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F1379" w:rsidR="0095780C" w:rsidP="0095780C" w:rsidRDefault="0095780C" w14:paraId="18389D8F" w14:textId="77777777">
      <w:pPr>
        <w:jc w:val="center"/>
        <w:rPr>
          <w:b/>
          <w:bCs/>
        </w:rPr>
      </w:pPr>
      <w:r w:rsidRPr="005F1379">
        <w:rPr>
          <w:b/>
          <w:bCs/>
        </w:rPr>
        <w:t>SUPPORTING STATEMENT FOR THE</w:t>
      </w:r>
    </w:p>
    <w:p w:rsidRPr="005F1379" w:rsidR="0095780C" w:rsidRDefault="0095780C" w14:paraId="4F013F54" w14:textId="77777777">
      <w:pPr>
        <w:jc w:val="center"/>
        <w:rPr>
          <w:b/>
          <w:bCs/>
        </w:rPr>
      </w:pPr>
      <w:r w:rsidRPr="005F1379">
        <w:rPr>
          <w:b/>
          <w:bCs/>
        </w:rPr>
        <w:t xml:space="preserve"> INFORMATION COLLECTION REQUIREMENTS IN</w:t>
      </w:r>
    </w:p>
    <w:p w:rsidRPr="005F1379" w:rsidR="0095780C" w:rsidRDefault="0095780C" w14:paraId="7DE7652F" w14:textId="77777777">
      <w:pPr>
        <w:jc w:val="center"/>
        <w:rPr>
          <w:rFonts w:cs="Shruti"/>
          <w:b/>
          <w:bCs/>
        </w:rPr>
      </w:pPr>
      <w:r w:rsidRPr="005F1379">
        <w:rPr>
          <w:b/>
          <w:bCs/>
        </w:rPr>
        <w:t xml:space="preserve">THE </w:t>
      </w:r>
      <w:r w:rsidRPr="005F1379">
        <w:rPr>
          <w:rFonts w:cs="Shruti"/>
          <w:b/>
          <w:bCs/>
        </w:rPr>
        <w:t>CADMIUM IN GENERAL INDUSTRY STANDARD (29 CFR 1910.1027</w:t>
      </w:r>
      <w:r w:rsidRPr="005F1379">
        <w:rPr>
          <w:b/>
          <w:bCs/>
        </w:rPr>
        <w:t>)</w:t>
      </w:r>
      <w:r w:rsidRPr="005F1379" w:rsidR="009168A3">
        <w:rPr>
          <w:b/>
          <w:bCs/>
          <w:vertAlign w:val="superscript"/>
        </w:rPr>
        <w:t xml:space="preserve"> </w:t>
      </w:r>
      <w:r w:rsidRPr="005F1379" w:rsidR="009168A3">
        <w:rPr>
          <w:b/>
          <w:bCs/>
          <w:vertAlign w:val="superscript"/>
        </w:rPr>
        <w:footnoteReference w:id="1"/>
      </w:r>
    </w:p>
    <w:p w:rsidRPr="005F1379" w:rsidR="0095780C" w:rsidRDefault="0095780C" w14:paraId="3121BCF4" w14:textId="77777777">
      <w:pPr>
        <w:jc w:val="center"/>
        <w:rPr>
          <w:b/>
          <w:bCs/>
        </w:rPr>
      </w:pPr>
      <w:r w:rsidRPr="005F1379">
        <w:rPr>
          <w:rFonts w:cs="Shruti"/>
          <w:b/>
          <w:bCs/>
        </w:rPr>
        <w:t xml:space="preserve">OFFICE OF MANAGEMENT AND BUDGET </w:t>
      </w:r>
      <w:r w:rsidRPr="005F1379">
        <w:rPr>
          <w:b/>
          <w:bCs/>
        </w:rPr>
        <w:t xml:space="preserve">(OMB) </w:t>
      </w:r>
    </w:p>
    <w:p w:rsidRPr="005F1379" w:rsidR="0095780C" w:rsidRDefault="0095780C" w14:paraId="765AA04C" w14:textId="2A4D5A7E">
      <w:pPr>
        <w:jc w:val="center"/>
        <w:rPr>
          <w:b/>
          <w:bCs/>
        </w:rPr>
      </w:pPr>
      <w:r w:rsidRPr="005F1379">
        <w:rPr>
          <w:b/>
          <w:bCs/>
        </w:rPr>
        <w:t>CONTROL NO. 1218-0185 (</w:t>
      </w:r>
      <w:r w:rsidR="007A413D">
        <w:rPr>
          <w:b/>
          <w:bCs/>
        </w:rPr>
        <w:t>March</w:t>
      </w:r>
      <w:r w:rsidR="00BD069B">
        <w:rPr>
          <w:b/>
          <w:bCs/>
        </w:rPr>
        <w:t xml:space="preserve"> 2020</w:t>
      </w:r>
      <w:r w:rsidRPr="005F1379">
        <w:rPr>
          <w:b/>
          <w:bCs/>
        </w:rPr>
        <w:t>)</w:t>
      </w:r>
    </w:p>
    <w:p w:rsidRPr="005F1379" w:rsidR="0095780C" w:rsidRDefault="0095780C" w14:paraId="0DC484A4" w14:textId="77777777">
      <w:pPr>
        <w:jc w:val="center"/>
        <w:rPr>
          <w:rFonts w:cs="Shruti"/>
          <w:b/>
          <w:bCs/>
        </w:rPr>
      </w:pPr>
    </w:p>
    <w:p w:rsidRPr="005F1379" w:rsidR="0095780C" w:rsidRDefault="0095780C" w14:paraId="472132F6" w14:textId="77777777">
      <w:pPr>
        <w:rPr>
          <w:rFonts w:cs="Shruti"/>
          <w:b/>
          <w:bCs/>
        </w:rPr>
      </w:pPr>
    </w:p>
    <w:p w:rsidRPr="005F1379" w:rsidR="001E6E79" w:rsidP="001E6E79" w:rsidRDefault="001E6E79" w14:paraId="24D9A92A" w14:textId="30B0CFCC">
      <w:pPr>
        <w:widowControl/>
      </w:pPr>
      <w:r w:rsidRPr="005F1379">
        <w:t xml:space="preserve">This ICR seeks </w:t>
      </w:r>
      <w:r w:rsidR="004E0DEE">
        <w:t>a</w:t>
      </w:r>
      <w:r w:rsidRPr="005F1379">
        <w:t xml:space="preserve">uthorization </w:t>
      </w:r>
      <w:r w:rsidR="004E0DEE">
        <w:t xml:space="preserve">to revise </w:t>
      </w:r>
      <w:r w:rsidRPr="005F1379">
        <w:t>this collection.</w:t>
      </w:r>
    </w:p>
    <w:p w:rsidRPr="005F1379" w:rsidR="001E6E79" w:rsidP="007336C9" w:rsidRDefault="001E6E79" w14:paraId="7B2B396F" w14:textId="77777777">
      <w:pPr>
        <w:tabs>
          <w:tab w:val="center" w:pos="4680"/>
        </w:tabs>
        <w:rPr>
          <w:rFonts w:cs="Shruti"/>
          <w:b/>
          <w:bCs/>
        </w:rPr>
      </w:pPr>
    </w:p>
    <w:p w:rsidRPr="005F1379" w:rsidR="0095780C" w:rsidP="007336C9" w:rsidRDefault="0095780C" w14:paraId="5FACE7B9" w14:textId="4AAD7340">
      <w:pPr>
        <w:tabs>
          <w:tab w:val="center" w:pos="4680"/>
        </w:tabs>
        <w:rPr>
          <w:rFonts w:cs="Shruti"/>
        </w:rPr>
      </w:pPr>
      <w:r w:rsidRPr="005F1379">
        <w:rPr>
          <w:rFonts w:cs="Shruti"/>
          <w:b/>
          <w:bCs/>
        </w:rPr>
        <w:t>A. JUSTIFICATION</w:t>
      </w:r>
      <w:r w:rsidRPr="005F1379" w:rsidR="007336C9">
        <w:rPr>
          <w:rFonts w:cs="Shruti"/>
          <w:b/>
          <w:bCs/>
        </w:rPr>
        <w:tab/>
      </w:r>
    </w:p>
    <w:p w:rsidRPr="00FF0B2E" w:rsidR="0095780C" w:rsidRDefault="0095780C" w14:paraId="074294AE" w14:textId="77777777">
      <w:pPr>
        <w:rPr>
          <w:rFonts w:cs="Shruti"/>
        </w:rPr>
      </w:pPr>
    </w:p>
    <w:p w:rsidRPr="00FF0B2E" w:rsidR="0095780C" w:rsidP="0095780C" w:rsidRDefault="0095780C" w14:paraId="204E7CFA" w14:textId="77777777">
      <w:pPr>
        <w:tabs>
          <w:tab w:val="left" w:pos="450"/>
        </w:tabs>
        <w:ind w:left="450" w:hanging="450"/>
        <w:rPr>
          <w:rFonts w:cs="Shruti"/>
        </w:rPr>
      </w:pPr>
      <w:r w:rsidRPr="00FF0B2E">
        <w:rPr>
          <w:rFonts w:cs="Shruti"/>
          <w:b/>
          <w:bCs/>
        </w:rPr>
        <w:t xml:space="preserve"> 1.  </w:t>
      </w:r>
      <w:r w:rsidRPr="00FF0B2E">
        <w:rPr>
          <w:rFonts w:cs="Shruti"/>
          <w:b/>
          <w:bCs/>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FF0B2E">
        <w:rPr>
          <w:rFonts w:cs="Shruti"/>
        </w:rPr>
        <w:t>.</w:t>
      </w:r>
    </w:p>
    <w:p w:rsidRPr="005F1379" w:rsidR="0095780C" w:rsidRDefault="0095780C" w14:paraId="7E1D4B46" w14:textId="77777777">
      <w:pPr>
        <w:rPr>
          <w:rFonts w:cs="Shruti"/>
        </w:rPr>
      </w:pPr>
    </w:p>
    <w:p w:rsidRPr="005F1379" w:rsidR="0095780C" w:rsidRDefault="0095780C" w14:paraId="44DDAF12" w14:textId="77777777">
      <w:r w:rsidRPr="005F1379">
        <w:rPr>
          <w:rFonts w:cs="Shruti"/>
        </w:rPr>
        <w:t xml:space="preserve">The main objective of the Occupational Safety and Health Act (“OSH Act” or “Act”) is to "assure so far as possible every working man and woman in the Nation safe and healthful working conditions and to preserve our human resources" (29 U.S.C. 651).  To achieve this objective, the OSH Act specifically authorizes "the development and promulgation of occupational safety and health standards" (29 U.S.C. 651).  The Act states further that </w:t>
      </w:r>
      <w:r w:rsidRPr="005F1379">
        <w:t>"</w:t>
      </w:r>
      <w:r w:rsidRPr="005F1379">
        <w:rPr>
          <w:rFonts w:cs="Shruti"/>
        </w:rPr>
        <w:t>[t]he Secretary . . . shall prescribe such rules and regulations as [he/she] may deem necessary to carry out [his/her] responsibilities under this Act, including rules and regulations dealing with the inspection of an employer</w:t>
      </w:r>
      <w:r w:rsidRPr="005F1379">
        <w:t>'</w:t>
      </w:r>
      <w:r w:rsidRPr="005F1379">
        <w:rPr>
          <w:rFonts w:cs="Shruti"/>
        </w:rPr>
        <w:t>s establishment”  (29 U.S.C. 651).</w:t>
      </w:r>
    </w:p>
    <w:p w:rsidRPr="005F1379" w:rsidR="0095780C" w:rsidRDefault="0095780C" w14:paraId="07921C16" w14:textId="77777777"/>
    <w:p w:rsidRPr="005F1379" w:rsidR="0095780C" w:rsidRDefault="0095780C" w14:paraId="0B4C239B" w14:textId="77777777">
      <w:pPr>
        <w:rPr>
          <w:rFonts w:cs="Shruti"/>
        </w:rPr>
      </w:pPr>
      <w:r w:rsidRPr="005F1379">
        <w:t xml:space="preserve">To protect worker health, the OSH Act authorizes the Occupational Safety and Health Administration ("OSHA" or "Agency") to develop standards that provide for "monitoring or measuring worker exposure" to occupational hazards and "prescribe the type and frequency of medical examinations and other tests which shall be made available [by the employer] to workers exposed to such hazards . . . to most effectively determine whether the health of such workers is adversely affected by such exposure" (29 U.S.C. 655).  Moreover, the Act directs the Agency to "issue regulations requiring employers to maintain accurate records of worker exposures to potentially toxic materials or other harmful physical agents which are required to be monitored and measured," and further specifies that such regulations provide "for each worker or former worker to have access to such records as will indicate [their] own exposure to toxic materials or harmful physical agents" (29 U.S.C. 657). </w:t>
      </w:r>
      <w:r w:rsidRPr="005F1379">
        <w:rPr>
          <w:rFonts w:cs="Shruti"/>
        </w:rPr>
        <w:t xml:space="preserve"> In addition, the OSH Act mandates that </w:t>
      </w:r>
      <w:r w:rsidRPr="005F1379">
        <w:t>"</w:t>
      </w:r>
      <w:r w:rsidRPr="005F1379">
        <w:rPr>
          <w:rFonts w:cs="Shruti"/>
        </w:rPr>
        <w:t>[e]ach employer shall make, keep and preserve, and make available to the Secretary [of Labor]</w:t>
      </w:r>
    </w:p>
    <w:p w:rsidRPr="005F1379" w:rsidR="0095780C" w:rsidRDefault="0095780C" w14:paraId="02FE99D9" w14:textId="77777777">
      <w:pPr>
        <w:rPr>
          <w:rFonts w:cs="Shruti"/>
        </w:rPr>
      </w:pPr>
      <w:r w:rsidRPr="005F1379">
        <w:rPr>
          <w:rFonts w:cs="Shruti"/>
        </w:rPr>
        <w:t xml:space="preserve">. . . such records regarding [his/her] activities relating this Act as the Secretary . . . may prescribe </w:t>
      </w:r>
      <w:r w:rsidRPr="005F1379">
        <w:rPr>
          <w:rFonts w:cs="Shruti"/>
        </w:rPr>
        <w:lastRenderedPageBreak/>
        <w:t>by regulation as necessary or appropriate for the enforcement of this Act or for developing information regarding the causes and prevention of occupational accidents and illnesses</w:t>
      </w:r>
      <w:r w:rsidRPr="005F1379">
        <w:t>"</w:t>
      </w:r>
      <w:r w:rsidRPr="005F1379">
        <w:rPr>
          <w:rFonts w:cs="Shruti"/>
        </w:rPr>
        <w:t xml:space="preserve"> (29 U.S.C. 657).</w:t>
      </w:r>
    </w:p>
    <w:p w:rsidRPr="005F1379" w:rsidR="0095780C" w:rsidRDefault="0095780C" w14:paraId="7C60D792" w14:textId="77777777">
      <w:pPr>
        <w:rPr>
          <w:rFonts w:cs="Shruti"/>
        </w:rPr>
      </w:pPr>
    </w:p>
    <w:p w:rsidRPr="005F1379" w:rsidR="0095780C" w:rsidRDefault="0095780C" w14:paraId="2A3AEFA8" w14:textId="77777777">
      <w:pPr>
        <w:rPr>
          <w:rFonts w:cs="Shruti"/>
        </w:rPr>
        <w:sectPr w:rsidRPr="005F1379" w:rsidR="0095780C" w:rsidSect="00D94AF9">
          <w:headerReference w:type="default" r:id="rId11"/>
          <w:footerReference w:type="even" r:id="rId12"/>
          <w:footerReference w:type="default" r:id="rId13"/>
          <w:headerReference w:type="first" r:id="rId14"/>
          <w:type w:val="continuous"/>
          <w:pgSz w:w="12240" w:h="15840"/>
          <w:pgMar w:top="1440" w:right="1440" w:bottom="1440" w:left="1440" w:header="1440" w:footer="1440" w:gutter="0"/>
          <w:cols w:space="720"/>
          <w:noEndnote/>
          <w:titlePg/>
        </w:sectPr>
      </w:pPr>
    </w:p>
    <w:p w:rsidRPr="005F1379" w:rsidR="0095780C" w:rsidRDefault="0095780C" w14:paraId="3208D4ED" w14:textId="77777777">
      <w:pPr>
        <w:rPr>
          <w:b/>
          <w:bCs/>
        </w:rPr>
      </w:pPr>
      <w:r w:rsidRPr="005F1379">
        <w:rPr>
          <w:rFonts w:cs="Shruti"/>
        </w:rPr>
        <w:t>Under the authority granted by the OSH Act, the Agency published a standard for general industry that regulates worker cadmium (Cd) exposure (</w:t>
      </w:r>
      <w:r w:rsidRPr="005F1379">
        <w:t>§</w:t>
      </w:r>
      <w:r w:rsidRPr="005F1379">
        <w:rPr>
          <w:rFonts w:cs="Shruti"/>
        </w:rPr>
        <w:t xml:space="preserve">1910.1027; the "Standard").  OSHA based the Standard on a determination that occupational exposure to Cd poses a hazard to workers.  This determination showed Cd exposure may cause lung cancer, prostate cancer, non-malignant respiratory disease, acute pneumonitis, fever and chest pain, severe weakness, coughing and tightness of the chest, and kidney disease.  </w:t>
      </w:r>
      <w:r w:rsidRPr="005F1379">
        <w:t>Items 2 and 12 below list and describe the specific information collection requirements of the Standard.</w:t>
      </w:r>
    </w:p>
    <w:p w:rsidRPr="005F1379" w:rsidR="0095780C" w:rsidRDefault="0095780C" w14:paraId="17DD5A39" w14:textId="77777777">
      <w:pPr>
        <w:rPr>
          <w:rFonts w:cs="Shruti"/>
          <w:sz w:val="22"/>
          <w:szCs w:val="22"/>
        </w:rPr>
      </w:pPr>
    </w:p>
    <w:p w:rsidRPr="00FF0B2E" w:rsidR="00A9339A" w:rsidP="00A9339A" w:rsidRDefault="00A9339A" w14:paraId="1D6274EE" w14:textId="77777777">
      <w:pPr>
        <w:ind w:left="270" w:right="-90" w:hanging="270"/>
        <w:rPr>
          <w:rFonts w:cs="Shruti"/>
        </w:rPr>
      </w:pPr>
      <w:r w:rsidRPr="00FF0B2E">
        <w:rPr>
          <w:rFonts w:cs="Shruti"/>
          <w:b/>
          <w:bCs/>
        </w:rPr>
        <w:t>2.  Indicate how, by whom, and for what purpose the information is to be used.  Except for a new collection, indicate the actual use the Agency has made of the information received from the current collection</w:t>
      </w:r>
      <w:r w:rsidRPr="00FF0B2E">
        <w:rPr>
          <w:rFonts w:cs="Shruti"/>
        </w:rPr>
        <w:t>.</w:t>
      </w:r>
    </w:p>
    <w:p w:rsidRPr="005F1379" w:rsidR="00A9339A" w:rsidP="00A9339A" w:rsidRDefault="00A9339A" w14:paraId="652C80E3" w14:textId="77777777">
      <w:pPr>
        <w:ind w:right="-90"/>
        <w:rPr>
          <w:rFonts w:cs="Shruti"/>
          <w:sz w:val="22"/>
          <w:szCs w:val="22"/>
        </w:rPr>
      </w:pPr>
    </w:p>
    <w:p w:rsidRPr="005F1379" w:rsidR="00A9339A" w:rsidP="00A9339A" w:rsidRDefault="00A9339A" w14:paraId="775967AB" w14:textId="77777777">
      <w:pPr>
        <w:ind w:right="-90"/>
        <w:rPr>
          <w:b/>
          <w:bCs/>
        </w:rPr>
      </w:pPr>
      <w:r w:rsidRPr="005F1379">
        <w:rPr>
          <w:b/>
          <w:bCs/>
        </w:rPr>
        <w:t>Exposure Monitoring (§1910.1027(d))</w:t>
      </w:r>
    </w:p>
    <w:p w:rsidRPr="005F1379" w:rsidR="00A9339A" w:rsidP="00A9339A" w:rsidRDefault="00A9339A" w14:paraId="3BEAF7D8" w14:textId="77777777">
      <w:pPr>
        <w:ind w:right="-90"/>
        <w:rPr>
          <w:b/>
          <w:bCs/>
        </w:rPr>
      </w:pPr>
    </w:p>
    <w:p w:rsidRPr="005F1379" w:rsidR="00A9339A" w:rsidP="00A9339A" w:rsidRDefault="00A9339A" w14:paraId="4032E286" w14:textId="77777777">
      <w:pPr>
        <w:widowControl/>
        <w:autoSpaceDE/>
        <w:autoSpaceDN/>
        <w:adjustRightInd/>
      </w:pPr>
      <w:r w:rsidRPr="005F1379">
        <w:rPr>
          <w:i/>
        </w:rPr>
        <w:t>General (§1910.1027(d)(1)(i))</w:t>
      </w:r>
      <w:r w:rsidRPr="005F1379">
        <w:t xml:space="preserve"> - </w:t>
      </w:r>
      <w:bookmarkStart w:name="1910.1027(d)(1)(i)" w:id="0"/>
      <w:bookmarkEnd w:id="0"/>
      <w:r w:rsidRPr="005F1379">
        <w:t>Each employer who has a workplace or work operation covered by this section shall determine if any employee may be exposed to cadmium at or above the action level.</w:t>
      </w:r>
    </w:p>
    <w:p w:rsidRPr="005F1379" w:rsidR="00A9339A" w:rsidP="00A9339A" w:rsidRDefault="00A9339A" w14:paraId="7B290C56" w14:textId="77777777">
      <w:pPr>
        <w:widowControl/>
        <w:autoSpaceDE/>
        <w:autoSpaceDN/>
        <w:adjustRightInd/>
      </w:pPr>
    </w:p>
    <w:p w:rsidRPr="005F1379" w:rsidR="00A9339A" w:rsidP="00A9339A" w:rsidRDefault="00A9339A" w14:paraId="70CB4164" w14:textId="77777777">
      <w:pPr>
        <w:widowControl/>
        <w:autoSpaceDE/>
        <w:autoSpaceDN/>
        <w:adjustRightInd/>
      </w:pPr>
      <w:bookmarkStart w:name="1910.1027(d)(1)(ii)" w:id="1"/>
      <w:bookmarkEnd w:id="1"/>
      <w:r w:rsidRPr="005F1379">
        <w:rPr>
          <w:i/>
        </w:rPr>
        <w:t>§</w:t>
      </w:r>
      <w:r w:rsidRPr="005F1379">
        <w:rPr>
          <w:bCs/>
          <w:i/>
        </w:rPr>
        <w:t>1910.1027(d)(1)(ii)</w:t>
      </w:r>
      <w:r w:rsidRPr="005F1379">
        <w:t xml:space="preserve"> - Determinations of employee exposure shall be made from breathing zone air samples that reflect the monitored employee's regular, daily 8-hour TWA exposure to cadmium.</w:t>
      </w:r>
    </w:p>
    <w:p w:rsidRPr="005F1379" w:rsidR="00A9339A" w:rsidP="00A9339A" w:rsidRDefault="00A9339A" w14:paraId="409886CC" w14:textId="77777777">
      <w:pPr>
        <w:widowControl/>
        <w:autoSpaceDE/>
        <w:autoSpaceDN/>
        <w:adjustRightInd/>
      </w:pPr>
    </w:p>
    <w:p w:rsidRPr="005F1379" w:rsidR="00A9339A" w:rsidP="00A9339A" w:rsidRDefault="00A9339A" w14:paraId="3678287C" w14:textId="77777777">
      <w:pPr>
        <w:widowControl/>
        <w:autoSpaceDE/>
        <w:autoSpaceDN/>
        <w:adjustRightInd/>
      </w:pPr>
      <w:bookmarkStart w:name="1910.1027(d)(1)(iii)" w:id="2"/>
      <w:bookmarkEnd w:id="2"/>
      <w:r w:rsidRPr="005F1379">
        <w:rPr>
          <w:i/>
        </w:rPr>
        <w:t>§</w:t>
      </w:r>
      <w:r w:rsidRPr="005F1379">
        <w:rPr>
          <w:bCs/>
          <w:i/>
        </w:rPr>
        <w:t>1910.1027(d)(1)(iii)</w:t>
      </w:r>
      <w:r w:rsidRPr="005F1379">
        <w:rPr>
          <w:i/>
        </w:rPr>
        <w:t xml:space="preserve"> </w:t>
      </w:r>
      <w:r w:rsidRPr="005F1379">
        <w:t>- Eight-hour TWA exposures shall be determined for each employee on the basis of one or more personal breathing zone air samples reflecting full shift exposure on each shift, for each job classification, in each work area. Where several employees perform the same job tasks, in the same job classification, on the same shift, in the same work area, and the length, duration, and level of cadmium exposures are similar, an employer may sample a representative fraction of the employees instead of all employees in order to meet this requirement. In representative sampling, the employer shall sample the employee(s) expected to have the highest cadmium exposures.</w:t>
      </w:r>
    </w:p>
    <w:p w:rsidRPr="005F1379" w:rsidR="00A9339A" w:rsidP="00A9339A" w:rsidRDefault="00A9339A" w14:paraId="3AB5F7DC" w14:textId="77777777">
      <w:pPr>
        <w:widowControl/>
        <w:autoSpaceDE/>
        <w:autoSpaceDN/>
        <w:adjustRightInd/>
      </w:pPr>
    </w:p>
    <w:p w:rsidRPr="005F1379" w:rsidR="00A9339A" w:rsidP="00A9339A" w:rsidRDefault="00A9339A" w14:paraId="71F29274" w14:textId="77777777">
      <w:pPr>
        <w:ind w:right="-90"/>
      </w:pPr>
      <w:r w:rsidRPr="005F1379">
        <w:rPr>
          <w:i/>
        </w:rPr>
        <w:t xml:space="preserve">Initial Monitoring (§1910.1027(d)(2)(i)) - </w:t>
      </w:r>
      <w:r w:rsidRPr="005F1379">
        <w:t xml:space="preserve">Except as provided for in paragraphs (d)(2)(ii) and (d)(2)(iii) of this section, the employer shall monitor employee exposures and shall base initial determinations on the monitoring results.  </w:t>
      </w:r>
    </w:p>
    <w:p w:rsidRPr="005F1379" w:rsidR="00A9339A" w:rsidP="00A9339A" w:rsidRDefault="00A9339A" w14:paraId="01E95CB0" w14:textId="77777777">
      <w:pPr>
        <w:ind w:right="-90"/>
      </w:pPr>
    </w:p>
    <w:p w:rsidRPr="005F1379" w:rsidR="00A9339A" w:rsidP="00A9339A" w:rsidRDefault="00A9339A" w14:paraId="709578D1" w14:textId="77777777">
      <w:pPr>
        <w:tabs>
          <w:tab w:val="left" w:pos="5760"/>
        </w:tabs>
        <w:ind w:right="-90"/>
      </w:pPr>
      <w:r w:rsidRPr="005F1379">
        <w:rPr>
          <w:i/>
        </w:rPr>
        <w:t>(§</w:t>
      </w:r>
      <w:r w:rsidRPr="005F1379">
        <w:rPr>
          <w:rStyle w:val="blueten1"/>
          <w:rFonts w:ascii="Times New Roman" w:hAnsi="Times New Roman"/>
          <w:bCs/>
          <w:i/>
          <w:color w:val="auto"/>
          <w:sz w:val="24"/>
          <w:szCs w:val="24"/>
        </w:rPr>
        <w:t xml:space="preserve">1910.1027(d)(2)(ii)) </w:t>
      </w:r>
      <w:r w:rsidRPr="005F1379">
        <w:rPr>
          <w:rStyle w:val="blueten1"/>
          <w:rFonts w:ascii="Times New Roman" w:hAnsi="Times New Roman"/>
          <w:b/>
          <w:bCs/>
          <w:color w:val="auto"/>
          <w:sz w:val="24"/>
          <w:szCs w:val="24"/>
        </w:rPr>
        <w:t xml:space="preserve">- </w:t>
      </w:r>
      <w:r w:rsidRPr="005F1379">
        <w:t xml:space="preserve">Where the employer has monitored after September 14, 1991, under conditions that in all important aspects closely resemble those currently prevailing and where that </w:t>
      </w:r>
      <w:r w:rsidRPr="005F1379">
        <w:lastRenderedPageBreak/>
        <w:t>monitoring satisfies all other requirements of this section, including the accuracy and confidence levels of paragraph (d)(6) of this section, the employer may rely on such earlier monitoring results to satisfy the requirements of paragraph (d)(2)(i) of this section.</w:t>
      </w:r>
    </w:p>
    <w:p w:rsidRPr="005F1379" w:rsidR="00A9339A" w:rsidP="00A9339A" w:rsidRDefault="00A9339A" w14:paraId="3148E290" w14:textId="77777777">
      <w:pPr>
        <w:ind w:right="-90"/>
      </w:pPr>
    </w:p>
    <w:p w:rsidRPr="005F1379" w:rsidR="00A9339A" w:rsidP="00A9339A" w:rsidRDefault="00A9339A" w14:paraId="542889CD" w14:textId="77777777">
      <w:r w:rsidRPr="005F1379">
        <w:rPr>
          <w:b/>
          <w:u w:val="single"/>
        </w:rPr>
        <w:t>Purpose</w:t>
      </w:r>
      <w:r w:rsidRPr="005F1379">
        <w:t xml:space="preserve">:  Initial monitoring assists employers in identifying areas of operation that may require additional efforts to reduce exposure and come into compliance with the Standard.  Initial monitoring results also assist employers in determining the need for engineering controls, instituting or modifying work practices, and in selecting appropriate respiratory protection to </w:t>
      </w:r>
    </w:p>
    <w:p w:rsidRPr="005F1379" w:rsidR="00A9339A" w:rsidP="00A9339A" w:rsidRDefault="00A9339A" w14:paraId="323B4EFF" w14:textId="77777777">
      <w:r w:rsidRPr="005F1379">
        <w:t>prevent workers from overexposure.  This information also determines whether the employer must perform periodic monitoring.</w:t>
      </w:r>
    </w:p>
    <w:p w:rsidRPr="005F1379" w:rsidR="00A9339A" w:rsidP="00A9339A" w:rsidRDefault="00A9339A" w14:paraId="28525817" w14:textId="77777777"/>
    <w:p w:rsidRPr="005F1379" w:rsidR="00A9339A" w:rsidP="00A9339A" w:rsidRDefault="00A9339A" w14:paraId="7A0A40D2" w14:textId="77777777">
      <w:pPr>
        <w:widowControl/>
        <w:autoSpaceDE/>
        <w:autoSpaceDN/>
        <w:adjustRightInd/>
      </w:pPr>
      <w:r w:rsidRPr="005F1379">
        <w:rPr>
          <w:i/>
        </w:rPr>
        <w:t>§</w:t>
      </w:r>
      <w:r w:rsidRPr="005F1379">
        <w:rPr>
          <w:bCs/>
          <w:i/>
        </w:rPr>
        <w:t>1910.1027(d)(2)(iii)</w:t>
      </w:r>
      <w:r w:rsidRPr="005F1379">
        <w:rPr>
          <w:i/>
        </w:rPr>
        <w:t xml:space="preserve"> </w:t>
      </w:r>
      <w:r w:rsidRPr="005F1379">
        <w:t>- Where the employer has objective data, as defined in paragraph (n)(2) of this section, demonstrating that employee exposure to cadmium will not exceed the action level under the expected conditions of processing, use, or handling, the employer may rely upon such data instead of implementing initial monitoring.</w:t>
      </w:r>
    </w:p>
    <w:p w:rsidRPr="005F1379" w:rsidR="00A9339A" w:rsidP="00A9339A" w:rsidRDefault="00A9339A" w14:paraId="7665A9A7" w14:textId="77777777">
      <w:pPr>
        <w:widowControl/>
        <w:autoSpaceDE/>
        <w:autoSpaceDN/>
        <w:adjustRightInd/>
      </w:pPr>
    </w:p>
    <w:p w:rsidRPr="005F1379" w:rsidR="00A9339A" w:rsidP="00A9339A" w:rsidRDefault="00A9339A" w14:paraId="352A6521" w14:textId="77777777">
      <w:r w:rsidRPr="005F1379">
        <w:rPr>
          <w:b/>
          <w:u w:val="single"/>
        </w:rPr>
        <w:t>Purpose</w:t>
      </w:r>
      <w:r w:rsidRPr="005F1379">
        <w:t>:  The use of objective data allows employers to eliminate the need for initial monitoring by confirming that employee exposure to Cd is below the action level even under worst-case conditions.  This alternative exposure assessment encourages employers to use products and materials, or conduct operations that keep Cd exposure to a minimum.  (See discussion of paragraph (n)(2) for additional information on using objective data.)</w:t>
      </w:r>
    </w:p>
    <w:p w:rsidRPr="005F1379" w:rsidR="00A9339A" w:rsidP="00A9339A" w:rsidRDefault="00A9339A" w14:paraId="36766766" w14:textId="77777777"/>
    <w:p w:rsidRPr="005F1379" w:rsidR="00A9339A" w:rsidP="00A9339A" w:rsidRDefault="00A9339A" w14:paraId="776987AC" w14:textId="77777777">
      <w:r w:rsidRPr="005F1379">
        <w:t xml:space="preserve">Monitoring Frequency (Periodic Monitoring) </w:t>
      </w:r>
      <w:r w:rsidRPr="005F1379">
        <w:rPr>
          <w:i/>
        </w:rPr>
        <w:t>(§1910.1027(d)(3))</w:t>
      </w:r>
    </w:p>
    <w:p w:rsidRPr="005F1379" w:rsidR="00A9339A" w:rsidP="00A9339A" w:rsidRDefault="00A9339A" w14:paraId="2686C699" w14:textId="77777777"/>
    <w:p w:rsidRPr="005F1379" w:rsidR="00A9339A" w:rsidP="00A9339A" w:rsidRDefault="00A9339A" w14:paraId="1B7DB1D4" w14:textId="77777777">
      <w:pPr>
        <w:widowControl/>
        <w:autoSpaceDE/>
        <w:autoSpaceDN/>
        <w:adjustRightInd/>
      </w:pPr>
      <w:r w:rsidRPr="005F1379">
        <w:rPr>
          <w:i/>
        </w:rPr>
        <w:t xml:space="preserve"> (§1910.1027(d)(3)(i)) -</w:t>
      </w:r>
      <w:r w:rsidRPr="005F1379">
        <w:t xml:space="preserve"> If the initial monitoring or periodic monitoring reveals employee exposures to be at or above the action level, the employer shall monitor at a frequency and pattern needed to represent the levels of exposure of employees and where exposures are above the PEL to assure the adequacy of respiratory selection and the effectiveness of engineering and work practice controls. However, such exposure monitoring shall be performed at least every six months. The employer, at a minimum, shall continue these semi-annual measurements unless and until the conditions set out in paragraph (d)(3)(ii) are met.</w:t>
      </w:r>
    </w:p>
    <w:p w:rsidRPr="005F1379" w:rsidR="00A9339A" w:rsidP="00A9339A" w:rsidRDefault="00A9339A" w14:paraId="401BC81D" w14:textId="77777777">
      <w:pPr>
        <w:widowControl/>
        <w:autoSpaceDE/>
        <w:autoSpaceDN/>
        <w:adjustRightInd/>
        <w:rPr>
          <w:b/>
          <w:bCs/>
        </w:rPr>
      </w:pPr>
      <w:bookmarkStart w:name="1910.1027(d)(3)(ii)" w:id="3"/>
      <w:bookmarkEnd w:id="3"/>
    </w:p>
    <w:p w:rsidRPr="005F1379" w:rsidR="00A9339A" w:rsidP="00A9339A" w:rsidRDefault="00A9339A" w14:paraId="04D8DFEC" w14:textId="77777777">
      <w:pPr>
        <w:widowControl/>
        <w:autoSpaceDE/>
        <w:autoSpaceDN/>
        <w:adjustRightInd/>
      </w:pPr>
      <w:r w:rsidRPr="005F1379">
        <w:rPr>
          <w:i/>
        </w:rPr>
        <w:t>§</w:t>
      </w:r>
      <w:r w:rsidRPr="005F1379">
        <w:rPr>
          <w:bCs/>
          <w:i/>
        </w:rPr>
        <w:t>1910.1027(d)(3)(ii)</w:t>
      </w:r>
      <w:r w:rsidRPr="005F1379">
        <w:rPr>
          <w:i/>
        </w:rPr>
        <w:t xml:space="preserve"> - </w:t>
      </w:r>
      <w:r w:rsidRPr="005F1379">
        <w:t>If the initial monitoring or the periodic monitoring indicates that employee exposures are below the action level and that result is confirmed by the results of another monitoring taken at least seven days later, the employer may discontinue the monitoring for those employees whose exposures are represented by such monitoring.</w:t>
      </w:r>
    </w:p>
    <w:p w:rsidRPr="005F1379" w:rsidR="00A9339A" w:rsidP="00A9339A" w:rsidRDefault="00A9339A" w14:paraId="0F131CFB" w14:textId="77777777"/>
    <w:p w:rsidRPr="005F1379" w:rsidR="00A9339A" w:rsidP="00A9339A" w:rsidRDefault="00A9339A" w14:paraId="6B4B7E28" w14:textId="77777777">
      <w:r w:rsidRPr="005F1379">
        <w:rPr>
          <w:b/>
          <w:u w:val="single"/>
        </w:rPr>
        <w:t>Purpose</w:t>
      </w:r>
      <w:r w:rsidRPr="005F1379">
        <w:t xml:space="preserve">:  Periodic monitoring is necessary because relatively minor changes in tasks, work practices, and environmental conditions may affect airborne concentrations of Cd.  Employers may use these monitoring results to evaluate the effectiveness of selected control methods.  In addition, these measurements remind the employer of the need to protect workers against the </w:t>
      </w:r>
      <w:r w:rsidRPr="005F1379">
        <w:lastRenderedPageBreak/>
        <w:t>effects of overexposure to Cd.  These monitoring data also will inform the worker of his or her Cd exposure and the examining physician of the existence and extent of a worker's Cd exposures for use in assessing the worker's medical condition.</w:t>
      </w:r>
    </w:p>
    <w:p w:rsidRPr="005F1379" w:rsidR="00A9339A" w:rsidP="00A9339A" w:rsidRDefault="00A9339A" w14:paraId="4A33AE7B" w14:textId="77777777">
      <w:pPr>
        <w:rPr>
          <w:u w:val="single"/>
        </w:rPr>
      </w:pPr>
    </w:p>
    <w:p w:rsidRPr="005F1379" w:rsidR="00A9339A" w:rsidP="00A9339A" w:rsidRDefault="00A9339A" w14:paraId="3BB97887" w14:textId="77777777">
      <w:r w:rsidRPr="005F1379">
        <w:rPr>
          <w:i/>
        </w:rPr>
        <w:t xml:space="preserve">Additional Monitoring (§1910.1027(d)(4)) - </w:t>
      </w:r>
      <w:r w:rsidRPr="005F1379">
        <w:t>The employer also shall institute the exposure monitoring required under paragraphs (d)(2)(i) and (d)(3) of this section whenever there has been a change in the raw materials, equipment, personnel, work practices, or finished products that may result in additional employees being exposed to cadmium at or above the action level or in employees already exposed to cadmium at or above the action level being exposed above the PEL, or whenever the employer has any reason to suspect that any other change might result in such further exposure.</w:t>
      </w:r>
    </w:p>
    <w:p w:rsidRPr="005F1379" w:rsidR="00A9339A" w:rsidP="00A9339A" w:rsidRDefault="00A9339A" w14:paraId="5551B6B2" w14:textId="77777777"/>
    <w:p w:rsidRPr="005F1379" w:rsidR="00A9339A" w:rsidP="00A9339A" w:rsidRDefault="00A9339A" w14:paraId="3ADABAD5" w14:textId="77777777">
      <w:r w:rsidRPr="005F1379">
        <w:rPr>
          <w:b/>
          <w:u w:val="single"/>
        </w:rPr>
        <w:t>Purpose</w:t>
      </w:r>
      <w:r w:rsidRPr="005F1379">
        <w:t>:  Additional monitoring provides the employer with critical information on Cd exposure during dynamic conditions that can occur in the workplace and alerts the employer of the need to improve protection.</w:t>
      </w:r>
    </w:p>
    <w:p w:rsidRPr="005F1379" w:rsidR="00A9339A" w:rsidP="00A9339A" w:rsidRDefault="00A9339A" w14:paraId="743E53FE" w14:textId="77777777"/>
    <w:p w:rsidRPr="005F1379" w:rsidR="00A9339A" w:rsidP="00A9339A" w:rsidRDefault="00A9339A" w14:paraId="16293694" w14:textId="77777777">
      <w:pPr>
        <w:widowControl/>
        <w:autoSpaceDE/>
        <w:autoSpaceDN/>
        <w:adjustRightInd/>
        <w:rPr>
          <w:i/>
        </w:rPr>
      </w:pPr>
      <w:r w:rsidRPr="005F1379">
        <w:t>Employee Notification of Monitoring Results</w:t>
      </w:r>
      <w:r w:rsidRPr="005F1379">
        <w:rPr>
          <w:i/>
        </w:rPr>
        <w:t xml:space="preserve"> (§1910.1027(d)(5))</w:t>
      </w:r>
    </w:p>
    <w:p w:rsidRPr="005F1379" w:rsidR="00A9339A" w:rsidP="00A9339A" w:rsidRDefault="00A9339A" w14:paraId="461F969E" w14:textId="77777777">
      <w:pPr>
        <w:widowControl/>
        <w:autoSpaceDE/>
        <w:autoSpaceDN/>
        <w:adjustRightInd/>
        <w:rPr>
          <w:i/>
        </w:rPr>
      </w:pPr>
    </w:p>
    <w:p w:rsidRPr="005F1379" w:rsidR="00A9339A" w:rsidP="00A9339A" w:rsidRDefault="00A9339A" w14:paraId="44E216D8" w14:textId="77777777">
      <w:pPr>
        <w:widowControl/>
        <w:autoSpaceDE/>
        <w:autoSpaceDN/>
        <w:adjustRightInd/>
      </w:pPr>
      <w:r w:rsidRPr="005F1379">
        <w:rPr>
          <w:i/>
        </w:rPr>
        <w:t xml:space="preserve">(§1910.1027(d)(5)(i)) - </w:t>
      </w:r>
      <w:r w:rsidRPr="005F1379">
        <w:t>The employer must, within 15 working days after the receipt of the results of any monitoring performed under this section, notify each affected employee of these results either individually in writing or by posting the results in an appropriate location that is accessible to employees.</w:t>
      </w:r>
    </w:p>
    <w:p w:rsidRPr="005F1379" w:rsidR="00A9339A" w:rsidP="00A9339A" w:rsidRDefault="00A9339A" w14:paraId="30934871" w14:textId="77777777">
      <w:pPr>
        <w:widowControl/>
        <w:autoSpaceDE/>
        <w:autoSpaceDN/>
        <w:adjustRightInd/>
      </w:pPr>
    </w:p>
    <w:p w:rsidRPr="005F1379" w:rsidR="00A9339A" w:rsidP="00A9339A" w:rsidRDefault="00A9339A" w14:paraId="1D4EE714" w14:textId="77777777">
      <w:pPr>
        <w:widowControl/>
        <w:autoSpaceDE/>
        <w:autoSpaceDN/>
        <w:adjustRightInd/>
      </w:pPr>
      <w:bookmarkStart w:name="1910.1027(d)(5)(ii)" w:id="4"/>
      <w:bookmarkEnd w:id="4"/>
      <w:r w:rsidRPr="005F1379">
        <w:rPr>
          <w:bCs/>
          <w:i/>
        </w:rPr>
        <w:t>§1910.1027(d)(5)(ii)</w:t>
      </w:r>
      <w:r w:rsidRPr="005F1379">
        <w:t xml:space="preserve"> - Wherever monitoring results indicate that employee exposure exceeds the PEL, the employer shall include in the written notice a statement that the PEL has been exceeded and a description of the corrective action being taken by the employer to reduce employee exposure to or below the PEL.</w:t>
      </w:r>
    </w:p>
    <w:p w:rsidRPr="005F1379" w:rsidR="00A9339A" w:rsidP="00A9339A" w:rsidRDefault="00A9339A" w14:paraId="77039D70" w14:textId="77777777"/>
    <w:p w:rsidRPr="005F1379" w:rsidR="00A9339A" w:rsidP="00A9339A" w:rsidRDefault="00A9339A" w14:paraId="60BBD436" w14:textId="77777777">
      <w:r w:rsidRPr="005F1379">
        <w:rPr>
          <w:b/>
          <w:u w:val="single"/>
        </w:rPr>
        <w:t>Purpose</w:t>
      </w:r>
      <w:r w:rsidRPr="005F1379">
        <w:t>:  This provision assures that workers receive accurate exposure data and, in addition, provides them with information regarding the specific actions the employer is taking to lower their exposures and furnish them with a safe and healthful workplace in accordance with section 8(c)(3) of the Act.</w:t>
      </w:r>
    </w:p>
    <w:p w:rsidRPr="005F1379" w:rsidR="00A9339A" w:rsidP="00A9339A" w:rsidRDefault="00A9339A" w14:paraId="20C905A5" w14:textId="77777777"/>
    <w:p w:rsidRPr="005F1379" w:rsidR="00A9339A" w:rsidP="00A9339A" w:rsidRDefault="00A9339A" w14:paraId="5AEA3F3D" w14:textId="77777777">
      <w:pPr>
        <w:rPr>
          <w:b/>
          <w:bCs/>
        </w:rPr>
      </w:pPr>
      <w:r w:rsidRPr="005F1379">
        <w:rPr>
          <w:b/>
          <w:bCs/>
        </w:rPr>
        <w:t xml:space="preserve">Methods of Compliance (§1910.1027(f))  </w:t>
      </w:r>
    </w:p>
    <w:p w:rsidRPr="005F1379" w:rsidR="00A9339A" w:rsidP="00A9339A" w:rsidRDefault="00A9339A" w14:paraId="6788FF1E" w14:textId="77777777">
      <w:pPr>
        <w:rPr>
          <w:b/>
          <w:bCs/>
        </w:rPr>
      </w:pPr>
    </w:p>
    <w:p w:rsidRPr="005F1379" w:rsidR="00A9339A" w:rsidP="00A9339A" w:rsidRDefault="00A9339A" w14:paraId="0DB01AB0" w14:textId="77777777">
      <w:pPr>
        <w:rPr>
          <w:bCs/>
          <w:i/>
        </w:rPr>
      </w:pPr>
      <w:r w:rsidRPr="005F1379">
        <w:rPr>
          <w:bCs/>
          <w:i/>
        </w:rPr>
        <w:t>Compliance Program (§1910.1027(f)(2) and Mechanical Ventilation (f)(3))</w:t>
      </w:r>
    </w:p>
    <w:p w:rsidRPr="005F1379" w:rsidR="00A9339A" w:rsidP="00A9339A" w:rsidRDefault="00A9339A" w14:paraId="37FC7DEC" w14:textId="77777777">
      <w:pPr>
        <w:rPr>
          <w:bCs/>
          <w:i/>
        </w:rPr>
      </w:pPr>
    </w:p>
    <w:p w:rsidRPr="005F1379" w:rsidR="00A9339A" w:rsidP="00A9339A" w:rsidRDefault="00A9339A" w14:paraId="6C77921C" w14:textId="77777777">
      <w:r w:rsidRPr="005F1379">
        <w:rPr>
          <w:bCs/>
          <w:i/>
        </w:rPr>
        <w:t xml:space="preserve">(§1910.1027(f)(2)(i)) – </w:t>
      </w:r>
      <w:r w:rsidRPr="005F1379">
        <w:t xml:space="preserve">Where the PEL is exceeded, the employer shall establish and implement a written compliance program to reduce employee exposure to or below the PEL by means of engineering and work practice controls, as required by paragraph (f)(1) of this section. To the extent that engineering and work practice controls cannot reduce exposures to or below the PEL, </w:t>
      </w:r>
      <w:r w:rsidRPr="005F1379">
        <w:lastRenderedPageBreak/>
        <w:t>the employer shall include in the written compliance program the use of appropriate respiratory protection to achieve compliance with the PEL.</w:t>
      </w:r>
    </w:p>
    <w:p w:rsidRPr="005F1379" w:rsidR="00A9339A" w:rsidP="00A9339A" w:rsidRDefault="00A9339A" w14:paraId="422D3209" w14:textId="77777777">
      <w:pPr>
        <w:rPr>
          <w:bCs/>
          <w:i/>
        </w:rPr>
      </w:pPr>
    </w:p>
    <w:p w:rsidRPr="005F1379" w:rsidR="00A9339A" w:rsidP="00A9339A" w:rsidRDefault="00A9339A" w14:paraId="5AE55278" w14:textId="77777777">
      <w:pPr>
        <w:widowControl/>
        <w:autoSpaceDE/>
        <w:autoSpaceDN/>
        <w:adjustRightInd/>
        <w:ind w:firstLine="720"/>
      </w:pPr>
      <w:r w:rsidRPr="005F1379">
        <w:rPr>
          <w:bCs/>
          <w:i/>
        </w:rPr>
        <w:t>§1910.1027(f)(2)(ii)</w:t>
      </w:r>
      <w:r w:rsidRPr="005F1379">
        <w:t xml:space="preserve"> - Written compliance programs shall include at least the following:</w:t>
      </w:r>
    </w:p>
    <w:p w:rsidRPr="005F1379" w:rsidR="00A9339A" w:rsidP="00A9339A" w:rsidRDefault="00A9339A" w14:paraId="2A999F36" w14:textId="77777777">
      <w:pPr>
        <w:widowControl/>
        <w:autoSpaceDE/>
        <w:autoSpaceDN/>
        <w:adjustRightInd/>
      </w:pPr>
    </w:p>
    <w:p w:rsidRPr="005F1379" w:rsidR="00A9339A" w:rsidP="00A9339A" w:rsidRDefault="00A9339A" w14:paraId="627D9762" w14:textId="77777777">
      <w:pPr>
        <w:widowControl/>
        <w:tabs>
          <w:tab w:val="left" w:pos="720"/>
        </w:tabs>
        <w:autoSpaceDE/>
        <w:autoSpaceDN/>
        <w:adjustRightInd/>
        <w:ind w:left="720"/>
      </w:pPr>
      <w:bookmarkStart w:name="1910.1027(f)(2)(ii)(A)" w:id="5"/>
      <w:bookmarkEnd w:id="5"/>
      <w:r w:rsidRPr="005F1379">
        <w:rPr>
          <w:bCs/>
        </w:rPr>
        <w:t>§1910.1027(f)(2)(ii)(A)</w:t>
      </w:r>
      <w:r w:rsidRPr="005F1379">
        <w:t xml:space="preserve"> - A description of each operation in which cadmium is emitted; e.g., machinery used, material processed, controls in place, crew size, employee job responsibilities, operating procedures, and maintenance practices;</w:t>
      </w:r>
    </w:p>
    <w:p w:rsidRPr="005F1379" w:rsidR="00A9339A" w:rsidP="00A9339A" w:rsidRDefault="00A9339A" w14:paraId="0725705C" w14:textId="77777777">
      <w:pPr>
        <w:widowControl/>
        <w:autoSpaceDE/>
        <w:autoSpaceDN/>
        <w:adjustRightInd/>
        <w:rPr>
          <w:bCs/>
        </w:rPr>
      </w:pPr>
      <w:bookmarkStart w:name="1910.1027(f)(2)(ii)(B)" w:id="6"/>
      <w:bookmarkEnd w:id="6"/>
    </w:p>
    <w:p w:rsidRPr="005F1379" w:rsidR="00A9339A" w:rsidP="00A9339A" w:rsidRDefault="00A9339A" w14:paraId="42542029" w14:textId="77777777">
      <w:pPr>
        <w:widowControl/>
        <w:autoSpaceDE/>
        <w:autoSpaceDN/>
        <w:adjustRightInd/>
        <w:ind w:left="720" w:hanging="720"/>
      </w:pPr>
      <w:r w:rsidRPr="005F1379">
        <w:rPr>
          <w:bCs/>
          <w:i/>
        </w:rPr>
        <w:tab/>
      </w:r>
      <w:r w:rsidRPr="005F1379">
        <w:rPr>
          <w:bCs/>
        </w:rPr>
        <w:t>§1910.1027(f)(2)(ii)(B)</w:t>
      </w:r>
      <w:r w:rsidRPr="005F1379">
        <w:t xml:space="preserve"> - A description of the specific means that will be employed to achieve compliance, including engineering plans and studies used to determine methods selected for controlling exposure to cadmium, as well as, where necessary, the use of appropriate respiratory protection to achieve the PEL;</w:t>
      </w:r>
    </w:p>
    <w:p w:rsidRPr="005F1379" w:rsidR="00A9339A" w:rsidP="00A9339A" w:rsidRDefault="00A9339A" w14:paraId="30629B37" w14:textId="77777777">
      <w:pPr>
        <w:widowControl/>
        <w:autoSpaceDE/>
        <w:autoSpaceDN/>
        <w:adjustRightInd/>
        <w:rPr>
          <w:bCs/>
        </w:rPr>
      </w:pPr>
      <w:bookmarkStart w:name="1910.1027(f)(2)(ii)(C)" w:id="7"/>
      <w:bookmarkEnd w:id="7"/>
    </w:p>
    <w:p w:rsidRPr="005F1379" w:rsidR="00A9339A" w:rsidP="00A9339A" w:rsidRDefault="00A9339A" w14:paraId="51E94A0C" w14:textId="77777777">
      <w:pPr>
        <w:widowControl/>
        <w:autoSpaceDE/>
        <w:autoSpaceDN/>
        <w:adjustRightInd/>
      </w:pPr>
      <w:r w:rsidRPr="005F1379">
        <w:rPr>
          <w:bCs/>
          <w:i/>
        </w:rPr>
        <w:tab/>
      </w:r>
      <w:r w:rsidRPr="005F1379">
        <w:rPr>
          <w:bCs/>
        </w:rPr>
        <w:t>§1910.1027(f)(2)(ii)(C)</w:t>
      </w:r>
      <w:r w:rsidRPr="005F1379">
        <w:t xml:space="preserve"> - A report of the technology considered in meeting the PEL;</w:t>
      </w:r>
    </w:p>
    <w:p w:rsidRPr="005F1379" w:rsidR="00A9339A" w:rsidP="00A9339A" w:rsidRDefault="00A9339A" w14:paraId="7DCA899E" w14:textId="77777777">
      <w:pPr>
        <w:widowControl/>
        <w:autoSpaceDE/>
        <w:autoSpaceDN/>
        <w:adjustRightInd/>
      </w:pPr>
    </w:p>
    <w:p w:rsidRPr="005F1379" w:rsidR="00A9339A" w:rsidP="00A9339A" w:rsidRDefault="00A9339A" w14:paraId="5E0E7BBE" w14:textId="77777777">
      <w:pPr>
        <w:widowControl/>
        <w:autoSpaceDE/>
        <w:autoSpaceDN/>
        <w:adjustRightInd/>
      </w:pPr>
      <w:bookmarkStart w:name="1910.1027(f)(2)(ii)(D)" w:id="8"/>
      <w:bookmarkEnd w:id="8"/>
      <w:r w:rsidRPr="005F1379">
        <w:rPr>
          <w:bCs/>
          <w:i/>
        </w:rPr>
        <w:tab/>
      </w:r>
      <w:r w:rsidRPr="005F1379">
        <w:rPr>
          <w:bCs/>
        </w:rPr>
        <w:t>§1910.1027(f)(2)(ii)(D)</w:t>
      </w:r>
      <w:r w:rsidRPr="005F1379">
        <w:t xml:space="preserve"> - Air monitoring data that document the sources of cadmium </w:t>
      </w:r>
      <w:r w:rsidRPr="005F1379">
        <w:tab/>
        <w:t>emissions;</w:t>
      </w:r>
    </w:p>
    <w:p w:rsidRPr="005F1379" w:rsidR="00A9339A" w:rsidP="00A9339A" w:rsidRDefault="00A9339A" w14:paraId="6CADFFE9" w14:textId="77777777">
      <w:pPr>
        <w:widowControl/>
        <w:autoSpaceDE/>
        <w:autoSpaceDN/>
        <w:adjustRightInd/>
      </w:pPr>
    </w:p>
    <w:p w:rsidRPr="005F1379" w:rsidR="00A9339A" w:rsidP="00A9339A" w:rsidRDefault="00A9339A" w14:paraId="6A3F9051" w14:textId="77777777">
      <w:pPr>
        <w:widowControl/>
        <w:autoSpaceDE/>
        <w:autoSpaceDN/>
        <w:adjustRightInd/>
        <w:ind w:left="720"/>
      </w:pPr>
      <w:bookmarkStart w:name="1910.1027(f)(2)(ii)(E)" w:id="9"/>
      <w:bookmarkEnd w:id="9"/>
      <w:r w:rsidRPr="005F1379">
        <w:rPr>
          <w:bCs/>
        </w:rPr>
        <w:t>§1910.1027(f)(2)(ii)(E)</w:t>
      </w:r>
      <w:r w:rsidRPr="005F1379">
        <w:t xml:space="preserve"> - A detailed schedule for implementation of the program, including documentation such as copies of purchase orders for equipment, construction contracts, etc.;</w:t>
      </w:r>
    </w:p>
    <w:p w:rsidRPr="005F1379" w:rsidR="00A9339A" w:rsidP="00A9339A" w:rsidRDefault="00A9339A" w14:paraId="23906B3D" w14:textId="77777777">
      <w:pPr>
        <w:widowControl/>
        <w:autoSpaceDE/>
        <w:autoSpaceDN/>
        <w:adjustRightInd/>
      </w:pPr>
    </w:p>
    <w:p w:rsidRPr="005F1379" w:rsidR="00A9339A" w:rsidP="00A9339A" w:rsidRDefault="00A9339A" w14:paraId="766EC7A4" w14:textId="77777777">
      <w:pPr>
        <w:widowControl/>
        <w:autoSpaceDE/>
        <w:autoSpaceDN/>
        <w:adjustRightInd/>
      </w:pPr>
      <w:bookmarkStart w:name="1910.1027(f)(2)(ii)(F)" w:id="10"/>
      <w:bookmarkEnd w:id="10"/>
      <w:r w:rsidRPr="005F1379">
        <w:rPr>
          <w:bCs/>
        </w:rPr>
        <w:tab/>
        <w:t>§1910.1027(f)(2)(ii)(F)</w:t>
      </w:r>
      <w:r w:rsidRPr="005F1379">
        <w:t xml:space="preserve"> - A work practice program that includes items required under </w:t>
      </w:r>
      <w:r w:rsidRPr="005F1379">
        <w:tab/>
        <w:t>paragraphs (h), (i), and (j) of this section;</w:t>
      </w:r>
    </w:p>
    <w:p w:rsidRPr="005F1379" w:rsidR="00A9339A" w:rsidP="00A9339A" w:rsidRDefault="00A9339A" w14:paraId="12EDDF88" w14:textId="77777777">
      <w:pPr>
        <w:widowControl/>
        <w:autoSpaceDE/>
        <w:autoSpaceDN/>
        <w:adjustRightInd/>
      </w:pPr>
    </w:p>
    <w:p w:rsidRPr="005F1379" w:rsidR="00A9339A" w:rsidP="00A9339A" w:rsidRDefault="00A9339A" w14:paraId="4AA52F1C" w14:textId="77777777">
      <w:pPr>
        <w:widowControl/>
        <w:autoSpaceDE/>
        <w:autoSpaceDN/>
        <w:adjustRightInd/>
        <w:ind w:left="720"/>
      </w:pPr>
      <w:bookmarkStart w:name="1910.1027(f)(2)(ii)(G)" w:id="11"/>
      <w:bookmarkEnd w:id="11"/>
      <w:r w:rsidRPr="005F1379">
        <w:rPr>
          <w:bCs/>
        </w:rPr>
        <w:t>§1910.1027(f)(2)(ii)(G)</w:t>
      </w:r>
      <w:r w:rsidRPr="005F1379">
        <w:t xml:space="preserve"> - A written plan for emergency situations, as specified in paragraph (h) of this section; and</w:t>
      </w:r>
    </w:p>
    <w:p w:rsidRPr="005F1379" w:rsidR="00A9339A" w:rsidP="00A9339A" w:rsidRDefault="00A9339A" w14:paraId="3E0D22AF" w14:textId="77777777">
      <w:pPr>
        <w:widowControl/>
        <w:autoSpaceDE/>
        <w:autoSpaceDN/>
        <w:adjustRightInd/>
      </w:pPr>
    </w:p>
    <w:p w:rsidRPr="005F1379" w:rsidR="00A9339A" w:rsidP="00A9339A" w:rsidRDefault="00A9339A" w14:paraId="18F8616D" w14:textId="77777777">
      <w:pPr>
        <w:widowControl/>
        <w:autoSpaceDE/>
        <w:autoSpaceDN/>
        <w:adjustRightInd/>
      </w:pPr>
      <w:bookmarkStart w:name="1910.1027(f)(2)(ii)(H)" w:id="12"/>
      <w:bookmarkEnd w:id="12"/>
      <w:r w:rsidRPr="005F1379">
        <w:rPr>
          <w:bCs/>
        </w:rPr>
        <w:tab/>
        <w:t>§1910.1027(f)(2)(ii)(H)</w:t>
      </w:r>
      <w:r w:rsidRPr="005F1379">
        <w:t xml:space="preserve"> - Other relevant information.</w:t>
      </w:r>
    </w:p>
    <w:p w:rsidRPr="005F1379" w:rsidR="00A9339A" w:rsidP="00A9339A" w:rsidRDefault="00A9339A" w14:paraId="0BBE61E0" w14:textId="77777777">
      <w:pPr>
        <w:widowControl/>
        <w:autoSpaceDE/>
        <w:autoSpaceDN/>
        <w:adjustRightInd/>
        <w:rPr>
          <w:b/>
          <w:bCs/>
        </w:rPr>
      </w:pPr>
    </w:p>
    <w:p w:rsidRPr="005F1379" w:rsidR="00A9339A" w:rsidP="00A9339A" w:rsidRDefault="00A9339A" w14:paraId="21BD8899" w14:textId="77777777">
      <w:pPr>
        <w:widowControl/>
        <w:autoSpaceDE/>
        <w:autoSpaceDN/>
        <w:adjustRightInd/>
      </w:pPr>
      <w:r w:rsidRPr="005F1379">
        <w:rPr>
          <w:bCs/>
          <w:i/>
        </w:rPr>
        <w:t>§1910.1027(f)(2)(iii)</w:t>
      </w:r>
      <w:r w:rsidRPr="005F1379">
        <w:rPr>
          <w:i/>
        </w:rPr>
        <w:t xml:space="preserve"> </w:t>
      </w:r>
      <w:r w:rsidRPr="005F1379">
        <w:t>- The written compliance programs shall be reviewed and updated at least annually, or more often if necessary, to reflect significant changes in the employer's compliance status.</w:t>
      </w:r>
    </w:p>
    <w:p w:rsidRPr="005F1379" w:rsidR="00A9339A" w:rsidP="00A9339A" w:rsidRDefault="00A9339A" w14:paraId="7F2E0E39" w14:textId="77777777">
      <w:pPr>
        <w:widowControl/>
        <w:autoSpaceDE/>
        <w:autoSpaceDN/>
        <w:adjustRightInd/>
      </w:pPr>
    </w:p>
    <w:p w:rsidRPr="005F1379" w:rsidR="00A9339A" w:rsidP="00A9339A" w:rsidRDefault="00A9339A" w14:paraId="24E4AD33" w14:textId="77777777">
      <w:pPr>
        <w:widowControl/>
        <w:autoSpaceDE/>
        <w:autoSpaceDN/>
        <w:adjustRightInd/>
      </w:pPr>
      <w:bookmarkStart w:name="1910.1027(f)(2)(iv)" w:id="13"/>
      <w:bookmarkEnd w:id="13"/>
      <w:r w:rsidRPr="005F1379">
        <w:rPr>
          <w:bCs/>
          <w:i/>
        </w:rPr>
        <w:t>§1910.1027(f)(2)(iv)</w:t>
      </w:r>
      <w:r w:rsidRPr="005F1379">
        <w:t xml:space="preserve"> - Written compliance programs shall be provided upon request for examination and copying to affected employees, designated employee representatives as well as to the Assistant Secretary, and the Director.</w:t>
      </w:r>
    </w:p>
    <w:p w:rsidRPr="005F1379" w:rsidR="00A9339A" w:rsidP="00A9339A" w:rsidRDefault="00A9339A" w14:paraId="73D5472E" w14:textId="77777777">
      <w:pPr>
        <w:widowControl/>
        <w:autoSpaceDE/>
        <w:autoSpaceDN/>
        <w:adjustRightInd/>
        <w:spacing w:before="100" w:beforeAutospacing="1" w:after="100" w:afterAutospacing="1"/>
      </w:pPr>
      <w:r w:rsidRPr="005F1379">
        <w:rPr>
          <w:bCs/>
          <w:i/>
        </w:rPr>
        <w:lastRenderedPageBreak/>
        <w:t>§1910.1027(f)(3)</w:t>
      </w:r>
      <w:r w:rsidRPr="005F1379">
        <w:t>(iv) - Procedures shall be developed and implemented to minimize employee exposure to cadmium when maintenance of ventilation systems and changing of filters is being conducted.</w:t>
      </w:r>
    </w:p>
    <w:p w:rsidRPr="005F1379" w:rsidR="00A9339A" w:rsidP="00A9339A" w:rsidRDefault="00A9339A" w14:paraId="58189EC1" w14:textId="77777777">
      <w:r w:rsidRPr="005F1379">
        <w:rPr>
          <w:b/>
          <w:u w:val="single"/>
        </w:rPr>
        <w:t>Purpose</w:t>
      </w:r>
      <w:r w:rsidRPr="005F1379">
        <w:t>:  This requirement commits the employer to establishing</w:t>
      </w:r>
      <w:r w:rsidRPr="005F1379">
        <w:rPr>
          <w:b/>
          <w:bCs/>
        </w:rPr>
        <w:t xml:space="preserve"> </w:t>
      </w:r>
      <w:r w:rsidRPr="005F1379">
        <w:rPr>
          <w:bCs/>
        </w:rPr>
        <w:t>and implementing</w:t>
      </w:r>
      <w:r w:rsidRPr="005F1379">
        <w:rPr>
          <w:b/>
          <w:bCs/>
        </w:rPr>
        <w:t xml:space="preserve"> </w:t>
      </w:r>
      <w:r w:rsidRPr="005F1379">
        <w:t>an organized and complete program for reducing Cd exposures to at or below the PEL and during periodic maintenance operations; it does so prior to beginning a job to prevent unnecessary exposure to Cd, and to inform workers regarding planned controls.  The requirement to prepare and update the written compliance program ensures that employers continue to evaluate variable workplace conditions, including Cd exposures, and to implement feasible engineering and work-practice controls as required.  The written program also assures OSHA, NIOSH, workers, and their representatives that employers are taking necessary and appropriate measures to protect workers from hazardous Cd exposures.</w:t>
      </w:r>
    </w:p>
    <w:p w:rsidRPr="005F1379" w:rsidR="00A9339A" w:rsidP="00A9339A" w:rsidRDefault="00A9339A" w14:paraId="438F3372" w14:textId="77777777"/>
    <w:p w:rsidRPr="005F1379" w:rsidR="00A9339A" w:rsidP="00A9339A" w:rsidRDefault="00A9339A" w14:paraId="67B57461" w14:textId="77777777">
      <w:r w:rsidRPr="005F1379">
        <w:rPr>
          <w:b/>
          <w:bCs/>
        </w:rPr>
        <w:t>Respiratory Protection (§1910.1027(g))</w:t>
      </w:r>
    </w:p>
    <w:p w:rsidRPr="005F1379" w:rsidR="00A9339A" w:rsidP="00A9339A" w:rsidRDefault="00A9339A" w14:paraId="373E9085" w14:textId="77777777"/>
    <w:p w:rsidRPr="005F1379" w:rsidR="00A9339A" w:rsidP="00A9339A" w:rsidRDefault="00A9339A" w14:paraId="763B0BA4" w14:textId="77777777">
      <w:pPr>
        <w:widowControl/>
        <w:autoSpaceDE/>
        <w:autoSpaceDN/>
        <w:adjustRightInd/>
      </w:pPr>
      <w:r w:rsidRPr="005F1379">
        <w:rPr>
          <w:i/>
        </w:rPr>
        <w:t>Respiratory Program (§1910.1027(g)(2)(i))</w:t>
      </w:r>
      <w:r w:rsidRPr="005F1379">
        <w:t xml:space="preserve"> - The employer must implement a respiratory protection program in accordance with 29 CFR 1910.134 (b) through (d) (except (d)(1)(iii)), and (f) through (m), which covers each employee required by this section to use a respirator.</w:t>
      </w:r>
    </w:p>
    <w:p w:rsidRPr="005F1379" w:rsidR="00A9339A" w:rsidP="00A9339A" w:rsidRDefault="00A9339A" w14:paraId="523A7DCD" w14:textId="77777777"/>
    <w:p w:rsidRPr="005F1379" w:rsidR="00A9339A" w:rsidP="00A9339A" w:rsidRDefault="00A9339A" w14:paraId="28F8F89E" w14:textId="77777777">
      <w:r w:rsidRPr="005F1379">
        <w:rPr>
          <w:b/>
          <w:u w:val="single"/>
        </w:rPr>
        <w:t>Purpose</w:t>
      </w:r>
      <w:r w:rsidRPr="005F1379">
        <w:t>:  The purpose of these requirements is to ensure that employers establish a standardized procedure for selecting, using, and maintaining respirators for each workplace that requires respirator use.  Developing workplace-specific written procedures ensures that employers implement the required respirator program in an effective and reliable manner that addresses the unique characteristics (including Cd hazards) of the workplace.  The Agency accounts for the burden hours and cost resulting from the respirator-program requirements under the Information Collection Request for OSHA's Respiratory Protection Standard (§1910.134), Office of Management and Budget (OMB) Control Number 1218-0099.</w:t>
      </w:r>
    </w:p>
    <w:p w:rsidRPr="005F1379" w:rsidR="00A9339A" w:rsidP="00A9339A" w:rsidRDefault="00A9339A" w14:paraId="72668263" w14:textId="77777777"/>
    <w:p w:rsidRPr="005F1379" w:rsidR="00A9339A" w:rsidP="00A9339A" w:rsidRDefault="00A9339A" w14:paraId="61A50A9F" w14:textId="77777777">
      <w:pPr>
        <w:widowControl/>
        <w:autoSpaceDE/>
        <w:autoSpaceDN/>
        <w:adjustRightInd/>
      </w:pPr>
      <w:r w:rsidRPr="005F1379">
        <w:rPr>
          <w:bCs/>
          <w:i/>
        </w:rPr>
        <w:t xml:space="preserve">Emergency Situations (§1910.1027(h)) - </w:t>
      </w:r>
      <w:r w:rsidRPr="005F1379">
        <w:t>The employer shall develop and implement a written plan for dealing with emergency situations involving substantial releases of airborne cadmium. The plan shall include provisions for the use of appropriate respirators and personal protective equipment. In addition, employees not essential to correcting the emergency situation shall be restricted from the area and normal operations halted in that area until the emergency is abated.</w:t>
      </w:r>
    </w:p>
    <w:p w:rsidRPr="005F1379" w:rsidR="00A9339A" w:rsidP="00A9339A" w:rsidRDefault="00A9339A" w14:paraId="13955CF1" w14:textId="77777777"/>
    <w:p w:rsidRPr="005F1379" w:rsidR="00A9339A" w:rsidP="00A9339A" w:rsidRDefault="00A9339A" w14:paraId="641B4198" w14:textId="77777777">
      <w:r w:rsidRPr="005F1379">
        <w:rPr>
          <w:b/>
          <w:u w:val="single"/>
        </w:rPr>
        <w:t>Purpose</w:t>
      </w:r>
      <w:r w:rsidRPr="005F1379">
        <w:t>:  Emergency plans provide workers with detailed, written procedures for use in an emergency situation to maximize their personal protection and minimize Cd exposures under these conditions.</w:t>
      </w:r>
    </w:p>
    <w:p w:rsidRPr="005F1379" w:rsidR="00A9339A" w:rsidP="00A9339A" w:rsidRDefault="00A9339A" w14:paraId="04B05F54" w14:textId="77777777">
      <w:pPr>
        <w:rPr>
          <w:b/>
          <w:bCs/>
        </w:rPr>
      </w:pPr>
    </w:p>
    <w:p w:rsidRPr="005F1379" w:rsidR="00A9339A" w:rsidP="00A9339A" w:rsidRDefault="00A9339A" w14:paraId="7D45DDB2" w14:textId="77777777">
      <w:pPr>
        <w:widowControl/>
        <w:autoSpaceDE/>
        <w:autoSpaceDN/>
        <w:adjustRightInd/>
        <w:rPr>
          <w:b/>
        </w:rPr>
      </w:pPr>
      <w:r w:rsidRPr="005F1379">
        <w:rPr>
          <w:b/>
        </w:rPr>
        <w:t>Protective work clothing and equipment (</w:t>
      </w:r>
      <w:r w:rsidRPr="005F1379">
        <w:rPr>
          <w:b/>
          <w:bCs/>
        </w:rPr>
        <w:t>§1910.1027(i))</w:t>
      </w:r>
      <w:r w:rsidRPr="005F1379">
        <w:rPr>
          <w:b/>
        </w:rPr>
        <w:t xml:space="preserve"> </w:t>
      </w:r>
    </w:p>
    <w:p w:rsidRPr="005F1379" w:rsidR="00A9339A" w:rsidP="00A9339A" w:rsidRDefault="00A9339A" w14:paraId="7C57011A" w14:textId="77777777">
      <w:pPr>
        <w:widowControl/>
        <w:autoSpaceDE/>
        <w:autoSpaceDN/>
        <w:adjustRightInd/>
        <w:rPr>
          <w:b/>
          <w:bCs/>
        </w:rPr>
      </w:pPr>
    </w:p>
    <w:p w:rsidRPr="005F1379" w:rsidR="00A9339A" w:rsidP="00A9339A" w:rsidRDefault="00A9339A" w14:paraId="30D243FF" w14:textId="77777777">
      <w:r w:rsidRPr="005F1379">
        <w:rPr>
          <w:bCs/>
          <w:i/>
        </w:rPr>
        <w:lastRenderedPageBreak/>
        <w:t>(§1910.1027(i)(2)(iv))</w:t>
      </w:r>
      <w:r w:rsidRPr="005F1379">
        <w:rPr>
          <w:b/>
          <w:bCs/>
        </w:rPr>
        <w:t xml:space="preserve"> - </w:t>
      </w:r>
      <w:r w:rsidRPr="005F1379">
        <w:t>The employer shall assure that bags or containers of contaminated protective clothing and equipment that are to be taken out of the change rooms or the workplace for laundering, cleaning, maintenance or disposal shall bear labels in accordance with paragraph (m)(3) of this section.</w:t>
      </w:r>
    </w:p>
    <w:p w:rsidRPr="005F1379" w:rsidR="00A9339A" w:rsidP="00A9339A" w:rsidRDefault="00A9339A" w14:paraId="0D8769BA" w14:textId="77777777"/>
    <w:p w:rsidRPr="005F1379" w:rsidR="00A9339A" w:rsidP="00A9339A" w:rsidRDefault="00A9339A" w14:paraId="1EEFC11D" w14:textId="77777777">
      <w:r w:rsidRPr="005F1379">
        <w:rPr>
          <w:b/>
          <w:u w:val="single"/>
        </w:rPr>
        <w:t>Purpose</w:t>
      </w:r>
      <w:r w:rsidRPr="005F1379">
        <w:t>:  This information allows employees who handle Cd-contaminated protective clothing or equipment to protect themselves from the harmful effects of Cd.</w:t>
      </w:r>
    </w:p>
    <w:p w:rsidRPr="005F1379" w:rsidR="00A9339A" w:rsidP="00A9339A" w:rsidRDefault="00A9339A" w14:paraId="6ED04661" w14:textId="77777777"/>
    <w:p w:rsidRPr="005F1379" w:rsidR="00A9339A" w:rsidP="00A9339A" w:rsidRDefault="00A9339A" w14:paraId="4728F711" w14:textId="77777777">
      <w:pPr>
        <w:widowControl/>
        <w:autoSpaceDE/>
        <w:autoSpaceDN/>
        <w:adjustRightInd/>
        <w:rPr>
          <w:b/>
        </w:rPr>
      </w:pPr>
      <w:r w:rsidRPr="005F1379">
        <w:rPr>
          <w:b/>
        </w:rPr>
        <w:t>Cleaning, replacement, and disposal</w:t>
      </w:r>
      <w:r w:rsidRPr="005F1379">
        <w:rPr>
          <w:b/>
          <w:bCs/>
        </w:rPr>
        <w:t xml:space="preserve"> (§1910.1027(i)(3)</w:t>
      </w:r>
      <w:r w:rsidRPr="005F1379">
        <w:rPr>
          <w:b/>
        </w:rPr>
        <w:t>)</w:t>
      </w:r>
    </w:p>
    <w:p w:rsidRPr="005F1379" w:rsidR="00A9339A" w:rsidP="00A9339A" w:rsidRDefault="00A9339A" w14:paraId="099B1C86" w14:textId="77777777"/>
    <w:p w:rsidRPr="005F1379" w:rsidR="00A9339A" w:rsidP="00A9339A" w:rsidRDefault="00A9339A" w14:paraId="1EA1EFE3" w14:textId="77777777">
      <w:r w:rsidRPr="005F1379">
        <w:rPr>
          <w:bCs/>
          <w:i/>
        </w:rPr>
        <w:t>(§1910.1027(i)(3)(v))</w:t>
      </w:r>
      <w:r w:rsidRPr="005F1379">
        <w:rPr>
          <w:b/>
          <w:bCs/>
        </w:rPr>
        <w:t xml:space="preserve"> - </w:t>
      </w:r>
      <w:r w:rsidRPr="005F1379">
        <w:t>The employer shall inform any person who launders or cleans protective clothing or equipment contaminated with cadmium of the potentially harmful effects of exposure to cadmium and that the clothing and equipment should be laundered or cleaned in a manner to effectively prevent the release of airborne cadmium in excess of the PEL.</w:t>
      </w:r>
    </w:p>
    <w:p w:rsidRPr="005F1379" w:rsidR="00A9339A" w:rsidP="00A9339A" w:rsidRDefault="00A9339A" w14:paraId="457C9B93" w14:textId="77777777"/>
    <w:p w:rsidRPr="005F1379" w:rsidR="00A9339A" w:rsidP="00A9339A" w:rsidRDefault="00A9339A" w14:paraId="58693483" w14:textId="77777777">
      <w:r w:rsidRPr="005F1379">
        <w:rPr>
          <w:b/>
          <w:u w:val="single"/>
        </w:rPr>
        <w:t>Purpose</w:t>
      </w:r>
      <w:r w:rsidRPr="005F1379">
        <w:t>:  This information allows personnel who later handle Cd-contaminated protective clothing or equipment to protect themselves from harmful Cd exposures.</w:t>
      </w:r>
    </w:p>
    <w:p w:rsidRPr="005F1379" w:rsidR="00A9339A" w:rsidP="00A9339A" w:rsidRDefault="00A9339A" w14:paraId="571064D3" w14:textId="77777777"/>
    <w:p w:rsidRPr="005F1379" w:rsidR="00A9339A" w:rsidP="00A9339A" w:rsidRDefault="00A9339A" w14:paraId="2AF8C753" w14:textId="77777777">
      <w:pPr>
        <w:widowControl/>
        <w:autoSpaceDE/>
        <w:autoSpaceDN/>
        <w:adjustRightInd/>
        <w:rPr>
          <w:b/>
        </w:rPr>
      </w:pPr>
      <w:r w:rsidRPr="005F1379">
        <w:rPr>
          <w:b/>
        </w:rPr>
        <w:t>Housekeeping (</w:t>
      </w:r>
      <w:r w:rsidRPr="005F1379">
        <w:rPr>
          <w:b/>
          <w:bCs/>
        </w:rPr>
        <w:t>§1910.1027(k)</w:t>
      </w:r>
      <w:r w:rsidRPr="005F1379">
        <w:rPr>
          <w:b/>
        </w:rPr>
        <w:t>)</w:t>
      </w:r>
    </w:p>
    <w:p w:rsidRPr="005F1379" w:rsidR="00A9339A" w:rsidP="00A9339A" w:rsidRDefault="00A9339A" w14:paraId="2503785F" w14:textId="77777777">
      <w:pPr>
        <w:widowControl/>
        <w:autoSpaceDE/>
        <w:autoSpaceDN/>
        <w:adjustRightInd/>
      </w:pPr>
    </w:p>
    <w:p w:rsidRPr="005F1379" w:rsidR="00A9339A" w:rsidP="00A9339A" w:rsidRDefault="00A9339A" w14:paraId="112D975A" w14:textId="77777777">
      <w:r w:rsidRPr="005F1379">
        <w:rPr>
          <w:bCs/>
          <w:i/>
        </w:rPr>
        <w:t>§1910.1027(k)(7)</w:t>
      </w:r>
      <w:r w:rsidRPr="005F1379">
        <w:rPr>
          <w:b/>
          <w:bCs/>
        </w:rPr>
        <w:t xml:space="preserve"> - </w:t>
      </w:r>
      <w:r w:rsidRPr="005F1379">
        <w:t>Waste, scrap, debris, bags, containers, personal protective equipment, and clothing contaminated with cadmium and consigned for disposal shall be collected and disposed of in sealed impermeable bags or other closed, impermeable containers. These bags and containers shall be labeled in accordance with paragraph (m)(2) of this section.</w:t>
      </w:r>
    </w:p>
    <w:p w:rsidRPr="005F1379" w:rsidR="00A9339A" w:rsidP="00A9339A" w:rsidRDefault="00A9339A" w14:paraId="1D140C13" w14:textId="77777777"/>
    <w:p w:rsidRPr="005F1379" w:rsidR="00A9339A" w:rsidP="00A9339A" w:rsidRDefault="00A9339A" w14:paraId="251FE71B" w14:textId="0F929823">
      <w:r w:rsidRPr="005F1379">
        <w:rPr>
          <w:b/>
          <w:u w:val="single"/>
        </w:rPr>
        <w:t>Purpose</w:t>
      </w:r>
      <w:r w:rsidRPr="005F1379">
        <w:t xml:space="preserve">:  This information allows personnel who handle these sealed, impermeable bags and containers to be alerted to the </w:t>
      </w:r>
      <w:r w:rsidR="00E76AD7">
        <w:t xml:space="preserve">potential </w:t>
      </w:r>
      <w:r w:rsidRPr="005F1379">
        <w:t>hazard and protect themselves from exposure to harmful Cd exposures.</w:t>
      </w:r>
    </w:p>
    <w:p w:rsidRPr="005F1379" w:rsidR="00A9339A" w:rsidP="00A9339A" w:rsidRDefault="00A9339A" w14:paraId="53F1C51C" w14:textId="77777777"/>
    <w:p w:rsidRPr="005F1379" w:rsidR="00A9339A" w:rsidP="00A9339A" w:rsidRDefault="00A9339A" w14:paraId="7D2395E4" w14:textId="77777777">
      <w:r w:rsidRPr="005F1379">
        <w:rPr>
          <w:b/>
          <w:bCs/>
        </w:rPr>
        <w:t>Medical Surveillance (§1910.1027(l))</w:t>
      </w:r>
    </w:p>
    <w:p w:rsidRPr="005F1379" w:rsidR="00A9339A" w:rsidP="00A9339A" w:rsidRDefault="00A9339A" w14:paraId="593A3A0C" w14:textId="77777777"/>
    <w:p w:rsidRPr="005F1379" w:rsidR="00A9339A" w:rsidP="00A9339A" w:rsidRDefault="00A9339A" w14:paraId="29D1BFB1" w14:textId="77777777"/>
    <w:p w:rsidRPr="005F1379" w:rsidR="00A9339A" w:rsidP="00A9339A" w:rsidRDefault="00A9339A" w14:paraId="6EB3C144" w14:textId="324A56B8">
      <w:r w:rsidRPr="005F1379">
        <w:rPr>
          <w:i/>
        </w:rPr>
        <w:t xml:space="preserve">General (§1910.1027(l)(1)(A)- </w:t>
      </w:r>
      <w:r w:rsidRPr="005F1379">
        <w:t>Currently exposed- The employers shall institute a medical-surveillance program for all employees who are or who may be exposed to Cd at or above the action level</w:t>
      </w:r>
      <w:r w:rsidR="00E76AD7">
        <w:t xml:space="preserve"> (AL)</w:t>
      </w:r>
      <w:r w:rsidRPr="005F1379">
        <w:t xml:space="preserve">.  However, medical surveillance is unnecessary if the employer can demonstrate that:  an employee's exposure to airborne Cd at or above the AL occurs on 30 or fewer days per year (twelve consecutive months).  </w:t>
      </w:r>
    </w:p>
    <w:p w:rsidRPr="005F1379" w:rsidR="00A9339A" w:rsidP="00A9339A" w:rsidRDefault="00A9339A" w14:paraId="010A30FD" w14:textId="77777777"/>
    <w:p w:rsidRPr="005F1379" w:rsidR="00A9339A" w:rsidP="00A9339A" w:rsidRDefault="00A9339A" w14:paraId="7F0600F2" w14:textId="05BCD330">
      <w:r w:rsidRPr="005F1379">
        <w:rPr>
          <w:i/>
        </w:rPr>
        <w:t xml:space="preserve">General (§1910.1027(l)(1)(B)- Previously exposed- </w:t>
      </w:r>
      <w:r w:rsidRPr="005F1379">
        <w:t xml:space="preserve">An employer must provide medical surveillance for an employee exposed to Cd at or above the action level by that employer prior to the effective date.  Employers are exempt from this requirement when they can demonstrate that </w:t>
      </w:r>
      <w:r w:rsidRPr="005F1379">
        <w:lastRenderedPageBreak/>
        <w:t>the employee did not work in jobs with exposure to Cd for an aggregated total of more than 60 months.</w:t>
      </w:r>
    </w:p>
    <w:p w:rsidRPr="005F1379" w:rsidR="00A9339A" w:rsidP="00A9339A" w:rsidRDefault="00A9339A" w14:paraId="245F361C" w14:textId="77777777"/>
    <w:p w:rsidRPr="005F1379" w:rsidR="00A9339A" w:rsidP="00A9339A" w:rsidRDefault="00A9339A" w14:paraId="73AB884A" w14:textId="77777777">
      <w:r w:rsidRPr="005F1379">
        <w:rPr>
          <w:bCs/>
          <w:i/>
        </w:rPr>
        <w:t>1910.1027(l)(1)(ii)</w:t>
      </w:r>
      <w:r w:rsidRPr="005F1379">
        <w:rPr>
          <w:bCs/>
        </w:rPr>
        <w:t xml:space="preserve"> -</w:t>
      </w:r>
      <w:r w:rsidRPr="005F1379">
        <w:t xml:space="preserve"> To determine an employee's fitness for using a respirator, the employer shall provide the limited medical examination specified in paragraph (l)(6) of this section.</w:t>
      </w:r>
    </w:p>
    <w:p w:rsidRPr="005F1379" w:rsidR="00A9339A" w:rsidP="00A9339A" w:rsidRDefault="00A9339A" w14:paraId="169880F6" w14:textId="77777777"/>
    <w:p w:rsidRPr="005F1379" w:rsidR="00A9339A" w:rsidP="00A9339A" w:rsidRDefault="00A9339A" w14:paraId="73981D6E" w14:textId="77777777">
      <w:pPr>
        <w:widowControl/>
        <w:autoSpaceDE/>
        <w:autoSpaceDN/>
        <w:adjustRightInd/>
        <w:rPr>
          <w:i/>
        </w:rPr>
      </w:pPr>
      <w:r w:rsidRPr="005F1379">
        <w:rPr>
          <w:i/>
        </w:rPr>
        <w:t>Initial Examination (§</w:t>
      </w:r>
      <w:r w:rsidRPr="005F1379">
        <w:rPr>
          <w:bCs/>
          <w:i/>
        </w:rPr>
        <w:t>1910.1027(l)(2)</w:t>
      </w:r>
    </w:p>
    <w:p w:rsidRPr="005F1379" w:rsidR="00A9339A" w:rsidP="00A9339A" w:rsidRDefault="00A9339A" w14:paraId="2DADEA6A" w14:textId="77777777">
      <w:pPr>
        <w:widowControl/>
        <w:autoSpaceDE/>
        <w:autoSpaceDN/>
        <w:adjustRightInd/>
        <w:rPr>
          <w:i/>
        </w:rPr>
      </w:pPr>
    </w:p>
    <w:p w:rsidRPr="005F1379" w:rsidR="00A9339A" w:rsidP="00A9339A" w:rsidRDefault="00A9339A" w14:paraId="0406BC41" w14:textId="77777777">
      <w:pPr>
        <w:widowControl/>
        <w:autoSpaceDE/>
        <w:autoSpaceDN/>
        <w:adjustRightInd/>
      </w:pPr>
      <w:r w:rsidRPr="005F1379">
        <w:rPr>
          <w:i/>
        </w:rPr>
        <w:t>(§</w:t>
      </w:r>
      <w:r w:rsidRPr="005F1379">
        <w:rPr>
          <w:bCs/>
          <w:i/>
        </w:rPr>
        <w:t>1910.1027(l)(2)(i</w:t>
      </w:r>
      <w:r w:rsidRPr="005F1379">
        <w:rPr>
          <w:i/>
        </w:rPr>
        <w:t>))</w:t>
      </w:r>
      <w:r w:rsidRPr="005F1379">
        <w:t xml:space="preserve"> - The employer shall provide an initial (preplacement) examination to all employees covered by the medical surveillance program required in paragraph (l)(1)(i) of this section. The examination shall be provided to those employees within 30 days after initial assignment to a job with exposure to cadmium or no later than 90 days after the effective date of this section, whichever date is later.</w:t>
      </w:r>
    </w:p>
    <w:p w:rsidRPr="005F1379" w:rsidR="00A9339A" w:rsidP="00A9339A" w:rsidRDefault="00A9339A" w14:paraId="1170B1A1" w14:textId="77777777">
      <w:pPr>
        <w:widowControl/>
        <w:autoSpaceDE/>
        <w:autoSpaceDN/>
        <w:adjustRightInd/>
      </w:pPr>
    </w:p>
    <w:p w:rsidRPr="005F1379" w:rsidR="00A9339A" w:rsidP="00A9339A" w:rsidRDefault="00A9339A" w14:paraId="2B5B20D1" w14:textId="77777777">
      <w:pPr>
        <w:widowControl/>
        <w:autoSpaceDE/>
        <w:autoSpaceDN/>
        <w:adjustRightInd/>
        <w:ind w:left="720" w:hanging="720"/>
      </w:pPr>
      <w:bookmarkStart w:name="1910.1027(l)(2)(ii)" w:id="14"/>
      <w:bookmarkEnd w:id="14"/>
      <w:r w:rsidRPr="005F1379">
        <w:rPr>
          <w:i/>
        </w:rPr>
        <w:t>§</w:t>
      </w:r>
      <w:r w:rsidRPr="005F1379">
        <w:rPr>
          <w:bCs/>
          <w:i/>
        </w:rPr>
        <w:t>1910.1027(l)(2)(ii)</w:t>
      </w:r>
      <w:r w:rsidRPr="005F1379">
        <w:rPr>
          <w:i/>
        </w:rPr>
        <w:t xml:space="preserve"> </w:t>
      </w:r>
      <w:r w:rsidRPr="005F1379">
        <w:t>- The initial (preplacement) medical examination shall include:</w:t>
      </w:r>
    </w:p>
    <w:p w:rsidRPr="005F1379" w:rsidR="00A9339A" w:rsidP="00A9339A" w:rsidRDefault="00A9339A" w14:paraId="6206B5A9" w14:textId="77777777">
      <w:pPr>
        <w:widowControl/>
        <w:autoSpaceDE/>
        <w:autoSpaceDN/>
        <w:adjustRightInd/>
        <w:ind w:left="720" w:hanging="720"/>
      </w:pPr>
    </w:p>
    <w:p w:rsidRPr="005F1379" w:rsidR="00A9339A" w:rsidP="00A9339A" w:rsidRDefault="00A9339A" w14:paraId="3673F607" w14:textId="77777777">
      <w:pPr>
        <w:widowControl/>
        <w:autoSpaceDE/>
        <w:autoSpaceDN/>
        <w:adjustRightInd/>
        <w:ind w:left="720"/>
      </w:pPr>
      <w:bookmarkStart w:name="1910.1027(l)(2)(ii)(A)" w:id="15"/>
      <w:bookmarkEnd w:id="15"/>
      <w:r w:rsidRPr="005F1379">
        <w:t>§</w:t>
      </w:r>
      <w:r w:rsidRPr="005F1379">
        <w:rPr>
          <w:bCs/>
        </w:rPr>
        <w:t>1910.1027(l)(2)(ii)(A)</w:t>
      </w:r>
      <w:r w:rsidRPr="005F1379">
        <w:t xml:space="preserve"> - A detailed medical and work history, with emphasis on: past, present, and anticipated future exposure to cadmium; any history of renal, cardiovascular, respiratory, hematopoietic, reproductive, and/or musculo-skeletal system dysfunction; current usage of medication with potential nephrotoxic side-effects; and smoking history and current status; and</w:t>
      </w:r>
    </w:p>
    <w:p w:rsidRPr="005F1379" w:rsidR="00A9339A" w:rsidP="00A9339A" w:rsidRDefault="00A9339A" w14:paraId="19B23806" w14:textId="77777777">
      <w:pPr>
        <w:widowControl/>
        <w:autoSpaceDE/>
        <w:autoSpaceDN/>
        <w:adjustRightInd/>
        <w:ind w:left="720"/>
      </w:pPr>
    </w:p>
    <w:p w:rsidRPr="005F1379" w:rsidR="00A9339A" w:rsidP="00A9339A" w:rsidRDefault="00A9339A" w14:paraId="651BEA9C" w14:textId="77777777">
      <w:pPr>
        <w:widowControl/>
        <w:autoSpaceDE/>
        <w:autoSpaceDN/>
        <w:adjustRightInd/>
        <w:ind w:left="720"/>
      </w:pPr>
      <w:bookmarkStart w:name="1910.1027(l)(2)(ii)(B)" w:id="16"/>
      <w:bookmarkEnd w:id="16"/>
      <w:r w:rsidRPr="005F1379">
        <w:t>§</w:t>
      </w:r>
      <w:r w:rsidRPr="005F1379">
        <w:rPr>
          <w:bCs/>
        </w:rPr>
        <w:t>1910.1027(l)(2)(ii)(B)</w:t>
      </w:r>
      <w:r w:rsidRPr="005F1379">
        <w:t xml:space="preserve"> - Biological monitoring that includes the following tests:</w:t>
      </w:r>
    </w:p>
    <w:p w:rsidRPr="005F1379" w:rsidR="00A9339A" w:rsidP="00A9339A" w:rsidRDefault="00A9339A" w14:paraId="7B0457DB" w14:textId="77777777">
      <w:pPr>
        <w:widowControl/>
        <w:autoSpaceDE/>
        <w:autoSpaceDN/>
        <w:adjustRightInd/>
        <w:ind w:left="720"/>
      </w:pPr>
    </w:p>
    <w:p w:rsidRPr="005F1379" w:rsidR="00A9339A" w:rsidP="00A9339A" w:rsidRDefault="00A9339A" w14:paraId="70AB700E" w14:textId="77777777">
      <w:pPr>
        <w:widowControl/>
        <w:autoSpaceDE/>
        <w:autoSpaceDN/>
        <w:adjustRightInd/>
        <w:ind w:left="1440"/>
      </w:pPr>
      <w:bookmarkStart w:name="1910.1027(l)(2)(ii)(B)(1)" w:id="17"/>
      <w:bookmarkEnd w:id="17"/>
      <w:r w:rsidRPr="005F1379">
        <w:rPr>
          <w:u w:val="single"/>
        </w:rPr>
        <w:t>§</w:t>
      </w:r>
      <w:r w:rsidRPr="005F1379">
        <w:rPr>
          <w:bCs/>
          <w:u w:val="single"/>
        </w:rPr>
        <w:t>1910.1027(l)(2)(ii)(B)(1)</w:t>
      </w:r>
      <w:r w:rsidRPr="005F1379">
        <w:rPr>
          <w:bCs/>
        </w:rPr>
        <w:t xml:space="preserve"> - </w:t>
      </w:r>
      <w:r w:rsidRPr="005F1379">
        <w:t>Cadmium in urine (CdU), standardized to grams of creatinine (g/Cr);</w:t>
      </w:r>
    </w:p>
    <w:p w:rsidRPr="005F1379" w:rsidR="00A9339A" w:rsidP="00A9339A" w:rsidRDefault="00A9339A" w14:paraId="7BF6C0E5" w14:textId="77777777">
      <w:pPr>
        <w:widowControl/>
        <w:autoSpaceDE/>
        <w:autoSpaceDN/>
        <w:adjustRightInd/>
        <w:ind w:left="1440"/>
      </w:pPr>
    </w:p>
    <w:p w:rsidRPr="005F1379" w:rsidR="00A9339A" w:rsidP="00A9339A" w:rsidRDefault="00A9339A" w14:paraId="4452FC1D" w14:textId="37FE9B80">
      <w:pPr>
        <w:widowControl/>
        <w:autoSpaceDE/>
        <w:autoSpaceDN/>
        <w:adjustRightInd/>
        <w:ind w:left="1440"/>
      </w:pPr>
      <w:bookmarkStart w:name="1910.1027(l)(2)(ii)(B)(2)" w:id="18"/>
      <w:bookmarkEnd w:id="18"/>
      <w:r w:rsidRPr="005F1379">
        <w:rPr>
          <w:u w:val="single"/>
        </w:rPr>
        <w:t>§</w:t>
      </w:r>
      <w:r w:rsidRPr="005F1379">
        <w:rPr>
          <w:bCs/>
          <w:u w:val="single"/>
        </w:rPr>
        <w:t>1910.1027(l)(2)(ii)(B)(2)</w:t>
      </w:r>
      <w:r w:rsidRPr="005F1379">
        <w:t xml:space="preserve"> - Beta-2 microglobulin in urine (</w:t>
      </w:r>
      <w:r w:rsidRPr="00F34758" w:rsidR="00432518">
        <w:t>ß</w:t>
      </w:r>
      <w:r w:rsidRPr="00F34758" w:rsidR="00432518">
        <w:rPr>
          <w:vertAlign w:val="subscript"/>
        </w:rPr>
        <w:t>2</w:t>
      </w:r>
      <w:r w:rsidRPr="00F34758" w:rsidR="00432518">
        <w:t>-M</w:t>
      </w:r>
      <w:r w:rsidRPr="005F1379">
        <w:t>), standardized to grams of creatinine (g/Cr), with pH specified, as described in Appendix F to this section; and</w:t>
      </w:r>
    </w:p>
    <w:p w:rsidRPr="005F1379" w:rsidR="00A9339A" w:rsidP="00A9339A" w:rsidRDefault="00A9339A" w14:paraId="3E9EC62B" w14:textId="77777777">
      <w:pPr>
        <w:widowControl/>
        <w:autoSpaceDE/>
        <w:autoSpaceDN/>
        <w:adjustRightInd/>
        <w:ind w:left="1440"/>
      </w:pPr>
    </w:p>
    <w:p w:rsidRPr="005F1379" w:rsidR="00A9339A" w:rsidP="00A9339A" w:rsidRDefault="00A9339A" w14:paraId="6C252D18" w14:textId="77777777">
      <w:pPr>
        <w:widowControl/>
        <w:autoSpaceDE/>
        <w:autoSpaceDN/>
        <w:adjustRightInd/>
        <w:ind w:left="1440"/>
      </w:pPr>
      <w:bookmarkStart w:name="1910.1027(l)(2)(ii)(B)(3)" w:id="19"/>
      <w:bookmarkEnd w:id="19"/>
      <w:r w:rsidRPr="005F1379">
        <w:rPr>
          <w:u w:val="single"/>
        </w:rPr>
        <w:t>§</w:t>
      </w:r>
      <w:r w:rsidRPr="005F1379">
        <w:rPr>
          <w:bCs/>
          <w:u w:val="single"/>
        </w:rPr>
        <w:t>1910.1027(l)(2)(ii)(B)(3)</w:t>
      </w:r>
      <w:r w:rsidRPr="005F1379">
        <w:t xml:space="preserve"> - Cadmium in blood (CdB), standardized to liters of whole blood (lwb).</w:t>
      </w:r>
    </w:p>
    <w:p w:rsidRPr="005F1379" w:rsidR="00A9339A" w:rsidP="00A9339A" w:rsidRDefault="00A9339A" w14:paraId="693FEAE0" w14:textId="77777777">
      <w:pPr>
        <w:widowControl/>
        <w:autoSpaceDE/>
        <w:autoSpaceDN/>
        <w:adjustRightInd/>
        <w:rPr>
          <w:b/>
          <w:bCs/>
        </w:rPr>
      </w:pPr>
      <w:bookmarkStart w:name="1910.1027(l)(2)(iii)" w:id="20"/>
      <w:bookmarkEnd w:id="20"/>
    </w:p>
    <w:p w:rsidRPr="005F1379" w:rsidR="00A9339A" w:rsidP="00A9339A" w:rsidRDefault="00A9339A" w14:paraId="542288A3" w14:textId="77777777">
      <w:pPr>
        <w:widowControl/>
        <w:autoSpaceDE/>
        <w:autoSpaceDN/>
        <w:adjustRightInd/>
      </w:pPr>
      <w:r w:rsidRPr="005F1379">
        <w:rPr>
          <w:i/>
        </w:rPr>
        <w:t>§</w:t>
      </w:r>
      <w:r w:rsidRPr="005F1379">
        <w:rPr>
          <w:bCs/>
          <w:i/>
        </w:rPr>
        <w:t>1910.1027(l)(2)(iii)</w:t>
      </w:r>
      <w:r w:rsidRPr="005F1379">
        <w:rPr>
          <w:i/>
        </w:rPr>
        <w:t xml:space="preserve"> - Recent Examination</w:t>
      </w:r>
      <w:r w:rsidRPr="005F1379">
        <w:t>: An initial examination is not required to be provided if adequate records show that the employee has been examined in accordance with the requirements of paragraph (l)(2)(ii) of this section within the past 12 months. In that case, such records shall be maintained as part of the employee's medical record and the prior exam shall be treated as if it were an initial examination for the purposes of paragraphs (l)(3) and (4) of this section.</w:t>
      </w:r>
    </w:p>
    <w:p w:rsidRPr="005F1379" w:rsidR="00A9339A" w:rsidP="00A9339A" w:rsidRDefault="00A9339A" w14:paraId="4BE0B952" w14:textId="77777777"/>
    <w:p w:rsidRPr="005F1379" w:rsidR="00A9339A" w:rsidP="00A9339A" w:rsidRDefault="00A9339A" w14:paraId="07324C0B" w14:textId="77777777">
      <w:r w:rsidRPr="005F1379">
        <w:rPr>
          <w:i/>
        </w:rPr>
        <w:lastRenderedPageBreak/>
        <w:t>Actions Triggered by Initial Biological Monitoring (§1910.1027(l)(3))</w:t>
      </w:r>
    </w:p>
    <w:p w:rsidRPr="005F1379" w:rsidR="00A9339A" w:rsidP="00A9339A" w:rsidRDefault="00A9339A" w14:paraId="2F9BFFE3" w14:textId="77777777"/>
    <w:p w:rsidRPr="005F1379" w:rsidR="00A9339A" w:rsidP="00A9339A" w:rsidRDefault="00A9339A" w14:paraId="0EB482A8" w14:textId="77777777">
      <w:r w:rsidRPr="005F1379">
        <w:t>If laboratory analyses of the initial biological monitoring results show that an employee's CdU, CdB, and/or β</w:t>
      </w:r>
      <w:r w:rsidRPr="005F1379">
        <w:rPr>
          <w:vertAlign w:val="subscript"/>
        </w:rPr>
        <w:t>2</w:t>
      </w:r>
      <w:r w:rsidRPr="005F1379">
        <w:t>-MU exceed specified limits, this provision requires the employer to reassess an employee's Cd exposure within two weeks by evaluating the employee's work practices, personal hygiene, respirator use, smoking history and current smoking status, as well as hygiene facilities, the respirator program, and the maintenance and effectiveness of the relevant engineering controls.  Within 30 days after the reassessment, employers must take reasonable steps to correct any deficiencies found in the assessment that may be responsible for the employee's excessive Cd exposure.  Employers also must provide the employee with a full medical examination within 90 days of receiving the abnormal biological-monitoring results, and then conduct biological monitoring either quarterly or semi-annually and administer medical examinations either annually or semi-annually.</w:t>
      </w:r>
    </w:p>
    <w:p w:rsidRPr="005F1379" w:rsidR="00A9339A" w:rsidP="00A9339A" w:rsidRDefault="00A9339A" w14:paraId="3E051CAE" w14:textId="77777777"/>
    <w:p w:rsidRPr="005F1379" w:rsidR="00A9339A" w:rsidP="00A9339A" w:rsidRDefault="00A9339A" w14:paraId="652A1B25" w14:textId="77777777">
      <w:r w:rsidRPr="005F1379">
        <w:rPr>
          <w:i/>
        </w:rPr>
        <w:t>§</w:t>
      </w:r>
      <w:r w:rsidRPr="005F1379">
        <w:rPr>
          <w:bCs/>
          <w:i/>
        </w:rPr>
        <w:t>1910.1027(l)(3)(i)</w:t>
      </w:r>
      <w:r w:rsidRPr="005F1379">
        <w:t xml:space="preserve"> - If the results of the initial biological monitoring tests show the employee's CdU level to be at or below 3 µg/g Cr, β</w:t>
      </w:r>
      <w:r w:rsidRPr="005F1379">
        <w:rPr>
          <w:vertAlign w:val="subscript"/>
        </w:rPr>
        <w:t>2</w:t>
      </w:r>
      <w:r w:rsidRPr="005F1379">
        <w:t>-M level to be at or below 300 µg/g Cr and CdB level to be at or below 5 µg/lwb, then:</w:t>
      </w:r>
    </w:p>
    <w:p w:rsidRPr="005F1379" w:rsidR="00A9339A" w:rsidP="00A9339A" w:rsidRDefault="00A9339A" w14:paraId="1B6055C7" w14:textId="77777777"/>
    <w:p w:rsidRPr="005F1379" w:rsidR="00A9339A" w:rsidP="00A9339A" w:rsidRDefault="00A9339A" w14:paraId="59C76605" w14:textId="77777777">
      <w:pPr>
        <w:ind w:left="720"/>
      </w:pPr>
      <w:r w:rsidRPr="005F1379">
        <w:rPr>
          <w:i/>
        </w:rPr>
        <w:t>§</w:t>
      </w:r>
      <w:r w:rsidRPr="005F1379">
        <w:rPr>
          <w:bCs/>
          <w:i/>
        </w:rPr>
        <w:t>1910.1027(l)(3)(i)</w:t>
      </w:r>
      <w:r w:rsidRPr="005F1379">
        <w:rPr>
          <w:i/>
        </w:rPr>
        <w:t>(A)</w:t>
      </w:r>
      <w:r w:rsidRPr="005F1379">
        <w:t xml:space="preserve"> - For currently exposed employees, who are subject to medical surveillance under paragraph (l)(1)(i)(A) of this section, the employer shall provide the minimum level of periodic medical surveillance in accordance with the requirements in paragraph (l)(4)(i) of this section; and</w:t>
      </w:r>
    </w:p>
    <w:p w:rsidRPr="005F1379" w:rsidR="00A9339A" w:rsidP="00A9339A" w:rsidRDefault="00A9339A" w14:paraId="51A1A688" w14:textId="77777777">
      <w:pPr>
        <w:ind w:left="720"/>
      </w:pPr>
    </w:p>
    <w:p w:rsidRPr="005F1379" w:rsidR="00A9339A" w:rsidP="00A9339A" w:rsidRDefault="00A9339A" w14:paraId="417E8BA5" w14:textId="77777777">
      <w:pPr>
        <w:ind w:left="720"/>
      </w:pPr>
      <w:r w:rsidRPr="005F1379">
        <w:rPr>
          <w:i/>
        </w:rPr>
        <w:t>§</w:t>
      </w:r>
      <w:r w:rsidRPr="005F1379">
        <w:rPr>
          <w:bCs/>
          <w:i/>
        </w:rPr>
        <w:t>1910.1027(l)(3)(i)</w:t>
      </w:r>
      <w:r w:rsidRPr="005F1379">
        <w:rPr>
          <w:i/>
        </w:rPr>
        <w:t>(B)</w:t>
      </w:r>
      <w:r w:rsidRPr="005F1379">
        <w:t xml:space="preserve"> - For previously exposed employees, who are subject to medical surveillance under paragraph (l)(1)(i)(B) of this section, the employer shall provide biological monitoring for CdU, β</w:t>
      </w:r>
      <w:r w:rsidRPr="005F1379">
        <w:rPr>
          <w:vertAlign w:val="subscript"/>
        </w:rPr>
        <w:t>2</w:t>
      </w:r>
      <w:r w:rsidRPr="005F1379">
        <w:t>-M, and CdB one year after the initial biological monitoring and then the employer shall comply with the requirements of paragraph (l)(4)(v) of this section.</w:t>
      </w:r>
    </w:p>
    <w:p w:rsidRPr="005F1379" w:rsidR="00A9339A" w:rsidP="00A9339A" w:rsidRDefault="00A9339A" w14:paraId="2EC0036C" w14:textId="77777777"/>
    <w:p w:rsidRPr="005F1379" w:rsidR="00A9339A" w:rsidP="00A9339A" w:rsidRDefault="00A9339A" w14:paraId="17500ED8" w14:textId="77777777">
      <w:pPr>
        <w:ind w:left="720"/>
      </w:pPr>
      <w:r w:rsidRPr="005F1379">
        <w:rPr>
          <w:i/>
        </w:rPr>
        <w:t>§</w:t>
      </w:r>
      <w:r w:rsidRPr="005F1379">
        <w:rPr>
          <w:bCs/>
          <w:i/>
        </w:rPr>
        <w:t>1910.1027(l)(3)(ii)(B)</w:t>
      </w:r>
      <w:r w:rsidRPr="005F1379">
        <w:t xml:space="preserve"> - Within 30 days after the exposure reassessment, specified in paragraph (l)(3)(ii)(A) of this section, take reasonable steps to correct any deficiencies found in the reassessment that may be responsible for the employee's excess exposure to cadmium; and,</w:t>
      </w:r>
    </w:p>
    <w:p w:rsidRPr="005F1379" w:rsidR="00A9339A" w:rsidP="00A9339A" w:rsidRDefault="00A9339A" w14:paraId="75562851" w14:textId="77777777">
      <w:pPr>
        <w:ind w:left="720"/>
      </w:pPr>
    </w:p>
    <w:p w:rsidRPr="005F1379" w:rsidR="00A9339A" w:rsidP="00A9339A" w:rsidRDefault="00A9339A" w14:paraId="05559FF1" w14:textId="77777777">
      <w:pPr>
        <w:ind w:left="720"/>
      </w:pPr>
      <w:r w:rsidRPr="005F1379">
        <w:rPr>
          <w:i/>
        </w:rPr>
        <w:t>§</w:t>
      </w:r>
      <w:r w:rsidRPr="005F1379">
        <w:rPr>
          <w:bCs/>
          <w:i/>
        </w:rPr>
        <w:t>1910.1027(l)(3)(ii)(C)</w:t>
      </w:r>
      <w:r w:rsidRPr="005F1379">
        <w:t xml:space="preserve"> - Within 90 days after receipt of biological monitoring results, provide a full medical examination to the employee in accordance with the requirements of paragraph (l)(4)(ii) of this section. After completing the medical examination, the examining physician shall determine in a written medical opinion whether to medically remove the employee. If the physician determines that medical removal is not necessary, then until the employee's CdU level falls to or below 3 µg/g Cr, β</w:t>
      </w:r>
      <w:r w:rsidRPr="005F1379">
        <w:rPr>
          <w:vertAlign w:val="subscript"/>
        </w:rPr>
        <w:t>2</w:t>
      </w:r>
      <w:r w:rsidRPr="005F1379">
        <w:t>-M level falls to or below 300 µg/g Cr and CdB level falls to or below 5 µg/lwb, the employer shall:</w:t>
      </w:r>
    </w:p>
    <w:p w:rsidRPr="005F1379" w:rsidR="00A9339A" w:rsidP="00A9339A" w:rsidRDefault="00A9339A" w14:paraId="40E5A569" w14:textId="77777777"/>
    <w:p w:rsidRPr="005F1379" w:rsidR="00A9339A" w:rsidP="00A9339A" w:rsidRDefault="00A9339A" w14:paraId="45078436" w14:textId="77777777">
      <w:pPr>
        <w:ind w:left="1440"/>
      </w:pPr>
      <w:r w:rsidRPr="005F1379">
        <w:rPr>
          <w:u w:val="single"/>
        </w:rPr>
        <w:t>§</w:t>
      </w:r>
      <w:r w:rsidRPr="005F1379">
        <w:rPr>
          <w:bCs/>
          <w:u w:val="single"/>
        </w:rPr>
        <w:t>1910.1027(l)(3)(ii)(C)</w:t>
      </w:r>
      <w:r w:rsidRPr="005F1379">
        <w:rPr>
          <w:u w:val="single"/>
        </w:rPr>
        <w:t>(</w:t>
      </w:r>
      <w:r w:rsidRPr="005F1379">
        <w:rPr>
          <w:iCs/>
          <w:u w:val="single"/>
        </w:rPr>
        <w:t>1</w:t>
      </w:r>
      <w:r w:rsidRPr="005F1379">
        <w:rPr>
          <w:u w:val="single"/>
        </w:rPr>
        <w:t>)</w:t>
      </w:r>
      <w:r w:rsidRPr="005F1379">
        <w:t xml:space="preserve"> - Provide biological monitoring in accordance with paragraph (l)(2)(ii)(B) of this section on a semiannual basis; and</w:t>
      </w:r>
    </w:p>
    <w:p w:rsidRPr="005F1379" w:rsidR="00A9339A" w:rsidP="00A9339A" w:rsidRDefault="00A9339A" w14:paraId="4C67E801" w14:textId="77777777">
      <w:pPr>
        <w:ind w:left="1440"/>
      </w:pPr>
    </w:p>
    <w:p w:rsidRPr="005F1379" w:rsidR="00A9339A" w:rsidP="00A9339A" w:rsidRDefault="00A9339A" w14:paraId="493C46C7" w14:textId="77777777">
      <w:pPr>
        <w:ind w:left="1440"/>
      </w:pPr>
      <w:r w:rsidRPr="005F1379">
        <w:rPr>
          <w:u w:val="single"/>
        </w:rPr>
        <w:t>§</w:t>
      </w:r>
      <w:r w:rsidRPr="005F1379">
        <w:rPr>
          <w:bCs/>
          <w:u w:val="single"/>
        </w:rPr>
        <w:t>1910.1027(l)(3)(ii)(C)</w:t>
      </w:r>
      <w:r w:rsidRPr="005F1379">
        <w:rPr>
          <w:u w:val="single"/>
        </w:rPr>
        <w:t>(</w:t>
      </w:r>
      <w:r w:rsidRPr="005F1379">
        <w:rPr>
          <w:iCs/>
          <w:u w:val="single"/>
        </w:rPr>
        <w:t>2</w:t>
      </w:r>
      <w:r w:rsidRPr="005F1379">
        <w:rPr>
          <w:u w:val="single"/>
        </w:rPr>
        <w:t>) -</w:t>
      </w:r>
      <w:r w:rsidRPr="005F1379">
        <w:t xml:space="preserve"> Provide annual medical examinations in accordance with paragraph (l)(4)(ii) of this section.</w:t>
      </w:r>
    </w:p>
    <w:p w:rsidRPr="005F1379" w:rsidR="00A9339A" w:rsidP="00A9339A" w:rsidRDefault="00A9339A" w14:paraId="28742705" w14:textId="77777777"/>
    <w:p w:rsidRPr="005F1379" w:rsidR="00A9339A" w:rsidP="00A9339A" w:rsidRDefault="00A9339A" w14:paraId="0B09C5C8" w14:textId="77777777">
      <w:r w:rsidRPr="005F1379">
        <w:rPr>
          <w:i/>
        </w:rPr>
        <w:t>§</w:t>
      </w:r>
      <w:r w:rsidRPr="005F1379">
        <w:rPr>
          <w:bCs/>
          <w:i/>
        </w:rPr>
        <w:t>1910.1027(l)(3)(iii)</w:t>
      </w:r>
      <w:r w:rsidRPr="005F1379">
        <w:t xml:space="preserve"> - For all employees who are subject to medical surveillance under paragraph (l)(1)(i) of this section, if the results of the initial biological monitoring tests show the level of CdU to be in excess of 15 µg/g Cr, or the level of CdB to be in excess of 15 µg/lwb, or the level of β</w:t>
      </w:r>
      <w:r w:rsidRPr="005F1379">
        <w:rPr>
          <w:vertAlign w:val="subscript"/>
        </w:rPr>
        <w:t>2</w:t>
      </w:r>
      <w:r w:rsidRPr="005F1379">
        <w:t>-M to be in excess of 1,500 µg/g Cr, the employer shall comply with the requirements of paragraphs (l)(3)(ii)(A)-(B) of this section. Within 90 days after receipt of biological monitoring results, the employer shall provide a full medical examination to the employee in accordance with the requirements of paragraph (l)(4)(ii) of this section. After completing the medical examination, the examining physician shall determine in a written medical opinion whether to medically remove the employee. However, if the initial biological monitoring results and the biological monitoring results obtained during the medical examination both show that: CdU exceeds 15 µg/g Cr; or CdB exceeds 15 µg/lwb; or β</w:t>
      </w:r>
      <w:r w:rsidRPr="005F1379">
        <w:rPr>
          <w:vertAlign w:val="subscript"/>
        </w:rPr>
        <w:t>2</w:t>
      </w:r>
      <w:r w:rsidRPr="005F1379">
        <w:t>-M exceeds 1500 µg/g Cr, and in addition CdU exceeds 3 µg/g Cr or CdB exceeds 5 µg/liter of whole blood, then the physician shall medically remove the employee from exposure to cadmium at or above the action level. If the second set of biological monitoring results obtained during the medical examination does not show that a mandatory removal trigger level has been exceeded, then the employee is not required to be removed by the mandatory provisions of this paragraph. If the employee is not required to be removed by the mandatory provisions of this paragraph or by the physician's determination, then until the employee's CdU level falls to or below 3 µg/g Cr, β</w:t>
      </w:r>
      <w:r w:rsidRPr="005F1379">
        <w:rPr>
          <w:vertAlign w:val="subscript"/>
        </w:rPr>
        <w:t>2</w:t>
      </w:r>
      <w:r w:rsidRPr="005F1379">
        <w:t>-M level falls to or below 300 µg/g Cr and CdB level falls to or below 5 µg/lwb, the employer shall:</w:t>
      </w:r>
    </w:p>
    <w:p w:rsidRPr="005F1379" w:rsidR="00A9339A" w:rsidP="00A9339A" w:rsidRDefault="00A9339A" w14:paraId="10F550C4" w14:textId="77777777"/>
    <w:p w:rsidRPr="005F1379" w:rsidR="00A9339A" w:rsidP="00A9339A" w:rsidRDefault="00A9339A" w14:paraId="2E283124" w14:textId="77777777">
      <w:pPr>
        <w:ind w:left="720"/>
      </w:pPr>
      <w:r w:rsidRPr="005F1379">
        <w:rPr>
          <w:i/>
        </w:rPr>
        <w:t>§</w:t>
      </w:r>
      <w:r w:rsidRPr="005F1379">
        <w:rPr>
          <w:bCs/>
          <w:i/>
        </w:rPr>
        <w:t>1910.1027(l)(3)(iii)</w:t>
      </w:r>
      <w:r w:rsidRPr="005F1379">
        <w:rPr>
          <w:i/>
        </w:rPr>
        <w:t>(A)</w:t>
      </w:r>
      <w:r w:rsidRPr="005F1379">
        <w:t xml:space="preserve"> - Periodically reassess the employee's occupational exposure to cadmium;</w:t>
      </w:r>
    </w:p>
    <w:p w:rsidRPr="005F1379" w:rsidR="00A9339A" w:rsidP="00A9339A" w:rsidRDefault="00A9339A" w14:paraId="56F205EC" w14:textId="77777777">
      <w:pPr>
        <w:ind w:left="720"/>
      </w:pPr>
    </w:p>
    <w:p w:rsidRPr="005F1379" w:rsidR="00A9339A" w:rsidP="00A9339A" w:rsidRDefault="00A9339A" w14:paraId="1DDA1264" w14:textId="77777777">
      <w:pPr>
        <w:ind w:left="720"/>
      </w:pPr>
      <w:r w:rsidRPr="005F1379">
        <w:rPr>
          <w:i/>
        </w:rPr>
        <w:t>§</w:t>
      </w:r>
      <w:r w:rsidRPr="005F1379">
        <w:rPr>
          <w:bCs/>
          <w:i/>
        </w:rPr>
        <w:t>1910.1027(l)(3)(iii)</w:t>
      </w:r>
      <w:r w:rsidRPr="005F1379">
        <w:rPr>
          <w:i/>
        </w:rPr>
        <w:t>(B)</w:t>
      </w:r>
      <w:r w:rsidRPr="005F1379">
        <w:t xml:space="preserve"> - Provide biological monitoring in accordance with paragraph (l)(2)(ii)(B) of this section on a quarterly basis; and</w:t>
      </w:r>
    </w:p>
    <w:p w:rsidRPr="005F1379" w:rsidR="00A9339A" w:rsidP="00A9339A" w:rsidRDefault="00A9339A" w14:paraId="52005022" w14:textId="77777777">
      <w:pPr>
        <w:ind w:left="720"/>
      </w:pPr>
    </w:p>
    <w:p w:rsidRPr="005F1379" w:rsidR="00A9339A" w:rsidP="00A9339A" w:rsidRDefault="00A9339A" w14:paraId="710EFEF7" w14:textId="77777777">
      <w:pPr>
        <w:ind w:left="720"/>
      </w:pPr>
      <w:r w:rsidRPr="005F1379">
        <w:rPr>
          <w:i/>
        </w:rPr>
        <w:t>§</w:t>
      </w:r>
      <w:r w:rsidRPr="005F1379">
        <w:rPr>
          <w:bCs/>
          <w:i/>
        </w:rPr>
        <w:t>1910.1027(l)(3)(iii)</w:t>
      </w:r>
      <w:r w:rsidRPr="005F1379">
        <w:rPr>
          <w:i/>
        </w:rPr>
        <w:t>(C)</w:t>
      </w:r>
      <w:r w:rsidRPr="005F1379">
        <w:t xml:space="preserve"> - Provide semiannual medical examinations in accordance with paragraph (l)(4)(ii) of this section.</w:t>
      </w:r>
    </w:p>
    <w:p w:rsidRPr="005F1379" w:rsidR="00A9339A" w:rsidP="00A9339A" w:rsidRDefault="00A9339A" w14:paraId="67584908" w14:textId="77777777">
      <w:pPr>
        <w:ind w:left="720"/>
      </w:pPr>
    </w:p>
    <w:p w:rsidRPr="005F1379" w:rsidR="00A9339A" w:rsidP="00A9339A" w:rsidRDefault="00A9339A" w14:paraId="40F6A920" w14:textId="77777777">
      <w:r w:rsidRPr="005F1379">
        <w:rPr>
          <w:i/>
        </w:rPr>
        <w:t>§</w:t>
      </w:r>
      <w:r w:rsidRPr="005F1379">
        <w:rPr>
          <w:bCs/>
          <w:i/>
        </w:rPr>
        <w:t xml:space="preserve">1910.1027(l)(3)(iv) - </w:t>
      </w:r>
      <w:r w:rsidRPr="005F1379">
        <w:t>For all employees to whom medical surveillance is provided, beginning on January 1, 1999, and in lieu of paragraphs (l)(3)(i)-(iii) of this section:</w:t>
      </w:r>
    </w:p>
    <w:p w:rsidRPr="005F1379" w:rsidR="00A9339A" w:rsidP="00A9339A" w:rsidRDefault="00A9339A" w14:paraId="51C2F5B5" w14:textId="77777777"/>
    <w:p w:rsidRPr="005F1379" w:rsidR="00A9339A" w:rsidP="00A9339A" w:rsidRDefault="00A9339A" w14:paraId="3F590CBA" w14:textId="77777777">
      <w:pPr>
        <w:ind w:left="720"/>
      </w:pPr>
      <w:r w:rsidRPr="005F1379">
        <w:rPr>
          <w:i/>
        </w:rPr>
        <w:t>§</w:t>
      </w:r>
      <w:r w:rsidRPr="005F1379">
        <w:rPr>
          <w:bCs/>
          <w:i/>
        </w:rPr>
        <w:t>1910.1027(l)(3)(iv)</w:t>
      </w:r>
      <w:r w:rsidRPr="005F1379">
        <w:rPr>
          <w:i/>
        </w:rPr>
        <w:t>(A)</w:t>
      </w:r>
      <w:r w:rsidRPr="005F1379">
        <w:t xml:space="preserve"> - If the results of the initial biological monitoring tests show the employee's CdU level to be at or below 3 µg/g Cr, β</w:t>
      </w:r>
      <w:r w:rsidRPr="005F1379">
        <w:rPr>
          <w:vertAlign w:val="subscript"/>
        </w:rPr>
        <w:t>2</w:t>
      </w:r>
      <w:r w:rsidRPr="005F1379">
        <w:t xml:space="preserve">-M level to be at or below 300 µg/g </w:t>
      </w:r>
      <w:r w:rsidRPr="005F1379">
        <w:lastRenderedPageBreak/>
        <w:t>Cr and CdB level to be at or below 5 µg/lwb, then for currently exposed employees, the employer shall comply with the requirements of paragraph (l)(3)(i)(A) of this section, and for previously exposed employees, the employer shall comply with the requirements of paragraph (l)(3)(i)(B) of this section;</w:t>
      </w:r>
    </w:p>
    <w:p w:rsidRPr="005F1379" w:rsidR="00A9339A" w:rsidP="00A9339A" w:rsidRDefault="00A9339A" w14:paraId="564A0B98" w14:textId="77777777">
      <w:pPr>
        <w:ind w:left="720"/>
      </w:pPr>
    </w:p>
    <w:p w:rsidRPr="005F1379" w:rsidR="00A9339A" w:rsidP="00A9339A" w:rsidRDefault="00A9339A" w14:paraId="71AB9FC1" w14:textId="77777777">
      <w:pPr>
        <w:ind w:left="720"/>
      </w:pPr>
      <w:r w:rsidRPr="005F1379">
        <w:rPr>
          <w:i/>
        </w:rPr>
        <w:t>§</w:t>
      </w:r>
      <w:r w:rsidRPr="005F1379">
        <w:rPr>
          <w:bCs/>
          <w:i/>
        </w:rPr>
        <w:t>1910.1027(l)(3)(iv)</w:t>
      </w:r>
      <w:r w:rsidRPr="005F1379">
        <w:rPr>
          <w:i/>
        </w:rPr>
        <w:t>(B)</w:t>
      </w:r>
      <w:r w:rsidRPr="005F1379">
        <w:t xml:space="preserve"> - If the results of the initial biological monitoring tests show the level of CdU to exceed 3 µg/g Cr, the level of β</w:t>
      </w:r>
      <w:r w:rsidRPr="005F1379">
        <w:rPr>
          <w:vertAlign w:val="subscript"/>
        </w:rPr>
        <w:t>2</w:t>
      </w:r>
      <w:r w:rsidRPr="005F1379">
        <w:t>-M to exceed 300 µg/g Cr, or the level of CdB to exceed 5 µg/lwb, the employer shall comply with the requirements of paragraphs (l)(3)(ii)(A)-(C) of this section; and,</w:t>
      </w:r>
    </w:p>
    <w:p w:rsidRPr="005F1379" w:rsidR="00A9339A" w:rsidP="00A9339A" w:rsidRDefault="00A9339A" w14:paraId="601CB1A3" w14:textId="77777777">
      <w:pPr>
        <w:ind w:left="720"/>
      </w:pPr>
    </w:p>
    <w:p w:rsidRPr="005F1379" w:rsidR="00A9339A" w:rsidP="00A9339A" w:rsidRDefault="00A9339A" w14:paraId="47D7A43D" w14:textId="77777777">
      <w:pPr>
        <w:ind w:left="720"/>
      </w:pPr>
      <w:r w:rsidRPr="005F1379">
        <w:rPr>
          <w:i/>
        </w:rPr>
        <w:t>§</w:t>
      </w:r>
      <w:r w:rsidRPr="005F1379">
        <w:rPr>
          <w:bCs/>
          <w:i/>
        </w:rPr>
        <w:t>1910.1027(l)(3)(iv)</w:t>
      </w:r>
      <w:r w:rsidRPr="005F1379">
        <w:rPr>
          <w:i/>
        </w:rPr>
        <w:t>(C)</w:t>
      </w:r>
      <w:r w:rsidRPr="005F1379">
        <w:t xml:space="preserve"> - If the results of the initial biological monitoring tests show the level of CdU to be in excess of 7 µg/g Cr, or the level of CdB to be in excess of 10 µg/lwb, or the level of β</w:t>
      </w:r>
      <w:r w:rsidRPr="005F1379">
        <w:rPr>
          <w:vertAlign w:val="subscript"/>
        </w:rPr>
        <w:t>2</w:t>
      </w:r>
      <w:r w:rsidRPr="005F1379">
        <w:t>-M to be in excess of 750 µg/g Cr, the employer shall: Comply with the requirements of paragraphs (l)(3)(ii)(A)-(B) of this section; and, within 90 days after receipt of biological monitoring results, provide a full medical examination to the employee in accordance with the requirements of paragraph (l)(4)(ii) of this section. After completing the medical examination, the examining physician shall determine in a written medical opinion whether to medically remove the employee. However, if the initial biological monitoring results and the biological monitoring results obtained during the medical examination both show that: CdU exceeds 7 µg/g Cr; or CdB exceeds 10 µg/lwb; or β</w:t>
      </w:r>
      <w:r w:rsidRPr="005F1379">
        <w:rPr>
          <w:vertAlign w:val="subscript"/>
        </w:rPr>
        <w:t>2</w:t>
      </w:r>
      <w:r w:rsidRPr="005F1379">
        <w:t>-M exceeds 750 µg/g Cr, and in addition CdU exceeds 3 µg/g Cr or CdB exceeds 5 µg/liter of whole blood, then the physician shall medically remove the employee from exposure to cadmium at or above the action level. If the second set of biological monitoring results obtained during the medical examination does not show that a mandatory removal trigger level has been exceeded, then the employee is not required to be removed by the mandatory provisions of this paragraph. If the employee is not required to be removed by the mandatory provisions of this paragraph or by the physician's determination, then until the employee's CdU level falls to or below 3 µg/g Cr, β</w:t>
      </w:r>
      <w:r w:rsidRPr="005F1379">
        <w:rPr>
          <w:vertAlign w:val="subscript"/>
        </w:rPr>
        <w:t>2</w:t>
      </w:r>
      <w:r w:rsidRPr="005F1379">
        <w:t>-M level falls to or below 300 µg/g Cr and CdB level falls to or below 5 µg/lwb, the employer shall: periodically reassess the employee's occupational exposure to cadmium; provide biological monitoring in accordance with paragraph (l)(2)(ii)(B) of this section on a quarterly basis; and provide semiannual medical examinations in accordance with paragraph (l)(4)(ii) of this section.</w:t>
      </w:r>
    </w:p>
    <w:p w:rsidRPr="005F1379" w:rsidR="00A9339A" w:rsidP="00A9339A" w:rsidRDefault="00A9339A" w14:paraId="36C492D3" w14:textId="77777777"/>
    <w:p w:rsidRPr="005F1379" w:rsidR="00A9339A" w:rsidP="00A9339A" w:rsidRDefault="00A9339A" w14:paraId="2E417A40" w14:textId="3DA046C8">
      <w:r w:rsidRPr="005F1379">
        <w:rPr>
          <w:b/>
          <w:u w:val="single"/>
        </w:rPr>
        <w:t>Purpose</w:t>
      </w:r>
      <w:r w:rsidRPr="005F1379">
        <w:t>:  The purpose of an initial (preplacement) examination is to determine if an individual has any condition that might make him or her unable to work in a job involving Cd exposure without adverse effects.  It also serves to establish a health baseline for future reference and to determine the individual’s fitness to use personal protective equipment such as respirators.</w:t>
      </w:r>
    </w:p>
    <w:p w:rsidRPr="005F1379" w:rsidR="00A9339A" w:rsidP="00A9339A" w:rsidRDefault="00A9339A" w14:paraId="20FBBBAC" w14:textId="77777777"/>
    <w:p w:rsidRPr="005F1379" w:rsidR="00A9339A" w:rsidP="00A9339A" w:rsidRDefault="00A9339A" w14:paraId="745B87D4" w14:textId="77777777">
      <w:pPr>
        <w:rPr>
          <w:i/>
        </w:rPr>
      </w:pPr>
      <w:r w:rsidRPr="005F1379">
        <w:rPr>
          <w:i/>
        </w:rPr>
        <w:t>Periodic Medical Surveillance (§1910.1027(l)(4))</w:t>
      </w:r>
    </w:p>
    <w:p w:rsidRPr="005F1379" w:rsidR="00A9339A" w:rsidP="00A9339A" w:rsidRDefault="00A9339A" w14:paraId="7676C1C1" w14:textId="77777777"/>
    <w:p w:rsidRPr="005F1379" w:rsidR="00A9339A" w:rsidP="00A9339A" w:rsidRDefault="00A9339A" w14:paraId="44F3FF20" w14:textId="77777777">
      <w:r w:rsidRPr="005F1379">
        <w:rPr>
          <w:i/>
        </w:rPr>
        <w:lastRenderedPageBreak/>
        <w:t xml:space="preserve">(§1910.1027(l)(4))(i) - </w:t>
      </w:r>
      <w:r w:rsidRPr="005F1379">
        <w:t>For each employee who is covered under paragraph (l)(1)(i)(A), the employer shall provide at least the minimum level of periodic medical surveillance, which consists of periodic medical examinations and periodic biological monitoring. A periodic medical examination shall be provided within one year after the initial examination required by paragraph (l)(2) and thereafter at least biennially. Biological sampling shall be provided at least annually, either as part of a periodic medical examination or separately as periodic biological monitoring.</w:t>
      </w:r>
    </w:p>
    <w:p w:rsidRPr="005F1379" w:rsidR="00A9339A" w:rsidP="00A9339A" w:rsidRDefault="00A9339A" w14:paraId="5F8F4BC2" w14:textId="77777777">
      <w:pPr>
        <w:widowControl/>
        <w:autoSpaceDE/>
        <w:autoSpaceDN/>
        <w:adjustRightInd/>
      </w:pPr>
    </w:p>
    <w:p w:rsidRPr="005F1379" w:rsidR="00A9339A" w:rsidP="00A9339A" w:rsidRDefault="00A9339A" w14:paraId="175A4937" w14:textId="77777777">
      <w:pPr>
        <w:widowControl/>
        <w:autoSpaceDE/>
        <w:autoSpaceDN/>
        <w:adjustRightInd/>
      </w:pPr>
      <w:bookmarkStart w:name="1910.1027(l)(4)(ii)" w:id="21"/>
      <w:bookmarkEnd w:id="21"/>
      <w:r w:rsidRPr="005F1379">
        <w:rPr>
          <w:i/>
        </w:rPr>
        <w:t>§</w:t>
      </w:r>
      <w:r w:rsidRPr="005F1379">
        <w:rPr>
          <w:bCs/>
          <w:i/>
        </w:rPr>
        <w:t>1910.1027(l)(4)(ii)</w:t>
      </w:r>
      <w:r w:rsidRPr="005F1379">
        <w:t xml:space="preserve"> - The periodic medical examination shall include:</w:t>
      </w:r>
    </w:p>
    <w:p w:rsidRPr="005F1379" w:rsidR="00A9339A" w:rsidP="00A9339A" w:rsidRDefault="00A9339A" w14:paraId="7DB7807E" w14:textId="77777777">
      <w:pPr>
        <w:widowControl/>
        <w:autoSpaceDE/>
        <w:autoSpaceDN/>
        <w:adjustRightInd/>
      </w:pPr>
    </w:p>
    <w:p w:rsidRPr="005F1379" w:rsidR="00A9339A" w:rsidP="00A9339A" w:rsidRDefault="00A9339A" w14:paraId="03C966DA" w14:textId="77777777">
      <w:pPr>
        <w:widowControl/>
        <w:autoSpaceDE/>
        <w:autoSpaceDN/>
        <w:adjustRightInd/>
        <w:ind w:left="720"/>
      </w:pPr>
      <w:bookmarkStart w:name="1910.1027(l)(4)(ii)(A)" w:id="22"/>
      <w:bookmarkEnd w:id="22"/>
      <w:r w:rsidRPr="005F1379">
        <w:t>§</w:t>
      </w:r>
      <w:r w:rsidRPr="005F1379">
        <w:rPr>
          <w:bCs/>
        </w:rPr>
        <w:t>1910.1027(l)(4)(ii)(A)</w:t>
      </w:r>
      <w:r w:rsidRPr="005F1379">
        <w:t xml:space="preserve"> - A detailed medical and work history, or update thereof, with emphasis on: past, present and anticipated future exposure to cadmium; smoking history and current status; reproductive history; current use of medications with potential nephrotoxic side-effects; any history of renal, cardiovascular, respiratory, hematopoietic, and/or musculo-skeletal system dysfunction; and as part of the medical and work history, for employees who wear respirators, questions 3-11 and 25-32 in Appendix D;</w:t>
      </w:r>
    </w:p>
    <w:p w:rsidRPr="005F1379" w:rsidR="00A9339A" w:rsidP="00A9339A" w:rsidRDefault="00A9339A" w14:paraId="607B5D16" w14:textId="77777777">
      <w:pPr>
        <w:widowControl/>
        <w:autoSpaceDE/>
        <w:autoSpaceDN/>
        <w:adjustRightInd/>
      </w:pPr>
    </w:p>
    <w:p w:rsidRPr="005F1379" w:rsidR="00A9339A" w:rsidP="00A9339A" w:rsidRDefault="00A9339A" w14:paraId="77AEEF0E" w14:textId="77777777">
      <w:pPr>
        <w:widowControl/>
        <w:autoSpaceDE/>
        <w:autoSpaceDN/>
        <w:adjustRightInd/>
        <w:ind w:left="720"/>
      </w:pPr>
      <w:bookmarkStart w:name="1910.1027(l)(4)(ii)(B)" w:id="23"/>
      <w:bookmarkEnd w:id="23"/>
      <w:r w:rsidRPr="005F1379">
        <w:t>§</w:t>
      </w:r>
      <w:r w:rsidRPr="005F1379">
        <w:rPr>
          <w:bCs/>
        </w:rPr>
        <w:t>1910.1027(l)(4)(ii)(B)</w:t>
      </w:r>
      <w:r w:rsidRPr="005F1379">
        <w:t xml:space="preserve"> - A complete physical examination with emphasis on: blood pressure, the respiratory system, and the urinary system;</w:t>
      </w:r>
    </w:p>
    <w:p w:rsidRPr="005F1379" w:rsidR="00A9339A" w:rsidP="00A9339A" w:rsidRDefault="00A9339A" w14:paraId="0D15D2AB" w14:textId="77777777">
      <w:pPr>
        <w:widowControl/>
        <w:autoSpaceDE/>
        <w:autoSpaceDN/>
        <w:adjustRightInd/>
        <w:ind w:left="720"/>
      </w:pPr>
    </w:p>
    <w:p w:rsidRPr="005F1379" w:rsidR="00A9339A" w:rsidP="00A9339A" w:rsidRDefault="00A9339A" w14:paraId="193F90DD" w14:textId="77777777">
      <w:pPr>
        <w:widowControl/>
        <w:autoSpaceDE/>
        <w:autoSpaceDN/>
        <w:adjustRightInd/>
        <w:ind w:left="720"/>
      </w:pPr>
      <w:bookmarkStart w:name="1910.1027(l)(4)(ii)(C)" w:id="24"/>
      <w:bookmarkEnd w:id="24"/>
      <w:r w:rsidRPr="005F1379">
        <w:t>§</w:t>
      </w:r>
      <w:hyperlink w:history="1" r:id="rId15">
        <w:r w:rsidRPr="005F1379">
          <w:rPr>
            <w:bCs/>
          </w:rPr>
          <w:t>1910.1027(l)(4)(ii)(C)</w:t>
        </w:r>
      </w:hyperlink>
      <w:r w:rsidRPr="005F1379">
        <w:t xml:space="preserve"> - A 14 inch by 17 inch, or a reasonably standard sized posterior-anterior chest X-ray (after the initial X-ray, the frequency of chest X-rays is to be determined by the examining physician);</w:t>
      </w:r>
    </w:p>
    <w:p w:rsidRPr="005F1379" w:rsidR="00A9339A" w:rsidP="00A9339A" w:rsidRDefault="00A9339A" w14:paraId="36A51E3D" w14:textId="77777777">
      <w:pPr>
        <w:widowControl/>
        <w:autoSpaceDE/>
        <w:autoSpaceDN/>
        <w:adjustRightInd/>
        <w:ind w:left="720"/>
      </w:pPr>
    </w:p>
    <w:p w:rsidRPr="005F1379" w:rsidR="00A9339A" w:rsidP="00A9339A" w:rsidRDefault="00A9339A" w14:paraId="7785ED96" w14:textId="77777777">
      <w:pPr>
        <w:widowControl/>
        <w:autoSpaceDE/>
        <w:autoSpaceDN/>
        <w:adjustRightInd/>
        <w:ind w:left="720"/>
      </w:pPr>
      <w:bookmarkStart w:name="1910.1027(l)(4)(ii)(D)" w:id="25"/>
      <w:bookmarkEnd w:id="25"/>
      <w:r w:rsidRPr="005F1379">
        <w:t>§</w:t>
      </w:r>
      <w:r w:rsidRPr="005F1379">
        <w:rPr>
          <w:bCs/>
        </w:rPr>
        <w:t>1910.1027(l)(4)(ii)(D)</w:t>
      </w:r>
      <w:r w:rsidRPr="005F1379">
        <w:t xml:space="preserve"> - Pulmonary function tests, including forced vital capacity (FVC) and forced expiratory volume at 1 second (FEV(1));</w:t>
      </w:r>
    </w:p>
    <w:p w:rsidRPr="005F1379" w:rsidR="00A9339A" w:rsidP="00A9339A" w:rsidRDefault="00A9339A" w14:paraId="67F8951E" w14:textId="77777777">
      <w:pPr>
        <w:widowControl/>
        <w:autoSpaceDE/>
        <w:autoSpaceDN/>
        <w:adjustRightInd/>
        <w:ind w:left="720"/>
      </w:pPr>
    </w:p>
    <w:p w:rsidRPr="005F1379" w:rsidR="00A9339A" w:rsidP="00A9339A" w:rsidRDefault="00A9339A" w14:paraId="467D8307" w14:textId="77777777">
      <w:pPr>
        <w:widowControl/>
        <w:autoSpaceDE/>
        <w:autoSpaceDN/>
        <w:adjustRightInd/>
        <w:ind w:left="720"/>
      </w:pPr>
      <w:bookmarkStart w:name="1910.1027(l)(4)(ii)(E)" w:id="26"/>
      <w:bookmarkEnd w:id="26"/>
      <w:r w:rsidRPr="005F1379">
        <w:t>§</w:t>
      </w:r>
      <w:r w:rsidRPr="005F1379">
        <w:rPr>
          <w:bCs/>
        </w:rPr>
        <w:t>1910.1027(l)(4)(ii)(E)</w:t>
      </w:r>
      <w:r w:rsidRPr="005F1379">
        <w:t xml:space="preserve"> - Biological monitoring, as required in paragraph (l)(2)(ii)(B);</w:t>
      </w:r>
    </w:p>
    <w:p w:rsidRPr="005F1379" w:rsidR="00A9339A" w:rsidP="00A9339A" w:rsidRDefault="00A9339A" w14:paraId="5818894B" w14:textId="77777777">
      <w:pPr>
        <w:widowControl/>
        <w:autoSpaceDE/>
        <w:autoSpaceDN/>
        <w:adjustRightInd/>
        <w:ind w:left="720"/>
      </w:pPr>
      <w:bookmarkStart w:name="1910.1027(l)(4)(ii)(F)" w:id="27"/>
      <w:bookmarkEnd w:id="27"/>
    </w:p>
    <w:p w:rsidRPr="005F1379" w:rsidR="00A9339A" w:rsidP="00A9339A" w:rsidRDefault="00A9339A" w14:paraId="4057F5B6" w14:textId="77777777">
      <w:pPr>
        <w:widowControl/>
        <w:autoSpaceDE/>
        <w:autoSpaceDN/>
        <w:adjustRightInd/>
        <w:ind w:left="720"/>
      </w:pPr>
      <w:r w:rsidRPr="005F1379">
        <w:t>§</w:t>
      </w:r>
      <w:r w:rsidRPr="005F1379">
        <w:rPr>
          <w:bCs/>
        </w:rPr>
        <w:t>1910.1027(l)(4)(ii)(F)</w:t>
      </w:r>
      <w:r w:rsidRPr="005F1379">
        <w:t xml:space="preserve"> - Blood analysis, in addition to the analysis required under paragraph (l)(2)(ii)(B), including blood urea nitrogen, complete blood count, and serum creatinine;</w:t>
      </w:r>
    </w:p>
    <w:p w:rsidRPr="005F1379" w:rsidR="00A9339A" w:rsidP="00A9339A" w:rsidRDefault="00A9339A" w14:paraId="097A1D70" w14:textId="77777777">
      <w:pPr>
        <w:widowControl/>
        <w:autoSpaceDE/>
        <w:autoSpaceDN/>
        <w:adjustRightInd/>
        <w:ind w:left="720"/>
      </w:pPr>
    </w:p>
    <w:p w:rsidRPr="005F1379" w:rsidR="00A9339A" w:rsidP="00A9339A" w:rsidRDefault="00A9339A" w14:paraId="2CC80EC1" w14:textId="77777777">
      <w:pPr>
        <w:widowControl/>
        <w:autoSpaceDE/>
        <w:autoSpaceDN/>
        <w:adjustRightInd/>
        <w:ind w:left="720"/>
      </w:pPr>
      <w:bookmarkStart w:name="1910.1027(l)(4)(ii)(G)" w:id="28"/>
      <w:bookmarkEnd w:id="28"/>
      <w:r w:rsidRPr="005F1379">
        <w:t>§</w:t>
      </w:r>
      <w:r w:rsidRPr="005F1379">
        <w:rPr>
          <w:bCs/>
        </w:rPr>
        <w:t>1910.1027(l)(4)(ii)(G)</w:t>
      </w:r>
      <w:r w:rsidRPr="005F1379">
        <w:t xml:space="preserve"> - Urinalysis, in addition to the analysis required under paragraph (l)(2)(ii)(B), including the determination of albumin, glucose, and total and low molecular weight proteins;</w:t>
      </w:r>
    </w:p>
    <w:p w:rsidRPr="005F1379" w:rsidR="00A9339A" w:rsidP="00A9339A" w:rsidRDefault="00A9339A" w14:paraId="11EADD61" w14:textId="77777777">
      <w:pPr>
        <w:widowControl/>
        <w:autoSpaceDE/>
        <w:autoSpaceDN/>
        <w:adjustRightInd/>
        <w:ind w:left="720"/>
      </w:pPr>
    </w:p>
    <w:p w:rsidRPr="005F1379" w:rsidR="00A9339A" w:rsidP="00A9339A" w:rsidRDefault="00A9339A" w14:paraId="7A3B8EDA" w14:textId="77777777">
      <w:pPr>
        <w:widowControl/>
        <w:autoSpaceDE/>
        <w:autoSpaceDN/>
        <w:adjustRightInd/>
        <w:ind w:left="720"/>
      </w:pPr>
      <w:bookmarkStart w:name="1910.1027(l)(4)(ii)(H)" w:id="29"/>
      <w:bookmarkEnd w:id="29"/>
      <w:r w:rsidRPr="005F1379">
        <w:t>§</w:t>
      </w:r>
      <w:r w:rsidRPr="005F1379">
        <w:rPr>
          <w:bCs/>
        </w:rPr>
        <w:t>1910.1027(l)(4)(ii)(H)</w:t>
      </w:r>
      <w:r w:rsidRPr="005F1379">
        <w:t xml:space="preserve"> - For males over 40 years old, prostate palpation, or other at least as effective diagnostic test(s); and</w:t>
      </w:r>
    </w:p>
    <w:p w:rsidRPr="005F1379" w:rsidR="00A9339A" w:rsidP="00A9339A" w:rsidRDefault="00A9339A" w14:paraId="59E43F60" w14:textId="77777777">
      <w:pPr>
        <w:widowControl/>
        <w:autoSpaceDE/>
        <w:autoSpaceDN/>
        <w:adjustRightInd/>
        <w:ind w:left="720"/>
      </w:pPr>
    </w:p>
    <w:p w:rsidRPr="005F1379" w:rsidR="00A9339A" w:rsidP="00A9339A" w:rsidRDefault="00A9339A" w14:paraId="24601B38" w14:textId="77777777">
      <w:pPr>
        <w:widowControl/>
        <w:autoSpaceDE/>
        <w:autoSpaceDN/>
        <w:adjustRightInd/>
        <w:ind w:left="720"/>
      </w:pPr>
      <w:bookmarkStart w:name="1910.1027(l)(4)(ii)(I)" w:id="30"/>
      <w:bookmarkEnd w:id="30"/>
      <w:r w:rsidRPr="005F1379">
        <w:lastRenderedPageBreak/>
        <w:t>§</w:t>
      </w:r>
      <w:r w:rsidRPr="005F1379">
        <w:rPr>
          <w:bCs/>
        </w:rPr>
        <w:t>1910.1027(l)(4)(ii)(I)</w:t>
      </w:r>
      <w:r w:rsidRPr="005F1379">
        <w:t xml:space="preserve"> - Any additional tests deemed appropriate by the examining physician.</w:t>
      </w:r>
    </w:p>
    <w:p w:rsidRPr="005F1379" w:rsidR="00A9339A" w:rsidP="00A9339A" w:rsidRDefault="00A9339A" w14:paraId="160108EA" w14:textId="77777777"/>
    <w:p w:rsidRPr="005F1379" w:rsidR="00A9339A" w:rsidP="00A9339A" w:rsidRDefault="00A9339A" w14:paraId="40BFBD1E" w14:textId="77777777">
      <w:r w:rsidRPr="005F1379">
        <w:t>§</w:t>
      </w:r>
      <w:r w:rsidRPr="005F1379">
        <w:rPr>
          <w:bCs/>
        </w:rPr>
        <w:t>1910.1027(l)(4)</w:t>
      </w:r>
      <w:r w:rsidRPr="005F1379">
        <w:t>(iii) - Periodic biological monitoring shall be provided in accordance with paragraph (l)(2)(ii)(B) of this section.</w:t>
      </w:r>
    </w:p>
    <w:p w:rsidRPr="005F1379" w:rsidR="00A9339A" w:rsidP="00A9339A" w:rsidRDefault="00A9339A" w14:paraId="16C70603" w14:textId="77777777"/>
    <w:p w:rsidRPr="005F1379" w:rsidR="00A9339A" w:rsidP="00A9339A" w:rsidRDefault="00A9339A" w14:paraId="6C3E59F5" w14:textId="77777777">
      <w:r w:rsidRPr="005F1379">
        <w:t>§</w:t>
      </w:r>
      <w:r w:rsidRPr="005F1379">
        <w:rPr>
          <w:bCs/>
        </w:rPr>
        <w:t>1910.1027(l)(4)</w:t>
      </w:r>
      <w:r w:rsidRPr="005F1379">
        <w:t>(iv) - If the results of periodic biological monitoring or the results of biological monitoring performed as part of the periodic medical examination show the level of the employee's CdU, β</w:t>
      </w:r>
      <w:r w:rsidRPr="005F1379">
        <w:rPr>
          <w:vertAlign w:val="subscript"/>
        </w:rPr>
        <w:t>2</w:t>
      </w:r>
      <w:r w:rsidRPr="005F1379">
        <w:t>-M, or CdB to be in excess of the levels specified in paragraphs (l)(3)(ii) or (iii); or, beginning on January 1, 1999, in excess of the levels specified in paragraphs (l)(3)(ii) or (iv) of this section, the employer shall take the appropriate actions specified in paragraphs (l)(3)(ii)-(iv) of this section.</w:t>
      </w:r>
    </w:p>
    <w:p w:rsidRPr="005F1379" w:rsidR="00A9339A" w:rsidP="00A9339A" w:rsidRDefault="00A9339A" w14:paraId="2F0E070A" w14:textId="77777777"/>
    <w:p w:rsidRPr="005F1379" w:rsidR="00A9339A" w:rsidP="00A9339A" w:rsidRDefault="00A9339A" w14:paraId="4830C800" w14:textId="77777777">
      <w:r w:rsidRPr="005F1379">
        <w:t>§</w:t>
      </w:r>
      <w:r w:rsidRPr="005F1379">
        <w:rPr>
          <w:bCs/>
        </w:rPr>
        <w:t>1910.1027(l)(4)</w:t>
      </w:r>
      <w:r w:rsidRPr="005F1379">
        <w:t>(v) - For previously exposed employees under paragraph (l)(1)(i)(B) of this section:</w:t>
      </w:r>
    </w:p>
    <w:p w:rsidRPr="005F1379" w:rsidR="00A9339A" w:rsidP="00A9339A" w:rsidRDefault="00A9339A" w14:paraId="127578C7" w14:textId="77777777"/>
    <w:p w:rsidRPr="005F1379" w:rsidR="00A9339A" w:rsidP="00A9339A" w:rsidRDefault="00A9339A" w14:paraId="3FA7166D" w14:textId="77777777">
      <w:pPr>
        <w:ind w:left="720"/>
      </w:pPr>
      <w:r w:rsidRPr="005F1379">
        <w:t>§</w:t>
      </w:r>
      <w:r w:rsidRPr="005F1379">
        <w:rPr>
          <w:bCs/>
        </w:rPr>
        <w:t>1910.1027(l)(4)</w:t>
      </w:r>
      <w:r w:rsidRPr="005F1379">
        <w:t>(v)(C) - However, if the results of the follow-up tests specified in paragraph (l)(4)(v)(A) or (B) of this section indicate that the level of the employee's CdU, β</w:t>
      </w:r>
      <w:r w:rsidRPr="005F1379">
        <w:rPr>
          <w:vertAlign w:val="subscript"/>
        </w:rPr>
        <w:t>2</w:t>
      </w:r>
      <w:r w:rsidRPr="005F1379">
        <w:t>-M, or CdB exceeds these same levels, the employer is required to provide annual medical examinations in accordance with the provisions of paragraph (l)(4)(ii) of this section until the results of biological monitoring are consistently below these levels or the examining physician determines in a written medical opinion that further medical surveillance is not required to protect the employee's health.</w:t>
      </w:r>
    </w:p>
    <w:p w:rsidRPr="005F1379" w:rsidR="00A9339A" w:rsidP="00A9339A" w:rsidRDefault="00A9339A" w14:paraId="08142CEA" w14:textId="77777777"/>
    <w:p w:rsidRPr="005F1379" w:rsidR="00A9339A" w:rsidP="00A9339A" w:rsidRDefault="00A9339A" w14:paraId="090BD445" w14:textId="77777777">
      <w:r w:rsidRPr="005F1379">
        <w:t>§</w:t>
      </w:r>
      <w:r w:rsidRPr="005F1379">
        <w:rPr>
          <w:bCs/>
        </w:rPr>
        <w:t>1910.1027(l)(4)</w:t>
      </w:r>
      <w:r w:rsidRPr="005F1379">
        <w:t>(vi) - A routine, biennial medical examination is not required to be provided in accordance with paragraphs (l)(3)(i) and (l)(4) of this section if adequate medical records show that the employee has been examined in accordance with the requirements of paragraph (l)(4)(ii) of this section within the past 12 months. In that case, such records shall be maintained by the employer as part of the employee's medical record, and the next routine, periodic medical examination shall be made available to the employee within two years of the previous examination.</w:t>
      </w:r>
    </w:p>
    <w:p w:rsidRPr="005F1379" w:rsidR="00A9339A" w:rsidP="00A9339A" w:rsidRDefault="00A9339A" w14:paraId="25DB0494" w14:textId="77777777"/>
    <w:p w:rsidRPr="005F1379" w:rsidR="00A9339A" w:rsidP="00A9339A" w:rsidRDefault="00A9339A" w14:paraId="5E4B6D5E" w14:textId="77777777">
      <w:pPr>
        <w:rPr>
          <w:i/>
        </w:rPr>
      </w:pPr>
      <w:r w:rsidRPr="005F1379">
        <w:rPr>
          <w:i/>
        </w:rPr>
        <w:t>Actions Triggered by Medical Examinations (§1910.1027(l)(5))</w:t>
      </w:r>
    </w:p>
    <w:p w:rsidRPr="005F1379" w:rsidR="00A9339A" w:rsidP="00A9339A" w:rsidRDefault="00A9339A" w14:paraId="0EAF938E" w14:textId="77777777"/>
    <w:p w:rsidRPr="005F1379" w:rsidR="00A9339A" w:rsidP="00A9339A" w:rsidRDefault="00A9339A" w14:paraId="00BC715A" w14:textId="77777777">
      <w:pPr>
        <w:widowControl/>
        <w:autoSpaceDE/>
        <w:autoSpaceDN/>
        <w:adjustRightInd/>
      </w:pPr>
      <w:r w:rsidRPr="005F1379">
        <w:rPr>
          <w:i/>
        </w:rPr>
        <w:t>§</w:t>
      </w:r>
      <w:r w:rsidRPr="005F1379">
        <w:rPr>
          <w:bCs/>
          <w:i/>
        </w:rPr>
        <w:t>1910.1027(l)(5)(i)</w:t>
      </w:r>
      <w:r w:rsidRPr="005F1379">
        <w:t xml:space="preserve"> - If the results of a medical examination carried out in accordance with this section indicate any laboratory or clinical finding consistent with cadmium toxicity that does not require employer action under paragraphs (l)(2), (3) or (4) of this section, the employer, within 30 days, shall reassess the employee's occupational exposure to cadmium and take the following corrective action until the physician determines they are no longer necessary:</w:t>
      </w:r>
    </w:p>
    <w:p w:rsidRPr="005F1379" w:rsidR="00A9339A" w:rsidP="00A9339A" w:rsidRDefault="00A9339A" w14:paraId="5855371A" w14:textId="77777777">
      <w:pPr>
        <w:widowControl/>
        <w:autoSpaceDE/>
        <w:autoSpaceDN/>
        <w:adjustRightInd/>
        <w:rPr>
          <w:i/>
        </w:rPr>
      </w:pPr>
      <w:bookmarkStart w:name="1910.1027(l)(5)(i)(A)" w:id="31"/>
      <w:bookmarkEnd w:id="31"/>
    </w:p>
    <w:p w:rsidRPr="005F1379" w:rsidR="00A9339A" w:rsidP="00A9339A" w:rsidRDefault="00A9339A" w14:paraId="582FBD22" w14:textId="141C55AD">
      <w:pPr>
        <w:widowControl/>
        <w:autoSpaceDE/>
        <w:autoSpaceDN/>
        <w:adjustRightInd/>
        <w:ind w:left="720"/>
      </w:pPr>
      <w:r w:rsidRPr="005F1379">
        <w:lastRenderedPageBreak/>
        <w:t>§1910.1027(l)(5)(i)</w:t>
      </w:r>
      <w:r w:rsidR="00541150">
        <w:t>(</w:t>
      </w:r>
      <w:r w:rsidRPr="005F1379">
        <w:t>C) - Provide semiannual medical reexaminations to evaluate the abnormal clinical sign(s) of cadmium toxicity until the results are normal or the employee is medically removed; and</w:t>
      </w:r>
    </w:p>
    <w:p w:rsidRPr="005F1379" w:rsidR="00A9339A" w:rsidP="00A9339A" w:rsidRDefault="00A9339A" w14:paraId="3A779ABE" w14:textId="77777777">
      <w:pPr>
        <w:widowControl/>
        <w:autoSpaceDE/>
        <w:autoSpaceDN/>
        <w:adjustRightInd/>
        <w:rPr>
          <w:i/>
        </w:rPr>
      </w:pPr>
    </w:p>
    <w:p w:rsidRPr="005F1379" w:rsidR="00A9339A" w:rsidP="00A9339A" w:rsidRDefault="00A9339A" w14:paraId="19783940" w14:textId="77777777">
      <w:pPr>
        <w:widowControl/>
        <w:autoSpaceDE/>
        <w:autoSpaceDN/>
        <w:adjustRightInd/>
        <w:ind w:left="720"/>
      </w:pPr>
      <w:bookmarkStart w:name="1910.1027(l)(5)(i)(B)" w:id="32"/>
      <w:bookmarkStart w:name="1910.1027(l)(5)(i)(C)" w:id="33"/>
      <w:bookmarkStart w:name="1910.1027(l)(5)(i)(D)" w:id="34"/>
      <w:bookmarkEnd w:id="32"/>
      <w:bookmarkEnd w:id="33"/>
      <w:bookmarkEnd w:id="34"/>
      <w:r w:rsidRPr="005F1379">
        <w:t>§</w:t>
      </w:r>
      <w:r w:rsidRPr="005F1379">
        <w:rPr>
          <w:bCs/>
        </w:rPr>
        <w:t>1910.1027(l)(5)(i)(D)</w:t>
      </w:r>
      <w:r w:rsidRPr="005F1379">
        <w:t xml:space="preserve"> - Where the results of tests for total proteins in urine are abnormal, provide a more detailed medical evaluation of the toxic effects of cadmium on the employee's renal system.</w:t>
      </w:r>
    </w:p>
    <w:p w:rsidRPr="005F1379" w:rsidR="00A9339A" w:rsidP="00A9339A" w:rsidRDefault="00A9339A" w14:paraId="34391801" w14:textId="77777777">
      <w:pPr>
        <w:rPr>
          <w:u w:val="single"/>
        </w:rPr>
      </w:pPr>
    </w:p>
    <w:p w:rsidRPr="005F1379" w:rsidR="00A9339A" w:rsidP="00A9339A" w:rsidRDefault="00A9339A" w14:paraId="0D5AAA58" w14:textId="77777777">
      <w:pPr>
        <w:rPr>
          <w:i/>
        </w:rPr>
      </w:pPr>
      <w:r w:rsidRPr="005F1379">
        <w:rPr>
          <w:i/>
        </w:rPr>
        <w:t>Examination for Respirator Use (§1910.1027(l)(6))</w:t>
      </w:r>
    </w:p>
    <w:p w:rsidRPr="005F1379" w:rsidR="00A9339A" w:rsidP="00A9339A" w:rsidRDefault="00A9339A" w14:paraId="6A45AC7C" w14:textId="77777777"/>
    <w:p w:rsidRPr="005F1379" w:rsidR="00A9339A" w:rsidP="00A9339A" w:rsidRDefault="00A9339A" w14:paraId="0DF70BEF" w14:textId="77777777">
      <w:pPr>
        <w:widowControl/>
        <w:autoSpaceDE/>
        <w:autoSpaceDN/>
        <w:adjustRightInd/>
      </w:pPr>
      <w:r w:rsidRPr="005F1379">
        <w:rPr>
          <w:i/>
        </w:rPr>
        <w:t>§</w:t>
      </w:r>
      <w:r w:rsidRPr="005F1379">
        <w:rPr>
          <w:bCs/>
          <w:i/>
        </w:rPr>
        <w:t>1910.1027(l)(6)(i)</w:t>
      </w:r>
      <w:r w:rsidRPr="005F1379">
        <w:rPr>
          <w:i/>
        </w:rPr>
        <w:t xml:space="preserve"> </w:t>
      </w:r>
      <w:r w:rsidRPr="005F1379">
        <w:t>- To determine an employee's fitness for respirator use, the employer shall provide a medical examination that includes the elements specified in (l)(6)(A)-(D). This examination shall be provided prior to the employee's being assigned to a job that requires the use of a respirator or no later than 90 days after this section goes into effect, whichever date is later, to any employee without a medical examination within the preceding 12 months that satisfies the requirements of this paragraph.</w:t>
      </w:r>
    </w:p>
    <w:p w:rsidRPr="005F1379" w:rsidR="00A9339A" w:rsidP="00A9339A" w:rsidRDefault="00A9339A" w14:paraId="59917F1A" w14:textId="77777777">
      <w:pPr>
        <w:widowControl/>
        <w:autoSpaceDE/>
        <w:autoSpaceDN/>
        <w:adjustRightInd/>
      </w:pPr>
    </w:p>
    <w:p w:rsidRPr="005F1379" w:rsidR="00A9339A" w:rsidP="00A9339A" w:rsidRDefault="00A9339A" w14:paraId="3DC5F9E3" w14:textId="77777777">
      <w:pPr>
        <w:widowControl/>
        <w:autoSpaceDE/>
        <w:autoSpaceDN/>
        <w:adjustRightInd/>
        <w:ind w:left="720"/>
      </w:pPr>
      <w:bookmarkStart w:name="1910.1027(l)(6)(i)(A)" w:id="35"/>
      <w:bookmarkEnd w:id="35"/>
      <w:r w:rsidRPr="005F1379">
        <w:t>§</w:t>
      </w:r>
      <w:r w:rsidRPr="005F1379">
        <w:rPr>
          <w:bCs/>
        </w:rPr>
        <w:t>1910.1027(l)(6)(i)(A)</w:t>
      </w:r>
      <w:r w:rsidRPr="005F1379">
        <w:t xml:space="preserve"> - A detailed medical and work history, or update thereof, with emphasis on: past exposure to cadmium; smoking history and current status; any history of renal, cardiovascular, respiratory, hematopoietic, and/or musculo-skeletal system dysfunction; a description of the job for which the respirator is required; and questions 3-11 and 25-32 in Appendix D;</w:t>
      </w:r>
    </w:p>
    <w:p w:rsidRPr="005F1379" w:rsidR="00A9339A" w:rsidP="00A9339A" w:rsidRDefault="00A9339A" w14:paraId="6F105374" w14:textId="77777777">
      <w:pPr>
        <w:widowControl/>
        <w:autoSpaceDE/>
        <w:autoSpaceDN/>
        <w:adjustRightInd/>
        <w:ind w:left="720"/>
      </w:pPr>
    </w:p>
    <w:p w:rsidRPr="005F1379" w:rsidR="00A9339A" w:rsidP="00A9339A" w:rsidRDefault="00A9339A" w14:paraId="605E68BF" w14:textId="77777777">
      <w:pPr>
        <w:widowControl/>
        <w:autoSpaceDE/>
        <w:autoSpaceDN/>
        <w:adjustRightInd/>
        <w:ind w:left="720"/>
      </w:pPr>
      <w:bookmarkStart w:name="1910.1027(l)(6)(i)(B)" w:id="36"/>
      <w:bookmarkEnd w:id="36"/>
      <w:r w:rsidRPr="005F1379">
        <w:t>§</w:t>
      </w:r>
      <w:r w:rsidRPr="005F1379">
        <w:rPr>
          <w:bCs/>
        </w:rPr>
        <w:t>1910.1027(l)(6)(i)(B)</w:t>
      </w:r>
      <w:r w:rsidRPr="005F1379">
        <w:t xml:space="preserve"> - A blood pressure test;</w:t>
      </w:r>
    </w:p>
    <w:p w:rsidRPr="005F1379" w:rsidR="00A9339A" w:rsidP="00A9339A" w:rsidRDefault="00A9339A" w14:paraId="20E55EE6" w14:textId="77777777">
      <w:pPr>
        <w:widowControl/>
        <w:autoSpaceDE/>
        <w:autoSpaceDN/>
        <w:adjustRightInd/>
        <w:ind w:left="720"/>
      </w:pPr>
    </w:p>
    <w:p w:rsidRPr="005F1379" w:rsidR="00A9339A" w:rsidP="00A9339A" w:rsidRDefault="00A9339A" w14:paraId="1A766C88" w14:textId="77777777">
      <w:pPr>
        <w:widowControl/>
        <w:autoSpaceDE/>
        <w:autoSpaceDN/>
        <w:adjustRightInd/>
        <w:ind w:left="720"/>
      </w:pPr>
      <w:bookmarkStart w:name="1910.1027(l)(6)(i)(C)" w:id="37"/>
      <w:bookmarkEnd w:id="37"/>
      <w:r w:rsidRPr="005F1379">
        <w:t>§</w:t>
      </w:r>
      <w:r w:rsidRPr="005F1379">
        <w:rPr>
          <w:bCs/>
        </w:rPr>
        <w:t>1910.1027(l)(6)(i)(C)</w:t>
      </w:r>
      <w:r w:rsidRPr="005F1379">
        <w:t xml:space="preserve"> - Biological monitoring of the employee's levels of CdU, CdB and B(2)-M in accordance with the requirements of paragraph (l)(2)(ii)(B), unless such results already have been obtained within the previous 12 months; and</w:t>
      </w:r>
    </w:p>
    <w:p w:rsidRPr="005F1379" w:rsidR="00A9339A" w:rsidP="00A9339A" w:rsidRDefault="00A9339A" w14:paraId="4C2E621D" w14:textId="77777777">
      <w:pPr>
        <w:widowControl/>
        <w:autoSpaceDE/>
        <w:autoSpaceDN/>
        <w:adjustRightInd/>
        <w:ind w:left="720"/>
      </w:pPr>
    </w:p>
    <w:p w:rsidRPr="005F1379" w:rsidR="00A9339A" w:rsidP="00A9339A" w:rsidRDefault="00A9339A" w14:paraId="2A76E208" w14:textId="77777777">
      <w:pPr>
        <w:widowControl/>
        <w:autoSpaceDE/>
        <w:autoSpaceDN/>
        <w:adjustRightInd/>
        <w:ind w:left="720"/>
      </w:pPr>
      <w:bookmarkStart w:name="1910.1027(l)(6)(i)(D)" w:id="38"/>
      <w:bookmarkEnd w:id="38"/>
      <w:r w:rsidRPr="005F1379">
        <w:t>§</w:t>
      </w:r>
      <w:r w:rsidRPr="005F1379">
        <w:rPr>
          <w:bCs/>
        </w:rPr>
        <w:t>1910.1027(l)(6)(i)(D)</w:t>
      </w:r>
      <w:r w:rsidRPr="005F1379">
        <w:t xml:space="preserve"> - Any other test or procedure that the examining physician deems appropriate.</w:t>
      </w:r>
    </w:p>
    <w:p w:rsidRPr="005F1379" w:rsidR="00A9339A" w:rsidP="00A9339A" w:rsidRDefault="00A9339A" w14:paraId="2DCA0B2C" w14:textId="77777777">
      <w:pPr>
        <w:widowControl/>
        <w:autoSpaceDE/>
        <w:autoSpaceDN/>
        <w:adjustRightInd/>
      </w:pPr>
    </w:p>
    <w:p w:rsidRPr="005F1379" w:rsidR="00A9339A" w:rsidP="00A9339A" w:rsidRDefault="00A9339A" w14:paraId="3B1B6EA7" w14:textId="77777777">
      <w:pPr>
        <w:widowControl/>
        <w:autoSpaceDE/>
        <w:autoSpaceDN/>
        <w:adjustRightInd/>
      </w:pPr>
      <w:bookmarkStart w:name="1910.1027(l)(6)(ii)" w:id="39"/>
      <w:bookmarkEnd w:id="39"/>
      <w:r w:rsidRPr="005F1379">
        <w:rPr>
          <w:i/>
        </w:rPr>
        <w:t>§</w:t>
      </w:r>
      <w:r w:rsidRPr="005F1379">
        <w:rPr>
          <w:bCs/>
          <w:i/>
        </w:rPr>
        <w:t>1910.1027(l)(6)(ii)</w:t>
      </w:r>
      <w:r w:rsidRPr="005F1379">
        <w:t xml:space="preserve"> - After reviewing all the information obtained from the medical examination required in paragraph (l)(6)(i) of this section, the physician shall determine whether the employee is fit to wear a respirator.</w:t>
      </w:r>
    </w:p>
    <w:p w:rsidRPr="005F1379" w:rsidR="00A9339A" w:rsidP="00A9339A" w:rsidRDefault="00A9339A" w14:paraId="2670C414" w14:textId="77777777">
      <w:pPr>
        <w:widowControl/>
        <w:autoSpaceDE/>
        <w:autoSpaceDN/>
        <w:adjustRightInd/>
      </w:pPr>
    </w:p>
    <w:p w:rsidRPr="005F1379" w:rsidR="00A9339A" w:rsidP="00A9339A" w:rsidRDefault="00A9339A" w14:paraId="4F1EEAB6" w14:textId="77777777">
      <w:pPr>
        <w:widowControl/>
        <w:autoSpaceDE/>
        <w:autoSpaceDN/>
        <w:adjustRightInd/>
      </w:pPr>
      <w:bookmarkStart w:name="1910.1027(l)(6)(iii)" w:id="40"/>
      <w:bookmarkEnd w:id="40"/>
      <w:r w:rsidRPr="005F1379">
        <w:rPr>
          <w:i/>
        </w:rPr>
        <w:t>§</w:t>
      </w:r>
      <w:r w:rsidRPr="005F1379">
        <w:rPr>
          <w:bCs/>
          <w:i/>
        </w:rPr>
        <w:t>1910.1027(l)(6)(iii)</w:t>
      </w:r>
      <w:r w:rsidRPr="005F1379">
        <w:t xml:space="preserve"> - Whenever an employee has exhibited difficulty in breathing during a respirator fit test or during use of a respirator, the employer, as soon as possible, shall provide the employee with a periodic medical examination in accordance with paragraph (l)(4)(ii) to determine the employee's fitness to wear a respirator.</w:t>
      </w:r>
    </w:p>
    <w:p w:rsidRPr="005F1379" w:rsidR="00A9339A" w:rsidP="00A9339A" w:rsidRDefault="00A9339A" w14:paraId="701F31D7" w14:textId="77777777">
      <w:pPr>
        <w:widowControl/>
        <w:autoSpaceDE/>
        <w:autoSpaceDN/>
        <w:adjustRightInd/>
      </w:pPr>
      <w:bookmarkStart w:name="1910.1027(l)(6)(iv)" w:id="41"/>
      <w:bookmarkEnd w:id="41"/>
    </w:p>
    <w:p w:rsidRPr="005F1379" w:rsidR="00A9339A" w:rsidP="00A9339A" w:rsidRDefault="00A9339A" w14:paraId="77C7EA41" w14:textId="77777777">
      <w:pPr>
        <w:widowControl/>
        <w:autoSpaceDE/>
        <w:autoSpaceDN/>
        <w:adjustRightInd/>
      </w:pPr>
      <w:r w:rsidRPr="005F1379">
        <w:rPr>
          <w:i/>
        </w:rPr>
        <w:lastRenderedPageBreak/>
        <w:t>§</w:t>
      </w:r>
      <w:r w:rsidRPr="005F1379">
        <w:rPr>
          <w:bCs/>
          <w:i/>
        </w:rPr>
        <w:t>1910.1027(l)(6)(iv)</w:t>
      </w:r>
      <w:r w:rsidRPr="005F1379">
        <w:t xml:space="preserve"> - Where the results of the examination required under paragraph (l)(6)(i), (ii), or (iii) of this section are abnormal, medical limitation or prohibition of respirator use shall be considered. If the employee is allowed to wear a respirator, the employee's ability to continue to do so shall be periodically evaluated by a physician.</w:t>
      </w:r>
    </w:p>
    <w:p w:rsidRPr="005F1379" w:rsidR="00A9339A" w:rsidP="00A9339A" w:rsidRDefault="00A9339A" w14:paraId="4B72C835" w14:textId="77777777">
      <w:pPr>
        <w:widowControl/>
        <w:autoSpaceDE/>
        <w:autoSpaceDN/>
        <w:adjustRightInd/>
      </w:pPr>
    </w:p>
    <w:p w:rsidRPr="005F1379" w:rsidR="00A9339A" w:rsidP="00A9339A" w:rsidRDefault="00A9339A" w14:paraId="0D777831" w14:textId="77777777">
      <w:pPr>
        <w:rPr>
          <w:i/>
        </w:rPr>
      </w:pPr>
      <w:r w:rsidRPr="005F1379">
        <w:rPr>
          <w:i/>
        </w:rPr>
        <w:t>Emergency Examinations (§1910.1027(l)(7))</w:t>
      </w:r>
    </w:p>
    <w:p w:rsidRPr="005F1379" w:rsidR="00A9339A" w:rsidP="00A9339A" w:rsidRDefault="00A9339A" w14:paraId="3B4AA899" w14:textId="77777777"/>
    <w:p w:rsidRPr="005F1379" w:rsidR="00A9339A" w:rsidP="00A9339A" w:rsidRDefault="00A9339A" w14:paraId="3A32C349" w14:textId="77777777">
      <w:pPr>
        <w:widowControl/>
        <w:autoSpaceDE/>
        <w:autoSpaceDN/>
        <w:adjustRightInd/>
      </w:pPr>
      <w:r w:rsidRPr="005F1379">
        <w:rPr>
          <w:i/>
        </w:rPr>
        <w:t>§</w:t>
      </w:r>
      <w:r w:rsidRPr="005F1379">
        <w:rPr>
          <w:bCs/>
          <w:i/>
        </w:rPr>
        <w:t>1910.1027(l)(7)(i)</w:t>
      </w:r>
      <w:r w:rsidRPr="005F1379">
        <w:rPr>
          <w:i/>
        </w:rPr>
        <w:t xml:space="preserve"> </w:t>
      </w:r>
      <w:r w:rsidRPr="005F1379">
        <w:t>- In addition to the medical surveillance required in paragraphs (l)(2)-(6) of this section, the employer shall provide a medical examination as soon as possible to any employee who may have been acutely exposed to cadmium because of an emergency.</w:t>
      </w:r>
    </w:p>
    <w:p w:rsidRPr="005F1379" w:rsidR="00A9339A" w:rsidP="00A9339A" w:rsidRDefault="00A9339A" w14:paraId="487A88DB" w14:textId="77777777">
      <w:pPr>
        <w:widowControl/>
        <w:autoSpaceDE/>
        <w:autoSpaceDN/>
        <w:adjustRightInd/>
        <w:rPr>
          <w:i/>
        </w:rPr>
      </w:pPr>
      <w:bookmarkStart w:name="1910.1027(l)(7)(ii)" w:id="42"/>
      <w:bookmarkEnd w:id="42"/>
    </w:p>
    <w:p w:rsidRPr="005F1379" w:rsidR="00A9339A" w:rsidP="00A9339A" w:rsidRDefault="00A9339A" w14:paraId="1FE12263" w14:textId="77777777">
      <w:pPr>
        <w:widowControl/>
        <w:autoSpaceDE/>
        <w:autoSpaceDN/>
        <w:adjustRightInd/>
      </w:pPr>
      <w:r w:rsidRPr="005F1379">
        <w:rPr>
          <w:i/>
        </w:rPr>
        <w:t>§</w:t>
      </w:r>
      <w:r w:rsidRPr="005F1379">
        <w:rPr>
          <w:bCs/>
          <w:i/>
        </w:rPr>
        <w:t>1910.1027(l)(7)(ii)</w:t>
      </w:r>
      <w:r w:rsidRPr="005F1379">
        <w:t xml:space="preserve"> - The examination shall include the requirements of paragraph (l)(4)(ii), with emphasis on the respiratory system, other organ systems considered appropriate by the examining physician, and symptoms of acute overexposure, as identified in Appendix A of this section in paragraphs II(B)(1)-(2) and IV.</w:t>
      </w:r>
    </w:p>
    <w:p w:rsidRPr="005F1379" w:rsidR="00A9339A" w:rsidP="00A9339A" w:rsidRDefault="00A9339A" w14:paraId="1AF0E7DD" w14:textId="77777777"/>
    <w:p w:rsidRPr="005F1379" w:rsidR="00A9339A" w:rsidP="00A9339A" w:rsidRDefault="00A9339A" w14:paraId="26FBD018" w14:textId="77777777">
      <w:pPr>
        <w:widowControl/>
        <w:autoSpaceDE/>
        <w:autoSpaceDN/>
        <w:adjustRightInd/>
        <w:spacing w:before="100"/>
      </w:pPr>
      <w:r w:rsidRPr="005F1379">
        <w:rPr>
          <w:i/>
        </w:rPr>
        <w:t>Termination of Employment Examination (§1910.1027(l)(8))</w:t>
      </w:r>
      <w:r w:rsidRPr="005F1379">
        <w:t xml:space="preserve"> – </w:t>
      </w:r>
    </w:p>
    <w:p w:rsidRPr="005F1379" w:rsidR="00A9339A" w:rsidP="00A9339A" w:rsidRDefault="00A9339A" w14:paraId="256AF526" w14:textId="77777777">
      <w:pPr>
        <w:widowControl/>
        <w:autoSpaceDE/>
        <w:autoSpaceDN/>
        <w:adjustRightInd/>
        <w:spacing w:before="100"/>
      </w:pPr>
    </w:p>
    <w:p w:rsidRPr="005F1379" w:rsidR="00A9339A" w:rsidP="00A9339A" w:rsidRDefault="00A9339A" w14:paraId="134B70C6" w14:textId="77777777">
      <w:pPr>
        <w:widowControl/>
        <w:autoSpaceDE/>
        <w:autoSpaceDN/>
        <w:adjustRightInd/>
        <w:spacing w:before="100"/>
      </w:pPr>
      <w:r w:rsidRPr="005F1379">
        <w:rPr>
          <w:i/>
        </w:rPr>
        <w:t>§1910.1027(l)(8))</w:t>
      </w:r>
      <w:r w:rsidRPr="005F1379">
        <w:t>(i)- At termination of employment, the employer shall provide a medical examination in accordance with paragraph (l)(4)(ii) of this section, including a chest X-ray, to any employee to whom at any prior time the employer was required to provide medical surveillance under paragraphs (l)(1)(i) or (l)(7) of this section. However, if the last examination satisfied the requirements of paragraph (l)(4)(ii) of this standard and was less than six months prior to the date of termination, no further examination is required unless otherwise specified in paragraphs (l)(3) or (l)(5);</w:t>
      </w:r>
    </w:p>
    <w:p w:rsidRPr="005F1379" w:rsidR="00A9339A" w:rsidP="00A9339A" w:rsidRDefault="00A9339A" w14:paraId="503217B9" w14:textId="77777777"/>
    <w:p w:rsidRPr="005F1379" w:rsidR="00A9339A" w:rsidP="00A9339A" w:rsidRDefault="00A9339A" w14:paraId="2CC4EC19" w14:textId="48C832DC">
      <w:r w:rsidRPr="005F1379">
        <w:rPr>
          <w:b/>
          <w:u w:val="single"/>
        </w:rPr>
        <w:t>Purpose</w:t>
      </w:r>
      <w:r w:rsidRPr="005F1379">
        <w:t>:  Documentation and maintenance of the medical examination results required by the Cd Standard provide a continuous record of worker health.  Physicians use these records to identify cadmium-related adverse health effects so that appropriate intervention measures can be taken.  Additionally, if signs and symptoms related to Cd exposure appear, the physician often needs information about a worker's previous medical status to make an accurate diagnosis of the presenting condition, ascertain its apparent cause, and identify a course of treatment.</w:t>
      </w:r>
    </w:p>
    <w:p w:rsidRPr="005F1379" w:rsidR="00A9339A" w:rsidP="00A9339A" w:rsidRDefault="00A9339A" w14:paraId="19A25765" w14:textId="77777777"/>
    <w:p w:rsidRPr="005F1379" w:rsidR="00A9339A" w:rsidP="00A9339A" w:rsidRDefault="00A9339A" w14:paraId="03FF8F24" w14:textId="77777777">
      <w:pPr>
        <w:widowControl/>
        <w:autoSpaceDE/>
        <w:autoSpaceDN/>
        <w:adjustRightInd/>
      </w:pPr>
      <w:r w:rsidRPr="005F1379">
        <w:rPr>
          <w:i/>
        </w:rPr>
        <w:t>Information Provided to the Physician (§1910.1027(l)(9))</w:t>
      </w:r>
      <w:r w:rsidRPr="005F1379">
        <w:t xml:space="preserve"> - The employer shall provide the following information to the examining physician:</w:t>
      </w:r>
    </w:p>
    <w:p w:rsidRPr="005F1379" w:rsidR="00A9339A" w:rsidP="00A9339A" w:rsidRDefault="00A9339A" w14:paraId="7E231C8F" w14:textId="77777777">
      <w:pPr>
        <w:widowControl/>
        <w:autoSpaceDE/>
        <w:autoSpaceDN/>
        <w:adjustRightInd/>
        <w:rPr>
          <w:b/>
          <w:bCs/>
        </w:rPr>
      </w:pPr>
      <w:bookmarkStart w:name="1910.1027(l)(9)(i)" w:id="43"/>
      <w:bookmarkEnd w:id="43"/>
    </w:p>
    <w:p w:rsidRPr="005F1379" w:rsidR="00A9339A" w:rsidP="00A9339A" w:rsidRDefault="00A9339A" w14:paraId="240B9AE7" w14:textId="77777777">
      <w:pPr>
        <w:widowControl/>
        <w:autoSpaceDE/>
        <w:autoSpaceDN/>
        <w:adjustRightInd/>
      </w:pPr>
      <w:r w:rsidRPr="005F1379">
        <w:rPr>
          <w:i/>
        </w:rPr>
        <w:tab/>
      </w:r>
      <w:r w:rsidRPr="005F1379">
        <w:t>§</w:t>
      </w:r>
      <w:r w:rsidRPr="005F1379">
        <w:rPr>
          <w:bCs/>
        </w:rPr>
        <w:t>1910.1027(l)(9)(i)</w:t>
      </w:r>
      <w:r w:rsidRPr="005F1379">
        <w:t xml:space="preserve"> - A copy of this standard and appendices;</w:t>
      </w:r>
    </w:p>
    <w:p w:rsidRPr="005F1379" w:rsidR="00A9339A" w:rsidP="00A9339A" w:rsidRDefault="00A9339A" w14:paraId="6C425A9E" w14:textId="77777777">
      <w:pPr>
        <w:widowControl/>
        <w:autoSpaceDE/>
        <w:autoSpaceDN/>
        <w:adjustRightInd/>
      </w:pPr>
    </w:p>
    <w:p w:rsidRPr="005F1379" w:rsidR="00A9339A" w:rsidP="00A9339A" w:rsidRDefault="00A9339A" w14:paraId="489B6346" w14:textId="77777777">
      <w:pPr>
        <w:widowControl/>
        <w:autoSpaceDE/>
        <w:autoSpaceDN/>
        <w:adjustRightInd/>
      </w:pPr>
      <w:bookmarkStart w:name="1910.1027(l)(9)(ii)" w:id="44"/>
      <w:bookmarkEnd w:id="44"/>
      <w:r w:rsidRPr="005F1379">
        <w:rPr>
          <w:i/>
        </w:rPr>
        <w:tab/>
      </w:r>
      <w:r w:rsidRPr="005F1379">
        <w:t>§</w:t>
      </w:r>
      <w:r w:rsidRPr="005F1379">
        <w:rPr>
          <w:bCs/>
        </w:rPr>
        <w:t>1910.1027(l)(9)(ii)</w:t>
      </w:r>
      <w:r w:rsidRPr="005F1379">
        <w:t xml:space="preserve"> - A description of the affected employee's former, current, and </w:t>
      </w:r>
      <w:r w:rsidRPr="005F1379">
        <w:tab/>
        <w:t>anticipated duties as they relate to the employee's occupational exposure to cadmium;</w:t>
      </w:r>
    </w:p>
    <w:p w:rsidRPr="005F1379" w:rsidR="00A9339A" w:rsidP="00A9339A" w:rsidRDefault="00A9339A" w14:paraId="0C3C4249" w14:textId="77777777">
      <w:pPr>
        <w:widowControl/>
        <w:autoSpaceDE/>
        <w:autoSpaceDN/>
        <w:adjustRightInd/>
      </w:pPr>
    </w:p>
    <w:p w:rsidRPr="005F1379" w:rsidR="00A9339A" w:rsidP="00A9339A" w:rsidRDefault="00A9339A" w14:paraId="7EC7936D" w14:textId="77777777">
      <w:pPr>
        <w:widowControl/>
        <w:autoSpaceDE/>
        <w:autoSpaceDN/>
        <w:adjustRightInd/>
      </w:pPr>
      <w:bookmarkStart w:name="1910.1027(l)(9)(iii)" w:id="45"/>
      <w:bookmarkEnd w:id="45"/>
      <w:r w:rsidRPr="005F1379">
        <w:rPr>
          <w:i/>
        </w:rPr>
        <w:tab/>
      </w:r>
      <w:r w:rsidRPr="005F1379">
        <w:t>§</w:t>
      </w:r>
      <w:r w:rsidRPr="005F1379">
        <w:rPr>
          <w:bCs/>
        </w:rPr>
        <w:t>1910.1027(l)(9)(iii)</w:t>
      </w:r>
      <w:r w:rsidRPr="005F1379">
        <w:t xml:space="preserve"> - The employee's former, current, and anticipated future levels of </w:t>
      </w:r>
      <w:r w:rsidRPr="005F1379">
        <w:tab/>
        <w:t>occupational exposure to cadmium;</w:t>
      </w:r>
    </w:p>
    <w:p w:rsidRPr="005F1379" w:rsidR="00A9339A" w:rsidP="00A9339A" w:rsidRDefault="00A9339A" w14:paraId="496FC38B" w14:textId="77777777">
      <w:pPr>
        <w:widowControl/>
        <w:autoSpaceDE/>
        <w:autoSpaceDN/>
        <w:adjustRightInd/>
      </w:pPr>
    </w:p>
    <w:p w:rsidRPr="005F1379" w:rsidR="00A9339A" w:rsidP="00A9339A" w:rsidRDefault="00A9339A" w14:paraId="5FAD8A94" w14:textId="77777777">
      <w:pPr>
        <w:widowControl/>
        <w:autoSpaceDE/>
        <w:autoSpaceDN/>
        <w:adjustRightInd/>
      </w:pPr>
      <w:bookmarkStart w:name="1910.1027(l)(9)(iv)" w:id="46"/>
      <w:bookmarkEnd w:id="46"/>
      <w:r w:rsidRPr="005F1379">
        <w:rPr>
          <w:i/>
        </w:rPr>
        <w:tab/>
      </w:r>
      <w:r w:rsidRPr="005F1379">
        <w:t>§</w:t>
      </w:r>
      <w:r w:rsidRPr="005F1379">
        <w:rPr>
          <w:bCs/>
        </w:rPr>
        <w:t>1910.1027(l)(9)(iv)</w:t>
      </w:r>
      <w:r w:rsidRPr="005F1379">
        <w:rPr>
          <w:i/>
        </w:rPr>
        <w:t xml:space="preserve"> </w:t>
      </w:r>
      <w:r w:rsidRPr="005F1379">
        <w:t xml:space="preserve">- A description of any personal protective equipment, including </w:t>
      </w:r>
      <w:r w:rsidRPr="005F1379">
        <w:tab/>
        <w:t xml:space="preserve">respirators, used or to be used by the employee, including when and for how long the </w:t>
      </w:r>
      <w:r w:rsidRPr="005F1379">
        <w:tab/>
        <w:t>employee has used that equipment; and</w:t>
      </w:r>
    </w:p>
    <w:p w:rsidRPr="005F1379" w:rsidR="00A9339A" w:rsidP="00A9339A" w:rsidRDefault="00A9339A" w14:paraId="1FAA3CDD" w14:textId="77777777">
      <w:pPr>
        <w:widowControl/>
        <w:autoSpaceDE/>
        <w:autoSpaceDN/>
        <w:adjustRightInd/>
      </w:pPr>
    </w:p>
    <w:p w:rsidRPr="005F1379" w:rsidR="00A9339A" w:rsidP="00A9339A" w:rsidRDefault="00A9339A" w14:paraId="60EDAFBE" w14:textId="77777777">
      <w:pPr>
        <w:widowControl/>
        <w:autoSpaceDE/>
        <w:autoSpaceDN/>
        <w:adjustRightInd/>
      </w:pPr>
      <w:bookmarkStart w:name="1910.1027(l)(9)(v)" w:id="47"/>
      <w:bookmarkEnd w:id="47"/>
      <w:r w:rsidRPr="005F1379">
        <w:rPr>
          <w:i/>
        </w:rPr>
        <w:tab/>
      </w:r>
      <w:r w:rsidRPr="005F1379">
        <w:t>§</w:t>
      </w:r>
      <w:r w:rsidRPr="005F1379">
        <w:rPr>
          <w:bCs/>
        </w:rPr>
        <w:t>1910.1027(l)(9)(v)</w:t>
      </w:r>
      <w:r w:rsidRPr="005F1379">
        <w:t xml:space="preserve"> - Relevant results of previous biological monitoring and medical </w:t>
      </w:r>
      <w:r w:rsidRPr="005F1379">
        <w:tab/>
        <w:t>examinations.</w:t>
      </w:r>
    </w:p>
    <w:p w:rsidRPr="005F1379" w:rsidR="00A9339A" w:rsidP="00A9339A" w:rsidRDefault="00A9339A" w14:paraId="197BF47A" w14:textId="77777777"/>
    <w:p w:rsidRPr="005F1379" w:rsidR="00A9339A" w:rsidP="00A9339A" w:rsidRDefault="00A9339A" w14:paraId="435EA7BD" w14:textId="77777777">
      <w:r w:rsidRPr="005F1379">
        <w:rPr>
          <w:b/>
          <w:u w:val="single"/>
        </w:rPr>
        <w:t>Purpose</w:t>
      </w:r>
      <w:r w:rsidRPr="005F1379">
        <w:t>:  Making this information available to physicians assists them in evaluating a worker's health and ability to perform job assignments involving Cd exposure to include using personal protective equipment such as respirators.</w:t>
      </w:r>
    </w:p>
    <w:p w:rsidRPr="005F1379" w:rsidR="00A9339A" w:rsidP="00A9339A" w:rsidRDefault="00A9339A" w14:paraId="2155D913" w14:textId="77777777"/>
    <w:p w:rsidRPr="005F1379" w:rsidR="00A9339A" w:rsidP="00A9339A" w:rsidRDefault="00A9339A" w14:paraId="75757874" w14:textId="77777777">
      <w:pPr>
        <w:rPr>
          <w:i/>
        </w:rPr>
      </w:pPr>
      <w:r w:rsidRPr="005F1379">
        <w:rPr>
          <w:i/>
        </w:rPr>
        <w:t>Physician's Written Medical Opinion (§1910.1027(l)(10))</w:t>
      </w:r>
    </w:p>
    <w:p w:rsidRPr="005F1379" w:rsidR="00A9339A" w:rsidP="00A9339A" w:rsidRDefault="00A9339A" w14:paraId="369AF014" w14:textId="77777777">
      <w:pPr>
        <w:rPr>
          <w:rStyle w:val="blueten1"/>
          <w:rFonts w:ascii="Times New Roman" w:hAnsi="Times New Roman"/>
          <w:b/>
          <w:bCs/>
          <w:color w:val="auto"/>
          <w:sz w:val="24"/>
          <w:szCs w:val="24"/>
        </w:rPr>
      </w:pPr>
    </w:p>
    <w:p w:rsidRPr="005F1379" w:rsidR="00A9339A" w:rsidP="00A9339A" w:rsidRDefault="00A9339A" w14:paraId="70F90581" w14:textId="77777777">
      <w:r w:rsidRPr="005F1379">
        <w:rPr>
          <w:i/>
        </w:rPr>
        <w:t>§</w:t>
      </w:r>
      <w:r w:rsidRPr="005F1379">
        <w:rPr>
          <w:rStyle w:val="blueten1"/>
          <w:rFonts w:ascii="Times New Roman" w:hAnsi="Times New Roman"/>
          <w:bCs/>
          <w:i/>
          <w:color w:val="auto"/>
          <w:sz w:val="24"/>
          <w:szCs w:val="24"/>
        </w:rPr>
        <w:t>1027(l)(10)(i)</w:t>
      </w:r>
      <w:r w:rsidRPr="005F1379">
        <w:rPr>
          <w:rStyle w:val="blueten1"/>
          <w:rFonts w:ascii="Times New Roman" w:hAnsi="Times New Roman"/>
          <w:b/>
          <w:bCs/>
          <w:color w:val="auto"/>
          <w:sz w:val="24"/>
          <w:szCs w:val="24"/>
        </w:rPr>
        <w:t xml:space="preserve"> - </w:t>
      </w:r>
      <w:r w:rsidRPr="005F1379">
        <w:t>The employer shall promptly obtain a written, medical opinion from the examining physician for each medical examination performed on each employee. This written opinion shall contain:</w:t>
      </w:r>
    </w:p>
    <w:p w:rsidRPr="005F1379" w:rsidR="00A9339A" w:rsidP="00A9339A" w:rsidRDefault="00A9339A" w14:paraId="1C5528B1" w14:textId="77777777"/>
    <w:p w:rsidRPr="005F1379" w:rsidR="00A9339A" w:rsidP="00A9339A" w:rsidRDefault="00A9339A" w14:paraId="0A06C77A" w14:textId="77777777">
      <w:pPr>
        <w:widowControl/>
        <w:autoSpaceDE/>
        <w:autoSpaceDN/>
        <w:adjustRightInd/>
      </w:pPr>
      <w:bookmarkStart w:name="1910.1027(l)(10)(i)(A)" w:id="48"/>
      <w:bookmarkEnd w:id="48"/>
      <w:r w:rsidRPr="005F1379">
        <w:tab/>
        <w:t>§</w:t>
      </w:r>
      <w:r w:rsidRPr="005F1379">
        <w:rPr>
          <w:bCs/>
        </w:rPr>
        <w:t>1910.1027(l)(10)(i)(A)</w:t>
      </w:r>
      <w:r w:rsidRPr="005F1379">
        <w:t xml:space="preserve"> - The physician's diagnosis for the employee;</w:t>
      </w:r>
    </w:p>
    <w:p w:rsidRPr="005F1379" w:rsidR="00A9339A" w:rsidP="00A9339A" w:rsidRDefault="00A9339A" w14:paraId="411F3723" w14:textId="77777777">
      <w:pPr>
        <w:widowControl/>
        <w:autoSpaceDE/>
        <w:autoSpaceDN/>
        <w:adjustRightInd/>
      </w:pPr>
    </w:p>
    <w:p w:rsidRPr="005F1379" w:rsidR="00A9339A" w:rsidP="00A9339A" w:rsidRDefault="00A9339A" w14:paraId="65930CCF" w14:textId="77777777">
      <w:pPr>
        <w:widowControl/>
        <w:autoSpaceDE/>
        <w:autoSpaceDN/>
        <w:adjustRightInd/>
      </w:pPr>
      <w:bookmarkStart w:name="1910.1027(l)(10)(i)(B)" w:id="49"/>
      <w:bookmarkEnd w:id="49"/>
      <w:r w:rsidRPr="005F1379">
        <w:rPr>
          <w:i/>
        </w:rPr>
        <w:tab/>
      </w:r>
      <w:r w:rsidRPr="005F1379">
        <w:t>§</w:t>
      </w:r>
      <w:r w:rsidRPr="005F1379">
        <w:rPr>
          <w:bCs/>
        </w:rPr>
        <w:t>1910.1027(l)(10)(i)(B)</w:t>
      </w:r>
      <w:r w:rsidRPr="005F1379">
        <w:t xml:space="preserve"> - The physician's opinion as to whether the employee has any </w:t>
      </w:r>
      <w:r w:rsidRPr="005F1379">
        <w:tab/>
        <w:t xml:space="preserve">detected medical condition(s) that would place the employee at increased risk of material </w:t>
      </w:r>
      <w:r w:rsidRPr="005F1379">
        <w:tab/>
        <w:t xml:space="preserve">impairment to health from further exposure to cadmium, including any indications of </w:t>
      </w:r>
      <w:r w:rsidRPr="005F1379">
        <w:tab/>
        <w:t>potential cadmium toxicity;</w:t>
      </w:r>
    </w:p>
    <w:p w:rsidRPr="005F1379" w:rsidR="00A9339A" w:rsidP="00A9339A" w:rsidRDefault="00A9339A" w14:paraId="555F4BE5" w14:textId="77777777">
      <w:pPr>
        <w:widowControl/>
        <w:autoSpaceDE/>
        <w:autoSpaceDN/>
        <w:adjustRightInd/>
      </w:pPr>
    </w:p>
    <w:p w:rsidRPr="005F1379" w:rsidR="00A9339A" w:rsidP="00A9339A" w:rsidRDefault="00A9339A" w14:paraId="43EF8335" w14:textId="77777777">
      <w:pPr>
        <w:widowControl/>
        <w:autoSpaceDE/>
        <w:autoSpaceDN/>
        <w:adjustRightInd/>
        <w:ind w:left="720"/>
      </w:pPr>
      <w:bookmarkStart w:name="1910.1027(l)(10)(i)(C)" w:id="50"/>
      <w:bookmarkEnd w:id="50"/>
      <w:r w:rsidRPr="005F1379">
        <w:t>§</w:t>
      </w:r>
      <w:r w:rsidRPr="005F1379">
        <w:rPr>
          <w:bCs/>
        </w:rPr>
        <w:t>1910.1027(l)(10)(i)(C)</w:t>
      </w:r>
      <w:r w:rsidRPr="005F1379">
        <w:t xml:space="preserve"> - The results of any biological or other testing or related </w:t>
      </w:r>
      <w:r w:rsidRPr="005F1379">
        <w:tab/>
        <w:t>evaluations that directly assess the employee's absorption of cadmium;</w:t>
      </w:r>
    </w:p>
    <w:p w:rsidRPr="005F1379" w:rsidR="00A9339A" w:rsidP="00A9339A" w:rsidRDefault="00A9339A" w14:paraId="56895B20" w14:textId="77777777">
      <w:pPr>
        <w:widowControl/>
        <w:autoSpaceDE/>
        <w:autoSpaceDN/>
        <w:adjustRightInd/>
      </w:pPr>
    </w:p>
    <w:p w:rsidRPr="005F1379" w:rsidR="00A9339A" w:rsidP="00A9339A" w:rsidRDefault="00A9339A" w14:paraId="6E79B06A" w14:textId="77777777">
      <w:pPr>
        <w:widowControl/>
        <w:autoSpaceDE/>
        <w:autoSpaceDN/>
        <w:adjustRightInd/>
        <w:ind w:left="720" w:hanging="720"/>
      </w:pPr>
      <w:bookmarkStart w:name="1910.1027(l)(10)(i)(D)" w:id="51"/>
      <w:bookmarkEnd w:id="51"/>
      <w:r w:rsidRPr="005F1379">
        <w:rPr>
          <w:i/>
        </w:rPr>
        <w:tab/>
      </w:r>
      <w:r w:rsidRPr="005F1379">
        <w:t>§</w:t>
      </w:r>
      <w:r w:rsidRPr="005F1379">
        <w:rPr>
          <w:bCs/>
        </w:rPr>
        <w:t>1910.1027(l)(10)(i)(D)</w:t>
      </w:r>
      <w:r w:rsidRPr="005F1379">
        <w:t xml:space="preserve"> - Any recommended removal from, or limitation on the activities or duties of the employee or on the employee's use of personal protective equipment, such as respirators;</w:t>
      </w:r>
    </w:p>
    <w:p w:rsidRPr="005F1379" w:rsidR="00A9339A" w:rsidP="00A9339A" w:rsidRDefault="00A9339A" w14:paraId="4D71D1E3" w14:textId="77777777">
      <w:pPr>
        <w:widowControl/>
        <w:autoSpaceDE/>
        <w:autoSpaceDN/>
        <w:adjustRightInd/>
        <w:ind w:left="720" w:hanging="720"/>
      </w:pPr>
    </w:p>
    <w:p w:rsidRPr="005F1379" w:rsidR="00A9339A" w:rsidP="00A9339A" w:rsidRDefault="00A9339A" w14:paraId="228DC337" w14:textId="77777777">
      <w:pPr>
        <w:widowControl/>
        <w:autoSpaceDE/>
        <w:autoSpaceDN/>
        <w:adjustRightInd/>
        <w:ind w:left="720"/>
      </w:pPr>
      <w:bookmarkStart w:name="1910.1027(l)(10)(i)(E)" w:id="52"/>
      <w:bookmarkEnd w:id="52"/>
      <w:r w:rsidRPr="005F1379">
        <w:t>§</w:t>
      </w:r>
      <w:r w:rsidRPr="005F1379">
        <w:rPr>
          <w:bCs/>
        </w:rPr>
        <w:t>1910.1027(l)(10)(i)(E)</w:t>
      </w:r>
      <w:r w:rsidRPr="005F1379">
        <w:t xml:space="preserve"> - A statement that the physician has clearly and carefully explained to the employee the results of the medical examination, including all biological monitoring results and any medical conditions related to cadmium exposure that require further evaluation or treatment, and any limitation on the employee's diet or use of medications.</w:t>
      </w:r>
    </w:p>
    <w:p w:rsidRPr="005F1379" w:rsidR="00A9339A" w:rsidP="00A9339A" w:rsidRDefault="00A9339A" w14:paraId="3386CEFA" w14:textId="77777777">
      <w:pPr>
        <w:widowControl/>
        <w:autoSpaceDE/>
        <w:autoSpaceDN/>
        <w:adjustRightInd/>
      </w:pPr>
    </w:p>
    <w:p w:rsidRPr="005F1379" w:rsidR="00A9339A" w:rsidP="00A9339A" w:rsidRDefault="00A9339A" w14:paraId="55BF16EC" w14:textId="77777777">
      <w:pPr>
        <w:widowControl/>
        <w:autoSpaceDE/>
        <w:autoSpaceDN/>
        <w:adjustRightInd/>
      </w:pPr>
      <w:bookmarkStart w:name="1910.1027(l)(10)(ii)" w:id="53"/>
      <w:bookmarkEnd w:id="53"/>
      <w:r w:rsidRPr="005F1379">
        <w:rPr>
          <w:i/>
        </w:rPr>
        <w:lastRenderedPageBreak/>
        <w:t>§</w:t>
      </w:r>
      <w:r w:rsidRPr="005F1379">
        <w:rPr>
          <w:bCs/>
          <w:i/>
        </w:rPr>
        <w:t>1910.1027(l)(10)(ii)</w:t>
      </w:r>
      <w:r w:rsidRPr="005F1379">
        <w:t xml:space="preserve"> - The employer promptly shall obtain a copy of the results of any biological monitoring provided by an employer to an employee independently of a medical examination under paragraphs (l)(2) and (l)(4), and, in lieu of a written medical opinion, an explanation sheet explaining those results.</w:t>
      </w:r>
    </w:p>
    <w:p w:rsidRPr="005F1379" w:rsidR="00A9339A" w:rsidP="00A9339A" w:rsidRDefault="00A9339A" w14:paraId="1EDF4E3A" w14:textId="77777777">
      <w:pPr>
        <w:widowControl/>
        <w:autoSpaceDE/>
        <w:autoSpaceDN/>
        <w:adjustRightInd/>
        <w:rPr>
          <w:b/>
          <w:bCs/>
        </w:rPr>
      </w:pPr>
      <w:bookmarkStart w:name="1910.1027(l)(10)(iii)" w:id="54"/>
      <w:bookmarkEnd w:id="54"/>
    </w:p>
    <w:p w:rsidRPr="005F1379" w:rsidR="00A9339A" w:rsidP="00A9339A" w:rsidRDefault="00A9339A" w14:paraId="77C8CF86" w14:textId="77777777">
      <w:pPr>
        <w:widowControl/>
        <w:autoSpaceDE/>
        <w:autoSpaceDN/>
        <w:adjustRightInd/>
      </w:pPr>
      <w:r w:rsidRPr="005F1379">
        <w:rPr>
          <w:i/>
        </w:rPr>
        <w:t>§</w:t>
      </w:r>
      <w:r w:rsidRPr="005F1379">
        <w:rPr>
          <w:bCs/>
          <w:i/>
        </w:rPr>
        <w:t>1910.1027(l)(10)(iii)</w:t>
      </w:r>
      <w:r w:rsidRPr="005F1379">
        <w:t xml:space="preserve"> - The employer shall instruct the physician not to reveal orally or in the written medical opinion given to the employer specific findings or diagnoses unrelated to occupational exposure to cadmium.</w:t>
      </w:r>
    </w:p>
    <w:p w:rsidRPr="005F1379" w:rsidR="00A9339A" w:rsidP="00A9339A" w:rsidRDefault="00A9339A" w14:paraId="6DCE3A51" w14:textId="77777777"/>
    <w:p w:rsidRPr="005F1379" w:rsidR="00A9339A" w:rsidP="00A9339A" w:rsidRDefault="00A9339A" w14:paraId="1BA03255" w14:textId="77777777">
      <w:pPr>
        <w:rPr>
          <w:b/>
          <w:bCs/>
        </w:rPr>
      </w:pPr>
      <w:r w:rsidRPr="005F1379">
        <w:rPr>
          <w:b/>
          <w:u w:val="single"/>
        </w:rPr>
        <w:t>Purpose</w:t>
      </w:r>
      <w:r w:rsidRPr="005F1379">
        <w:t xml:space="preserve">:  The purpose in requiring the employer to obtain a physician's written opinion is to provide the employer with information to use in determining the worker's initial job assignments, and to assess the worker's ability to use protective clothing and equipment.  The physician's written opinion also informs the employer about whether the worker has a condition indicating Cd overexposure; the prohibition against providing the employer with information regarding conditions unrelated to Cd exposure ensures that discussions between the physician and patient are open and candid, thereby enhancing diagnosis and treatment.  It also protects the confidentiality of the patient’s medical information and records not related to Cd exposure.  The requirement that the physician's opinion be in writing ensures that the information is available for future reference.  </w:t>
      </w:r>
    </w:p>
    <w:p w:rsidRPr="005F1379" w:rsidR="00A9339A" w:rsidP="00A9339A" w:rsidRDefault="00A9339A" w14:paraId="6BB7B8EC" w14:textId="77777777">
      <w:pPr>
        <w:rPr>
          <w:b/>
          <w:bCs/>
        </w:rPr>
      </w:pPr>
    </w:p>
    <w:p w:rsidRPr="005F1379" w:rsidR="00A9339A" w:rsidP="00A9339A" w:rsidRDefault="00A9339A" w14:paraId="023E31F8" w14:textId="77777777">
      <w:pPr>
        <w:rPr>
          <w:b/>
        </w:rPr>
      </w:pPr>
      <w:r w:rsidRPr="005F1379">
        <w:rPr>
          <w:b/>
        </w:rPr>
        <w:t>Medical Removal Protection (MRP) (§1910.1027(l)(11))</w:t>
      </w:r>
    </w:p>
    <w:p w:rsidRPr="005F1379" w:rsidR="00A9339A" w:rsidP="00A9339A" w:rsidRDefault="00A9339A" w14:paraId="270FB0DE" w14:textId="77777777"/>
    <w:p w:rsidRPr="005F1379" w:rsidR="00A9339A" w:rsidP="00A9339A" w:rsidRDefault="00A9339A" w14:paraId="2000E9DA" w14:textId="77777777">
      <w:pPr>
        <w:widowControl/>
        <w:autoSpaceDE/>
        <w:autoSpaceDN/>
        <w:adjustRightInd/>
      </w:pPr>
      <w:bookmarkStart w:name="1910.1027(l)(11)(i)(A)" w:id="55"/>
      <w:bookmarkStart w:name="1910.1027(l)(11)(i)(B)" w:id="56"/>
      <w:bookmarkStart w:name="1910.1027(l)(11)(i)(C)" w:id="57"/>
      <w:bookmarkEnd w:id="55"/>
      <w:bookmarkEnd w:id="56"/>
      <w:bookmarkEnd w:id="57"/>
    </w:p>
    <w:p w:rsidRPr="005F1379" w:rsidR="00A9339A" w:rsidP="00A9339A" w:rsidRDefault="00A9339A" w14:paraId="5E181953" w14:textId="77777777">
      <w:pPr>
        <w:widowControl/>
        <w:autoSpaceDE/>
        <w:autoSpaceDN/>
        <w:adjustRightInd/>
        <w:ind w:left="720"/>
      </w:pPr>
      <w:bookmarkStart w:name="1910.1027(l)(11)(i)(D)" w:id="58"/>
      <w:bookmarkEnd w:id="58"/>
      <w:r w:rsidRPr="005F1379">
        <w:t>§</w:t>
      </w:r>
      <w:r w:rsidRPr="005F1379">
        <w:rPr>
          <w:bCs/>
        </w:rPr>
        <w:t>1910.1027(l)(11)(i)(D)</w:t>
      </w:r>
      <w:r w:rsidRPr="005F1379">
        <w:t xml:space="preserve"> - For any employee who is medically removed under the provisions of paragraph (l)(11)(i) of this section, the employer shall provide follow-up biological monitoring in accordance with (l)(2)(ii)(B) at least every three months and follow-up medical examinations semi-annually at least every six months until in a written medical opinion the examining physician determines that either the employee may be returned to his/her former job status as specified under (l)(11)(iv)-(v) or the employee must be permanently removed from excess cadmium exposure.</w:t>
      </w:r>
    </w:p>
    <w:p w:rsidRPr="005F1379" w:rsidR="00A9339A" w:rsidP="00A9339A" w:rsidRDefault="00A9339A" w14:paraId="5D9069C8" w14:textId="77777777"/>
    <w:p w:rsidRPr="005F1379" w:rsidR="00A9339A" w:rsidP="00A9339A" w:rsidRDefault="00A9339A" w14:paraId="0836F553" w14:textId="77777777">
      <w:pPr>
        <w:ind w:left="720"/>
      </w:pPr>
      <w:r w:rsidRPr="005F1379">
        <w:t>§</w:t>
      </w:r>
      <w:r w:rsidRPr="005F1379">
        <w:rPr>
          <w:bCs/>
        </w:rPr>
        <w:t>1910.1027(l)(11)(</w:t>
      </w:r>
      <w:r w:rsidRPr="005F1379">
        <w:t>v) - However, when in the examining physician's opinion continued exposure to cadmium will not pose an increased risk to the employee's health and there are special circumstances that make continued medical removal an inappropriate remedy, the physician shall fully discuss these matters with the employee, and then in a written determination may return a worker to his/her former job status despite what would otherwise be unacceptably high biological monitoring results. Thereafter, the returned employee shall continue to be provided with medical surveillance as if he/she were still on medical removal until the employee's levels of CdU fall to or below 3 µg/g Cr, CdB falls to or below 5 µg/lwb, and β</w:t>
      </w:r>
      <w:r w:rsidRPr="005F1379">
        <w:rPr>
          <w:vertAlign w:val="subscript"/>
        </w:rPr>
        <w:t>2</w:t>
      </w:r>
      <w:r w:rsidRPr="005F1379">
        <w:t>-M falls to or below 300 µg/g Cr.</w:t>
      </w:r>
    </w:p>
    <w:p w:rsidRPr="005F1379" w:rsidR="00A9339A" w:rsidP="00A9339A" w:rsidRDefault="00A9339A" w14:paraId="3F6E388F" w14:textId="77777777">
      <w:pPr>
        <w:ind w:left="720"/>
      </w:pPr>
    </w:p>
    <w:p w:rsidRPr="005F1379" w:rsidR="00A9339A" w:rsidP="00A9339A" w:rsidRDefault="00A9339A" w14:paraId="027CA3C3" w14:textId="77777777"/>
    <w:p w:rsidRPr="005F1379" w:rsidR="00A9339A" w:rsidP="00A9339A" w:rsidRDefault="00A9339A" w14:paraId="02A33334" w14:textId="77777777">
      <w:r w:rsidRPr="005F1379">
        <w:rPr>
          <w:b/>
          <w:u w:val="single"/>
        </w:rPr>
        <w:t>Purpose</w:t>
      </w:r>
      <w:r w:rsidRPr="005F1379">
        <w:t>:  Medical removal is intended as a protective, preventive health mechanism to prevent cadmium-related health effects from becoming worse by avoiding further exposure.  Medical removal allows workers an opportunity to recuperate and return to their former job status.</w:t>
      </w:r>
    </w:p>
    <w:p w:rsidRPr="005F1379" w:rsidR="00A9339A" w:rsidP="00A9339A" w:rsidRDefault="00A9339A" w14:paraId="49F010AF" w14:textId="77777777">
      <w:pPr>
        <w:rPr>
          <w:u w:val="single"/>
        </w:rPr>
      </w:pPr>
    </w:p>
    <w:p w:rsidRPr="005F1379" w:rsidR="00A9339A" w:rsidP="00A9339A" w:rsidRDefault="00A9339A" w14:paraId="19BCDC4B" w14:textId="065EAB7E">
      <w:pPr>
        <w:outlineLvl w:val="0"/>
        <w:rPr>
          <w:i/>
          <w:u w:val="single"/>
        </w:rPr>
      </w:pPr>
      <w:r w:rsidRPr="005F1379">
        <w:rPr>
          <w:i/>
          <w:u w:val="single"/>
        </w:rPr>
        <w:t xml:space="preserve">Medical Removal Protection </w:t>
      </w:r>
      <w:r w:rsidRPr="005F1379" w:rsidR="00757C48">
        <w:rPr>
          <w:i/>
          <w:u w:val="single"/>
        </w:rPr>
        <w:t>Benefits (</w:t>
      </w:r>
      <w:r w:rsidRPr="005F1379">
        <w:rPr>
          <w:i/>
        </w:rPr>
        <w:t>§1926.1027(l)(12)</w:t>
      </w:r>
    </w:p>
    <w:p w:rsidRPr="005F1379" w:rsidR="00A9339A" w:rsidP="00A9339A" w:rsidRDefault="00A9339A" w14:paraId="7D5BE975" w14:textId="77777777">
      <w:pPr>
        <w:outlineLvl w:val="0"/>
        <w:rPr>
          <w:i/>
          <w:u w:val="single"/>
        </w:rPr>
      </w:pPr>
    </w:p>
    <w:p w:rsidRPr="005F1379" w:rsidR="00A9339A" w:rsidP="00A9339A" w:rsidRDefault="00A9339A" w14:paraId="4A1820E5" w14:textId="77777777">
      <w:pPr>
        <w:outlineLvl w:val="0"/>
        <w:rPr>
          <w:i/>
        </w:rPr>
      </w:pPr>
      <w:r w:rsidRPr="005F1379">
        <w:rPr>
          <w:i/>
        </w:rPr>
        <w:t>(§1926.1027(l)(12)(iii))</w:t>
      </w:r>
    </w:p>
    <w:p w:rsidRPr="005F1379" w:rsidR="00A9339A" w:rsidP="00A9339A" w:rsidRDefault="00A9339A" w14:paraId="1AB2C08B" w14:textId="77777777">
      <w:pPr>
        <w:rPr>
          <w:u w:val="single"/>
        </w:rPr>
      </w:pPr>
    </w:p>
    <w:p w:rsidRPr="005F1379" w:rsidR="00A9339A" w:rsidP="00A9339A" w:rsidRDefault="00A9339A" w14:paraId="569155AF" w14:textId="77777777">
      <w:pPr>
        <w:ind w:left="720"/>
      </w:pPr>
      <w:r w:rsidRPr="005F1379">
        <w:t>A) The employer shall make available to the employee a medical examination pursuant to this section in order to obtain a final medical determination as to whether the employee may be returned to his/her former job status or must be permanently removed from excess cadmium exposure; and</w:t>
      </w:r>
    </w:p>
    <w:p w:rsidRPr="005F1379" w:rsidR="00A9339A" w:rsidP="00A9339A" w:rsidRDefault="00A9339A" w14:paraId="2090F577" w14:textId="77777777">
      <w:pPr>
        <w:ind w:left="720"/>
      </w:pPr>
    </w:p>
    <w:p w:rsidRPr="005F1379" w:rsidR="00A9339A" w:rsidP="00A9339A" w:rsidRDefault="00A9339A" w14:paraId="7425965E" w14:textId="77777777">
      <w:pPr>
        <w:ind w:left="720"/>
      </w:pPr>
      <w:r w:rsidRPr="005F1379">
        <w:t>(B) The employer shall assure that the final medical determination indicates whether the employee may be returned to his/her former job status and what steps, if any, should be taken to protect the employee's health.</w:t>
      </w:r>
    </w:p>
    <w:p w:rsidRPr="005F1379" w:rsidR="00A9339A" w:rsidP="00A9339A" w:rsidRDefault="00A9339A" w14:paraId="61068091" w14:textId="77777777">
      <w:pPr>
        <w:rPr>
          <w:u w:val="single"/>
        </w:rPr>
      </w:pPr>
    </w:p>
    <w:p w:rsidRPr="005F1379" w:rsidR="00A9339A" w:rsidP="00A9339A" w:rsidRDefault="00A9339A" w14:paraId="517F3495" w14:textId="77777777">
      <w:pPr>
        <w:rPr>
          <w:i/>
        </w:rPr>
      </w:pPr>
      <w:r w:rsidRPr="005F1379">
        <w:rPr>
          <w:i/>
        </w:rPr>
        <w:t xml:space="preserve">Multiple Physician Review (§1910.1027(l)(13)) </w:t>
      </w:r>
    </w:p>
    <w:p w:rsidRPr="005F1379" w:rsidR="00A9339A" w:rsidP="00A9339A" w:rsidRDefault="00A9339A" w14:paraId="18112647" w14:textId="77777777"/>
    <w:p w:rsidRPr="005F1379" w:rsidR="00A9339A" w:rsidP="00A9339A" w:rsidRDefault="00A9339A" w14:paraId="64F625B7" w14:textId="77777777">
      <w:pPr>
        <w:widowControl/>
        <w:autoSpaceDE/>
        <w:autoSpaceDN/>
        <w:adjustRightInd/>
      </w:pPr>
      <w:r w:rsidRPr="005F1379">
        <w:rPr>
          <w:i/>
        </w:rPr>
        <w:t>§</w:t>
      </w:r>
      <w:r w:rsidRPr="005F1379">
        <w:rPr>
          <w:bCs/>
          <w:i/>
        </w:rPr>
        <w:t>1910.1027(l)(13)(i)</w:t>
      </w:r>
      <w:r w:rsidRPr="005F1379">
        <w:rPr>
          <w:i/>
        </w:rPr>
        <w:t xml:space="preserve"> </w:t>
      </w:r>
      <w:r w:rsidRPr="005F1379">
        <w:t>- If the employer selects the initial physician to conduct any medical examination or consultation provided to an employee under this section, the employee may designate a second physician to:</w:t>
      </w:r>
    </w:p>
    <w:p w:rsidRPr="005F1379" w:rsidR="00A9339A" w:rsidP="00A9339A" w:rsidRDefault="00A9339A" w14:paraId="5211D8F6" w14:textId="77777777">
      <w:pPr>
        <w:widowControl/>
        <w:autoSpaceDE/>
        <w:autoSpaceDN/>
        <w:adjustRightInd/>
      </w:pPr>
    </w:p>
    <w:p w:rsidRPr="005F1379" w:rsidR="00A9339A" w:rsidP="00A9339A" w:rsidRDefault="00A9339A" w14:paraId="11BD3C66" w14:textId="77777777">
      <w:pPr>
        <w:widowControl/>
        <w:autoSpaceDE/>
        <w:autoSpaceDN/>
        <w:adjustRightInd/>
        <w:ind w:left="720"/>
      </w:pPr>
      <w:bookmarkStart w:name="1910.1027(l)(13)(i)(A)" w:id="59"/>
      <w:bookmarkEnd w:id="59"/>
      <w:r w:rsidRPr="005F1379">
        <w:t>§</w:t>
      </w:r>
      <w:r w:rsidRPr="005F1379">
        <w:rPr>
          <w:bCs/>
        </w:rPr>
        <w:t>1910.1027(l)(13)(i)(A)</w:t>
      </w:r>
      <w:r w:rsidRPr="005F1379">
        <w:t xml:space="preserve"> - Review any findings, determinations, or recommendations of the initial physician; and</w:t>
      </w:r>
    </w:p>
    <w:p w:rsidRPr="005F1379" w:rsidR="00A9339A" w:rsidP="00A9339A" w:rsidRDefault="00A9339A" w14:paraId="23C2BF2B" w14:textId="77777777">
      <w:pPr>
        <w:widowControl/>
        <w:autoSpaceDE/>
        <w:autoSpaceDN/>
        <w:adjustRightInd/>
      </w:pPr>
    </w:p>
    <w:p w:rsidRPr="005F1379" w:rsidR="00A9339A" w:rsidP="00A9339A" w:rsidRDefault="00A9339A" w14:paraId="012C8B3F" w14:textId="77777777">
      <w:pPr>
        <w:widowControl/>
        <w:autoSpaceDE/>
        <w:autoSpaceDN/>
        <w:adjustRightInd/>
        <w:ind w:left="720"/>
      </w:pPr>
      <w:bookmarkStart w:name="1910.1027(l)(13)(i)(B)" w:id="60"/>
      <w:bookmarkEnd w:id="60"/>
      <w:r w:rsidRPr="005F1379">
        <w:rPr>
          <w:i/>
        </w:rPr>
        <w:t>§</w:t>
      </w:r>
      <w:r w:rsidRPr="005F1379">
        <w:rPr>
          <w:bCs/>
        </w:rPr>
        <w:t>1910.1027(l)(13)(i)(B)</w:t>
      </w:r>
      <w:r w:rsidRPr="005F1379">
        <w:t xml:space="preserve"> - Conduct such examinations, consultations, and laboratory tests as the second physician deems necessary to facilitate this review.</w:t>
      </w:r>
    </w:p>
    <w:p w:rsidRPr="005F1379" w:rsidR="00A9339A" w:rsidP="00A9339A" w:rsidRDefault="00A9339A" w14:paraId="24E6B353" w14:textId="77777777">
      <w:pPr>
        <w:widowControl/>
        <w:autoSpaceDE/>
        <w:autoSpaceDN/>
        <w:adjustRightInd/>
        <w:rPr>
          <w:b/>
          <w:bCs/>
        </w:rPr>
      </w:pPr>
      <w:bookmarkStart w:name="1910.1027(l)(13)(ii)" w:id="61"/>
      <w:bookmarkEnd w:id="61"/>
    </w:p>
    <w:p w:rsidRPr="005F1379" w:rsidR="00A9339A" w:rsidP="00A9339A" w:rsidRDefault="00A9339A" w14:paraId="417A3CE9" w14:textId="77777777">
      <w:pPr>
        <w:widowControl/>
        <w:autoSpaceDE/>
        <w:autoSpaceDN/>
        <w:adjustRightInd/>
      </w:pPr>
      <w:r w:rsidRPr="005F1379">
        <w:rPr>
          <w:i/>
        </w:rPr>
        <w:t>§</w:t>
      </w:r>
      <w:r w:rsidRPr="005F1379">
        <w:rPr>
          <w:bCs/>
          <w:i/>
        </w:rPr>
        <w:t>1910.1027(l)(13)(ii)</w:t>
      </w:r>
      <w:r w:rsidRPr="005F1379">
        <w:t xml:space="preserve"> - The employer shall promptly notify an employee of the right to seek a second medical opinion after each occasion that an initial physician provided by the employer conducts a medical examination or consultation pursuant to this section. The employer may condition its participation in, and payment for, multiple physician review upon the employee doing the following within fifteen (15) days after receipt of this notice, or receipt of the initial physician's written opinion, whichever is later:</w:t>
      </w:r>
    </w:p>
    <w:p w:rsidRPr="005F1379" w:rsidR="00A9339A" w:rsidP="00A9339A" w:rsidRDefault="00A9339A" w14:paraId="097FA01C" w14:textId="77777777">
      <w:pPr>
        <w:widowControl/>
        <w:autoSpaceDE/>
        <w:autoSpaceDN/>
        <w:adjustRightInd/>
        <w:rPr>
          <w:b/>
          <w:bCs/>
        </w:rPr>
      </w:pPr>
      <w:bookmarkStart w:name="1910.1027(l)(13)(ii)(A)" w:id="62"/>
      <w:bookmarkEnd w:id="62"/>
    </w:p>
    <w:p w:rsidRPr="005F1379" w:rsidR="00A9339A" w:rsidP="00A9339A" w:rsidRDefault="00A9339A" w14:paraId="002E0BB9" w14:textId="77777777">
      <w:pPr>
        <w:widowControl/>
        <w:autoSpaceDE/>
        <w:autoSpaceDN/>
        <w:adjustRightInd/>
        <w:ind w:left="720"/>
      </w:pPr>
      <w:r w:rsidRPr="005F1379">
        <w:t>§</w:t>
      </w:r>
      <w:r w:rsidRPr="005F1379">
        <w:rPr>
          <w:bCs/>
        </w:rPr>
        <w:t>1910.1027(l)(13)(ii)(A)</w:t>
      </w:r>
      <w:r w:rsidRPr="005F1379">
        <w:t xml:space="preserve"> - Informing the employer that he or she intends to seek a medical opinion; and</w:t>
      </w:r>
    </w:p>
    <w:p w:rsidRPr="005F1379" w:rsidR="00A9339A" w:rsidP="00A9339A" w:rsidRDefault="00A9339A" w14:paraId="01845881" w14:textId="77777777">
      <w:pPr>
        <w:widowControl/>
        <w:autoSpaceDE/>
        <w:autoSpaceDN/>
        <w:adjustRightInd/>
        <w:ind w:left="720"/>
      </w:pPr>
    </w:p>
    <w:p w:rsidRPr="005F1379" w:rsidR="00A9339A" w:rsidP="00A9339A" w:rsidRDefault="00A9339A" w14:paraId="4D440B5B" w14:textId="77777777">
      <w:pPr>
        <w:widowControl/>
        <w:autoSpaceDE/>
        <w:autoSpaceDN/>
        <w:adjustRightInd/>
        <w:ind w:left="720"/>
      </w:pPr>
      <w:bookmarkStart w:name="1910.1027(l)(13)(ii)(B)" w:id="63"/>
      <w:bookmarkEnd w:id="63"/>
      <w:r w:rsidRPr="005F1379">
        <w:lastRenderedPageBreak/>
        <w:t>§</w:t>
      </w:r>
      <w:r w:rsidRPr="005F1379">
        <w:rPr>
          <w:bCs/>
        </w:rPr>
        <w:t>1910.1027(l)(13)(ii)(B)</w:t>
      </w:r>
      <w:r w:rsidRPr="005F1379">
        <w:t xml:space="preserve"> - Initiating steps to make an appointment with a second physician.</w:t>
      </w:r>
    </w:p>
    <w:p w:rsidRPr="005F1379" w:rsidR="00A9339A" w:rsidP="00A9339A" w:rsidRDefault="00A9339A" w14:paraId="467476A4" w14:textId="77777777">
      <w:pPr>
        <w:widowControl/>
        <w:autoSpaceDE/>
        <w:autoSpaceDN/>
        <w:adjustRightInd/>
        <w:ind w:left="720"/>
      </w:pPr>
    </w:p>
    <w:p w:rsidRPr="005F1379" w:rsidR="00A9339A" w:rsidP="00A9339A" w:rsidRDefault="00A9339A" w14:paraId="7CF842CC" w14:textId="77777777">
      <w:pPr>
        <w:widowControl/>
        <w:tabs>
          <w:tab w:val="left" w:pos="960"/>
        </w:tabs>
        <w:autoSpaceDE/>
        <w:autoSpaceDN/>
        <w:adjustRightInd/>
      </w:pPr>
      <w:bookmarkStart w:name="1910.1027(l)(13)(iii)" w:id="64"/>
      <w:bookmarkEnd w:id="64"/>
      <w:r w:rsidRPr="005F1379">
        <w:rPr>
          <w:i/>
        </w:rPr>
        <w:t>§</w:t>
      </w:r>
      <w:r w:rsidRPr="005F1379">
        <w:rPr>
          <w:bCs/>
          <w:i/>
        </w:rPr>
        <w:t>1910.1027(l)(13)(iii)</w:t>
      </w:r>
      <w:r w:rsidRPr="005F1379">
        <w:t xml:space="preserve"> - If the findings, determinations, or recommendations of the second physician differ from those of the initial physician, then the employer and the employee shall assure that efforts are made for the two physicians to resolve any disagreement.</w:t>
      </w:r>
    </w:p>
    <w:p w:rsidRPr="005F1379" w:rsidR="00A9339A" w:rsidP="00A9339A" w:rsidRDefault="00A9339A" w14:paraId="5B27886A" w14:textId="77777777">
      <w:pPr>
        <w:widowControl/>
        <w:autoSpaceDE/>
        <w:autoSpaceDN/>
        <w:adjustRightInd/>
      </w:pPr>
    </w:p>
    <w:p w:rsidRPr="005F1379" w:rsidR="00A9339A" w:rsidP="00A9339A" w:rsidRDefault="00A9339A" w14:paraId="16A93189" w14:textId="77777777">
      <w:pPr>
        <w:widowControl/>
        <w:autoSpaceDE/>
        <w:autoSpaceDN/>
        <w:adjustRightInd/>
      </w:pPr>
      <w:bookmarkStart w:name="1910.1027(l)(13)(iv)" w:id="65"/>
      <w:bookmarkEnd w:id="65"/>
      <w:r w:rsidRPr="005F1379">
        <w:rPr>
          <w:i/>
        </w:rPr>
        <w:t>§</w:t>
      </w:r>
      <w:r w:rsidRPr="005F1379">
        <w:rPr>
          <w:bCs/>
          <w:i/>
        </w:rPr>
        <w:t>1910.1027(l)(13)(iv)</w:t>
      </w:r>
      <w:r w:rsidRPr="005F1379">
        <w:t xml:space="preserve"> - If the two physicians have been unable to quickly resolve their disagreement, then the employer and the employee, through their respective physicians, shall designate a third physician to:</w:t>
      </w:r>
    </w:p>
    <w:p w:rsidRPr="005F1379" w:rsidR="00A9339A" w:rsidP="00A9339A" w:rsidRDefault="00A9339A" w14:paraId="73DE253D" w14:textId="77777777">
      <w:pPr>
        <w:widowControl/>
        <w:autoSpaceDE/>
        <w:autoSpaceDN/>
        <w:adjustRightInd/>
      </w:pPr>
    </w:p>
    <w:p w:rsidRPr="005F1379" w:rsidR="00A9339A" w:rsidP="00A9339A" w:rsidRDefault="00A9339A" w14:paraId="2C479883" w14:textId="77777777">
      <w:pPr>
        <w:widowControl/>
        <w:autoSpaceDE/>
        <w:autoSpaceDN/>
        <w:adjustRightInd/>
        <w:ind w:left="720"/>
      </w:pPr>
      <w:bookmarkStart w:name="1910.1027(l)(13)(iv)(A)" w:id="66"/>
      <w:bookmarkEnd w:id="66"/>
      <w:r w:rsidRPr="005F1379">
        <w:t>§</w:t>
      </w:r>
      <w:r w:rsidRPr="005F1379">
        <w:rPr>
          <w:bCs/>
        </w:rPr>
        <w:t>1910.1027(l)(13)(iv)(A)</w:t>
      </w:r>
      <w:r w:rsidRPr="005F1379">
        <w:t xml:space="preserve"> - Review any findings, determinations, or recommendations of the other two physicians; and</w:t>
      </w:r>
    </w:p>
    <w:p w:rsidRPr="005F1379" w:rsidR="00A9339A" w:rsidP="00A9339A" w:rsidRDefault="00A9339A" w14:paraId="51B29D19" w14:textId="77777777">
      <w:pPr>
        <w:widowControl/>
        <w:autoSpaceDE/>
        <w:autoSpaceDN/>
        <w:adjustRightInd/>
      </w:pPr>
    </w:p>
    <w:p w:rsidRPr="005F1379" w:rsidR="00A9339A" w:rsidP="00A9339A" w:rsidRDefault="00A9339A" w14:paraId="4C41BB2C" w14:textId="77777777">
      <w:pPr>
        <w:widowControl/>
        <w:autoSpaceDE/>
        <w:autoSpaceDN/>
        <w:adjustRightInd/>
        <w:ind w:left="720"/>
      </w:pPr>
      <w:bookmarkStart w:name="1910.1027(l)(13)(iv)(B)" w:id="67"/>
      <w:bookmarkEnd w:id="67"/>
      <w:r w:rsidRPr="005F1379">
        <w:t>§</w:t>
      </w:r>
      <w:r w:rsidRPr="005F1379">
        <w:rPr>
          <w:bCs/>
        </w:rPr>
        <w:t>1910.1027(l)(13)(iv)(B)</w:t>
      </w:r>
      <w:r w:rsidRPr="005F1379">
        <w:t xml:space="preserve"> - Conduct such examinations, consultations, laboratory tests, and discussions with the other two physicians as the third physician deems necessary to resolve the disagreement among them.</w:t>
      </w:r>
    </w:p>
    <w:p w:rsidRPr="005F1379" w:rsidR="00A9339A" w:rsidP="00A9339A" w:rsidRDefault="00A9339A" w14:paraId="10B660D4" w14:textId="77777777">
      <w:pPr>
        <w:widowControl/>
        <w:autoSpaceDE/>
        <w:autoSpaceDN/>
        <w:adjustRightInd/>
        <w:ind w:left="720"/>
      </w:pPr>
    </w:p>
    <w:p w:rsidRPr="005F1379" w:rsidR="00A9339A" w:rsidP="00A9339A" w:rsidRDefault="00A9339A" w14:paraId="3FAD5053" w14:textId="77777777">
      <w:pPr>
        <w:widowControl/>
        <w:autoSpaceDE/>
        <w:autoSpaceDN/>
        <w:adjustRightInd/>
      </w:pPr>
      <w:bookmarkStart w:name="1910.1027(l)(13)(v)" w:id="68"/>
      <w:bookmarkEnd w:id="68"/>
      <w:r w:rsidRPr="005F1379">
        <w:rPr>
          <w:i/>
        </w:rPr>
        <w:t>§</w:t>
      </w:r>
      <w:r w:rsidRPr="005F1379">
        <w:rPr>
          <w:bCs/>
          <w:i/>
        </w:rPr>
        <w:t>1910.1027(l)(13)(v)</w:t>
      </w:r>
      <w:r w:rsidRPr="005F1379">
        <w:t xml:space="preserve"> - The employer shall act consistently with the findings, determinations, and recommendations of the third physician, unless the employer and the employee reach an agreement that is consistent with the recommendations of at least one of the other two physicians.</w:t>
      </w:r>
    </w:p>
    <w:p w:rsidRPr="005F1379" w:rsidR="00A9339A" w:rsidP="00A9339A" w:rsidRDefault="00A9339A" w14:paraId="76EF598A" w14:textId="77777777">
      <w:pPr>
        <w:widowControl/>
        <w:autoSpaceDE/>
        <w:autoSpaceDN/>
        <w:adjustRightInd/>
      </w:pPr>
    </w:p>
    <w:p w:rsidRPr="005F1379" w:rsidR="00A9339A" w:rsidP="00A9339A" w:rsidRDefault="00A9339A" w14:paraId="574AF7B8" w14:textId="77777777">
      <w:pPr>
        <w:widowControl/>
        <w:autoSpaceDE/>
        <w:autoSpaceDN/>
        <w:adjustRightInd/>
      </w:pPr>
    </w:p>
    <w:p w:rsidRPr="005F1379" w:rsidR="00A9339A" w:rsidP="00A9339A" w:rsidRDefault="00A9339A" w14:paraId="720E3FF5" w14:textId="77777777">
      <w:pPr>
        <w:sectPr w:rsidRPr="005F1379" w:rsidR="00A9339A" w:rsidSect="00D94AF9">
          <w:type w:val="continuous"/>
          <w:pgSz w:w="12240" w:h="15840"/>
          <w:pgMar w:top="1440" w:right="1440" w:bottom="1440" w:left="1440" w:header="1440" w:footer="1440" w:gutter="0"/>
          <w:cols w:space="720"/>
          <w:noEndnote/>
        </w:sectPr>
      </w:pPr>
    </w:p>
    <w:p w:rsidRPr="005F1379" w:rsidR="00A9339A" w:rsidP="00A9339A" w:rsidRDefault="00A9339A" w14:paraId="27B88C59" w14:textId="77777777">
      <w:r w:rsidRPr="005F1379">
        <w:rPr>
          <w:b/>
          <w:u w:val="single"/>
        </w:rPr>
        <w:t>Purpose</w:t>
      </w:r>
      <w:r w:rsidRPr="005F1379">
        <w:t>:  OSHA believes that multiple-physician review improves worker participation in an employer's medical-surveillance program, thereby increasing early detection and treatment Cd-related diseases.  However, program participation is strictly voluntary on the part of workers.  If the medical opinion provided by the employer's physician could result in job removal, and no opportunity exists for workers to obtain a second medical opinion, many of them would refuse to participate in the medical-surveillance program.  Likewise, if a medical opinion results in return to work status, the worker has the opportunity to obtain a second opinion to be assured that continued removal is no longer necessary to protect his or her health.</w:t>
      </w:r>
    </w:p>
    <w:p w:rsidRPr="005F1379" w:rsidR="00A9339A" w:rsidP="00A9339A" w:rsidRDefault="00A9339A" w14:paraId="6DECED00" w14:textId="77777777">
      <w:pPr>
        <w:rPr>
          <w:u w:val="single"/>
        </w:rPr>
      </w:pPr>
    </w:p>
    <w:p w:rsidRPr="005F1379" w:rsidR="00A9339A" w:rsidP="00A9339A" w:rsidRDefault="00A9339A" w14:paraId="354CFB75" w14:textId="77777777">
      <w:pPr>
        <w:rPr>
          <w:b/>
        </w:rPr>
      </w:pPr>
      <w:r w:rsidRPr="005F1379">
        <w:rPr>
          <w:b/>
        </w:rPr>
        <w:t>Information the Employer Must Provide the Employee (§1910.1027(l)(15))</w:t>
      </w:r>
    </w:p>
    <w:p w:rsidRPr="005F1379" w:rsidR="00A9339A" w:rsidP="00A9339A" w:rsidRDefault="00A9339A" w14:paraId="6557850E" w14:textId="77777777">
      <w:pPr>
        <w:rPr>
          <w:u w:val="single"/>
        </w:rPr>
      </w:pPr>
    </w:p>
    <w:p w:rsidRPr="005F1379" w:rsidR="00A9339A" w:rsidP="00A9339A" w:rsidRDefault="00A9339A" w14:paraId="699843D9" w14:textId="77777777">
      <w:pPr>
        <w:widowControl/>
        <w:autoSpaceDE/>
        <w:autoSpaceDN/>
        <w:adjustRightInd/>
      </w:pPr>
      <w:r w:rsidRPr="005F1379">
        <w:rPr>
          <w:i/>
        </w:rPr>
        <w:t>§</w:t>
      </w:r>
      <w:r w:rsidRPr="005F1379">
        <w:rPr>
          <w:bCs/>
          <w:i/>
        </w:rPr>
        <w:t>1910.1027(l)(15)(i)</w:t>
      </w:r>
      <w:r w:rsidRPr="005F1379">
        <w:t xml:space="preserve"> - The employer shall provide a copy of the physician's written medical opinion to the examined employee within two weeks after receipt thereof.</w:t>
      </w:r>
    </w:p>
    <w:p w:rsidRPr="005F1379" w:rsidR="00A9339A" w:rsidP="00A9339A" w:rsidRDefault="00A9339A" w14:paraId="116FCCE7" w14:textId="77777777">
      <w:pPr>
        <w:widowControl/>
        <w:autoSpaceDE/>
        <w:autoSpaceDN/>
        <w:adjustRightInd/>
      </w:pPr>
    </w:p>
    <w:p w:rsidRPr="005F1379" w:rsidR="00A9339A" w:rsidP="00A9339A" w:rsidRDefault="00A9339A" w14:paraId="09147112" w14:textId="77777777">
      <w:pPr>
        <w:widowControl/>
        <w:autoSpaceDE/>
        <w:autoSpaceDN/>
        <w:adjustRightInd/>
      </w:pPr>
      <w:bookmarkStart w:name="1910.1027(l)(15)(ii)" w:id="69"/>
      <w:bookmarkEnd w:id="69"/>
      <w:r w:rsidRPr="005F1379">
        <w:rPr>
          <w:i/>
        </w:rPr>
        <w:t>§</w:t>
      </w:r>
      <w:r w:rsidRPr="005F1379">
        <w:rPr>
          <w:bCs/>
          <w:i/>
        </w:rPr>
        <w:t>1910.1027(l)(15)(ii)</w:t>
      </w:r>
      <w:r w:rsidRPr="005F1379">
        <w:t xml:space="preserve"> - The employer shall provide the employee with a copy of the employee's biological monitoring results and an explanation sheet explaining the results within two weeks after receipt thereof.</w:t>
      </w:r>
    </w:p>
    <w:p w:rsidRPr="005F1379" w:rsidR="00A9339A" w:rsidP="00A9339A" w:rsidRDefault="00A9339A" w14:paraId="70426706" w14:textId="77777777">
      <w:pPr>
        <w:widowControl/>
        <w:autoSpaceDE/>
        <w:autoSpaceDN/>
        <w:adjustRightInd/>
        <w:rPr>
          <w:b/>
          <w:bCs/>
        </w:rPr>
      </w:pPr>
      <w:bookmarkStart w:name="1910.1027(l)(15)(iii)" w:id="70"/>
      <w:bookmarkEnd w:id="70"/>
    </w:p>
    <w:p w:rsidRPr="005F1379" w:rsidR="00A9339A" w:rsidP="00A9339A" w:rsidRDefault="00A9339A" w14:paraId="3E7746D1" w14:textId="77777777">
      <w:pPr>
        <w:widowControl/>
        <w:autoSpaceDE/>
        <w:autoSpaceDN/>
        <w:adjustRightInd/>
      </w:pPr>
      <w:r w:rsidRPr="005F1379">
        <w:rPr>
          <w:i/>
        </w:rPr>
        <w:t>§</w:t>
      </w:r>
      <w:r w:rsidRPr="005F1379">
        <w:rPr>
          <w:bCs/>
          <w:i/>
        </w:rPr>
        <w:t>1910.1027(l)(15)(iii)</w:t>
      </w:r>
      <w:r w:rsidRPr="005F1379">
        <w:t xml:space="preserve"> - Within 30 days after a request by an employee, the employer shall provide the employee with the information the employer is required to provide the examining physician under paragraph (l)(9) of this section.</w:t>
      </w:r>
    </w:p>
    <w:p w:rsidRPr="005F1379" w:rsidR="00A9339A" w:rsidP="00A9339A" w:rsidRDefault="00A9339A" w14:paraId="00E4A0AA" w14:textId="77777777">
      <w:pPr>
        <w:widowControl/>
        <w:autoSpaceDE/>
        <w:autoSpaceDN/>
        <w:adjustRightInd/>
      </w:pPr>
    </w:p>
    <w:p w:rsidRPr="005F1379" w:rsidR="00A9339A" w:rsidP="00A9339A" w:rsidRDefault="00A9339A" w14:paraId="5DF439FA" w14:textId="77777777">
      <w:pPr>
        <w:widowControl/>
        <w:autoSpaceDE/>
        <w:autoSpaceDN/>
        <w:adjustRightInd/>
        <w:rPr>
          <w:b/>
        </w:rPr>
      </w:pPr>
      <w:r w:rsidRPr="005F1379">
        <w:rPr>
          <w:b/>
        </w:rPr>
        <w:t>Reporting (§1910.1027(l)(16)</w:t>
      </w:r>
    </w:p>
    <w:p w:rsidRPr="005F1379" w:rsidR="00A9339A" w:rsidP="00A9339A" w:rsidRDefault="00A9339A" w14:paraId="7D6109B4" w14:textId="77777777">
      <w:pPr>
        <w:widowControl/>
        <w:autoSpaceDE/>
        <w:autoSpaceDN/>
        <w:adjustRightInd/>
      </w:pPr>
    </w:p>
    <w:p w:rsidRPr="005F1379" w:rsidR="00A9339A" w:rsidP="00A9339A" w:rsidRDefault="00A9339A" w14:paraId="0EBE3A8D" w14:textId="77777777">
      <w:pPr>
        <w:widowControl/>
        <w:autoSpaceDE/>
        <w:autoSpaceDN/>
        <w:adjustRightInd/>
        <w:rPr>
          <w:sz w:val="22"/>
          <w:vertAlign w:val="superscript"/>
        </w:rPr>
      </w:pPr>
      <w:r w:rsidRPr="005F1379">
        <w:rPr>
          <w:i/>
        </w:rPr>
        <w:t>§</w:t>
      </w:r>
      <w:r w:rsidRPr="005F1379">
        <w:rPr>
          <w:bCs/>
          <w:i/>
        </w:rPr>
        <w:t xml:space="preserve">1910.1027(l)(16) - </w:t>
      </w:r>
      <w:r w:rsidRPr="005F1379">
        <w:rPr>
          <w:i/>
          <w:iCs/>
        </w:rPr>
        <w:t>Reporting.</w:t>
      </w:r>
      <w:r w:rsidRPr="005F1379">
        <w:t xml:space="preserve"> In addition to other medical events that are required to be reported on the OSHA Form No. 200, the employer shall report any abnormal condition or disorder caused by occupational exposure to cadmium associated with employment as specified in Chapter (V)(E) of the Reporting Guidelines for Occupational Injuries and Illnesses</w:t>
      </w:r>
      <w:r w:rsidRPr="005F1379">
        <w:rPr>
          <w:sz w:val="22"/>
          <w:vertAlign w:val="superscript"/>
        </w:rPr>
        <w:t>.</w:t>
      </w:r>
      <w:r w:rsidRPr="005F1379">
        <w:rPr>
          <w:rStyle w:val="FootnoteReference"/>
          <w:sz w:val="22"/>
          <w:vertAlign w:val="superscript"/>
        </w:rPr>
        <w:footnoteReference w:id="2"/>
      </w:r>
    </w:p>
    <w:p w:rsidRPr="005F1379" w:rsidR="00A9339A" w:rsidP="00A9339A" w:rsidRDefault="00A9339A" w14:paraId="32D8E5F3" w14:textId="77777777">
      <w:pPr>
        <w:rPr>
          <w:u w:val="single"/>
        </w:rPr>
      </w:pPr>
    </w:p>
    <w:p w:rsidRPr="005F1379" w:rsidR="00A9339A" w:rsidP="00A9339A" w:rsidRDefault="00A9339A" w14:paraId="45FA73FE" w14:textId="77777777">
      <w:r w:rsidRPr="005F1379">
        <w:rPr>
          <w:b/>
          <w:u w:val="single"/>
        </w:rPr>
        <w:t>Purpose</w:t>
      </w:r>
      <w:r w:rsidRPr="005F1379">
        <w:t>:  This medical information allows workers to determine the need for, and to evaluate the effectiveness of, treatments and other interventions.</w:t>
      </w:r>
    </w:p>
    <w:p w:rsidRPr="005F1379" w:rsidR="00A9339A" w:rsidP="00A9339A" w:rsidRDefault="00A9339A" w14:paraId="3440B383" w14:textId="77777777"/>
    <w:p w:rsidRPr="005F1379" w:rsidR="00A9339A" w:rsidP="00A9339A" w:rsidRDefault="00A9339A" w14:paraId="31337312" w14:textId="77777777">
      <w:r w:rsidRPr="005F1379">
        <w:rPr>
          <w:b/>
          <w:bCs/>
        </w:rPr>
        <w:t>Communication of Cadmium Hazards to Employees (§1910.1027(m))</w:t>
      </w:r>
    </w:p>
    <w:p w:rsidRPr="005F1379" w:rsidR="00A9339A" w:rsidP="00A9339A" w:rsidRDefault="00A9339A" w14:paraId="1DD24226" w14:textId="77777777"/>
    <w:p w:rsidRPr="005F1379" w:rsidR="00A9339A" w:rsidP="00A9339A" w:rsidRDefault="00A9339A" w14:paraId="26405FA8" w14:textId="77777777">
      <w:r w:rsidRPr="005F1379">
        <w:rPr>
          <w:i/>
        </w:rPr>
        <w:t>§</w:t>
      </w:r>
      <w:r w:rsidRPr="005F1379">
        <w:rPr>
          <w:bCs/>
          <w:i/>
        </w:rPr>
        <w:t xml:space="preserve">1910.1027(m)(1) - </w:t>
      </w:r>
      <w:r w:rsidRPr="005F1379">
        <w:t xml:space="preserve">Communication of cadmium hazards to employees—(1) Hazard communication.—general. </w:t>
      </w:r>
    </w:p>
    <w:p w:rsidRPr="005F1379" w:rsidR="00A9339A" w:rsidP="00A9339A" w:rsidRDefault="00A9339A" w14:paraId="0EA27E2F" w14:textId="77777777"/>
    <w:p w:rsidRPr="005F1379" w:rsidR="00A9339A" w:rsidP="00A9339A" w:rsidRDefault="00A9339A" w14:paraId="0ACF95DD" w14:textId="77777777">
      <w:r w:rsidRPr="005F1379">
        <w:rPr>
          <w:i/>
        </w:rPr>
        <w:t>§</w:t>
      </w:r>
      <w:r w:rsidRPr="005F1379">
        <w:rPr>
          <w:bCs/>
          <w:i/>
        </w:rPr>
        <w:t xml:space="preserve">1910.1027(m)(1)(i) - </w:t>
      </w:r>
      <w:r w:rsidRPr="005F1379">
        <w:t>Chemical manufacturers, importers, distributors and employers shall comply with all requirements of the Hazard Communication Standard (HCS) (§1910.1200) for cadmium.</w:t>
      </w:r>
    </w:p>
    <w:p w:rsidRPr="005F1379" w:rsidR="00A9339A" w:rsidP="00A9339A" w:rsidRDefault="00A9339A" w14:paraId="58B4E905" w14:textId="77777777"/>
    <w:p w:rsidRPr="005F1379" w:rsidR="00A9339A" w:rsidP="00A9339A" w:rsidRDefault="00A9339A" w14:paraId="2F5C4553" w14:textId="77777777">
      <w:r w:rsidRPr="005F1379">
        <w:rPr>
          <w:i/>
        </w:rPr>
        <w:t>§</w:t>
      </w:r>
      <w:r w:rsidRPr="005F1379">
        <w:rPr>
          <w:bCs/>
          <w:i/>
        </w:rPr>
        <w:t xml:space="preserve">1910.1027(m)(1)(ii) </w:t>
      </w:r>
      <w:r w:rsidRPr="005F1379">
        <w:t>- In classifying the hazards of cadmium at least the following hazards are to be addressed: Cancer; lung effects; kidney effects; and acute toxicity effects.</w:t>
      </w:r>
    </w:p>
    <w:p w:rsidRPr="005F1379" w:rsidR="00A9339A" w:rsidP="00A9339A" w:rsidRDefault="00A9339A" w14:paraId="01DC5932" w14:textId="77777777"/>
    <w:p w:rsidRPr="005F1379" w:rsidR="00A9339A" w:rsidP="00A9339A" w:rsidRDefault="00A9339A" w14:paraId="7D56970C" w14:textId="77777777">
      <w:pPr>
        <w:rPr>
          <w:i/>
        </w:rPr>
      </w:pPr>
      <w:r w:rsidRPr="005F1379">
        <w:rPr>
          <w:i/>
        </w:rPr>
        <w:t>§</w:t>
      </w:r>
      <w:r w:rsidRPr="005F1379">
        <w:rPr>
          <w:bCs/>
          <w:i/>
        </w:rPr>
        <w:t xml:space="preserve">1910.1027(m)(1)(iii)- </w:t>
      </w:r>
      <w:r w:rsidRPr="005F1379">
        <w:t>Employers shall include cadmium in the hazard communication program established to comply with the HCS (§1910.1200). Employers shall ensure that each employee has access to labels on containers of cadmium and to safety data sheets, and is trained in accordance with the requirements of HCS and paragraph (m)(4) of this section.</w:t>
      </w:r>
      <w:r w:rsidRPr="005F1379">
        <w:rPr>
          <w:rStyle w:val="FootnoteRef"/>
          <w:vertAlign w:val="superscript"/>
        </w:rPr>
        <w:t xml:space="preserve"> </w:t>
      </w:r>
      <w:r w:rsidRPr="005F1379">
        <w:rPr>
          <w:rStyle w:val="FootnoteReference"/>
          <w:vertAlign w:val="superscript"/>
        </w:rPr>
        <w:footnoteReference w:id="3"/>
      </w:r>
    </w:p>
    <w:p w:rsidRPr="005F1379" w:rsidR="00A9339A" w:rsidP="00A9339A" w:rsidRDefault="00A9339A" w14:paraId="7DED96ED" w14:textId="77777777">
      <w:pPr>
        <w:rPr>
          <w:i/>
        </w:rPr>
      </w:pPr>
    </w:p>
    <w:p w:rsidRPr="005F1379" w:rsidR="00A9339A" w:rsidP="00A9339A" w:rsidRDefault="00A9339A" w14:paraId="1EC404B3" w14:textId="77777777">
      <w:pPr>
        <w:rPr>
          <w:i/>
        </w:rPr>
      </w:pPr>
      <w:r w:rsidRPr="005F1379">
        <w:rPr>
          <w:i/>
        </w:rPr>
        <w:t>Warning Signs (§1910.1027(m)(2))</w:t>
      </w:r>
    </w:p>
    <w:p w:rsidRPr="005F1379" w:rsidR="00A9339A" w:rsidP="00A9339A" w:rsidRDefault="00A9339A" w14:paraId="60F51194" w14:textId="77777777"/>
    <w:p w:rsidRPr="005F1379" w:rsidR="00A9339A" w:rsidP="00A9339A" w:rsidRDefault="00A9339A" w14:paraId="34B050B4" w14:textId="77777777">
      <w:pPr>
        <w:widowControl/>
        <w:autoSpaceDE/>
        <w:autoSpaceDN/>
        <w:adjustRightInd/>
      </w:pPr>
      <w:r w:rsidRPr="005F1379">
        <w:rPr>
          <w:i/>
        </w:rPr>
        <w:lastRenderedPageBreak/>
        <w:t>§</w:t>
      </w:r>
      <w:r w:rsidRPr="005F1379">
        <w:rPr>
          <w:bCs/>
          <w:i/>
        </w:rPr>
        <w:t>1910.1027(m)(2)(i)</w:t>
      </w:r>
      <w:r w:rsidRPr="005F1379">
        <w:rPr>
          <w:i/>
        </w:rPr>
        <w:t xml:space="preserve"> </w:t>
      </w:r>
      <w:r w:rsidRPr="005F1379">
        <w:t>- Warning signs shall be provided and displayed in regulated areas. In addition, warning signs shall be posted at all approaches to regulated areas so that an employee may read the signs and take necessary protective steps before entering the area.</w:t>
      </w:r>
    </w:p>
    <w:p w:rsidRPr="005F1379" w:rsidR="00A9339A" w:rsidP="00A9339A" w:rsidRDefault="00A9339A" w14:paraId="6B14DF7B" w14:textId="77777777">
      <w:pPr>
        <w:widowControl/>
        <w:autoSpaceDE/>
        <w:autoSpaceDN/>
        <w:adjustRightInd/>
      </w:pPr>
    </w:p>
    <w:p w:rsidRPr="005F1379" w:rsidR="00A9339A" w:rsidP="00A9339A" w:rsidRDefault="00A9339A" w14:paraId="1ACE6693" w14:textId="77777777">
      <w:pPr>
        <w:widowControl/>
        <w:autoSpaceDE/>
        <w:autoSpaceDN/>
        <w:adjustRightInd/>
      </w:pPr>
      <w:bookmarkStart w:name="1910.1027(m)(2)(ii)" w:id="71"/>
      <w:bookmarkEnd w:id="71"/>
      <w:r w:rsidRPr="005F1379">
        <w:rPr>
          <w:i/>
        </w:rPr>
        <w:t>§</w:t>
      </w:r>
      <w:r w:rsidRPr="005F1379">
        <w:rPr>
          <w:bCs/>
          <w:i/>
        </w:rPr>
        <w:t>1910.1027(m)(2)(ii)</w:t>
      </w:r>
      <w:r w:rsidRPr="005F1379">
        <w:t xml:space="preserve"> - Warning signs required by paragraph (m)(2)(i) of this section shall bear the following legend: </w:t>
      </w:r>
    </w:p>
    <w:p w:rsidRPr="005F1379" w:rsidR="00A9339A" w:rsidP="00A9339A" w:rsidRDefault="00A9339A" w14:paraId="7B41D6A9" w14:textId="77777777">
      <w:pPr>
        <w:widowControl/>
        <w:autoSpaceDE/>
        <w:autoSpaceDN/>
        <w:adjustRightInd/>
        <w:jc w:val="center"/>
      </w:pPr>
      <w:r w:rsidRPr="005F1379">
        <w:t>DANGER</w:t>
      </w:r>
    </w:p>
    <w:p w:rsidRPr="005F1379" w:rsidR="00A9339A" w:rsidP="00A9339A" w:rsidRDefault="00A9339A" w14:paraId="27D5199E" w14:textId="77777777">
      <w:pPr>
        <w:widowControl/>
        <w:autoSpaceDE/>
        <w:autoSpaceDN/>
        <w:adjustRightInd/>
        <w:jc w:val="center"/>
      </w:pPr>
      <w:r w:rsidRPr="005F1379">
        <w:t>CADMIUM</w:t>
      </w:r>
    </w:p>
    <w:p w:rsidRPr="005F1379" w:rsidR="00A9339A" w:rsidP="00A9339A" w:rsidRDefault="00A9339A" w14:paraId="35447E91" w14:textId="77777777">
      <w:pPr>
        <w:widowControl/>
        <w:autoSpaceDE/>
        <w:autoSpaceDN/>
        <w:adjustRightInd/>
        <w:jc w:val="center"/>
      </w:pPr>
      <w:r w:rsidRPr="005F1379">
        <w:t>MAY CAUSE CANCER</w:t>
      </w:r>
    </w:p>
    <w:p w:rsidRPr="005F1379" w:rsidR="00A9339A" w:rsidP="00A9339A" w:rsidRDefault="00A9339A" w14:paraId="1FB8550C" w14:textId="77777777">
      <w:pPr>
        <w:widowControl/>
        <w:autoSpaceDE/>
        <w:autoSpaceDN/>
        <w:adjustRightInd/>
        <w:jc w:val="center"/>
      </w:pPr>
      <w:r w:rsidRPr="005F1379">
        <w:t>CAUSES DAMAGE TO LUNGS AND KIDNEYS</w:t>
      </w:r>
    </w:p>
    <w:p w:rsidRPr="005F1379" w:rsidR="00A9339A" w:rsidP="00A9339A" w:rsidRDefault="00A9339A" w14:paraId="7DA37510" w14:textId="77777777">
      <w:pPr>
        <w:widowControl/>
        <w:autoSpaceDE/>
        <w:autoSpaceDN/>
        <w:adjustRightInd/>
        <w:jc w:val="center"/>
      </w:pPr>
      <w:r w:rsidRPr="005F1379">
        <w:t>WEAR RESPIRATORY PROTECTION IN THIS AREA</w:t>
      </w:r>
    </w:p>
    <w:p w:rsidRPr="005F1379" w:rsidR="00A9339A" w:rsidP="00A9339A" w:rsidRDefault="00A9339A" w14:paraId="02CEE080" w14:textId="77777777">
      <w:pPr>
        <w:widowControl/>
        <w:autoSpaceDE/>
        <w:autoSpaceDN/>
        <w:adjustRightInd/>
        <w:jc w:val="center"/>
      </w:pPr>
      <w:r w:rsidRPr="005F1379">
        <w:t>AUTHORIZED PERSONNEL ONLY</w:t>
      </w:r>
    </w:p>
    <w:p w:rsidRPr="005F1379" w:rsidR="00A9339A" w:rsidP="00A9339A" w:rsidRDefault="00A9339A" w14:paraId="55874160" w14:textId="77777777">
      <w:pPr>
        <w:widowControl/>
        <w:autoSpaceDE/>
        <w:autoSpaceDN/>
        <w:adjustRightInd/>
      </w:pPr>
    </w:p>
    <w:p w:rsidRPr="005F1379" w:rsidR="00A9339A" w:rsidP="00A9339A" w:rsidRDefault="00A9339A" w14:paraId="40E3E688" w14:textId="77777777">
      <w:pPr>
        <w:widowControl/>
        <w:autoSpaceDE/>
        <w:autoSpaceDN/>
        <w:adjustRightInd/>
      </w:pPr>
      <w:bookmarkStart w:name="1910.1027(m)(2)(iii)" w:id="72"/>
      <w:bookmarkEnd w:id="72"/>
      <w:r w:rsidRPr="005F1379">
        <w:rPr>
          <w:i/>
        </w:rPr>
        <w:t>§</w:t>
      </w:r>
      <w:r w:rsidRPr="005F1379">
        <w:rPr>
          <w:bCs/>
          <w:i/>
        </w:rPr>
        <w:t>1910.1027(m)(2)(iii)</w:t>
      </w:r>
      <w:r w:rsidRPr="005F1379">
        <w:rPr>
          <w:i/>
        </w:rPr>
        <w:t xml:space="preserve"> </w:t>
      </w:r>
      <w:r w:rsidRPr="005F1379">
        <w:t>- The employer shall ensure that signs required by this paragraph (m)(2) are illuminated, cleaned, and maintained as necessary so that the legend is readily visible.</w:t>
      </w:r>
    </w:p>
    <w:p w:rsidRPr="005F1379" w:rsidR="00A9339A" w:rsidP="00A9339A" w:rsidRDefault="00A9339A" w14:paraId="020FB40B" w14:textId="77777777"/>
    <w:p w:rsidRPr="005F1379" w:rsidR="00A9339A" w:rsidP="00A9339A" w:rsidRDefault="00A9339A" w14:paraId="2F7ACC29" w14:textId="77777777">
      <w:r w:rsidRPr="005F1379">
        <w:rPr>
          <w:i/>
        </w:rPr>
        <w:t>§</w:t>
      </w:r>
      <w:r w:rsidRPr="005F1379">
        <w:rPr>
          <w:bCs/>
          <w:i/>
        </w:rPr>
        <w:t>1910.1027(m)(2)</w:t>
      </w:r>
      <w:r w:rsidRPr="005F1379">
        <w:t>(iv) - Prior to June 1, 2016, employers may use the following legend in lieu of that specified in paragraph (m)(2)(ii) of this section:</w:t>
      </w:r>
    </w:p>
    <w:p w:rsidRPr="005F1379" w:rsidR="00A9339A" w:rsidP="00A9339A" w:rsidRDefault="00A9339A" w14:paraId="14F70349" w14:textId="77777777">
      <w:pPr>
        <w:jc w:val="center"/>
      </w:pPr>
      <w:r w:rsidRPr="005F1379">
        <w:t>DANGER</w:t>
      </w:r>
    </w:p>
    <w:p w:rsidRPr="005F1379" w:rsidR="00A9339A" w:rsidP="00A9339A" w:rsidRDefault="00A9339A" w14:paraId="6345CF73" w14:textId="77777777">
      <w:pPr>
        <w:jc w:val="center"/>
      </w:pPr>
      <w:r w:rsidRPr="005F1379">
        <w:t>CADMIUM</w:t>
      </w:r>
    </w:p>
    <w:p w:rsidRPr="005F1379" w:rsidR="00A9339A" w:rsidP="00A9339A" w:rsidRDefault="00A9339A" w14:paraId="08345702" w14:textId="77777777">
      <w:pPr>
        <w:jc w:val="center"/>
      </w:pPr>
      <w:r w:rsidRPr="005F1379">
        <w:t>CANCER HAZARD</w:t>
      </w:r>
    </w:p>
    <w:p w:rsidRPr="005F1379" w:rsidR="00A9339A" w:rsidP="00A9339A" w:rsidRDefault="00A9339A" w14:paraId="5AFA8E3D" w14:textId="77777777">
      <w:pPr>
        <w:jc w:val="center"/>
      </w:pPr>
      <w:r w:rsidRPr="005F1379">
        <w:t>CAN CAUSE LUNG AND KIDNEY DISEASE</w:t>
      </w:r>
    </w:p>
    <w:p w:rsidRPr="005F1379" w:rsidR="00A9339A" w:rsidP="00A9339A" w:rsidRDefault="00A9339A" w14:paraId="592FA1EF" w14:textId="77777777">
      <w:pPr>
        <w:jc w:val="center"/>
      </w:pPr>
      <w:r w:rsidRPr="005F1379">
        <w:t>AUTHORIZED PERSONNEL ONLY</w:t>
      </w:r>
    </w:p>
    <w:p w:rsidRPr="005F1379" w:rsidR="00A9339A" w:rsidP="00A9339A" w:rsidRDefault="00A9339A" w14:paraId="13643D9F" w14:textId="77777777">
      <w:pPr>
        <w:jc w:val="center"/>
      </w:pPr>
      <w:r w:rsidRPr="005F1379">
        <w:t>RESPIRATORS REQUIRED IN THIS AREA</w:t>
      </w:r>
    </w:p>
    <w:p w:rsidRPr="005F1379" w:rsidR="00A9339A" w:rsidP="00A9339A" w:rsidRDefault="00A9339A" w14:paraId="079CB08A" w14:textId="77777777"/>
    <w:p w:rsidRPr="005F1379" w:rsidR="00A9339A" w:rsidP="00A9339A" w:rsidRDefault="00A9339A" w14:paraId="212D6551" w14:textId="77777777">
      <w:pPr>
        <w:widowControl/>
      </w:pPr>
      <w:r w:rsidRPr="005F1379">
        <w:t>The Standard provides specific language for the required signs and labels, therefore, the Agency is exempted from estimating the burden hours and costs of this provision under 5 CFR 1320.3(c)(2) (“Controlling paperwork burden on the public”).</w:t>
      </w:r>
    </w:p>
    <w:p w:rsidRPr="005F1379" w:rsidR="00A9339A" w:rsidP="00A9339A" w:rsidRDefault="00A9339A" w14:paraId="65949D54" w14:textId="77777777"/>
    <w:p w:rsidRPr="005F1379" w:rsidR="00A9339A" w:rsidP="00A9339A" w:rsidRDefault="00A9339A" w14:paraId="1164959B" w14:textId="78E5B12D">
      <w:r w:rsidRPr="005F1379">
        <w:rPr>
          <w:b/>
          <w:u w:val="single"/>
        </w:rPr>
        <w:t>Purpose</w:t>
      </w:r>
      <w:r w:rsidRPr="005F1379">
        <w:t xml:space="preserve">:  Posting warning signs informs workers that they are entering a regulated area, and that they must have proper authorization before entering such an area. Warning signs also alert those who do not require access to regulated areas to avoid those areas.  Warning signs ensure that workers and others are aware of the serious health effects associated with exposure to Cd and to take the precautions necessary to avoid these harmful exposures; in addition, the signs supplement worker training by </w:t>
      </w:r>
      <w:r w:rsidR="00281E9C">
        <w:t xml:space="preserve">alerting workers to the dangers associated with </w:t>
      </w:r>
      <w:r w:rsidRPr="005F1379">
        <w:t>regulated areas.</w:t>
      </w:r>
    </w:p>
    <w:p w:rsidRPr="005F1379" w:rsidR="00A9339A" w:rsidP="00A9339A" w:rsidRDefault="00A9339A" w14:paraId="5ACC18F9" w14:textId="77777777"/>
    <w:p w:rsidRPr="005F1379" w:rsidR="00A9339A" w:rsidP="00A9339A" w:rsidRDefault="00A9339A" w14:paraId="62E6F51A" w14:textId="77777777">
      <w:pPr>
        <w:rPr>
          <w:i/>
        </w:rPr>
      </w:pPr>
      <w:r w:rsidRPr="005F1379">
        <w:rPr>
          <w:i/>
        </w:rPr>
        <w:t>Warning Labels (§1910.1027(m)(3))</w:t>
      </w:r>
    </w:p>
    <w:p w:rsidRPr="005F1379" w:rsidR="00A9339A" w:rsidP="00A9339A" w:rsidRDefault="00A9339A" w14:paraId="5155CED2" w14:textId="77777777"/>
    <w:p w:rsidRPr="005F1379" w:rsidR="00A9339A" w:rsidP="00A9339A" w:rsidRDefault="00A9339A" w14:paraId="63EC291A" w14:textId="77777777">
      <w:pPr>
        <w:widowControl/>
        <w:autoSpaceDE/>
        <w:autoSpaceDN/>
        <w:adjustRightInd/>
      </w:pPr>
      <w:r w:rsidRPr="005F1379">
        <w:rPr>
          <w:i/>
        </w:rPr>
        <w:t>§</w:t>
      </w:r>
      <w:r w:rsidRPr="005F1379">
        <w:rPr>
          <w:bCs/>
          <w:i/>
        </w:rPr>
        <w:t>1910.1027(m)(3)(i)</w:t>
      </w:r>
      <w:r w:rsidRPr="005F1379">
        <w:t xml:space="preserve"> - Shipping and storage containers containing cadmium or cadmium compounds shall bear appropriate warning labels, as specified in paragraph (m)(1) of this section.</w:t>
      </w:r>
    </w:p>
    <w:p w:rsidRPr="005F1379" w:rsidR="00A9339A" w:rsidP="00A9339A" w:rsidRDefault="00A9339A" w14:paraId="75F1A9FA" w14:textId="77777777">
      <w:pPr>
        <w:widowControl/>
        <w:autoSpaceDE/>
        <w:autoSpaceDN/>
        <w:adjustRightInd/>
        <w:rPr>
          <w:i/>
        </w:rPr>
      </w:pPr>
      <w:bookmarkStart w:name="1910.1027(m)(3)(ii)" w:id="73"/>
      <w:bookmarkEnd w:id="73"/>
    </w:p>
    <w:p w:rsidRPr="005F1379" w:rsidR="00A9339A" w:rsidP="00A9339A" w:rsidRDefault="00A9339A" w14:paraId="5312CC5D" w14:textId="77777777">
      <w:pPr>
        <w:widowControl/>
        <w:autoSpaceDE/>
        <w:autoSpaceDN/>
        <w:adjustRightInd/>
      </w:pPr>
      <w:r w:rsidRPr="005F1379">
        <w:rPr>
          <w:i/>
        </w:rPr>
        <w:t>§</w:t>
      </w:r>
      <w:r w:rsidRPr="005F1379">
        <w:rPr>
          <w:bCs/>
          <w:i/>
        </w:rPr>
        <w:t>1910.1027(m)(3)(ii)</w:t>
      </w:r>
      <w:r w:rsidRPr="005F1379">
        <w:t xml:space="preserve"> – The warning labels for containers of contaminated protective clothing, equipment, waste, scrap, or debris shall include at least the following information:</w:t>
      </w:r>
    </w:p>
    <w:p w:rsidRPr="005F1379" w:rsidR="00A9339A" w:rsidP="00A9339A" w:rsidRDefault="00A9339A" w14:paraId="1336DF09" w14:textId="77777777">
      <w:pPr>
        <w:widowControl/>
        <w:autoSpaceDE/>
        <w:autoSpaceDN/>
        <w:adjustRightInd/>
        <w:jc w:val="center"/>
      </w:pPr>
      <w:r w:rsidRPr="005F1379">
        <w:t>DANGER</w:t>
      </w:r>
    </w:p>
    <w:p w:rsidRPr="005F1379" w:rsidR="00A9339A" w:rsidP="00A9339A" w:rsidRDefault="00A9339A" w14:paraId="3B17082E" w14:textId="77777777">
      <w:pPr>
        <w:widowControl/>
        <w:autoSpaceDE/>
        <w:autoSpaceDN/>
        <w:adjustRightInd/>
        <w:jc w:val="center"/>
      </w:pPr>
      <w:r w:rsidRPr="005F1379">
        <w:t>CONTAINS CADMIUM</w:t>
      </w:r>
    </w:p>
    <w:p w:rsidRPr="005F1379" w:rsidR="00A9339A" w:rsidP="00A9339A" w:rsidRDefault="00A9339A" w14:paraId="7DA1911E" w14:textId="77777777">
      <w:pPr>
        <w:widowControl/>
        <w:autoSpaceDE/>
        <w:autoSpaceDN/>
        <w:adjustRightInd/>
        <w:jc w:val="center"/>
      </w:pPr>
      <w:r w:rsidRPr="005F1379">
        <w:t>MAY CAUSE CANCER</w:t>
      </w:r>
    </w:p>
    <w:p w:rsidRPr="005F1379" w:rsidR="00A9339A" w:rsidP="00A9339A" w:rsidRDefault="00A9339A" w14:paraId="3A4925E2" w14:textId="77777777">
      <w:pPr>
        <w:widowControl/>
        <w:autoSpaceDE/>
        <w:autoSpaceDN/>
        <w:adjustRightInd/>
        <w:jc w:val="center"/>
      </w:pPr>
      <w:r w:rsidRPr="005F1379">
        <w:t>CAUSES DAMAGE TO LUNGS AND KIDNEYS</w:t>
      </w:r>
    </w:p>
    <w:p w:rsidRPr="005F1379" w:rsidR="00A9339A" w:rsidP="00A9339A" w:rsidRDefault="00A9339A" w14:paraId="233F1DDA" w14:textId="77777777">
      <w:pPr>
        <w:widowControl/>
        <w:autoSpaceDE/>
        <w:autoSpaceDN/>
        <w:adjustRightInd/>
        <w:jc w:val="center"/>
      </w:pPr>
      <w:r w:rsidRPr="005F1379">
        <w:t>AVOID CREATING DUST</w:t>
      </w:r>
    </w:p>
    <w:p w:rsidRPr="005F1379" w:rsidR="00A9339A" w:rsidP="00A9339A" w:rsidRDefault="00A9339A" w14:paraId="47690A5D" w14:textId="77777777">
      <w:pPr>
        <w:widowControl/>
        <w:autoSpaceDE/>
        <w:autoSpaceDN/>
        <w:adjustRightInd/>
        <w:rPr>
          <w:i/>
        </w:rPr>
      </w:pPr>
      <w:bookmarkStart w:name="1910.1027(m)(3)(iii)" w:id="74"/>
      <w:bookmarkEnd w:id="74"/>
    </w:p>
    <w:p w:rsidRPr="005F1379" w:rsidR="00A9339A" w:rsidP="00A9339A" w:rsidRDefault="00A9339A" w14:paraId="23BF6748" w14:textId="77777777">
      <w:pPr>
        <w:widowControl/>
        <w:autoSpaceDE/>
        <w:autoSpaceDN/>
        <w:adjustRightInd/>
        <w:rPr>
          <w:i/>
        </w:rPr>
      </w:pPr>
    </w:p>
    <w:p w:rsidRPr="005F1379" w:rsidR="00A9339A" w:rsidP="00A9339A" w:rsidRDefault="00A9339A" w14:paraId="00E9F24D" w14:textId="77777777">
      <w:pPr>
        <w:widowControl/>
        <w:autoSpaceDE/>
        <w:autoSpaceDN/>
        <w:adjustRightInd/>
      </w:pPr>
      <w:r w:rsidRPr="005F1379">
        <w:rPr>
          <w:i/>
        </w:rPr>
        <w:t>§</w:t>
      </w:r>
      <w:r w:rsidRPr="005F1379">
        <w:rPr>
          <w:bCs/>
          <w:i/>
        </w:rPr>
        <w:t>1910.1027(m)(3)(iii)</w:t>
      </w:r>
      <w:r w:rsidRPr="005F1379">
        <w:t xml:space="preserve"> - Prior to June 1, 2015, employers may include the following information on shipping and storage containers containing cadmium, cadmium compounds, or cadmium contaminated clothing, equipment, waste, scrap, or debris in lieu of the labeling requirements specified in paragraphs (m)(1)(i) and (m)(3)(ii) of this section:</w:t>
      </w:r>
    </w:p>
    <w:p w:rsidRPr="005F1379" w:rsidR="00A9339A" w:rsidP="00A9339A" w:rsidRDefault="00A9339A" w14:paraId="2A012FD8" w14:textId="77777777">
      <w:pPr>
        <w:widowControl/>
        <w:autoSpaceDE/>
        <w:autoSpaceDN/>
        <w:adjustRightInd/>
        <w:jc w:val="center"/>
      </w:pPr>
      <w:r w:rsidRPr="005F1379">
        <w:t>DANGER</w:t>
      </w:r>
    </w:p>
    <w:p w:rsidRPr="005F1379" w:rsidR="00A9339A" w:rsidP="00A9339A" w:rsidRDefault="00A9339A" w14:paraId="0A9529F8" w14:textId="77777777">
      <w:pPr>
        <w:widowControl/>
        <w:autoSpaceDE/>
        <w:autoSpaceDN/>
        <w:adjustRightInd/>
        <w:jc w:val="center"/>
      </w:pPr>
      <w:r w:rsidRPr="005F1379">
        <w:t>CONTAINS CADMIUM</w:t>
      </w:r>
    </w:p>
    <w:p w:rsidRPr="005F1379" w:rsidR="00A9339A" w:rsidP="00A9339A" w:rsidRDefault="00A9339A" w14:paraId="1777CC6D" w14:textId="77777777">
      <w:pPr>
        <w:widowControl/>
        <w:autoSpaceDE/>
        <w:autoSpaceDN/>
        <w:adjustRightInd/>
        <w:jc w:val="center"/>
      </w:pPr>
      <w:r w:rsidRPr="005F1379">
        <w:t>CANCER HAZARD</w:t>
      </w:r>
    </w:p>
    <w:p w:rsidRPr="005F1379" w:rsidR="00A9339A" w:rsidP="00A9339A" w:rsidRDefault="00A9339A" w14:paraId="69EA2BB4" w14:textId="77777777">
      <w:pPr>
        <w:widowControl/>
        <w:autoSpaceDE/>
        <w:autoSpaceDN/>
        <w:adjustRightInd/>
        <w:jc w:val="center"/>
      </w:pPr>
      <w:r w:rsidRPr="005F1379">
        <w:t>AVOID CREATING DUST</w:t>
      </w:r>
    </w:p>
    <w:p w:rsidRPr="005F1379" w:rsidR="00A9339A" w:rsidP="00A9339A" w:rsidRDefault="00A9339A" w14:paraId="579B8021" w14:textId="77777777">
      <w:pPr>
        <w:widowControl/>
        <w:autoSpaceDE/>
        <w:autoSpaceDN/>
        <w:adjustRightInd/>
        <w:jc w:val="center"/>
      </w:pPr>
      <w:r w:rsidRPr="005F1379">
        <w:t>CAN CAUSE LUNG AND KIDNEY DISEASE</w:t>
      </w:r>
    </w:p>
    <w:p w:rsidRPr="005F1379" w:rsidR="00A9339A" w:rsidP="00A9339A" w:rsidRDefault="00A9339A" w14:paraId="038F4B28" w14:textId="77777777">
      <w:pPr>
        <w:widowControl/>
        <w:autoSpaceDE/>
        <w:autoSpaceDN/>
        <w:adjustRightInd/>
      </w:pPr>
    </w:p>
    <w:p w:rsidRPr="005F1379" w:rsidR="00A9339A" w:rsidP="00A9339A" w:rsidRDefault="00A9339A" w14:paraId="2B42F6DA" w14:textId="77777777">
      <w:r w:rsidRPr="005F1379">
        <w:rPr>
          <w:i/>
        </w:rPr>
        <w:t>§</w:t>
      </w:r>
      <w:r w:rsidRPr="005F1379">
        <w:rPr>
          <w:bCs/>
          <w:i/>
        </w:rPr>
        <w:t>1910.1027(m)(3)(iv)</w:t>
      </w:r>
      <w:r w:rsidRPr="005F1379">
        <w:t xml:space="preserve"> - Where feasible, installed cadmium products shall have a visible label or other indication that cadmium is present.</w:t>
      </w:r>
    </w:p>
    <w:p w:rsidRPr="005F1379" w:rsidR="00A9339A" w:rsidP="00A9339A" w:rsidRDefault="00A9339A" w14:paraId="4304E150" w14:textId="77777777">
      <w:pPr>
        <w:rPr>
          <w:b/>
          <w:u w:val="single"/>
        </w:rPr>
      </w:pPr>
    </w:p>
    <w:p w:rsidRPr="005F1379" w:rsidR="00A9339A" w:rsidP="00A9339A" w:rsidRDefault="00A9339A" w14:paraId="2D4484EB" w14:textId="77777777">
      <w:pPr>
        <w:widowControl/>
      </w:pPr>
      <w:r w:rsidRPr="005F1379">
        <w:t>The Standard provides specific language for the required signs and labels, therefore, the Agency is exempted from estimating the burden hours and costs of this provision under 5 CFR 1320.3(c)(2) (“Controlling paperwork burden on the public”).</w:t>
      </w:r>
    </w:p>
    <w:p w:rsidRPr="005F1379" w:rsidR="00A9339A" w:rsidP="00A9339A" w:rsidRDefault="00A9339A" w14:paraId="38ABF075" w14:textId="77777777">
      <w:pPr>
        <w:rPr>
          <w:b/>
          <w:u w:val="single"/>
        </w:rPr>
      </w:pPr>
    </w:p>
    <w:p w:rsidRPr="005F1379" w:rsidR="00A9339A" w:rsidP="00A9339A" w:rsidRDefault="00A9339A" w14:paraId="37347E1D" w14:textId="77777777">
      <w:r w:rsidRPr="005F1379">
        <w:rPr>
          <w:b/>
          <w:u w:val="single"/>
        </w:rPr>
        <w:t>Purpose</w:t>
      </w:r>
      <w:r w:rsidRPr="005F1379">
        <w:t>:  Warning labels inform downstream employers and workers handling contaminated PPE and other materials of the potential hazards associated with exposure to Cd, and that they may need to implement special practices to prevent or reduce Cd exposure.  Furthermore, the labels alert downstream employers that they may have an obligation under the Standard to protect their workers.</w:t>
      </w:r>
    </w:p>
    <w:p w:rsidRPr="005F1379" w:rsidR="00A9339A" w:rsidP="00A9339A" w:rsidRDefault="00A9339A" w14:paraId="73D6EE8E" w14:textId="77777777">
      <w:pPr>
        <w:rPr>
          <w:u w:val="single"/>
        </w:rPr>
      </w:pPr>
    </w:p>
    <w:p w:rsidRPr="005F1379" w:rsidR="00A9339A" w:rsidP="00A9339A" w:rsidRDefault="00A9339A" w14:paraId="178ABD7E" w14:textId="77777777">
      <w:pPr>
        <w:rPr>
          <w:b/>
        </w:rPr>
      </w:pPr>
      <w:r w:rsidRPr="005F1379">
        <w:rPr>
          <w:b/>
        </w:rPr>
        <w:t>Employee Information and Training (§1910.1027(m)(4))</w:t>
      </w:r>
    </w:p>
    <w:p w:rsidRPr="005F1379" w:rsidR="00A9339A" w:rsidP="00A9339A" w:rsidRDefault="00A9339A" w14:paraId="409440A6" w14:textId="77777777"/>
    <w:p w:rsidRPr="005F1379" w:rsidR="00A9339A" w:rsidP="00A9339A" w:rsidRDefault="00A9339A" w14:paraId="1280EAC9" w14:textId="77777777">
      <w:r w:rsidRPr="005F1379">
        <w:t>The requirement that employers provide training to workers under paragraph (m)(4), except for the access provision of (m)(4)(iv)(A) and (B), is not considered to be a collection of information.  OSHA is not taking burden for this activity under Item 12 of this Supporting Statement.</w:t>
      </w:r>
    </w:p>
    <w:p w:rsidRPr="005F1379" w:rsidR="00A9339A" w:rsidP="00A9339A" w:rsidRDefault="00A9339A" w14:paraId="76BBE99F" w14:textId="77777777"/>
    <w:p w:rsidRPr="005F1379" w:rsidR="00A9339A" w:rsidP="00A9339A" w:rsidRDefault="00A9339A" w14:paraId="21FE7957" w14:textId="77777777">
      <w:pPr>
        <w:widowControl/>
        <w:autoSpaceDE/>
        <w:autoSpaceDN/>
        <w:adjustRightInd/>
      </w:pPr>
      <w:bookmarkStart w:name="1926.1127(m)(4)(ii)" w:id="75"/>
      <w:bookmarkStart w:name="1926.1127(m)(4)(iii)" w:id="76"/>
      <w:bookmarkStart w:name="1926.1127(m)(4)(iii)(A)" w:id="77"/>
      <w:bookmarkStart w:name="1926.1127(m)(4)(iii)(B)" w:id="78"/>
      <w:bookmarkStart w:name="1926.1127(m)(4)(iii)(C)" w:id="79"/>
      <w:bookmarkStart w:name="1926.1127(m)(4)(iii)(D)" w:id="80"/>
      <w:bookmarkStart w:name="1926.1127(m)(4)(iii)(E)" w:id="81"/>
      <w:bookmarkStart w:name="1926.1127(m)(4)(iii)(F)" w:id="82"/>
      <w:bookmarkStart w:name="1926.1127(m)(4)(iii)(G)" w:id="83"/>
      <w:bookmarkStart w:name="1926.1127(m)(4)(iii)(H)" w:id="84"/>
      <w:bookmarkStart w:name="1910.1027(m)(4)(ii)" w:id="85"/>
      <w:bookmarkStart w:name="1910.1027(m)(4)(iii)" w:id="86"/>
      <w:bookmarkStart w:name="1910.1027(m)(4)(iii)(A)" w:id="87"/>
      <w:bookmarkStart w:name="1910.1027(m)(4)(iii)(B)" w:id="88"/>
      <w:bookmarkStart w:name="1910.1027(m)(4)(iii)(C)" w:id="89"/>
      <w:bookmarkStart w:name="1910.1027(m)(4)(iii)(D)" w:id="90"/>
      <w:bookmarkStart w:name="1910.1027(m)(4)(iii)(E)" w:id="91"/>
      <w:bookmarkStart w:name="1910.1027(m)(4)(iii)(F)" w:id="92"/>
      <w:bookmarkStart w:name="1910.1027(m)(4)(iii)(G)" w:id="93"/>
      <w:bookmarkStart w:name="1910.1027(m)(4)(iii)(H)" w:id="9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5F1379">
        <w:rPr>
          <w:i/>
        </w:rPr>
        <w:t>§</w:t>
      </w:r>
      <w:r w:rsidRPr="005F1379">
        <w:rPr>
          <w:bCs/>
          <w:i/>
        </w:rPr>
        <w:t>1910.1027(m)(4)(iv)</w:t>
      </w:r>
      <w:r w:rsidRPr="005F1379">
        <w:t xml:space="preserve"> - Additional access to information and training program and materials.</w:t>
      </w:r>
    </w:p>
    <w:p w:rsidRPr="005F1379" w:rsidR="00A9339A" w:rsidP="00A9339A" w:rsidRDefault="00A9339A" w14:paraId="3A81CCC2" w14:textId="77777777">
      <w:pPr>
        <w:widowControl/>
        <w:autoSpaceDE/>
        <w:autoSpaceDN/>
        <w:adjustRightInd/>
        <w:rPr>
          <w:b/>
          <w:bCs/>
        </w:rPr>
      </w:pPr>
      <w:bookmarkStart w:name="1910.1027(m)(4)(iv)(A)" w:id="95"/>
      <w:bookmarkEnd w:id="95"/>
    </w:p>
    <w:p w:rsidRPr="005F1379" w:rsidR="00A9339A" w:rsidP="00A9339A" w:rsidRDefault="00A9339A" w14:paraId="2098F343" w14:textId="77777777">
      <w:pPr>
        <w:widowControl/>
        <w:autoSpaceDE/>
        <w:autoSpaceDN/>
        <w:adjustRightInd/>
        <w:ind w:left="720"/>
      </w:pPr>
      <w:r w:rsidRPr="005F1379">
        <w:lastRenderedPageBreak/>
        <w:t>§</w:t>
      </w:r>
      <w:r w:rsidRPr="005F1379">
        <w:rPr>
          <w:bCs/>
        </w:rPr>
        <w:t>1910.1027(m)(4)(iv)(A)</w:t>
      </w:r>
      <w:r w:rsidRPr="005F1379">
        <w:t xml:space="preserve"> - The employer shall make a copy of this section and its appendices readily available without cost to all affected employees and shall provide a copy if requested.</w:t>
      </w:r>
    </w:p>
    <w:p w:rsidRPr="005F1379" w:rsidR="00A9339A" w:rsidP="00A9339A" w:rsidRDefault="00A9339A" w14:paraId="26B92171" w14:textId="77777777">
      <w:pPr>
        <w:widowControl/>
        <w:autoSpaceDE/>
        <w:autoSpaceDN/>
        <w:adjustRightInd/>
        <w:ind w:left="720"/>
      </w:pPr>
    </w:p>
    <w:p w:rsidRPr="005F1379" w:rsidR="00A9339A" w:rsidP="00A9339A" w:rsidRDefault="00A9339A" w14:paraId="2744A632" w14:textId="77777777">
      <w:pPr>
        <w:widowControl/>
        <w:autoSpaceDE/>
        <w:autoSpaceDN/>
        <w:adjustRightInd/>
        <w:ind w:left="720"/>
      </w:pPr>
      <w:bookmarkStart w:name="1910.1027(m)(4)(iv)(B)" w:id="96"/>
      <w:bookmarkEnd w:id="96"/>
      <w:r w:rsidRPr="005F1379">
        <w:t>§</w:t>
      </w:r>
      <w:r w:rsidRPr="005F1379">
        <w:rPr>
          <w:bCs/>
        </w:rPr>
        <w:t>1910.1027(m)(4)(iv)(B)</w:t>
      </w:r>
      <w:r w:rsidRPr="005F1379">
        <w:t xml:space="preserve"> - The employer shall provide to the Assistant Secretary or the Director, upon request, all materials relating to the employee information and the training program.</w:t>
      </w:r>
    </w:p>
    <w:p w:rsidRPr="005F1379" w:rsidR="00A9339A" w:rsidP="00A9339A" w:rsidRDefault="00A9339A" w14:paraId="0FA8A435" w14:textId="77777777">
      <w:pPr>
        <w:widowControl/>
        <w:autoSpaceDE/>
        <w:autoSpaceDN/>
        <w:adjustRightInd/>
      </w:pPr>
    </w:p>
    <w:p w:rsidRPr="005F1379" w:rsidR="00A9339A" w:rsidP="00A9339A" w:rsidRDefault="00A9339A" w14:paraId="53B04923" w14:textId="77777777">
      <w:pPr>
        <w:widowControl/>
        <w:autoSpaceDE/>
        <w:autoSpaceDN/>
        <w:adjustRightInd/>
      </w:pPr>
      <w:r w:rsidRPr="005F1379">
        <w:t>OSHA considers the requirement in §</w:t>
      </w:r>
      <w:r w:rsidRPr="005F1379">
        <w:rPr>
          <w:bCs/>
        </w:rPr>
        <w:t xml:space="preserve">1926.1027(m)(4)(iv)(A) </w:t>
      </w:r>
      <w:r w:rsidRPr="005F1379">
        <w:t>that employers provide a copy of the Standard and its appendices to workers to be a public disclosure of information originally supplied by the Federal government to the employer for the purpose of disclosure to the public.   Therefore, OSHA is taking no burden hours for this requirement.   Moreover, OSHA would only review records, such as a training program, in the context of an investigation of a particular employer to determine compliance with the Standard. These activities are outside the scope of the PRA. See 5 CFR 1320.4(a)(2).</w:t>
      </w:r>
    </w:p>
    <w:p w:rsidRPr="005F1379" w:rsidR="00A9339A" w:rsidP="00A9339A" w:rsidRDefault="00A9339A" w14:paraId="2CF2B349" w14:textId="77777777"/>
    <w:p w:rsidRPr="005F1379" w:rsidR="00A9339A" w:rsidP="00A9339A" w:rsidRDefault="00A9339A" w14:paraId="75D4BCC0" w14:textId="77777777">
      <w:r w:rsidRPr="005F1379">
        <w:rPr>
          <w:b/>
          <w:u w:val="single"/>
        </w:rPr>
        <w:t>Purpose</w:t>
      </w:r>
      <w:r w:rsidRPr="005F1379">
        <w:t>:  An employer's information and training program provides workers with information on the health hazards resulting from Cd exposure and with the understanding necessary to minimize these hazards.  This program serves to explain and reinforce the information presented to workers on signs, labels, and safety data sheets; however, this information will be effective only when workers understand the information and can take the actions necessary to avoid or minimize Cd exposure.  Training also enables workers to recognize operations and locations associated with Cd exposures, thereby permitting them to limit Cd exposure from these sources.  Providing the program materials to OSHA ensures that employers are in compliance with the program requirements, while NIOSH may review the materials for research and other purposes.</w:t>
      </w:r>
    </w:p>
    <w:p w:rsidRPr="005F1379" w:rsidR="00A9339A" w:rsidP="00A9339A" w:rsidRDefault="00A9339A" w14:paraId="7D5A0BA8" w14:textId="77777777">
      <w:pPr>
        <w:rPr>
          <w:b/>
          <w:bCs/>
        </w:rPr>
      </w:pPr>
    </w:p>
    <w:p w:rsidRPr="005F1379" w:rsidR="00A9339A" w:rsidP="00A9339A" w:rsidRDefault="00A9339A" w14:paraId="027E1A41" w14:textId="77777777">
      <w:pPr>
        <w:rPr>
          <w:b/>
          <w:bCs/>
        </w:rPr>
      </w:pPr>
      <w:r w:rsidRPr="005F1379">
        <w:rPr>
          <w:b/>
          <w:bCs/>
        </w:rPr>
        <w:t>Recordkeeping (§1910.1027(n))</w:t>
      </w:r>
    </w:p>
    <w:p w:rsidRPr="005F1379" w:rsidR="00A9339A" w:rsidP="00A9339A" w:rsidRDefault="00A9339A" w14:paraId="3AC1EA95" w14:textId="77777777">
      <w:pPr>
        <w:rPr>
          <w:b/>
          <w:bCs/>
        </w:rPr>
      </w:pPr>
    </w:p>
    <w:p w:rsidRPr="005F1379" w:rsidR="00A9339A" w:rsidP="00A9339A" w:rsidRDefault="00A9339A" w14:paraId="3C512E19" w14:textId="77777777">
      <w:pPr>
        <w:widowControl/>
        <w:autoSpaceDE/>
        <w:autoSpaceDN/>
        <w:adjustRightInd/>
        <w:rPr>
          <w:i/>
        </w:rPr>
      </w:pPr>
      <w:r w:rsidRPr="005F1379">
        <w:rPr>
          <w:i/>
        </w:rPr>
        <w:t>Exposure Monitoring (§1910.1027(n)(1)</w:t>
      </w:r>
    </w:p>
    <w:p w:rsidRPr="005F1379" w:rsidR="00A9339A" w:rsidP="00A9339A" w:rsidRDefault="00A9339A" w14:paraId="11624901" w14:textId="77777777">
      <w:pPr>
        <w:widowControl/>
        <w:autoSpaceDE/>
        <w:autoSpaceDN/>
        <w:adjustRightInd/>
        <w:rPr>
          <w:i/>
        </w:rPr>
      </w:pPr>
    </w:p>
    <w:p w:rsidRPr="005F1379" w:rsidR="00A9339A" w:rsidP="00A9339A" w:rsidRDefault="00A9339A" w14:paraId="02976FA1" w14:textId="77777777">
      <w:pPr>
        <w:widowControl/>
        <w:autoSpaceDE/>
        <w:autoSpaceDN/>
        <w:adjustRightInd/>
      </w:pPr>
      <w:r w:rsidRPr="005F1379">
        <w:rPr>
          <w:i/>
        </w:rPr>
        <w:t xml:space="preserve">(§1910.1027(n)(1)(i)) </w:t>
      </w:r>
      <w:bookmarkStart w:name="1910.1027(n)(1)(i)" w:id="97"/>
      <w:bookmarkEnd w:id="97"/>
      <w:r w:rsidRPr="005F1379">
        <w:rPr>
          <w:bCs/>
        </w:rPr>
        <w:t xml:space="preserve">- </w:t>
      </w:r>
      <w:r w:rsidRPr="005F1379">
        <w:t>The employer shall establish and keep an accurate record of all air monitoring for cadmium in the workplace.</w:t>
      </w:r>
    </w:p>
    <w:p w:rsidRPr="005F1379" w:rsidR="00A9339A" w:rsidP="00A9339A" w:rsidRDefault="00A9339A" w14:paraId="06A212D0" w14:textId="77777777">
      <w:pPr>
        <w:widowControl/>
        <w:autoSpaceDE/>
        <w:autoSpaceDN/>
        <w:adjustRightInd/>
      </w:pPr>
    </w:p>
    <w:p w:rsidRPr="005F1379" w:rsidR="00A9339A" w:rsidP="00A9339A" w:rsidRDefault="00A9339A" w14:paraId="12B86632" w14:textId="77777777">
      <w:pPr>
        <w:widowControl/>
        <w:autoSpaceDE/>
        <w:autoSpaceDN/>
        <w:adjustRightInd/>
      </w:pPr>
      <w:bookmarkStart w:name="1910.1027(n)(1)(ii)" w:id="98"/>
      <w:bookmarkEnd w:id="98"/>
      <w:r w:rsidRPr="005F1379">
        <w:rPr>
          <w:i/>
        </w:rPr>
        <w:t>§</w:t>
      </w:r>
      <w:r w:rsidRPr="005F1379">
        <w:rPr>
          <w:bCs/>
          <w:i/>
        </w:rPr>
        <w:t>1910.1027(n)(1)(ii)</w:t>
      </w:r>
      <w:r w:rsidRPr="005F1379">
        <w:t xml:space="preserve"> - This record shall include at least the following information:</w:t>
      </w:r>
    </w:p>
    <w:p w:rsidRPr="005F1379" w:rsidR="00A9339A" w:rsidP="00A9339A" w:rsidRDefault="00A9339A" w14:paraId="47355236" w14:textId="77777777">
      <w:pPr>
        <w:widowControl/>
        <w:autoSpaceDE/>
        <w:autoSpaceDN/>
        <w:adjustRightInd/>
      </w:pPr>
    </w:p>
    <w:p w:rsidRPr="005F1379" w:rsidR="00A9339A" w:rsidP="00A9339A" w:rsidRDefault="00A9339A" w14:paraId="639FCC33" w14:textId="77777777">
      <w:pPr>
        <w:widowControl/>
        <w:autoSpaceDE/>
        <w:autoSpaceDN/>
        <w:adjustRightInd/>
        <w:ind w:left="720"/>
      </w:pPr>
      <w:bookmarkStart w:name="1910.1027(n)(1)(ii)(A)" w:id="99"/>
      <w:bookmarkEnd w:id="99"/>
      <w:r w:rsidRPr="005F1379">
        <w:t>§</w:t>
      </w:r>
      <w:r w:rsidRPr="005F1379">
        <w:rPr>
          <w:bCs/>
        </w:rPr>
        <w:t>1910.1027(n)(1)(ii)(A)</w:t>
      </w:r>
      <w:r w:rsidRPr="005F1379">
        <w:t xml:space="preserve"> - The monitoring date, duration, and results in terms of an 8-hour TWA of each sample taken;</w:t>
      </w:r>
    </w:p>
    <w:p w:rsidRPr="005F1379" w:rsidR="00A9339A" w:rsidP="00A9339A" w:rsidRDefault="00A9339A" w14:paraId="0469BC50" w14:textId="77777777">
      <w:pPr>
        <w:widowControl/>
        <w:autoSpaceDE/>
        <w:autoSpaceDN/>
        <w:adjustRightInd/>
        <w:ind w:left="720"/>
      </w:pPr>
    </w:p>
    <w:p w:rsidRPr="005F1379" w:rsidR="00A9339A" w:rsidP="00A9339A" w:rsidRDefault="00A9339A" w14:paraId="6769FF3C" w14:textId="37569EC6">
      <w:pPr>
        <w:widowControl/>
        <w:autoSpaceDE/>
        <w:autoSpaceDN/>
        <w:adjustRightInd/>
        <w:ind w:left="720"/>
      </w:pPr>
      <w:bookmarkStart w:name="1910.1027(n)(1)(ii)(B)" w:id="100"/>
      <w:bookmarkEnd w:id="100"/>
      <w:r w:rsidRPr="005F1379">
        <w:t>§</w:t>
      </w:r>
      <w:r w:rsidRPr="005F1379">
        <w:rPr>
          <w:bCs/>
        </w:rPr>
        <w:t>1910.1027(n)(1)(ii)(B)</w:t>
      </w:r>
      <w:r w:rsidRPr="005F1379">
        <w:t xml:space="preserve"> - The name</w:t>
      </w:r>
      <w:r w:rsidR="00414298">
        <w:t xml:space="preserve"> and</w:t>
      </w:r>
      <w:r w:rsidRPr="005F1379">
        <w:t xml:space="preserve"> job classification of the employees monitored and of all other employees whose exposures the monitoring is intended to represent;</w:t>
      </w:r>
    </w:p>
    <w:p w:rsidRPr="005F1379" w:rsidR="00A9339A" w:rsidP="00A9339A" w:rsidRDefault="00A9339A" w14:paraId="68718726" w14:textId="77777777">
      <w:pPr>
        <w:widowControl/>
        <w:autoSpaceDE/>
        <w:autoSpaceDN/>
        <w:adjustRightInd/>
        <w:ind w:left="720"/>
      </w:pPr>
    </w:p>
    <w:p w:rsidRPr="005F1379" w:rsidR="00A9339A" w:rsidP="00A9339A" w:rsidRDefault="00A9339A" w14:paraId="665A9B4A" w14:textId="77777777">
      <w:pPr>
        <w:widowControl/>
        <w:autoSpaceDE/>
        <w:autoSpaceDN/>
        <w:adjustRightInd/>
        <w:ind w:left="720"/>
      </w:pPr>
      <w:bookmarkStart w:name="1910.1027(n)(1)(ii)(C)" w:id="101"/>
      <w:bookmarkEnd w:id="101"/>
      <w:r w:rsidRPr="005F1379">
        <w:lastRenderedPageBreak/>
        <w:t>§</w:t>
      </w:r>
      <w:r w:rsidRPr="005F1379">
        <w:rPr>
          <w:bCs/>
        </w:rPr>
        <w:t>1910.1027(n)(1)(ii)(C)</w:t>
      </w:r>
      <w:r w:rsidRPr="005F1379">
        <w:t xml:space="preserve"> - A description of the sampling and analytical methods used and evidence of their accuracy;</w:t>
      </w:r>
    </w:p>
    <w:p w:rsidRPr="005F1379" w:rsidR="00A9339A" w:rsidP="00A9339A" w:rsidRDefault="00A9339A" w14:paraId="3D044198" w14:textId="77777777">
      <w:pPr>
        <w:widowControl/>
        <w:autoSpaceDE/>
        <w:autoSpaceDN/>
        <w:adjustRightInd/>
        <w:ind w:left="720"/>
      </w:pPr>
    </w:p>
    <w:p w:rsidRPr="005F1379" w:rsidR="00A9339A" w:rsidP="00A9339A" w:rsidRDefault="00A9339A" w14:paraId="67554AA5" w14:textId="77777777">
      <w:pPr>
        <w:widowControl/>
        <w:autoSpaceDE/>
        <w:autoSpaceDN/>
        <w:adjustRightInd/>
        <w:ind w:left="720"/>
      </w:pPr>
      <w:bookmarkStart w:name="1910.1027(n)(1)(ii)(D)" w:id="102"/>
      <w:bookmarkEnd w:id="102"/>
      <w:r w:rsidRPr="005F1379">
        <w:t>§</w:t>
      </w:r>
      <w:r w:rsidRPr="005F1379">
        <w:rPr>
          <w:bCs/>
        </w:rPr>
        <w:t>1910.1027(n)(1)(ii)(D)</w:t>
      </w:r>
      <w:r w:rsidRPr="005F1379">
        <w:t xml:space="preserve"> - The type of respiratory protective device, if any, worn by the monitored employee;</w:t>
      </w:r>
    </w:p>
    <w:p w:rsidRPr="005F1379" w:rsidR="00A9339A" w:rsidP="00A9339A" w:rsidRDefault="00A9339A" w14:paraId="4E1D8165" w14:textId="77777777">
      <w:pPr>
        <w:widowControl/>
        <w:autoSpaceDE/>
        <w:autoSpaceDN/>
        <w:adjustRightInd/>
        <w:ind w:left="720"/>
      </w:pPr>
    </w:p>
    <w:p w:rsidRPr="005F1379" w:rsidR="00A9339A" w:rsidP="00A9339A" w:rsidRDefault="00A9339A" w14:paraId="5CF9D748" w14:textId="77777777">
      <w:pPr>
        <w:widowControl/>
        <w:autoSpaceDE/>
        <w:autoSpaceDN/>
        <w:adjustRightInd/>
        <w:ind w:left="720"/>
      </w:pPr>
      <w:bookmarkStart w:name="1910.1027(n)(1)(ii)(E)" w:id="103"/>
      <w:bookmarkEnd w:id="103"/>
      <w:r w:rsidRPr="005F1379">
        <w:t>§</w:t>
      </w:r>
      <w:r w:rsidRPr="005F1379">
        <w:rPr>
          <w:bCs/>
        </w:rPr>
        <w:t>1910.1027(n)(1)(ii)(E)</w:t>
      </w:r>
      <w:r w:rsidRPr="005F1379">
        <w:t xml:space="preserve"> - A notation of any other conditions that might have affected the monitoring results.</w:t>
      </w:r>
    </w:p>
    <w:p w:rsidRPr="005F1379" w:rsidR="00A9339A" w:rsidP="00A9339A" w:rsidRDefault="00A9339A" w14:paraId="77C4CBF4" w14:textId="77777777"/>
    <w:p w:rsidRPr="005F1379" w:rsidR="00A9339A" w:rsidP="00A9339A" w:rsidRDefault="00A9339A" w14:paraId="53D157EF" w14:textId="77777777">
      <w:pPr>
        <w:widowControl/>
        <w:autoSpaceDE/>
        <w:autoSpaceDN/>
        <w:adjustRightInd/>
      </w:pPr>
      <w:r w:rsidRPr="005F1379">
        <w:rPr>
          <w:i/>
        </w:rPr>
        <w:t>§</w:t>
      </w:r>
      <w:r w:rsidRPr="005F1379">
        <w:rPr>
          <w:bCs/>
          <w:i/>
        </w:rPr>
        <w:t>1910.1027(n)(1)(iii)</w:t>
      </w:r>
      <w:r w:rsidRPr="005F1379">
        <w:t xml:space="preserve"> - The employer shall maintain this record for at least thirty (30) years, in accordance with 29 CFR 1910.1020.</w:t>
      </w:r>
    </w:p>
    <w:p w:rsidRPr="005F1379" w:rsidR="00A9339A" w:rsidP="00A9339A" w:rsidRDefault="00A9339A" w14:paraId="21275540" w14:textId="77777777">
      <w:pPr>
        <w:widowControl/>
        <w:autoSpaceDE/>
        <w:autoSpaceDN/>
        <w:adjustRightInd/>
      </w:pPr>
    </w:p>
    <w:p w:rsidRPr="005F1379" w:rsidR="00A9339A" w:rsidP="00A9339A" w:rsidRDefault="00A9339A" w14:paraId="7CFE4187" w14:textId="77777777">
      <w:pPr>
        <w:widowControl/>
        <w:autoSpaceDE/>
        <w:autoSpaceDN/>
        <w:adjustRightInd/>
      </w:pPr>
      <w:r w:rsidRPr="005F1379">
        <w:rPr>
          <w:b/>
          <w:u w:val="single"/>
        </w:rPr>
        <w:t>Purpose</w:t>
      </w:r>
      <w:r w:rsidRPr="005F1379">
        <w:t>:  Establishing and maintaining exposure monitoring records permit employers, workers, OSHA, and other interested parties to identify the levels, durations, and extent of Cd exposure.  Maintaining these records also assist OSHA in determining whether employers are complying with the Standard, thereby ensuring that workers are receiving adequate protection from Cd exposure.</w:t>
      </w:r>
    </w:p>
    <w:p w:rsidRPr="005F1379" w:rsidR="00A9339A" w:rsidP="00A9339A" w:rsidRDefault="00A9339A" w14:paraId="4124CA9C" w14:textId="77777777"/>
    <w:p w:rsidRPr="005F1379" w:rsidR="00A9339A" w:rsidP="00A9339A" w:rsidRDefault="00A9339A" w14:paraId="3B7D922C" w14:textId="77777777">
      <w:pPr>
        <w:rPr>
          <w:i/>
        </w:rPr>
      </w:pPr>
      <w:r w:rsidRPr="005F1379">
        <w:rPr>
          <w:i/>
        </w:rPr>
        <w:t xml:space="preserve">Objective Data for Exemption from Requirement for Initial Monitoring (§1910.1027(n)(2)) </w:t>
      </w:r>
    </w:p>
    <w:p w:rsidRPr="005F1379" w:rsidR="00A9339A" w:rsidP="00A9339A" w:rsidRDefault="00A9339A" w14:paraId="5B5D711B" w14:textId="77777777"/>
    <w:p w:rsidRPr="005F1379" w:rsidR="00A9339A" w:rsidP="00A9339A" w:rsidRDefault="00A9339A" w14:paraId="2AC911D2" w14:textId="77777777">
      <w:pPr>
        <w:widowControl/>
        <w:autoSpaceDE/>
        <w:autoSpaceDN/>
        <w:adjustRightInd/>
      </w:pPr>
      <w:r w:rsidRPr="005F1379">
        <w:rPr>
          <w:i/>
        </w:rPr>
        <w:t>§</w:t>
      </w:r>
      <w:r w:rsidRPr="005F1379">
        <w:rPr>
          <w:bCs/>
          <w:i/>
        </w:rPr>
        <w:t>1910.1027(n)(2)(i)</w:t>
      </w:r>
      <w:r w:rsidRPr="005F1379">
        <w:t xml:space="preserve"> - For purposes of this section, objective data are information demonstrating that a particular product or material containing cadmium or a specific process, operation, or activity involving cadmium cannot release dust or fumes in concentrations at or above the action level even under the worst-case release conditions. Objective data can be obtained from an industry-wide study or from laboratory product test results from manufacturers of cadmium-containing products or materials. The data the employer uses from an industry-wide survey must be obtained under workplace conditions closely resembling the processes, types of material, control methods, work practices and environmental conditions in the employer's current operations.</w:t>
      </w:r>
    </w:p>
    <w:p w:rsidRPr="005F1379" w:rsidR="00A9339A" w:rsidP="00A9339A" w:rsidRDefault="00A9339A" w14:paraId="7EBD662C" w14:textId="77777777">
      <w:pPr>
        <w:widowControl/>
        <w:autoSpaceDE/>
        <w:autoSpaceDN/>
        <w:adjustRightInd/>
      </w:pPr>
    </w:p>
    <w:p w:rsidRPr="005F1379" w:rsidR="00A9339A" w:rsidP="00A9339A" w:rsidRDefault="00A9339A" w14:paraId="4305B1BA" w14:textId="77777777">
      <w:pPr>
        <w:widowControl/>
        <w:autoSpaceDE/>
        <w:autoSpaceDN/>
        <w:adjustRightInd/>
      </w:pPr>
      <w:bookmarkStart w:name="1910.1027(n)(2)(ii)" w:id="104"/>
      <w:bookmarkEnd w:id="104"/>
      <w:r w:rsidRPr="005F1379">
        <w:rPr>
          <w:i/>
        </w:rPr>
        <w:t>§</w:t>
      </w:r>
      <w:r w:rsidRPr="005F1379">
        <w:rPr>
          <w:bCs/>
          <w:i/>
        </w:rPr>
        <w:t>1910.1027(n)(2)(ii)</w:t>
      </w:r>
      <w:r w:rsidRPr="005F1379">
        <w:t xml:space="preserve"> - The employer shall establish and maintain a record of the objective data for at least 30 years.</w:t>
      </w:r>
    </w:p>
    <w:p w:rsidRPr="005F1379" w:rsidR="00A9339A" w:rsidP="00A9339A" w:rsidRDefault="00A9339A" w14:paraId="4C7FFD45" w14:textId="77777777"/>
    <w:p w:rsidRPr="005F1379" w:rsidR="00A9339A" w:rsidP="00A9339A" w:rsidRDefault="00A9339A" w14:paraId="65240B98" w14:textId="77777777">
      <w:r w:rsidRPr="005F1379">
        <w:rPr>
          <w:b/>
          <w:u w:val="single"/>
        </w:rPr>
        <w:t>Purpose</w:t>
      </w:r>
      <w:r w:rsidRPr="005F1379">
        <w:t xml:space="preserve">:  Maintaining these records allows OSHA to ascertain whether employers are complying with the Standard, thereby ensuring that workers are receiving adequate protection </w:t>
      </w:r>
    </w:p>
    <w:p w:rsidRPr="005F1379" w:rsidR="00A9339A" w:rsidP="00A9339A" w:rsidRDefault="00A9339A" w14:paraId="32DDA3A8" w14:textId="77777777">
      <w:r w:rsidRPr="005F1379">
        <w:t>from Cd exposure.  In addition, workers and their representatives have access to these records, thereby providing assurance that the employer's use of the objective data is reasonable.</w:t>
      </w:r>
    </w:p>
    <w:p w:rsidRPr="005F1379" w:rsidR="00A9339A" w:rsidP="00A9339A" w:rsidRDefault="00A9339A" w14:paraId="7BDC2AE9" w14:textId="77777777"/>
    <w:p w:rsidRPr="005F1379" w:rsidR="00A9339A" w:rsidP="00A9339A" w:rsidRDefault="00A9339A" w14:paraId="48672667" w14:textId="77777777">
      <w:pPr>
        <w:rPr>
          <w:bCs/>
          <w:i/>
        </w:rPr>
      </w:pPr>
      <w:r w:rsidRPr="005F1379">
        <w:rPr>
          <w:i/>
        </w:rPr>
        <w:t xml:space="preserve">Medical Surveillance (§1910.1027(n)(3)) </w:t>
      </w:r>
    </w:p>
    <w:p w:rsidRPr="005F1379" w:rsidR="00A9339A" w:rsidP="00A9339A" w:rsidRDefault="00A9339A" w14:paraId="38391DB4" w14:textId="77777777">
      <w:pPr>
        <w:rPr>
          <w:i/>
        </w:rPr>
      </w:pPr>
    </w:p>
    <w:p w:rsidRPr="005F1379" w:rsidR="00A9339A" w:rsidP="00A9339A" w:rsidRDefault="00A9339A" w14:paraId="02354588" w14:textId="77777777">
      <w:pPr>
        <w:widowControl/>
        <w:autoSpaceDE/>
        <w:autoSpaceDN/>
        <w:adjustRightInd/>
      </w:pPr>
      <w:r w:rsidRPr="005F1379">
        <w:rPr>
          <w:i/>
        </w:rPr>
        <w:lastRenderedPageBreak/>
        <w:t>§</w:t>
      </w:r>
      <w:r w:rsidRPr="005F1379">
        <w:rPr>
          <w:bCs/>
          <w:i/>
        </w:rPr>
        <w:t>1910.1027(n)(3)(i)</w:t>
      </w:r>
      <w:r w:rsidRPr="005F1379">
        <w:t xml:space="preserve"> - The employer shall establish and maintain an accurate record for each employee covered by medical surveillance under paragraph (l)(1)(i) of this section.</w:t>
      </w:r>
    </w:p>
    <w:p w:rsidRPr="005F1379" w:rsidR="00A9339A" w:rsidP="00A9339A" w:rsidRDefault="00A9339A" w14:paraId="50B91C4A" w14:textId="77777777">
      <w:pPr>
        <w:widowControl/>
        <w:autoSpaceDE/>
        <w:autoSpaceDN/>
        <w:adjustRightInd/>
      </w:pPr>
    </w:p>
    <w:p w:rsidRPr="005F1379" w:rsidR="00A9339A" w:rsidP="00A9339A" w:rsidRDefault="00A9339A" w14:paraId="687F3154" w14:textId="77777777">
      <w:pPr>
        <w:widowControl/>
        <w:autoSpaceDE/>
        <w:autoSpaceDN/>
        <w:adjustRightInd/>
      </w:pPr>
      <w:bookmarkStart w:name="1910.1027(n)(3)(ii)" w:id="105"/>
      <w:bookmarkEnd w:id="105"/>
      <w:r w:rsidRPr="005F1379">
        <w:rPr>
          <w:i/>
        </w:rPr>
        <w:t>§</w:t>
      </w:r>
      <w:r w:rsidRPr="005F1379">
        <w:rPr>
          <w:bCs/>
          <w:i/>
        </w:rPr>
        <w:t>1910.1027(n)(3)(ii)</w:t>
      </w:r>
      <w:r w:rsidRPr="005F1379">
        <w:t xml:space="preserve"> - The record shall include at least the following information about the employee:</w:t>
      </w:r>
    </w:p>
    <w:p w:rsidRPr="005F1379" w:rsidR="00A9339A" w:rsidP="00A9339A" w:rsidRDefault="00A9339A" w14:paraId="72944A51" w14:textId="77777777">
      <w:pPr>
        <w:widowControl/>
        <w:autoSpaceDE/>
        <w:autoSpaceDN/>
        <w:adjustRightInd/>
        <w:ind w:left="720"/>
      </w:pPr>
    </w:p>
    <w:p w:rsidRPr="005F1379" w:rsidR="00A9339A" w:rsidP="00A9339A" w:rsidRDefault="00A9339A" w14:paraId="3DF3E75C" w14:textId="6FBE3B0D">
      <w:pPr>
        <w:widowControl/>
        <w:autoSpaceDE/>
        <w:autoSpaceDN/>
        <w:adjustRightInd/>
        <w:ind w:left="720"/>
      </w:pPr>
      <w:bookmarkStart w:name="1910.1027(n)(3)(ii)(A)" w:id="106"/>
      <w:bookmarkEnd w:id="106"/>
      <w:r w:rsidRPr="005F1379">
        <w:t>§</w:t>
      </w:r>
      <w:r w:rsidRPr="005F1379">
        <w:rPr>
          <w:bCs/>
        </w:rPr>
        <w:t xml:space="preserve">1910.1027(n)(3)(ii)(A) </w:t>
      </w:r>
      <w:r w:rsidR="00414298">
        <w:rPr>
          <w:bCs/>
        </w:rPr>
        <w:t>–</w:t>
      </w:r>
      <w:r w:rsidRPr="005F1379">
        <w:rPr>
          <w:bCs/>
        </w:rPr>
        <w:t xml:space="preserve"> </w:t>
      </w:r>
      <w:r w:rsidRPr="005F1379">
        <w:t>Name</w:t>
      </w:r>
      <w:r w:rsidR="00414298">
        <w:t xml:space="preserve"> </w:t>
      </w:r>
      <w:r w:rsidRPr="005F1379">
        <w:t>and description of the duties;</w:t>
      </w:r>
    </w:p>
    <w:p w:rsidRPr="005F1379" w:rsidR="00A9339A" w:rsidP="00A9339A" w:rsidRDefault="00A9339A" w14:paraId="50FF777B" w14:textId="77777777">
      <w:pPr>
        <w:widowControl/>
        <w:autoSpaceDE/>
        <w:autoSpaceDN/>
        <w:adjustRightInd/>
        <w:ind w:left="720"/>
      </w:pPr>
    </w:p>
    <w:p w:rsidRPr="005F1379" w:rsidR="00A9339A" w:rsidP="00A9339A" w:rsidRDefault="00A9339A" w14:paraId="73979953" w14:textId="77777777">
      <w:pPr>
        <w:widowControl/>
        <w:autoSpaceDE/>
        <w:autoSpaceDN/>
        <w:adjustRightInd/>
        <w:ind w:left="720"/>
      </w:pPr>
      <w:bookmarkStart w:name="1910.1027(n)(3)(ii)(B)" w:id="107"/>
      <w:bookmarkEnd w:id="107"/>
      <w:r w:rsidRPr="005F1379">
        <w:t>§</w:t>
      </w:r>
      <w:r w:rsidRPr="005F1379">
        <w:rPr>
          <w:bCs/>
        </w:rPr>
        <w:t>1910.1027(n)(3)(ii)(B)</w:t>
      </w:r>
      <w:r w:rsidRPr="005F1379">
        <w:t xml:space="preserve"> - A copy of the physician's written opinions and an explanation sheet for biological monitoring results;</w:t>
      </w:r>
    </w:p>
    <w:p w:rsidRPr="005F1379" w:rsidR="00A9339A" w:rsidP="00A9339A" w:rsidRDefault="00A9339A" w14:paraId="19E1F7B8" w14:textId="77777777">
      <w:pPr>
        <w:widowControl/>
        <w:autoSpaceDE/>
        <w:autoSpaceDN/>
        <w:adjustRightInd/>
        <w:ind w:left="720"/>
      </w:pPr>
    </w:p>
    <w:p w:rsidRPr="005F1379" w:rsidR="00A9339A" w:rsidP="00A9339A" w:rsidRDefault="00A9339A" w14:paraId="0CE91D59" w14:textId="77777777">
      <w:pPr>
        <w:widowControl/>
        <w:autoSpaceDE/>
        <w:autoSpaceDN/>
        <w:adjustRightInd/>
        <w:ind w:left="720"/>
      </w:pPr>
      <w:bookmarkStart w:name="1910.1027(n)(3)(ii)(C)" w:id="108"/>
      <w:bookmarkEnd w:id="108"/>
      <w:r w:rsidRPr="005F1379">
        <w:t>§</w:t>
      </w:r>
      <w:r w:rsidRPr="005F1379">
        <w:rPr>
          <w:bCs/>
        </w:rPr>
        <w:t>1910.1027(n)(3)(ii)(C)</w:t>
      </w:r>
      <w:r w:rsidRPr="005F1379">
        <w:t xml:space="preserve"> - A copy of the medical history, and the results of any physical examination and all test results that are required to be provided by this section, including biological tests, X-rays, pulmonary function tests, etc., or that have been obtained to further evaluate any condition that might be related to cadmium exposure;</w:t>
      </w:r>
    </w:p>
    <w:p w:rsidRPr="005F1379" w:rsidR="00A9339A" w:rsidP="00A9339A" w:rsidRDefault="00A9339A" w14:paraId="66178817" w14:textId="77777777">
      <w:pPr>
        <w:widowControl/>
        <w:autoSpaceDE/>
        <w:autoSpaceDN/>
        <w:adjustRightInd/>
        <w:ind w:left="720"/>
      </w:pPr>
    </w:p>
    <w:p w:rsidRPr="005F1379" w:rsidR="00A9339A" w:rsidP="00A9339A" w:rsidRDefault="00A9339A" w14:paraId="2FCCD35E" w14:textId="77777777">
      <w:pPr>
        <w:widowControl/>
        <w:autoSpaceDE/>
        <w:autoSpaceDN/>
        <w:adjustRightInd/>
        <w:ind w:left="720"/>
      </w:pPr>
      <w:bookmarkStart w:name="1910.1027(n)(3)(ii)(D)" w:id="109"/>
      <w:bookmarkEnd w:id="109"/>
      <w:r w:rsidRPr="005F1379">
        <w:t>§</w:t>
      </w:r>
      <w:r w:rsidRPr="005F1379">
        <w:rPr>
          <w:bCs/>
        </w:rPr>
        <w:t>1910.1027(n)(3)(ii)(D)</w:t>
      </w:r>
      <w:r w:rsidRPr="005F1379">
        <w:t xml:space="preserve"> - The employee's medical symptoms that might be related to exposure to cadmium; and</w:t>
      </w:r>
    </w:p>
    <w:p w:rsidRPr="005F1379" w:rsidR="00A9339A" w:rsidP="00A9339A" w:rsidRDefault="00A9339A" w14:paraId="5FD57E09" w14:textId="77777777">
      <w:pPr>
        <w:widowControl/>
        <w:autoSpaceDE/>
        <w:autoSpaceDN/>
        <w:adjustRightInd/>
        <w:ind w:left="720"/>
      </w:pPr>
    </w:p>
    <w:p w:rsidRPr="005F1379" w:rsidR="00A9339A" w:rsidP="00A9339A" w:rsidRDefault="00A9339A" w14:paraId="1C5104A6" w14:textId="77777777">
      <w:pPr>
        <w:widowControl/>
        <w:autoSpaceDE/>
        <w:autoSpaceDN/>
        <w:adjustRightInd/>
        <w:ind w:left="720"/>
      </w:pPr>
      <w:bookmarkStart w:name="1910.1027(n)(3)(ii)(E)" w:id="110"/>
      <w:bookmarkEnd w:id="110"/>
      <w:r w:rsidRPr="005F1379">
        <w:t>§</w:t>
      </w:r>
      <w:r w:rsidRPr="005F1379">
        <w:rPr>
          <w:bCs/>
        </w:rPr>
        <w:t>1910.1027(n)(3)(ii)(E)</w:t>
      </w:r>
      <w:r w:rsidRPr="005F1379">
        <w:t xml:space="preserve"> - A copy of the information provided to the physician as required by paragraph (l)(9)(ii)-(v) of this section.</w:t>
      </w:r>
    </w:p>
    <w:p w:rsidRPr="005F1379" w:rsidR="00A9339A" w:rsidP="00A9339A" w:rsidRDefault="00A9339A" w14:paraId="6B2C24ED" w14:textId="77777777">
      <w:pPr>
        <w:widowControl/>
        <w:autoSpaceDE/>
        <w:autoSpaceDN/>
        <w:adjustRightInd/>
        <w:ind w:left="720"/>
      </w:pPr>
    </w:p>
    <w:p w:rsidRPr="005F1379" w:rsidR="00A9339A" w:rsidP="00A9339A" w:rsidRDefault="00A9339A" w14:paraId="17918306" w14:textId="77777777">
      <w:pPr>
        <w:widowControl/>
        <w:autoSpaceDE/>
        <w:autoSpaceDN/>
        <w:adjustRightInd/>
      </w:pPr>
      <w:bookmarkStart w:name="1910.1027(n)(3)(iii)" w:id="111"/>
      <w:bookmarkEnd w:id="111"/>
      <w:r w:rsidRPr="005F1379">
        <w:rPr>
          <w:i/>
        </w:rPr>
        <w:t>§</w:t>
      </w:r>
      <w:r w:rsidRPr="005F1379">
        <w:rPr>
          <w:bCs/>
          <w:i/>
        </w:rPr>
        <w:t>1910.1027(n)(3)(iii)</w:t>
      </w:r>
      <w:r w:rsidRPr="005F1379">
        <w:rPr>
          <w:i/>
        </w:rPr>
        <w:t xml:space="preserve"> </w:t>
      </w:r>
      <w:r w:rsidRPr="005F1379">
        <w:t>- The employer shall assure that this record is maintained for the duration of employment plus thirty (30) years, in accordance with 29 CFR 1910.1020.</w:t>
      </w:r>
    </w:p>
    <w:p w:rsidRPr="005F1379" w:rsidR="00A9339A" w:rsidP="00A9339A" w:rsidRDefault="00A9339A" w14:paraId="445C3873" w14:textId="77777777">
      <w:pPr>
        <w:rPr>
          <w:u w:val="single"/>
        </w:rPr>
      </w:pPr>
    </w:p>
    <w:p w:rsidRPr="005F1379" w:rsidR="00A9339A" w:rsidP="00A9339A" w:rsidRDefault="00A9339A" w14:paraId="20EE6141" w14:textId="77777777">
      <w:pPr>
        <w:rPr>
          <w:u w:val="single"/>
        </w:rPr>
        <w:sectPr w:rsidRPr="005F1379" w:rsidR="00A9339A" w:rsidSect="00D94AF9">
          <w:type w:val="continuous"/>
          <w:pgSz w:w="12240" w:h="15840"/>
          <w:pgMar w:top="1440" w:right="1440" w:bottom="1440" w:left="1440" w:header="1440" w:footer="1440" w:gutter="0"/>
          <w:cols w:space="720"/>
          <w:noEndnote/>
        </w:sectPr>
      </w:pPr>
    </w:p>
    <w:p w:rsidRPr="005F1379" w:rsidR="00A9339A" w:rsidP="00A9339A" w:rsidRDefault="00A9339A" w14:paraId="7415CD68" w14:textId="77777777">
      <w:r w:rsidRPr="005F1379">
        <w:rPr>
          <w:b/>
          <w:u w:val="single"/>
        </w:rPr>
        <w:t>Purpose</w:t>
      </w:r>
      <w:r w:rsidRPr="005F1379">
        <w:t>:  These records permit employers, workers, and other interested parties (e.g., worker representatives) to assess the effectiveness of exposure controls by conducting a proper evaluation of worker health, identify the development of Cd-related diseases, determine appropriate treatment and follow-up, and assess the effectiveness of medical interventions.  The prolonged retention period (i.e., duration of employment plus 30 years) is necessary because of the long latency periods associated with the manifestation of Cd-related diseases.</w:t>
      </w:r>
    </w:p>
    <w:p w:rsidRPr="005F1379" w:rsidR="00A9339A" w:rsidP="00A9339A" w:rsidRDefault="00A9339A" w14:paraId="037603F9" w14:textId="77777777"/>
    <w:p w:rsidRPr="005F1379" w:rsidR="00A9339A" w:rsidP="00A9339A" w:rsidRDefault="00A9339A" w14:paraId="61831E3A" w14:textId="77777777">
      <w:pPr>
        <w:rPr>
          <w:i/>
        </w:rPr>
      </w:pPr>
      <w:r w:rsidRPr="005F1379">
        <w:rPr>
          <w:i/>
        </w:rPr>
        <w:t>Availability (§1910.1027(n)(4))</w:t>
      </w:r>
    </w:p>
    <w:p w:rsidRPr="005F1379" w:rsidR="00A9339A" w:rsidP="00A9339A" w:rsidRDefault="00A9339A" w14:paraId="7E2B8ECD" w14:textId="77777777"/>
    <w:p w:rsidRPr="005F1379" w:rsidR="00A9339A" w:rsidP="00A9339A" w:rsidRDefault="00A9339A" w14:paraId="681258B7" w14:textId="77777777">
      <w:pPr>
        <w:widowControl/>
        <w:autoSpaceDE/>
        <w:autoSpaceDN/>
        <w:adjustRightInd/>
      </w:pPr>
      <w:r w:rsidRPr="005F1379">
        <w:rPr>
          <w:i/>
        </w:rPr>
        <w:t>§</w:t>
      </w:r>
      <w:r w:rsidRPr="005F1379">
        <w:rPr>
          <w:bCs/>
          <w:i/>
        </w:rPr>
        <w:t>1910.1027(n)(4)(i)</w:t>
      </w:r>
      <w:r w:rsidRPr="005F1379">
        <w:t xml:space="preserve"> - Except as otherwise provided for in this section, access to all records required to be maintained by paragraphs (n)(1)-(3) of this section shall be in accordance with the provisions of 29 CFR 1910.1020.</w:t>
      </w:r>
    </w:p>
    <w:p w:rsidRPr="005F1379" w:rsidR="00A9339A" w:rsidP="00A9339A" w:rsidRDefault="00A9339A" w14:paraId="22E24344" w14:textId="77777777">
      <w:pPr>
        <w:widowControl/>
        <w:autoSpaceDE/>
        <w:autoSpaceDN/>
        <w:adjustRightInd/>
      </w:pPr>
    </w:p>
    <w:p w:rsidRPr="005F1379" w:rsidR="00A9339A" w:rsidP="00A9339A" w:rsidRDefault="00A9339A" w14:paraId="5D3B58ED" w14:textId="77777777">
      <w:pPr>
        <w:widowControl/>
        <w:autoSpaceDE/>
        <w:autoSpaceDN/>
        <w:adjustRightInd/>
      </w:pPr>
      <w:bookmarkStart w:name="1910.1027(n)(5)(ii)" w:id="112"/>
      <w:bookmarkEnd w:id="112"/>
      <w:r w:rsidRPr="005F1379">
        <w:rPr>
          <w:i/>
        </w:rPr>
        <w:t>§</w:t>
      </w:r>
      <w:r w:rsidRPr="005F1379">
        <w:rPr>
          <w:bCs/>
          <w:i/>
        </w:rPr>
        <w:t>1910.1027(n)(4)(ii)</w:t>
      </w:r>
      <w:r w:rsidRPr="005F1379">
        <w:t xml:space="preserve"> - Within 15 days after a request, the employer shall make an employee's medical records required to be kept by paragraph (n)(3) of this section available for examination and copying to the subject employee, to designated representatives, to anyone having the specific </w:t>
      </w:r>
      <w:r w:rsidRPr="005F1379">
        <w:lastRenderedPageBreak/>
        <w:t>written consent of the subject employee, and after the employee's death or incapacitation, to the employee's family members.</w:t>
      </w:r>
    </w:p>
    <w:p w:rsidRPr="005F1379" w:rsidR="00A9339A" w:rsidP="00A9339A" w:rsidRDefault="00A9339A" w14:paraId="48CF520A" w14:textId="77777777"/>
    <w:p w:rsidRPr="005F1379" w:rsidR="00A9339A" w:rsidP="00A9339A" w:rsidRDefault="00A9339A" w14:paraId="548B3095" w14:textId="77777777">
      <w:r w:rsidRPr="005F1379">
        <w:rPr>
          <w:b/>
          <w:u w:val="single"/>
        </w:rPr>
        <w:t>Purpose</w:t>
      </w:r>
      <w:r w:rsidRPr="005F1379">
        <w:t>:  Workers and their designated representatives use exposure monitoring and medical  surveillance records to assess worker medical status over the course of employment, to evaluate the effectiveness of the employer's exposure-reduction program, and for other reasons.  Accordingly, access to these records is necessary to provide both direct and indirect improvements in the detection, treatment, and prevention of Cd-related medical effects.</w:t>
      </w:r>
    </w:p>
    <w:p w:rsidRPr="005F1379" w:rsidR="00A9339A" w:rsidP="00A9339A" w:rsidRDefault="00A9339A" w14:paraId="7AD3B3FE" w14:textId="77777777"/>
    <w:p w:rsidRPr="005F1379" w:rsidR="00A9339A" w:rsidP="00A9339A" w:rsidRDefault="00A9339A" w14:paraId="26AD1EBF" w14:textId="67D21DB0">
      <w:pPr>
        <w:rPr>
          <w:i/>
        </w:rPr>
      </w:pPr>
      <w:r w:rsidRPr="005F1379">
        <w:rPr>
          <w:i/>
        </w:rPr>
        <w:t>Transfer of Records (§1910.1027(n)(</w:t>
      </w:r>
      <w:r w:rsidR="00897CA6">
        <w:rPr>
          <w:i/>
        </w:rPr>
        <w:t>5</w:t>
      </w:r>
      <w:r w:rsidRPr="005F1379">
        <w:rPr>
          <w:i/>
        </w:rPr>
        <w:t>))</w:t>
      </w:r>
    </w:p>
    <w:p w:rsidRPr="005F1379" w:rsidR="009C7FBC" w:rsidP="00A9339A" w:rsidRDefault="009C7FBC" w14:paraId="71CA8BAC" w14:textId="74A346E9">
      <w:pPr>
        <w:rPr>
          <w:strike/>
        </w:rPr>
      </w:pPr>
    </w:p>
    <w:p w:rsidR="00915810" w:rsidP="00A9339A" w:rsidRDefault="008E3AA4" w14:paraId="632E3912" w14:textId="064D9FF9">
      <w:pPr>
        <w:widowControl/>
        <w:autoSpaceDE/>
        <w:autoSpaceDN/>
        <w:adjustRightInd/>
      </w:pPr>
      <w:bookmarkStart w:name="1910.1027(o)" w:id="113"/>
      <w:bookmarkEnd w:id="113"/>
      <w:r>
        <w:t>Consistent with the recent “</w:t>
      </w:r>
      <w:r w:rsidRPr="00B42394">
        <w:rPr>
          <w:i/>
        </w:rPr>
        <w:t>OSHA Standards and Regulations; Corrections</w:t>
      </w:r>
      <w:r>
        <w:t>” Final Rule (85 FR 8726; February 18, 2020)</w:t>
      </w:r>
      <w:r w:rsidR="00915810">
        <w:t xml:space="preserve"> which</w:t>
      </w:r>
      <w:r>
        <w:t xml:space="preserve"> remov</w:t>
      </w:r>
      <w:r w:rsidR="00915810">
        <w:t>ed</w:t>
      </w:r>
      <w:r>
        <w:t xml:space="preserve"> paragraph (n)(</w:t>
      </w:r>
      <w:r w:rsidR="00897CA6">
        <w:t>5</w:t>
      </w:r>
      <w:r>
        <w:t>)</w:t>
      </w:r>
      <w:r w:rsidRPr="00897CA6" w:rsidR="00897CA6">
        <w:rPr>
          <w:rStyle w:val="FootnoteReference"/>
          <w:vertAlign w:val="superscript"/>
        </w:rPr>
        <w:footnoteReference w:id="4"/>
      </w:r>
      <w:r>
        <w:t xml:space="preserve"> of the standard, the agency </w:t>
      </w:r>
      <w:r w:rsidR="00937EE3">
        <w:t>is removing</w:t>
      </w:r>
      <w:r>
        <w:t xml:space="preserve"> the provision from this ICR. </w:t>
      </w:r>
      <w:r w:rsidR="00915810">
        <w:t xml:space="preserve"> Prior to publication of the final rule, p</w:t>
      </w:r>
      <w:r>
        <w:t>aragraph (n)</w:t>
      </w:r>
      <w:r w:rsidR="00915810">
        <w:t>(</w:t>
      </w:r>
      <w:r w:rsidR="00897CA6">
        <w:t>5</w:t>
      </w:r>
      <w:r w:rsidR="00915810">
        <w:t>)</w:t>
      </w:r>
      <w:r>
        <w:t xml:space="preserve"> </w:t>
      </w:r>
      <w:r w:rsidR="00915810">
        <w:t>provided: “Transfer of records. Whenever an employer ceases to do business and there is no successor employer to receive and retain records for the prescribed period or the employer intends to dispose of any records required to be preserved for at least 30 years, the employer shall comply with the requirements concerning transfer of records set forth in 29 CFR 1910.1020 (h).”</w:t>
      </w:r>
    </w:p>
    <w:p w:rsidRPr="005F1379" w:rsidR="00A9339A" w:rsidP="00A9339A" w:rsidRDefault="00A9339A" w14:paraId="230C4238" w14:textId="3DBF3732">
      <w:pPr>
        <w:widowControl/>
        <w:autoSpaceDE/>
        <w:autoSpaceDN/>
        <w:adjustRightInd/>
      </w:pPr>
    </w:p>
    <w:p w:rsidRPr="005F1379" w:rsidR="009C7FBC" w:rsidP="0095780C" w:rsidRDefault="009C7FBC" w14:paraId="1937685C" w14:textId="77777777">
      <w:pPr>
        <w:widowControl/>
        <w:autoSpaceDE/>
        <w:autoSpaceDN/>
        <w:adjustRightInd/>
      </w:pPr>
    </w:p>
    <w:p w:rsidRPr="00FF0B2E" w:rsidR="0095780C" w:rsidP="0095780C" w:rsidRDefault="0095780C" w14:paraId="170CFEB9" w14:textId="77777777">
      <w:pPr>
        <w:pStyle w:val="BodyTextIndent"/>
        <w:ind w:left="360" w:hanging="360"/>
        <w:rPr>
          <w:sz w:val="24"/>
          <w:szCs w:val="24"/>
        </w:rPr>
      </w:pPr>
      <w:r w:rsidRPr="00FF0B2E">
        <w:rPr>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5F1379" w:rsidR="0095780C" w:rsidRDefault="0095780C" w14:paraId="6894C94F" w14:textId="77777777">
      <w:pPr>
        <w:rPr>
          <w:rFonts w:cs="Shruti"/>
        </w:rPr>
      </w:pPr>
    </w:p>
    <w:p w:rsidRPr="005F1379" w:rsidR="0095780C" w:rsidRDefault="0095780C" w14:paraId="2EFBCE31" w14:textId="77777777">
      <w:pPr>
        <w:rPr>
          <w:rFonts w:cs="Shruti"/>
          <w:sz w:val="22"/>
          <w:szCs w:val="22"/>
        </w:rPr>
      </w:pPr>
      <w:r w:rsidRPr="005F1379">
        <w:rPr>
          <w:rFonts w:cs="Shruti"/>
        </w:rPr>
        <w:t xml:space="preserve">Employers may use electronic information technology when establishing and maintaining the required records, with the exception of training records (which require a signature).  The Agency wrote the paperwork requirements of the Standard in performance-oriented language, i.e., in terms of </w:t>
      </w:r>
      <w:r w:rsidRPr="005F1379">
        <w:rPr>
          <w:rFonts w:cs="Shruti"/>
          <w:u w:val="single"/>
        </w:rPr>
        <w:t>what</w:t>
      </w:r>
      <w:r w:rsidRPr="005F1379">
        <w:rPr>
          <w:rFonts w:cs="Shruti"/>
        </w:rPr>
        <w:t xml:space="preserve"> data to collect, not </w:t>
      </w:r>
      <w:r w:rsidRPr="005F1379">
        <w:rPr>
          <w:rFonts w:cs="Shruti"/>
          <w:u w:val="single"/>
        </w:rPr>
        <w:t>how</w:t>
      </w:r>
      <w:r w:rsidRPr="005F1379">
        <w:rPr>
          <w:rFonts w:cs="Shruti"/>
        </w:rPr>
        <w:t xml:space="preserve"> to record the data</w:t>
      </w:r>
      <w:r w:rsidRPr="005F1379">
        <w:rPr>
          <w:rFonts w:cs="Shruti"/>
          <w:sz w:val="22"/>
          <w:szCs w:val="22"/>
        </w:rPr>
        <w:t>.</w:t>
      </w:r>
    </w:p>
    <w:p w:rsidRPr="005F1379" w:rsidR="0095780C" w:rsidRDefault="0095780C" w14:paraId="0D21F643" w14:textId="77777777">
      <w:pPr>
        <w:rPr>
          <w:rFonts w:cs="Shruti"/>
        </w:rPr>
      </w:pPr>
    </w:p>
    <w:p w:rsidRPr="00FF0B2E" w:rsidR="0095780C" w:rsidP="0095780C" w:rsidRDefault="0095780C" w14:paraId="6AF10E40" w14:textId="77777777">
      <w:pPr>
        <w:pStyle w:val="BodyTextIndent"/>
        <w:ind w:left="360" w:hanging="360"/>
        <w:rPr>
          <w:rFonts w:cs="Shruti"/>
          <w:sz w:val="24"/>
          <w:szCs w:val="24"/>
        </w:rPr>
      </w:pPr>
      <w:r w:rsidRPr="005F1379">
        <w:rPr>
          <w:rFonts w:cs="Shruti"/>
        </w:rPr>
        <w:t xml:space="preserve"> </w:t>
      </w:r>
      <w:r w:rsidRPr="00FF0B2E">
        <w:rPr>
          <w:rFonts w:cs="Shruti"/>
          <w:sz w:val="24"/>
          <w:szCs w:val="24"/>
        </w:rPr>
        <w:t>4.    Describe efforts to identify duplication.  Show specifically why any similar information already available cannot be used or modified for use for the purposes described in Item A.2 above.</w:t>
      </w:r>
    </w:p>
    <w:p w:rsidRPr="005F1379" w:rsidR="0095780C" w:rsidRDefault="0095780C" w14:paraId="3CBCAA02" w14:textId="77777777">
      <w:pPr>
        <w:rPr>
          <w:rFonts w:cs="Shruti"/>
        </w:rPr>
      </w:pPr>
    </w:p>
    <w:p w:rsidRPr="005F1379" w:rsidR="0095780C" w:rsidRDefault="0095780C" w14:paraId="2CD2D2D6" w14:textId="77777777">
      <w:pPr>
        <w:rPr>
          <w:rFonts w:cs="Shruti"/>
        </w:rPr>
      </w:pPr>
      <w:r w:rsidRPr="005F1379">
        <w:rPr>
          <w:rFonts w:cs="Shruti"/>
        </w:rPr>
        <w:t xml:space="preserve">The information collection requirements of the Standard are specific to each employer and worker involved, and no other source or agency duplicates these requirements or can make the </w:t>
      </w:r>
    </w:p>
    <w:p w:rsidRPr="005F1379" w:rsidR="0095780C" w:rsidRDefault="0095780C" w14:paraId="2EEF39DA" w14:textId="77777777">
      <w:pPr>
        <w:rPr>
          <w:rFonts w:cs="Shruti"/>
        </w:rPr>
      </w:pPr>
      <w:r w:rsidRPr="005F1379">
        <w:rPr>
          <w:rFonts w:cs="Shruti"/>
        </w:rPr>
        <w:t xml:space="preserve">required information available to the Agency (i.e., the required information is available only </w:t>
      </w:r>
      <w:r w:rsidRPr="005F1379">
        <w:rPr>
          <w:rFonts w:cs="Shruti"/>
        </w:rPr>
        <w:lastRenderedPageBreak/>
        <w:t>from employers).</w:t>
      </w:r>
    </w:p>
    <w:p w:rsidRPr="005F1379" w:rsidR="0095780C" w:rsidRDefault="0095780C" w14:paraId="2A8B3F6E" w14:textId="77777777">
      <w:pPr>
        <w:rPr>
          <w:rFonts w:cs="Shruti"/>
        </w:rPr>
      </w:pPr>
    </w:p>
    <w:p w:rsidRPr="00FF0B2E" w:rsidR="0095780C" w:rsidP="0095780C" w:rsidRDefault="0095780C" w14:paraId="3B0D33A1" w14:textId="44A7E0D9">
      <w:pPr>
        <w:pStyle w:val="BodyTextIndent"/>
        <w:ind w:left="450" w:hanging="360"/>
        <w:rPr>
          <w:rFonts w:cs="Shruti"/>
          <w:sz w:val="24"/>
          <w:szCs w:val="24"/>
        </w:rPr>
      </w:pPr>
      <w:r w:rsidRPr="00FF0B2E">
        <w:rPr>
          <w:rFonts w:cs="Shruti"/>
          <w:sz w:val="24"/>
          <w:szCs w:val="24"/>
        </w:rPr>
        <w:t>5.   If the collection of information impacts small businesses or other small entities, describe any methods used to minimize burden.</w:t>
      </w:r>
    </w:p>
    <w:p w:rsidRPr="005F1379" w:rsidR="0095780C" w:rsidRDefault="0095780C" w14:paraId="04828B12" w14:textId="77777777">
      <w:pPr>
        <w:rPr>
          <w:rFonts w:cs="Shruti"/>
        </w:rPr>
      </w:pPr>
    </w:p>
    <w:p w:rsidRPr="005F1379" w:rsidR="0095780C" w:rsidRDefault="0095780C" w14:paraId="1F1DF461" w14:textId="77777777">
      <w:pPr>
        <w:rPr>
          <w:rFonts w:cs="Shruti"/>
          <w:sz w:val="22"/>
          <w:szCs w:val="22"/>
        </w:rPr>
      </w:pPr>
      <w:r w:rsidRPr="005F1379">
        <w:rPr>
          <w:rFonts w:cs="Shruti"/>
        </w:rPr>
        <w:t>The information collection requirements of the Standard do not have a significant impact on a substantial number of small entities</w:t>
      </w:r>
      <w:r w:rsidRPr="005F1379">
        <w:rPr>
          <w:rFonts w:cs="Shruti"/>
          <w:sz w:val="22"/>
          <w:szCs w:val="22"/>
        </w:rPr>
        <w:t>.</w:t>
      </w:r>
    </w:p>
    <w:p w:rsidRPr="005F1379" w:rsidR="0095780C" w:rsidRDefault="0095780C" w14:paraId="5B34E19D" w14:textId="77777777">
      <w:pPr>
        <w:rPr>
          <w:rFonts w:cs="Shruti"/>
        </w:rPr>
      </w:pPr>
    </w:p>
    <w:p w:rsidRPr="00FF0B2E" w:rsidR="0095780C" w:rsidP="0095780C" w:rsidRDefault="0095780C" w14:paraId="16C01C9A" w14:textId="3FBA1472">
      <w:pPr>
        <w:pStyle w:val="BodyTextIndent"/>
        <w:ind w:left="450" w:hanging="360"/>
        <w:rPr>
          <w:rFonts w:cs="Shruti"/>
          <w:sz w:val="24"/>
          <w:szCs w:val="24"/>
        </w:rPr>
      </w:pPr>
      <w:r w:rsidRPr="00FF0B2E">
        <w:rPr>
          <w:rFonts w:cs="Shruti"/>
          <w:sz w:val="24"/>
          <w:szCs w:val="24"/>
        </w:rPr>
        <w:t>6.    Describe the consequence to Federal program or policy activities if the collection is not conducted or is conducted less frequently, as well as any technical or legal obstacles to reducing burden.</w:t>
      </w:r>
    </w:p>
    <w:p w:rsidRPr="005F1379" w:rsidR="0095780C" w:rsidRDefault="0095780C" w14:paraId="63160E3E" w14:textId="77777777">
      <w:pPr>
        <w:rPr>
          <w:rFonts w:cs="Shruti"/>
        </w:rPr>
      </w:pPr>
    </w:p>
    <w:p w:rsidRPr="005F1379" w:rsidR="0095780C" w:rsidRDefault="0095780C" w14:paraId="602D599B" w14:textId="77777777">
      <w:pPr>
        <w:rPr>
          <w:b/>
          <w:bCs/>
        </w:rPr>
      </w:pPr>
      <w:r w:rsidRPr="005F1379">
        <w:rPr>
          <w:rFonts w:cs="Shruti"/>
        </w:rPr>
        <w:t>The information collection frequencies specified by the Standard are the minimum frequencies that the Agency believes are necessary to ensure that employers and OSHA can effectively monitor the exposure and health status of workers, thereby preventing serious illness or death resulting from hazardous Cd exposure.</w:t>
      </w:r>
    </w:p>
    <w:p w:rsidRPr="005F1379" w:rsidR="0095780C" w:rsidRDefault="0095780C" w14:paraId="46D37D87" w14:textId="77777777">
      <w:pPr>
        <w:rPr>
          <w:b/>
          <w:bCs/>
        </w:rPr>
      </w:pPr>
    </w:p>
    <w:p w:rsidRPr="00FF0B2E" w:rsidR="0095780C" w:rsidP="0095780C" w:rsidRDefault="0095780C" w14:paraId="3A83854D" w14:textId="77777777">
      <w:pPr>
        <w:pStyle w:val="BodyTextIndent"/>
        <w:ind w:left="540" w:hanging="540"/>
        <w:rPr>
          <w:rFonts w:cs="Shruti"/>
          <w:sz w:val="24"/>
          <w:szCs w:val="24"/>
        </w:rPr>
      </w:pPr>
      <w:r w:rsidRPr="00FF0B2E">
        <w:rPr>
          <w:rFonts w:cs="Shruti"/>
          <w:sz w:val="24"/>
          <w:szCs w:val="24"/>
        </w:rPr>
        <w:t>7.        Explain any special circumstances that would cause an information collection to be conducted in a manner:</w:t>
      </w:r>
    </w:p>
    <w:p w:rsidRPr="00FF0B2E" w:rsidR="00614FBF" w:rsidP="00614FBF" w:rsidRDefault="00614FBF" w14:paraId="629DABF8" w14:textId="77777777">
      <w:pPr>
        <w:ind w:left="360"/>
        <w:rPr>
          <w:b/>
          <w:bCs/>
        </w:rPr>
      </w:pPr>
    </w:p>
    <w:p w:rsidRPr="00FF0B2E" w:rsidR="00614FBF" w:rsidP="00614FBF" w:rsidRDefault="00614FBF" w14:paraId="55DB307E" w14:textId="77777777">
      <w:pPr>
        <w:pStyle w:val="Level1"/>
        <w:widowControl/>
        <w:tabs>
          <w:tab w:val="left" w:pos="-1440"/>
        </w:tabs>
        <w:ind w:left="882" w:firstLine="0"/>
        <w:rPr>
          <w:rFonts w:ascii="Times New Roman" w:hAnsi="Times New Roman"/>
          <w:b/>
          <w:bCs/>
        </w:rPr>
      </w:pPr>
      <w:r w:rsidRPr="00FF0B2E">
        <w:rPr>
          <w:rFonts w:ascii="Times New Roman" w:hAnsi="Times New Roman"/>
        </w:rPr>
        <w:t xml:space="preserve">·  </w:t>
      </w:r>
      <w:r w:rsidRPr="00FF0B2E">
        <w:rPr>
          <w:rFonts w:ascii="Times New Roman" w:hAnsi="Times New Roman"/>
          <w:b/>
          <w:bCs/>
        </w:rPr>
        <w:t>Requiring respondents to report information to the agency more often than quarterly;</w:t>
      </w:r>
    </w:p>
    <w:p w:rsidRPr="00FF0B2E" w:rsidR="00614FBF" w:rsidP="00614FBF" w:rsidRDefault="00614FBF" w14:paraId="54E04516" w14:textId="77777777">
      <w:pPr>
        <w:widowControl/>
        <w:ind w:left="594"/>
        <w:rPr>
          <w:b/>
          <w:bCs/>
        </w:rPr>
      </w:pPr>
    </w:p>
    <w:p w:rsidRPr="00FF0B2E" w:rsidR="00614FBF" w:rsidP="00614FBF" w:rsidRDefault="00614FBF" w14:paraId="3AC74BBD" w14:textId="77777777">
      <w:pPr>
        <w:pStyle w:val="Level1"/>
        <w:widowControl/>
        <w:tabs>
          <w:tab w:val="left" w:pos="-1440"/>
        </w:tabs>
        <w:ind w:left="1044" w:hanging="162"/>
        <w:rPr>
          <w:rFonts w:ascii="Times New Roman" w:hAnsi="Times New Roman"/>
          <w:b/>
          <w:bCs/>
        </w:rPr>
      </w:pPr>
      <w:r w:rsidRPr="00FF0B2E">
        <w:rPr>
          <w:rFonts w:ascii="Times New Roman" w:hAnsi="Times New Roman"/>
        </w:rPr>
        <w:t xml:space="preserve">·  </w:t>
      </w:r>
      <w:r w:rsidRPr="00FF0B2E">
        <w:rPr>
          <w:rFonts w:ascii="Times New Roman" w:hAnsi="Times New Roman"/>
          <w:b/>
          <w:bCs/>
        </w:rPr>
        <w:t>Requiring respondents to prepare a written response to a collection of information in fewer than 30 days after receipt of it;</w:t>
      </w:r>
    </w:p>
    <w:p w:rsidRPr="00FF0B2E" w:rsidR="00614FBF" w:rsidP="00614FBF" w:rsidRDefault="00614FBF" w14:paraId="0AB156F9" w14:textId="77777777">
      <w:pPr>
        <w:widowControl/>
        <w:ind w:left="594"/>
        <w:rPr>
          <w:b/>
          <w:bCs/>
        </w:rPr>
      </w:pPr>
    </w:p>
    <w:p w:rsidRPr="00FF0B2E" w:rsidR="00614FBF" w:rsidP="00614FBF" w:rsidRDefault="00614FBF" w14:paraId="5062429B" w14:textId="77777777">
      <w:pPr>
        <w:pStyle w:val="Level1"/>
        <w:widowControl/>
        <w:tabs>
          <w:tab w:val="left" w:pos="-1440"/>
        </w:tabs>
        <w:ind w:left="882" w:firstLine="0"/>
        <w:rPr>
          <w:rFonts w:ascii="Times New Roman" w:hAnsi="Times New Roman"/>
          <w:b/>
          <w:bCs/>
        </w:rPr>
      </w:pPr>
      <w:r w:rsidRPr="00FF0B2E">
        <w:rPr>
          <w:rFonts w:ascii="Times New Roman" w:hAnsi="Times New Roman"/>
        </w:rPr>
        <w:t xml:space="preserve">·  </w:t>
      </w:r>
      <w:r w:rsidRPr="00FF0B2E">
        <w:rPr>
          <w:rFonts w:ascii="Times New Roman" w:hAnsi="Times New Roman"/>
          <w:b/>
          <w:bCs/>
        </w:rPr>
        <w:t>Requiring respondents to submit more than an original and two copies of any document;</w:t>
      </w:r>
    </w:p>
    <w:p w:rsidRPr="00FF0B2E" w:rsidR="00614FBF" w:rsidP="00614FBF" w:rsidRDefault="00614FBF" w14:paraId="64A21E55" w14:textId="77777777">
      <w:pPr>
        <w:widowControl/>
        <w:ind w:left="594"/>
        <w:rPr>
          <w:b/>
          <w:bCs/>
        </w:rPr>
      </w:pPr>
    </w:p>
    <w:p w:rsidRPr="00FF0B2E" w:rsidR="00614FBF" w:rsidP="00614FBF" w:rsidRDefault="00614FBF" w14:paraId="3A727D8B" w14:textId="77777777">
      <w:pPr>
        <w:pStyle w:val="Level1"/>
        <w:widowControl/>
        <w:tabs>
          <w:tab w:val="left" w:pos="-1440"/>
        </w:tabs>
        <w:ind w:left="1026" w:hanging="144"/>
        <w:rPr>
          <w:rFonts w:ascii="Times New Roman" w:hAnsi="Times New Roman"/>
          <w:b/>
          <w:bCs/>
        </w:rPr>
      </w:pPr>
      <w:r w:rsidRPr="00FF0B2E">
        <w:rPr>
          <w:rFonts w:ascii="Times New Roman" w:hAnsi="Times New Roman"/>
        </w:rPr>
        <w:t xml:space="preserve">·  </w:t>
      </w:r>
      <w:r w:rsidRPr="00FF0B2E">
        <w:rPr>
          <w:rFonts w:ascii="Times New Roman" w:hAnsi="Times New Roman"/>
          <w:b/>
          <w:bCs/>
        </w:rPr>
        <w:t>Requiring respondents to retain records, other than health, medical, government contract, grant-in-aid, or tax records, for more than three years;</w:t>
      </w:r>
    </w:p>
    <w:p w:rsidRPr="00FF0B2E" w:rsidR="00614FBF" w:rsidP="00614FBF" w:rsidRDefault="00614FBF" w14:paraId="55470F18" w14:textId="77777777">
      <w:pPr>
        <w:widowControl/>
        <w:ind w:left="594"/>
        <w:rPr>
          <w:b/>
          <w:bCs/>
        </w:rPr>
      </w:pPr>
    </w:p>
    <w:p w:rsidRPr="00FF0B2E" w:rsidR="00614FBF" w:rsidP="00614FBF" w:rsidRDefault="00614FBF" w14:paraId="221ADE24" w14:textId="77777777">
      <w:pPr>
        <w:pStyle w:val="Level1"/>
        <w:widowControl/>
        <w:tabs>
          <w:tab w:val="left" w:pos="-1440"/>
        </w:tabs>
        <w:ind w:left="1026" w:hanging="144"/>
        <w:rPr>
          <w:rFonts w:ascii="Times New Roman" w:hAnsi="Times New Roman"/>
          <w:b/>
          <w:bCs/>
        </w:rPr>
      </w:pPr>
      <w:r w:rsidRPr="00FF0B2E">
        <w:rPr>
          <w:rFonts w:ascii="Times New Roman" w:hAnsi="Times New Roman"/>
        </w:rPr>
        <w:t xml:space="preserve">·  </w:t>
      </w:r>
      <w:r w:rsidRPr="00FF0B2E">
        <w:rPr>
          <w:rFonts w:ascii="Times New Roman" w:hAnsi="Times New Roman"/>
          <w:b/>
          <w:bCs/>
        </w:rPr>
        <w:t>In connection with a statistical survey that is not designed to produce valid and reliable results that can be generalized to the universe of study;</w:t>
      </w:r>
    </w:p>
    <w:p w:rsidRPr="00FF0B2E" w:rsidR="00614FBF" w:rsidP="00614FBF" w:rsidRDefault="00614FBF" w14:paraId="7BC8DD6C" w14:textId="77777777">
      <w:pPr>
        <w:pStyle w:val="Level1"/>
        <w:widowControl/>
        <w:tabs>
          <w:tab w:val="left" w:pos="-1440"/>
        </w:tabs>
        <w:ind w:left="1314" w:firstLine="0"/>
        <w:rPr>
          <w:rFonts w:ascii="Times New Roman" w:hAnsi="Times New Roman"/>
          <w:b/>
          <w:bCs/>
        </w:rPr>
      </w:pPr>
    </w:p>
    <w:p w:rsidRPr="00FF0B2E" w:rsidR="00614FBF" w:rsidP="00614FBF" w:rsidRDefault="00614FBF" w14:paraId="63E369F9" w14:textId="77777777">
      <w:pPr>
        <w:pStyle w:val="Level1"/>
        <w:widowControl/>
        <w:tabs>
          <w:tab w:val="left" w:pos="-1440"/>
        </w:tabs>
        <w:ind w:left="1026" w:hanging="144"/>
        <w:rPr>
          <w:rFonts w:ascii="Times New Roman" w:hAnsi="Times New Roman"/>
          <w:b/>
          <w:bCs/>
        </w:rPr>
      </w:pPr>
      <w:r w:rsidRPr="00FF0B2E">
        <w:rPr>
          <w:rFonts w:ascii="Times New Roman" w:hAnsi="Times New Roman"/>
        </w:rPr>
        <w:t xml:space="preserve">·  </w:t>
      </w:r>
      <w:r w:rsidRPr="00FF0B2E">
        <w:rPr>
          <w:rFonts w:ascii="Times New Roman" w:hAnsi="Times New Roman"/>
          <w:b/>
          <w:bCs/>
        </w:rPr>
        <w:t>Requiring the use of a statistical data classification that has not been reviewed and approved by OMB;</w:t>
      </w:r>
    </w:p>
    <w:p w:rsidRPr="00FF0B2E" w:rsidR="00614FBF" w:rsidP="00614FBF" w:rsidRDefault="00614FBF" w14:paraId="26656B79" w14:textId="77777777">
      <w:pPr>
        <w:pStyle w:val="Level1"/>
        <w:widowControl/>
        <w:tabs>
          <w:tab w:val="left" w:pos="-1440"/>
        </w:tabs>
        <w:ind w:left="1026" w:hanging="144"/>
        <w:rPr>
          <w:rFonts w:ascii="Times New Roman" w:hAnsi="Times New Roman"/>
          <w:b/>
          <w:bCs/>
        </w:rPr>
      </w:pPr>
      <w:r w:rsidRPr="00FF0B2E">
        <w:rPr>
          <w:rFonts w:ascii="Times New Roman" w:hAnsi="Times New Roman"/>
          <w:b/>
          <w:bCs/>
        </w:rPr>
        <w:t xml:space="preserve"> </w:t>
      </w:r>
    </w:p>
    <w:p w:rsidRPr="00FF0B2E" w:rsidR="00614FBF" w:rsidP="00614FBF" w:rsidRDefault="00614FBF" w14:paraId="1BD8B7A8" w14:textId="77777777">
      <w:pPr>
        <w:pStyle w:val="Level1"/>
        <w:widowControl/>
        <w:tabs>
          <w:tab w:val="left" w:pos="-1440"/>
        </w:tabs>
        <w:ind w:left="1026" w:hanging="144"/>
        <w:rPr>
          <w:rFonts w:ascii="Times New Roman" w:hAnsi="Times New Roman"/>
          <w:b/>
          <w:bCs/>
        </w:rPr>
      </w:pPr>
      <w:r w:rsidRPr="00FF0B2E">
        <w:rPr>
          <w:rFonts w:ascii="Times New Roman" w:hAnsi="Times New Roman"/>
        </w:rPr>
        <w:t>·</w:t>
      </w:r>
      <w:r w:rsidRPr="00FF0B2E">
        <w:rPr>
          <w:rFonts w:ascii="Times New Roman" w:hAnsi="Times New Roman"/>
          <w:b/>
          <w:bCs/>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FF0B2E" w:rsidR="00614FBF" w:rsidP="00614FBF" w:rsidRDefault="00614FBF" w14:paraId="640A726F" w14:textId="77777777">
      <w:pPr>
        <w:widowControl/>
        <w:ind w:left="594"/>
        <w:rPr>
          <w:b/>
          <w:bCs/>
        </w:rPr>
      </w:pPr>
    </w:p>
    <w:p w:rsidRPr="00FF0B2E" w:rsidR="00614FBF" w:rsidP="00614FBF" w:rsidRDefault="00614FBF" w14:paraId="7FD4F452" w14:textId="77777777">
      <w:pPr>
        <w:pStyle w:val="Level1"/>
        <w:widowControl/>
        <w:tabs>
          <w:tab w:val="left" w:pos="-1440"/>
        </w:tabs>
        <w:ind w:left="1026" w:hanging="144"/>
        <w:rPr>
          <w:rFonts w:ascii="Times New Roman" w:hAnsi="Times New Roman"/>
          <w:b/>
          <w:bCs/>
        </w:rPr>
      </w:pPr>
      <w:r w:rsidRPr="00FF0B2E">
        <w:rPr>
          <w:rFonts w:ascii="Times New Roman" w:hAnsi="Times New Roman"/>
        </w:rPr>
        <w:t xml:space="preserve">·  </w:t>
      </w:r>
      <w:r w:rsidRPr="00FF0B2E">
        <w:rPr>
          <w:rFonts w:ascii="Times New Roman" w:hAnsi="Times New Roman"/>
          <w:b/>
          <w:bCs/>
        </w:rPr>
        <w:t>Requiring respondents to submit proprietary trade secret, or other confidential information unless the agency can demonstrate that it has instituted procedures to protect the information's confidentiality to the extent permitted by law.</w:t>
      </w:r>
    </w:p>
    <w:p w:rsidRPr="005F1379" w:rsidR="0095780C" w:rsidRDefault="0095780C" w14:paraId="27ADF27D" w14:textId="77777777">
      <w:pPr>
        <w:ind w:firstLine="720"/>
        <w:rPr>
          <w:rFonts w:cs="Shruti"/>
          <w:b/>
          <w:bCs/>
          <w:sz w:val="20"/>
          <w:szCs w:val="20"/>
        </w:rPr>
      </w:pPr>
    </w:p>
    <w:p w:rsidRPr="005F1379" w:rsidR="00162CF3" w:rsidRDefault="0095780C" w14:paraId="573C7342" w14:textId="77777777">
      <w:pPr>
        <w:rPr>
          <w:rFonts w:cs="Shruti"/>
        </w:rPr>
      </w:pPr>
      <w:r w:rsidRPr="005F1379">
        <w:rPr>
          <w:rFonts w:cs="Shruti"/>
        </w:rPr>
        <w:t>Under paragraph (d)(5) of the Standard, employers must inform workers, either individually in writing or by posting the exposure monitoring results, no later than 15 working day</w:t>
      </w:r>
      <w:r w:rsidRPr="005F1379" w:rsidR="00FA3C69">
        <w:rPr>
          <w:rFonts w:cs="Shruti"/>
        </w:rPr>
        <w:t>s after obtaining the results. If these resu</w:t>
      </w:r>
      <w:r w:rsidRPr="005F1379">
        <w:rPr>
          <w:rFonts w:cs="Shruti"/>
        </w:rPr>
        <w:t>lts indicate that a worker</w:t>
      </w:r>
      <w:r w:rsidRPr="005F1379">
        <w:t>'</w:t>
      </w:r>
      <w:r w:rsidRPr="005F1379">
        <w:rPr>
          <w:rFonts w:cs="Shruti"/>
        </w:rPr>
        <w:t xml:space="preserve">s exposures are above the PEL, the notification must state this fact and describe what corrective actions the employer is taking to reduce the worker’s exposure to or below the PEL.  </w:t>
      </w:r>
      <w:r w:rsidRPr="005F1379" w:rsidR="00162CF3">
        <w:rPr>
          <w:rFonts w:cs="Shruti"/>
        </w:rPr>
        <w:t xml:space="preserve">(In addition, under OSHA’s </w:t>
      </w:r>
      <w:r w:rsidRPr="005F1379" w:rsidR="00162CF3">
        <w:t xml:space="preserve">Access to Employee Exposure and Medical Records Standard (§1910.1020), </w:t>
      </w:r>
      <w:r w:rsidRPr="005F1379" w:rsidR="00D85EED">
        <w:rPr>
          <w:rFonts w:cs="Shruti"/>
        </w:rPr>
        <w:t>employers must maintain</w:t>
      </w:r>
      <w:r w:rsidRPr="005F1379" w:rsidR="00162CF3">
        <w:rPr>
          <w:rFonts w:cs="Shruti"/>
        </w:rPr>
        <w:t xml:space="preserve"> the exposure monitoring results for 30 years.  </w:t>
      </w:r>
    </w:p>
    <w:p w:rsidRPr="005F1379" w:rsidR="00503CC8" w:rsidRDefault="00503CC8" w14:paraId="451EA09D" w14:textId="77777777">
      <w:pPr>
        <w:rPr>
          <w:rFonts w:cs="Shruti"/>
        </w:rPr>
      </w:pPr>
    </w:p>
    <w:p w:rsidRPr="005F1379" w:rsidR="0095780C" w:rsidRDefault="0095780C" w14:paraId="4304879E" w14:textId="77777777">
      <w:pPr>
        <w:rPr>
          <w:rFonts w:cs="Shruti"/>
        </w:rPr>
      </w:pPr>
      <w:r w:rsidRPr="005F1379">
        <w:rPr>
          <w:rFonts w:cs="Shruti"/>
        </w:rPr>
        <w:t xml:space="preserve">Additionally, paragraph (l)(15) of the Standard </w:t>
      </w:r>
      <w:r w:rsidRPr="005F1379">
        <w:t>requires employers to provide workers with a copy of the physician's written opinion regarding their medical examination and a copy of the worker's biological monitoring results, including a written explanation of the results,</w:t>
      </w:r>
      <w:r w:rsidRPr="005F1379">
        <w:rPr>
          <w:rFonts w:cs="Shruti"/>
        </w:rPr>
        <w:t xml:space="preserve"> within two weeks of obtaining the results.</w:t>
      </w:r>
    </w:p>
    <w:p w:rsidRPr="005F1379" w:rsidR="0095780C" w:rsidRDefault="0095780C" w14:paraId="1FD39769" w14:textId="77777777">
      <w:pPr>
        <w:rPr>
          <w:rFonts w:cs="Shruti"/>
        </w:rPr>
      </w:pPr>
    </w:p>
    <w:p w:rsidRPr="00FF0B2E" w:rsidR="0095780C" w:rsidP="0095780C" w:rsidRDefault="0095780C" w14:paraId="136456E9" w14:textId="77777777">
      <w:pPr>
        <w:pStyle w:val="BodyTextIndent"/>
        <w:numPr>
          <w:ilvl w:val="0"/>
          <w:numId w:val="3"/>
        </w:numPr>
        <w:tabs>
          <w:tab w:val="left" w:pos="360"/>
          <w:tab w:val="left" w:pos="630"/>
        </w:tabs>
        <w:rPr>
          <w:rFonts w:cs="Shruti"/>
          <w:sz w:val="24"/>
          <w:szCs w:val="24"/>
        </w:rPr>
      </w:pPr>
      <w:r w:rsidRPr="00FF0B2E">
        <w:rPr>
          <w:rFonts w:cs="Shruti"/>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FF0B2E" w:rsidR="0095780C" w:rsidRDefault="0095780C" w14:paraId="0B66F23A" w14:textId="77777777">
      <w:pPr>
        <w:ind w:left="720" w:hanging="720"/>
        <w:rPr>
          <w:rFonts w:cs="Shruti"/>
        </w:rPr>
      </w:pPr>
    </w:p>
    <w:p w:rsidRPr="00FF0B2E" w:rsidR="0095780C" w:rsidP="0095780C" w:rsidRDefault="0095780C" w14:paraId="07675CC9" w14:textId="77777777">
      <w:pPr>
        <w:ind w:left="360"/>
        <w:rPr>
          <w:rFonts w:cs="Shruti"/>
        </w:rPr>
      </w:pPr>
      <w:r w:rsidRPr="00FF0B2E">
        <w:rPr>
          <w:rFonts w:cs="Shruti"/>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FF0B2E">
        <w:rPr>
          <w:rFonts w:cs="Shruti"/>
        </w:rPr>
        <w:t>.</w:t>
      </w:r>
    </w:p>
    <w:p w:rsidRPr="00FF0B2E" w:rsidR="0095780C" w:rsidP="0095780C" w:rsidRDefault="0095780C" w14:paraId="235F49F6" w14:textId="77777777">
      <w:pPr>
        <w:ind w:left="360" w:hanging="720"/>
        <w:rPr>
          <w:rFonts w:cs="Shruti"/>
        </w:rPr>
      </w:pPr>
    </w:p>
    <w:p w:rsidRPr="00FF0B2E" w:rsidR="0095780C" w:rsidP="0095780C" w:rsidRDefault="0095780C" w14:paraId="19A52C06" w14:textId="77777777">
      <w:pPr>
        <w:ind w:left="360"/>
        <w:rPr>
          <w:rFonts w:cs="Shruti"/>
          <w:b/>
          <w:bCs/>
        </w:rPr>
      </w:pPr>
      <w:r w:rsidRPr="00FF0B2E">
        <w:rPr>
          <w:rFonts w:cs="Shruti"/>
          <w:b/>
          <w:bCs/>
        </w:rPr>
        <w:t>Consultation with representatives of those from whom information is to be obtained or those who must compile records should occur at least once every 3 years</w:t>
      </w:r>
      <w:r w:rsidRPr="00FF0B2E">
        <w:rPr>
          <w:b/>
          <w:bCs/>
        </w:rPr>
        <w:t>-</w:t>
      </w:r>
      <w:r w:rsidRPr="00FF0B2E">
        <w:rPr>
          <w:rFonts w:cs="Shruti"/>
          <w:b/>
          <w:bCs/>
        </w:rPr>
        <w:t>even if the collection of information activity is the same as in prior periods.  There may be circumstances that may preclude consultation in a specific situation.  These circumstances should be explained.</w:t>
      </w:r>
    </w:p>
    <w:p w:rsidRPr="005F1379" w:rsidR="0095780C" w:rsidP="0095780C" w:rsidRDefault="0095780C" w14:paraId="7096AADC"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p>
    <w:p w:rsidR="00163713" w:rsidP="00163713" w:rsidRDefault="007336C9" w14:paraId="1AAD0089" w14:textId="7F6BA1F5">
      <w:pPr>
        <w:rPr>
          <w:bCs/>
          <w:lang w:val="en-JM"/>
        </w:rPr>
      </w:pPr>
      <w:r w:rsidRPr="005F1379">
        <w:t xml:space="preserve">As required by the Paperwork Reduction Act of 1995 (44 U.S.C. 3506(c)(2)(A)), OSHA published a notice in the </w:t>
      </w:r>
      <w:r w:rsidRPr="005F1379">
        <w:rPr>
          <w:bCs/>
        </w:rPr>
        <w:t>Federal Register</w:t>
      </w:r>
      <w:r w:rsidRPr="005F1379">
        <w:t xml:space="preserve"> </w:t>
      </w:r>
      <w:r w:rsidR="00163713">
        <w:t xml:space="preserve">(November 1, 2019; </w:t>
      </w:r>
      <w:r w:rsidRPr="00163713" w:rsidR="00163713">
        <w:t>84 FR 58747</w:t>
      </w:r>
      <w:r w:rsidR="00163713">
        <w:t xml:space="preserve">) </w:t>
      </w:r>
      <w:r w:rsidRPr="005F1379">
        <w:t xml:space="preserve">requesting public comments on its proposed extension of the collection of information requirements contained in the Cadmium in General Industry Standard (29 CFR 1910.1027)  (Docket No. OSHA-2012-0005).  This notice </w:t>
      </w:r>
      <w:r w:rsidR="008F270A">
        <w:t>was</w:t>
      </w:r>
      <w:r w:rsidRPr="005F1379" w:rsidR="003E7BCC">
        <w:t xml:space="preserve"> </w:t>
      </w:r>
      <w:r w:rsidRPr="005F1379">
        <w:t xml:space="preserve">part of a preclearance consultation program that provided interested parties with an opportunity to comment.  </w:t>
      </w:r>
      <w:r w:rsidRPr="00DC5304" w:rsidR="00163713">
        <w:t xml:space="preserve">The Agency received </w:t>
      </w:r>
      <w:r w:rsidR="008F270A">
        <w:t xml:space="preserve">no comments </w:t>
      </w:r>
      <w:r w:rsidRPr="00DC5304" w:rsidR="00163713">
        <w:t xml:space="preserve">regarding this </w:t>
      </w:r>
      <w:r w:rsidRPr="00DC5304" w:rsidR="00163713">
        <w:lastRenderedPageBreak/>
        <w:t>information collection request.</w:t>
      </w:r>
    </w:p>
    <w:p w:rsidRPr="005F1379" w:rsidR="0095780C" w:rsidP="0095780C" w:rsidRDefault="0095780C" w14:paraId="40BC24EA" w14:textId="77777777">
      <w:pPr>
        <w:widowControl/>
        <w:rPr>
          <w:highlight w:val="yellow"/>
        </w:rPr>
      </w:pPr>
    </w:p>
    <w:p w:rsidRPr="00FF0B2E" w:rsidR="0095780C" w:rsidP="0095780C" w:rsidRDefault="0095780C" w14:paraId="0CE0F123" w14:textId="77777777">
      <w:pPr>
        <w:tabs>
          <w:tab w:val="left" w:pos="360"/>
        </w:tabs>
        <w:ind w:left="360" w:hanging="360"/>
        <w:rPr>
          <w:b/>
        </w:rPr>
      </w:pPr>
      <w:r w:rsidRPr="00FF0B2E">
        <w:rPr>
          <w:b/>
        </w:rPr>
        <w:t xml:space="preserve">9.  </w:t>
      </w:r>
      <w:r w:rsidRPr="00FF0B2E">
        <w:rPr>
          <w:b/>
        </w:rPr>
        <w:tab/>
        <w:t>Explain any decision to provide any payment or gift to respondents, other than remuneration of   contractors or grantees.</w:t>
      </w:r>
    </w:p>
    <w:p w:rsidRPr="005F1379" w:rsidR="0095780C" w:rsidRDefault="0095780C" w14:paraId="2C8F94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p>
    <w:p w:rsidRPr="005F1379" w:rsidR="0095780C" w:rsidRDefault="0095780C" w14:paraId="1B3428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sidRPr="005F1379">
        <w:rPr>
          <w:rFonts w:cs="Shruti"/>
        </w:rPr>
        <w:t xml:space="preserve">The Agency will </w:t>
      </w:r>
      <w:r w:rsidRPr="005F1379">
        <w:rPr>
          <w:rFonts w:cs="Shruti"/>
          <w:u w:val="single"/>
        </w:rPr>
        <w:t>not</w:t>
      </w:r>
      <w:r w:rsidRPr="005F1379">
        <w:rPr>
          <w:rFonts w:cs="Shruti"/>
        </w:rPr>
        <w:t xml:space="preserve"> provide payments or gifts to the respondents.</w:t>
      </w:r>
    </w:p>
    <w:p w:rsidRPr="005F1379" w:rsidR="0095780C" w:rsidRDefault="0095780C" w14:paraId="3AF968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p>
    <w:p w:rsidRPr="00FF0B2E" w:rsidR="0095780C" w:rsidP="0095780C" w:rsidRDefault="0095780C" w14:paraId="0D33B856" w14:textId="77777777">
      <w:pPr>
        <w:pStyle w:val="BodyTextIndent"/>
        <w:ind w:left="360" w:hanging="360"/>
        <w:rPr>
          <w:rFonts w:cs="Shruti"/>
          <w:sz w:val="24"/>
          <w:szCs w:val="24"/>
        </w:rPr>
      </w:pPr>
      <w:r w:rsidRPr="00FF0B2E">
        <w:rPr>
          <w:rFonts w:cs="Shruti"/>
          <w:sz w:val="24"/>
          <w:szCs w:val="24"/>
        </w:rPr>
        <w:t>10.   Describe any assurance of confidentiality provided to respondents and the basis for the assurance in statute, regulation, or agency policy.</w:t>
      </w:r>
    </w:p>
    <w:p w:rsidRPr="005F1379" w:rsidR="0095780C" w:rsidRDefault="0095780C" w14:paraId="14336C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p>
    <w:p w:rsidRPr="005F1379" w:rsidR="0095780C" w:rsidRDefault="0095780C" w14:paraId="13C3DF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sidRPr="005F1379">
        <w:rPr>
          <w:rFonts w:cs="Shruti"/>
        </w:rPr>
        <w:t>To ensure that the personal information contained in medical records required by the Standard remains confidential, the Agency developed and implemented 29 CFR 1913.10 (</w:t>
      </w:r>
      <w:r w:rsidRPr="005F1379">
        <w:t>"</w:t>
      </w:r>
      <w:r w:rsidRPr="005F1379">
        <w:rPr>
          <w:rFonts w:cs="Shruti"/>
        </w:rPr>
        <w:t>Rules of agency practice and procedure concerning OSHA access to worker medical records</w:t>
      </w:r>
      <w:r w:rsidRPr="005F1379">
        <w:t>"</w:t>
      </w:r>
      <w:r w:rsidRPr="005F1379">
        <w:rPr>
          <w:rFonts w:cs="Shruti"/>
        </w:rPr>
        <w:t>) to regulate access to these records.</w:t>
      </w:r>
    </w:p>
    <w:p w:rsidRPr="005F1379" w:rsidR="0095780C" w:rsidRDefault="0095780C" w14:paraId="5C556F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b/>
          <w:bCs/>
          <w:sz w:val="20"/>
          <w:szCs w:val="20"/>
        </w:rPr>
      </w:pPr>
    </w:p>
    <w:p w:rsidRPr="00FF0B2E" w:rsidR="0095780C" w:rsidP="0095780C" w:rsidRDefault="0095780C" w14:paraId="549ADDE5" w14:textId="77777777">
      <w:pPr>
        <w:pStyle w:val="BodyTextIndent"/>
        <w:ind w:left="450" w:hanging="450"/>
        <w:rPr>
          <w:rFonts w:cs="Shruti"/>
          <w:sz w:val="24"/>
          <w:szCs w:val="24"/>
        </w:rPr>
      </w:pPr>
      <w:r w:rsidRPr="00FF0B2E">
        <w:rPr>
          <w:rFonts w:cs="Shruti"/>
          <w:sz w:val="24"/>
          <w:szCs w:val="24"/>
        </w:rPr>
        <w:t>11.    Provide additional justification for any questions of a sensitive nature, such as sexual behavior and attitudes, religious beliefs, and other matters that are commonly considered private.  This justification should include the reason sons why the agency considers the questions necessary, the specific uses to be made of the information, the explanation to be given to persons fr</w:t>
      </w:r>
      <w:r w:rsidRPr="00FF0B2E" w:rsidR="00614FBF">
        <w:rPr>
          <w:rFonts w:cs="Shruti"/>
          <w:sz w:val="24"/>
          <w:szCs w:val="24"/>
        </w:rPr>
        <w:t>o</w:t>
      </w:r>
      <w:r w:rsidRPr="00FF0B2E">
        <w:rPr>
          <w:rFonts w:cs="Shruti"/>
          <w:sz w:val="24"/>
          <w:szCs w:val="24"/>
        </w:rPr>
        <w:t>m whom the information is requested, and any steps to be taken to obtain their consent.</w:t>
      </w:r>
    </w:p>
    <w:p w:rsidRPr="005F1379" w:rsidR="0095780C" w:rsidRDefault="0095780C" w14:paraId="543F71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p>
    <w:p w:rsidRPr="005F1379" w:rsidR="0095780C" w:rsidRDefault="0095780C" w14:paraId="20F72C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sidRPr="005F1379">
        <w:rPr>
          <w:rFonts w:cs="Shruti"/>
        </w:rPr>
        <w:t xml:space="preserve">The paperwork requirements specified by the Standard do </w:t>
      </w:r>
      <w:r w:rsidRPr="005F1379">
        <w:rPr>
          <w:rFonts w:cs="Shruti"/>
          <w:u w:val="single"/>
        </w:rPr>
        <w:t>not</w:t>
      </w:r>
      <w:r w:rsidRPr="005F1379">
        <w:rPr>
          <w:rFonts w:cs="Shruti"/>
        </w:rPr>
        <w:t xml:space="preserve"> require the collection of sensitive information.</w:t>
      </w:r>
    </w:p>
    <w:p w:rsidRPr="005F1379" w:rsidR="0095780C" w:rsidRDefault="0095780C" w14:paraId="457B52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p>
    <w:p w:rsidRPr="00FF0B2E" w:rsidR="0095780C" w:rsidP="0095780C" w:rsidRDefault="0095780C" w14:paraId="271EB945" w14:textId="77777777">
      <w:pPr>
        <w:pStyle w:val="BodyTextIndent"/>
        <w:ind w:left="450" w:hanging="450"/>
        <w:rPr>
          <w:rFonts w:cs="Shruti"/>
          <w:sz w:val="24"/>
          <w:szCs w:val="24"/>
        </w:rPr>
      </w:pPr>
      <w:r w:rsidRPr="00FF0B2E">
        <w:rPr>
          <w:rFonts w:cs="Shruti"/>
          <w:sz w:val="24"/>
          <w:szCs w:val="24"/>
        </w:rPr>
        <w:t xml:space="preserve">12.  </w:t>
      </w:r>
      <w:r w:rsidRPr="00FF0B2E">
        <w:rPr>
          <w:rFonts w:cs="Shruti"/>
          <w:sz w:val="24"/>
          <w:szCs w:val="24"/>
        </w:rPr>
        <w:tab/>
        <w:t>Provide estimates of the hour burden of the collection of information.  The statement should:</w:t>
      </w:r>
    </w:p>
    <w:p w:rsidRPr="00FF0B2E" w:rsidR="0095780C" w:rsidRDefault="0095780C" w14:paraId="60B6556B" w14:textId="77777777">
      <w:pPr>
        <w:ind w:left="720" w:hanging="720"/>
        <w:rPr>
          <w:rFonts w:cs="Shruti"/>
          <w:b/>
          <w:bCs/>
        </w:rPr>
      </w:pPr>
    </w:p>
    <w:p w:rsidRPr="00FF0B2E" w:rsidR="0095780C" w:rsidRDefault="0095780C" w14:paraId="4DF7E367" w14:textId="77777777">
      <w:pPr>
        <w:ind w:left="900" w:hanging="900"/>
        <w:rPr>
          <w:rFonts w:cs="Shruti"/>
          <w:b/>
          <w:bCs/>
        </w:rPr>
      </w:pPr>
      <w:r w:rsidRPr="00FF0B2E">
        <w:rPr>
          <w:rFonts w:cs="Shruti"/>
          <w:b/>
          <w:bCs/>
        </w:rPr>
        <w:t xml:space="preserve">     </w:t>
      </w:r>
      <w:r w:rsidRPr="00FF0B2E">
        <w:rPr>
          <w:rFonts w:cs="Shruti"/>
          <w:b/>
          <w:bCs/>
        </w:rPr>
        <w:tab/>
      </w:r>
      <w:r w:rsidRPr="00FF0B2E">
        <w:rPr>
          <w:b/>
          <w:bCs/>
        </w:rPr>
        <w:t>-</w:t>
      </w:r>
      <w:r w:rsidRPr="00FF0B2E">
        <w:rPr>
          <w:rFonts w:cs="Shruti"/>
          <w:b/>
          <w:bCs/>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FF0B2E" w:rsidR="0095780C" w:rsidRDefault="0095780C" w14:paraId="39DBD816" w14:textId="77777777">
      <w:pPr>
        <w:ind w:left="720" w:hanging="720"/>
        <w:rPr>
          <w:rFonts w:cs="Shruti"/>
          <w:b/>
          <w:bCs/>
        </w:rPr>
      </w:pPr>
    </w:p>
    <w:p w:rsidRPr="00FF0B2E" w:rsidR="0095780C" w:rsidRDefault="0095780C" w14:paraId="3704C3ED" w14:textId="4BF3335D">
      <w:pPr>
        <w:ind w:left="720" w:hanging="720"/>
        <w:rPr>
          <w:rFonts w:cs="Shruti"/>
          <w:b/>
          <w:bCs/>
        </w:rPr>
      </w:pPr>
      <w:r w:rsidRPr="00FF0B2E">
        <w:rPr>
          <w:rFonts w:cs="Shruti"/>
          <w:b/>
          <w:bCs/>
        </w:rPr>
        <w:t xml:space="preserve">     </w:t>
      </w:r>
      <w:r w:rsidRPr="00FF0B2E">
        <w:rPr>
          <w:rFonts w:cs="Shruti"/>
          <w:b/>
          <w:bCs/>
        </w:rPr>
        <w:tab/>
      </w:r>
      <w:r w:rsidRPr="00FF0B2E">
        <w:rPr>
          <w:b/>
          <w:bCs/>
        </w:rPr>
        <w:t>-</w:t>
      </w:r>
      <w:r w:rsidRPr="00FF0B2E">
        <w:rPr>
          <w:rFonts w:cs="Shruti"/>
          <w:b/>
          <w:bCs/>
        </w:rPr>
        <w:t xml:space="preserve">  If this request for approval covers more than one form, provide separate hour burden estimates for each form and aggregate the hour burdens.</w:t>
      </w:r>
    </w:p>
    <w:p w:rsidRPr="00FF0B2E" w:rsidR="0095780C" w:rsidRDefault="0095780C" w14:paraId="4CDD2D5E" w14:textId="77777777">
      <w:pPr>
        <w:ind w:left="720" w:hanging="720"/>
        <w:rPr>
          <w:rFonts w:cs="Shruti"/>
          <w:b/>
          <w:bCs/>
        </w:rPr>
      </w:pPr>
    </w:p>
    <w:p w:rsidRPr="00FF0B2E" w:rsidR="0095780C" w:rsidRDefault="0095780C" w14:paraId="5C2259EB" w14:textId="3F913796">
      <w:pPr>
        <w:ind w:left="900" w:hanging="180"/>
        <w:rPr>
          <w:rFonts w:cs="Shruti"/>
          <w:b/>
          <w:bCs/>
        </w:rPr>
      </w:pPr>
      <w:r w:rsidRPr="00FF0B2E">
        <w:rPr>
          <w:b/>
          <w:bCs/>
        </w:rPr>
        <w:t>-</w:t>
      </w:r>
      <w:r w:rsidRPr="00FF0B2E">
        <w:rPr>
          <w:rFonts w:cs="Shruti"/>
          <w:b/>
          <w:bCs/>
        </w:rPr>
        <w:t xml:space="preserve">  Provide estimates of annualized cost to respondents for the hou</w:t>
      </w:r>
      <w:r w:rsidR="00FF0B2E">
        <w:rPr>
          <w:rFonts w:cs="Shruti"/>
          <w:b/>
          <w:bCs/>
        </w:rPr>
        <w:t xml:space="preserve">r burdens for </w:t>
      </w:r>
      <w:r w:rsidR="00FF0B2E">
        <w:rPr>
          <w:rFonts w:cs="Shruti"/>
          <w:b/>
          <w:bCs/>
        </w:rPr>
        <w:lastRenderedPageBreak/>
        <w:t>collections of</w:t>
      </w:r>
      <w:r w:rsidRPr="00FF0B2E">
        <w:rPr>
          <w:rFonts w:cs="Shruti"/>
          <w:b/>
          <w:bCs/>
        </w:rPr>
        <w:t xml:space="preserve"> information, identifying and using appropriate wage-rate categories.</w:t>
      </w:r>
    </w:p>
    <w:p w:rsidRPr="00FF0B2E" w:rsidR="0095780C" w:rsidRDefault="0095780C" w14:paraId="2CE0865B" w14:textId="77777777">
      <w:pPr>
        <w:ind w:left="720" w:hanging="720"/>
        <w:rPr>
          <w:rFonts w:cs="Shruti"/>
          <w:b/>
          <w:bCs/>
        </w:rPr>
      </w:pPr>
    </w:p>
    <w:p w:rsidR="00DF0263" w:rsidP="007006F3" w:rsidRDefault="00DF0263" w14:paraId="6FF0234C" w14:textId="5C432B54">
      <w:pPr>
        <w:widowControl/>
      </w:pPr>
      <w:r w:rsidRPr="00547580">
        <w:rPr>
          <w:rFonts w:ascii="Times New Roman Bold" w:hAnsi="Times New Roman Bold"/>
          <w:b/>
          <w:bCs/>
          <w:smallCaps/>
        </w:rPr>
        <w:t xml:space="preserve">Respondent </w:t>
      </w:r>
      <w:r w:rsidRPr="00573DA8">
        <w:rPr>
          <w:rFonts w:ascii="Times New Roman Bold" w:hAnsi="Times New Roman Bold"/>
          <w:b/>
          <w:bCs/>
          <w:smallCaps/>
        </w:rPr>
        <w:t>Burden-Hour and Cost</w:t>
      </w:r>
      <w:r w:rsidRPr="00913799">
        <w:rPr>
          <w:rFonts w:ascii="Times New Roman Bold" w:hAnsi="Times New Roman Bold"/>
          <w:b/>
          <w:bCs/>
          <w:smallCaps/>
        </w:rPr>
        <w:t xml:space="preserve"> burden Determinations</w:t>
      </w:r>
    </w:p>
    <w:p w:rsidR="00DF0263" w:rsidP="007006F3" w:rsidRDefault="00DF0263" w14:paraId="05CBC2F5" w14:textId="77777777">
      <w:pPr>
        <w:widowControl/>
      </w:pPr>
    </w:p>
    <w:p w:rsidRPr="005F1379" w:rsidR="007006F3" w:rsidP="007006F3" w:rsidRDefault="0095780C" w14:paraId="3C8F1FCF" w14:textId="2B054F9B">
      <w:pPr>
        <w:widowControl/>
      </w:pPr>
      <w:r w:rsidRPr="005F1379">
        <w:t xml:space="preserve">An overview of the exposure profile underlying the calculations of burden hours is shown in the attached Tables 1 and 2. </w:t>
      </w:r>
      <w:r w:rsidRPr="005F1379" w:rsidR="00161399">
        <w:t xml:space="preserve"> </w:t>
      </w:r>
      <w:r w:rsidRPr="005F1379">
        <w:t xml:space="preserve">The previous ICR update noted that this exposure profile was comprehensively updated in </w:t>
      </w:r>
      <w:r w:rsidRPr="005F1379" w:rsidR="00C55E6B">
        <w:t>2010</w:t>
      </w:r>
      <w:r w:rsidRPr="005F1379">
        <w:t xml:space="preserve">. </w:t>
      </w:r>
      <w:r w:rsidRPr="005F1379" w:rsidR="00161399">
        <w:t xml:space="preserve"> </w:t>
      </w:r>
      <w:r w:rsidRPr="005F1379">
        <w:t xml:space="preserve">Because of this, </w:t>
      </w:r>
      <w:r w:rsidRPr="005F1379" w:rsidR="008F67E0">
        <w:t xml:space="preserve">in the past </w:t>
      </w:r>
      <w:r w:rsidRPr="005F1379">
        <w:t xml:space="preserve">the Agency based its updated estimates of the number </w:t>
      </w:r>
      <w:r w:rsidRPr="005F1379" w:rsidR="00C47382">
        <w:t xml:space="preserve">of </w:t>
      </w:r>
      <w:r w:rsidRPr="005F1379">
        <w:t xml:space="preserve">potentially exposed workers on </w:t>
      </w:r>
      <w:r w:rsidRPr="005F1379" w:rsidR="009E418C">
        <w:t xml:space="preserve">Cd </w:t>
      </w:r>
      <w:r w:rsidRPr="005F1379">
        <w:t>consumpti</w:t>
      </w:r>
      <w:r w:rsidRPr="005F1379" w:rsidR="00482ECA">
        <w:t xml:space="preserve">on estimates </w:t>
      </w:r>
      <w:r w:rsidRPr="005F1379" w:rsidR="008F67E0">
        <w:t>for the different years</w:t>
      </w:r>
      <w:r w:rsidRPr="005F1379" w:rsidR="008B2D6D">
        <w:t>,</w:t>
      </w:r>
      <w:r w:rsidRPr="005F1379">
        <w:t xml:space="preserve"> as reported in the U.S. Geological Survey (USGS) </w:t>
      </w:r>
      <w:r w:rsidRPr="005F1379">
        <w:rPr>
          <w:i/>
        </w:rPr>
        <w:t>Mineral Commodity Summaries</w:t>
      </w:r>
      <w:r w:rsidRPr="005F1379" w:rsidR="00161399">
        <w:rPr>
          <w:i/>
        </w:rPr>
        <w:t xml:space="preserve">, </w:t>
      </w:r>
      <w:r w:rsidRPr="005F1379" w:rsidR="00161399">
        <w:t>which report U.S. domestic consumption of</w:t>
      </w:r>
      <w:r w:rsidRPr="005F1379" w:rsidR="009E418C">
        <w:t xml:space="preserve"> Cd</w:t>
      </w:r>
      <w:r w:rsidRPr="005F1379" w:rsidR="00C47382">
        <w:t>.</w:t>
      </w:r>
      <w:r w:rsidRPr="005F1379">
        <w:t xml:space="preserve"> </w:t>
      </w:r>
      <w:r w:rsidRPr="005F1379" w:rsidR="001E520F">
        <w:t xml:space="preserve"> </w:t>
      </w:r>
      <w:r w:rsidRPr="005F1379" w:rsidR="008F67E0">
        <w:t>However, the most recent</w:t>
      </w:r>
      <w:r w:rsidRPr="005F1379" w:rsidR="00E80EDE">
        <w:t xml:space="preserve"> </w:t>
      </w:r>
      <w:r w:rsidRPr="005F1379" w:rsidR="00743E54">
        <w:t>USGS Mineral Commodity Summar</w:t>
      </w:r>
      <w:r w:rsidRPr="005F1379" w:rsidR="00C47382">
        <w:t xml:space="preserve">ies </w:t>
      </w:r>
      <w:r w:rsidRPr="005F1379" w:rsidR="008D113E">
        <w:t>201</w:t>
      </w:r>
      <w:r w:rsidRPr="005F1379" w:rsidR="008F67E0">
        <w:t>8</w:t>
      </w:r>
      <w:r w:rsidRPr="005F1379" w:rsidR="00E80EDE">
        <w:t xml:space="preserve"> withheld </w:t>
      </w:r>
      <w:r w:rsidRPr="005F1379" w:rsidR="008F67E0">
        <w:t xml:space="preserve">consumption and production </w:t>
      </w:r>
      <w:r w:rsidRPr="005F1379" w:rsidR="00E80EDE">
        <w:t>data</w:t>
      </w:r>
      <w:r w:rsidRPr="005F1379" w:rsidR="008D113E">
        <w:t xml:space="preserve"> </w:t>
      </w:r>
      <w:r w:rsidRPr="005F1379" w:rsidR="00C47382">
        <w:t xml:space="preserve">for cadmium </w:t>
      </w:r>
      <w:r w:rsidRPr="005F1379" w:rsidR="008D113E">
        <w:t xml:space="preserve">for </w:t>
      </w:r>
      <w:r w:rsidRPr="005F1379" w:rsidR="008F67E0">
        <w:t>all</w:t>
      </w:r>
      <w:r w:rsidRPr="005F1379" w:rsidR="008D113E">
        <w:t xml:space="preserve"> year</w:t>
      </w:r>
      <w:r w:rsidRPr="005F1379" w:rsidR="008F67E0">
        <w:t>s (2013 to 2017)</w:t>
      </w:r>
      <w:r w:rsidRPr="005F1379" w:rsidR="00E80EDE">
        <w:t xml:space="preserve"> in</w:t>
      </w:r>
      <w:r w:rsidRPr="005F1379" w:rsidR="008F67E0">
        <w:t xml:space="preserve"> the report in</w:t>
      </w:r>
      <w:r w:rsidRPr="005F1379" w:rsidR="00E80EDE">
        <w:t xml:space="preserve"> order to avoid disclosing company proprietary data. Since the data necessary to calculate updated exposure profile</w:t>
      </w:r>
      <w:r w:rsidRPr="005F1379" w:rsidR="008F67E0">
        <w:t xml:space="preserve"> was unavailable</w:t>
      </w:r>
      <w:r w:rsidRPr="005F1379" w:rsidR="00E80EDE">
        <w:t>,</w:t>
      </w:r>
      <w:r w:rsidRPr="005F1379" w:rsidR="008F67E0">
        <w:t xml:space="preserve"> the Agency estimated that the consumption and production amount have remained the same </w:t>
      </w:r>
      <w:r w:rsidRPr="005F1379" w:rsidR="0023662E">
        <w:t xml:space="preserve">at 244 metric tons and 396 metric tons respectively, </w:t>
      </w:r>
      <w:r w:rsidRPr="005F1379" w:rsidR="008F67E0">
        <w:t>since the last ICR</w:t>
      </w:r>
      <w:r w:rsidRPr="005F1379" w:rsidR="008D113E">
        <w:t>.</w:t>
      </w:r>
      <w:r w:rsidRPr="005F1379" w:rsidR="00EA6073">
        <w:rPr>
          <w:rStyle w:val="FootnoteReference"/>
          <w:vertAlign w:val="superscript"/>
        </w:rPr>
        <w:footnoteReference w:id="5"/>
      </w:r>
      <w:r w:rsidRPr="005F1379" w:rsidR="008D113E">
        <w:t xml:space="preserve"> </w:t>
      </w:r>
      <w:r w:rsidRPr="005F1379" w:rsidR="007006F3">
        <w:t>The USGS</w:t>
      </w:r>
      <w:r w:rsidRPr="005F1379" w:rsidR="00CB6895">
        <w:t xml:space="preserve"> </w:t>
      </w:r>
      <w:r w:rsidRPr="005F1379" w:rsidR="007006F3">
        <w:t xml:space="preserve">reports that </w:t>
      </w:r>
      <w:r w:rsidRPr="005F1379" w:rsidR="0023662E">
        <w:t xml:space="preserve">although detailed data </w:t>
      </w:r>
      <w:r w:rsidRPr="005F1379" w:rsidR="00BC41CA">
        <w:t xml:space="preserve">is no longer available, </w:t>
      </w:r>
      <w:r w:rsidRPr="005F1379" w:rsidR="007006F3">
        <w:t xml:space="preserve">the percentage of </w:t>
      </w:r>
      <w:r w:rsidRPr="005F1379" w:rsidR="009E418C">
        <w:t xml:space="preserve">Cd </w:t>
      </w:r>
      <w:r w:rsidRPr="005F1379" w:rsidR="007006F3">
        <w:t xml:space="preserve">consumed globally for Nickel-Cadmium (NiCd) battery production </w:t>
      </w:r>
      <w:r w:rsidRPr="005F1379" w:rsidR="0023662E">
        <w:t xml:space="preserve">continues to account for the majority of </w:t>
      </w:r>
      <w:r w:rsidRPr="005F1379" w:rsidR="009E418C">
        <w:t xml:space="preserve">Cd </w:t>
      </w:r>
      <w:r w:rsidRPr="005F1379" w:rsidR="0023662E">
        <w:t>consumption</w:t>
      </w:r>
      <w:r w:rsidRPr="005F1379" w:rsidR="0016057E">
        <w:t>. O</w:t>
      </w:r>
      <w:r w:rsidRPr="005F1379" w:rsidR="007006F3">
        <w:t>ther traditional end uses of cadmium</w:t>
      </w:r>
      <w:r w:rsidRPr="005F1379" w:rsidR="0016057E">
        <w:t xml:space="preserve"> includes alloys, anticorrosive </w:t>
      </w:r>
      <w:r w:rsidRPr="005F1379" w:rsidR="007006F3">
        <w:t xml:space="preserve">coatings, pigments, and </w:t>
      </w:r>
      <w:r w:rsidRPr="005F1379" w:rsidR="0016057E">
        <w:t xml:space="preserve">polyvinyl chloride (PVC) </w:t>
      </w:r>
      <w:r w:rsidRPr="005F1379" w:rsidR="007006F3">
        <w:t>stabilizers</w:t>
      </w:r>
      <w:r w:rsidRPr="005F1379" w:rsidR="0016057E">
        <w:t>, and semiconductors for solar cells</w:t>
      </w:r>
      <w:r w:rsidRPr="005F1379" w:rsidR="007006F3">
        <w:t>.</w:t>
      </w:r>
      <w:r w:rsidRPr="005F1379" w:rsidR="007006F3">
        <w:rPr>
          <w:rStyle w:val="FootnoteReference"/>
          <w:vertAlign w:val="superscript"/>
        </w:rPr>
        <w:footnoteReference w:id="6"/>
      </w:r>
      <w:r w:rsidRPr="005F1379" w:rsidR="007006F3">
        <w:rPr>
          <w:vertAlign w:val="superscript"/>
        </w:rPr>
        <w:t xml:space="preserve"> </w:t>
      </w:r>
      <w:r w:rsidRPr="005F1379" w:rsidR="007006F3">
        <w:t xml:space="preserve"> </w:t>
      </w:r>
    </w:p>
    <w:p w:rsidRPr="005F1379" w:rsidR="007006F3" w:rsidRDefault="007006F3" w14:paraId="59C41E5E" w14:textId="77777777">
      <w:pPr>
        <w:widowControl/>
      </w:pPr>
    </w:p>
    <w:p w:rsidRPr="005F1379" w:rsidR="002D3635" w:rsidP="001234C4" w:rsidRDefault="007006F3" w14:paraId="4D6EB962" w14:textId="51688546">
      <w:pPr>
        <w:widowControl/>
      </w:pPr>
      <w:r w:rsidRPr="005F1379">
        <w:t xml:space="preserve">From </w:t>
      </w:r>
      <w:r w:rsidRPr="005F1379" w:rsidR="00702E56">
        <w:t>201</w:t>
      </w:r>
      <w:r w:rsidRPr="005F1379" w:rsidR="00D837A1">
        <w:t>4</w:t>
      </w:r>
      <w:r w:rsidRPr="005F1379">
        <w:t xml:space="preserve"> to </w:t>
      </w:r>
      <w:r w:rsidRPr="005F1379" w:rsidR="00702E56">
        <w:t>201</w:t>
      </w:r>
      <w:r w:rsidRPr="005F1379" w:rsidR="00002920">
        <w:t>7</w:t>
      </w:r>
      <w:r w:rsidRPr="005F1379">
        <w:t>, the Agency estimates that workers in cross-</w:t>
      </w:r>
      <w:r w:rsidRPr="005F1379" w:rsidR="00BC41CA">
        <w:t>industry</w:t>
      </w:r>
      <w:r w:rsidRPr="005F1379">
        <w:t xml:space="preserve"> sectors exposed at or above the action level have </w:t>
      </w:r>
      <w:r w:rsidRPr="005F1379" w:rsidR="00DE05D9">
        <w:t>de</w:t>
      </w:r>
      <w:r w:rsidRPr="005F1379" w:rsidR="002D66FF">
        <w:t>creased</w:t>
      </w:r>
      <w:r w:rsidRPr="005F1379">
        <w:t xml:space="preserve"> from </w:t>
      </w:r>
      <w:r w:rsidRPr="005F1379" w:rsidR="001A130E">
        <w:t>40,476</w:t>
      </w:r>
      <w:r w:rsidRPr="005F1379">
        <w:t xml:space="preserve"> </w:t>
      </w:r>
      <w:r w:rsidRPr="005F1379" w:rsidR="00002920">
        <w:t>to</w:t>
      </w:r>
      <w:r w:rsidRPr="005F1379" w:rsidR="00DE05D9">
        <w:t xml:space="preserve"> 39,729 </w:t>
      </w:r>
      <w:r w:rsidRPr="005F1379">
        <w:t>workers and the number of workers exposed at or above the PEL in cross-</w:t>
      </w:r>
      <w:r w:rsidRPr="005F1379" w:rsidR="00EB4EC3">
        <w:t>industry</w:t>
      </w:r>
      <w:r w:rsidRPr="005F1379">
        <w:t xml:space="preserve"> sectors </w:t>
      </w:r>
      <w:r w:rsidRPr="005F1379" w:rsidR="00DE05D9">
        <w:t>de</w:t>
      </w:r>
      <w:r w:rsidRPr="005F1379" w:rsidR="002D66FF">
        <w:t>creased</w:t>
      </w:r>
      <w:r w:rsidRPr="005F1379">
        <w:t xml:space="preserve"> from </w:t>
      </w:r>
      <w:r w:rsidRPr="005F1379" w:rsidR="000E648E">
        <w:t>2</w:t>
      </w:r>
      <w:r w:rsidRPr="005F1379" w:rsidR="00F97B6E">
        <w:t>9,</w:t>
      </w:r>
      <w:r w:rsidRPr="005F1379" w:rsidR="001A130E">
        <w:t>467</w:t>
      </w:r>
      <w:r w:rsidRPr="005F1379" w:rsidR="00DE05D9">
        <w:t xml:space="preserve"> to 28,890</w:t>
      </w:r>
      <w:r w:rsidRPr="005F1379">
        <w:t xml:space="preserve"> workers. </w:t>
      </w:r>
      <w:r w:rsidRPr="005F1379" w:rsidR="00B2115F">
        <w:t xml:space="preserve"> </w:t>
      </w:r>
      <w:r w:rsidRPr="005F1379">
        <w:t xml:space="preserve">In the specific-industry sectors the number of workers exposed at or above the action level </w:t>
      </w:r>
      <w:r w:rsidRPr="005F1379" w:rsidR="00DE05D9">
        <w:t>de</w:t>
      </w:r>
      <w:r w:rsidRPr="005F1379" w:rsidR="00F97B6E">
        <w:t>creased</w:t>
      </w:r>
      <w:r w:rsidRPr="005F1379">
        <w:t xml:space="preserve"> from </w:t>
      </w:r>
      <w:r w:rsidRPr="005F1379" w:rsidR="006962D3">
        <w:t>1</w:t>
      </w:r>
      <w:r w:rsidRPr="005F1379" w:rsidR="00F97B6E">
        <w:t>1,201</w:t>
      </w:r>
      <w:r w:rsidRPr="005F1379" w:rsidR="00DE05D9">
        <w:t xml:space="preserve"> to 10,343</w:t>
      </w:r>
      <w:r w:rsidRPr="005F1379">
        <w:t xml:space="preserve"> and the number of workers exposed at or above the PEL in the specific industry sectors </w:t>
      </w:r>
      <w:r w:rsidRPr="005F1379" w:rsidR="00DE05D9">
        <w:t>de</w:t>
      </w:r>
      <w:r w:rsidRPr="005F1379" w:rsidR="00F97B6E">
        <w:t>creased</w:t>
      </w:r>
      <w:r w:rsidRPr="005F1379">
        <w:t xml:space="preserve"> from </w:t>
      </w:r>
      <w:r w:rsidRPr="005F1379" w:rsidR="006962D3">
        <w:t>1</w:t>
      </w:r>
      <w:r w:rsidRPr="005F1379" w:rsidR="00F97B6E">
        <w:t>1,088</w:t>
      </w:r>
      <w:r w:rsidRPr="005F1379" w:rsidR="00DE05D9">
        <w:t xml:space="preserve"> to 10,263</w:t>
      </w:r>
      <w:r w:rsidRPr="005F1379">
        <w:t xml:space="preserve"> workers.  During this period, the Agency estimates that the number of cadmium-specific industry plants </w:t>
      </w:r>
      <w:r w:rsidRPr="005F1379" w:rsidR="00AF3BE7">
        <w:t xml:space="preserve">increased slightly </w:t>
      </w:r>
      <w:r w:rsidRPr="005F1379" w:rsidR="007E2823">
        <w:t xml:space="preserve">from </w:t>
      </w:r>
      <w:r w:rsidRPr="005F1379" w:rsidR="001E621A">
        <w:t xml:space="preserve">4,887 </w:t>
      </w:r>
      <w:r w:rsidRPr="005F1379" w:rsidR="007E2823">
        <w:t xml:space="preserve">to </w:t>
      </w:r>
      <w:r w:rsidRPr="005F1379" w:rsidR="003B7E31">
        <w:t>4,980</w:t>
      </w:r>
      <w:r w:rsidRPr="005F1379">
        <w:t xml:space="preserve"> plants.  </w:t>
      </w:r>
      <w:r w:rsidRPr="005F1379" w:rsidR="00D43847">
        <w:t xml:space="preserve">In addition, the Agency estimates that the number of cross-industry plants </w:t>
      </w:r>
      <w:r w:rsidRPr="005F1379" w:rsidR="00F97B6E">
        <w:t xml:space="preserve">also </w:t>
      </w:r>
      <w:r w:rsidRPr="005F1379" w:rsidR="00AF3BE7">
        <w:t>increased from</w:t>
      </w:r>
      <w:r w:rsidRPr="005F1379" w:rsidR="00F97B6E">
        <w:t xml:space="preserve"> 44,847</w:t>
      </w:r>
      <w:r w:rsidRPr="005F1379" w:rsidR="00AF3BE7">
        <w:t xml:space="preserve"> to 45,699</w:t>
      </w:r>
      <w:r w:rsidRPr="005F1379" w:rsidR="00D43847">
        <w:rPr>
          <w:szCs w:val="20"/>
        </w:rPr>
        <w:t xml:space="preserve">, for the period </w:t>
      </w:r>
      <w:r w:rsidRPr="005F1379" w:rsidR="003C415D">
        <w:rPr>
          <w:szCs w:val="20"/>
        </w:rPr>
        <w:t xml:space="preserve">from </w:t>
      </w:r>
      <w:r w:rsidRPr="005F1379" w:rsidR="00793CA6">
        <w:rPr>
          <w:szCs w:val="20"/>
        </w:rPr>
        <w:t>201</w:t>
      </w:r>
      <w:r w:rsidRPr="005F1379" w:rsidR="00E257D2">
        <w:rPr>
          <w:szCs w:val="20"/>
        </w:rPr>
        <w:t>4</w:t>
      </w:r>
      <w:r w:rsidRPr="005F1379" w:rsidR="00793CA6">
        <w:rPr>
          <w:szCs w:val="20"/>
        </w:rPr>
        <w:t xml:space="preserve"> to 201</w:t>
      </w:r>
      <w:r w:rsidRPr="005F1379" w:rsidR="00E257D2">
        <w:rPr>
          <w:szCs w:val="20"/>
        </w:rPr>
        <w:t>7</w:t>
      </w:r>
      <w:r w:rsidRPr="005F1379" w:rsidR="00793CA6">
        <w:rPr>
          <w:szCs w:val="20"/>
        </w:rPr>
        <w:t>.</w:t>
      </w:r>
      <w:r w:rsidRPr="005F1379" w:rsidR="00B2115F">
        <w:rPr>
          <w:szCs w:val="20"/>
        </w:rPr>
        <w:t xml:space="preserve">  </w:t>
      </w:r>
      <w:r w:rsidRPr="005F1379" w:rsidR="0095780C">
        <w:t xml:space="preserve">Additional information and discussion can be found in Tables 1 and 2.  </w:t>
      </w:r>
    </w:p>
    <w:p w:rsidR="00DF0263" w:rsidP="00D01AD4" w:rsidRDefault="00DF0263" w14:paraId="61B3120B" w14:textId="77777777">
      <w:pPr>
        <w:widowControl/>
        <w:autoSpaceDE/>
        <w:autoSpaceDN/>
        <w:adjustRightInd/>
        <w:rPr>
          <w:b/>
          <w:bCs/>
        </w:rPr>
      </w:pPr>
    </w:p>
    <w:p w:rsidRPr="007D355C" w:rsidR="00DF0263" w:rsidP="00DF0263" w:rsidRDefault="00DF0263" w14:paraId="23FED764" w14:textId="0047E89A">
      <w:pPr>
        <w:pStyle w:val="Default"/>
        <w:rPr>
          <w:b/>
          <w:bCs/>
        </w:rPr>
      </w:pPr>
      <w:r w:rsidRPr="007D355C">
        <w:rPr>
          <w:b/>
          <w:bCs/>
        </w:rPr>
        <w:lastRenderedPageBreak/>
        <w:t>Wage Rate Determinations</w:t>
      </w:r>
    </w:p>
    <w:p w:rsidRPr="007D355C" w:rsidR="00DF0263" w:rsidP="00DF0263" w:rsidRDefault="00DF0263" w14:paraId="0299DBAB" w14:textId="77777777">
      <w:pPr>
        <w:pStyle w:val="Default"/>
        <w:rPr>
          <w:b/>
          <w:bCs/>
        </w:rPr>
      </w:pPr>
    </w:p>
    <w:p w:rsidRPr="007D355C" w:rsidR="00DF0263" w:rsidP="00DF0263" w:rsidRDefault="00DF0263" w14:paraId="638CD568" w14:textId="77777777">
      <w:pPr>
        <w:pStyle w:val="Default"/>
      </w:pPr>
      <w:r>
        <w:t xml:space="preserve">The agency utilized a standardized wage rate methodology similar to those used in other agency ICRs to calculate PRA labor costs.  </w:t>
      </w:r>
      <w:r w:rsidRPr="007D355C">
        <w:t xml:space="preserve">The </w:t>
      </w:r>
      <w:r>
        <w:t>a</w:t>
      </w:r>
      <w:r w:rsidRPr="007D355C">
        <w:t>gency determined the wage rate from mean hourly wage earnings to represent the cost of employee time.  For the relevant standard occupational classification category, OSHA used the wage rates reported in the Bureau of Labor Statistics, U.S. Department of Labor, Occupational Employment Statistics (OES), May 201</w:t>
      </w:r>
      <w:r>
        <w:t>8</w:t>
      </w:r>
      <w:r w:rsidRPr="007D355C">
        <w:t xml:space="preserve"> [date accessed:</w:t>
      </w:r>
      <w:r>
        <w:t xml:space="preserve"> July 15, 2019</w:t>
      </w:r>
      <w:r w:rsidRPr="007D355C">
        <w:t xml:space="preserve">].  (OES data is available at </w:t>
      </w:r>
      <w:hyperlink w:history="1" r:id="rId16">
        <w:r w:rsidRPr="007D355C">
          <w:rPr>
            <w:rStyle w:val="Hyperlink"/>
            <w:i/>
          </w:rPr>
          <w:t>https://www.bls.gov/oes/tables.htm</w:t>
        </w:r>
      </w:hyperlink>
      <w:r w:rsidRPr="007D355C">
        <w:t xml:space="preserve">.  To access a wage rate, select the year, “Occupation profiles,” and the Standard Occupational Classification (SOC) code.) </w:t>
      </w:r>
    </w:p>
    <w:p w:rsidRPr="007D355C" w:rsidR="00DF0263" w:rsidP="00DF0263" w:rsidRDefault="00DF0263" w14:paraId="2CE3F005" w14:textId="77777777">
      <w:pPr>
        <w:pStyle w:val="Default"/>
      </w:pPr>
    </w:p>
    <w:p w:rsidR="00DF0263" w:rsidP="00DF0263" w:rsidRDefault="00DF0263" w14:paraId="3F7BB640" w14:textId="77777777">
      <w:pPr>
        <w:pStyle w:val="Default"/>
      </w:pPr>
      <w:r w:rsidRPr="007D355C">
        <w:t xml:space="preserve">To derive the loaded hourly wage rate presented in the table below, the </w:t>
      </w:r>
      <w:r>
        <w:t>a</w:t>
      </w:r>
      <w:r w:rsidRPr="007D355C">
        <w:t xml:space="preserve">gency used data from the Bureau of Labor Statistics’ (BLS) </w:t>
      </w:r>
      <w:r w:rsidRPr="007D355C">
        <w:rPr>
          <w:i/>
          <w:iCs/>
        </w:rPr>
        <w:t>Occupational Employment Statistics (OES</w:t>
      </w:r>
      <w:r w:rsidRPr="007D355C">
        <w:rPr>
          <w:iCs/>
        </w:rPr>
        <w:t xml:space="preserve">), as described in the paragraph above.  Then, the </w:t>
      </w:r>
      <w:r>
        <w:rPr>
          <w:iCs/>
        </w:rPr>
        <w:t>a</w:t>
      </w:r>
      <w:r w:rsidRPr="007D355C">
        <w:rPr>
          <w:iCs/>
        </w:rPr>
        <w:t xml:space="preserve">gency applied to the wage rates a </w:t>
      </w:r>
      <w:r w:rsidRPr="007D355C">
        <w:t xml:space="preserve">fringe benefit markup </w:t>
      </w:r>
      <w:r>
        <w:t xml:space="preserve">based on data found in Table 1 of </w:t>
      </w:r>
      <w:r w:rsidRPr="007D355C">
        <w:t xml:space="preserve">the following BLS release: </w:t>
      </w:r>
      <w:r w:rsidRPr="007D355C">
        <w:rPr>
          <w:i/>
          <w:iCs/>
        </w:rPr>
        <w:t xml:space="preserve">Employer Costs for Employee Compensation </w:t>
      </w:r>
      <w:r w:rsidRPr="007D355C">
        <w:t xml:space="preserve">news release text, released 10:00 AM (EDT), </w:t>
      </w:r>
      <w:r>
        <w:t xml:space="preserve">June 18, 2019 </w:t>
      </w:r>
      <w:r w:rsidRPr="007D355C">
        <w:t>(</w:t>
      </w:r>
      <w:hyperlink w:history="1" r:id="rId17">
        <w:r w:rsidRPr="00587711">
          <w:rPr>
            <w:rStyle w:val="Hyperlink"/>
          </w:rPr>
          <w:t>https://www.bls.gov/news.release/archives/ecec_06182019.htm</w:t>
        </w:r>
      </w:hyperlink>
      <w:r w:rsidRPr="0013381A">
        <w:rPr>
          <w:iCs/>
        </w:rPr>
        <w:t>)</w:t>
      </w:r>
      <w:r w:rsidRPr="007D355C">
        <w:rPr>
          <w:i/>
          <w:iCs/>
        </w:rPr>
        <w:t xml:space="preserve">. </w:t>
      </w:r>
      <w:r w:rsidRPr="007D355C">
        <w:t>BLS reported that for civilian workers, fringe benefits accounted for 31.</w:t>
      </w:r>
      <w:r>
        <w:t>4</w:t>
      </w:r>
      <w:r w:rsidRPr="007D355C">
        <w:t xml:space="preserve"> percent of total compensation and wages accounted for the remaining 68.</w:t>
      </w:r>
      <w:r>
        <w:t>6</w:t>
      </w:r>
      <w:r w:rsidRPr="007D355C">
        <w:t xml:space="preserve"> percent.  To calculate the loaded hourly wage for each occupation, the </w:t>
      </w:r>
      <w:r>
        <w:t>a</w:t>
      </w:r>
      <w:r w:rsidRPr="007D355C">
        <w:t xml:space="preserve">gency divided the mean hourly wage rate by 1 minus the fringe benefits. </w:t>
      </w:r>
    </w:p>
    <w:p w:rsidR="00840D63" w:rsidP="00840D63" w:rsidRDefault="00840D63" w14:paraId="18EF5504" w14:textId="6153A483">
      <w:pPr>
        <w:tabs>
          <w:tab w:val="left" w:pos="-1440"/>
        </w:tabs>
      </w:pPr>
    </w:p>
    <w:p w:rsidR="00BF1FEB" w:rsidP="00840D63" w:rsidRDefault="00BF1FEB" w14:paraId="60DB1C8A" w14:textId="1A67D2EC">
      <w:pPr>
        <w:tabs>
          <w:tab w:val="left" w:pos="-1440"/>
        </w:tabs>
      </w:pPr>
    </w:p>
    <w:p w:rsidR="00BF1FEB" w:rsidP="00840D63" w:rsidRDefault="00BF1FEB" w14:paraId="1C1377E9" w14:textId="30B1ACB1">
      <w:pPr>
        <w:tabs>
          <w:tab w:val="left" w:pos="-1440"/>
        </w:tabs>
      </w:pPr>
    </w:p>
    <w:p w:rsidR="00BF1FEB" w:rsidP="00840D63" w:rsidRDefault="00BF1FEB" w14:paraId="2B3AC07E" w14:textId="221415A5">
      <w:pPr>
        <w:tabs>
          <w:tab w:val="left" w:pos="-1440"/>
        </w:tabs>
      </w:pPr>
    </w:p>
    <w:p w:rsidR="00BF1FEB" w:rsidP="00840D63" w:rsidRDefault="00BF1FEB" w14:paraId="778F268A" w14:textId="6278EF85">
      <w:pPr>
        <w:tabs>
          <w:tab w:val="left" w:pos="-1440"/>
        </w:tabs>
      </w:pPr>
    </w:p>
    <w:p w:rsidR="00BF1FEB" w:rsidP="00840D63" w:rsidRDefault="00BF1FEB" w14:paraId="5489BC6C" w14:textId="428F0A11">
      <w:pPr>
        <w:tabs>
          <w:tab w:val="left" w:pos="-1440"/>
        </w:tabs>
      </w:pPr>
    </w:p>
    <w:p w:rsidR="00BF1FEB" w:rsidP="00840D63" w:rsidRDefault="00BF1FEB" w14:paraId="04820AB7" w14:textId="2B20992E">
      <w:pPr>
        <w:tabs>
          <w:tab w:val="left" w:pos="-1440"/>
        </w:tabs>
      </w:pPr>
    </w:p>
    <w:p w:rsidR="00BF1FEB" w:rsidP="00840D63" w:rsidRDefault="00BF1FEB" w14:paraId="1CA14338" w14:textId="6F10D6D5">
      <w:pPr>
        <w:tabs>
          <w:tab w:val="left" w:pos="-1440"/>
        </w:tabs>
      </w:pPr>
    </w:p>
    <w:p w:rsidR="00BF1FEB" w:rsidP="00840D63" w:rsidRDefault="00BF1FEB" w14:paraId="740EA229" w14:textId="1CD20668">
      <w:pPr>
        <w:tabs>
          <w:tab w:val="left" w:pos="-1440"/>
        </w:tabs>
      </w:pPr>
    </w:p>
    <w:p w:rsidR="00BF1FEB" w:rsidP="00840D63" w:rsidRDefault="00BF1FEB" w14:paraId="404C899D" w14:textId="3BFDA428">
      <w:pPr>
        <w:tabs>
          <w:tab w:val="left" w:pos="-1440"/>
        </w:tabs>
      </w:pPr>
    </w:p>
    <w:p w:rsidRPr="005F1379" w:rsidR="00BF1FEB" w:rsidP="00840D63" w:rsidRDefault="00BF1FEB" w14:paraId="0C8F590B" w14:textId="77777777">
      <w:pPr>
        <w:tabs>
          <w:tab w:val="left" w:pos="-1440"/>
        </w:tabs>
      </w:pPr>
    </w:p>
    <w:p w:rsidRPr="005F1379" w:rsidR="00976C61" w:rsidP="00D01AD4" w:rsidRDefault="00976C61" w14:paraId="4017A80C" w14:textId="77777777">
      <w:pPr>
        <w:widowControl/>
        <w:autoSpaceDE/>
        <w:autoSpaceDN/>
        <w:adjustRightInd/>
        <w:rPr>
          <w:b/>
          <w:bCs/>
        </w:rPr>
      </w:pPr>
      <w:bookmarkStart w:name="OLE_LINK1" w:id="114"/>
      <w:bookmarkStart w:name="OLE_LINK2" w:id="115"/>
    </w:p>
    <w:tbl>
      <w:tblPr>
        <w:tblW w:w="0" w:type="auto"/>
        <w:tblCellMar>
          <w:left w:w="0" w:type="dxa"/>
          <w:right w:w="0" w:type="dxa"/>
        </w:tblCellMar>
        <w:tblLook w:val="04A0" w:firstRow="1" w:lastRow="0" w:firstColumn="1" w:lastColumn="0" w:noHBand="0" w:noVBand="1"/>
      </w:tblPr>
      <w:tblGrid>
        <w:gridCol w:w="2323"/>
        <w:gridCol w:w="1718"/>
        <w:gridCol w:w="1440"/>
        <w:gridCol w:w="1440"/>
        <w:gridCol w:w="2160"/>
      </w:tblGrid>
      <w:tr w:rsidRPr="005F1379" w:rsidR="00DF0263" w:rsidTr="00D01AD4" w14:paraId="1A0C6BEC" w14:textId="77777777">
        <w:trPr>
          <w:cantSplit/>
        </w:trPr>
        <w:tc>
          <w:tcPr>
            <w:tcW w:w="9081"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5F1379" w:rsidR="00DF0263" w:rsidP="00DF0263" w:rsidRDefault="00DF0263" w14:paraId="0251E009" w14:textId="7A6782C9">
            <w:pPr>
              <w:jc w:val="center"/>
            </w:pPr>
            <w:r w:rsidRPr="009859FC">
              <w:t>WAGE HOUR ESTIMATES (2019)</w:t>
            </w:r>
          </w:p>
        </w:tc>
      </w:tr>
      <w:tr w:rsidRPr="005F1379" w:rsidR="00DF0263" w:rsidTr="00D01AD4" w14:paraId="0804B8B5" w14:textId="77777777">
        <w:trPr>
          <w:cantSplit/>
        </w:trPr>
        <w:tc>
          <w:tcPr>
            <w:tcW w:w="2323"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5F1379" w:rsidR="00DF0263" w:rsidP="00DF0263" w:rsidRDefault="00DF0263" w14:paraId="6DEF792D" w14:textId="13B1531A">
            <w:pPr>
              <w:jc w:val="center"/>
              <w:rPr>
                <w:b/>
                <w:bCs/>
              </w:rPr>
            </w:pPr>
            <w:r w:rsidRPr="009859FC">
              <w:t xml:space="preserve"> </w:t>
            </w:r>
          </w:p>
        </w:tc>
        <w:tc>
          <w:tcPr>
            <w:tcW w:w="1718" w:type="dxa"/>
            <w:tcBorders>
              <w:top w:val="nil"/>
              <w:left w:val="nil"/>
              <w:bottom w:val="single" w:color="auto" w:sz="8" w:space="0"/>
              <w:right w:val="single" w:color="auto" w:sz="8" w:space="0"/>
            </w:tcBorders>
            <w:tcMar>
              <w:top w:w="0" w:type="dxa"/>
              <w:left w:w="108" w:type="dxa"/>
              <w:bottom w:w="0" w:type="dxa"/>
              <w:right w:w="108" w:type="dxa"/>
            </w:tcMar>
          </w:tcPr>
          <w:p w:rsidRPr="005F1379" w:rsidR="00DF0263" w:rsidP="00DF0263" w:rsidRDefault="00DF0263" w14:paraId="17089701" w14:textId="14CDCF36">
            <w:pPr>
              <w:jc w:val="center"/>
              <w:rPr>
                <w:b/>
                <w:bCs/>
              </w:rPr>
            </w:pPr>
            <w:r w:rsidRPr="009859FC">
              <w:t xml:space="preserve"> </w:t>
            </w:r>
          </w:p>
        </w:tc>
        <w:tc>
          <w:tcPr>
            <w:tcW w:w="1440" w:type="dxa"/>
            <w:tcBorders>
              <w:top w:val="nil"/>
              <w:left w:val="nil"/>
              <w:bottom w:val="single" w:color="auto" w:sz="8" w:space="0"/>
              <w:right w:val="single" w:color="auto" w:sz="8" w:space="0"/>
            </w:tcBorders>
            <w:tcMar>
              <w:top w:w="0" w:type="dxa"/>
              <w:left w:w="108" w:type="dxa"/>
              <w:bottom w:w="0" w:type="dxa"/>
              <w:right w:w="108" w:type="dxa"/>
            </w:tcMar>
          </w:tcPr>
          <w:p w:rsidRPr="005F1379" w:rsidR="00DF0263" w:rsidP="00DF0263" w:rsidRDefault="00DF0263" w14:paraId="3F95CB51" w14:textId="77777777">
            <w:pPr>
              <w:jc w:val="center"/>
              <w:rPr>
                <w:b/>
                <w:bCs/>
              </w:rPr>
            </w:pPr>
          </w:p>
        </w:tc>
        <w:tc>
          <w:tcPr>
            <w:tcW w:w="1440" w:type="dxa"/>
            <w:tcBorders>
              <w:top w:val="nil"/>
              <w:left w:val="nil"/>
              <w:bottom w:val="single" w:color="auto" w:sz="8" w:space="0"/>
              <w:right w:val="single" w:color="auto" w:sz="8" w:space="0"/>
            </w:tcBorders>
            <w:tcMar>
              <w:top w:w="0" w:type="dxa"/>
              <w:left w:w="108" w:type="dxa"/>
              <w:bottom w:w="0" w:type="dxa"/>
              <w:right w:w="108" w:type="dxa"/>
            </w:tcMar>
          </w:tcPr>
          <w:p w:rsidRPr="005F1379" w:rsidR="00DF0263" w:rsidP="00DF0263" w:rsidRDefault="00DF0263" w14:paraId="70A5C6FA" w14:textId="3692F806">
            <w:pPr>
              <w:jc w:val="center"/>
              <w:rPr>
                <w:b/>
                <w:bCs/>
              </w:rPr>
            </w:pPr>
            <w:r w:rsidRPr="009859FC">
              <w:t xml:space="preserve"> </w:t>
            </w:r>
          </w:p>
        </w:tc>
        <w:tc>
          <w:tcPr>
            <w:tcW w:w="2160" w:type="dxa"/>
            <w:tcBorders>
              <w:top w:val="nil"/>
              <w:left w:val="nil"/>
              <w:bottom w:val="single" w:color="auto" w:sz="8" w:space="0"/>
              <w:right w:val="single" w:color="auto" w:sz="8" w:space="0"/>
            </w:tcBorders>
            <w:tcMar>
              <w:top w:w="0" w:type="dxa"/>
              <w:left w:w="108" w:type="dxa"/>
              <w:bottom w:w="0" w:type="dxa"/>
              <w:right w:w="108" w:type="dxa"/>
            </w:tcMar>
          </w:tcPr>
          <w:p w:rsidRPr="005F1379" w:rsidR="00DF0263" w:rsidP="00DF0263" w:rsidRDefault="00DF0263" w14:paraId="22CF5BE2" w14:textId="3F41DADE">
            <w:pPr>
              <w:jc w:val="center"/>
              <w:rPr>
                <w:b/>
                <w:bCs/>
              </w:rPr>
            </w:pPr>
            <w:r w:rsidRPr="009859FC">
              <w:t xml:space="preserve"> </w:t>
            </w:r>
          </w:p>
        </w:tc>
      </w:tr>
      <w:tr w:rsidRPr="005F1379" w:rsidR="00DF0263" w:rsidTr="00D01AD4" w14:paraId="0758DCA0" w14:textId="77777777">
        <w:trPr>
          <w:cantSplit/>
        </w:trPr>
        <w:tc>
          <w:tcPr>
            <w:tcW w:w="232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F1379" w:rsidR="00DF0263" w:rsidP="00DF0263" w:rsidRDefault="00DF0263" w14:paraId="69950E7B" w14:textId="70115A7E">
            <w:pPr>
              <w:jc w:val="center"/>
              <w:rPr>
                <w:b/>
                <w:bCs/>
              </w:rPr>
            </w:pPr>
            <w:r w:rsidRPr="009859FC">
              <w:t>Occupational Title</w:t>
            </w:r>
          </w:p>
        </w:tc>
        <w:tc>
          <w:tcPr>
            <w:tcW w:w="1718" w:type="dxa"/>
            <w:tcBorders>
              <w:top w:val="nil"/>
              <w:left w:val="nil"/>
              <w:bottom w:val="single" w:color="auto" w:sz="8" w:space="0"/>
              <w:right w:val="single" w:color="auto" w:sz="8" w:space="0"/>
            </w:tcBorders>
            <w:tcMar>
              <w:top w:w="0" w:type="dxa"/>
              <w:left w:w="108" w:type="dxa"/>
              <w:bottom w:w="0" w:type="dxa"/>
              <w:right w:w="108" w:type="dxa"/>
            </w:tcMar>
            <w:hideMark/>
          </w:tcPr>
          <w:p w:rsidRPr="005F1379" w:rsidR="00DF0263" w:rsidP="00DF0263" w:rsidRDefault="00DF0263" w14:paraId="16597C0C" w14:textId="64C98F2E">
            <w:pPr>
              <w:jc w:val="center"/>
              <w:rPr>
                <w:b/>
                <w:bCs/>
              </w:rPr>
            </w:pPr>
            <w:r w:rsidRPr="009859FC">
              <w:t>Standard Occupation Code</w:t>
            </w:r>
          </w:p>
        </w:tc>
        <w:tc>
          <w:tcPr>
            <w:tcW w:w="1440" w:type="dxa"/>
            <w:tcBorders>
              <w:top w:val="nil"/>
              <w:left w:val="nil"/>
              <w:bottom w:val="single" w:color="auto" w:sz="8" w:space="0"/>
              <w:right w:val="single" w:color="auto" w:sz="8" w:space="0"/>
            </w:tcBorders>
            <w:tcMar>
              <w:top w:w="0" w:type="dxa"/>
              <w:left w:w="108" w:type="dxa"/>
              <w:bottom w:w="0" w:type="dxa"/>
              <w:right w:w="108" w:type="dxa"/>
            </w:tcMar>
            <w:hideMark/>
          </w:tcPr>
          <w:p w:rsidRPr="005F1379" w:rsidR="00DF0263" w:rsidP="00DF0263" w:rsidRDefault="00DF0263" w14:paraId="3921AB02" w14:textId="13F8CC66">
            <w:pPr>
              <w:jc w:val="center"/>
              <w:rPr>
                <w:b/>
                <w:bCs/>
              </w:rPr>
            </w:pPr>
            <w:r w:rsidRPr="009859FC">
              <w:t>Mean Hour Wage Rate (A)</w:t>
            </w:r>
          </w:p>
        </w:tc>
        <w:tc>
          <w:tcPr>
            <w:tcW w:w="1440" w:type="dxa"/>
            <w:tcBorders>
              <w:top w:val="nil"/>
              <w:left w:val="nil"/>
              <w:bottom w:val="single" w:color="auto" w:sz="8" w:space="0"/>
              <w:right w:val="single" w:color="auto" w:sz="8" w:space="0"/>
            </w:tcBorders>
            <w:tcMar>
              <w:top w:w="0" w:type="dxa"/>
              <w:left w:w="108" w:type="dxa"/>
              <w:bottom w:w="0" w:type="dxa"/>
              <w:right w:w="108" w:type="dxa"/>
            </w:tcMar>
            <w:hideMark/>
          </w:tcPr>
          <w:p w:rsidRPr="005F1379" w:rsidR="00DF0263" w:rsidP="00DF0263" w:rsidRDefault="00DF0263" w14:paraId="5BAA341C" w14:textId="4AC62C63">
            <w:pPr>
              <w:jc w:val="center"/>
              <w:rPr>
                <w:b/>
                <w:bCs/>
              </w:rPr>
            </w:pPr>
            <w:r w:rsidRPr="009859FC">
              <w:t>Fringe Benefits (B)</w:t>
            </w:r>
          </w:p>
        </w:tc>
        <w:tc>
          <w:tcPr>
            <w:tcW w:w="2160" w:type="dxa"/>
            <w:tcBorders>
              <w:top w:val="nil"/>
              <w:left w:val="nil"/>
              <w:bottom w:val="single" w:color="auto" w:sz="8" w:space="0"/>
              <w:right w:val="single" w:color="auto" w:sz="8" w:space="0"/>
            </w:tcBorders>
            <w:tcMar>
              <w:top w:w="0" w:type="dxa"/>
              <w:left w:w="108" w:type="dxa"/>
              <w:bottom w:w="0" w:type="dxa"/>
              <w:right w:w="108" w:type="dxa"/>
            </w:tcMar>
            <w:hideMark/>
          </w:tcPr>
          <w:p w:rsidR="00DF0263" w:rsidP="00DF0263" w:rsidRDefault="00DF0263" w14:paraId="27727FE1" w14:textId="77777777">
            <w:pPr>
              <w:jc w:val="center"/>
            </w:pPr>
            <w:r w:rsidRPr="009859FC">
              <w:t xml:space="preserve">Loaded Hourly Wage Rate   </w:t>
            </w:r>
          </w:p>
          <w:p w:rsidRPr="005F1379" w:rsidR="00DF0263" w:rsidP="00D01AD4" w:rsidRDefault="00DF0263" w14:paraId="656C507E" w14:textId="6B484CFA">
            <w:pPr>
              <w:rPr>
                <w:b/>
                <w:bCs/>
              </w:rPr>
            </w:pPr>
            <w:r w:rsidRPr="009859FC">
              <w:t xml:space="preserve"> (C) = (A)/((1-(B))</w:t>
            </w:r>
          </w:p>
        </w:tc>
      </w:tr>
      <w:tr w:rsidRPr="005F1379" w:rsidR="00DF0263" w:rsidTr="00A7489E" w14:paraId="7F2F2766" w14:textId="77777777">
        <w:trPr>
          <w:cantSplit/>
        </w:trPr>
        <w:tc>
          <w:tcPr>
            <w:tcW w:w="2323"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5F1379" w:rsidR="00DF0263" w:rsidP="00DF0263" w:rsidRDefault="00DF0263" w14:paraId="77149A59" w14:textId="77777777">
            <w:r w:rsidRPr="005F1379">
              <w:t>Supervisors</w:t>
            </w:r>
          </w:p>
        </w:tc>
        <w:tc>
          <w:tcPr>
            <w:tcW w:w="1718" w:type="dxa"/>
            <w:tcBorders>
              <w:top w:val="nil"/>
              <w:left w:val="nil"/>
              <w:bottom w:val="single" w:color="auto" w:sz="8" w:space="0"/>
              <w:right w:val="single" w:color="auto" w:sz="8" w:space="0"/>
            </w:tcBorders>
            <w:tcMar>
              <w:top w:w="0" w:type="dxa"/>
              <w:left w:w="108" w:type="dxa"/>
              <w:bottom w:w="0" w:type="dxa"/>
              <w:right w:w="108" w:type="dxa"/>
            </w:tcMar>
            <w:vAlign w:val="center"/>
          </w:tcPr>
          <w:p w:rsidRPr="005F1379" w:rsidR="00DF0263" w:rsidP="00CA6ABA" w:rsidRDefault="00DF0263" w14:paraId="6C723952" w14:textId="77777777">
            <w:pPr>
              <w:jc w:val="center"/>
            </w:pPr>
            <w:r w:rsidRPr="005F1379">
              <w:t>51-1011</w:t>
            </w:r>
          </w:p>
        </w:tc>
        <w:tc>
          <w:tcPr>
            <w:tcW w:w="1440" w:type="dxa"/>
            <w:tcBorders>
              <w:top w:val="nil"/>
              <w:left w:val="nil"/>
              <w:bottom w:val="single" w:color="auto" w:sz="8" w:space="0"/>
              <w:right w:val="single" w:color="auto" w:sz="8" w:space="0"/>
            </w:tcBorders>
            <w:tcMar>
              <w:top w:w="0" w:type="dxa"/>
              <w:left w:w="108" w:type="dxa"/>
              <w:bottom w:w="0" w:type="dxa"/>
              <w:right w:w="108" w:type="dxa"/>
            </w:tcMar>
            <w:vAlign w:val="center"/>
          </w:tcPr>
          <w:p w:rsidRPr="005F1379" w:rsidR="00DF0263" w:rsidP="00CA6ABA" w:rsidRDefault="00DF0263" w14:paraId="750DFBB1" w14:textId="2F067082">
            <w:pPr>
              <w:jc w:val="center"/>
            </w:pPr>
            <w:r w:rsidRPr="005F1379">
              <w:t>$30.</w:t>
            </w:r>
            <w:r w:rsidR="004830D9">
              <w:t>9</w:t>
            </w:r>
            <w:r w:rsidRPr="005F1379">
              <w:t>3</w:t>
            </w:r>
          </w:p>
        </w:tc>
        <w:tc>
          <w:tcPr>
            <w:tcW w:w="1440" w:type="dxa"/>
            <w:tcBorders>
              <w:top w:val="nil"/>
              <w:left w:val="nil"/>
              <w:bottom w:val="single" w:color="auto" w:sz="8" w:space="0"/>
              <w:right w:val="single" w:color="auto" w:sz="8" w:space="0"/>
            </w:tcBorders>
            <w:tcMar>
              <w:top w:w="0" w:type="dxa"/>
              <w:left w:w="108" w:type="dxa"/>
              <w:bottom w:w="0" w:type="dxa"/>
              <w:right w:w="108" w:type="dxa"/>
            </w:tcMar>
            <w:vAlign w:val="center"/>
          </w:tcPr>
          <w:p w:rsidRPr="005F1379" w:rsidR="00DF0263" w:rsidP="00CA6ABA" w:rsidRDefault="00A7489E" w14:paraId="347DADB6" w14:textId="61A89BD4">
            <w:pPr>
              <w:jc w:val="center"/>
            </w:pPr>
            <w:r>
              <w:t>.314</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rsidRPr="005F1379" w:rsidR="00DF0263" w:rsidP="00CA6ABA" w:rsidRDefault="00DF0263" w14:paraId="547DF50F" w14:textId="29F21367">
            <w:pPr>
              <w:jc w:val="center"/>
            </w:pPr>
            <w:r w:rsidRPr="005F1379">
              <w:t>$</w:t>
            </w:r>
            <w:r w:rsidR="002805BC">
              <w:t>45.09</w:t>
            </w:r>
          </w:p>
        </w:tc>
      </w:tr>
      <w:tr w:rsidRPr="005F1379" w:rsidR="00DF0263" w:rsidTr="00CA6ABA" w14:paraId="270B02E0" w14:textId="77777777">
        <w:trPr>
          <w:cantSplit/>
        </w:trPr>
        <w:tc>
          <w:tcPr>
            <w:tcW w:w="2323"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5F1379" w:rsidR="00DF0263" w:rsidP="00DF0263" w:rsidRDefault="00DF0263" w14:paraId="4F0763EC" w14:textId="77777777">
            <w:r w:rsidRPr="005F1379">
              <w:t>Non-supervisory production workers</w:t>
            </w:r>
          </w:p>
        </w:tc>
        <w:tc>
          <w:tcPr>
            <w:tcW w:w="1718" w:type="dxa"/>
            <w:tcBorders>
              <w:top w:val="nil"/>
              <w:left w:val="nil"/>
              <w:bottom w:val="single" w:color="auto" w:sz="8" w:space="0"/>
              <w:right w:val="single" w:color="auto" w:sz="8" w:space="0"/>
            </w:tcBorders>
            <w:tcMar>
              <w:top w:w="0" w:type="dxa"/>
              <w:left w:w="108" w:type="dxa"/>
              <w:bottom w:w="0" w:type="dxa"/>
              <w:right w:w="108" w:type="dxa"/>
            </w:tcMar>
            <w:vAlign w:val="center"/>
          </w:tcPr>
          <w:p w:rsidRPr="005F1379" w:rsidR="00DF0263" w:rsidP="00CA6ABA" w:rsidRDefault="00DF0263" w14:paraId="699135EA" w14:textId="77777777">
            <w:pPr>
              <w:jc w:val="center"/>
            </w:pPr>
            <w:r w:rsidRPr="005F1379">
              <w:t>51-0000</w:t>
            </w:r>
          </w:p>
        </w:tc>
        <w:tc>
          <w:tcPr>
            <w:tcW w:w="1440" w:type="dxa"/>
            <w:tcBorders>
              <w:top w:val="nil"/>
              <w:left w:val="nil"/>
              <w:bottom w:val="single" w:color="auto" w:sz="8" w:space="0"/>
              <w:right w:val="single" w:color="auto" w:sz="8" w:space="0"/>
            </w:tcBorders>
            <w:tcMar>
              <w:top w:w="0" w:type="dxa"/>
              <w:left w:w="108" w:type="dxa"/>
              <w:bottom w:w="0" w:type="dxa"/>
              <w:right w:w="108" w:type="dxa"/>
            </w:tcMar>
            <w:vAlign w:val="center"/>
          </w:tcPr>
          <w:p w:rsidRPr="005F1379" w:rsidR="00DF0263" w:rsidP="00CA6ABA" w:rsidRDefault="00DF0263" w14:paraId="02CE4268" w14:textId="2516E9DE">
            <w:pPr>
              <w:jc w:val="center"/>
            </w:pPr>
            <w:r w:rsidRPr="005F1379">
              <w:t>$18.</w:t>
            </w:r>
            <w:r w:rsidR="004830D9">
              <w:t>84</w:t>
            </w:r>
          </w:p>
        </w:tc>
        <w:tc>
          <w:tcPr>
            <w:tcW w:w="1440" w:type="dxa"/>
            <w:tcBorders>
              <w:top w:val="nil"/>
              <w:left w:val="nil"/>
              <w:bottom w:val="single" w:color="auto" w:sz="8" w:space="0"/>
              <w:right w:val="single" w:color="auto" w:sz="8" w:space="0"/>
            </w:tcBorders>
            <w:tcMar>
              <w:top w:w="0" w:type="dxa"/>
              <w:left w:w="108" w:type="dxa"/>
              <w:bottom w:w="0" w:type="dxa"/>
              <w:right w:w="108" w:type="dxa"/>
            </w:tcMar>
            <w:vAlign w:val="center"/>
          </w:tcPr>
          <w:p w:rsidRPr="005F1379" w:rsidR="00DF0263" w:rsidP="00CA6ABA" w:rsidRDefault="00A7489E" w14:paraId="3DD62E94" w14:textId="1C6F06CF">
            <w:pPr>
              <w:jc w:val="center"/>
            </w:pPr>
            <w:r>
              <w:t>.314</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rsidRPr="005F1379" w:rsidR="00DF0263" w:rsidP="00CA6ABA" w:rsidRDefault="00DF0263" w14:paraId="5CC5B058" w14:textId="549131C6">
            <w:pPr>
              <w:jc w:val="center"/>
            </w:pPr>
            <w:r w:rsidRPr="005F1379">
              <w:t>$</w:t>
            </w:r>
            <w:r w:rsidR="002805BC">
              <w:t>27.46</w:t>
            </w:r>
          </w:p>
        </w:tc>
      </w:tr>
      <w:tr w:rsidRPr="005F1379" w:rsidR="00DF0263" w:rsidTr="00CA6ABA" w14:paraId="56D0108E" w14:textId="77777777">
        <w:trPr>
          <w:cantSplit/>
        </w:trPr>
        <w:tc>
          <w:tcPr>
            <w:tcW w:w="2323"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5F1379" w:rsidR="00DF0263" w:rsidP="006A26A8" w:rsidRDefault="00DF0263" w14:paraId="6C7A1C38" w14:textId="612F4D13">
            <w:r w:rsidRPr="005F1379">
              <w:lastRenderedPageBreak/>
              <w:t>Office and Administrative Support Occupations (</w:t>
            </w:r>
            <w:r w:rsidR="006A26A8">
              <w:t>clerical worker</w:t>
            </w:r>
            <w:r w:rsidRPr="005F1379">
              <w:t>)</w:t>
            </w:r>
          </w:p>
        </w:tc>
        <w:tc>
          <w:tcPr>
            <w:tcW w:w="1718" w:type="dxa"/>
            <w:tcBorders>
              <w:top w:val="nil"/>
              <w:left w:val="nil"/>
              <w:bottom w:val="single" w:color="auto" w:sz="8" w:space="0"/>
              <w:right w:val="single" w:color="auto" w:sz="8" w:space="0"/>
            </w:tcBorders>
            <w:tcMar>
              <w:top w:w="0" w:type="dxa"/>
              <w:left w:w="108" w:type="dxa"/>
              <w:bottom w:w="0" w:type="dxa"/>
              <w:right w:w="108" w:type="dxa"/>
            </w:tcMar>
            <w:vAlign w:val="center"/>
          </w:tcPr>
          <w:p w:rsidRPr="005F1379" w:rsidR="00DF0263" w:rsidP="00CA6ABA" w:rsidRDefault="00DF0263" w14:paraId="2399902C" w14:textId="77777777">
            <w:pPr>
              <w:jc w:val="center"/>
            </w:pPr>
            <w:r w:rsidRPr="005F1379">
              <w:t>43-0000</w:t>
            </w:r>
          </w:p>
        </w:tc>
        <w:tc>
          <w:tcPr>
            <w:tcW w:w="1440" w:type="dxa"/>
            <w:tcBorders>
              <w:top w:val="nil"/>
              <w:left w:val="nil"/>
              <w:bottom w:val="single" w:color="auto" w:sz="8" w:space="0"/>
              <w:right w:val="single" w:color="auto" w:sz="8" w:space="0"/>
            </w:tcBorders>
            <w:tcMar>
              <w:top w:w="0" w:type="dxa"/>
              <w:left w:w="108" w:type="dxa"/>
              <w:bottom w:w="0" w:type="dxa"/>
              <w:right w:w="108" w:type="dxa"/>
            </w:tcMar>
            <w:vAlign w:val="center"/>
          </w:tcPr>
          <w:p w:rsidRPr="005F1379" w:rsidR="00DF0263" w:rsidP="00CA6ABA" w:rsidRDefault="00DF0263" w14:paraId="553CBD54" w14:textId="0F974BFC">
            <w:pPr>
              <w:jc w:val="center"/>
            </w:pPr>
            <w:r w:rsidRPr="005F1379">
              <w:t>$18.</w:t>
            </w:r>
            <w:r w:rsidR="004830D9">
              <w:t>75</w:t>
            </w:r>
          </w:p>
        </w:tc>
        <w:tc>
          <w:tcPr>
            <w:tcW w:w="1440" w:type="dxa"/>
            <w:tcBorders>
              <w:top w:val="nil"/>
              <w:left w:val="nil"/>
              <w:bottom w:val="single" w:color="auto" w:sz="8" w:space="0"/>
              <w:right w:val="single" w:color="auto" w:sz="8" w:space="0"/>
            </w:tcBorders>
            <w:tcMar>
              <w:top w:w="0" w:type="dxa"/>
              <w:left w:w="108" w:type="dxa"/>
              <w:bottom w:w="0" w:type="dxa"/>
              <w:right w:w="108" w:type="dxa"/>
            </w:tcMar>
            <w:vAlign w:val="center"/>
          </w:tcPr>
          <w:p w:rsidRPr="005F1379" w:rsidR="00DF0263" w:rsidP="00CA6ABA" w:rsidRDefault="00A7489E" w14:paraId="16381516" w14:textId="6A64F12A">
            <w:pPr>
              <w:jc w:val="center"/>
            </w:pPr>
            <w:r>
              <w:t>.314</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rsidRPr="005F1379" w:rsidR="00DF0263" w:rsidP="00CA6ABA" w:rsidRDefault="00DF0263" w14:paraId="008DB11B" w14:textId="2E7AF21D">
            <w:pPr>
              <w:jc w:val="center"/>
            </w:pPr>
            <w:r w:rsidRPr="005F1379">
              <w:t>$</w:t>
            </w:r>
            <w:r w:rsidR="002805BC">
              <w:t>27.33</w:t>
            </w:r>
          </w:p>
        </w:tc>
      </w:tr>
      <w:tr w:rsidRPr="005F1379" w:rsidR="00DF0263" w:rsidTr="00CA6ABA" w14:paraId="1BCC0BA3" w14:textId="77777777">
        <w:trPr>
          <w:cantSplit/>
        </w:trPr>
        <w:tc>
          <w:tcPr>
            <w:tcW w:w="2323"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5F1379" w:rsidR="00DF0263" w:rsidP="00DF0263" w:rsidRDefault="00DF0263" w14:paraId="0717F6D3" w14:textId="77777777">
            <w:r w:rsidRPr="005F1379">
              <w:t>Industrial hygienist technicians</w:t>
            </w:r>
          </w:p>
        </w:tc>
        <w:tc>
          <w:tcPr>
            <w:tcW w:w="1718" w:type="dxa"/>
            <w:tcBorders>
              <w:top w:val="nil"/>
              <w:left w:val="nil"/>
              <w:bottom w:val="single" w:color="auto" w:sz="8" w:space="0"/>
              <w:right w:val="single" w:color="auto" w:sz="8" w:space="0"/>
            </w:tcBorders>
            <w:tcMar>
              <w:top w:w="0" w:type="dxa"/>
              <w:left w:w="108" w:type="dxa"/>
              <w:bottom w:w="0" w:type="dxa"/>
              <w:right w:w="108" w:type="dxa"/>
            </w:tcMar>
            <w:vAlign w:val="center"/>
          </w:tcPr>
          <w:p w:rsidRPr="005F1379" w:rsidR="00DF0263" w:rsidP="00CA6ABA" w:rsidRDefault="00DF0263" w14:paraId="3D64B66C" w14:textId="77777777">
            <w:pPr>
              <w:jc w:val="center"/>
            </w:pPr>
            <w:r w:rsidRPr="005F1379">
              <w:t>29-9012</w:t>
            </w:r>
          </w:p>
        </w:tc>
        <w:tc>
          <w:tcPr>
            <w:tcW w:w="1440" w:type="dxa"/>
            <w:tcBorders>
              <w:top w:val="nil"/>
              <w:left w:val="nil"/>
              <w:bottom w:val="single" w:color="auto" w:sz="8" w:space="0"/>
              <w:right w:val="single" w:color="auto" w:sz="8" w:space="0"/>
            </w:tcBorders>
            <w:tcMar>
              <w:top w:w="0" w:type="dxa"/>
              <w:left w:w="108" w:type="dxa"/>
              <w:bottom w:w="0" w:type="dxa"/>
              <w:right w:w="108" w:type="dxa"/>
            </w:tcMar>
            <w:vAlign w:val="center"/>
          </w:tcPr>
          <w:p w:rsidRPr="005F1379" w:rsidR="00DF0263" w:rsidP="00CA6ABA" w:rsidRDefault="00DF0263" w14:paraId="5BB728CC" w14:textId="3A4AB49A">
            <w:pPr>
              <w:jc w:val="center"/>
            </w:pPr>
            <w:r w:rsidRPr="005F1379">
              <w:t>$</w:t>
            </w:r>
            <w:r w:rsidR="004830D9">
              <w:t>26.57</w:t>
            </w:r>
          </w:p>
        </w:tc>
        <w:tc>
          <w:tcPr>
            <w:tcW w:w="1440" w:type="dxa"/>
            <w:tcBorders>
              <w:top w:val="nil"/>
              <w:left w:val="nil"/>
              <w:bottom w:val="single" w:color="auto" w:sz="8" w:space="0"/>
              <w:right w:val="single" w:color="auto" w:sz="8" w:space="0"/>
            </w:tcBorders>
            <w:tcMar>
              <w:top w:w="0" w:type="dxa"/>
              <w:left w:w="108" w:type="dxa"/>
              <w:bottom w:w="0" w:type="dxa"/>
              <w:right w:w="108" w:type="dxa"/>
            </w:tcMar>
            <w:vAlign w:val="center"/>
          </w:tcPr>
          <w:p w:rsidRPr="005F1379" w:rsidR="00DF0263" w:rsidP="00CA6ABA" w:rsidRDefault="00A7489E" w14:paraId="1CA4F29A" w14:textId="3D84BA6A">
            <w:pPr>
              <w:jc w:val="center"/>
            </w:pPr>
            <w:r>
              <w:t>.314</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rsidRPr="005F1379" w:rsidR="00DF0263" w:rsidP="00CA6ABA" w:rsidRDefault="00DF0263" w14:paraId="7EFBC546" w14:textId="0074DBD8">
            <w:pPr>
              <w:jc w:val="center"/>
            </w:pPr>
            <w:r w:rsidRPr="005F1379">
              <w:t>$</w:t>
            </w:r>
            <w:r w:rsidR="002805BC">
              <w:t>38.73</w:t>
            </w:r>
          </w:p>
        </w:tc>
      </w:tr>
    </w:tbl>
    <w:p w:rsidRPr="005F1379" w:rsidR="00976C61" w:rsidP="00976C61" w:rsidRDefault="00976C61" w14:paraId="7DE733C5" w14:textId="77777777">
      <w:pPr>
        <w:rPr>
          <w:rFonts w:ascii="Calibri" w:hAnsi="Calibri" w:eastAsia="Calibri" w:cs="Calibri"/>
          <w:sz w:val="22"/>
          <w:szCs w:val="22"/>
        </w:rPr>
      </w:pPr>
    </w:p>
    <w:p w:rsidRPr="005F1379" w:rsidR="00976C61" w:rsidP="00976C61" w:rsidRDefault="00976C61" w14:paraId="5E77F6B1" w14:textId="75E9758F">
      <w:pPr>
        <w:widowControl/>
        <w:jc w:val="center"/>
        <w:outlineLvl w:val="0"/>
        <w:rPr>
          <w:b/>
          <w:bCs/>
          <w:sz w:val="22"/>
          <w:szCs w:val="22"/>
        </w:rPr>
      </w:pPr>
    </w:p>
    <w:bookmarkEnd w:id="114"/>
    <w:bookmarkEnd w:id="115"/>
    <w:p w:rsidRPr="005F1379" w:rsidR="0095780C" w:rsidRDefault="00161895" w14:paraId="796396E0" w14:textId="77777777">
      <w:pPr>
        <w:widowControl/>
        <w:rPr>
          <w:bCs/>
        </w:rPr>
      </w:pPr>
      <w:r w:rsidRPr="005F1379">
        <w:rPr>
          <w:b/>
          <w:bCs/>
        </w:rPr>
        <w:t>Exposure monitoring (§1910.1027(d))</w:t>
      </w:r>
    </w:p>
    <w:p w:rsidRPr="005F1379" w:rsidR="0095780C" w:rsidRDefault="0095780C" w14:paraId="7CA00C47" w14:textId="77777777">
      <w:pPr>
        <w:widowControl/>
        <w:rPr>
          <w:bCs/>
        </w:rPr>
      </w:pPr>
    </w:p>
    <w:p w:rsidRPr="005F1379" w:rsidR="0095780C" w:rsidRDefault="00161895" w14:paraId="2303F834" w14:textId="77777777">
      <w:pPr>
        <w:pStyle w:val="BodyText"/>
        <w:rPr>
          <w:i/>
          <w:sz w:val="24"/>
          <w:szCs w:val="24"/>
        </w:rPr>
      </w:pPr>
      <w:r w:rsidRPr="005F1379">
        <w:rPr>
          <w:bCs/>
          <w:i/>
          <w:sz w:val="24"/>
          <w:szCs w:val="24"/>
        </w:rPr>
        <w:t>General a</w:t>
      </w:r>
      <w:r w:rsidRPr="005F1379" w:rsidR="0095780C">
        <w:rPr>
          <w:i/>
          <w:sz w:val="24"/>
          <w:szCs w:val="24"/>
        </w:rPr>
        <w:t>nd Initial Monitoring (§1910.1027(d)(1) and (d)(2)(i))</w:t>
      </w:r>
    </w:p>
    <w:p w:rsidRPr="005F1379" w:rsidR="008B2D6D" w:rsidP="008B2D6D" w:rsidRDefault="008B2D6D" w14:paraId="6A55B8D5" w14:textId="77777777">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ind w:right="562"/>
        <w:rPr>
          <w:u w:val="single"/>
        </w:rPr>
      </w:pPr>
    </w:p>
    <w:p w:rsidRPr="005F1379" w:rsidR="008B2D6D" w:rsidP="008B2D6D" w:rsidRDefault="008B2D6D" w14:paraId="75A0AA54" w14:textId="77777777">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ind w:right="562"/>
      </w:pPr>
      <w:r w:rsidRPr="005F1379">
        <w:t>While some new plants (utility companies) are estimated</w:t>
      </w:r>
      <w:r w:rsidRPr="005F1379" w:rsidR="00032E13">
        <w:t xml:space="preserve"> in Table 1</w:t>
      </w:r>
      <w:r w:rsidRPr="005F1379">
        <w:t>, it is expected that these employers, based on the experiences and objective data of others in their industry, will assume that exposures above the action level will occur for the same types of occupations, and will act accordingly in terms of performing periodic and additional monitoring, which is reflected in the estimates below.  Thus, no new burden is shown for the initial determination.</w:t>
      </w:r>
    </w:p>
    <w:p w:rsidRPr="005F1379" w:rsidR="004C2C11" w:rsidRDefault="004C2C11" w14:paraId="2FB34863" w14:textId="77777777">
      <w:pPr>
        <w:pStyle w:val="BodyText"/>
        <w:rPr>
          <w:i/>
          <w:sz w:val="24"/>
          <w:szCs w:val="24"/>
        </w:rPr>
      </w:pPr>
    </w:p>
    <w:p w:rsidRPr="005F1379" w:rsidR="0095780C" w:rsidRDefault="0095780C" w14:paraId="0BECB8C9" w14:textId="77777777">
      <w:pPr>
        <w:pStyle w:val="BodyText"/>
        <w:rPr>
          <w:i/>
          <w:sz w:val="24"/>
          <w:szCs w:val="24"/>
        </w:rPr>
      </w:pPr>
      <w:r w:rsidRPr="005F1379">
        <w:rPr>
          <w:i/>
          <w:sz w:val="24"/>
          <w:szCs w:val="24"/>
        </w:rPr>
        <w:t>Objective Data (§1910.1027(d)(2)(iii))</w:t>
      </w:r>
    </w:p>
    <w:p w:rsidRPr="005F1379" w:rsidR="008B2D6D" w:rsidP="008B2D6D" w:rsidRDefault="008B2D6D" w14:paraId="1379C10D" w14:textId="77777777">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ind w:right="562"/>
      </w:pPr>
    </w:p>
    <w:p w:rsidRPr="005F1379" w:rsidR="008B2D6D" w:rsidP="008B2D6D" w:rsidRDefault="008B2D6D" w14:paraId="40EFD4E2" w14:textId="333077E6">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ind w:right="562"/>
      </w:pPr>
      <w:r w:rsidRPr="005F1379">
        <w:t xml:space="preserve">As noted above, new utility plants are assumed to rely on objective data of others in the industry. The number of utility plants has increased from </w:t>
      </w:r>
      <w:r w:rsidRPr="005F1379" w:rsidR="009C7BB6">
        <w:t>4,</w:t>
      </w:r>
      <w:r w:rsidRPr="005F1379" w:rsidR="00B2115F">
        <w:t>887</w:t>
      </w:r>
      <w:r w:rsidRPr="005F1379">
        <w:t xml:space="preserve"> (estimate from the </w:t>
      </w:r>
      <w:r w:rsidRPr="005F1379" w:rsidR="008912B9">
        <w:t>previous</w:t>
      </w:r>
      <w:r w:rsidRPr="005F1379" w:rsidR="003D57C5">
        <w:t xml:space="preserve"> ICR</w:t>
      </w:r>
      <w:r w:rsidRPr="005F1379">
        <w:t xml:space="preserve">) to </w:t>
      </w:r>
      <w:r w:rsidRPr="005F1379" w:rsidR="00E21787">
        <w:t>4,</w:t>
      </w:r>
      <w:r w:rsidRPr="005F1379" w:rsidR="00B2115F">
        <w:t>980</w:t>
      </w:r>
      <w:r w:rsidRPr="005F1379">
        <w:t xml:space="preserve">, approximately </w:t>
      </w:r>
      <w:r w:rsidRPr="005F1379" w:rsidR="00B2115F">
        <w:t>31</w:t>
      </w:r>
      <w:r w:rsidRPr="005F1379">
        <w:t xml:space="preserve"> </w:t>
      </w:r>
      <w:r w:rsidRPr="005F1379" w:rsidR="00BE02E1">
        <w:t xml:space="preserve">new plants </w:t>
      </w:r>
      <w:r w:rsidRPr="005F1379">
        <w:t>per year</w:t>
      </w:r>
      <w:r w:rsidRPr="005F1379" w:rsidR="00BE02E1">
        <w:t xml:space="preserve"> in a 3-year ICR cycle</w:t>
      </w:r>
      <w:r w:rsidRPr="005F1379">
        <w:t>.  OSHA estimates that a supervisor at each new facility spends one hour to gather the necessary documentation to meet the objective data requirements:</w:t>
      </w:r>
    </w:p>
    <w:p w:rsidRPr="005F1379" w:rsidR="008B2D6D" w:rsidP="008B2D6D" w:rsidRDefault="008B2D6D" w14:paraId="4BC6AEAE" w14:textId="77777777">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ind w:left="216" w:right="562"/>
      </w:pPr>
    </w:p>
    <w:p w:rsidRPr="005F1379" w:rsidR="008B2D6D" w:rsidP="008B2D6D" w:rsidRDefault="008B2D6D" w14:paraId="2028151E" w14:textId="3DB7EDD9">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ind w:left="216" w:right="562" w:firstLine="720"/>
      </w:pPr>
      <w:r w:rsidRPr="005F1379">
        <w:rPr>
          <w:b/>
          <w:bCs/>
        </w:rPr>
        <w:t>Burden hours</w:t>
      </w:r>
      <w:r w:rsidRPr="005F1379" w:rsidR="00143625">
        <w:t xml:space="preserve">:  </w:t>
      </w:r>
      <w:r w:rsidRPr="005F1379" w:rsidR="00B2115F">
        <w:t>31</w:t>
      </w:r>
      <w:r w:rsidRPr="005F1379" w:rsidR="00BF1D52">
        <w:t xml:space="preserve"> </w:t>
      </w:r>
      <w:r w:rsidRPr="005F1379" w:rsidR="00143625">
        <w:t xml:space="preserve">new </w:t>
      </w:r>
      <w:r w:rsidRPr="005F1379" w:rsidR="00BC41CA">
        <w:t>plant</w:t>
      </w:r>
      <w:r w:rsidRPr="005F1379" w:rsidR="00143625">
        <w:t xml:space="preserve">s x 1 hour = </w:t>
      </w:r>
      <w:r w:rsidRPr="005F1379" w:rsidR="00B2115F">
        <w:t>31</w:t>
      </w:r>
      <w:r w:rsidRPr="005F1379">
        <w:t xml:space="preserve"> hours</w:t>
      </w:r>
    </w:p>
    <w:p w:rsidRPr="005F1379" w:rsidR="008B2D6D" w:rsidP="008B2D6D" w:rsidRDefault="008B2D6D" w14:paraId="3CBED373" w14:textId="356E0288">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ind w:left="216" w:right="562" w:firstLine="720"/>
      </w:pPr>
      <w:r w:rsidRPr="005F1379">
        <w:rPr>
          <w:b/>
          <w:bCs/>
        </w:rPr>
        <w:t xml:space="preserve">                Cost</w:t>
      </w:r>
      <w:r w:rsidRPr="005F1379" w:rsidR="00143625">
        <w:t xml:space="preserve">:  </w:t>
      </w:r>
      <w:r w:rsidRPr="005F1379" w:rsidR="00B2115F">
        <w:t>31</w:t>
      </w:r>
      <w:r w:rsidRPr="005F1379" w:rsidR="00143625">
        <w:t xml:space="preserve"> hours x $</w:t>
      </w:r>
      <w:r w:rsidR="002805BC">
        <w:t>45.09</w:t>
      </w:r>
      <w:r w:rsidRPr="005F1379" w:rsidR="00143625">
        <w:t xml:space="preserve"> = $</w:t>
      </w:r>
      <w:r w:rsidRPr="005F1379" w:rsidR="00B2115F">
        <w:t>1,3</w:t>
      </w:r>
      <w:r w:rsidR="002805BC">
        <w:t>98</w:t>
      </w:r>
    </w:p>
    <w:p w:rsidRPr="005F1379" w:rsidR="0095780C" w:rsidRDefault="0095780C" w14:paraId="7FC2BB6A" w14:textId="77777777">
      <w:pPr>
        <w:widowControl/>
      </w:pPr>
    </w:p>
    <w:p w:rsidRPr="005F1379" w:rsidR="0095780C" w:rsidRDefault="0095780C" w14:paraId="6C9CCD23" w14:textId="1294EBA4">
      <w:pPr>
        <w:pStyle w:val="BodyText"/>
        <w:rPr>
          <w:i/>
          <w:sz w:val="24"/>
          <w:szCs w:val="24"/>
        </w:rPr>
      </w:pPr>
      <w:r w:rsidRPr="005F1379">
        <w:rPr>
          <w:i/>
          <w:sz w:val="24"/>
          <w:szCs w:val="24"/>
        </w:rPr>
        <w:t>Periodic Monitoring (§1910.1027(d)(3))</w:t>
      </w:r>
    </w:p>
    <w:p w:rsidRPr="005F1379" w:rsidR="0095780C" w:rsidRDefault="0095780C" w14:paraId="5676ACD4" w14:textId="77777777">
      <w:pPr>
        <w:widowControl/>
        <w:ind w:right="472"/>
      </w:pPr>
    </w:p>
    <w:p w:rsidRPr="005F1379" w:rsidR="0095780C" w:rsidRDefault="0095780C" w14:paraId="21D11743" w14:textId="542C62FD">
      <w:pPr>
        <w:widowControl/>
        <w:ind w:right="472"/>
      </w:pPr>
      <w:r w:rsidRPr="005F1379">
        <w:t xml:space="preserve">Based on the data in Tables 1 and 2, OSHA estimates that </w:t>
      </w:r>
      <w:r w:rsidRPr="005F1379" w:rsidR="00BF1D52">
        <w:t xml:space="preserve">50,072 </w:t>
      </w:r>
      <w:r w:rsidRPr="005F1379">
        <w:t xml:space="preserve">workers are exposed above the AL, and that an industrial hygiene technician can monitor 10 workers with one sample. Each sample (every six months) takes 30 </w:t>
      </w:r>
      <w:r w:rsidRPr="005F1379" w:rsidR="00EC4632">
        <w:t>minutes</w:t>
      </w:r>
      <w:r w:rsidRPr="005F1379">
        <w:t xml:space="preserve"> (0.5 hour) for an i</w:t>
      </w:r>
      <w:r w:rsidRPr="005F1379">
        <w:rPr>
          <w:bCs/>
        </w:rPr>
        <w:t>ndustrial hygienist technician</w:t>
      </w:r>
      <w:r w:rsidRPr="005F1379">
        <w:t xml:space="preserve"> to collect and mail to a laboratory for analysis.  Thus, the estimated burden hours and cost of this provision each year are:</w:t>
      </w:r>
    </w:p>
    <w:p w:rsidRPr="005F1379" w:rsidR="0095780C" w:rsidRDefault="0095780C" w14:paraId="6D761B70" w14:textId="77777777">
      <w:pPr>
        <w:widowControl/>
      </w:pPr>
    </w:p>
    <w:p w:rsidRPr="005F1379" w:rsidR="0095780C" w:rsidP="0095780C" w:rsidRDefault="0095780C" w14:paraId="67077712" w14:textId="6B0E8289">
      <w:pPr>
        <w:widowControl/>
        <w:ind w:left="2880" w:hanging="2160"/>
      </w:pPr>
      <w:r w:rsidRPr="005F1379">
        <w:rPr>
          <w:b/>
          <w:bCs/>
        </w:rPr>
        <w:t>Burden hours</w:t>
      </w:r>
      <w:r w:rsidRPr="005F1379">
        <w:rPr>
          <w:bCs/>
        </w:rPr>
        <w:t>:</w:t>
      </w:r>
      <w:r w:rsidRPr="005F1379">
        <w:rPr>
          <w:b/>
          <w:bCs/>
        </w:rPr>
        <w:tab/>
      </w:r>
      <w:r w:rsidRPr="005F1379">
        <w:t>(</w:t>
      </w:r>
      <w:r w:rsidRPr="005F1379" w:rsidR="00BF1D52">
        <w:t xml:space="preserve">50,072 </w:t>
      </w:r>
      <w:r w:rsidRPr="005F1379">
        <w:t xml:space="preserve">workers ÷ 10) × 2 samples/year × 0.5 hour = </w:t>
      </w:r>
      <w:r w:rsidRPr="005F1379" w:rsidR="00BF1D52">
        <w:t xml:space="preserve">5,007 </w:t>
      </w:r>
      <w:r w:rsidRPr="005F1379">
        <w:t>hours</w:t>
      </w:r>
    </w:p>
    <w:p w:rsidRPr="005F1379" w:rsidR="0095780C" w:rsidP="0095780C" w:rsidRDefault="0095780C" w14:paraId="246FD039" w14:textId="0E14BFF1">
      <w:pPr>
        <w:widowControl/>
        <w:ind w:left="720" w:firstLine="720"/>
      </w:pPr>
      <w:r w:rsidRPr="005F1379">
        <w:rPr>
          <w:b/>
          <w:bCs/>
        </w:rPr>
        <w:t>Cost</w:t>
      </w:r>
      <w:r w:rsidRPr="005F1379">
        <w:rPr>
          <w:bCs/>
        </w:rPr>
        <w:t>:</w:t>
      </w:r>
      <w:r w:rsidRPr="005F1379">
        <w:tab/>
      </w:r>
      <w:r w:rsidRPr="005F1379">
        <w:tab/>
      </w:r>
      <w:r w:rsidRPr="005F1379" w:rsidR="00BF1D52">
        <w:t xml:space="preserve">5,007 </w:t>
      </w:r>
      <w:r w:rsidRPr="005F1379">
        <w:t>hours × $</w:t>
      </w:r>
      <w:r w:rsidR="002805BC">
        <w:t>38.73</w:t>
      </w:r>
      <w:r w:rsidRPr="005F1379">
        <w:t>= $</w:t>
      </w:r>
      <w:r w:rsidRPr="005F1379" w:rsidR="00BF1D52">
        <w:t>19</w:t>
      </w:r>
      <w:r w:rsidR="007538A2">
        <w:t>3,921</w:t>
      </w:r>
    </w:p>
    <w:p w:rsidRPr="005F1379" w:rsidR="0095780C" w:rsidP="0095780C" w:rsidRDefault="0095780C" w14:paraId="7093D6A6" w14:textId="77777777">
      <w:pPr>
        <w:widowControl/>
        <w:ind w:firstLine="720"/>
      </w:pPr>
    </w:p>
    <w:p w:rsidRPr="005F1379" w:rsidR="0095780C" w:rsidRDefault="0095780C" w14:paraId="729E8421" w14:textId="77777777">
      <w:pPr>
        <w:pStyle w:val="BodyText"/>
        <w:rPr>
          <w:i/>
          <w:sz w:val="24"/>
          <w:szCs w:val="24"/>
        </w:rPr>
      </w:pPr>
      <w:r w:rsidRPr="005F1379">
        <w:rPr>
          <w:i/>
          <w:sz w:val="24"/>
          <w:szCs w:val="24"/>
        </w:rPr>
        <w:t>Additional Monitoring (§1910.1027(d)(4))</w:t>
      </w:r>
    </w:p>
    <w:p w:rsidRPr="005F1379" w:rsidR="0095780C" w:rsidRDefault="0095780C" w14:paraId="463FE07F" w14:textId="77777777">
      <w:pPr>
        <w:widowControl/>
      </w:pPr>
    </w:p>
    <w:p w:rsidRPr="005F1379" w:rsidR="0095780C" w:rsidRDefault="0095780C" w14:paraId="1B944161" w14:textId="45DE76DA">
      <w:pPr>
        <w:widowControl/>
      </w:pPr>
      <w:r w:rsidRPr="005F1379">
        <w:t xml:space="preserve">The Agency estimates that an additional </w:t>
      </w:r>
      <w:r w:rsidRPr="005F1379" w:rsidR="00C255D7">
        <w:t>10</w:t>
      </w:r>
      <w:r w:rsidRPr="005F1379" w:rsidR="00CE24DB">
        <w:t>0</w:t>
      </w:r>
      <w:r w:rsidRPr="005F1379">
        <w:t xml:space="preserve"> monitoring samples (one percent of the </w:t>
      </w:r>
      <w:r w:rsidRPr="005F1379" w:rsidR="00CE24DB">
        <w:t>10,014</w:t>
      </w:r>
      <w:r w:rsidRPr="005F1379">
        <w:t xml:space="preserve"> periodic monitoring samples (</w:t>
      </w:r>
      <w:r w:rsidRPr="005F1379" w:rsidR="00CE24DB">
        <w:t>50,072</w:t>
      </w:r>
      <w:r w:rsidRPr="005F1379">
        <w:t>/10 x 2 samples/year)) are performed each year by an industrial hygiene technician.  The yearly burden hours and cost of this requirement are estimated as:</w:t>
      </w:r>
    </w:p>
    <w:p w:rsidRPr="005F1379" w:rsidR="0095780C" w:rsidRDefault="0095780C" w14:paraId="219CE687" w14:textId="77777777">
      <w:pPr>
        <w:widowControl/>
      </w:pPr>
    </w:p>
    <w:p w:rsidRPr="005F1379" w:rsidR="0095780C" w:rsidRDefault="0095780C" w14:paraId="1B449D0A" w14:textId="26D3018C">
      <w:pPr>
        <w:widowControl/>
        <w:ind w:firstLine="720"/>
      </w:pPr>
      <w:r w:rsidRPr="005F1379">
        <w:rPr>
          <w:b/>
          <w:bCs/>
        </w:rPr>
        <w:t>Burden hours</w:t>
      </w:r>
      <w:r w:rsidRPr="005F1379">
        <w:rPr>
          <w:bCs/>
        </w:rPr>
        <w:t>:</w:t>
      </w:r>
      <w:r w:rsidRPr="005F1379">
        <w:tab/>
      </w:r>
      <w:r w:rsidRPr="005F1379" w:rsidR="00FF0F70">
        <w:t>10</w:t>
      </w:r>
      <w:r w:rsidRPr="005F1379" w:rsidR="00CE24DB">
        <w:t>0</w:t>
      </w:r>
      <w:r w:rsidRPr="005F1379">
        <w:t xml:space="preserve"> monitoring samples × </w:t>
      </w:r>
      <w:r w:rsidRPr="005F1379" w:rsidR="008462DF">
        <w:t xml:space="preserve">30/60 </w:t>
      </w:r>
      <w:r w:rsidRPr="005F1379" w:rsidR="00560EC5">
        <w:t>hour</w:t>
      </w:r>
      <w:r w:rsidRPr="005F1379">
        <w:t xml:space="preserve"> = </w:t>
      </w:r>
      <w:r w:rsidRPr="005F1379" w:rsidR="00FF0F70">
        <w:t>5</w:t>
      </w:r>
      <w:r w:rsidRPr="005F1379" w:rsidR="00CE24DB">
        <w:t>0</w:t>
      </w:r>
      <w:r w:rsidRPr="005F1379">
        <w:t xml:space="preserve"> hours</w:t>
      </w:r>
    </w:p>
    <w:p w:rsidRPr="005F1379" w:rsidR="0095780C" w:rsidP="0095780C" w:rsidRDefault="0095780C" w14:paraId="324953DD" w14:textId="1B000383">
      <w:pPr>
        <w:widowControl/>
        <w:ind w:left="720" w:firstLine="720"/>
        <w:rPr>
          <w:bCs/>
          <w:u w:val="single"/>
        </w:rPr>
      </w:pPr>
      <w:r w:rsidRPr="005F1379">
        <w:rPr>
          <w:b/>
          <w:bCs/>
        </w:rPr>
        <w:t>Cost</w:t>
      </w:r>
      <w:r w:rsidRPr="005F1379">
        <w:rPr>
          <w:bCs/>
        </w:rPr>
        <w:t>:</w:t>
      </w:r>
      <w:r w:rsidRPr="005F1379">
        <w:rPr>
          <w:b/>
          <w:bCs/>
        </w:rPr>
        <w:tab/>
      </w:r>
      <w:r w:rsidRPr="005F1379">
        <w:rPr>
          <w:b/>
          <w:bCs/>
        </w:rPr>
        <w:tab/>
      </w:r>
      <w:r w:rsidRPr="005F1379" w:rsidR="00FF0F70">
        <w:t>5</w:t>
      </w:r>
      <w:r w:rsidRPr="005F1379" w:rsidR="00CE24DB">
        <w:t>0</w:t>
      </w:r>
      <w:r w:rsidRPr="005F1379">
        <w:t xml:space="preserve"> hours × $</w:t>
      </w:r>
      <w:r w:rsidR="002805BC">
        <w:t>38.73</w:t>
      </w:r>
      <w:r w:rsidRPr="005F1379">
        <w:t>= $</w:t>
      </w:r>
      <w:r w:rsidRPr="005F1379" w:rsidR="00FF0F70">
        <w:t>1,</w:t>
      </w:r>
      <w:r w:rsidRPr="005F1379" w:rsidR="00CE24DB">
        <w:t>9</w:t>
      </w:r>
      <w:r w:rsidR="007538A2">
        <w:t>37</w:t>
      </w:r>
    </w:p>
    <w:p w:rsidRPr="005F1379" w:rsidR="006E3E99" w:rsidRDefault="006E3E99" w14:paraId="422306D9" w14:textId="77777777">
      <w:pPr>
        <w:pStyle w:val="BodyText"/>
        <w:rPr>
          <w:bCs/>
          <w:i/>
          <w:sz w:val="24"/>
          <w:szCs w:val="24"/>
        </w:rPr>
      </w:pPr>
    </w:p>
    <w:p w:rsidRPr="005F1379" w:rsidR="0095780C" w:rsidRDefault="0095780C" w14:paraId="54CA8A33" w14:textId="77777777">
      <w:pPr>
        <w:pStyle w:val="BodyText"/>
        <w:rPr>
          <w:bCs/>
          <w:i/>
          <w:sz w:val="24"/>
          <w:szCs w:val="24"/>
        </w:rPr>
      </w:pPr>
      <w:r w:rsidRPr="005F1379">
        <w:rPr>
          <w:bCs/>
          <w:i/>
          <w:sz w:val="24"/>
          <w:szCs w:val="24"/>
        </w:rPr>
        <w:t>Employee Notification of Monitoring Results (§1910.1027(d)(5))</w:t>
      </w:r>
    </w:p>
    <w:p w:rsidRPr="005F1379" w:rsidR="00683C41" w:rsidRDefault="00683C41" w14:paraId="7924986C" w14:textId="77777777">
      <w:pPr>
        <w:widowControl/>
      </w:pPr>
    </w:p>
    <w:p w:rsidRPr="005F1379" w:rsidR="0095780C" w:rsidRDefault="0095780C" w14:paraId="0BF85588" w14:textId="348A0422">
      <w:pPr>
        <w:widowControl/>
        <w:rPr>
          <w:bCs/>
        </w:rPr>
      </w:pPr>
      <w:r w:rsidRPr="005F1379">
        <w:t xml:space="preserve">The Agency believes that </w:t>
      </w:r>
      <w:r w:rsidRPr="005F1379" w:rsidR="009E418C">
        <w:t xml:space="preserve">an administrative worker </w:t>
      </w:r>
      <w:r w:rsidRPr="005F1379">
        <w:t xml:space="preserve">takes five </w:t>
      </w:r>
      <w:r w:rsidRPr="005F1379" w:rsidR="00EC4632">
        <w:t>minutes</w:t>
      </w:r>
      <w:r w:rsidRPr="005F1379">
        <w:t xml:space="preserve"> (0.08 hour) to post </w:t>
      </w:r>
      <w:r w:rsidRPr="005F1379" w:rsidR="00615621">
        <w:t xml:space="preserve">and maintain </w:t>
      </w:r>
      <w:r w:rsidRPr="005F1379">
        <w:t xml:space="preserve">the worker exposure-monitoring results.  Each of the </w:t>
      </w:r>
      <w:r w:rsidRPr="005F1379" w:rsidR="00CE24DB">
        <w:t xml:space="preserve">4,980 </w:t>
      </w:r>
      <w:r w:rsidRPr="005F1379">
        <w:t xml:space="preserve">specific-industry establishments involved with </w:t>
      </w:r>
      <w:r w:rsidRPr="005F1379" w:rsidR="009E418C">
        <w:t xml:space="preserve">Cd </w:t>
      </w:r>
      <w:r w:rsidRPr="005F1379">
        <w:t xml:space="preserve">(see Table 1) have workers exposed above the PEL and must conduct at least semi-annual monitoring.  In addition, the Agency estimates that each of the </w:t>
      </w:r>
      <w:r w:rsidRPr="005F1379" w:rsidR="00745F38">
        <w:t xml:space="preserve">45,699 </w:t>
      </w:r>
      <w:r w:rsidRPr="005F1379" w:rsidR="00522BDF">
        <w:t xml:space="preserve">cross-industry plants (see Table 2, footnote xi) </w:t>
      </w:r>
      <w:r w:rsidRPr="005F1379" w:rsidR="004D184C">
        <w:t xml:space="preserve">will </w:t>
      </w:r>
      <w:r w:rsidRPr="005F1379" w:rsidR="00522BDF">
        <w:t>conduct semi-annual exposur</w:t>
      </w:r>
      <w:r w:rsidRPr="005F1379" w:rsidR="000C4FA8">
        <w:t>e monitoring</w:t>
      </w:r>
      <w:r w:rsidRPr="005F1379">
        <w:t xml:space="preserve">. Finally, the Agency assumes each of the </w:t>
      </w:r>
      <w:r w:rsidRPr="005F1379" w:rsidR="00A45C72">
        <w:t>10</w:t>
      </w:r>
      <w:r w:rsidRPr="005F1379" w:rsidR="00745F38">
        <w:t>0</w:t>
      </w:r>
      <w:r w:rsidRPr="005F1379">
        <w:t xml:space="preserve"> additional monitoring samples is in </w:t>
      </w:r>
      <w:r w:rsidRPr="005F1379" w:rsidR="003E16B1">
        <w:t xml:space="preserve">a </w:t>
      </w:r>
      <w:r w:rsidRPr="005F1379">
        <w:t>separate plant.   Thus, the annual estimated burden hours and cost for this provision are:</w:t>
      </w:r>
    </w:p>
    <w:p w:rsidRPr="005F1379" w:rsidR="0095780C" w:rsidRDefault="0095780C" w14:paraId="50F60444" w14:textId="77777777">
      <w:pPr>
        <w:widowControl/>
        <w:rPr>
          <w:bCs/>
        </w:rPr>
      </w:pPr>
    </w:p>
    <w:p w:rsidRPr="005F1379" w:rsidR="0095780C" w:rsidP="0095780C" w:rsidRDefault="0095780C" w14:paraId="090E97F2" w14:textId="1C89D9C0">
      <w:pPr>
        <w:widowControl/>
        <w:ind w:left="2880" w:hanging="2160"/>
      </w:pPr>
      <w:r w:rsidRPr="005F1379">
        <w:rPr>
          <w:b/>
          <w:bCs/>
        </w:rPr>
        <w:t>Burden hours</w:t>
      </w:r>
      <w:r w:rsidRPr="005F1379">
        <w:rPr>
          <w:bCs/>
        </w:rPr>
        <w:t>:</w:t>
      </w:r>
      <w:r w:rsidRPr="005F1379">
        <w:rPr>
          <w:b/>
          <w:bCs/>
        </w:rPr>
        <w:tab/>
      </w:r>
      <w:r w:rsidRPr="005F1379">
        <w:t>(</w:t>
      </w:r>
      <w:r w:rsidRPr="005F1379" w:rsidR="00B2115F">
        <w:t xml:space="preserve">4,980 </w:t>
      </w:r>
      <w:r w:rsidRPr="005F1379">
        <w:t>+</w:t>
      </w:r>
      <w:r w:rsidRPr="005F1379" w:rsidR="00B2115F">
        <w:t xml:space="preserve"> 45,699</w:t>
      </w:r>
      <w:r w:rsidRPr="005F1379">
        <w:t xml:space="preserve">) × 2 semi-annual) × </w:t>
      </w:r>
      <w:r w:rsidRPr="005F1379" w:rsidR="00B2115F">
        <w:t>30/60</w:t>
      </w:r>
      <w:r w:rsidRPr="005F1379">
        <w:t xml:space="preserve"> </w:t>
      </w:r>
      <w:r w:rsidRPr="005F1379" w:rsidR="00560EC5">
        <w:t>hour</w:t>
      </w:r>
      <w:r w:rsidRPr="005F1379">
        <w:t xml:space="preserve"> = </w:t>
      </w:r>
      <w:r w:rsidR="007538A2">
        <w:t xml:space="preserve">50,679 </w:t>
      </w:r>
      <w:r w:rsidRPr="005F1379">
        <w:t>hours</w:t>
      </w:r>
    </w:p>
    <w:p w:rsidR="0095780C" w:rsidP="0095780C" w:rsidRDefault="0095780C" w14:paraId="0FE7E054" w14:textId="0475CCA6">
      <w:pPr>
        <w:widowControl/>
        <w:ind w:left="720" w:firstLine="720"/>
      </w:pPr>
      <w:r w:rsidRPr="005F1379">
        <w:rPr>
          <w:b/>
          <w:bCs/>
        </w:rPr>
        <w:t>Cost</w:t>
      </w:r>
      <w:r w:rsidRPr="005F1379">
        <w:rPr>
          <w:bCs/>
        </w:rPr>
        <w:t>:</w:t>
      </w:r>
      <w:r w:rsidRPr="005F1379">
        <w:rPr>
          <w:b/>
          <w:bCs/>
        </w:rPr>
        <w:tab/>
      </w:r>
      <w:r w:rsidRPr="005F1379">
        <w:rPr>
          <w:b/>
          <w:bCs/>
        </w:rPr>
        <w:tab/>
      </w:r>
      <w:r w:rsidR="007538A2">
        <w:t xml:space="preserve">50,678 </w:t>
      </w:r>
      <w:r w:rsidRPr="005F1379">
        <w:t>hours × $</w:t>
      </w:r>
      <w:r w:rsidR="002805BC">
        <w:t>27.33</w:t>
      </w:r>
      <w:r w:rsidRPr="005F1379">
        <w:t xml:space="preserve"> = $</w:t>
      </w:r>
      <w:r w:rsidR="007538A2">
        <w:t>1,386,057</w:t>
      </w:r>
    </w:p>
    <w:p w:rsidR="007538A2" w:rsidP="0095780C" w:rsidRDefault="007538A2" w14:paraId="3984F5C3" w14:textId="7DF455C2">
      <w:pPr>
        <w:widowControl/>
        <w:ind w:left="720" w:firstLine="720"/>
      </w:pPr>
    </w:p>
    <w:p w:rsidRPr="005F1379" w:rsidR="007538A2" w:rsidP="007538A2" w:rsidRDefault="007538A2" w14:paraId="1C608FBF" w14:textId="27EF96CA">
      <w:pPr>
        <w:widowControl/>
        <w:ind w:left="2880" w:hanging="2160"/>
      </w:pPr>
      <w:r w:rsidRPr="005F1379">
        <w:rPr>
          <w:b/>
          <w:bCs/>
        </w:rPr>
        <w:t>Burden hours</w:t>
      </w:r>
      <w:r w:rsidRPr="005F1379">
        <w:rPr>
          <w:bCs/>
        </w:rPr>
        <w:t>:</w:t>
      </w:r>
      <w:r w:rsidRPr="005F1379">
        <w:rPr>
          <w:b/>
          <w:bCs/>
        </w:rPr>
        <w:tab/>
      </w:r>
      <w:r w:rsidRPr="007538A2">
        <w:rPr>
          <w:bCs/>
        </w:rPr>
        <w:t>100</w:t>
      </w:r>
      <w:r>
        <w:rPr>
          <w:b/>
          <w:bCs/>
        </w:rPr>
        <w:t xml:space="preserve"> </w:t>
      </w:r>
      <w:r w:rsidRPr="005F1379">
        <w:t xml:space="preserve">× 30/60 hour = </w:t>
      </w:r>
      <w:r>
        <w:t xml:space="preserve">50 </w:t>
      </w:r>
      <w:r w:rsidRPr="005F1379">
        <w:t>hours</w:t>
      </w:r>
    </w:p>
    <w:p w:rsidRPr="005F1379" w:rsidR="007538A2" w:rsidP="0095780C" w:rsidRDefault="007538A2" w14:paraId="218AE9CA" w14:textId="083DB19E">
      <w:pPr>
        <w:widowControl/>
        <w:ind w:left="720" w:firstLine="720"/>
      </w:pPr>
      <w:r w:rsidRPr="005F1379">
        <w:rPr>
          <w:b/>
          <w:bCs/>
        </w:rPr>
        <w:t>Cost</w:t>
      </w:r>
      <w:r w:rsidRPr="005F1379">
        <w:rPr>
          <w:bCs/>
        </w:rPr>
        <w:t>:</w:t>
      </w:r>
      <w:r w:rsidRPr="005F1379">
        <w:rPr>
          <w:b/>
          <w:bCs/>
        </w:rPr>
        <w:tab/>
      </w:r>
      <w:r w:rsidRPr="005F1379">
        <w:rPr>
          <w:b/>
          <w:bCs/>
        </w:rPr>
        <w:tab/>
      </w:r>
      <w:r w:rsidRPr="007538A2">
        <w:rPr>
          <w:bCs/>
        </w:rPr>
        <w:t xml:space="preserve">50 </w:t>
      </w:r>
      <w:r w:rsidRPr="007538A2">
        <w:t>hours</w:t>
      </w:r>
      <w:r w:rsidRPr="005F1379">
        <w:t xml:space="preserve"> × $</w:t>
      </w:r>
      <w:r>
        <w:t>27.33</w:t>
      </w:r>
      <w:r w:rsidRPr="005F1379">
        <w:t xml:space="preserve"> = $</w:t>
      </w:r>
      <w:r>
        <w:t>1,367</w:t>
      </w:r>
    </w:p>
    <w:p w:rsidRPr="005F1379" w:rsidR="0095780C" w:rsidRDefault="0095780C" w14:paraId="4D95BFF2" w14:textId="77777777">
      <w:pPr>
        <w:widowControl/>
        <w:rPr>
          <w:u w:val="single"/>
        </w:rPr>
      </w:pPr>
    </w:p>
    <w:p w:rsidRPr="005F1379" w:rsidR="0095780C" w:rsidRDefault="0095780C" w14:paraId="04F1810F" w14:textId="77777777">
      <w:pPr>
        <w:widowControl/>
      </w:pPr>
      <w:r w:rsidRPr="005F1379">
        <w:rPr>
          <w:b/>
        </w:rPr>
        <w:t>Compliance Program (§1910.1027(f)(2))</w:t>
      </w:r>
    </w:p>
    <w:p w:rsidRPr="005F1379" w:rsidR="0095780C" w:rsidRDefault="0095780C" w14:paraId="3FF0BD45" w14:textId="77777777">
      <w:pPr>
        <w:widowControl/>
      </w:pPr>
    </w:p>
    <w:p w:rsidRPr="005F1379" w:rsidR="0095780C" w:rsidRDefault="0095780C" w14:paraId="1199C8FA" w14:textId="77777777">
      <w:pPr>
        <w:widowControl/>
      </w:pPr>
      <w:r w:rsidRPr="005F1379">
        <w:t>Employers must review and update their written compliance plans at least annually.  The Agency estimates that a supervisor spends 1.5 hours updating the program, resulting in a yearly burden-hour and cost estimate of:</w:t>
      </w:r>
    </w:p>
    <w:p w:rsidRPr="005F1379" w:rsidR="0095780C" w:rsidRDefault="0095780C" w14:paraId="53BFC82E" w14:textId="77777777">
      <w:pPr>
        <w:widowControl/>
      </w:pPr>
    </w:p>
    <w:p w:rsidRPr="005F1379" w:rsidR="0095780C" w:rsidRDefault="0095780C" w14:paraId="7F6F70BD" w14:textId="7D93F72F">
      <w:pPr>
        <w:widowControl/>
        <w:ind w:firstLine="720"/>
      </w:pPr>
      <w:r w:rsidRPr="005F1379">
        <w:rPr>
          <w:b/>
        </w:rPr>
        <w:t>Burden hours</w:t>
      </w:r>
      <w:r w:rsidRPr="005F1379">
        <w:t>:</w:t>
      </w:r>
      <w:r w:rsidRPr="005F1379">
        <w:tab/>
      </w:r>
      <w:r w:rsidRPr="005F1379" w:rsidR="003B7E31">
        <w:t>4,980</w:t>
      </w:r>
      <w:r w:rsidRPr="005F1379">
        <w:t xml:space="preserve"> plants × 1.5 hours = 7,</w:t>
      </w:r>
      <w:r w:rsidRPr="005F1379" w:rsidR="003B7E31">
        <w:t>470</w:t>
      </w:r>
      <w:r w:rsidRPr="005F1379">
        <w:t xml:space="preserve"> hours</w:t>
      </w:r>
    </w:p>
    <w:p w:rsidRPr="005F1379" w:rsidR="0095780C" w:rsidP="0095780C" w:rsidRDefault="0095780C" w14:paraId="7144EF4E" w14:textId="3A31E102">
      <w:pPr>
        <w:widowControl/>
        <w:ind w:left="720" w:firstLine="720"/>
      </w:pPr>
      <w:r w:rsidRPr="005F1379">
        <w:rPr>
          <w:b/>
        </w:rPr>
        <w:t>Cost</w:t>
      </w:r>
      <w:r w:rsidRPr="005F1379">
        <w:t>:</w:t>
      </w:r>
      <w:r w:rsidRPr="005F1379">
        <w:tab/>
      </w:r>
      <w:r w:rsidRPr="005F1379">
        <w:tab/>
        <w:t>7,</w:t>
      </w:r>
      <w:r w:rsidRPr="005F1379" w:rsidR="003B7E31">
        <w:t xml:space="preserve">470 </w:t>
      </w:r>
      <w:r w:rsidRPr="005F1379">
        <w:t>hours × $</w:t>
      </w:r>
      <w:r w:rsidR="002805BC">
        <w:t>45.09</w:t>
      </w:r>
      <w:r w:rsidRPr="005F1379">
        <w:t xml:space="preserve"> = $</w:t>
      </w:r>
      <w:r w:rsidR="00BD105C">
        <w:t>336,822</w:t>
      </w:r>
      <w:r w:rsidRPr="005F1379" w:rsidR="003B7E31">
        <w:t xml:space="preserve"> </w:t>
      </w:r>
    </w:p>
    <w:p w:rsidRPr="005F1379" w:rsidR="0095780C" w:rsidRDefault="0095780C" w14:paraId="7C9D6BDC" w14:textId="77777777">
      <w:pPr>
        <w:widowControl/>
      </w:pPr>
    </w:p>
    <w:p w:rsidRPr="005F1379" w:rsidR="0095780C" w:rsidRDefault="0095780C" w14:paraId="3E3FBFBF" w14:textId="3C71707D">
      <w:pPr>
        <w:widowControl/>
      </w:pPr>
      <w:r w:rsidRPr="005F1379">
        <w:t xml:space="preserve">For the 10 cross-industry occupations, located in </w:t>
      </w:r>
      <w:r w:rsidRPr="005F1379" w:rsidR="003B7E31">
        <w:t>45,699</w:t>
      </w:r>
      <w:r w:rsidRPr="005F1379">
        <w:t xml:space="preserve"> plants, a written compliance plan is required for those plants for which exposures are above the PEL. The Agency estimates that 20% of the </w:t>
      </w:r>
      <w:r w:rsidRPr="005F1379" w:rsidR="003B7E31">
        <w:t>45,699</w:t>
      </w:r>
      <w:r w:rsidRPr="005F1379">
        <w:t xml:space="preserve"> plants must be covered by a written compliance plan, yielding </w:t>
      </w:r>
      <w:r w:rsidRPr="005F1379" w:rsidR="003B7E31">
        <w:t xml:space="preserve">9,140 </w:t>
      </w:r>
      <w:r w:rsidRPr="005F1379">
        <w:t xml:space="preserve">plants.  Because plants with cross-industry occupations generally have limited </w:t>
      </w:r>
      <w:r w:rsidRPr="005F1379" w:rsidR="009E418C">
        <w:t>Cd</w:t>
      </w:r>
      <w:r w:rsidRPr="005F1379">
        <w:t xml:space="preserve"> exposures, the compliance plan is expected to be less extensive than plans for the specific industry sector plants. Therefore, OSHA estimates that it takes only one hour to update and revise the written plan. The yearly burden-hour and cost estimates for this requirement are:</w:t>
      </w:r>
    </w:p>
    <w:p w:rsidRPr="005F1379" w:rsidR="0095780C" w:rsidRDefault="0095780C" w14:paraId="2EABE0B9" w14:textId="77777777">
      <w:pPr>
        <w:widowControl/>
      </w:pPr>
    </w:p>
    <w:p w:rsidRPr="005F1379" w:rsidR="0095780C" w:rsidRDefault="0095780C" w14:paraId="12D8E6FC" w14:textId="2290F548">
      <w:pPr>
        <w:widowControl/>
        <w:ind w:firstLine="720"/>
      </w:pPr>
      <w:r w:rsidRPr="005F1379">
        <w:rPr>
          <w:b/>
          <w:bCs/>
        </w:rPr>
        <w:lastRenderedPageBreak/>
        <w:t>Burden hours</w:t>
      </w:r>
      <w:r w:rsidRPr="005F1379">
        <w:rPr>
          <w:bCs/>
        </w:rPr>
        <w:t>:</w:t>
      </w:r>
      <w:r w:rsidRPr="005F1379">
        <w:tab/>
      </w:r>
      <w:r w:rsidRPr="005F1379" w:rsidR="00802504">
        <w:t>9,140</w:t>
      </w:r>
      <w:r w:rsidRPr="005F1379">
        <w:t xml:space="preserve"> plants × 1 hour = </w:t>
      </w:r>
      <w:r w:rsidRPr="005F1379" w:rsidR="00802504">
        <w:t>9,140</w:t>
      </w:r>
      <w:r w:rsidRPr="005F1379">
        <w:t xml:space="preserve"> hours</w:t>
      </w:r>
    </w:p>
    <w:p w:rsidRPr="005F1379" w:rsidR="003B7E31" w:rsidP="0095780C" w:rsidRDefault="0095780C" w14:paraId="262219DB" w14:textId="42BD86EA">
      <w:pPr>
        <w:widowControl/>
        <w:ind w:left="720" w:firstLine="720"/>
      </w:pPr>
      <w:r w:rsidRPr="005F1379">
        <w:rPr>
          <w:b/>
          <w:bCs/>
        </w:rPr>
        <w:t>Cost</w:t>
      </w:r>
      <w:r w:rsidRPr="005F1379">
        <w:rPr>
          <w:bCs/>
        </w:rPr>
        <w:t>:</w:t>
      </w:r>
      <w:r w:rsidRPr="005F1379">
        <w:tab/>
      </w:r>
      <w:r w:rsidRPr="005F1379">
        <w:tab/>
      </w:r>
      <w:r w:rsidRPr="005F1379" w:rsidR="00802504">
        <w:t>9,140</w:t>
      </w:r>
      <w:r w:rsidRPr="005F1379">
        <w:t xml:space="preserve"> hours × $</w:t>
      </w:r>
      <w:r w:rsidR="002805BC">
        <w:t>45.09</w:t>
      </w:r>
      <w:r w:rsidRPr="005F1379">
        <w:t xml:space="preserve"> = $</w:t>
      </w:r>
      <w:r w:rsidR="00BD105C">
        <w:t>412,123</w:t>
      </w:r>
    </w:p>
    <w:p w:rsidRPr="005F1379" w:rsidR="0095780C" w:rsidP="002D3635" w:rsidRDefault="0095780C" w14:paraId="0230EA31" w14:textId="77777777">
      <w:pPr>
        <w:widowControl/>
        <w:ind w:left="720" w:firstLine="720"/>
      </w:pPr>
    </w:p>
    <w:p w:rsidRPr="005F1379" w:rsidR="0095780C" w:rsidRDefault="0095780C" w14:paraId="29951D17" w14:textId="77777777">
      <w:pPr>
        <w:widowControl/>
      </w:pPr>
      <w:r w:rsidRPr="005F1379">
        <w:rPr>
          <w:b/>
          <w:bCs/>
        </w:rPr>
        <w:t>Emergency Situations (§1910.1027(h))</w:t>
      </w:r>
    </w:p>
    <w:p w:rsidRPr="005F1379" w:rsidR="0095780C" w:rsidRDefault="0095780C" w14:paraId="5889B32E" w14:textId="77777777">
      <w:pPr>
        <w:widowControl/>
      </w:pPr>
    </w:p>
    <w:p w:rsidRPr="005F1379" w:rsidR="0095780C" w:rsidRDefault="0095780C" w14:paraId="35ABC28E" w14:textId="77777777">
      <w:pPr>
        <w:widowControl/>
      </w:pPr>
      <w:r w:rsidRPr="005F1379">
        <w:t>OSHA believes that no substantial releases of Cd occur under emergency situations.  Therefore, the Agency is assuming that this provision imposes no annual burden hours or cost on employers.</w:t>
      </w:r>
    </w:p>
    <w:p w:rsidRPr="005F1379" w:rsidR="0095780C" w:rsidRDefault="0095780C" w14:paraId="19538912" w14:textId="77777777">
      <w:pPr>
        <w:widowControl/>
      </w:pPr>
    </w:p>
    <w:p w:rsidRPr="005F1379" w:rsidR="0095780C" w:rsidRDefault="0095780C" w14:paraId="34BE35F5" w14:textId="77777777">
      <w:pPr>
        <w:widowControl/>
      </w:pPr>
      <w:r w:rsidRPr="005F1379">
        <w:rPr>
          <w:b/>
          <w:bCs/>
        </w:rPr>
        <w:t>Notification of Laundry Personnel (§1910.1027(i)(3)(v))</w:t>
      </w:r>
    </w:p>
    <w:p w:rsidRPr="005F1379" w:rsidR="0095780C" w:rsidRDefault="0095780C" w14:paraId="0028B73F" w14:textId="77777777">
      <w:pPr>
        <w:widowControl/>
      </w:pPr>
    </w:p>
    <w:p w:rsidRPr="005F1379" w:rsidR="0095780C" w:rsidRDefault="0095780C" w14:paraId="350AAB0D" w14:textId="77777777">
      <w:pPr>
        <w:widowControl/>
      </w:pPr>
      <w:r w:rsidRPr="005F1379">
        <w:t>The Agency assumes that employers change laundries infrequently; accordingly, the need to provide the specified information to those who clean and launder Cd-contaminated protective clothing or equipment is minimal.  Thus, OSHA concludes that this requirement results in no burden hours or cost to employers.</w:t>
      </w:r>
    </w:p>
    <w:p w:rsidRPr="005F1379" w:rsidR="0095780C" w:rsidRDefault="0095780C" w14:paraId="7550F048" w14:textId="77777777">
      <w:pPr>
        <w:widowControl/>
        <w:rPr>
          <w:bCs/>
        </w:rPr>
      </w:pPr>
    </w:p>
    <w:p w:rsidRPr="005F1379" w:rsidR="0095780C" w:rsidRDefault="0095780C" w14:paraId="3D1EEB39" w14:textId="77777777">
      <w:pPr>
        <w:widowControl/>
      </w:pPr>
      <w:r w:rsidRPr="005F1379">
        <w:rPr>
          <w:b/>
          <w:bCs/>
        </w:rPr>
        <w:t>Medical Surveillance (§1910.1027(l))</w:t>
      </w:r>
    </w:p>
    <w:p w:rsidRPr="005F1379" w:rsidR="0095780C" w:rsidRDefault="0095780C" w14:paraId="6632C74A" w14:textId="77777777">
      <w:pPr>
        <w:widowControl/>
      </w:pPr>
    </w:p>
    <w:p w:rsidRPr="005F1379" w:rsidR="0095780C" w:rsidRDefault="0095780C" w14:paraId="45145D11" w14:textId="77777777">
      <w:pPr>
        <w:pStyle w:val="BodyText"/>
        <w:rPr>
          <w:i/>
          <w:sz w:val="24"/>
          <w:szCs w:val="24"/>
        </w:rPr>
      </w:pPr>
      <w:r w:rsidRPr="005F1379">
        <w:rPr>
          <w:i/>
          <w:sz w:val="24"/>
          <w:szCs w:val="24"/>
        </w:rPr>
        <w:t>Initial Examination; Actions Triggered by Initial Biological Monitoring; Periodic Medical Surveillance; Actions Triggered by Medical Examinations; Examinations for Respirator Use; Emergency Examinations; and Termination of Employment Examination (§1910.1027(l)(2) through (§1910.1027(l)(8))</w:t>
      </w:r>
    </w:p>
    <w:p w:rsidRPr="005F1379" w:rsidR="0095780C" w:rsidRDefault="0095780C" w14:paraId="39432054" w14:textId="77777777">
      <w:pPr>
        <w:widowControl/>
      </w:pPr>
    </w:p>
    <w:p w:rsidRPr="005F1379" w:rsidR="0095780C" w:rsidRDefault="0095780C" w14:paraId="5F3C1779" w14:textId="764910D1">
      <w:pPr>
        <w:widowControl/>
      </w:pPr>
      <w:r w:rsidRPr="005F1379">
        <w:t xml:space="preserve">The Standard requires that employers must provide at least one medical exam to the </w:t>
      </w:r>
      <w:r w:rsidRPr="005F1379" w:rsidR="00802504">
        <w:t>50,072</w:t>
      </w:r>
      <w:r w:rsidRPr="005F1379">
        <w:t xml:space="preserve"> workers who are exposed to </w:t>
      </w:r>
      <w:r w:rsidRPr="005F1379" w:rsidR="009E418C">
        <w:t xml:space="preserve">Cd </w:t>
      </w:r>
      <w:r w:rsidRPr="005F1379">
        <w:t xml:space="preserve">above the AL once every two years.  The Agency </w:t>
      </w:r>
      <w:r w:rsidR="00F10B3F">
        <w:t>estimates</w:t>
      </w:r>
      <w:r w:rsidRPr="005F1379">
        <w:t xml:space="preserve"> that it will take 1.5 hours </w:t>
      </w:r>
      <w:r w:rsidR="00F10B3F">
        <w:t xml:space="preserve">(90/60 hours) </w:t>
      </w:r>
      <w:r w:rsidRPr="005F1379">
        <w:t xml:space="preserve">of worker time to have a medical exam (which includes 30 </w:t>
      </w:r>
      <w:r w:rsidRPr="005F1379" w:rsidR="00BC3AED">
        <w:t>minutes</w:t>
      </w:r>
      <w:r w:rsidRPr="005F1379">
        <w:t xml:space="preserve"> of travel time). </w:t>
      </w:r>
      <w:r w:rsidR="00F10B3F">
        <w:t xml:space="preserve"> The Agency estimates that the medical exam time includes 30 minutes of medical history time.  The Agency estimates that one-third of the medical history time, or 10 minutes (10/60), of worker time to gather information and complete the medical questionnaire form</w:t>
      </w:r>
      <w:r w:rsidR="006E7F3C">
        <w:t xml:space="preserve"> (Appendix D)</w:t>
      </w:r>
      <w:r w:rsidR="00F10B3F">
        <w:t xml:space="preserve">. </w:t>
      </w:r>
      <w:r w:rsidRPr="005F1379">
        <w:t>The annual burden hours and cost estimated for these requirements are:</w:t>
      </w:r>
    </w:p>
    <w:p w:rsidRPr="005F1379" w:rsidR="0095780C" w:rsidRDefault="0095780C" w14:paraId="1F5D5872" w14:textId="77777777">
      <w:pPr>
        <w:widowControl/>
      </w:pPr>
    </w:p>
    <w:p w:rsidRPr="005F1379" w:rsidR="0095780C" w:rsidRDefault="0095780C" w14:paraId="5B16DEEF" w14:textId="3F1601BD">
      <w:pPr>
        <w:widowControl/>
        <w:ind w:firstLine="720"/>
      </w:pPr>
      <w:r w:rsidRPr="005F1379">
        <w:rPr>
          <w:b/>
          <w:bCs/>
        </w:rPr>
        <w:t>Burden hours</w:t>
      </w:r>
      <w:r w:rsidRPr="005F1379">
        <w:rPr>
          <w:bCs/>
        </w:rPr>
        <w:t>:</w:t>
      </w:r>
      <w:r w:rsidRPr="005F1379">
        <w:rPr>
          <w:b/>
          <w:bCs/>
        </w:rPr>
        <w:tab/>
      </w:r>
      <w:r w:rsidRPr="00D01AD4" w:rsidR="00BD105C">
        <w:rPr>
          <w:bCs/>
        </w:rPr>
        <w:t>(</w:t>
      </w:r>
      <w:r w:rsidRPr="005F1379" w:rsidR="00802504">
        <w:t>50,072</w:t>
      </w:r>
      <w:r w:rsidRPr="005F1379">
        <w:t xml:space="preserve"> workers </w:t>
      </w:r>
      <w:r w:rsidR="00BD105C">
        <w:t>x</w:t>
      </w:r>
      <w:r w:rsidRPr="005F1379">
        <w:t xml:space="preserve"> </w:t>
      </w:r>
      <w:r w:rsidR="00BD105C">
        <w:t>.5)</w:t>
      </w:r>
      <w:r w:rsidRPr="005F1379">
        <w:t xml:space="preserve"> × </w:t>
      </w:r>
      <w:r w:rsidR="00F10B3F">
        <w:t>80/60</w:t>
      </w:r>
      <w:r w:rsidRPr="005F1379">
        <w:t xml:space="preserve"> hours = </w:t>
      </w:r>
      <w:r w:rsidR="00F10B3F">
        <w:t xml:space="preserve">33,381 </w:t>
      </w:r>
      <w:r w:rsidRPr="005F1379">
        <w:t>hours</w:t>
      </w:r>
    </w:p>
    <w:p w:rsidR="0095780C" w:rsidP="0095780C" w:rsidRDefault="00C012F6" w14:paraId="177368A5" w14:textId="216B96B4">
      <w:pPr>
        <w:widowControl/>
        <w:ind w:left="720" w:firstLine="720"/>
      </w:pPr>
      <w:r w:rsidRPr="005F1379">
        <w:rPr>
          <w:b/>
          <w:bCs/>
        </w:rPr>
        <w:t>Cost</w:t>
      </w:r>
      <w:r w:rsidRPr="005F1379">
        <w:rPr>
          <w:bCs/>
        </w:rPr>
        <w:t>:</w:t>
      </w:r>
      <w:r w:rsidRPr="005F1379">
        <w:rPr>
          <w:b/>
          <w:bCs/>
        </w:rPr>
        <w:tab/>
      </w:r>
      <w:r w:rsidRPr="005F1379">
        <w:rPr>
          <w:b/>
          <w:bCs/>
        </w:rPr>
        <w:tab/>
      </w:r>
      <w:r w:rsidRPr="00D01AD4" w:rsidR="00F10B3F">
        <w:rPr>
          <w:bCs/>
        </w:rPr>
        <w:t>33,381</w:t>
      </w:r>
      <w:r w:rsidR="00F10B3F">
        <w:rPr>
          <w:b/>
          <w:bCs/>
        </w:rPr>
        <w:t xml:space="preserve"> </w:t>
      </w:r>
      <w:r w:rsidRPr="005F1379">
        <w:t>hours × $</w:t>
      </w:r>
      <w:r w:rsidR="002805BC">
        <w:t>27.46</w:t>
      </w:r>
      <w:r w:rsidRPr="005F1379">
        <w:t xml:space="preserve"> = $</w:t>
      </w:r>
      <w:r w:rsidR="00F10B3F">
        <w:t>916,642</w:t>
      </w:r>
    </w:p>
    <w:p w:rsidR="00F10B3F" w:rsidP="0095780C" w:rsidRDefault="00F10B3F" w14:paraId="0F3996FD" w14:textId="373D2A74">
      <w:pPr>
        <w:widowControl/>
        <w:ind w:left="720" w:firstLine="720"/>
      </w:pPr>
    </w:p>
    <w:p w:rsidRPr="005F1379" w:rsidR="00F10B3F" w:rsidP="00D01AD4" w:rsidRDefault="00F10B3F" w14:paraId="6037BF64" w14:textId="7DE4573A">
      <w:pPr>
        <w:widowControl/>
        <w:ind w:left="2880" w:hanging="2160"/>
      </w:pPr>
      <w:r w:rsidRPr="005F1379">
        <w:rPr>
          <w:b/>
          <w:bCs/>
        </w:rPr>
        <w:t>Burden hours</w:t>
      </w:r>
      <w:r w:rsidRPr="005F1379">
        <w:rPr>
          <w:bCs/>
        </w:rPr>
        <w:t>:</w:t>
      </w:r>
      <w:r w:rsidRPr="005F1379">
        <w:rPr>
          <w:b/>
          <w:bCs/>
        </w:rPr>
        <w:tab/>
      </w:r>
      <w:r w:rsidRPr="00FC1854">
        <w:rPr>
          <w:bCs/>
        </w:rPr>
        <w:t>(</w:t>
      </w:r>
      <w:r w:rsidRPr="005F1379">
        <w:t xml:space="preserve">50,072 workers </w:t>
      </w:r>
      <w:r>
        <w:t>x</w:t>
      </w:r>
      <w:r w:rsidRPr="005F1379">
        <w:t xml:space="preserve"> </w:t>
      </w:r>
      <w:r>
        <w:t>.5)</w:t>
      </w:r>
      <w:r w:rsidRPr="005F1379">
        <w:t xml:space="preserve"> × </w:t>
      </w:r>
      <w:r>
        <w:t>10/60</w:t>
      </w:r>
      <w:r w:rsidRPr="005F1379">
        <w:t xml:space="preserve"> hours </w:t>
      </w:r>
      <w:r>
        <w:t xml:space="preserve">(medical questionnaire) </w:t>
      </w:r>
      <w:r w:rsidRPr="005F1379">
        <w:t xml:space="preserve">= </w:t>
      </w:r>
      <w:r>
        <w:t xml:space="preserve">   4,173 </w:t>
      </w:r>
      <w:r w:rsidRPr="005F1379">
        <w:t>hours</w:t>
      </w:r>
    </w:p>
    <w:p w:rsidR="00F10B3F" w:rsidP="00F10B3F" w:rsidRDefault="00F10B3F" w14:paraId="3B1D05C8" w14:textId="2B6C908F">
      <w:pPr>
        <w:widowControl/>
        <w:ind w:left="720" w:firstLine="720"/>
      </w:pPr>
      <w:r w:rsidRPr="005F1379">
        <w:rPr>
          <w:b/>
          <w:bCs/>
        </w:rPr>
        <w:t>Cost</w:t>
      </w:r>
      <w:r w:rsidRPr="005F1379">
        <w:rPr>
          <w:bCs/>
        </w:rPr>
        <w:t>:</w:t>
      </w:r>
      <w:r w:rsidRPr="005F1379">
        <w:rPr>
          <w:b/>
          <w:bCs/>
        </w:rPr>
        <w:tab/>
      </w:r>
      <w:r w:rsidRPr="005F1379">
        <w:rPr>
          <w:b/>
          <w:bCs/>
        </w:rPr>
        <w:tab/>
      </w:r>
      <w:r w:rsidRPr="00D01AD4">
        <w:rPr>
          <w:bCs/>
        </w:rPr>
        <w:t>4,173</w:t>
      </w:r>
      <w:r>
        <w:rPr>
          <w:b/>
          <w:bCs/>
        </w:rPr>
        <w:t xml:space="preserve"> </w:t>
      </w:r>
      <w:r w:rsidRPr="005F1379">
        <w:t>hours × $</w:t>
      </w:r>
      <w:r>
        <w:t>27.46</w:t>
      </w:r>
      <w:r w:rsidRPr="005F1379">
        <w:t xml:space="preserve"> = $</w:t>
      </w:r>
      <w:r>
        <w:t>114,591</w:t>
      </w:r>
    </w:p>
    <w:p w:rsidRPr="005F1379" w:rsidR="0095780C" w:rsidRDefault="0095780C" w14:paraId="4182320C" w14:textId="77777777">
      <w:pPr>
        <w:widowControl/>
      </w:pPr>
    </w:p>
    <w:p w:rsidRPr="005F1379" w:rsidR="0095780C" w:rsidRDefault="00782D88" w14:paraId="3AC6C15D" w14:textId="26CBBC1D">
      <w:pPr>
        <w:widowControl/>
      </w:pPr>
      <w:r w:rsidRPr="005F1379">
        <w:t xml:space="preserve">Based on the 1992 Regulatory Impact Analysis (RIA), in conjunction with updated employment data, OSHA believes that an additional </w:t>
      </w:r>
      <w:r w:rsidRPr="005F1379" w:rsidR="00E55A28">
        <w:t>2</w:t>
      </w:r>
      <w:r w:rsidRPr="005F1379" w:rsidR="00605067">
        <w:t>0</w:t>
      </w:r>
      <w:r w:rsidRPr="005F1379" w:rsidR="00B578DF">
        <w:t>1</w:t>
      </w:r>
      <w:r w:rsidRPr="005F1379">
        <w:t xml:space="preserve"> medical exams are administered each year.</w:t>
      </w:r>
      <w:r w:rsidRPr="005F1379">
        <w:rPr>
          <w:rStyle w:val="FootnoteReference"/>
          <w:vertAlign w:val="superscript"/>
        </w:rPr>
        <w:footnoteReference w:id="7"/>
      </w:r>
      <w:r w:rsidRPr="005F1379" w:rsidR="0095780C">
        <w:t xml:space="preserve"> These </w:t>
      </w:r>
      <w:r w:rsidRPr="005F1379" w:rsidR="00EC4632">
        <w:lastRenderedPageBreak/>
        <w:t>201</w:t>
      </w:r>
      <w:r w:rsidRPr="005F1379" w:rsidR="00E55A28">
        <w:t xml:space="preserve"> </w:t>
      </w:r>
      <w:r w:rsidRPr="005F1379" w:rsidR="0095780C">
        <w:t xml:space="preserve">exams cover the following areas: respirator use, emergencies, medical removal, multiple physician review, alternate physician determination, and termination of employment. </w:t>
      </w:r>
      <w:r w:rsidR="00190BA5">
        <w:t xml:space="preserve"> The burden hour time estimates used in the previous calculation for initial and periodic medical examinations and questionnaire time</w:t>
      </w:r>
      <w:r w:rsidR="006E7F3C">
        <w:t xml:space="preserve"> (Appendix D)</w:t>
      </w:r>
      <w:r w:rsidR="00190BA5">
        <w:t xml:space="preserve">, above, are applicable. </w:t>
      </w:r>
      <w:r w:rsidRPr="005F1379" w:rsidR="0095780C">
        <w:t>The yearly burden-hour and cost estimates for these exams are:</w:t>
      </w:r>
    </w:p>
    <w:p w:rsidRPr="005F1379" w:rsidR="0095780C" w:rsidRDefault="0095780C" w14:paraId="75F4DFCE" w14:textId="77777777">
      <w:pPr>
        <w:widowControl/>
      </w:pPr>
    </w:p>
    <w:p w:rsidRPr="005F1379" w:rsidR="0095780C" w:rsidRDefault="0095780C" w14:paraId="4E3AC591" w14:textId="49B2EACE">
      <w:pPr>
        <w:widowControl/>
        <w:ind w:firstLine="720"/>
      </w:pPr>
      <w:r w:rsidRPr="005F1379">
        <w:rPr>
          <w:b/>
          <w:bCs/>
        </w:rPr>
        <w:t>Burden hours</w:t>
      </w:r>
      <w:r w:rsidRPr="005F1379">
        <w:rPr>
          <w:bCs/>
        </w:rPr>
        <w:t>:</w:t>
      </w:r>
      <w:r w:rsidRPr="005F1379">
        <w:tab/>
      </w:r>
      <w:r w:rsidRPr="005F1379" w:rsidR="00B578DF">
        <w:t xml:space="preserve">201 </w:t>
      </w:r>
      <w:r w:rsidRPr="005F1379">
        <w:t>examinations ×</w:t>
      </w:r>
      <w:r w:rsidR="00F10B3F">
        <w:t xml:space="preserve"> 80/60</w:t>
      </w:r>
      <w:r w:rsidRPr="005F1379">
        <w:t xml:space="preserve"> hours = </w:t>
      </w:r>
      <w:r w:rsidR="00F10B3F">
        <w:t>268</w:t>
      </w:r>
      <w:r w:rsidRPr="005F1379" w:rsidR="00E55A28">
        <w:t xml:space="preserve"> </w:t>
      </w:r>
      <w:r w:rsidRPr="005F1379">
        <w:t>hours</w:t>
      </w:r>
    </w:p>
    <w:p w:rsidR="00F10B3F" w:rsidP="0095780C" w:rsidRDefault="0095780C" w14:paraId="04F55301" w14:textId="028A8A1A">
      <w:pPr>
        <w:widowControl/>
        <w:ind w:left="720" w:firstLine="720"/>
      </w:pPr>
      <w:r w:rsidRPr="005F1379">
        <w:rPr>
          <w:b/>
          <w:bCs/>
        </w:rPr>
        <w:t>Cost</w:t>
      </w:r>
      <w:r w:rsidRPr="005F1379">
        <w:rPr>
          <w:bCs/>
        </w:rPr>
        <w:t>:</w:t>
      </w:r>
      <w:r w:rsidRPr="005F1379">
        <w:tab/>
      </w:r>
      <w:r w:rsidRPr="005F1379">
        <w:tab/>
      </w:r>
      <w:r w:rsidR="00F10B3F">
        <w:t>268</w:t>
      </w:r>
      <w:r w:rsidRPr="005F1379" w:rsidR="00F10B3F">
        <w:t xml:space="preserve"> </w:t>
      </w:r>
      <w:r w:rsidRPr="005F1379">
        <w:t>hours × $</w:t>
      </w:r>
      <w:r w:rsidR="002805BC">
        <w:t>27.46</w:t>
      </w:r>
      <w:r w:rsidRPr="005F1379">
        <w:t xml:space="preserve"> = $</w:t>
      </w:r>
      <w:r w:rsidR="00F10B3F">
        <w:t>7,359</w:t>
      </w:r>
    </w:p>
    <w:p w:rsidR="00F10B3F" w:rsidP="0095780C" w:rsidRDefault="00F10B3F" w14:paraId="1337F362" w14:textId="77777777">
      <w:pPr>
        <w:widowControl/>
        <w:ind w:left="720" w:firstLine="720"/>
      </w:pPr>
    </w:p>
    <w:p w:rsidRPr="005F1379" w:rsidR="00F10B3F" w:rsidP="00D01AD4" w:rsidRDefault="00F10B3F" w14:paraId="34CB182E" w14:textId="5EB32129">
      <w:pPr>
        <w:widowControl/>
        <w:ind w:left="2880" w:hanging="2160"/>
      </w:pPr>
      <w:r w:rsidRPr="005F1379">
        <w:rPr>
          <w:b/>
          <w:bCs/>
        </w:rPr>
        <w:t>Burden hours</w:t>
      </w:r>
      <w:r w:rsidRPr="005F1379">
        <w:rPr>
          <w:bCs/>
        </w:rPr>
        <w:t>:</w:t>
      </w:r>
      <w:r w:rsidRPr="005F1379">
        <w:tab/>
        <w:t>201 examinations ×</w:t>
      </w:r>
      <w:r>
        <w:t xml:space="preserve"> 10/60</w:t>
      </w:r>
      <w:r w:rsidRPr="005F1379">
        <w:t xml:space="preserve"> hours</w:t>
      </w:r>
      <w:r w:rsidR="00190BA5">
        <w:t xml:space="preserve"> (medical questionnaire</w:t>
      </w:r>
      <w:r w:rsidR="00541150">
        <w:t xml:space="preserve">) </w:t>
      </w:r>
      <w:r w:rsidRPr="005F1379" w:rsidR="00541150">
        <w:t>=</w:t>
      </w:r>
      <w:r w:rsidRPr="005F1379">
        <w:t xml:space="preserve"> </w:t>
      </w:r>
      <w:r>
        <w:t>34</w:t>
      </w:r>
      <w:r w:rsidRPr="005F1379">
        <w:t xml:space="preserve"> hours</w:t>
      </w:r>
    </w:p>
    <w:p w:rsidRPr="005F1379" w:rsidR="0095780C" w:rsidP="00F10B3F" w:rsidRDefault="00F10B3F" w14:paraId="3FBA1C86" w14:textId="17E0B963">
      <w:pPr>
        <w:widowControl/>
        <w:ind w:left="720" w:firstLine="720"/>
      </w:pPr>
      <w:r w:rsidRPr="005F1379">
        <w:rPr>
          <w:b/>
          <w:bCs/>
        </w:rPr>
        <w:t>Cost</w:t>
      </w:r>
      <w:r w:rsidRPr="005F1379">
        <w:rPr>
          <w:bCs/>
        </w:rPr>
        <w:t>:</w:t>
      </w:r>
      <w:r w:rsidRPr="005F1379">
        <w:tab/>
      </w:r>
      <w:r w:rsidRPr="005F1379">
        <w:tab/>
        <w:t>3</w:t>
      </w:r>
      <w:r>
        <w:t>4</w:t>
      </w:r>
      <w:r w:rsidRPr="005F1379">
        <w:t xml:space="preserve"> hours × $</w:t>
      </w:r>
      <w:r>
        <w:t>27.46</w:t>
      </w:r>
      <w:r w:rsidRPr="005F1379">
        <w:t xml:space="preserve"> = $</w:t>
      </w:r>
      <w:r>
        <w:t>934</w:t>
      </w:r>
    </w:p>
    <w:p w:rsidRPr="005F1379" w:rsidR="0095780C" w:rsidRDefault="0095780C" w14:paraId="61E51A24" w14:textId="77777777">
      <w:pPr>
        <w:widowControl/>
        <w:ind w:firstLine="720"/>
      </w:pPr>
    </w:p>
    <w:p w:rsidRPr="005F1379" w:rsidR="0095780C" w:rsidRDefault="0095780C" w14:paraId="2D28D2A3" w14:textId="7FF34E59">
      <w:pPr>
        <w:widowControl/>
      </w:pPr>
      <w:r w:rsidRPr="005F1379">
        <w:t xml:space="preserve">Based on the 1992 RIA, in conjunction with the updated employment data, OSHA estimates that </w:t>
      </w:r>
      <w:r w:rsidRPr="005F1379" w:rsidR="00605067">
        <w:t>2,</w:t>
      </w:r>
      <w:r w:rsidRPr="005F1379" w:rsidR="008D3893">
        <w:t xml:space="preserve">357 </w:t>
      </w:r>
      <w:r w:rsidRPr="005F1379">
        <w:t>biological-monitoring tests are administered each year.</w:t>
      </w:r>
      <w:r w:rsidRPr="005F1379">
        <w:rPr>
          <w:rStyle w:val="FootnoteReference"/>
          <w:vertAlign w:val="superscript"/>
        </w:rPr>
        <w:footnoteReference w:id="8"/>
      </w:r>
      <w:r w:rsidRPr="005F1379">
        <w:t xml:space="preserve"> The </w:t>
      </w:r>
      <w:r w:rsidRPr="005F1379" w:rsidR="008D48BD">
        <w:t>2,</w:t>
      </w:r>
      <w:r w:rsidRPr="005F1379" w:rsidR="008D3893">
        <w:t xml:space="preserve">357 </w:t>
      </w:r>
      <w:r w:rsidRPr="005F1379">
        <w:t xml:space="preserve">tests consist of </w:t>
      </w:r>
      <w:r w:rsidRPr="005F1379" w:rsidR="008D3893">
        <w:t>786</w:t>
      </w:r>
      <w:r w:rsidRPr="005F1379" w:rsidR="008D48BD">
        <w:t xml:space="preserve"> </w:t>
      </w:r>
      <w:r w:rsidRPr="005F1379">
        <w:t>tests for each of the following:  β</w:t>
      </w:r>
      <w:r w:rsidRPr="005F1379">
        <w:rPr>
          <w:vertAlign w:val="subscript"/>
        </w:rPr>
        <w:t>2</w:t>
      </w:r>
      <w:r w:rsidRPr="005F1379">
        <w:t xml:space="preserve">-MU, CdU, and CdB. A worker can receive all three tests in one visit to the physician. The Agency estimates that it will take 45 </w:t>
      </w:r>
      <w:r w:rsidR="00BD105C">
        <w:t>minutes</w:t>
      </w:r>
      <w:r w:rsidRPr="005F1379">
        <w:t xml:space="preserve"> (</w:t>
      </w:r>
      <w:r w:rsidR="00BD105C">
        <w:t>45/60</w:t>
      </w:r>
      <w:r w:rsidRPr="005F1379">
        <w:t xml:space="preserve"> hour) for a worker to receive the three biological tests, including 30 </w:t>
      </w:r>
      <w:r w:rsidRPr="005F1379" w:rsidR="00BC3AED">
        <w:t>minutes</w:t>
      </w:r>
      <w:r w:rsidRPr="005F1379">
        <w:t xml:space="preserve"> (</w:t>
      </w:r>
      <w:r w:rsidR="00BD105C">
        <w:t>30/60</w:t>
      </w:r>
      <w:r w:rsidRPr="005F1379">
        <w:t xml:space="preserve"> hour) of worker travel time. The estimated burden hours and cost each year for these tests are:</w:t>
      </w:r>
    </w:p>
    <w:p w:rsidRPr="005F1379" w:rsidR="006E3E99" w:rsidRDefault="006E3E99" w14:paraId="12257ED9" w14:textId="77777777">
      <w:pPr>
        <w:widowControl/>
        <w:ind w:firstLine="720"/>
        <w:rPr>
          <w:b/>
          <w:bCs/>
        </w:rPr>
      </w:pPr>
    </w:p>
    <w:p w:rsidRPr="005F1379" w:rsidR="0095780C" w:rsidRDefault="0095780C" w14:paraId="4380172F" w14:textId="317B7A59">
      <w:pPr>
        <w:widowControl/>
        <w:ind w:firstLine="720"/>
      </w:pPr>
      <w:r w:rsidRPr="005F1379">
        <w:rPr>
          <w:b/>
          <w:bCs/>
        </w:rPr>
        <w:t>Burden hours</w:t>
      </w:r>
      <w:r w:rsidRPr="005F1379">
        <w:rPr>
          <w:bCs/>
        </w:rPr>
        <w:t>:</w:t>
      </w:r>
      <w:r w:rsidRPr="005F1379">
        <w:tab/>
      </w:r>
      <w:r w:rsidR="009D6D19">
        <w:t xml:space="preserve">786 tests per visit </w:t>
      </w:r>
      <w:r w:rsidRPr="005F1379">
        <w:t xml:space="preserve">× </w:t>
      </w:r>
      <w:r w:rsidR="009D6D19">
        <w:t xml:space="preserve">45/60 </w:t>
      </w:r>
      <w:r w:rsidRPr="005F1379">
        <w:t xml:space="preserve">hour = </w:t>
      </w:r>
      <w:r w:rsidRPr="005F1379" w:rsidR="00B578DF">
        <w:t>5</w:t>
      </w:r>
      <w:r w:rsidR="009D6D19">
        <w:t>90</w:t>
      </w:r>
      <w:r w:rsidRPr="005F1379" w:rsidR="00B578DF">
        <w:t xml:space="preserve"> </w:t>
      </w:r>
      <w:r w:rsidRPr="005F1379">
        <w:t>hours</w:t>
      </w:r>
    </w:p>
    <w:p w:rsidRPr="005F1379" w:rsidR="0095780C" w:rsidP="0095780C" w:rsidRDefault="0095780C" w14:paraId="24064370" w14:textId="59482662">
      <w:pPr>
        <w:widowControl/>
        <w:ind w:left="720" w:firstLine="720"/>
      </w:pPr>
      <w:r w:rsidRPr="005F1379">
        <w:rPr>
          <w:b/>
          <w:bCs/>
        </w:rPr>
        <w:t>Cost</w:t>
      </w:r>
      <w:r w:rsidRPr="005F1379">
        <w:rPr>
          <w:bCs/>
        </w:rPr>
        <w:t>:</w:t>
      </w:r>
      <w:r w:rsidRPr="005F1379">
        <w:tab/>
      </w:r>
      <w:r w:rsidRPr="005F1379">
        <w:tab/>
      </w:r>
      <w:r w:rsidRPr="005F1379" w:rsidR="00B578DF">
        <w:t>5</w:t>
      </w:r>
      <w:r w:rsidR="009D6D19">
        <w:t>90</w:t>
      </w:r>
      <w:r w:rsidRPr="005F1379" w:rsidR="00B578DF">
        <w:t xml:space="preserve"> </w:t>
      </w:r>
      <w:r w:rsidRPr="005F1379">
        <w:t>hours × $</w:t>
      </w:r>
      <w:r w:rsidR="002805BC">
        <w:t>27.46</w:t>
      </w:r>
      <w:r w:rsidRPr="005F1379">
        <w:t xml:space="preserve"> = $</w:t>
      </w:r>
      <w:r w:rsidR="009D6D19">
        <w:t>16,201</w:t>
      </w:r>
    </w:p>
    <w:p w:rsidRPr="005F1379" w:rsidR="0095780C" w:rsidRDefault="0095780C" w14:paraId="1F55DF9B" w14:textId="77777777">
      <w:pPr>
        <w:widowControl/>
      </w:pPr>
    </w:p>
    <w:p w:rsidRPr="005F1379" w:rsidR="0095780C" w:rsidRDefault="0095780C" w14:paraId="3C6FEE76" w14:textId="77777777">
      <w:pPr>
        <w:widowControl/>
        <w:rPr>
          <w:i/>
        </w:rPr>
      </w:pPr>
      <w:r w:rsidRPr="005F1379">
        <w:rPr>
          <w:i/>
        </w:rPr>
        <w:t>Information Provided to Physician (§1910.1027(l)(9))</w:t>
      </w:r>
    </w:p>
    <w:p w:rsidRPr="005F1379" w:rsidR="0095780C" w:rsidRDefault="0095780C" w14:paraId="2D1C04B4" w14:textId="77777777">
      <w:pPr>
        <w:widowControl/>
      </w:pPr>
    </w:p>
    <w:p w:rsidRPr="005F1379" w:rsidR="0095780C" w:rsidRDefault="0095780C" w14:paraId="26ED2D15" w14:textId="3FF57004">
      <w:pPr>
        <w:widowControl/>
      </w:pPr>
      <w:r w:rsidRPr="005F1379">
        <w:t xml:space="preserve">The Agency assumes that employers provide the required information to the physician prior to each medical examination and biological-monitoring collection (i.e., urine and blood collections combined). Therefore, employers must provide this information before the total </w:t>
      </w:r>
      <w:r w:rsidRPr="005F1379" w:rsidR="00A22CA1">
        <w:t>2</w:t>
      </w:r>
      <w:r w:rsidRPr="005F1379" w:rsidR="00D04030">
        <w:t>6,</w:t>
      </w:r>
      <w:r w:rsidRPr="005F1379" w:rsidR="008D3893">
        <w:t>023</w:t>
      </w:r>
      <w:r w:rsidRPr="005F1379">
        <w:t xml:space="preserve"> medical examinations and biological tests (</w:t>
      </w:r>
      <w:r w:rsidRPr="005F1379" w:rsidR="00A22CA1">
        <w:t>2</w:t>
      </w:r>
      <w:r w:rsidRPr="005F1379" w:rsidR="00D04030">
        <w:t>5,</w:t>
      </w:r>
      <w:r w:rsidRPr="005F1379" w:rsidR="008D3893">
        <w:t xml:space="preserve">036 </w:t>
      </w:r>
      <w:r w:rsidRPr="005F1379">
        <w:t xml:space="preserve">annual examinations + </w:t>
      </w:r>
      <w:r w:rsidRPr="005F1379" w:rsidR="00A22CA1">
        <w:t>2</w:t>
      </w:r>
      <w:r w:rsidRPr="005F1379" w:rsidR="008D3893">
        <w:t>01</w:t>
      </w:r>
      <w:r w:rsidRPr="005F1379" w:rsidR="00A22CA1">
        <w:t xml:space="preserve"> </w:t>
      </w:r>
      <w:r w:rsidRPr="005F1379">
        <w:t xml:space="preserve">additional medical examinations + </w:t>
      </w:r>
      <w:r w:rsidRPr="005F1379" w:rsidR="008D3893">
        <w:t xml:space="preserve">786 </w:t>
      </w:r>
      <w:r w:rsidRPr="005F1379">
        <w:t xml:space="preserve">worker visits for 3 biological tests). Assuming that </w:t>
      </w:r>
      <w:r w:rsidRPr="005F1379" w:rsidR="009E418C">
        <w:t xml:space="preserve">an administrative worker </w:t>
      </w:r>
      <w:r w:rsidRPr="005F1379">
        <w:t xml:space="preserve">requires five </w:t>
      </w:r>
      <w:r w:rsidRPr="005F1379" w:rsidR="00BC3AED">
        <w:t>minutes</w:t>
      </w:r>
      <w:r w:rsidRPr="005F1379">
        <w:t xml:space="preserve"> (0.08 hour) to compile and send the information to the physician prior to each administration, </w:t>
      </w:r>
      <w:r w:rsidRPr="005F1379" w:rsidR="00615621">
        <w:t xml:space="preserve">and to maintain the information, </w:t>
      </w:r>
      <w:r w:rsidRPr="005F1379">
        <w:t>the annual burden-hour and cost estimates for this requirement are:</w:t>
      </w:r>
    </w:p>
    <w:p w:rsidRPr="005F1379" w:rsidR="0095780C" w:rsidRDefault="0095780C" w14:paraId="73E7413D" w14:textId="77777777">
      <w:pPr>
        <w:widowControl/>
      </w:pPr>
    </w:p>
    <w:p w:rsidRPr="005F1379" w:rsidR="0095780C" w:rsidRDefault="0095780C" w14:paraId="09BEAD5C" w14:textId="32C4DF77">
      <w:pPr>
        <w:widowControl/>
        <w:ind w:firstLine="720"/>
      </w:pPr>
      <w:r w:rsidRPr="005F1379">
        <w:rPr>
          <w:b/>
          <w:bCs/>
        </w:rPr>
        <w:t>Burden hours</w:t>
      </w:r>
      <w:r w:rsidRPr="005F1379">
        <w:rPr>
          <w:bCs/>
        </w:rPr>
        <w:t>:</w:t>
      </w:r>
      <w:r w:rsidRPr="005F1379">
        <w:tab/>
      </w:r>
      <w:r w:rsidRPr="005F1379" w:rsidR="00A22CA1">
        <w:t>2</w:t>
      </w:r>
      <w:r w:rsidRPr="005F1379" w:rsidR="00D04030">
        <w:t>6,</w:t>
      </w:r>
      <w:r w:rsidRPr="005F1379" w:rsidR="008D3893">
        <w:t>023</w:t>
      </w:r>
      <w:r w:rsidRPr="005F1379">
        <w:t xml:space="preserve"> administrations × </w:t>
      </w:r>
      <w:r w:rsidRPr="005F1379" w:rsidR="008D3893">
        <w:t xml:space="preserve">5/60 </w:t>
      </w:r>
      <w:r w:rsidRPr="005F1379" w:rsidR="00560EC5">
        <w:t>hour</w:t>
      </w:r>
      <w:r w:rsidRPr="005F1379" w:rsidR="008D3893">
        <w:t xml:space="preserve"> </w:t>
      </w:r>
      <w:r w:rsidRPr="005F1379">
        <w:t xml:space="preserve">= </w:t>
      </w:r>
      <w:r w:rsidRPr="005F1379" w:rsidR="00A22CA1">
        <w:t>2,1</w:t>
      </w:r>
      <w:r w:rsidRPr="005F1379" w:rsidR="008D3893">
        <w:t>6</w:t>
      </w:r>
      <w:r w:rsidRPr="005F1379" w:rsidR="00F65898">
        <w:t>9</w:t>
      </w:r>
      <w:r w:rsidRPr="005F1379">
        <w:t xml:space="preserve"> hours</w:t>
      </w:r>
    </w:p>
    <w:p w:rsidRPr="005F1379" w:rsidR="0095780C" w:rsidP="0095780C" w:rsidRDefault="0095780C" w14:paraId="730D60FC" w14:textId="6B8B4DBB">
      <w:pPr>
        <w:widowControl/>
        <w:ind w:left="720" w:firstLine="720"/>
        <w:rPr>
          <w:u w:val="single"/>
        </w:rPr>
      </w:pPr>
      <w:r w:rsidRPr="005F1379">
        <w:rPr>
          <w:b/>
          <w:bCs/>
        </w:rPr>
        <w:lastRenderedPageBreak/>
        <w:t>Cost</w:t>
      </w:r>
      <w:r w:rsidRPr="005F1379">
        <w:rPr>
          <w:bCs/>
        </w:rPr>
        <w:t>:</w:t>
      </w:r>
      <w:r w:rsidRPr="005F1379">
        <w:rPr>
          <w:b/>
          <w:bCs/>
        </w:rPr>
        <w:tab/>
      </w:r>
      <w:r w:rsidRPr="005F1379">
        <w:rPr>
          <w:b/>
          <w:bCs/>
        </w:rPr>
        <w:tab/>
      </w:r>
      <w:r w:rsidRPr="005F1379" w:rsidR="00A22CA1">
        <w:t>2,1</w:t>
      </w:r>
      <w:r w:rsidRPr="005F1379" w:rsidR="008D3893">
        <w:t>6</w:t>
      </w:r>
      <w:r w:rsidRPr="005F1379" w:rsidR="00F65898">
        <w:t>9</w:t>
      </w:r>
      <w:r w:rsidRPr="005F1379">
        <w:t xml:space="preserve"> hours × $</w:t>
      </w:r>
      <w:r w:rsidR="002805BC">
        <w:t>27.33</w:t>
      </w:r>
      <w:r w:rsidRPr="005F1379">
        <w:t xml:space="preserve"> = $</w:t>
      </w:r>
      <w:r w:rsidRPr="005F1379" w:rsidR="008D3893">
        <w:t>5</w:t>
      </w:r>
      <w:r w:rsidR="009D6D19">
        <w:t>9,279</w:t>
      </w:r>
    </w:p>
    <w:p w:rsidRPr="005F1379" w:rsidR="0095780C" w:rsidRDefault="0095780C" w14:paraId="634E9716" w14:textId="77777777">
      <w:pPr>
        <w:widowControl/>
        <w:rPr>
          <w:u w:val="single"/>
        </w:rPr>
      </w:pPr>
    </w:p>
    <w:p w:rsidRPr="005F1379" w:rsidR="0095780C" w:rsidRDefault="0095780C" w14:paraId="5907046D" w14:textId="77777777">
      <w:pPr>
        <w:widowControl/>
        <w:rPr>
          <w:bCs/>
          <w:i/>
        </w:rPr>
      </w:pPr>
      <w:r w:rsidRPr="005F1379">
        <w:rPr>
          <w:bCs/>
          <w:i/>
        </w:rPr>
        <w:t>Physician's Written Medical Opinion (§1910.1027(l)(10))</w:t>
      </w:r>
    </w:p>
    <w:p w:rsidRPr="005F1379" w:rsidR="0095780C" w:rsidRDefault="0095780C" w14:paraId="7D41B6D7" w14:textId="77777777">
      <w:pPr>
        <w:widowControl/>
      </w:pPr>
    </w:p>
    <w:p w:rsidRPr="005F1379" w:rsidR="0095780C" w:rsidRDefault="0095780C" w14:paraId="5D104FDD" w14:textId="05AFE1A2">
      <w:pPr>
        <w:widowControl/>
      </w:pPr>
      <w:r w:rsidRPr="005F1379">
        <w:t xml:space="preserve">OSHA assumes that the physician writes an opinion for each medical examination and one opinion for the biological-monitoring tests administered (for a total of </w:t>
      </w:r>
      <w:r w:rsidRPr="005F1379" w:rsidR="008D307F">
        <w:t>2</w:t>
      </w:r>
      <w:r w:rsidRPr="005F1379" w:rsidR="00D04030">
        <w:t>6,</w:t>
      </w:r>
      <w:r w:rsidRPr="005F1379" w:rsidR="008D3893">
        <w:t>023</w:t>
      </w:r>
      <w:r w:rsidRPr="005F1379">
        <w:t xml:space="preserve"> written opinions annually), and that </w:t>
      </w:r>
      <w:r w:rsidRPr="005F1379" w:rsidR="009E418C">
        <w:t xml:space="preserve">an administrative worker </w:t>
      </w:r>
      <w:r w:rsidRPr="005F1379">
        <w:t xml:space="preserve">takes five </w:t>
      </w:r>
      <w:r w:rsidRPr="005F1379" w:rsidR="00BC3AED">
        <w:t>minutes</w:t>
      </w:r>
      <w:r w:rsidRPr="005F1379">
        <w:t xml:space="preserve"> (0.08 hour) to distribute a written opinion to a worker</w:t>
      </w:r>
      <w:r w:rsidRPr="005F1379" w:rsidR="00615621">
        <w:t xml:space="preserve"> and maintain the record</w:t>
      </w:r>
      <w:r w:rsidRPr="005F1379">
        <w:t>. The estimated yearly burden hours and costs of this requirement are:</w:t>
      </w:r>
    </w:p>
    <w:p w:rsidRPr="005F1379" w:rsidR="0095780C" w:rsidRDefault="0095780C" w14:paraId="55D4B191" w14:textId="77777777">
      <w:pPr>
        <w:widowControl/>
      </w:pPr>
    </w:p>
    <w:p w:rsidRPr="005F1379" w:rsidR="0095780C" w:rsidRDefault="0095780C" w14:paraId="5BACF12C" w14:textId="68B6F01B">
      <w:pPr>
        <w:widowControl/>
        <w:ind w:firstLine="720"/>
      </w:pPr>
      <w:r w:rsidRPr="005F1379">
        <w:rPr>
          <w:b/>
        </w:rPr>
        <w:t>Burden hours</w:t>
      </w:r>
      <w:r w:rsidRPr="005F1379">
        <w:t xml:space="preserve">: </w:t>
      </w:r>
      <w:r w:rsidRPr="005F1379">
        <w:tab/>
      </w:r>
      <w:r w:rsidRPr="005F1379" w:rsidR="008D307F">
        <w:t>2</w:t>
      </w:r>
      <w:r w:rsidRPr="005F1379" w:rsidR="00D04030">
        <w:t>6,</w:t>
      </w:r>
      <w:r w:rsidRPr="005F1379" w:rsidR="008D3893">
        <w:t>023</w:t>
      </w:r>
      <w:r w:rsidRPr="005F1379">
        <w:t xml:space="preserve"> written opinions × </w:t>
      </w:r>
      <w:r w:rsidRPr="005F1379" w:rsidR="008D3893">
        <w:t xml:space="preserve">5/60 </w:t>
      </w:r>
      <w:r w:rsidRPr="005F1379" w:rsidR="00560EC5">
        <w:t>hour</w:t>
      </w:r>
      <w:r w:rsidRPr="005F1379">
        <w:t xml:space="preserve"> = </w:t>
      </w:r>
      <w:r w:rsidRPr="005F1379" w:rsidR="008D307F">
        <w:t>2,1</w:t>
      </w:r>
      <w:r w:rsidRPr="005F1379" w:rsidR="008D3893">
        <w:t>6</w:t>
      </w:r>
      <w:r w:rsidRPr="005F1379" w:rsidR="00E97514">
        <w:t>9</w:t>
      </w:r>
      <w:r w:rsidRPr="005F1379">
        <w:t xml:space="preserve"> hours</w:t>
      </w:r>
    </w:p>
    <w:p w:rsidRPr="005F1379" w:rsidR="0095780C" w:rsidP="0095780C" w:rsidRDefault="0095780C" w14:paraId="14AD1B99" w14:textId="4A8319FB">
      <w:pPr>
        <w:widowControl/>
        <w:ind w:left="720" w:firstLine="720"/>
      </w:pPr>
      <w:r w:rsidRPr="005F1379">
        <w:rPr>
          <w:b/>
        </w:rPr>
        <w:t>Cost</w:t>
      </w:r>
      <w:r w:rsidRPr="005F1379">
        <w:t>:</w:t>
      </w:r>
      <w:r w:rsidRPr="005F1379">
        <w:tab/>
      </w:r>
      <w:r w:rsidRPr="005F1379">
        <w:tab/>
      </w:r>
      <w:r w:rsidRPr="005F1379" w:rsidR="008D307F">
        <w:t>2,1</w:t>
      </w:r>
      <w:r w:rsidRPr="005F1379" w:rsidR="008D3893">
        <w:t>6</w:t>
      </w:r>
      <w:r w:rsidRPr="005F1379" w:rsidR="00E97514">
        <w:t>9</w:t>
      </w:r>
      <w:r w:rsidRPr="005F1379">
        <w:t xml:space="preserve"> hours × $</w:t>
      </w:r>
      <w:r w:rsidR="002805BC">
        <w:t>27.33</w:t>
      </w:r>
      <w:r w:rsidRPr="005F1379">
        <w:t xml:space="preserve"> = $</w:t>
      </w:r>
      <w:r w:rsidR="009D6D19">
        <w:t>59,279</w:t>
      </w:r>
    </w:p>
    <w:p w:rsidRPr="005F1379" w:rsidR="0095780C" w:rsidRDefault="0095780C" w14:paraId="500884AA" w14:textId="77777777">
      <w:pPr>
        <w:widowControl/>
        <w:rPr>
          <w:bCs/>
        </w:rPr>
      </w:pPr>
    </w:p>
    <w:p w:rsidRPr="005F1379" w:rsidR="0095780C" w:rsidRDefault="0095780C" w14:paraId="71D63D8E" w14:textId="77777777">
      <w:pPr>
        <w:widowControl/>
        <w:rPr>
          <w:bCs/>
        </w:rPr>
      </w:pPr>
      <w:r w:rsidRPr="005F1379">
        <w:rPr>
          <w:b/>
          <w:bCs/>
        </w:rPr>
        <w:t>Communication of Cadmium Hazards to Employee (§1910.1027(m))</w:t>
      </w:r>
    </w:p>
    <w:p w:rsidRPr="005F1379" w:rsidR="0095780C" w:rsidRDefault="0095780C" w14:paraId="43045B95" w14:textId="77777777">
      <w:pPr>
        <w:widowControl/>
        <w:rPr>
          <w:bCs/>
        </w:rPr>
      </w:pPr>
    </w:p>
    <w:p w:rsidRPr="005F1379" w:rsidR="0095780C" w:rsidRDefault="0095780C" w14:paraId="193A4BA8" w14:textId="77777777">
      <w:pPr>
        <w:widowControl/>
        <w:rPr>
          <w:i/>
        </w:rPr>
      </w:pPr>
      <w:r w:rsidRPr="005F1379">
        <w:rPr>
          <w:i/>
        </w:rPr>
        <w:t>Warning Signs and Labels (§1910.1027(m)(2) and (m)(3))</w:t>
      </w:r>
    </w:p>
    <w:p w:rsidRPr="005F1379" w:rsidR="0095780C" w:rsidRDefault="0095780C" w14:paraId="6C752E6A" w14:textId="77777777">
      <w:pPr>
        <w:widowControl/>
      </w:pPr>
    </w:p>
    <w:p w:rsidRPr="005F1379" w:rsidR="0095780C" w:rsidRDefault="003F1A05" w14:paraId="66829629" w14:textId="77777777">
      <w:pPr>
        <w:widowControl/>
      </w:pPr>
      <w:r w:rsidRPr="005F1379">
        <w:t xml:space="preserve">See Item 2, above. </w:t>
      </w:r>
    </w:p>
    <w:p w:rsidRPr="005F1379" w:rsidR="003F1A05" w:rsidRDefault="003F1A05" w14:paraId="3AC79443" w14:textId="77777777">
      <w:pPr>
        <w:widowControl/>
      </w:pPr>
    </w:p>
    <w:p w:rsidRPr="005F1379" w:rsidR="0095780C" w:rsidRDefault="0095780C" w14:paraId="158FA15D" w14:textId="77777777">
      <w:pPr>
        <w:widowControl/>
        <w:rPr>
          <w:i/>
        </w:rPr>
      </w:pPr>
      <w:r w:rsidRPr="005F1379">
        <w:rPr>
          <w:i/>
        </w:rPr>
        <w:t>Employee Information and Training (§1910.1027(m)(4))</w:t>
      </w:r>
    </w:p>
    <w:p w:rsidRPr="005F1379" w:rsidR="0095780C" w:rsidRDefault="0095780C" w14:paraId="422E2A27" w14:textId="77777777">
      <w:pPr>
        <w:widowControl/>
        <w:rPr>
          <w:u w:val="single"/>
        </w:rPr>
      </w:pPr>
    </w:p>
    <w:p w:rsidRPr="005F1379" w:rsidR="003F1A05" w:rsidP="00143625" w:rsidRDefault="003F1A05" w14:paraId="0013EAF2"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F1379">
        <w:t>See Item 2, above.</w:t>
      </w:r>
    </w:p>
    <w:p w:rsidRPr="005F1379" w:rsidR="00143625" w:rsidP="00143625" w:rsidRDefault="00143625" w14:paraId="1728F20D"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5F1379" w:rsidR="0095780C" w:rsidRDefault="0095780C" w14:paraId="18DA8FAE" w14:textId="77777777">
      <w:pPr>
        <w:widowControl/>
        <w:rPr>
          <w:bCs/>
        </w:rPr>
      </w:pPr>
      <w:r w:rsidRPr="005F1379">
        <w:rPr>
          <w:b/>
          <w:bCs/>
        </w:rPr>
        <w:t>Recordkeeping (§1910.1027(n))</w:t>
      </w:r>
    </w:p>
    <w:p w:rsidRPr="005F1379" w:rsidR="0095780C" w:rsidRDefault="0095780C" w14:paraId="13C6B4C3" w14:textId="77777777">
      <w:pPr>
        <w:widowControl/>
        <w:rPr>
          <w:bCs/>
        </w:rPr>
      </w:pPr>
    </w:p>
    <w:p w:rsidRPr="005F1379" w:rsidR="0095780C" w:rsidRDefault="0095780C" w14:paraId="4911671D" w14:textId="77777777">
      <w:pPr>
        <w:widowControl/>
        <w:rPr>
          <w:bCs/>
          <w:i/>
        </w:rPr>
      </w:pPr>
      <w:r w:rsidRPr="005F1379">
        <w:rPr>
          <w:i/>
        </w:rPr>
        <w:t>Exposure Monitoring (§1910.1027(n)(1))</w:t>
      </w:r>
    </w:p>
    <w:p w:rsidRPr="005F1379" w:rsidR="0095780C" w:rsidRDefault="0095780C" w14:paraId="3BAD95C0" w14:textId="77777777">
      <w:pPr>
        <w:widowControl/>
        <w:rPr>
          <w:bCs/>
        </w:rPr>
      </w:pPr>
    </w:p>
    <w:p w:rsidRPr="005F1379" w:rsidR="0095780C" w:rsidRDefault="0095780C" w14:paraId="0D56C2B1" w14:textId="77777777">
      <w:pPr>
        <w:widowControl/>
      </w:pPr>
      <w:r w:rsidRPr="005F1379">
        <w:t>The Agency assigned the burden hours and costs of this recordkeeping requirement to paragraph (d)(5) (see “Employee Notification of Monitoring Results (§1910.1027(d)(5)” above)).</w:t>
      </w:r>
    </w:p>
    <w:p w:rsidRPr="005F1379" w:rsidR="0095780C" w:rsidRDefault="0095780C" w14:paraId="5477AEE8" w14:textId="77777777">
      <w:pPr>
        <w:widowControl/>
      </w:pPr>
    </w:p>
    <w:p w:rsidRPr="005F1379" w:rsidR="0095780C" w:rsidRDefault="0095780C" w14:paraId="0E7DD360" w14:textId="77777777">
      <w:pPr>
        <w:widowControl/>
        <w:rPr>
          <w:i/>
        </w:rPr>
      </w:pPr>
      <w:r w:rsidRPr="005F1379">
        <w:rPr>
          <w:i/>
        </w:rPr>
        <w:t>Objective Data for Exemption from Requirement for Initial Monitoring (§1910.1027(n)(2))</w:t>
      </w:r>
    </w:p>
    <w:p w:rsidRPr="005F1379" w:rsidR="0095780C" w:rsidRDefault="0095780C" w14:paraId="0C22BC3B" w14:textId="77777777">
      <w:pPr>
        <w:widowControl/>
      </w:pPr>
    </w:p>
    <w:p w:rsidRPr="005F1379" w:rsidR="0095780C" w:rsidRDefault="0095780C" w14:paraId="2B9BD94F" w14:textId="77777777">
      <w:pPr>
        <w:widowControl/>
        <w:rPr>
          <w:bCs/>
        </w:rPr>
      </w:pPr>
      <w:r w:rsidRPr="005F1379">
        <w:t xml:space="preserve">The Agency assumes that the burden is minimal for employers to maintain objective data once the data </w:t>
      </w:r>
      <w:r w:rsidRPr="005F1379" w:rsidR="00CA188F">
        <w:t xml:space="preserve">has </w:t>
      </w:r>
      <w:r w:rsidRPr="005F1379">
        <w:t>been developed. Burden for employers to develop such data is accounted for under “Objective Data (§1910.1027(d)(2)(iii).”</w:t>
      </w:r>
    </w:p>
    <w:p w:rsidRPr="005F1379" w:rsidR="0095780C" w:rsidRDefault="0095780C" w14:paraId="14EC762E" w14:textId="77777777">
      <w:pPr>
        <w:widowControl/>
        <w:rPr>
          <w:u w:val="single"/>
        </w:rPr>
      </w:pPr>
    </w:p>
    <w:p w:rsidRPr="005F1379" w:rsidR="0095780C" w:rsidRDefault="0095780C" w14:paraId="4E7E8B51" w14:textId="77777777">
      <w:pPr>
        <w:widowControl/>
        <w:rPr>
          <w:i/>
        </w:rPr>
      </w:pPr>
      <w:r w:rsidRPr="005F1379">
        <w:rPr>
          <w:i/>
        </w:rPr>
        <w:t>Medical Surveillance (§1910.1027(n)(3))</w:t>
      </w:r>
    </w:p>
    <w:p w:rsidRPr="005F1379" w:rsidR="0095780C" w:rsidRDefault="0095780C" w14:paraId="67B37CA3" w14:textId="77777777">
      <w:pPr>
        <w:widowControl/>
        <w:rPr>
          <w:u w:val="single"/>
        </w:rPr>
      </w:pPr>
    </w:p>
    <w:p w:rsidRPr="005F1379" w:rsidR="0095780C" w:rsidRDefault="0095780C" w14:paraId="6BC16DBA" w14:textId="77777777">
      <w:pPr>
        <w:widowControl/>
        <w:rPr>
          <w:bCs/>
        </w:rPr>
      </w:pPr>
      <w:r w:rsidRPr="005F1379">
        <w:t>The Agency assigned the burden hours and cost of this recordkeeping requirement to paragraphs (l)(9) and (l)(10). (See “Information Provided to Physician (§1910.1027 (l)(9))”</w:t>
      </w:r>
      <w:r w:rsidRPr="005F1379">
        <w:rPr>
          <w:b/>
          <w:bCs/>
        </w:rPr>
        <w:t xml:space="preserve"> </w:t>
      </w:r>
      <w:r w:rsidRPr="005F1379">
        <w:t>and “Physician's Written Opinion (§ 1910.1027(l)(10)” above.)</w:t>
      </w:r>
    </w:p>
    <w:p w:rsidRPr="005F1379" w:rsidR="0095780C" w:rsidRDefault="0095780C" w14:paraId="769B63B7" w14:textId="77777777">
      <w:pPr>
        <w:widowControl/>
        <w:rPr>
          <w:bCs/>
        </w:rPr>
      </w:pPr>
    </w:p>
    <w:p w:rsidRPr="005F1379" w:rsidR="0095780C" w:rsidRDefault="0095780C" w14:paraId="424D5A18" w14:textId="77777777">
      <w:pPr>
        <w:widowControl/>
        <w:rPr>
          <w:i/>
        </w:rPr>
      </w:pPr>
      <w:r w:rsidRPr="005F1379">
        <w:rPr>
          <w:i/>
        </w:rPr>
        <w:lastRenderedPageBreak/>
        <w:t>Availability (§1910.1027(n)(4))</w:t>
      </w:r>
    </w:p>
    <w:p w:rsidRPr="005F1379" w:rsidR="0095780C" w:rsidRDefault="0095780C" w14:paraId="2C8612E0" w14:textId="77777777">
      <w:pPr>
        <w:widowControl/>
      </w:pPr>
    </w:p>
    <w:p w:rsidRPr="005F1379" w:rsidR="0095780C" w:rsidRDefault="00CE5ADE" w14:paraId="2E8EF225" w14:textId="476FA964">
      <w:pPr>
        <w:widowControl/>
      </w:pPr>
      <w:r w:rsidRPr="005F1379">
        <w:t>T</w:t>
      </w:r>
      <w:r w:rsidRPr="005F1379" w:rsidR="0095780C">
        <w:t>he Agency assumes that 10% (</w:t>
      </w:r>
      <w:r w:rsidRPr="005F1379" w:rsidR="00E809CC">
        <w:t xml:space="preserve">5,007 </w:t>
      </w:r>
      <w:r w:rsidRPr="005F1379" w:rsidR="0095780C">
        <w:t xml:space="preserve">of the </w:t>
      </w:r>
      <w:r w:rsidRPr="005F1379" w:rsidR="00E809CC">
        <w:t xml:space="preserve">50,007) of </w:t>
      </w:r>
      <w:r w:rsidRPr="005F1379" w:rsidR="0095780C">
        <w:t>workers exposed to Cd</w:t>
      </w:r>
      <w:r w:rsidRPr="005F1379" w:rsidR="00E809CC">
        <w:t xml:space="preserve"> above the AL</w:t>
      </w:r>
      <w:r w:rsidRPr="005F1379" w:rsidR="0095780C">
        <w:t xml:space="preserve"> request to see their records each year.</w:t>
      </w:r>
      <w:r w:rsidRPr="005F1379" w:rsidR="0095780C">
        <w:rPr>
          <w:rStyle w:val="FootnoteReference"/>
          <w:vertAlign w:val="superscript"/>
        </w:rPr>
        <w:footnoteReference w:id="9"/>
      </w:r>
      <w:r w:rsidRPr="005F1379" w:rsidR="0095780C">
        <w:t xml:space="preserve"> OSHA estimates that a</w:t>
      </w:r>
      <w:r w:rsidRPr="005F1379" w:rsidR="009E418C">
        <w:t>n administrative worker</w:t>
      </w:r>
      <w:r w:rsidRPr="005F1379" w:rsidR="0095780C">
        <w:t xml:space="preserve"> requires five </w:t>
      </w:r>
      <w:r w:rsidRPr="005F1379" w:rsidR="00BC3AED">
        <w:t>minutes</w:t>
      </w:r>
      <w:r w:rsidRPr="005F1379" w:rsidR="0095780C">
        <w:t xml:space="preserve"> (0.08 hour) to make these records available to each worker, for a total of </w:t>
      </w:r>
      <w:r w:rsidRPr="005F1379" w:rsidR="00E809CC">
        <w:t xml:space="preserve">417 </w:t>
      </w:r>
      <w:r w:rsidRPr="005F1379" w:rsidR="0095780C">
        <w:t>hours. Therefore, the estimated annual burden hours and cost for this requirement are:</w:t>
      </w:r>
    </w:p>
    <w:p w:rsidRPr="005F1379" w:rsidR="0095780C" w:rsidRDefault="0095780C" w14:paraId="3CEC35F5" w14:textId="77777777">
      <w:pPr>
        <w:widowControl/>
      </w:pPr>
    </w:p>
    <w:p w:rsidRPr="005F1379" w:rsidR="0095780C" w:rsidP="0095780C" w:rsidRDefault="0095780C" w14:paraId="4CDEBA8A" w14:textId="5C3A0D6B">
      <w:pPr>
        <w:widowControl/>
        <w:ind w:left="2880" w:hanging="2160"/>
      </w:pPr>
      <w:r w:rsidRPr="005F1379">
        <w:rPr>
          <w:b/>
          <w:bCs/>
        </w:rPr>
        <w:t>Burden hours</w:t>
      </w:r>
      <w:r w:rsidRPr="005F1379">
        <w:t>:</w:t>
      </w:r>
      <w:r w:rsidRPr="005F1379">
        <w:tab/>
      </w:r>
      <w:r w:rsidRPr="005F1379" w:rsidR="00E809CC">
        <w:t>5</w:t>
      </w:r>
      <w:r w:rsidRPr="005F1379" w:rsidR="00560EC5">
        <w:t>,</w:t>
      </w:r>
      <w:r w:rsidRPr="005F1379" w:rsidR="00E809CC">
        <w:t xml:space="preserve">007 </w:t>
      </w:r>
      <w:r w:rsidRPr="005F1379" w:rsidR="00B82C3B">
        <w:t xml:space="preserve">workers x </w:t>
      </w:r>
      <w:r w:rsidRPr="005F1379" w:rsidR="00E809CC">
        <w:t xml:space="preserve">5/60 </w:t>
      </w:r>
      <w:r w:rsidRPr="005F1379" w:rsidR="00560EC5">
        <w:t>hour</w:t>
      </w:r>
      <w:r w:rsidRPr="005F1379" w:rsidR="00E809CC">
        <w:t xml:space="preserve"> </w:t>
      </w:r>
      <w:r w:rsidRPr="005F1379">
        <w:t xml:space="preserve">= </w:t>
      </w:r>
      <w:r w:rsidRPr="005F1379" w:rsidR="00E809CC">
        <w:t xml:space="preserve">417 </w:t>
      </w:r>
      <w:r w:rsidRPr="005F1379">
        <w:t>hours</w:t>
      </w:r>
    </w:p>
    <w:p w:rsidRPr="005F1379" w:rsidR="0095780C" w:rsidP="0095780C" w:rsidRDefault="00C012F6" w14:paraId="17A7255D" w14:textId="6E1F94F1">
      <w:pPr>
        <w:widowControl/>
        <w:ind w:left="720" w:firstLine="720"/>
      </w:pPr>
      <w:r w:rsidRPr="005F1379">
        <w:rPr>
          <w:b/>
          <w:bCs/>
        </w:rPr>
        <w:t>Cost</w:t>
      </w:r>
      <w:r w:rsidRPr="005F1379">
        <w:t>:</w:t>
      </w:r>
      <w:r w:rsidRPr="005F1379">
        <w:tab/>
      </w:r>
      <w:r w:rsidRPr="005F1379">
        <w:tab/>
      </w:r>
      <w:r w:rsidRPr="005F1379" w:rsidR="00E809CC">
        <w:t>417</w:t>
      </w:r>
      <w:r w:rsidRPr="005F1379">
        <w:t xml:space="preserve"> hours × $</w:t>
      </w:r>
      <w:r w:rsidR="002805BC">
        <w:t>27.33</w:t>
      </w:r>
      <w:r w:rsidRPr="005F1379">
        <w:t xml:space="preserve"> = $</w:t>
      </w:r>
      <w:r w:rsidRPr="005F1379" w:rsidR="00E809CC">
        <w:t>11,</w:t>
      </w:r>
      <w:r w:rsidR="009D6D19">
        <w:t>397</w:t>
      </w:r>
    </w:p>
    <w:p w:rsidR="00107DDA" w:rsidRDefault="00107DDA" w14:paraId="6A37D2FF" w14:textId="12B12A17">
      <w:pPr>
        <w:widowControl/>
        <w:autoSpaceDE/>
        <w:autoSpaceDN/>
        <w:adjustRightInd/>
        <w:rPr>
          <w:sz w:val="22"/>
          <w:szCs w:val="22"/>
        </w:rPr>
      </w:pPr>
      <w:r>
        <w:rPr>
          <w:sz w:val="22"/>
          <w:szCs w:val="22"/>
        </w:rPr>
        <w:br w:type="page"/>
      </w:r>
    </w:p>
    <w:p w:rsidR="00266260" w:rsidP="00035995" w:rsidRDefault="00266260" w14:paraId="187CF639" w14:textId="4CA1C774">
      <w:pPr>
        <w:widowControl/>
        <w:autoSpaceDE/>
        <w:autoSpaceDN/>
        <w:adjustRightInd/>
        <w:rPr>
          <w:sz w:val="22"/>
          <w:szCs w:val="22"/>
        </w:rPr>
      </w:pPr>
    </w:p>
    <w:p w:rsidR="0068620A" w:rsidP="00D01AD4" w:rsidRDefault="0068620A" w14:paraId="34E8032C" w14:textId="756D882D">
      <w:pPr>
        <w:widowControl/>
        <w:autoSpaceDE/>
        <w:autoSpaceDN/>
        <w:adjustRightInd/>
        <w:jc w:val="center"/>
        <w:rPr>
          <w:b/>
          <w:sz w:val="22"/>
          <w:szCs w:val="22"/>
        </w:rPr>
      </w:pPr>
      <w:r w:rsidRPr="005F1379">
        <w:rPr>
          <w:b/>
          <w:sz w:val="22"/>
          <w:szCs w:val="22"/>
        </w:rPr>
        <w:t>Table A - Estimated Annualized Respondent Hour and Cost Burden Table</w:t>
      </w:r>
    </w:p>
    <w:p w:rsidR="006A26A8" w:rsidP="00035995" w:rsidRDefault="006A26A8" w14:paraId="23CD3C60" w14:textId="3696CD40">
      <w:pPr>
        <w:widowControl/>
        <w:autoSpaceDE/>
        <w:autoSpaceDN/>
        <w:adjustRightInd/>
        <w:rPr>
          <w:b/>
          <w:sz w:val="22"/>
          <w:szCs w:val="22"/>
        </w:rPr>
      </w:pPr>
    </w:p>
    <w:p w:rsidR="006A26A8" w:rsidP="00035995" w:rsidRDefault="006A26A8" w14:paraId="524CDC4D" w14:textId="5C063875">
      <w:pPr>
        <w:widowControl/>
        <w:autoSpaceDE/>
        <w:autoSpaceDN/>
        <w:adjustRightInd/>
        <w:rPr>
          <w:b/>
          <w:sz w:val="22"/>
          <w:szCs w:val="22"/>
        </w:rPr>
      </w:pPr>
    </w:p>
    <w:tbl>
      <w:tblPr>
        <w:tblW w:w="10610" w:type="dxa"/>
        <w:tblLook w:val="04A0" w:firstRow="1" w:lastRow="0" w:firstColumn="1" w:lastColumn="0" w:noHBand="0" w:noVBand="1"/>
      </w:tblPr>
      <w:tblGrid>
        <w:gridCol w:w="2066"/>
        <w:gridCol w:w="1284"/>
        <w:gridCol w:w="960"/>
        <w:gridCol w:w="1260"/>
        <w:gridCol w:w="1094"/>
        <w:gridCol w:w="1017"/>
        <w:gridCol w:w="861"/>
        <w:gridCol w:w="828"/>
        <w:gridCol w:w="1240"/>
      </w:tblGrid>
      <w:tr w:rsidRPr="006A26A8" w:rsidR="006A26A8" w:rsidTr="00CA6ABA" w14:paraId="3C86F5AE" w14:textId="77777777">
        <w:trPr>
          <w:trHeight w:val="1570"/>
          <w:tblHeader/>
        </w:trPr>
        <w:tc>
          <w:tcPr>
            <w:tcW w:w="2066"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6A26A8" w:rsidR="006A26A8" w:rsidP="006A26A8" w:rsidRDefault="006A26A8" w14:paraId="01D64F94" w14:textId="77777777">
            <w:pPr>
              <w:widowControl/>
              <w:autoSpaceDE/>
              <w:autoSpaceDN/>
              <w:adjustRightInd/>
              <w:rPr>
                <w:b/>
                <w:bCs/>
                <w:color w:val="000000"/>
              </w:rPr>
            </w:pPr>
            <w:r w:rsidRPr="006A26A8">
              <w:rPr>
                <w:b/>
                <w:bCs/>
                <w:color w:val="000000"/>
              </w:rPr>
              <w:t>Collection of Information</w:t>
            </w:r>
          </w:p>
        </w:tc>
        <w:tc>
          <w:tcPr>
            <w:tcW w:w="1284" w:type="dxa"/>
            <w:tcBorders>
              <w:top w:val="single" w:color="auto" w:sz="8" w:space="0"/>
              <w:left w:val="nil"/>
              <w:bottom w:val="single" w:color="auto" w:sz="8" w:space="0"/>
              <w:right w:val="single" w:color="auto" w:sz="8" w:space="0"/>
            </w:tcBorders>
            <w:shd w:val="clear" w:color="auto" w:fill="auto"/>
            <w:vAlign w:val="center"/>
            <w:hideMark/>
          </w:tcPr>
          <w:p w:rsidRPr="006A26A8" w:rsidR="006A26A8" w:rsidP="006A26A8" w:rsidRDefault="006A26A8" w14:paraId="15B7A088" w14:textId="77777777">
            <w:pPr>
              <w:widowControl/>
              <w:autoSpaceDE/>
              <w:autoSpaceDN/>
              <w:adjustRightInd/>
              <w:rPr>
                <w:b/>
                <w:bCs/>
                <w:color w:val="000000"/>
                <w:sz w:val="20"/>
                <w:szCs w:val="20"/>
              </w:rPr>
            </w:pPr>
            <w:r w:rsidRPr="006A26A8">
              <w:rPr>
                <w:b/>
                <w:bCs/>
                <w:color w:val="000000"/>
                <w:sz w:val="20"/>
                <w:szCs w:val="20"/>
              </w:rPr>
              <w:t>Type of Respondent</w:t>
            </w:r>
          </w:p>
        </w:tc>
        <w:tc>
          <w:tcPr>
            <w:tcW w:w="960" w:type="dxa"/>
            <w:tcBorders>
              <w:top w:val="single" w:color="auto" w:sz="8" w:space="0"/>
              <w:left w:val="nil"/>
              <w:bottom w:val="single" w:color="auto" w:sz="8" w:space="0"/>
              <w:right w:val="single" w:color="auto" w:sz="8" w:space="0"/>
            </w:tcBorders>
            <w:shd w:val="clear" w:color="auto" w:fill="auto"/>
            <w:vAlign w:val="center"/>
            <w:hideMark/>
          </w:tcPr>
          <w:p w:rsidRPr="006A26A8" w:rsidR="006A26A8" w:rsidP="00CA6ABA" w:rsidRDefault="006A26A8" w14:paraId="40964AFD" w14:textId="77777777">
            <w:pPr>
              <w:widowControl/>
              <w:autoSpaceDE/>
              <w:autoSpaceDN/>
              <w:adjustRightInd/>
              <w:jc w:val="right"/>
              <w:rPr>
                <w:b/>
                <w:bCs/>
                <w:color w:val="000000"/>
                <w:sz w:val="20"/>
                <w:szCs w:val="20"/>
              </w:rPr>
            </w:pPr>
            <w:r w:rsidRPr="006A26A8">
              <w:rPr>
                <w:b/>
                <w:bCs/>
                <w:color w:val="000000"/>
                <w:sz w:val="20"/>
                <w:szCs w:val="20"/>
              </w:rPr>
              <w:t>No. of Respon-dents</w:t>
            </w:r>
          </w:p>
        </w:tc>
        <w:tc>
          <w:tcPr>
            <w:tcW w:w="1260" w:type="dxa"/>
            <w:tcBorders>
              <w:top w:val="single" w:color="auto" w:sz="8" w:space="0"/>
              <w:left w:val="nil"/>
              <w:bottom w:val="single" w:color="auto" w:sz="8" w:space="0"/>
              <w:right w:val="single" w:color="auto" w:sz="8" w:space="0"/>
            </w:tcBorders>
            <w:shd w:val="clear" w:color="auto" w:fill="auto"/>
            <w:vAlign w:val="center"/>
            <w:hideMark/>
          </w:tcPr>
          <w:p w:rsidRPr="006A26A8" w:rsidR="006A26A8" w:rsidP="00CA6ABA" w:rsidRDefault="006A26A8" w14:paraId="60C7A4A0" w14:textId="190C0DF2">
            <w:pPr>
              <w:widowControl/>
              <w:autoSpaceDE/>
              <w:autoSpaceDN/>
              <w:adjustRightInd/>
              <w:jc w:val="right"/>
              <w:rPr>
                <w:b/>
                <w:bCs/>
                <w:color w:val="000000"/>
                <w:sz w:val="20"/>
                <w:szCs w:val="20"/>
              </w:rPr>
            </w:pPr>
            <w:r w:rsidRPr="006A26A8">
              <w:rPr>
                <w:b/>
                <w:bCs/>
                <w:color w:val="000000"/>
                <w:sz w:val="20"/>
                <w:szCs w:val="20"/>
              </w:rPr>
              <w:t>No. of Responses per Respon-dent</w:t>
            </w:r>
          </w:p>
        </w:tc>
        <w:tc>
          <w:tcPr>
            <w:tcW w:w="1094" w:type="dxa"/>
            <w:tcBorders>
              <w:top w:val="single" w:color="auto" w:sz="8" w:space="0"/>
              <w:left w:val="nil"/>
              <w:bottom w:val="single" w:color="auto" w:sz="8" w:space="0"/>
              <w:right w:val="single" w:color="auto" w:sz="8" w:space="0"/>
            </w:tcBorders>
            <w:shd w:val="clear" w:color="auto" w:fill="auto"/>
            <w:vAlign w:val="center"/>
            <w:hideMark/>
          </w:tcPr>
          <w:p w:rsidRPr="006A26A8" w:rsidR="006A26A8" w:rsidP="00CA6ABA" w:rsidRDefault="006A26A8" w14:paraId="66036A5C" w14:textId="77777777">
            <w:pPr>
              <w:widowControl/>
              <w:autoSpaceDE/>
              <w:autoSpaceDN/>
              <w:adjustRightInd/>
              <w:jc w:val="right"/>
              <w:rPr>
                <w:b/>
                <w:bCs/>
                <w:color w:val="000000"/>
                <w:sz w:val="20"/>
                <w:szCs w:val="20"/>
              </w:rPr>
            </w:pPr>
            <w:r w:rsidRPr="006A26A8">
              <w:rPr>
                <w:b/>
                <w:bCs/>
                <w:color w:val="000000"/>
                <w:sz w:val="20"/>
                <w:szCs w:val="20"/>
              </w:rPr>
              <w:t>Total No.  of Responses</w:t>
            </w:r>
          </w:p>
        </w:tc>
        <w:tc>
          <w:tcPr>
            <w:tcW w:w="1017" w:type="dxa"/>
            <w:tcBorders>
              <w:top w:val="single" w:color="auto" w:sz="8" w:space="0"/>
              <w:left w:val="nil"/>
              <w:bottom w:val="single" w:color="auto" w:sz="8" w:space="0"/>
              <w:right w:val="single" w:color="auto" w:sz="8" w:space="0"/>
            </w:tcBorders>
            <w:shd w:val="clear" w:color="auto" w:fill="auto"/>
            <w:vAlign w:val="center"/>
            <w:hideMark/>
          </w:tcPr>
          <w:p w:rsidRPr="006A26A8" w:rsidR="006A26A8" w:rsidP="00CA6ABA" w:rsidRDefault="006A26A8" w14:paraId="2C143C44" w14:textId="77777777">
            <w:pPr>
              <w:widowControl/>
              <w:autoSpaceDE/>
              <w:autoSpaceDN/>
              <w:adjustRightInd/>
              <w:jc w:val="right"/>
              <w:rPr>
                <w:b/>
                <w:bCs/>
                <w:color w:val="000000"/>
                <w:sz w:val="20"/>
                <w:szCs w:val="20"/>
              </w:rPr>
            </w:pPr>
            <w:r w:rsidRPr="006A26A8">
              <w:rPr>
                <w:b/>
                <w:bCs/>
                <w:color w:val="000000"/>
                <w:sz w:val="20"/>
                <w:szCs w:val="20"/>
              </w:rPr>
              <w:t>Avg. Burden per Response (in Hrs.)</w:t>
            </w:r>
          </w:p>
        </w:tc>
        <w:tc>
          <w:tcPr>
            <w:tcW w:w="861" w:type="dxa"/>
            <w:tcBorders>
              <w:top w:val="single" w:color="auto" w:sz="8" w:space="0"/>
              <w:left w:val="nil"/>
              <w:bottom w:val="single" w:color="auto" w:sz="8" w:space="0"/>
              <w:right w:val="single" w:color="auto" w:sz="8" w:space="0"/>
            </w:tcBorders>
            <w:shd w:val="clear" w:color="auto" w:fill="auto"/>
            <w:vAlign w:val="center"/>
            <w:hideMark/>
          </w:tcPr>
          <w:p w:rsidRPr="006A26A8" w:rsidR="006A26A8" w:rsidP="00CA6ABA" w:rsidRDefault="006A26A8" w14:paraId="1F58C550" w14:textId="77777777">
            <w:pPr>
              <w:widowControl/>
              <w:autoSpaceDE/>
              <w:autoSpaceDN/>
              <w:adjustRightInd/>
              <w:jc w:val="right"/>
              <w:rPr>
                <w:b/>
                <w:bCs/>
                <w:color w:val="000000"/>
                <w:sz w:val="20"/>
                <w:szCs w:val="20"/>
              </w:rPr>
            </w:pPr>
            <w:r w:rsidRPr="006A26A8">
              <w:rPr>
                <w:b/>
                <w:bCs/>
                <w:color w:val="000000"/>
                <w:sz w:val="20"/>
                <w:szCs w:val="20"/>
              </w:rPr>
              <w:t xml:space="preserve">Total Burden Hours </w:t>
            </w:r>
          </w:p>
        </w:tc>
        <w:tc>
          <w:tcPr>
            <w:tcW w:w="828" w:type="dxa"/>
            <w:tcBorders>
              <w:top w:val="single" w:color="auto" w:sz="8" w:space="0"/>
              <w:left w:val="nil"/>
              <w:bottom w:val="single" w:color="auto" w:sz="8" w:space="0"/>
              <w:right w:val="single" w:color="auto" w:sz="8" w:space="0"/>
            </w:tcBorders>
            <w:shd w:val="clear" w:color="auto" w:fill="auto"/>
            <w:vAlign w:val="center"/>
            <w:hideMark/>
          </w:tcPr>
          <w:p w:rsidRPr="006A26A8" w:rsidR="006A26A8" w:rsidP="00CA6ABA" w:rsidRDefault="006A26A8" w14:paraId="2B9641EA" w14:textId="77777777">
            <w:pPr>
              <w:widowControl/>
              <w:autoSpaceDE/>
              <w:autoSpaceDN/>
              <w:adjustRightInd/>
              <w:jc w:val="right"/>
              <w:rPr>
                <w:b/>
                <w:bCs/>
                <w:color w:val="000000"/>
                <w:sz w:val="20"/>
                <w:szCs w:val="20"/>
              </w:rPr>
            </w:pPr>
            <w:r w:rsidRPr="006A26A8">
              <w:rPr>
                <w:b/>
                <w:bCs/>
                <w:color w:val="000000"/>
                <w:sz w:val="20"/>
                <w:szCs w:val="20"/>
              </w:rPr>
              <w:t>Mean Hourly Wage Rate</w:t>
            </w:r>
          </w:p>
        </w:tc>
        <w:tc>
          <w:tcPr>
            <w:tcW w:w="1240" w:type="dxa"/>
            <w:tcBorders>
              <w:top w:val="single" w:color="auto" w:sz="8" w:space="0"/>
              <w:left w:val="nil"/>
              <w:bottom w:val="single" w:color="auto" w:sz="8" w:space="0"/>
              <w:right w:val="single" w:color="auto" w:sz="8" w:space="0"/>
            </w:tcBorders>
            <w:shd w:val="clear" w:color="auto" w:fill="auto"/>
            <w:vAlign w:val="center"/>
            <w:hideMark/>
          </w:tcPr>
          <w:p w:rsidRPr="006A26A8" w:rsidR="006A26A8" w:rsidP="00CA6ABA" w:rsidRDefault="006A26A8" w14:paraId="3E6B7C29" w14:textId="77777777">
            <w:pPr>
              <w:widowControl/>
              <w:autoSpaceDE/>
              <w:autoSpaceDN/>
              <w:adjustRightInd/>
              <w:jc w:val="right"/>
              <w:rPr>
                <w:b/>
                <w:bCs/>
                <w:color w:val="000000"/>
                <w:sz w:val="20"/>
                <w:szCs w:val="20"/>
              </w:rPr>
            </w:pPr>
            <w:r w:rsidRPr="006A26A8">
              <w:rPr>
                <w:b/>
                <w:bCs/>
                <w:color w:val="000000"/>
                <w:sz w:val="20"/>
                <w:szCs w:val="20"/>
              </w:rPr>
              <w:t xml:space="preserve">Total Burden Costs </w:t>
            </w:r>
          </w:p>
        </w:tc>
      </w:tr>
      <w:tr w:rsidRPr="006A26A8" w:rsidR="006A26A8" w:rsidTr="00D01AD4" w14:paraId="221B4A97" w14:textId="77777777">
        <w:trPr>
          <w:trHeight w:val="300"/>
        </w:trPr>
        <w:tc>
          <w:tcPr>
            <w:tcW w:w="2066" w:type="dxa"/>
            <w:tcBorders>
              <w:top w:val="nil"/>
              <w:left w:val="single" w:color="auto" w:sz="8" w:space="0"/>
              <w:bottom w:val="single" w:color="auto" w:sz="8" w:space="0"/>
              <w:right w:val="single" w:color="auto" w:sz="8" w:space="0"/>
            </w:tcBorders>
            <w:shd w:val="clear" w:color="auto" w:fill="auto"/>
            <w:vAlign w:val="center"/>
            <w:hideMark/>
          </w:tcPr>
          <w:p w:rsidRPr="006A26A8" w:rsidR="006A26A8" w:rsidP="006A26A8" w:rsidRDefault="006A26A8" w14:paraId="208BE450" w14:textId="77777777">
            <w:pPr>
              <w:widowControl/>
              <w:autoSpaceDE/>
              <w:autoSpaceDN/>
              <w:adjustRightInd/>
              <w:rPr>
                <w:b/>
                <w:bCs/>
                <w:color w:val="000000"/>
                <w:sz w:val="20"/>
                <w:szCs w:val="20"/>
              </w:rPr>
            </w:pPr>
            <w:r w:rsidRPr="006A26A8">
              <w:rPr>
                <w:b/>
                <w:bCs/>
                <w:color w:val="000000"/>
                <w:sz w:val="20"/>
                <w:szCs w:val="20"/>
              </w:rPr>
              <w:t>A. Exposure Monitoring</w:t>
            </w:r>
          </w:p>
        </w:tc>
        <w:tc>
          <w:tcPr>
            <w:tcW w:w="1284" w:type="dxa"/>
            <w:tcBorders>
              <w:top w:val="nil"/>
              <w:left w:val="nil"/>
              <w:bottom w:val="single" w:color="auto" w:sz="8" w:space="0"/>
              <w:right w:val="single" w:color="auto" w:sz="8" w:space="0"/>
            </w:tcBorders>
            <w:shd w:val="clear" w:color="auto" w:fill="auto"/>
            <w:vAlign w:val="center"/>
            <w:hideMark/>
          </w:tcPr>
          <w:p w:rsidRPr="006A26A8" w:rsidR="006A26A8" w:rsidP="006A26A8" w:rsidRDefault="006A26A8" w14:paraId="31C28B35" w14:textId="77777777">
            <w:pPr>
              <w:widowControl/>
              <w:autoSpaceDE/>
              <w:autoSpaceDN/>
              <w:adjustRightInd/>
              <w:rPr>
                <w:b/>
                <w:bCs/>
                <w:color w:val="000000"/>
                <w:sz w:val="22"/>
                <w:szCs w:val="22"/>
              </w:rPr>
            </w:pPr>
            <w:r w:rsidRPr="006A26A8">
              <w:rPr>
                <w:b/>
                <w:bCs/>
                <w:color w:val="000000"/>
                <w:sz w:val="22"/>
                <w:szCs w:val="22"/>
              </w:rPr>
              <w:t> </w:t>
            </w:r>
          </w:p>
        </w:tc>
        <w:tc>
          <w:tcPr>
            <w:tcW w:w="960" w:type="dxa"/>
            <w:tcBorders>
              <w:top w:val="nil"/>
              <w:left w:val="nil"/>
              <w:bottom w:val="single" w:color="auto" w:sz="8" w:space="0"/>
              <w:right w:val="single" w:color="auto" w:sz="8" w:space="0"/>
            </w:tcBorders>
            <w:shd w:val="clear" w:color="auto" w:fill="auto"/>
            <w:vAlign w:val="center"/>
            <w:hideMark/>
          </w:tcPr>
          <w:p w:rsidRPr="006A26A8" w:rsidR="006A26A8" w:rsidP="006A26A8" w:rsidRDefault="006A26A8" w14:paraId="0F63484C" w14:textId="77777777">
            <w:pPr>
              <w:widowControl/>
              <w:autoSpaceDE/>
              <w:autoSpaceDN/>
              <w:adjustRightInd/>
              <w:rPr>
                <w:b/>
                <w:bCs/>
                <w:color w:val="000000"/>
                <w:sz w:val="22"/>
                <w:szCs w:val="22"/>
              </w:rPr>
            </w:pPr>
            <w:r w:rsidRPr="006A26A8">
              <w:rPr>
                <w:b/>
                <w:bCs/>
                <w:color w:val="000000"/>
                <w:sz w:val="22"/>
                <w:szCs w:val="22"/>
              </w:rPr>
              <w:t> </w:t>
            </w:r>
          </w:p>
        </w:tc>
        <w:tc>
          <w:tcPr>
            <w:tcW w:w="1260" w:type="dxa"/>
            <w:tcBorders>
              <w:top w:val="nil"/>
              <w:left w:val="nil"/>
              <w:bottom w:val="single" w:color="auto" w:sz="8" w:space="0"/>
              <w:right w:val="single" w:color="auto" w:sz="8" w:space="0"/>
            </w:tcBorders>
            <w:shd w:val="clear" w:color="auto" w:fill="auto"/>
            <w:vAlign w:val="center"/>
            <w:hideMark/>
          </w:tcPr>
          <w:p w:rsidRPr="006A26A8" w:rsidR="006A26A8" w:rsidP="006A26A8" w:rsidRDefault="006A26A8" w14:paraId="6ED94F7E" w14:textId="77777777">
            <w:pPr>
              <w:widowControl/>
              <w:autoSpaceDE/>
              <w:autoSpaceDN/>
              <w:adjustRightInd/>
              <w:rPr>
                <w:b/>
                <w:bCs/>
                <w:color w:val="000000"/>
                <w:sz w:val="22"/>
                <w:szCs w:val="22"/>
              </w:rPr>
            </w:pPr>
            <w:r w:rsidRPr="006A26A8">
              <w:rPr>
                <w:b/>
                <w:bCs/>
                <w:color w:val="000000"/>
                <w:sz w:val="22"/>
                <w:szCs w:val="22"/>
              </w:rPr>
              <w:t> </w:t>
            </w:r>
          </w:p>
        </w:tc>
        <w:tc>
          <w:tcPr>
            <w:tcW w:w="1094" w:type="dxa"/>
            <w:tcBorders>
              <w:top w:val="nil"/>
              <w:left w:val="nil"/>
              <w:bottom w:val="single" w:color="auto" w:sz="8" w:space="0"/>
              <w:right w:val="single" w:color="auto" w:sz="8" w:space="0"/>
            </w:tcBorders>
            <w:shd w:val="clear" w:color="auto" w:fill="auto"/>
            <w:vAlign w:val="center"/>
            <w:hideMark/>
          </w:tcPr>
          <w:p w:rsidRPr="006A26A8" w:rsidR="006A26A8" w:rsidP="006A26A8" w:rsidRDefault="006A26A8" w14:paraId="21CB8458" w14:textId="77777777">
            <w:pPr>
              <w:widowControl/>
              <w:autoSpaceDE/>
              <w:autoSpaceDN/>
              <w:adjustRightInd/>
              <w:rPr>
                <w:b/>
                <w:bCs/>
                <w:color w:val="000000"/>
                <w:sz w:val="22"/>
                <w:szCs w:val="22"/>
              </w:rPr>
            </w:pPr>
            <w:r w:rsidRPr="006A26A8">
              <w:rPr>
                <w:b/>
                <w:bCs/>
                <w:color w:val="000000"/>
                <w:sz w:val="22"/>
                <w:szCs w:val="22"/>
              </w:rPr>
              <w:t> </w:t>
            </w:r>
          </w:p>
        </w:tc>
        <w:tc>
          <w:tcPr>
            <w:tcW w:w="1017" w:type="dxa"/>
            <w:tcBorders>
              <w:top w:val="nil"/>
              <w:left w:val="nil"/>
              <w:bottom w:val="single" w:color="auto" w:sz="8" w:space="0"/>
              <w:right w:val="single" w:color="auto" w:sz="8" w:space="0"/>
            </w:tcBorders>
            <w:shd w:val="clear" w:color="auto" w:fill="auto"/>
            <w:vAlign w:val="center"/>
            <w:hideMark/>
          </w:tcPr>
          <w:p w:rsidRPr="006A26A8" w:rsidR="006A26A8" w:rsidP="006A26A8" w:rsidRDefault="006A26A8" w14:paraId="17A0E948" w14:textId="77777777">
            <w:pPr>
              <w:widowControl/>
              <w:autoSpaceDE/>
              <w:autoSpaceDN/>
              <w:adjustRightInd/>
              <w:rPr>
                <w:b/>
                <w:bCs/>
                <w:color w:val="000000"/>
                <w:sz w:val="22"/>
                <w:szCs w:val="22"/>
              </w:rPr>
            </w:pPr>
            <w:r w:rsidRPr="006A26A8">
              <w:rPr>
                <w:b/>
                <w:bCs/>
                <w:color w:val="000000"/>
                <w:sz w:val="22"/>
                <w:szCs w:val="22"/>
              </w:rPr>
              <w:t> </w:t>
            </w:r>
          </w:p>
        </w:tc>
        <w:tc>
          <w:tcPr>
            <w:tcW w:w="861" w:type="dxa"/>
            <w:tcBorders>
              <w:top w:val="nil"/>
              <w:left w:val="nil"/>
              <w:bottom w:val="single" w:color="auto" w:sz="8" w:space="0"/>
              <w:right w:val="single" w:color="auto" w:sz="8" w:space="0"/>
            </w:tcBorders>
            <w:shd w:val="clear" w:color="auto" w:fill="auto"/>
            <w:vAlign w:val="center"/>
            <w:hideMark/>
          </w:tcPr>
          <w:p w:rsidRPr="006A26A8" w:rsidR="006A26A8" w:rsidP="006A26A8" w:rsidRDefault="006A26A8" w14:paraId="1322234F" w14:textId="77777777">
            <w:pPr>
              <w:widowControl/>
              <w:autoSpaceDE/>
              <w:autoSpaceDN/>
              <w:adjustRightInd/>
              <w:rPr>
                <w:b/>
                <w:bCs/>
                <w:color w:val="000000"/>
                <w:sz w:val="22"/>
                <w:szCs w:val="22"/>
              </w:rPr>
            </w:pPr>
            <w:r w:rsidRPr="006A26A8">
              <w:rPr>
                <w:b/>
                <w:bCs/>
                <w:color w:val="000000"/>
                <w:sz w:val="22"/>
                <w:szCs w:val="22"/>
              </w:rPr>
              <w:t> </w:t>
            </w:r>
          </w:p>
        </w:tc>
        <w:tc>
          <w:tcPr>
            <w:tcW w:w="828" w:type="dxa"/>
            <w:tcBorders>
              <w:top w:val="nil"/>
              <w:left w:val="nil"/>
              <w:bottom w:val="single" w:color="auto" w:sz="8" w:space="0"/>
              <w:right w:val="single" w:color="auto" w:sz="8" w:space="0"/>
            </w:tcBorders>
            <w:shd w:val="clear" w:color="auto" w:fill="auto"/>
            <w:vAlign w:val="center"/>
            <w:hideMark/>
          </w:tcPr>
          <w:p w:rsidRPr="006A26A8" w:rsidR="006A26A8" w:rsidP="006A26A8" w:rsidRDefault="006A26A8" w14:paraId="1FB1515D" w14:textId="77777777">
            <w:pPr>
              <w:widowControl/>
              <w:autoSpaceDE/>
              <w:autoSpaceDN/>
              <w:adjustRightInd/>
              <w:rPr>
                <w:b/>
                <w:bCs/>
                <w:color w:val="000000"/>
                <w:sz w:val="22"/>
                <w:szCs w:val="22"/>
              </w:rPr>
            </w:pPr>
            <w:r w:rsidRPr="006A26A8">
              <w:rPr>
                <w:b/>
                <w:bCs/>
                <w:color w:val="000000"/>
                <w:sz w:val="22"/>
                <w:szCs w:val="22"/>
              </w:rPr>
              <w:t> </w:t>
            </w:r>
          </w:p>
        </w:tc>
        <w:tc>
          <w:tcPr>
            <w:tcW w:w="1240" w:type="dxa"/>
            <w:tcBorders>
              <w:top w:val="nil"/>
              <w:left w:val="nil"/>
              <w:bottom w:val="single" w:color="auto" w:sz="8" w:space="0"/>
              <w:right w:val="single" w:color="auto" w:sz="8" w:space="0"/>
            </w:tcBorders>
            <w:shd w:val="clear" w:color="auto" w:fill="auto"/>
            <w:vAlign w:val="center"/>
            <w:hideMark/>
          </w:tcPr>
          <w:p w:rsidRPr="006A26A8" w:rsidR="006A26A8" w:rsidP="006A26A8" w:rsidRDefault="006A26A8" w14:paraId="708B1115" w14:textId="77777777">
            <w:pPr>
              <w:widowControl/>
              <w:autoSpaceDE/>
              <w:autoSpaceDN/>
              <w:adjustRightInd/>
              <w:rPr>
                <w:b/>
                <w:bCs/>
                <w:color w:val="000000"/>
                <w:sz w:val="22"/>
                <w:szCs w:val="22"/>
              </w:rPr>
            </w:pPr>
            <w:r w:rsidRPr="006A26A8">
              <w:rPr>
                <w:b/>
                <w:bCs/>
                <w:color w:val="000000"/>
                <w:sz w:val="22"/>
                <w:szCs w:val="22"/>
              </w:rPr>
              <w:t> </w:t>
            </w:r>
          </w:p>
        </w:tc>
      </w:tr>
      <w:tr w:rsidRPr="006A26A8" w:rsidR="006A26A8" w:rsidTr="00D01AD4" w14:paraId="06BC0101" w14:textId="77777777">
        <w:trPr>
          <w:trHeight w:val="570"/>
        </w:trPr>
        <w:tc>
          <w:tcPr>
            <w:tcW w:w="2066" w:type="dxa"/>
            <w:tcBorders>
              <w:top w:val="nil"/>
              <w:left w:val="single" w:color="auto" w:sz="8" w:space="0"/>
              <w:bottom w:val="single" w:color="auto" w:sz="8" w:space="0"/>
              <w:right w:val="single" w:color="auto" w:sz="8" w:space="0"/>
            </w:tcBorders>
            <w:shd w:val="clear" w:color="auto" w:fill="auto"/>
            <w:vAlign w:val="center"/>
            <w:hideMark/>
          </w:tcPr>
          <w:p w:rsidRPr="006A26A8" w:rsidR="006A26A8" w:rsidP="006A26A8" w:rsidRDefault="006A26A8" w14:paraId="0C09555B" w14:textId="77777777">
            <w:pPr>
              <w:widowControl/>
              <w:autoSpaceDE/>
              <w:autoSpaceDN/>
              <w:adjustRightInd/>
              <w:rPr>
                <w:color w:val="000000"/>
                <w:sz w:val="20"/>
                <w:szCs w:val="20"/>
              </w:rPr>
            </w:pPr>
            <w:r w:rsidRPr="006A26A8">
              <w:rPr>
                <w:color w:val="000000"/>
                <w:sz w:val="20"/>
                <w:szCs w:val="20"/>
              </w:rPr>
              <w:t>Objective Data (§1910.1027(d)(2)(iii))</w:t>
            </w:r>
          </w:p>
        </w:tc>
        <w:tc>
          <w:tcPr>
            <w:tcW w:w="1284" w:type="dxa"/>
            <w:tcBorders>
              <w:top w:val="nil"/>
              <w:left w:val="nil"/>
              <w:bottom w:val="single" w:color="auto" w:sz="8" w:space="0"/>
              <w:right w:val="single" w:color="auto" w:sz="8" w:space="0"/>
            </w:tcBorders>
            <w:shd w:val="clear" w:color="auto" w:fill="auto"/>
            <w:vAlign w:val="center"/>
            <w:hideMark/>
          </w:tcPr>
          <w:p w:rsidRPr="006A26A8" w:rsidR="006A26A8" w:rsidP="006A26A8" w:rsidRDefault="006A26A8" w14:paraId="5D1C3702" w14:textId="77777777">
            <w:pPr>
              <w:widowControl/>
              <w:autoSpaceDE/>
              <w:autoSpaceDN/>
              <w:adjustRightInd/>
              <w:rPr>
                <w:color w:val="000000"/>
                <w:sz w:val="22"/>
                <w:szCs w:val="22"/>
              </w:rPr>
            </w:pPr>
            <w:r w:rsidRPr="006A26A8">
              <w:rPr>
                <w:color w:val="000000"/>
                <w:sz w:val="22"/>
                <w:szCs w:val="22"/>
              </w:rPr>
              <w:t>Employer (supervisor)</w:t>
            </w:r>
          </w:p>
        </w:tc>
        <w:tc>
          <w:tcPr>
            <w:tcW w:w="960"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1E773559" w14:textId="77777777">
            <w:pPr>
              <w:widowControl/>
              <w:autoSpaceDE/>
              <w:autoSpaceDN/>
              <w:adjustRightInd/>
              <w:jc w:val="right"/>
              <w:rPr>
                <w:color w:val="000000"/>
                <w:sz w:val="22"/>
                <w:szCs w:val="22"/>
              </w:rPr>
            </w:pPr>
            <w:r w:rsidRPr="006A26A8">
              <w:rPr>
                <w:color w:val="000000"/>
                <w:sz w:val="22"/>
                <w:szCs w:val="22"/>
              </w:rPr>
              <w:t>31</w:t>
            </w:r>
          </w:p>
        </w:tc>
        <w:tc>
          <w:tcPr>
            <w:tcW w:w="1260"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5E466734" w14:textId="77777777">
            <w:pPr>
              <w:widowControl/>
              <w:autoSpaceDE/>
              <w:autoSpaceDN/>
              <w:adjustRightInd/>
              <w:jc w:val="right"/>
              <w:rPr>
                <w:color w:val="000000"/>
                <w:sz w:val="22"/>
                <w:szCs w:val="22"/>
              </w:rPr>
            </w:pPr>
            <w:r w:rsidRPr="006A26A8">
              <w:rPr>
                <w:color w:val="000000"/>
                <w:sz w:val="22"/>
                <w:szCs w:val="22"/>
              </w:rPr>
              <w:t>1</w:t>
            </w:r>
          </w:p>
        </w:tc>
        <w:tc>
          <w:tcPr>
            <w:tcW w:w="1094"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4DF227DB" w14:textId="77777777">
            <w:pPr>
              <w:widowControl/>
              <w:autoSpaceDE/>
              <w:autoSpaceDN/>
              <w:adjustRightInd/>
              <w:jc w:val="right"/>
              <w:rPr>
                <w:color w:val="000000"/>
                <w:sz w:val="22"/>
                <w:szCs w:val="22"/>
              </w:rPr>
            </w:pPr>
            <w:r w:rsidRPr="006A26A8">
              <w:rPr>
                <w:color w:val="000000"/>
                <w:sz w:val="22"/>
                <w:szCs w:val="22"/>
              </w:rPr>
              <w:t>31</w:t>
            </w:r>
          </w:p>
        </w:tc>
        <w:tc>
          <w:tcPr>
            <w:tcW w:w="1017"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5DEFE0F6" w14:textId="77777777">
            <w:pPr>
              <w:widowControl/>
              <w:autoSpaceDE/>
              <w:autoSpaceDN/>
              <w:adjustRightInd/>
              <w:jc w:val="center"/>
              <w:rPr>
                <w:color w:val="000000"/>
                <w:sz w:val="22"/>
                <w:szCs w:val="22"/>
              </w:rPr>
            </w:pPr>
            <w:r w:rsidRPr="006A26A8">
              <w:rPr>
                <w:color w:val="000000"/>
                <w:sz w:val="22"/>
                <w:szCs w:val="22"/>
              </w:rPr>
              <w:t>1</w:t>
            </w:r>
          </w:p>
        </w:tc>
        <w:tc>
          <w:tcPr>
            <w:tcW w:w="861"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5696267E" w14:textId="77777777">
            <w:pPr>
              <w:widowControl/>
              <w:autoSpaceDE/>
              <w:autoSpaceDN/>
              <w:adjustRightInd/>
              <w:jc w:val="right"/>
              <w:rPr>
                <w:color w:val="000000"/>
                <w:sz w:val="22"/>
                <w:szCs w:val="22"/>
              </w:rPr>
            </w:pPr>
            <w:r w:rsidRPr="006A26A8">
              <w:rPr>
                <w:color w:val="000000"/>
                <w:sz w:val="22"/>
                <w:szCs w:val="22"/>
              </w:rPr>
              <w:t>31</w:t>
            </w:r>
          </w:p>
        </w:tc>
        <w:tc>
          <w:tcPr>
            <w:tcW w:w="828"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594F838B" w14:textId="77777777">
            <w:pPr>
              <w:widowControl/>
              <w:autoSpaceDE/>
              <w:autoSpaceDN/>
              <w:adjustRightInd/>
              <w:jc w:val="right"/>
              <w:rPr>
                <w:color w:val="000000"/>
                <w:sz w:val="22"/>
                <w:szCs w:val="22"/>
              </w:rPr>
            </w:pPr>
            <w:r w:rsidRPr="006A26A8">
              <w:rPr>
                <w:color w:val="000000"/>
                <w:sz w:val="22"/>
                <w:szCs w:val="22"/>
              </w:rPr>
              <w:t>$45.09</w:t>
            </w:r>
          </w:p>
        </w:tc>
        <w:tc>
          <w:tcPr>
            <w:tcW w:w="1240"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5A76482E" w14:textId="77777777">
            <w:pPr>
              <w:widowControl/>
              <w:autoSpaceDE/>
              <w:autoSpaceDN/>
              <w:adjustRightInd/>
              <w:jc w:val="right"/>
              <w:rPr>
                <w:color w:val="000000"/>
                <w:sz w:val="22"/>
                <w:szCs w:val="22"/>
              </w:rPr>
            </w:pPr>
            <w:r w:rsidRPr="006A26A8">
              <w:rPr>
                <w:color w:val="000000"/>
                <w:sz w:val="22"/>
                <w:szCs w:val="22"/>
              </w:rPr>
              <w:t xml:space="preserve">$1,398 </w:t>
            </w:r>
          </w:p>
        </w:tc>
      </w:tr>
      <w:tr w:rsidRPr="006A26A8" w:rsidR="006A26A8" w:rsidTr="00D01AD4" w14:paraId="5EFE4C7E" w14:textId="77777777">
        <w:trPr>
          <w:trHeight w:val="1130"/>
        </w:trPr>
        <w:tc>
          <w:tcPr>
            <w:tcW w:w="2066" w:type="dxa"/>
            <w:tcBorders>
              <w:top w:val="nil"/>
              <w:left w:val="single" w:color="auto" w:sz="8" w:space="0"/>
              <w:bottom w:val="single" w:color="auto" w:sz="8" w:space="0"/>
              <w:right w:val="single" w:color="auto" w:sz="8" w:space="0"/>
            </w:tcBorders>
            <w:shd w:val="clear" w:color="auto" w:fill="auto"/>
            <w:vAlign w:val="center"/>
            <w:hideMark/>
          </w:tcPr>
          <w:p w:rsidRPr="006A26A8" w:rsidR="006A26A8" w:rsidP="006A26A8" w:rsidRDefault="006A26A8" w14:paraId="757F333D" w14:textId="77777777">
            <w:pPr>
              <w:widowControl/>
              <w:autoSpaceDE/>
              <w:autoSpaceDN/>
              <w:adjustRightInd/>
              <w:rPr>
                <w:color w:val="000000"/>
                <w:sz w:val="20"/>
                <w:szCs w:val="20"/>
              </w:rPr>
            </w:pPr>
            <w:r w:rsidRPr="006A26A8">
              <w:rPr>
                <w:color w:val="000000"/>
                <w:sz w:val="20"/>
                <w:szCs w:val="20"/>
              </w:rPr>
              <w:t>Periodic Monitoring (§1910.1027(d)(3))</w:t>
            </w:r>
          </w:p>
        </w:tc>
        <w:tc>
          <w:tcPr>
            <w:tcW w:w="1284" w:type="dxa"/>
            <w:tcBorders>
              <w:top w:val="nil"/>
              <w:left w:val="nil"/>
              <w:bottom w:val="single" w:color="auto" w:sz="8" w:space="0"/>
              <w:right w:val="single" w:color="auto" w:sz="8" w:space="0"/>
            </w:tcBorders>
            <w:shd w:val="clear" w:color="auto" w:fill="auto"/>
            <w:vAlign w:val="center"/>
            <w:hideMark/>
          </w:tcPr>
          <w:p w:rsidRPr="006A26A8" w:rsidR="006A26A8" w:rsidP="006A26A8" w:rsidRDefault="006A26A8" w14:paraId="2BDDADFD" w14:textId="77777777">
            <w:pPr>
              <w:widowControl/>
              <w:autoSpaceDE/>
              <w:autoSpaceDN/>
              <w:adjustRightInd/>
              <w:rPr>
                <w:color w:val="000000"/>
                <w:sz w:val="22"/>
                <w:szCs w:val="22"/>
              </w:rPr>
            </w:pPr>
            <w:r w:rsidRPr="006A26A8">
              <w:rPr>
                <w:color w:val="000000"/>
                <w:sz w:val="22"/>
                <w:szCs w:val="22"/>
              </w:rPr>
              <w:t>Employer (industrial hygiene technician)</w:t>
            </w:r>
          </w:p>
        </w:tc>
        <w:tc>
          <w:tcPr>
            <w:tcW w:w="960"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72687C14" w14:textId="77777777">
            <w:pPr>
              <w:widowControl/>
              <w:autoSpaceDE/>
              <w:autoSpaceDN/>
              <w:adjustRightInd/>
              <w:jc w:val="right"/>
              <w:rPr>
                <w:color w:val="000000"/>
                <w:sz w:val="22"/>
                <w:szCs w:val="22"/>
              </w:rPr>
            </w:pPr>
            <w:r w:rsidRPr="006A26A8">
              <w:rPr>
                <w:color w:val="000000"/>
                <w:sz w:val="22"/>
                <w:szCs w:val="22"/>
              </w:rPr>
              <w:t>5,007</w:t>
            </w:r>
          </w:p>
        </w:tc>
        <w:tc>
          <w:tcPr>
            <w:tcW w:w="1260"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2D6CFBCF" w14:textId="77777777">
            <w:pPr>
              <w:widowControl/>
              <w:autoSpaceDE/>
              <w:autoSpaceDN/>
              <w:adjustRightInd/>
              <w:jc w:val="right"/>
              <w:rPr>
                <w:color w:val="000000"/>
                <w:sz w:val="22"/>
                <w:szCs w:val="22"/>
              </w:rPr>
            </w:pPr>
            <w:r w:rsidRPr="006A26A8">
              <w:rPr>
                <w:color w:val="000000"/>
                <w:sz w:val="22"/>
                <w:szCs w:val="22"/>
              </w:rPr>
              <w:t>2</w:t>
            </w:r>
          </w:p>
        </w:tc>
        <w:tc>
          <w:tcPr>
            <w:tcW w:w="1094"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49050772" w14:textId="77777777">
            <w:pPr>
              <w:widowControl/>
              <w:autoSpaceDE/>
              <w:autoSpaceDN/>
              <w:adjustRightInd/>
              <w:jc w:val="right"/>
              <w:rPr>
                <w:color w:val="000000"/>
                <w:sz w:val="22"/>
                <w:szCs w:val="22"/>
              </w:rPr>
            </w:pPr>
            <w:r w:rsidRPr="006A26A8">
              <w:rPr>
                <w:color w:val="000000"/>
                <w:sz w:val="22"/>
                <w:szCs w:val="22"/>
              </w:rPr>
              <w:t>10,014</w:t>
            </w:r>
          </w:p>
        </w:tc>
        <w:tc>
          <w:tcPr>
            <w:tcW w:w="1017"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60FB72AF" w14:textId="77777777">
            <w:pPr>
              <w:widowControl/>
              <w:autoSpaceDE/>
              <w:autoSpaceDN/>
              <w:adjustRightInd/>
              <w:jc w:val="center"/>
              <w:rPr>
                <w:color w:val="000000"/>
                <w:sz w:val="22"/>
                <w:szCs w:val="22"/>
              </w:rPr>
            </w:pPr>
            <w:r w:rsidRPr="006A26A8">
              <w:rPr>
                <w:color w:val="000000"/>
                <w:sz w:val="22"/>
                <w:szCs w:val="22"/>
              </w:rPr>
              <w:t>30/60</w:t>
            </w:r>
          </w:p>
        </w:tc>
        <w:tc>
          <w:tcPr>
            <w:tcW w:w="861"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296B8E59" w14:textId="77777777">
            <w:pPr>
              <w:widowControl/>
              <w:autoSpaceDE/>
              <w:autoSpaceDN/>
              <w:adjustRightInd/>
              <w:jc w:val="right"/>
              <w:rPr>
                <w:color w:val="000000"/>
                <w:sz w:val="22"/>
                <w:szCs w:val="22"/>
              </w:rPr>
            </w:pPr>
            <w:r w:rsidRPr="006A26A8">
              <w:rPr>
                <w:color w:val="000000"/>
                <w:sz w:val="22"/>
                <w:szCs w:val="22"/>
              </w:rPr>
              <w:t>5,007</w:t>
            </w:r>
          </w:p>
        </w:tc>
        <w:tc>
          <w:tcPr>
            <w:tcW w:w="828"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1E40BFF4" w14:textId="77777777">
            <w:pPr>
              <w:widowControl/>
              <w:autoSpaceDE/>
              <w:autoSpaceDN/>
              <w:adjustRightInd/>
              <w:jc w:val="right"/>
              <w:rPr>
                <w:color w:val="000000"/>
                <w:sz w:val="22"/>
                <w:szCs w:val="22"/>
              </w:rPr>
            </w:pPr>
            <w:r w:rsidRPr="006A26A8">
              <w:rPr>
                <w:color w:val="000000"/>
                <w:sz w:val="22"/>
                <w:szCs w:val="22"/>
              </w:rPr>
              <w:t>$38.73</w:t>
            </w:r>
          </w:p>
        </w:tc>
        <w:tc>
          <w:tcPr>
            <w:tcW w:w="1240"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3510C264" w14:textId="77777777">
            <w:pPr>
              <w:widowControl/>
              <w:autoSpaceDE/>
              <w:autoSpaceDN/>
              <w:adjustRightInd/>
              <w:jc w:val="right"/>
              <w:rPr>
                <w:color w:val="000000"/>
                <w:sz w:val="22"/>
                <w:szCs w:val="22"/>
              </w:rPr>
            </w:pPr>
            <w:r w:rsidRPr="006A26A8">
              <w:rPr>
                <w:color w:val="000000"/>
                <w:sz w:val="22"/>
                <w:szCs w:val="22"/>
              </w:rPr>
              <w:t xml:space="preserve">$193,921 </w:t>
            </w:r>
          </w:p>
        </w:tc>
      </w:tr>
      <w:tr w:rsidRPr="006A26A8" w:rsidR="006A26A8" w:rsidTr="00D01AD4" w14:paraId="7D055E0F" w14:textId="77777777">
        <w:trPr>
          <w:trHeight w:val="1130"/>
        </w:trPr>
        <w:tc>
          <w:tcPr>
            <w:tcW w:w="2066" w:type="dxa"/>
            <w:tcBorders>
              <w:top w:val="nil"/>
              <w:left w:val="single" w:color="auto" w:sz="8" w:space="0"/>
              <w:bottom w:val="single" w:color="auto" w:sz="8" w:space="0"/>
              <w:right w:val="single" w:color="auto" w:sz="8" w:space="0"/>
            </w:tcBorders>
            <w:shd w:val="clear" w:color="auto" w:fill="auto"/>
            <w:vAlign w:val="center"/>
            <w:hideMark/>
          </w:tcPr>
          <w:p w:rsidRPr="006A26A8" w:rsidR="006A26A8" w:rsidP="006A26A8" w:rsidRDefault="006A26A8" w14:paraId="5CC979A1" w14:textId="77777777">
            <w:pPr>
              <w:widowControl/>
              <w:autoSpaceDE/>
              <w:autoSpaceDN/>
              <w:adjustRightInd/>
              <w:rPr>
                <w:color w:val="000000"/>
                <w:sz w:val="20"/>
                <w:szCs w:val="20"/>
              </w:rPr>
            </w:pPr>
            <w:r w:rsidRPr="006A26A8">
              <w:rPr>
                <w:color w:val="000000"/>
                <w:sz w:val="20"/>
                <w:szCs w:val="20"/>
              </w:rPr>
              <w:t>Additional Monitoring (§1910.1027(d)(4))</w:t>
            </w:r>
          </w:p>
        </w:tc>
        <w:tc>
          <w:tcPr>
            <w:tcW w:w="1284" w:type="dxa"/>
            <w:tcBorders>
              <w:top w:val="nil"/>
              <w:left w:val="nil"/>
              <w:bottom w:val="single" w:color="auto" w:sz="8" w:space="0"/>
              <w:right w:val="single" w:color="auto" w:sz="8" w:space="0"/>
            </w:tcBorders>
            <w:shd w:val="clear" w:color="auto" w:fill="auto"/>
            <w:vAlign w:val="center"/>
            <w:hideMark/>
          </w:tcPr>
          <w:p w:rsidRPr="006A26A8" w:rsidR="006A26A8" w:rsidP="006A26A8" w:rsidRDefault="006A26A8" w14:paraId="384BF8FE" w14:textId="77777777">
            <w:pPr>
              <w:widowControl/>
              <w:autoSpaceDE/>
              <w:autoSpaceDN/>
              <w:adjustRightInd/>
              <w:rPr>
                <w:color w:val="000000"/>
                <w:sz w:val="22"/>
                <w:szCs w:val="22"/>
              </w:rPr>
            </w:pPr>
            <w:r w:rsidRPr="006A26A8">
              <w:rPr>
                <w:color w:val="000000"/>
                <w:sz w:val="22"/>
                <w:szCs w:val="22"/>
              </w:rPr>
              <w:t>Employer (industrial hygiene technician)</w:t>
            </w:r>
          </w:p>
        </w:tc>
        <w:tc>
          <w:tcPr>
            <w:tcW w:w="960"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559C0A81" w14:textId="77777777">
            <w:pPr>
              <w:widowControl/>
              <w:autoSpaceDE/>
              <w:autoSpaceDN/>
              <w:adjustRightInd/>
              <w:jc w:val="right"/>
              <w:rPr>
                <w:color w:val="000000"/>
                <w:sz w:val="22"/>
                <w:szCs w:val="22"/>
              </w:rPr>
            </w:pPr>
            <w:r w:rsidRPr="006A26A8">
              <w:rPr>
                <w:color w:val="000000"/>
                <w:sz w:val="22"/>
                <w:szCs w:val="22"/>
              </w:rPr>
              <w:t>100</w:t>
            </w:r>
          </w:p>
        </w:tc>
        <w:tc>
          <w:tcPr>
            <w:tcW w:w="1260"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5E4BD5B9" w14:textId="77777777">
            <w:pPr>
              <w:widowControl/>
              <w:autoSpaceDE/>
              <w:autoSpaceDN/>
              <w:adjustRightInd/>
              <w:jc w:val="right"/>
              <w:rPr>
                <w:color w:val="000000"/>
                <w:sz w:val="22"/>
                <w:szCs w:val="22"/>
              </w:rPr>
            </w:pPr>
            <w:r w:rsidRPr="006A26A8">
              <w:rPr>
                <w:color w:val="000000"/>
                <w:sz w:val="22"/>
                <w:szCs w:val="22"/>
              </w:rPr>
              <w:t>1</w:t>
            </w:r>
          </w:p>
        </w:tc>
        <w:tc>
          <w:tcPr>
            <w:tcW w:w="1094"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1E52F266" w14:textId="77777777">
            <w:pPr>
              <w:widowControl/>
              <w:autoSpaceDE/>
              <w:autoSpaceDN/>
              <w:adjustRightInd/>
              <w:jc w:val="right"/>
              <w:rPr>
                <w:color w:val="000000"/>
                <w:sz w:val="22"/>
                <w:szCs w:val="22"/>
              </w:rPr>
            </w:pPr>
            <w:r w:rsidRPr="006A26A8">
              <w:rPr>
                <w:color w:val="000000"/>
                <w:sz w:val="22"/>
                <w:szCs w:val="22"/>
              </w:rPr>
              <w:t>100</w:t>
            </w:r>
          </w:p>
        </w:tc>
        <w:tc>
          <w:tcPr>
            <w:tcW w:w="1017"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6F2A04E0" w14:textId="77777777">
            <w:pPr>
              <w:widowControl/>
              <w:autoSpaceDE/>
              <w:autoSpaceDN/>
              <w:adjustRightInd/>
              <w:jc w:val="center"/>
              <w:rPr>
                <w:color w:val="000000"/>
                <w:sz w:val="22"/>
                <w:szCs w:val="22"/>
              </w:rPr>
            </w:pPr>
            <w:r w:rsidRPr="006A26A8">
              <w:rPr>
                <w:color w:val="000000"/>
                <w:sz w:val="22"/>
                <w:szCs w:val="22"/>
              </w:rPr>
              <w:t>30/60</w:t>
            </w:r>
          </w:p>
        </w:tc>
        <w:tc>
          <w:tcPr>
            <w:tcW w:w="861"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3A09ECB4" w14:textId="77777777">
            <w:pPr>
              <w:widowControl/>
              <w:autoSpaceDE/>
              <w:autoSpaceDN/>
              <w:adjustRightInd/>
              <w:jc w:val="right"/>
              <w:rPr>
                <w:color w:val="000000"/>
                <w:sz w:val="22"/>
                <w:szCs w:val="22"/>
              </w:rPr>
            </w:pPr>
            <w:r w:rsidRPr="006A26A8">
              <w:rPr>
                <w:color w:val="000000"/>
                <w:sz w:val="22"/>
                <w:szCs w:val="22"/>
              </w:rPr>
              <w:t>50</w:t>
            </w:r>
          </w:p>
        </w:tc>
        <w:tc>
          <w:tcPr>
            <w:tcW w:w="828"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29CA7B73" w14:textId="77777777">
            <w:pPr>
              <w:widowControl/>
              <w:autoSpaceDE/>
              <w:autoSpaceDN/>
              <w:adjustRightInd/>
              <w:jc w:val="right"/>
              <w:rPr>
                <w:color w:val="000000"/>
                <w:sz w:val="22"/>
                <w:szCs w:val="22"/>
              </w:rPr>
            </w:pPr>
            <w:r w:rsidRPr="006A26A8">
              <w:rPr>
                <w:color w:val="000000"/>
                <w:sz w:val="22"/>
                <w:szCs w:val="22"/>
              </w:rPr>
              <w:t>$38.73</w:t>
            </w:r>
          </w:p>
        </w:tc>
        <w:tc>
          <w:tcPr>
            <w:tcW w:w="1240"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57EEBE3F" w14:textId="77777777">
            <w:pPr>
              <w:widowControl/>
              <w:autoSpaceDE/>
              <w:autoSpaceDN/>
              <w:adjustRightInd/>
              <w:jc w:val="right"/>
              <w:rPr>
                <w:color w:val="000000"/>
                <w:sz w:val="22"/>
                <w:szCs w:val="22"/>
              </w:rPr>
            </w:pPr>
            <w:r w:rsidRPr="006A26A8">
              <w:rPr>
                <w:color w:val="000000"/>
                <w:sz w:val="22"/>
                <w:szCs w:val="22"/>
              </w:rPr>
              <w:t xml:space="preserve">$1,937 </w:t>
            </w:r>
          </w:p>
        </w:tc>
      </w:tr>
      <w:tr w:rsidRPr="006A26A8" w:rsidR="006A26A8" w:rsidTr="00D01AD4" w14:paraId="1ABE3BD8" w14:textId="77777777">
        <w:trPr>
          <w:trHeight w:val="570"/>
        </w:trPr>
        <w:tc>
          <w:tcPr>
            <w:tcW w:w="2066" w:type="dxa"/>
            <w:tcBorders>
              <w:top w:val="nil"/>
              <w:left w:val="single" w:color="auto" w:sz="8" w:space="0"/>
              <w:bottom w:val="single" w:color="auto" w:sz="8" w:space="0"/>
              <w:right w:val="single" w:color="auto" w:sz="8" w:space="0"/>
            </w:tcBorders>
            <w:shd w:val="clear" w:color="auto" w:fill="auto"/>
            <w:vAlign w:val="center"/>
            <w:hideMark/>
          </w:tcPr>
          <w:p w:rsidRPr="006A26A8" w:rsidR="006A26A8" w:rsidP="006A26A8" w:rsidRDefault="006A26A8" w14:paraId="51F66A39" w14:textId="77777777">
            <w:pPr>
              <w:widowControl/>
              <w:autoSpaceDE/>
              <w:autoSpaceDN/>
              <w:adjustRightInd/>
              <w:rPr>
                <w:color w:val="000000"/>
                <w:sz w:val="20"/>
                <w:szCs w:val="20"/>
              </w:rPr>
            </w:pPr>
            <w:r w:rsidRPr="006A26A8">
              <w:rPr>
                <w:color w:val="000000"/>
                <w:sz w:val="20"/>
                <w:szCs w:val="20"/>
              </w:rPr>
              <w:t>Employee Notification of Monitoring Results (§1910.1027(d)(5))</w:t>
            </w:r>
          </w:p>
        </w:tc>
        <w:tc>
          <w:tcPr>
            <w:tcW w:w="1284" w:type="dxa"/>
            <w:tcBorders>
              <w:top w:val="nil"/>
              <w:left w:val="nil"/>
              <w:bottom w:val="single" w:color="auto" w:sz="8" w:space="0"/>
              <w:right w:val="single" w:color="auto" w:sz="8" w:space="0"/>
            </w:tcBorders>
            <w:shd w:val="clear" w:color="auto" w:fill="auto"/>
            <w:vAlign w:val="center"/>
            <w:hideMark/>
          </w:tcPr>
          <w:p w:rsidRPr="006A26A8" w:rsidR="006A26A8" w:rsidP="006A26A8" w:rsidRDefault="006A26A8" w14:paraId="7555E173" w14:textId="77777777">
            <w:pPr>
              <w:widowControl/>
              <w:autoSpaceDE/>
              <w:autoSpaceDN/>
              <w:adjustRightInd/>
              <w:rPr>
                <w:color w:val="000000"/>
                <w:sz w:val="22"/>
                <w:szCs w:val="22"/>
              </w:rPr>
            </w:pPr>
            <w:r w:rsidRPr="006A26A8">
              <w:rPr>
                <w:color w:val="000000"/>
                <w:sz w:val="22"/>
                <w:szCs w:val="22"/>
              </w:rPr>
              <w:t>Employer (clerical)</w:t>
            </w:r>
          </w:p>
        </w:tc>
        <w:tc>
          <w:tcPr>
            <w:tcW w:w="960"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7AB6E352" w14:textId="77777777">
            <w:pPr>
              <w:widowControl/>
              <w:autoSpaceDE/>
              <w:autoSpaceDN/>
              <w:adjustRightInd/>
              <w:jc w:val="right"/>
              <w:rPr>
                <w:color w:val="000000"/>
                <w:sz w:val="22"/>
                <w:szCs w:val="22"/>
              </w:rPr>
            </w:pPr>
            <w:r w:rsidRPr="006A26A8">
              <w:rPr>
                <w:color w:val="000000"/>
                <w:sz w:val="22"/>
                <w:szCs w:val="22"/>
              </w:rPr>
              <w:t>50,679</w:t>
            </w:r>
          </w:p>
        </w:tc>
        <w:tc>
          <w:tcPr>
            <w:tcW w:w="1260"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553BCC61" w14:textId="77777777">
            <w:pPr>
              <w:widowControl/>
              <w:autoSpaceDE/>
              <w:autoSpaceDN/>
              <w:adjustRightInd/>
              <w:jc w:val="right"/>
              <w:rPr>
                <w:color w:val="000000"/>
                <w:sz w:val="22"/>
                <w:szCs w:val="22"/>
              </w:rPr>
            </w:pPr>
            <w:r w:rsidRPr="006A26A8">
              <w:rPr>
                <w:color w:val="000000"/>
                <w:sz w:val="22"/>
                <w:szCs w:val="22"/>
              </w:rPr>
              <w:t>2</w:t>
            </w:r>
          </w:p>
        </w:tc>
        <w:tc>
          <w:tcPr>
            <w:tcW w:w="1094"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721C8E5C" w14:textId="77777777">
            <w:pPr>
              <w:widowControl/>
              <w:autoSpaceDE/>
              <w:autoSpaceDN/>
              <w:adjustRightInd/>
              <w:jc w:val="right"/>
              <w:rPr>
                <w:color w:val="000000"/>
                <w:sz w:val="22"/>
                <w:szCs w:val="22"/>
              </w:rPr>
            </w:pPr>
            <w:r w:rsidRPr="006A26A8">
              <w:rPr>
                <w:color w:val="000000"/>
                <w:sz w:val="22"/>
                <w:szCs w:val="22"/>
              </w:rPr>
              <w:t>101,358</w:t>
            </w:r>
          </w:p>
        </w:tc>
        <w:tc>
          <w:tcPr>
            <w:tcW w:w="1017"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4C8E598E" w14:textId="77777777">
            <w:pPr>
              <w:widowControl/>
              <w:autoSpaceDE/>
              <w:autoSpaceDN/>
              <w:adjustRightInd/>
              <w:jc w:val="center"/>
              <w:rPr>
                <w:color w:val="000000"/>
                <w:sz w:val="22"/>
                <w:szCs w:val="22"/>
              </w:rPr>
            </w:pPr>
            <w:r w:rsidRPr="006A26A8">
              <w:rPr>
                <w:color w:val="000000"/>
                <w:sz w:val="22"/>
                <w:szCs w:val="22"/>
              </w:rPr>
              <w:t>5/60</w:t>
            </w:r>
          </w:p>
        </w:tc>
        <w:tc>
          <w:tcPr>
            <w:tcW w:w="861"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0C0E796D" w14:textId="77777777">
            <w:pPr>
              <w:widowControl/>
              <w:autoSpaceDE/>
              <w:autoSpaceDN/>
              <w:adjustRightInd/>
              <w:jc w:val="right"/>
              <w:rPr>
                <w:color w:val="000000"/>
                <w:sz w:val="22"/>
                <w:szCs w:val="22"/>
              </w:rPr>
            </w:pPr>
            <w:r w:rsidRPr="006A26A8">
              <w:rPr>
                <w:color w:val="000000"/>
                <w:sz w:val="22"/>
                <w:szCs w:val="22"/>
              </w:rPr>
              <w:t>8,447</w:t>
            </w:r>
          </w:p>
        </w:tc>
        <w:tc>
          <w:tcPr>
            <w:tcW w:w="828"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22550019" w14:textId="77777777">
            <w:pPr>
              <w:widowControl/>
              <w:autoSpaceDE/>
              <w:autoSpaceDN/>
              <w:adjustRightInd/>
              <w:jc w:val="right"/>
              <w:rPr>
                <w:color w:val="000000"/>
                <w:sz w:val="22"/>
                <w:szCs w:val="22"/>
              </w:rPr>
            </w:pPr>
            <w:r w:rsidRPr="006A26A8">
              <w:rPr>
                <w:color w:val="000000"/>
                <w:sz w:val="22"/>
                <w:szCs w:val="22"/>
              </w:rPr>
              <w:t>$27.33</w:t>
            </w:r>
          </w:p>
        </w:tc>
        <w:tc>
          <w:tcPr>
            <w:tcW w:w="1240"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31F18D15" w14:textId="77777777">
            <w:pPr>
              <w:widowControl/>
              <w:autoSpaceDE/>
              <w:autoSpaceDN/>
              <w:adjustRightInd/>
              <w:jc w:val="right"/>
              <w:rPr>
                <w:color w:val="000000"/>
                <w:sz w:val="22"/>
                <w:szCs w:val="22"/>
              </w:rPr>
            </w:pPr>
            <w:r w:rsidRPr="006A26A8">
              <w:rPr>
                <w:color w:val="000000"/>
                <w:sz w:val="22"/>
                <w:szCs w:val="22"/>
              </w:rPr>
              <w:t xml:space="preserve">$230,857 </w:t>
            </w:r>
          </w:p>
        </w:tc>
      </w:tr>
      <w:tr w:rsidRPr="006A26A8" w:rsidR="006A26A8" w:rsidTr="00D01AD4" w14:paraId="05CF6B3A" w14:textId="77777777">
        <w:trPr>
          <w:trHeight w:val="570"/>
        </w:trPr>
        <w:tc>
          <w:tcPr>
            <w:tcW w:w="2066" w:type="dxa"/>
            <w:tcBorders>
              <w:top w:val="nil"/>
              <w:left w:val="single" w:color="auto" w:sz="8" w:space="0"/>
              <w:bottom w:val="single" w:color="auto" w:sz="8" w:space="0"/>
              <w:right w:val="single" w:color="auto" w:sz="8" w:space="0"/>
            </w:tcBorders>
            <w:shd w:val="clear" w:color="auto" w:fill="auto"/>
            <w:vAlign w:val="center"/>
            <w:hideMark/>
          </w:tcPr>
          <w:p w:rsidRPr="006A26A8" w:rsidR="006A26A8" w:rsidP="006A26A8" w:rsidRDefault="006A26A8" w14:paraId="0F0A7F73" w14:textId="77777777">
            <w:pPr>
              <w:widowControl/>
              <w:autoSpaceDE/>
              <w:autoSpaceDN/>
              <w:adjustRightInd/>
              <w:rPr>
                <w:color w:val="000000"/>
                <w:sz w:val="20"/>
                <w:szCs w:val="20"/>
              </w:rPr>
            </w:pPr>
            <w:r w:rsidRPr="006A26A8">
              <w:rPr>
                <w:color w:val="000000"/>
                <w:sz w:val="20"/>
                <w:szCs w:val="20"/>
              </w:rPr>
              <w:t>Employee Notification of Monitoring Results (§1910.1027(d)(5))</w:t>
            </w:r>
          </w:p>
        </w:tc>
        <w:tc>
          <w:tcPr>
            <w:tcW w:w="1284" w:type="dxa"/>
            <w:tcBorders>
              <w:top w:val="nil"/>
              <w:left w:val="nil"/>
              <w:bottom w:val="single" w:color="auto" w:sz="8" w:space="0"/>
              <w:right w:val="single" w:color="auto" w:sz="8" w:space="0"/>
            </w:tcBorders>
            <w:shd w:val="clear" w:color="auto" w:fill="auto"/>
            <w:vAlign w:val="center"/>
            <w:hideMark/>
          </w:tcPr>
          <w:p w:rsidRPr="006A26A8" w:rsidR="006A26A8" w:rsidP="006A26A8" w:rsidRDefault="006A26A8" w14:paraId="20C8182D" w14:textId="77777777">
            <w:pPr>
              <w:widowControl/>
              <w:autoSpaceDE/>
              <w:autoSpaceDN/>
              <w:adjustRightInd/>
              <w:rPr>
                <w:color w:val="000000"/>
                <w:sz w:val="22"/>
                <w:szCs w:val="22"/>
              </w:rPr>
            </w:pPr>
            <w:r w:rsidRPr="006A26A8">
              <w:rPr>
                <w:color w:val="000000"/>
                <w:sz w:val="22"/>
                <w:szCs w:val="22"/>
              </w:rPr>
              <w:t>Employer (clerical)</w:t>
            </w:r>
          </w:p>
        </w:tc>
        <w:tc>
          <w:tcPr>
            <w:tcW w:w="960"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37542F12" w14:textId="77777777">
            <w:pPr>
              <w:widowControl/>
              <w:autoSpaceDE/>
              <w:autoSpaceDN/>
              <w:adjustRightInd/>
              <w:jc w:val="right"/>
              <w:rPr>
                <w:color w:val="000000"/>
                <w:sz w:val="22"/>
                <w:szCs w:val="22"/>
              </w:rPr>
            </w:pPr>
            <w:r w:rsidRPr="006A26A8">
              <w:rPr>
                <w:color w:val="000000"/>
                <w:sz w:val="22"/>
                <w:szCs w:val="22"/>
              </w:rPr>
              <w:t>100</w:t>
            </w:r>
          </w:p>
        </w:tc>
        <w:tc>
          <w:tcPr>
            <w:tcW w:w="1260"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339E8C46" w14:textId="77777777">
            <w:pPr>
              <w:widowControl/>
              <w:autoSpaceDE/>
              <w:autoSpaceDN/>
              <w:adjustRightInd/>
              <w:jc w:val="right"/>
              <w:rPr>
                <w:color w:val="000000"/>
                <w:sz w:val="22"/>
                <w:szCs w:val="22"/>
              </w:rPr>
            </w:pPr>
            <w:r w:rsidRPr="006A26A8">
              <w:rPr>
                <w:color w:val="000000"/>
                <w:sz w:val="22"/>
                <w:szCs w:val="22"/>
              </w:rPr>
              <w:t>1</w:t>
            </w:r>
          </w:p>
        </w:tc>
        <w:tc>
          <w:tcPr>
            <w:tcW w:w="1094"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64781EE3" w14:textId="77777777">
            <w:pPr>
              <w:widowControl/>
              <w:autoSpaceDE/>
              <w:autoSpaceDN/>
              <w:adjustRightInd/>
              <w:jc w:val="right"/>
              <w:rPr>
                <w:color w:val="000000"/>
                <w:sz w:val="22"/>
                <w:szCs w:val="22"/>
              </w:rPr>
            </w:pPr>
            <w:r w:rsidRPr="006A26A8">
              <w:rPr>
                <w:color w:val="000000"/>
                <w:sz w:val="22"/>
                <w:szCs w:val="22"/>
              </w:rPr>
              <w:t>100</w:t>
            </w:r>
          </w:p>
        </w:tc>
        <w:tc>
          <w:tcPr>
            <w:tcW w:w="1017"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6F45D2EA" w14:textId="77777777">
            <w:pPr>
              <w:widowControl/>
              <w:autoSpaceDE/>
              <w:autoSpaceDN/>
              <w:adjustRightInd/>
              <w:jc w:val="center"/>
              <w:rPr>
                <w:color w:val="000000"/>
                <w:sz w:val="22"/>
                <w:szCs w:val="22"/>
              </w:rPr>
            </w:pPr>
            <w:r w:rsidRPr="006A26A8">
              <w:rPr>
                <w:color w:val="000000"/>
                <w:sz w:val="22"/>
                <w:szCs w:val="22"/>
              </w:rPr>
              <w:t>30/60</w:t>
            </w:r>
          </w:p>
        </w:tc>
        <w:tc>
          <w:tcPr>
            <w:tcW w:w="861"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64B93CCA" w14:textId="77777777">
            <w:pPr>
              <w:widowControl/>
              <w:autoSpaceDE/>
              <w:autoSpaceDN/>
              <w:adjustRightInd/>
              <w:jc w:val="right"/>
              <w:rPr>
                <w:color w:val="000000"/>
                <w:sz w:val="22"/>
                <w:szCs w:val="22"/>
              </w:rPr>
            </w:pPr>
            <w:r w:rsidRPr="006A26A8">
              <w:rPr>
                <w:color w:val="000000"/>
                <w:sz w:val="22"/>
                <w:szCs w:val="22"/>
              </w:rPr>
              <w:t>50</w:t>
            </w:r>
          </w:p>
        </w:tc>
        <w:tc>
          <w:tcPr>
            <w:tcW w:w="828"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315DECDF" w14:textId="77777777">
            <w:pPr>
              <w:widowControl/>
              <w:autoSpaceDE/>
              <w:autoSpaceDN/>
              <w:adjustRightInd/>
              <w:jc w:val="right"/>
              <w:rPr>
                <w:color w:val="000000"/>
                <w:sz w:val="22"/>
                <w:szCs w:val="22"/>
              </w:rPr>
            </w:pPr>
            <w:r w:rsidRPr="006A26A8">
              <w:rPr>
                <w:color w:val="000000"/>
                <w:sz w:val="22"/>
                <w:szCs w:val="22"/>
              </w:rPr>
              <w:t>$27.33</w:t>
            </w:r>
          </w:p>
        </w:tc>
        <w:tc>
          <w:tcPr>
            <w:tcW w:w="1240"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7B54F888" w14:textId="77777777">
            <w:pPr>
              <w:widowControl/>
              <w:autoSpaceDE/>
              <w:autoSpaceDN/>
              <w:adjustRightInd/>
              <w:jc w:val="right"/>
              <w:rPr>
                <w:color w:val="000000"/>
                <w:sz w:val="22"/>
                <w:szCs w:val="22"/>
              </w:rPr>
            </w:pPr>
            <w:r w:rsidRPr="006A26A8">
              <w:rPr>
                <w:color w:val="000000"/>
                <w:sz w:val="22"/>
                <w:szCs w:val="22"/>
              </w:rPr>
              <w:t xml:space="preserve">$1,367 </w:t>
            </w:r>
          </w:p>
        </w:tc>
      </w:tr>
      <w:tr w:rsidRPr="006A26A8" w:rsidR="006A26A8" w:rsidTr="00D01AD4" w14:paraId="2938B7C6" w14:textId="77777777">
        <w:trPr>
          <w:trHeight w:val="300"/>
        </w:trPr>
        <w:tc>
          <w:tcPr>
            <w:tcW w:w="2066" w:type="dxa"/>
            <w:tcBorders>
              <w:top w:val="nil"/>
              <w:left w:val="single" w:color="auto" w:sz="8" w:space="0"/>
              <w:bottom w:val="single" w:color="auto" w:sz="8" w:space="0"/>
              <w:right w:val="single" w:color="auto" w:sz="8" w:space="0"/>
            </w:tcBorders>
            <w:shd w:val="clear" w:color="000000" w:fill="D6DCE4"/>
            <w:vAlign w:val="center"/>
            <w:hideMark/>
          </w:tcPr>
          <w:p w:rsidRPr="006A26A8" w:rsidR="006A26A8" w:rsidP="006A26A8" w:rsidRDefault="006A26A8" w14:paraId="01514041" w14:textId="77777777">
            <w:pPr>
              <w:widowControl/>
              <w:autoSpaceDE/>
              <w:autoSpaceDN/>
              <w:adjustRightInd/>
              <w:jc w:val="right"/>
              <w:rPr>
                <w:b/>
                <w:bCs/>
                <w:i/>
                <w:iCs/>
                <w:color w:val="000000"/>
                <w:sz w:val="20"/>
                <w:szCs w:val="20"/>
              </w:rPr>
            </w:pPr>
            <w:r w:rsidRPr="006A26A8">
              <w:rPr>
                <w:b/>
                <w:bCs/>
                <w:i/>
                <w:iCs/>
                <w:color w:val="000000"/>
                <w:sz w:val="20"/>
                <w:szCs w:val="20"/>
              </w:rPr>
              <w:t>Subtotal - Exposure Monitoring</w:t>
            </w:r>
          </w:p>
        </w:tc>
        <w:tc>
          <w:tcPr>
            <w:tcW w:w="1284" w:type="dxa"/>
            <w:tcBorders>
              <w:top w:val="nil"/>
              <w:left w:val="nil"/>
              <w:bottom w:val="single" w:color="auto" w:sz="8" w:space="0"/>
              <w:right w:val="single" w:color="auto" w:sz="8" w:space="0"/>
            </w:tcBorders>
            <w:shd w:val="clear" w:color="000000" w:fill="D6DCE4"/>
            <w:noWrap/>
            <w:vAlign w:val="center"/>
            <w:hideMark/>
          </w:tcPr>
          <w:p w:rsidRPr="006A26A8" w:rsidR="006A26A8" w:rsidP="006A26A8" w:rsidRDefault="006A26A8" w14:paraId="251AA939" w14:textId="77777777">
            <w:pPr>
              <w:widowControl/>
              <w:autoSpaceDE/>
              <w:autoSpaceDN/>
              <w:adjustRightInd/>
              <w:rPr>
                <w:b/>
                <w:bCs/>
                <w:color w:val="000000"/>
                <w:sz w:val="22"/>
                <w:szCs w:val="22"/>
              </w:rPr>
            </w:pPr>
            <w:r w:rsidRPr="006A26A8">
              <w:rPr>
                <w:b/>
                <w:bCs/>
                <w:color w:val="000000"/>
                <w:sz w:val="22"/>
                <w:szCs w:val="22"/>
              </w:rPr>
              <w:t> </w:t>
            </w:r>
          </w:p>
        </w:tc>
        <w:tc>
          <w:tcPr>
            <w:tcW w:w="960" w:type="dxa"/>
            <w:tcBorders>
              <w:top w:val="nil"/>
              <w:left w:val="nil"/>
              <w:bottom w:val="single" w:color="auto" w:sz="8" w:space="0"/>
              <w:right w:val="single" w:color="auto" w:sz="8" w:space="0"/>
            </w:tcBorders>
            <w:shd w:val="clear" w:color="000000" w:fill="D6DCE4"/>
            <w:noWrap/>
            <w:vAlign w:val="center"/>
            <w:hideMark/>
          </w:tcPr>
          <w:p w:rsidRPr="006A26A8" w:rsidR="006A26A8" w:rsidP="006A26A8" w:rsidRDefault="006A26A8" w14:paraId="0ADABE9C" w14:textId="77777777">
            <w:pPr>
              <w:widowControl/>
              <w:autoSpaceDE/>
              <w:autoSpaceDN/>
              <w:adjustRightInd/>
              <w:rPr>
                <w:b/>
                <w:bCs/>
                <w:color w:val="000000"/>
                <w:sz w:val="22"/>
                <w:szCs w:val="22"/>
              </w:rPr>
            </w:pPr>
            <w:r w:rsidRPr="006A26A8">
              <w:rPr>
                <w:b/>
                <w:bCs/>
                <w:color w:val="000000"/>
                <w:sz w:val="22"/>
                <w:szCs w:val="22"/>
              </w:rPr>
              <w:t> </w:t>
            </w:r>
          </w:p>
        </w:tc>
        <w:tc>
          <w:tcPr>
            <w:tcW w:w="1260" w:type="dxa"/>
            <w:tcBorders>
              <w:top w:val="nil"/>
              <w:left w:val="nil"/>
              <w:bottom w:val="single" w:color="auto" w:sz="8" w:space="0"/>
              <w:right w:val="single" w:color="auto" w:sz="8" w:space="0"/>
            </w:tcBorders>
            <w:shd w:val="clear" w:color="000000" w:fill="D6DCE4"/>
            <w:noWrap/>
            <w:vAlign w:val="center"/>
            <w:hideMark/>
          </w:tcPr>
          <w:p w:rsidRPr="006A26A8" w:rsidR="006A26A8" w:rsidP="006A26A8" w:rsidRDefault="006A26A8" w14:paraId="04CF2FEB" w14:textId="77777777">
            <w:pPr>
              <w:widowControl/>
              <w:autoSpaceDE/>
              <w:autoSpaceDN/>
              <w:adjustRightInd/>
              <w:rPr>
                <w:b/>
                <w:bCs/>
                <w:color w:val="000000"/>
                <w:sz w:val="22"/>
                <w:szCs w:val="22"/>
              </w:rPr>
            </w:pPr>
            <w:r w:rsidRPr="006A26A8">
              <w:rPr>
                <w:b/>
                <w:bCs/>
                <w:color w:val="000000"/>
                <w:sz w:val="22"/>
                <w:szCs w:val="22"/>
              </w:rPr>
              <w:t> </w:t>
            </w:r>
          </w:p>
        </w:tc>
        <w:tc>
          <w:tcPr>
            <w:tcW w:w="1094" w:type="dxa"/>
            <w:tcBorders>
              <w:top w:val="nil"/>
              <w:left w:val="nil"/>
              <w:bottom w:val="single" w:color="auto" w:sz="8" w:space="0"/>
              <w:right w:val="single" w:color="auto" w:sz="8" w:space="0"/>
            </w:tcBorders>
            <w:shd w:val="clear" w:color="000000" w:fill="D6DCE4"/>
            <w:noWrap/>
            <w:vAlign w:val="center"/>
            <w:hideMark/>
          </w:tcPr>
          <w:p w:rsidRPr="006A26A8" w:rsidR="006A26A8" w:rsidP="006A26A8" w:rsidRDefault="006A26A8" w14:paraId="1B6DFFE9" w14:textId="77777777">
            <w:pPr>
              <w:widowControl/>
              <w:autoSpaceDE/>
              <w:autoSpaceDN/>
              <w:adjustRightInd/>
              <w:jc w:val="right"/>
              <w:rPr>
                <w:b/>
                <w:bCs/>
                <w:color w:val="000000"/>
                <w:sz w:val="22"/>
                <w:szCs w:val="22"/>
              </w:rPr>
            </w:pPr>
            <w:r w:rsidRPr="006A26A8">
              <w:rPr>
                <w:b/>
                <w:bCs/>
                <w:color w:val="000000"/>
                <w:sz w:val="22"/>
                <w:szCs w:val="22"/>
              </w:rPr>
              <w:t>111,603</w:t>
            </w:r>
          </w:p>
        </w:tc>
        <w:tc>
          <w:tcPr>
            <w:tcW w:w="1017" w:type="dxa"/>
            <w:tcBorders>
              <w:top w:val="nil"/>
              <w:left w:val="nil"/>
              <w:bottom w:val="single" w:color="auto" w:sz="8" w:space="0"/>
              <w:right w:val="single" w:color="auto" w:sz="8" w:space="0"/>
            </w:tcBorders>
            <w:shd w:val="clear" w:color="000000" w:fill="D6DCE4"/>
            <w:noWrap/>
            <w:vAlign w:val="center"/>
            <w:hideMark/>
          </w:tcPr>
          <w:p w:rsidRPr="006A26A8" w:rsidR="006A26A8" w:rsidP="006A26A8" w:rsidRDefault="006A26A8" w14:paraId="65FF4BF2" w14:textId="77777777">
            <w:pPr>
              <w:widowControl/>
              <w:autoSpaceDE/>
              <w:autoSpaceDN/>
              <w:adjustRightInd/>
              <w:jc w:val="center"/>
              <w:rPr>
                <w:b/>
                <w:bCs/>
                <w:color w:val="000000"/>
                <w:sz w:val="22"/>
                <w:szCs w:val="22"/>
              </w:rPr>
            </w:pPr>
            <w:r w:rsidRPr="006A26A8">
              <w:rPr>
                <w:b/>
                <w:bCs/>
                <w:color w:val="000000"/>
                <w:sz w:val="22"/>
                <w:szCs w:val="22"/>
              </w:rPr>
              <w:t> </w:t>
            </w:r>
          </w:p>
        </w:tc>
        <w:tc>
          <w:tcPr>
            <w:tcW w:w="861" w:type="dxa"/>
            <w:tcBorders>
              <w:top w:val="nil"/>
              <w:left w:val="nil"/>
              <w:bottom w:val="single" w:color="auto" w:sz="8" w:space="0"/>
              <w:right w:val="single" w:color="auto" w:sz="8" w:space="0"/>
            </w:tcBorders>
            <w:shd w:val="clear" w:color="000000" w:fill="D6DCE4"/>
            <w:noWrap/>
            <w:vAlign w:val="center"/>
            <w:hideMark/>
          </w:tcPr>
          <w:p w:rsidRPr="006A26A8" w:rsidR="006A26A8" w:rsidP="006A26A8" w:rsidRDefault="006A26A8" w14:paraId="0E117140" w14:textId="77777777">
            <w:pPr>
              <w:widowControl/>
              <w:autoSpaceDE/>
              <w:autoSpaceDN/>
              <w:adjustRightInd/>
              <w:jc w:val="right"/>
              <w:rPr>
                <w:b/>
                <w:bCs/>
                <w:color w:val="000000"/>
                <w:sz w:val="22"/>
                <w:szCs w:val="22"/>
              </w:rPr>
            </w:pPr>
            <w:r w:rsidRPr="006A26A8">
              <w:rPr>
                <w:b/>
                <w:bCs/>
                <w:color w:val="000000"/>
                <w:sz w:val="22"/>
                <w:szCs w:val="22"/>
              </w:rPr>
              <w:t>13,585</w:t>
            </w:r>
          </w:p>
        </w:tc>
        <w:tc>
          <w:tcPr>
            <w:tcW w:w="828" w:type="dxa"/>
            <w:tcBorders>
              <w:top w:val="nil"/>
              <w:left w:val="nil"/>
              <w:bottom w:val="single" w:color="auto" w:sz="8" w:space="0"/>
              <w:right w:val="single" w:color="auto" w:sz="8" w:space="0"/>
            </w:tcBorders>
            <w:shd w:val="clear" w:color="000000" w:fill="D6DCE4"/>
            <w:noWrap/>
            <w:vAlign w:val="center"/>
            <w:hideMark/>
          </w:tcPr>
          <w:p w:rsidRPr="006A26A8" w:rsidR="006A26A8" w:rsidP="006A26A8" w:rsidRDefault="006A26A8" w14:paraId="4E325674" w14:textId="77777777">
            <w:pPr>
              <w:widowControl/>
              <w:autoSpaceDE/>
              <w:autoSpaceDN/>
              <w:adjustRightInd/>
              <w:rPr>
                <w:b/>
                <w:bCs/>
                <w:color w:val="000000"/>
                <w:sz w:val="22"/>
                <w:szCs w:val="22"/>
              </w:rPr>
            </w:pPr>
            <w:r w:rsidRPr="006A26A8">
              <w:rPr>
                <w:b/>
                <w:bCs/>
                <w:color w:val="000000"/>
                <w:sz w:val="22"/>
                <w:szCs w:val="22"/>
              </w:rPr>
              <w:t> </w:t>
            </w:r>
          </w:p>
        </w:tc>
        <w:tc>
          <w:tcPr>
            <w:tcW w:w="1240" w:type="dxa"/>
            <w:tcBorders>
              <w:top w:val="nil"/>
              <w:left w:val="nil"/>
              <w:bottom w:val="single" w:color="auto" w:sz="8" w:space="0"/>
              <w:right w:val="single" w:color="auto" w:sz="8" w:space="0"/>
            </w:tcBorders>
            <w:shd w:val="clear" w:color="000000" w:fill="D6DCE4"/>
            <w:noWrap/>
            <w:vAlign w:val="center"/>
            <w:hideMark/>
          </w:tcPr>
          <w:p w:rsidRPr="006A26A8" w:rsidR="006A26A8" w:rsidP="006A26A8" w:rsidRDefault="006A26A8" w14:paraId="7C2B6E70" w14:textId="77777777">
            <w:pPr>
              <w:widowControl/>
              <w:autoSpaceDE/>
              <w:autoSpaceDN/>
              <w:adjustRightInd/>
              <w:jc w:val="right"/>
              <w:rPr>
                <w:b/>
                <w:bCs/>
                <w:color w:val="000000"/>
                <w:sz w:val="22"/>
                <w:szCs w:val="22"/>
              </w:rPr>
            </w:pPr>
            <w:r w:rsidRPr="006A26A8">
              <w:rPr>
                <w:b/>
                <w:bCs/>
                <w:color w:val="000000"/>
                <w:sz w:val="22"/>
                <w:szCs w:val="22"/>
              </w:rPr>
              <w:t xml:space="preserve">$429,480 </w:t>
            </w:r>
          </w:p>
        </w:tc>
      </w:tr>
      <w:tr w:rsidRPr="006A26A8" w:rsidR="006A26A8" w:rsidTr="00D01AD4" w14:paraId="7F8D549D" w14:textId="77777777">
        <w:trPr>
          <w:trHeight w:val="300"/>
        </w:trPr>
        <w:tc>
          <w:tcPr>
            <w:tcW w:w="2066" w:type="dxa"/>
            <w:tcBorders>
              <w:top w:val="nil"/>
              <w:left w:val="single" w:color="auto" w:sz="8" w:space="0"/>
              <w:bottom w:val="single" w:color="auto" w:sz="8" w:space="0"/>
              <w:right w:val="single" w:color="auto" w:sz="8" w:space="0"/>
            </w:tcBorders>
            <w:shd w:val="clear" w:color="auto" w:fill="auto"/>
            <w:vAlign w:val="center"/>
            <w:hideMark/>
          </w:tcPr>
          <w:p w:rsidRPr="006A26A8" w:rsidR="006A26A8" w:rsidP="006A26A8" w:rsidRDefault="006A26A8" w14:paraId="7FEEEEC8" w14:textId="77777777">
            <w:pPr>
              <w:widowControl/>
              <w:autoSpaceDE/>
              <w:autoSpaceDN/>
              <w:adjustRightInd/>
              <w:rPr>
                <w:b/>
                <w:bCs/>
                <w:color w:val="000000"/>
                <w:sz w:val="20"/>
                <w:szCs w:val="20"/>
              </w:rPr>
            </w:pPr>
            <w:r w:rsidRPr="006A26A8">
              <w:rPr>
                <w:b/>
                <w:bCs/>
                <w:color w:val="000000"/>
                <w:sz w:val="20"/>
                <w:szCs w:val="20"/>
              </w:rPr>
              <w:t> </w:t>
            </w:r>
          </w:p>
        </w:tc>
        <w:tc>
          <w:tcPr>
            <w:tcW w:w="1284"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0C4B7648" w14:textId="77777777">
            <w:pPr>
              <w:widowControl/>
              <w:autoSpaceDE/>
              <w:autoSpaceDN/>
              <w:adjustRightInd/>
              <w:rPr>
                <w:b/>
                <w:bCs/>
                <w:color w:val="000000"/>
                <w:sz w:val="22"/>
                <w:szCs w:val="22"/>
              </w:rPr>
            </w:pPr>
            <w:r w:rsidRPr="006A26A8">
              <w:rPr>
                <w:b/>
                <w:bCs/>
                <w:color w:val="000000"/>
                <w:sz w:val="22"/>
                <w:szCs w:val="22"/>
              </w:rPr>
              <w:t> </w:t>
            </w:r>
          </w:p>
        </w:tc>
        <w:tc>
          <w:tcPr>
            <w:tcW w:w="960"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460552F1" w14:textId="77777777">
            <w:pPr>
              <w:widowControl/>
              <w:autoSpaceDE/>
              <w:autoSpaceDN/>
              <w:adjustRightInd/>
              <w:rPr>
                <w:b/>
                <w:bCs/>
                <w:color w:val="000000"/>
                <w:sz w:val="22"/>
                <w:szCs w:val="22"/>
              </w:rPr>
            </w:pPr>
            <w:r w:rsidRPr="006A26A8">
              <w:rPr>
                <w:b/>
                <w:bCs/>
                <w:color w:val="000000"/>
                <w:sz w:val="22"/>
                <w:szCs w:val="22"/>
              </w:rPr>
              <w:t> </w:t>
            </w:r>
          </w:p>
        </w:tc>
        <w:tc>
          <w:tcPr>
            <w:tcW w:w="1260"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554BB686" w14:textId="77777777">
            <w:pPr>
              <w:widowControl/>
              <w:autoSpaceDE/>
              <w:autoSpaceDN/>
              <w:adjustRightInd/>
              <w:rPr>
                <w:b/>
                <w:bCs/>
                <w:color w:val="000000"/>
                <w:sz w:val="22"/>
                <w:szCs w:val="22"/>
              </w:rPr>
            </w:pPr>
            <w:r w:rsidRPr="006A26A8">
              <w:rPr>
                <w:b/>
                <w:bCs/>
                <w:color w:val="000000"/>
                <w:sz w:val="22"/>
                <w:szCs w:val="22"/>
              </w:rPr>
              <w:t> </w:t>
            </w:r>
          </w:p>
        </w:tc>
        <w:tc>
          <w:tcPr>
            <w:tcW w:w="1094"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54A61DC0" w14:textId="77777777">
            <w:pPr>
              <w:widowControl/>
              <w:autoSpaceDE/>
              <w:autoSpaceDN/>
              <w:adjustRightInd/>
              <w:rPr>
                <w:b/>
                <w:bCs/>
                <w:color w:val="000000"/>
                <w:sz w:val="22"/>
                <w:szCs w:val="22"/>
              </w:rPr>
            </w:pPr>
            <w:r w:rsidRPr="006A26A8">
              <w:rPr>
                <w:b/>
                <w:bCs/>
                <w:color w:val="000000"/>
                <w:sz w:val="22"/>
                <w:szCs w:val="22"/>
              </w:rPr>
              <w:t> </w:t>
            </w:r>
          </w:p>
        </w:tc>
        <w:tc>
          <w:tcPr>
            <w:tcW w:w="1017"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03D03E3F" w14:textId="77777777">
            <w:pPr>
              <w:widowControl/>
              <w:autoSpaceDE/>
              <w:autoSpaceDN/>
              <w:adjustRightInd/>
              <w:jc w:val="center"/>
              <w:rPr>
                <w:b/>
                <w:bCs/>
                <w:color w:val="000000"/>
                <w:sz w:val="22"/>
                <w:szCs w:val="22"/>
              </w:rPr>
            </w:pPr>
            <w:r w:rsidRPr="006A26A8">
              <w:rPr>
                <w:b/>
                <w:bCs/>
                <w:color w:val="000000"/>
                <w:sz w:val="22"/>
                <w:szCs w:val="22"/>
              </w:rPr>
              <w:t> </w:t>
            </w:r>
          </w:p>
        </w:tc>
        <w:tc>
          <w:tcPr>
            <w:tcW w:w="861"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66F0B526" w14:textId="77777777">
            <w:pPr>
              <w:widowControl/>
              <w:autoSpaceDE/>
              <w:autoSpaceDN/>
              <w:adjustRightInd/>
              <w:rPr>
                <w:b/>
                <w:bCs/>
                <w:color w:val="000000"/>
                <w:sz w:val="22"/>
                <w:szCs w:val="22"/>
              </w:rPr>
            </w:pPr>
            <w:r w:rsidRPr="006A26A8">
              <w:rPr>
                <w:b/>
                <w:bCs/>
                <w:color w:val="000000"/>
                <w:sz w:val="22"/>
                <w:szCs w:val="22"/>
              </w:rPr>
              <w:t> </w:t>
            </w:r>
          </w:p>
        </w:tc>
        <w:tc>
          <w:tcPr>
            <w:tcW w:w="828"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3B6270D6" w14:textId="77777777">
            <w:pPr>
              <w:widowControl/>
              <w:autoSpaceDE/>
              <w:autoSpaceDN/>
              <w:adjustRightInd/>
              <w:rPr>
                <w:b/>
                <w:bCs/>
                <w:color w:val="000000"/>
                <w:sz w:val="22"/>
                <w:szCs w:val="22"/>
              </w:rPr>
            </w:pPr>
            <w:r w:rsidRPr="006A26A8">
              <w:rPr>
                <w:b/>
                <w:bCs/>
                <w:color w:val="000000"/>
                <w:sz w:val="22"/>
                <w:szCs w:val="22"/>
              </w:rPr>
              <w:t> </w:t>
            </w:r>
          </w:p>
        </w:tc>
        <w:tc>
          <w:tcPr>
            <w:tcW w:w="1240"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4A8F8926" w14:textId="77777777">
            <w:pPr>
              <w:widowControl/>
              <w:autoSpaceDE/>
              <w:autoSpaceDN/>
              <w:adjustRightInd/>
              <w:rPr>
                <w:b/>
                <w:bCs/>
                <w:color w:val="000000"/>
                <w:sz w:val="22"/>
                <w:szCs w:val="22"/>
              </w:rPr>
            </w:pPr>
            <w:r w:rsidRPr="006A26A8">
              <w:rPr>
                <w:b/>
                <w:bCs/>
                <w:color w:val="000000"/>
                <w:sz w:val="22"/>
                <w:szCs w:val="22"/>
              </w:rPr>
              <w:t> </w:t>
            </w:r>
          </w:p>
        </w:tc>
      </w:tr>
      <w:tr w:rsidRPr="006A26A8" w:rsidR="006A26A8" w:rsidTr="00D01AD4" w14:paraId="272BFD90" w14:textId="77777777">
        <w:trPr>
          <w:trHeight w:val="300"/>
        </w:trPr>
        <w:tc>
          <w:tcPr>
            <w:tcW w:w="2066" w:type="dxa"/>
            <w:tcBorders>
              <w:top w:val="nil"/>
              <w:left w:val="single" w:color="auto" w:sz="8" w:space="0"/>
              <w:bottom w:val="single" w:color="auto" w:sz="8" w:space="0"/>
              <w:right w:val="single" w:color="auto" w:sz="8" w:space="0"/>
            </w:tcBorders>
            <w:shd w:val="clear" w:color="auto" w:fill="auto"/>
            <w:vAlign w:val="center"/>
            <w:hideMark/>
          </w:tcPr>
          <w:p w:rsidRPr="006A26A8" w:rsidR="006A26A8" w:rsidP="006A26A8" w:rsidRDefault="006A26A8" w14:paraId="6BF3F4C2" w14:textId="77777777">
            <w:pPr>
              <w:widowControl/>
              <w:autoSpaceDE/>
              <w:autoSpaceDN/>
              <w:adjustRightInd/>
              <w:rPr>
                <w:b/>
                <w:bCs/>
                <w:color w:val="000000"/>
                <w:sz w:val="20"/>
                <w:szCs w:val="20"/>
              </w:rPr>
            </w:pPr>
            <w:r w:rsidRPr="006A26A8">
              <w:rPr>
                <w:b/>
                <w:bCs/>
                <w:color w:val="000000"/>
                <w:sz w:val="20"/>
                <w:szCs w:val="20"/>
              </w:rPr>
              <w:t>B. Compliance Program (§1910.1027(f)(2))</w:t>
            </w:r>
          </w:p>
        </w:tc>
        <w:tc>
          <w:tcPr>
            <w:tcW w:w="1284"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09019BB5" w14:textId="77777777">
            <w:pPr>
              <w:widowControl/>
              <w:autoSpaceDE/>
              <w:autoSpaceDN/>
              <w:adjustRightInd/>
              <w:rPr>
                <w:b/>
                <w:bCs/>
                <w:color w:val="000000"/>
                <w:sz w:val="22"/>
                <w:szCs w:val="22"/>
              </w:rPr>
            </w:pPr>
            <w:r w:rsidRPr="006A26A8">
              <w:rPr>
                <w:b/>
                <w:bCs/>
                <w:color w:val="000000"/>
                <w:sz w:val="22"/>
                <w:szCs w:val="22"/>
              </w:rPr>
              <w:t> </w:t>
            </w:r>
          </w:p>
        </w:tc>
        <w:tc>
          <w:tcPr>
            <w:tcW w:w="960"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1DBF3184" w14:textId="77777777">
            <w:pPr>
              <w:widowControl/>
              <w:autoSpaceDE/>
              <w:autoSpaceDN/>
              <w:adjustRightInd/>
              <w:rPr>
                <w:b/>
                <w:bCs/>
                <w:color w:val="000000"/>
                <w:sz w:val="22"/>
                <w:szCs w:val="22"/>
              </w:rPr>
            </w:pPr>
            <w:r w:rsidRPr="006A26A8">
              <w:rPr>
                <w:b/>
                <w:bCs/>
                <w:color w:val="000000"/>
                <w:sz w:val="22"/>
                <w:szCs w:val="22"/>
              </w:rPr>
              <w:t> </w:t>
            </w:r>
          </w:p>
        </w:tc>
        <w:tc>
          <w:tcPr>
            <w:tcW w:w="1260"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4ADB68B9" w14:textId="77777777">
            <w:pPr>
              <w:widowControl/>
              <w:autoSpaceDE/>
              <w:autoSpaceDN/>
              <w:adjustRightInd/>
              <w:rPr>
                <w:b/>
                <w:bCs/>
                <w:color w:val="000000"/>
                <w:sz w:val="22"/>
                <w:szCs w:val="22"/>
              </w:rPr>
            </w:pPr>
            <w:r w:rsidRPr="006A26A8">
              <w:rPr>
                <w:b/>
                <w:bCs/>
                <w:color w:val="000000"/>
                <w:sz w:val="22"/>
                <w:szCs w:val="22"/>
              </w:rPr>
              <w:t> </w:t>
            </w:r>
          </w:p>
        </w:tc>
        <w:tc>
          <w:tcPr>
            <w:tcW w:w="1094"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5E4D5DE4" w14:textId="77777777">
            <w:pPr>
              <w:widowControl/>
              <w:autoSpaceDE/>
              <w:autoSpaceDN/>
              <w:adjustRightInd/>
              <w:rPr>
                <w:b/>
                <w:bCs/>
                <w:color w:val="000000"/>
                <w:sz w:val="22"/>
                <w:szCs w:val="22"/>
              </w:rPr>
            </w:pPr>
            <w:r w:rsidRPr="006A26A8">
              <w:rPr>
                <w:b/>
                <w:bCs/>
                <w:color w:val="000000"/>
                <w:sz w:val="22"/>
                <w:szCs w:val="22"/>
              </w:rPr>
              <w:t> </w:t>
            </w:r>
          </w:p>
        </w:tc>
        <w:tc>
          <w:tcPr>
            <w:tcW w:w="1017"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5917E81E" w14:textId="77777777">
            <w:pPr>
              <w:widowControl/>
              <w:autoSpaceDE/>
              <w:autoSpaceDN/>
              <w:adjustRightInd/>
              <w:jc w:val="center"/>
              <w:rPr>
                <w:b/>
                <w:bCs/>
                <w:color w:val="000000"/>
                <w:sz w:val="22"/>
                <w:szCs w:val="22"/>
              </w:rPr>
            </w:pPr>
            <w:r w:rsidRPr="006A26A8">
              <w:rPr>
                <w:b/>
                <w:bCs/>
                <w:color w:val="000000"/>
                <w:sz w:val="22"/>
                <w:szCs w:val="22"/>
              </w:rPr>
              <w:t> </w:t>
            </w:r>
          </w:p>
        </w:tc>
        <w:tc>
          <w:tcPr>
            <w:tcW w:w="861"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05309D25" w14:textId="77777777">
            <w:pPr>
              <w:widowControl/>
              <w:autoSpaceDE/>
              <w:autoSpaceDN/>
              <w:adjustRightInd/>
              <w:rPr>
                <w:b/>
                <w:bCs/>
                <w:color w:val="000000"/>
                <w:sz w:val="22"/>
                <w:szCs w:val="22"/>
              </w:rPr>
            </w:pPr>
            <w:r w:rsidRPr="006A26A8">
              <w:rPr>
                <w:b/>
                <w:bCs/>
                <w:color w:val="000000"/>
                <w:sz w:val="22"/>
                <w:szCs w:val="22"/>
              </w:rPr>
              <w:t> </w:t>
            </w:r>
          </w:p>
        </w:tc>
        <w:tc>
          <w:tcPr>
            <w:tcW w:w="828"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35094A8A" w14:textId="77777777">
            <w:pPr>
              <w:widowControl/>
              <w:autoSpaceDE/>
              <w:autoSpaceDN/>
              <w:adjustRightInd/>
              <w:rPr>
                <w:b/>
                <w:bCs/>
                <w:color w:val="000000"/>
                <w:sz w:val="22"/>
                <w:szCs w:val="22"/>
              </w:rPr>
            </w:pPr>
            <w:r w:rsidRPr="006A26A8">
              <w:rPr>
                <w:b/>
                <w:bCs/>
                <w:color w:val="000000"/>
                <w:sz w:val="22"/>
                <w:szCs w:val="22"/>
              </w:rPr>
              <w:t> </w:t>
            </w:r>
          </w:p>
        </w:tc>
        <w:tc>
          <w:tcPr>
            <w:tcW w:w="1240"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407D6F84" w14:textId="77777777">
            <w:pPr>
              <w:widowControl/>
              <w:autoSpaceDE/>
              <w:autoSpaceDN/>
              <w:adjustRightInd/>
              <w:rPr>
                <w:b/>
                <w:bCs/>
                <w:color w:val="000000"/>
                <w:sz w:val="22"/>
                <w:szCs w:val="22"/>
              </w:rPr>
            </w:pPr>
            <w:r w:rsidRPr="006A26A8">
              <w:rPr>
                <w:b/>
                <w:bCs/>
                <w:color w:val="000000"/>
                <w:sz w:val="22"/>
                <w:szCs w:val="22"/>
              </w:rPr>
              <w:t> </w:t>
            </w:r>
          </w:p>
        </w:tc>
      </w:tr>
      <w:tr w:rsidRPr="006A26A8" w:rsidR="006A26A8" w:rsidTr="00D01AD4" w14:paraId="0D9FB14D" w14:textId="77777777">
        <w:trPr>
          <w:trHeight w:val="570"/>
        </w:trPr>
        <w:tc>
          <w:tcPr>
            <w:tcW w:w="2066" w:type="dxa"/>
            <w:tcBorders>
              <w:top w:val="nil"/>
              <w:left w:val="single" w:color="auto" w:sz="8" w:space="0"/>
              <w:bottom w:val="single" w:color="auto" w:sz="8" w:space="0"/>
              <w:right w:val="single" w:color="auto" w:sz="8" w:space="0"/>
            </w:tcBorders>
            <w:shd w:val="clear" w:color="auto" w:fill="auto"/>
            <w:noWrap/>
            <w:vAlign w:val="center"/>
            <w:hideMark/>
          </w:tcPr>
          <w:p w:rsidRPr="006A26A8" w:rsidR="006A26A8" w:rsidP="006A26A8" w:rsidRDefault="006A26A8" w14:paraId="5DAB3249" w14:textId="77777777">
            <w:pPr>
              <w:widowControl/>
              <w:autoSpaceDE/>
              <w:autoSpaceDN/>
              <w:adjustRightInd/>
              <w:rPr>
                <w:color w:val="000000"/>
                <w:sz w:val="20"/>
                <w:szCs w:val="20"/>
              </w:rPr>
            </w:pPr>
            <w:r w:rsidRPr="006A26A8">
              <w:rPr>
                <w:color w:val="000000"/>
                <w:sz w:val="20"/>
                <w:szCs w:val="20"/>
              </w:rPr>
              <w:t> </w:t>
            </w:r>
          </w:p>
        </w:tc>
        <w:tc>
          <w:tcPr>
            <w:tcW w:w="1284" w:type="dxa"/>
            <w:tcBorders>
              <w:top w:val="nil"/>
              <w:left w:val="nil"/>
              <w:bottom w:val="single" w:color="auto" w:sz="8" w:space="0"/>
              <w:right w:val="single" w:color="auto" w:sz="8" w:space="0"/>
            </w:tcBorders>
            <w:shd w:val="clear" w:color="auto" w:fill="auto"/>
            <w:vAlign w:val="center"/>
            <w:hideMark/>
          </w:tcPr>
          <w:p w:rsidRPr="006A26A8" w:rsidR="006A26A8" w:rsidP="006A26A8" w:rsidRDefault="006A26A8" w14:paraId="0BB50479" w14:textId="77777777">
            <w:pPr>
              <w:widowControl/>
              <w:autoSpaceDE/>
              <w:autoSpaceDN/>
              <w:adjustRightInd/>
              <w:rPr>
                <w:color w:val="000000"/>
                <w:sz w:val="22"/>
                <w:szCs w:val="22"/>
              </w:rPr>
            </w:pPr>
            <w:r w:rsidRPr="006A26A8">
              <w:rPr>
                <w:color w:val="000000"/>
                <w:sz w:val="22"/>
                <w:szCs w:val="22"/>
              </w:rPr>
              <w:t>Employer (supervisor)</w:t>
            </w:r>
          </w:p>
        </w:tc>
        <w:tc>
          <w:tcPr>
            <w:tcW w:w="960"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3A79434A" w14:textId="77777777">
            <w:pPr>
              <w:widowControl/>
              <w:autoSpaceDE/>
              <w:autoSpaceDN/>
              <w:adjustRightInd/>
              <w:jc w:val="right"/>
              <w:rPr>
                <w:color w:val="000000"/>
                <w:sz w:val="22"/>
                <w:szCs w:val="22"/>
              </w:rPr>
            </w:pPr>
            <w:r w:rsidRPr="006A26A8">
              <w:rPr>
                <w:color w:val="000000"/>
                <w:sz w:val="22"/>
                <w:szCs w:val="22"/>
              </w:rPr>
              <w:t>4,980</w:t>
            </w:r>
          </w:p>
        </w:tc>
        <w:tc>
          <w:tcPr>
            <w:tcW w:w="1260"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59174399" w14:textId="77777777">
            <w:pPr>
              <w:widowControl/>
              <w:autoSpaceDE/>
              <w:autoSpaceDN/>
              <w:adjustRightInd/>
              <w:jc w:val="right"/>
              <w:rPr>
                <w:color w:val="000000"/>
                <w:sz w:val="22"/>
                <w:szCs w:val="22"/>
              </w:rPr>
            </w:pPr>
            <w:r w:rsidRPr="006A26A8">
              <w:rPr>
                <w:color w:val="000000"/>
                <w:sz w:val="22"/>
                <w:szCs w:val="22"/>
              </w:rPr>
              <w:t>1</w:t>
            </w:r>
          </w:p>
        </w:tc>
        <w:tc>
          <w:tcPr>
            <w:tcW w:w="1094"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6C893CFD" w14:textId="77777777">
            <w:pPr>
              <w:widowControl/>
              <w:autoSpaceDE/>
              <w:autoSpaceDN/>
              <w:adjustRightInd/>
              <w:jc w:val="right"/>
              <w:rPr>
                <w:color w:val="000000"/>
                <w:sz w:val="22"/>
                <w:szCs w:val="22"/>
              </w:rPr>
            </w:pPr>
            <w:r w:rsidRPr="006A26A8">
              <w:rPr>
                <w:color w:val="000000"/>
                <w:sz w:val="22"/>
                <w:szCs w:val="22"/>
              </w:rPr>
              <w:t>4,980</w:t>
            </w:r>
          </w:p>
        </w:tc>
        <w:tc>
          <w:tcPr>
            <w:tcW w:w="1017"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67F5B224" w14:textId="77777777">
            <w:pPr>
              <w:widowControl/>
              <w:autoSpaceDE/>
              <w:autoSpaceDN/>
              <w:adjustRightInd/>
              <w:jc w:val="center"/>
              <w:rPr>
                <w:color w:val="000000"/>
                <w:sz w:val="22"/>
                <w:szCs w:val="22"/>
              </w:rPr>
            </w:pPr>
            <w:r w:rsidRPr="006A26A8">
              <w:rPr>
                <w:color w:val="000000"/>
                <w:sz w:val="22"/>
                <w:szCs w:val="22"/>
              </w:rPr>
              <w:t>90/60</w:t>
            </w:r>
          </w:p>
        </w:tc>
        <w:tc>
          <w:tcPr>
            <w:tcW w:w="861"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57BFEF36" w14:textId="77777777">
            <w:pPr>
              <w:widowControl/>
              <w:autoSpaceDE/>
              <w:autoSpaceDN/>
              <w:adjustRightInd/>
              <w:jc w:val="right"/>
              <w:rPr>
                <w:color w:val="000000"/>
                <w:sz w:val="22"/>
                <w:szCs w:val="22"/>
              </w:rPr>
            </w:pPr>
            <w:r w:rsidRPr="006A26A8">
              <w:rPr>
                <w:color w:val="000000"/>
                <w:sz w:val="22"/>
                <w:szCs w:val="22"/>
              </w:rPr>
              <w:t>7,470</w:t>
            </w:r>
          </w:p>
        </w:tc>
        <w:tc>
          <w:tcPr>
            <w:tcW w:w="828"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7948C62D" w14:textId="77777777">
            <w:pPr>
              <w:widowControl/>
              <w:autoSpaceDE/>
              <w:autoSpaceDN/>
              <w:adjustRightInd/>
              <w:jc w:val="right"/>
              <w:rPr>
                <w:color w:val="000000"/>
                <w:sz w:val="22"/>
                <w:szCs w:val="22"/>
              </w:rPr>
            </w:pPr>
            <w:r w:rsidRPr="006A26A8">
              <w:rPr>
                <w:color w:val="000000"/>
                <w:sz w:val="22"/>
                <w:szCs w:val="22"/>
              </w:rPr>
              <w:t>$45.09</w:t>
            </w:r>
          </w:p>
        </w:tc>
        <w:tc>
          <w:tcPr>
            <w:tcW w:w="1240"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77E7AB33" w14:textId="77777777">
            <w:pPr>
              <w:widowControl/>
              <w:autoSpaceDE/>
              <w:autoSpaceDN/>
              <w:adjustRightInd/>
              <w:jc w:val="right"/>
              <w:rPr>
                <w:color w:val="000000"/>
                <w:sz w:val="22"/>
                <w:szCs w:val="22"/>
              </w:rPr>
            </w:pPr>
            <w:r w:rsidRPr="006A26A8">
              <w:rPr>
                <w:color w:val="000000"/>
                <w:sz w:val="22"/>
                <w:szCs w:val="22"/>
              </w:rPr>
              <w:t xml:space="preserve">$336,822 </w:t>
            </w:r>
          </w:p>
        </w:tc>
      </w:tr>
      <w:tr w:rsidRPr="006A26A8" w:rsidR="006A26A8" w:rsidTr="00D01AD4" w14:paraId="7687183D" w14:textId="77777777">
        <w:trPr>
          <w:trHeight w:val="570"/>
        </w:trPr>
        <w:tc>
          <w:tcPr>
            <w:tcW w:w="2066" w:type="dxa"/>
            <w:tcBorders>
              <w:top w:val="nil"/>
              <w:left w:val="single" w:color="auto" w:sz="8" w:space="0"/>
              <w:bottom w:val="single" w:color="auto" w:sz="8" w:space="0"/>
              <w:right w:val="single" w:color="auto" w:sz="8" w:space="0"/>
            </w:tcBorders>
            <w:shd w:val="clear" w:color="auto" w:fill="auto"/>
            <w:vAlign w:val="center"/>
            <w:hideMark/>
          </w:tcPr>
          <w:p w:rsidRPr="006A26A8" w:rsidR="006A26A8" w:rsidP="006A26A8" w:rsidRDefault="006A26A8" w14:paraId="42618E7F" w14:textId="77777777">
            <w:pPr>
              <w:widowControl/>
              <w:autoSpaceDE/>
              <w:autoSpaceDN/>
              <w:adjustRightInd/>
              <w:rPr>
                <w:color w:val="000000"/>
                <w:sz w:val="20"/>
                <w:szCs w:val="20"/>
              </w:rPr>
            </w:pPr>
            <w:r w:rsidRPr="006A26A8">
              <w:rPr>
                <w:color w:val="000000"/>
                <w:sz w:val="20"/>
                <w:szCs w:val="20"/>
              </w:rPr>
              <w:t> </w:t>
            </w:r>
          </w:p>
        </w:tc>
        <w:tc>
          <w:tcPr>
            <w:tcW w:w="1284" w:type="dxa"/>
            <w:tcBorders>
              <w:top w:val="nil"/>
              <w:left w:val="nil"/>
              <w:bottom w:val="single" w:color="auto" w:sz="8" w:space="0"/>
              <w:right w:val="single" w:color="auto" w:sz="8" w:space="0"/>
            </w:tcBorders>
            <w:shd w:val="clear" w:color="auto" w:fill="auto"/>
            <w:vAlign w:val="center"/>
            <w:hideMark/>
          </w:tcPr>
          <w:p w:rsidRPr="006A26A8" w:rsidR="006A26A8" w:rsidP="006A26A8" w:rsidRDefault="006A26A8" w14:paraId="33A46877" w14:textId="77777777">
            <w:pPr>
              <w:widowControl/>
              <w:autoSpaceDE/>
              <w:autoSpaceDN/>
              <w:adjustRightInd/>
              <w:rPr>
                <w:color w:val="000000"/>
                <w:sz w:val="22"/>
                <w:szCs w:val="22"/>
              </w:rPr>
            </w:pPr>
            <w:r w:rsidRPr="006A26A8">
              <w:rPr>
                <w:color w:val="000000"/>
                <w:sz w:val="22"/>
                <w:szCs w:val="22"/>
              </w:rPr>
              <w:t>Employer (supervisor)</w:t>
            </w:r>
          </w:p>
        </w:tc>
        <w:tc>
          <w:tcPr>
            <w:tcW w:w="960"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45487E43" w14:textId="77777777">
            <w:pPr>
              <w:widowControl/>
              <w:autoSpaceDE/>
              <w:autoSpaceDN/>
              <w:adjustRightInd/>
              <w:jc w:val="right"/>
              <w:rPr>
                <w:color w:val="000000"/>
                <w:sz w:val="22"/>
                <w:szCs w:val="22"/>
              </w:rPr>
            </w:pPr>
            <w:r w:rsidRPr="006A26A8">
              <w:rPr>
                <w:color w:val="000000"/>
                <w:sz w:val="22"/>
                <w:szCs w:val="22"/>
              </w:rPr>
              <w:t>9,140</w:t>
            </w:r>
          </w:p>
        </w:tc>
        <w:tc>
          <w:tcPr>
            <w:tcW w:w="1260"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0920B2CD" w14:textId="77777777">
            <w:pPr>
              <w:widowControl/>
              <w:autoSpaceDE/>
              <w:autoSpaceDN/>
              <w:adjustRightInd/>
              <w:jc w:val="right"/>
              <w:rPr>
                <w:color w:val="000000"/>
                <w:sz w:val="22"/>
                <w:szCs w:val="22"/>
              </w:rPr>
            </w:pPr>
            <w:r w:rsidRPr="006A26A8">
              <w:rPr>
                <w:color w:val="000000"/>
                <w:sz w:val="22"/>
                <w:szCs w:val="22"/>
              </w:rPr>
              <w:t>1</w:t>
            </w:r>
          </w:p>
        </w:tc>
        <w:tc>
          <w:tcPr>
            <w:tcW w:w="1094"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46780983" w14:textId="77777777">
            <w:pPr>
              <w:widowControl/>
              <w:autoSpaceDE/>
              <w:autoSpaceDN/>
              <w:adjustRightInd/>
              <w:jc w:val="right"/>
              <w:rPr>
                <w:color w:val="000000"/>
                <w:sz w:val="22"/>
                <w:szCs w:val="22"/>
              </w:rPr>
            </w:pPr>
            <w:r w:rsidRPr="006A26A8">
              <w:rPr>
                <w:color w:val="000000"/>
                <w:sz w:val="22"/>
                <w:szCs w:val="22"/>
              </w:rPr>
              <w:t>9,140</w:t>
            </w:r>
          </w:p>
        </w:tc>
        <w:tc>
          <w:tcPr>
            <w:tcW w:w="1017"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0611B26C" w14:textId="77777777">
            <w:pPr>
              <w:widowControl/>
              <w:autoSpaceDE/>
              <w:autoSpaceDN/>
              <w:adjustRightInd/>
              <w:jc w:val="center"/>
              <w:rPr>
                <w:color w:val="000000"/>
                <w:sz w:val="22"/>
                <w:szCs w:val="22"/>
              </w:rPr>
            </w:pPr>
            <w:r w:rsidRPr="006A26A8">
              <w:rPr>
                <w:color w:val="000000"/>
                <w:sz w:val="22"/>
                <w:szCs w:val="22"/>
              </w:rPr>
              <w:t>1</w:t>
            </w:r>
          </w:p>
        </w:tc>
        <w:tc>
          <w:tcPr>
            <w:tcW w:w="861"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6FF685D0" w14:textId="77777777">
            <w:pPr>
              <w:widowControl/>
              <w:autoSpaceDE/>
              <w:autoSpaceDN/>
              <w:adjustRightInd/>
              <w:jc w:val="right"/>
              <w:rPr>
                <w:color w:val="000000"/>
                <w:sz w:val="22"/>
                <w:szCs w:val="22"/>
              </w:rPr>
            </w:pPr>
            <w:r w:rsidRPr="006A26A8">
              <w:rPr>
                <w:color w:val="000000"/>
                <w:sz w:val="22"/>
                <w:szCs w:val="22"/>
              </w:rPr>
              <w:t>9,140</w:t>
            </w:r>
          </w:p>
        </w:tc>
        <w:tc>
          <w:tcPr>
            <w:tcW w:w="828"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5F787FAF" w14:textId="77777777">
            <w:pPr>
              <w:widowControl/>
              <w:autoSpaceDE/>
              <w:autoSpaceDN/>
              <w:adjustRightInd/>
              <w:jc w:val="right"/>
              <w:rPr>
                <w:color w:val="000000"/>
                <w:sz w:val="22"/>
                <w:szCs w:val="22"/>
              </w:rPr>
            </w:pPr>
            <w:r w:rsidRPr="006A26A8">
              <w:rPr>
                <w:color w:val="000000"/>
                <w:sz w:val="22"/>
                <w:szCs w:val="22"/>
              </w:rPr>
              <w:t>$45.09</w:t>
            </w:r>
          </w:p>
        </w:tc>
        <w:tc>
          <w:tcPr>
            <w:tcW w:w="1240"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2CC757FC" w14:textId="77777777">
            <w:pPr>
              <w:widowControl/>
              <w:autoSpaceDE/>
              <w:autoSpaceDN/>
              <w:adjustRightInd/>
              <w:jc w:val="right"/>
              <w:rPr>
                <w:color w:val="000000"/>
                <w:sz w:val="22"/>
                <w:szCs w:val="22"/>
              </w:rPr>
            </w:pPr>
            <w:r w:rsidRPr="006A26A8">
              <w:rPr>
                <w:color w:val="000000"/>
                <w:sz w:val="22"/>
                <w:szCs w:val="22"/>
              </w:rPr>
              <w:t xml:space="preserve">$412,123 </w:t>
            </w:r>
          </w:p>
        </w:tc>
      </w:tr>
      <w:tr w:rsidRPr="006A26A8" w:rsidR="006A26A8" w:rsidTr="00D01AD4" w14:paraId="7BB8229A" w14:textId="77777777">
        <w:trPr>
          <w:trHeight w:val="300"/>
        </w:trPr>
        <w:tc>
          <w:tcPr>
            <w:tcW w:w="2066" w:type="dxa"/>
            <w:tcBorders>
              <w:top w:val="nil"/>
              <w:left w:val="single" w:color="auto" w:sz="8" w:space="0"/>
              <w:bottom w:val="single" w:color="auto" w:sz="8" w:space="0"/>
              <w:right w:val="single" w:color="auto" w:sz="8" w:space="0"/>
            </w:tcBorders>
            <w:shd w:val="clear" w:color="000000" w:fill="D6DCE4"/>
            <w:vAlign w:val="center"/>
            <w:hideMark/>
          </w:tcPr>
          <w:p w:rsidRPr="006A26A8" w:rsidR="006A26A8" w:rsidP="006A26A8" w:rsidRDefault="006A26A8" w14:paraId="37B9D71E" w14:textId="77777777">
            <w:pPr>
              <w:widowControl/>
              <w:autoSpaceDE/>
              <w:autoSpaceDN/>
              <w:adjustRightInd/>
              <w:jc w:val="right"/>
              <w:rPr>
                <w:b/>
                <w:bCs/>
                <w:i/>
                <w:iCs/>
                <w:color w:val="000000"/>
                <w:sz w:val="20"/>
                <w:szCs w:val="20"/>
              </w:rPr>
            </w:pPr>
            <w:r w:rsidRPr="006A26A8">
              <w:rPr>
                <w:b/>
                <w:bCs/>
                <w:i/>
                <w:iCs/>
                <w:color w:val="000000"/>
                <w:sz w:val="20"/>
                <w:szCs w:val="20"/>
              </w:rPr>
              <w:t xml:space="preserve">Subtotal - Compliance Program </w:t>
            </w:r>
          </w:p>
        </w:tc>
        <w:tc>
          <w:tcPr>
            <w:tcW w:w="1284" w:type="dxa"/>
            <w:tcBorders>
              <w:top w:val="nil"/>
              <w:left w:val="nil"/>
              <w:bottom w:val="single" w:color="auto" w:sz="8" w:space="0"/>
              <w:right w:val="single" w:color="auto" w:sz="8" w:space="0"/>
            </w:tcBorders>
            <w:shd w:val="clear" w:color="000000" w:fill="D6DCE4"/>
            <w:noWrap/>
            <w:vAlign w:val="center"/>
            <w:hideMark/>
          </w:tcPr>
          <w:p w:rsidRPr="006A26A8" w:rsidR="006A26A8" w:rsidP="006A26A8" w:rsidRDefault="006A26A8" w14:paraId="6F7E7695" w14:textId="77777777">
            <w:pPr>
              <w:widowControl/>
              <w:autoSpaceDE/>
              <w:autoSpaceDN/>
              <w:adjustRightInd/>
              <w:rPr>
                <w:b/>
                <w:bCs/>
                <w:color w:val="000000"/>
                <w:sz w:val="22"/>
                <w:szCs w:val="22"/>
              </w:rPr>
            </w:pPr>
            <w:r w:rsidRPr="006A26A8">
              <w:rPr>
                <w:b/>
                <w:bCs/>
                <w:color w:val="000000"/>
                <w:sz w:val="22"/>
                <w:szCs w:val="22"/>
              </w:rPr>
              <w:t> </w:t>
            </w:r>
          </w:p>
        </w:tc>
        <w:tc>
          <w:tcPr>
            <w:tcW w:w="960" w:type="dxa"/>
            <w:tcBorders>
              <w:top w:val="nil"/>
              <w:left w:val="nil"/>
              <w:bottom w:val="single" w:color="auto" w:sz="8" w:space="0"/>
              <w:right w:val="single" w:color="auto" w:sz="8" w:space="0"/>
            </w:tcBorders>
            <w:shd w:val="clear" w:color="000000" w:fill="D6DCE4"/>
            <w:noWrap/>
            <w:vAlign w:val="center"/>
            <w:hideMark/>
          </w:tcPr>
          <w:p w:rsidRPr="006A26A8" w:rsidR="006A26A8" w:rsidP="006A26A8" w:rsidRDefault="006A26A8" w14:paraId="6198266A" w14:textId="77777777">
            <w:pPr>
              <w:widowControl/>
              <w:autoSpaceDE/>
              <w:autoSpaceDN/>
              <w:adjustRightInd/>
              <w:rPr>
                <w:b/>
                <w:bCs/>
                <w:color w:val="000000"/>
                <w:sz w:val="22"/>
                <w:szCs w:val="22"/>
              </w:rPr>
            </w:pPr>
            <w:r w:rsidRPr="006A26A8">
              <w:rPr>
                <w:b/>
                <w:bCs/>
                <w:color w:val="000000"/>
                <w:sz w:val="22"/>
                <w:szCs w:val="22"/>
              </w:rPr>
              <w:t> </w:t>
            </w:r>
          </w:p>
        </w:tc>
        <w:tc>
          <w:tcPr>
            <w:tcW w:w="1260" w:type="dxa"/>
            <w:tcBorders>
              <w:top w:val="nil"/>
              <w:left w:val="nil"/>
              <w:bottom w:val="single" w:color="auto" w:sz="8" w:space="0"/>
              <w:right w:val="single" w:color="auto" w:sz="8" w:space="0"/>
            </w:tcBorders>
            <w:shd w:val="clear" w:color="000000" w:fill="D6DCE4"/>
            <w:noWrap/>
            <w:vAlign w:val="center"/>
            <w:hideMark/>
          </w:tcPr>
          <w:p w:rsidRPr="006A26A8" w:rsidR="006A26A8" w:rsidP="006A26A8" w:rsidRDefault="006A26A8" w14:paraId="2506AD1E" w14:textId="77777777">
            <w:pPr>
              <w:widowControl/>
              <w:autoSpaceDE/>
              <w:autoSpaceDN/>
              <w:adjustRightInd/>
              <w:rPr>
                <w:b/>
                <w:bCs/>
                <w:color w:val="000000"/>
                <w:sz w:val="22"/>
                <w:szCs w:val="22"/>
              </w:rPr>
            </w:pPr>
            <w:r w:rsidRPr="006A26A8">
              <w:rPr>
                <w:b/>
                <w:bCs/>
                <w:color w:val="000000"/>
                <w:sz w:val="22"/>
                <w:szCs w:val="22"/>
              </w:rPr>
              <w:t> </w:t>
            </w:r>
          </w:p>
        </w:tc>
        <w:tc>
          <w:tcPr>
            <w:tcW w:w="1094" w:type="dxa"/>
            <w:tcBorders>
              <w:top w:val="nil"/>
              <w:left w:val="nil"/>
              <w:bottom w:val="single" w:color="auto" w:sz="8" w:space="0"/>
              <w:right w:val="single" w:color="auto" w:sz="8" w:space="0"/>
            </w:tcBorders>
            <w:shd w:val="clear" w:color="000000" w:fill="D6DCE4"/>
            <w:noWrap/>
            <w:vAlign w:val="center"/>
            <w:hideMark/>
          </w:tcPr>
          <w:p w:rsidRPr="006A26A8" w:rsidR="006A26A8" w:rsidP="006A26A8" w:rsidRDefault="006A26A8" w14:paraId="0C2C0E00" w14:textId="77777777">
            <w:pPr>
              <w:widowControl/>
              <w:autoSpaceDE/>
              <w:autoSpaceDN/>
              <w:adjustRightInd/>
              <w:jc w:val="right"/>
              <w:rPr>
                <w:b/>
                <w:bCs/>
                <w:color w:val="000000"/>
                <w:sz w:val="22"/>
                <w:szCs w:val="22"/>
              </w:rPr>
            </w:pPr>
            <w:r w:rsidRPr="006A26A8">
              <w:rPr>
                <w:b/>
                <w:bCs/>
                <w:color w:val="000000"/>
                <w:sz w:val="22"/>
                <w:szCs w:val="22"/>
              </w:rPr>
              <w:t>14,120</w:t>
            </w:r>
          </w:p>
        </w:tc>
        <w:tc>
          <w:tcPr>
            <w:tcW w:w="1017" w:type="dxa"/>
            <w:tcBorders>
              <w:top w:val="nil"/>
              <w:left w:val="nil"/>
              <w:bottom w:val="single" w:color="auto" w:sz="8" w:space="0"/>
              <w:right w:val="single" w:color="auto" w:sz="8" w:space="0"/>
            </w:tcBorders>
            <w:shd w:val="clear" w:color="000000" w:fill="D6DCE4"/>
            <w:noWrap/>
            <w:vAlign w:val="center"/>
            <w:hideMark/>
          </w:tcPr>
          <w:p w:rsidRPr="006A26A8" w:rsidR="006A26A8" w:rsidP="006A26A8" w:rsidRDefault="006A26A8" w14:paraId="1121CF06" w14:textId="77777777">
            <w:pPr>
              <w:widowControl/>
              <w:autoSpaceDE/>
              <w:autoSpaceDN/>
              <w:adjustRightInd/>
              <w:jc w:val="center"/>
              <w:rPr>
                <w:b/>
                <w:bCs/>
                <w:color w:val="000000"/>
                <w:sz w:val="22"/>
                <w:szCs w:val="22"/>
              </w:rPr>
            </w:pPr>
            <w:r w:rsidRPr="006A26A8">
              <w:rPr>
                <w:b/>
                <w:bCs/>
                <w:color w:val="000000"/>
                <w:sz w:val="22"/>
                <w:szCs w:val="22"/>
              </w:rPr>
              <w:t> </w:t>
            </w:r>
          </w:p>
        </w:tc>
        <w:tc>
          <w:tcPr>
            <w:tcW w:w="861" w:type="dxa"/>
            <w:tcBorders>
              <w:top w:val="nil"/>
              <w:left w:val="nil"/>
              <w:bottom w:val="single" w:color="auto" w:sz="8" w:space="0"/>
              <w:right w:val="single" w:color="auto" w:sz="8" w:space="0"/>
            </w:tcBorders>
            <w:shd w:val="clear" w:color="000000" w:fill="D6DCE4"/>
            <w:noWrap/>
            <w:vAlign w:val="center"/>
            <w:hideMark/>
          </w:tcPr>
          <w:p w:rsidRPr="006A26A8" w:rsidR="006A26A8" w:rsidP="006A26A8" w:rsidRDefault="006A26A8" w14:paraId="590FD56C" w14:textId="77777777">
            <w:pPr>
              <w:widowControl/>
              <w:autoSpaceDE/>
              <w:autoSpaceDN/>
              <w:adjustRightInd/>
              <w:jc w:val="right"/>
              <w:rPr>
                <w:b/>
                <w:bCs/>
                <w:color w:val="000000"/>
                <w:sz w:val="22"/>
                <w:szCs w:val="22"/>
              </w:rPr>
            </w:pPr>
            <w:r w:rsidRPr="006A26A8">
              <w:rPr>
                <w:b/>
                <w:bCs/>
                <w:color w:val="000000"/>
                <w:sz w:val="22"/>
                <w:szCs w:val="22"/>
              </w:rPr>
              <w:t>16,610</w:t>
            </w:r>
          </w:p>
        </w:tc>
        <w:tc>
          <w:tcPr>
            <w:tcW w:w="828" w:type="dxa"/>
            <w:tcBorders>
              <w:top w:val="nil"/>
              <w:left w:val="nil"/>
              <w:bottom w:val="single" w:color="auto" w:sz="8" w:space="0"/>
              <w:right w:val="single" w:color="auto" w:sz="8" w:space="0"/>
            </w:tcBorders>
            <w:shd w:val="clear" w:color="000000" w:fill="D6DCE4"/>
            <w:noWrap/>
            <w:vAlign w:val="center"/>
            <w:hideMark/>
          </w:tcPr>
          <w:p w:rsidRPr="006A26A8" w:rsidR="006A26A8" w:rsidP="006A26A8" w:rsidRDefault="006A26A8" w14:paraId="4F7B6B92" w14:textId="77777777">
            <w:pPr>
              <w:widowControl/>
              <w:autoSpaceDE/>
              <w:autoSpaceDN/>
              <w:adjustRightInd/>
              <w:rPr>
                <w:b/>
                <w:bCs/>
                <w:color w:val="000000"/>
                <w:sz w:val="22"/>
                <w:szCs w:val="22"/>
              </w:rPr>
            </w:pPr>
            <w:r w:rsidRPr="006A26A8">
              <w:rPr>
                <w:b/>
                <w:bCs/>
                <w:color w:val="000000"/>
                <w:sz w:val="22"/>
                <w:szCs w:val="22"/>
              </w:rPr>
              <w:t> </w:t>
            </w:r>
          </w:p>
        </w:tc>
        <w:tc>
          <w:tcPr>
            <w:tcW w:w="1240" w:type="dxa"/>
            <w:tcBorders>
              <w:top w:val="nil"/>
              <w:left w:val="nil"/>
              <w:bottom w:val="single" w:color="auto" w:sz="8" w:space="0"/>
              <w:right w:val="single" w:color="auto" w:sz="8" w:space="0"/>
            </w:tcBorders>
            <w:shd w:val="clear" w:color="000000" w:fill="D6DCE4"/>
            <w:noWrap/>
            <w:vAlign w:val="center"/>
            <w:hideMark/>
          </w:tcPr>
          <w:p w:rsidRPr="006A26A8" w:rsidR="006A26A8" w:rsidP="006A26A8" w:rsidRDefault="006A26A8" w14:paraId="4CDAA9FD" w14:textId="77777777">
            <w:pPr>
              <w:widowControl/>
              <w:autoSpaceDE/>
              <w:autoSpaceDN/>
              <w:adjustRightInd/>
              <w:jc w:val="right"/>
              <w:rPr>
                <w:b/>
                <w:bCs/>
                <w:color w:val="000000"/>
                <w:sz w:val="22"/>
                <w:szCs w:val="22"/>
              </w:rPr>
            </w:pPr>
            <w:r w:rsidRPr="006A26A8">
              <w:rPr>
                <w:b/>
                <w:bCs/>
                <w:color w:val="000000"/>
                <w:sz w:val="22"/>
                <w:szCs w:val="22"/>
              </w:rPr>
              <w:t xml:space="preserve">$748,945 </w:t>
            </w:r>
          </w:p>
        </w:tc>
      </w:tr>
      <w:tr w:rsidRPr="006A26A8" w:rsidR="006A26A8" w:rsidTr="00D01AD4" w14:paraId="4D67BF15" w14:textId="77777777">
        <w:trPr>
          <w:trHeight w:val="300"/>
        </w:trPr>
        <w:tc>
          <w:tcPr>
            <w:tcW w:w="2066" w:type="dxa"/>
            <w:tcBorders>
              <w:top w:val="nil"/>
              <w:left w:val="single" w:color="auto" w:sz="8" w:space="0"/>
              <w:bottom w:val="single" w:color="auto" w:sz="8" w:space="0"/>
              <w:right w:val="single" w:color="auto" w:sz="8" w:space="0"/>
            </w:tcBorders>
            <w:shd w:val="clear" w:color="auto" w:fill="auto"/>
            <w:vAlign w:val="center"/>
            <w:hideMark/>
          </w:tcPr>
          <w:p w:rsidRPr="006A26A8" w:rsidR="006A26A8" w:rsidP="006A26A8" w:rsidRDefault="006A26A8" w14:paraId="62146A06" w14:textId="77777777">
            <w:pPr>
              <w:widowControl/>
              <w:autoSpaceDE/>
              <w:autoSpaceDN/>
              <w:adjustRightInd/>
              <w:rPr>
                <w:b/>
                <w:bCs/>
                <w:color w:val="000000"/>
                <w:sz w:val="20"/>
                <w:szCs w:val="20"/>
              </w:rPr>
            </w:pPr>
            <w:r w:rsidRPr="006A26A8">
              <w:rPr>
                <w:b/>
                <w:bCs/>
                <w:color w:val="000000"/>
                <w:sz w:val="20"/>
                <w:szCs w:val="20"/>
              </w:rPr>
              <w:t> </w:t>
            </w:r>
          </w:p>
        </w:tc>
        <w:tc>
          <w:tcPr>
            <w:tcW w:w="1284"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44346097" w14:textId="77777777">
            <w:pPr>
              <w:widowControl/>
              <w:autoSpaceDE/>
              <w:autoSpaceDN/>
              <w:adjustRightInd/>
              <w:rPr>
                <w:b/>
                <w:bCs/>
                <w:color w:val="000000"/>
                <w:sz w:val="22"/>
                <w:szCs w:val="22"/>
              </w:rPr>
            </w:pPr>
            <w:r w:rsidRPr="006A26A8">
              <w:rPr>
                <w:b/>
                <w:bCs/>
                <w:color w:val="000000"/>
                <w:sz w:val="22"/>
                <w:szCs w:val="22"/>
              </w:rPr>
              <w:t> </w:t>
            </w:r>
          </w:p>
        </w:tc>
        <w:tc>
          <w:tcPr>
            <w:tcW w:w="960"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286A56BA" w14:textId="77777777">
            <w:pPr>
              <w:widowControl/>
              <w:autoSpaceDE/>
              <w:autoSpaceDN/>
              <w:adjustRightInd/>
              <w:rPr>
                <w:b/>
                <w:bCs/>
                <w:color w:val="000000"/>
                <w:sz w:val="22"/>
                <w:szCs w:val="22"/>
              </w:rPr>
            </w:pPr>
            <w:r w:rsidRPr="006A26A8">
              <w:rPr>
                <w:b/>
                <w:bCs/>
                <w:color w:val="000000"/>
                <w:sz w:val="22"/>
                <w:szCs w:val="22"/>
              </w:rPr>
              <w:t> </w:t>
            </w:r>
          </w:p>
        </w:tc>
        <w:tc>
          <w:tcPr>
            <w:tcW w:w="1260"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128DD731" w14:textId="77777777">
            <w:pPr>
              <w:widowControl/>
              <w:autoSpaceDE/>
              <w:autoSpaceDN/>
              <w:adjustRightInd/>
              <w:rPr>
                <w:b/>
                <w:bCs/>
                <w:color w:val="000000"/>
                <w:sz w:val="22"/>
                <w:szCs w:val="22"/>
              </w:rPr>
            </w:pPr>
            <w:r w:rsidRPr="006A26A8">
              <w:rPr>
                <w:b/>
                <w:bCs/>
                <w:color w:val="000000"/>
                <w:sz w:val="22"/>
                <w:szCs w:val="22"/>
              </w:rPr>
              <w:t> </w:t>
            </w:r>
          </w:p>
        </w:tc>
        <w:tc>
          <w:tcPr>
            <w:tcW w:w="1094"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6685406D" w14:textId="77777777">
            <w:pPr>
              <w:widowControl/>
              <w:autoSpaceDE/>
              <w:autoSpaceDN/>
              <w:adjustRightInd/>
              <w:rPr>
                <w:b/>
                <w:bCs/>
                <w:color w:val="000000"/>
                <w:sz w:val="22"/>
                <w:szCs w:val="22"/>
              </w:rPr>
            </w:pPr>
            <w:r w:rsidRPr="006A26A8">
              <w:rPr>
                <w:b/>
                <w:bCs/>
                <w:color w:val="000000"/>
                <w:sz w:val="22"/>
                <w:szCs w:val="22"/>
              </w:rPr>
              <w:t> </w:t>
            </w:r>
          </w:p>
        </w:tc>
        <w:tc>
          <w:tcPr>
            <w:tcW w:w="1017"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21057655" w14:textId="77777777">
            <w:pPr>
              <w:widowControl/>
              <w:autoSpaceDE/>
              <w:autoSpaceDN/>
              <w:adjustRightInd/>
              <w:jc w:val="center"/>
              <w:rPr>
                <w:b/>
                <w:bCs/>
                <w:color w:val="000000"/>
                <w:sz w:val="22"/>
                <w:szCs w:val="22"/>
              </w:rPr>
            </w:pPr>
            <w:r w:rsidRPr="006A26A8">
              <w:rPr>
                <w:b/>
                <w:bCs/>
                <w:color w:val="000000"/>
                <w:sz w:val="22"/>
                <w:szCs w:val="22"/>
              </w:rPr>
              <w:t> </w:t>
            </w:r>
          </w:p>
        </w:tc>
        <w:tc>
          <w:tcPr>
            <w:tcW w:w="861"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69996176" w14:textId="77777777">
            <w:pPr>
              <w:widowControl/>
              <w:autoSpaceDE/>
              <w:autoSpaceDN/>
              <w:adjustRightInd/>
              <w:rPr>
                <w:b/>
                <w:bCs/>
                <w:color w:val="000000"/>
                <w:sz w:val="22"/>
                <w:szCs w:val="22"/>
              </w:rPr>
            </w:pPr>
            <w:r w:rsidRPr="006A26A8">
              <w:rPr>
                <w:b/>
                <w:bCs/>
                <w:color w:val="000000"/>
                <w:sz w:val="22"/>
                <w:szCs w:val="22"/>
              </w:rPr>
              <w:t> </w:t>
            </w:r>
          </w:p>
        </w:tc>
        <w:tc>
          <w:tcPr>
            <w:tcW w:w="828"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3C3CC9C1" w14:textId="77777777">
            <w:pPr>
              <w:widowControl/>
              <w:autoSpaceDE/>
              <w:autoSpaceDN/>
              <w:adjustRightInd/>
              <w:rPr>
                <w:b/>
                <w:bCs/>
                <w:color w:val="000000"/>
                <w:sz w:val="22"/>
                <w:szCs w:val="22"/>
              </w:rPr>
            </w:pPr>
            <w:r w:rsidRPr="006A26A8">
              <w:rPr>
                <w:b/>
                <w:bCs/>
                <w:color w:val="000000"/>
                <w:sz w:val="22"/>
                <w:szCs w:val="22"/>
              </w:rPr>
              <w:t> </w:t>
            </w:r>
          </w:p>
        </w:tc>
        <w:tc>
          <w:tcPr>
            <w:tcW w:w="1240"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0314BB72" w14:textId="77777777">
            <w:pPr>
              <w:widowControl/>
              <w:autoSpaceDE/>
              <w:autoSpaceDN/>
              <w:adjustRightInd/>
              <w:rPr>
                <w:b/>
                <w:bCs/>
                <w:color w:val="000000"/>
                <w:sz w:val="22"/>
                <w:szCs w:val="22"/>
              </w:rPr>
            </w:pPr>
            <w:r w:rsidRPr="006A26A8">
              <w:rPr>
                <w:b/>
                <w:bCs/>
                <w:color w:val="000000"/>
                <w:sz w:val="22"/>
                <w:szCs w:val="22"/>
              </w:rPr>
              <w:t> </w:t>
            </w:r>
          </w:p>
        </w:tc>
      </w:tr>
      <w:tr w:rsidRPr="006A26A8" w:rsidR="006A26A8" w:rsidTr="00D01AD4" w14:paraId="25C417E1" w14:textId="77777777">
        <w:trPr>
          <w:trHeight w:val="300"/>
        </w:trPr>
        <w:tc>
          <w:tcPr>
            <w:tcW w:w="2066" w:type="dxa"/>
            <w:tcBorders>
              <w:top w:val="nil"/>
              <w:left w:val="single" w:color="auto" w:sz="8" w:space="0"/>
              <w:bottom w:val="single" w:color="auto" w:sz="8" w:space="0"/>
              <w:right w:val="single" w:color="auto" w:sz="8" w:space="0"/>
            </w:tcBorders>
            <w:shd w:val="clear" w:color="auto" w:fill="auto"/>
            <w:vAlign w:val="center"/>
            <w:hideMark/>
          </w:tcPr>
          <w:p w:rsidRPr="006A26A8" w:rsidR="006A26A8" w:rsidP="006A26A8" w:rsidRDefault="006A26A8" w14:paraId="201A6B17" w14:textId="77777777">
            <w:pPr>
              <w:widowControl/>
              <w:autoSpaceDE/>
              <w:autoSpaceDN/>
              <w:adjustRightInd/>
              <w:rPr>
                <w:b/>
                <w:bCs/>
                <w:color w:val="000000"/>
                <w:sz w:val="20"/>
                <w:szCs w:val="20"/>
              </w:rPr>
            </w:pPr>
            <w:r w:rsidRPr="006A26A8">
              <w:rPr>
                <w:b/>
                <w:bCs/>
                <w:color w:val="000000"/>
                <w:sz w:val="20"/>
                <w:szCs w:val="20"/>
              </w:rPr>
              <w:t>C. Medical Surveillance (§1910.1027(l))</w:t>
            </w:r>
          </w:p>
        </w:tc>
        <w:tc>
          <w:tcPr>
            <w:tcW w:w="1284"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308B0F66" w14:textId="77777777">
            <w:pPr>
              <w:widowControl/>
              <w:autoSpaceDE/>
              <w:autoSpaceDN/>
              <w:adjustRightInd/>
              <w:rPr>
                <w:color w:val="000000"/>
                <w:sz w:val="22"/>
                <w:szCs w:val="22"/>
              </w:rPr>
            </w:pPr>
            <w:r w:rsidRPr="006A26A8">
              <w:rPr>
                <w:color w:val="000000"/>
                <w:sz w:val="22"/>
                <w:szCs w:val="22"/>
              </w:rPr>
              <w:t> </w:t>
            </w:r>
          </w:p>
        </w:tc>
        <w:tc>
          <w:tcPr>
            <w:tcW w:w="960"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61DA7ED0" w14:textId="77777777">
            <w:pPr>
              <w:widowControl/>
              <w:autoSpaceDE/>
              <w:autoSpaceDN/>
              <w:adjustRightInd/>
              <w:rPr>
                <w:color w:val="000000"/>
                <w:sz w:val="22"/>
                <w:szCs w:val="22"/>
              </w:rPr>
            </w:pPr>
            <w:r w:rsidRPr="006A26A8">
              <w:rPr>
                <w:color w:val="000000"/>
                <w:sz w:val="22"/>
                <w:szCs w:val="22"/>
              </w:rPr>
              <w:t> </w:t>
            </w:r>
          </w:p>
        </w:tc>
        <w:tc>
          <w:tcPr>
            <w:tcW w:w="1260"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163FEBB3" w14:textId="77777777">
            <w:pPr>
              <w:widowControl/>
              <w:autoSpaceDE/>
              <w:autoSpaceDN/>
              <w:adjustRightInd/>
              <w:rPr>
                <w:color w:val="000000"/>
                <w:sz w:val="22"/>
                <w:szCs w:val="22"/>
              </w:rPr>
            </w:pPr>
            <w:r w:rsidRPr="006A26A8">
              <w:rPr>
                <w:color w:val="000000"/>
                <w:sz w:val="22"/>
                <w:szCs w:val="22"/>
              </w:rPr>
              <w:t> </w:t>
            </w:r>
          </w:p>
        </w:tc>
        <w:tc>
          <w:tcPr>
            <w:tcW w:w="1094"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2D41E85A" w14:textId="77777777">
            <w:pPr>
              <w:widowControl/>
              <w:autoSpaceDE/>
              <w:autoSpaceDN/>
              <w:adjustRightInd/>
              <w:rPr>
                <w:color w:val="000000"/>
                <w:sz w:val="22"/>
                <w:szCs w:val="22"/>
              </w:rPr>
            </w:pPr>
            <w:r w:rsidRPr="006A26A8">
              <w:rPr>
                <w:color w:val="000000"/>
                <w:sz w:val="22"/>
                <w:szCs w:val="22"/>
              </w:rPr>
              <w:t> </w:t>
            </w:r>
          </w:p>
        </w:tc>
        <w:tc>
          <w:tcPr>
            <w:tcW w:w="1017"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547B929F" w14:textId="77777777">
            <w:pPr>
              <w:widowControl/>
              <w:autoSpaceDE/>
              <w:autoSpaceDN/>
              <w:adjustRightInd/>
              <w:jc w:val="center"/>
              <w:rPr>
                <w:color w:val="000000"/>
                <w:sz w:val="22"/>
                <w:szCs w:val="22"/>
              </w:rPr>
            </w:pPr>
            <w:r w:rsidRPr="006A26A8">
              <w:rPr>
                <w:color w:val="000000"/>
                <w:sz w:val="22"/>
                <w:szCs w:val="22"/>
              </w:rPr>
              <w:t> </w:t>
            </w:r>
          </w:p>
        </w:tc>
        <w:tc>
          <w:tcPr>
            <w:tcW w:w="861"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23B4B402" w14:textId="77777777">
            <w:pPr>
              <w:widowControl/>
              <w:autoSpaceDE/>
              <w:autoSpaceDN/>
              <w:adjustRightInd/>
              <w:rPr>
                <w:color w:val="000000"/>
                <w:sz w:val="22"/>
                <w:szCs w:val="22"/>
              </w:rPr>
            </w:pPr>
            <w:r w:rsidRPr="006A26A8">
              <w:rPr>
                <w:color w:val="000000"/>
                <w:sz w:val="22"/>
                <w:szCs w:val="22"/>
              </w:rPr>
              <w:t> </w:t>
            </w:r>
          </w:p>
        </w:tc>
        <w:tc>
          <w:tcPr>
            <w:tcW w:w="828"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666A66D3" w14:textId="77777777">
            <w:pPr>
              <w:widowControl/>
              <w:autoSpaceDE/>
              <w:autoSpaceDN/>
              <w:adjustRightInd/>
              <w:rPr>
                <w:color w:val="000000"/>
                <w:sz w:val="22"/>
                <w:szCs w:val="22"/>
              </w:rPr>
            </w:pPr>
            <w:r w:rsidRPr="006A26A8">
              <w:rPr>
                <w:color w:val="000000"/>
                <w:sz w:val="22"/>
                <w:szCs w:val="22"/>
              </w:rPr>
              <w:t> </w:t>
            </w:r>
          </w:p>
        </w:tc>
        <w:tc>
          <w:tcPr>
            <w:tcW w:w="1240"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1AF78C0A" w14:textId="77777777">
            <w:pPr>
              <w:widowControl/>
              <w:autoSpaceDE/>
              <w:autoSpaceDN/>
              <w:adjustRightInd/>
              <w:rPr>
                <w:color w:val="000000"/>
                <w:sz w:val="22"/>
                <w:szCs w:val="22"/>
              </w:rPr>
            </w:pPr>
            <w:r w:rsidRPr="006A26A8">
              <w:rPr>
                <w:color w:val="000000"/>
                <w:sz w:val="22"/>
                <w:szCs w:val="22"/>
              </w:rPr>
              <w:t> </w:t>
            </w:r>
          </w:p>
        </w:tc>
      </w:tr>
      <w:tr w:rsidRPr="006A26A8" w:rsidR="006A26A8" w:rsidTr="00D01AD4" w14:paraId="79F287C6" w14:textId="77777777">
        <w:trPr>
          <w:trHeight w:val="1880"/>
        </w:trPr>
        <w:tc>
          <w:tcPr>
            <w:tcW w:w="2066" w:type="dxa"/>
            <w:tcBorders>
              <w:top w:val="nil"/>
              <w:left w:val="single" w:color="auto" w:sz="8" w:space="0"/>
              <w:bottom w:val="single" w:color="auto" w:sz="8" w:space="0"/>
              <w:right w:val="single" w:color="auto" w:sz="8" w:space="0"/>
            </w:tcBorders>
            <w:shd w:val="clear" w:color="auto" w:fill="auto"/>
            <w:vAlign w:val="center"/>
            <w:hideMark/>
          </w:tcPr>
          <w:p w:rsidRPr="006A26A8" w:rsidR="006A26A8" w:rsidP="006A26A8" w:rsidRDefault="006A26A8" w14:paraId="6ED4C7B6" w14:textId="77777777">
            <w:pPr>
              <w:widowControl/>
              <w:autoSpaceDE/>
              <w:autoSpaceDN/>
              <w:adjustRightInd/>
              <w:rPr>
                <w:color w:val="000000"/>
                <w:sz w:val="20"/>
                <w:szCs w:val="20"/>
              </w:rPr>
            </w:pPr>
            <w:r w:rsidRPr="006A26A8">
              <w:rPr>
                <w:color w:val="000000"/>
                <w:sz w:val="20"/>
                <w:szCs w:val="20"/>
              </w:rPr>
              <w:lastRenderedPageBreak/>
              <w:t>Initial Examination; Actions Triggered by Initial Biological Monitoring; Periodic Medical Surveillance; Actions Triggered by Medical Examinations; Examinations for Respirator Use; Emergency Examinations; and Termination of Employment Examination (§1910.1027(l)(2) through (§1910.1027(l)(8))</w:t>
            </w:r>
          </w:p>
        </w:tc>
        <w:tc>
          <w:tcPr>
            <w:tcW w:w="1284"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73FE7B10" w14:textId="77777777">
            <w:pPr>
              <w:widowControl/>
              <w:autoSpaceDE/>
              <w:autoSpaceDN/>
              <w:adjustRightInd/>
              <w:rPr>
                <w:color w:val="000000"/>
                <w:sz w:val="22"/>
                <w:szCs w:val="22"/>
              </w:rPr>
            </w:pPr>
            <w:r w:rsidRPr="006A26A8">
              <w:rPr>
                <w:color w:val="000000"/>
                <w:sz w:val="22"/>
                <w:szCs w:val="22"/>
              </w:rPr>
              <w:t> </w:t>
            </w:r>
          </w:p>
        </w:tc>
        <w:tc>
          <w:tcPr>
            <w:tcW w:w="960"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04C40F06" w14:textId="77777777">
            <w:pPr>
              <w:widowControl/>
              <w:autoSpaceDE/>
              <w:autoSpaceDN/>
              <w:adjustRightInd/>
              <w:rPr>
                <w:color w:val="000000"/>
                <w:sz w:val="22"/>
                <w:szCs w:val="22"/>
              </w:rPr>
            </w:pPr>
            <w:r w:rsidRPr="006A26A8">
              <w:rPr>
                <w:color w:val="000000"/>
                <w:sz w:val="22"/>
                <w:szCs w:val="22"/>
              </w:rPr>
              <w:t> </w:t>
            </w:r>
          </w:p>
        </w:tc>
        <w:tc>
          <w:tcPr>
            <w:tcW w:w="1260"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7081168B" w14:textId="77777777">
            <w:pPr>
              <w:widowControl/>
              <w:autoSpaceDE/>
              <w:autoSpaceDN/>
              <w:adjustRightInd/>
              <w:rPr>
                <w:color w:val="000000"/>
                <w:sz w:val="22"/>
                <w:szCs w:val="22"/>
              </w:rPr>
            </w:pPr>
            <w:r w:rsidRPr="006A26A8">
              <w:rPr>
                <w:color w:val="000000"/>
                <w:sz w:val="22"/>
                <w:szCs w:val="22"/>
              </w:rPr>
              <w:t> </w:t>
            </w:r>
          </w:p>
        </w:tc>
        <w:tc>
          <w:tcPr>
            <w:tcW w:w="1094"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234AC9A2" w14:textId="77777777">
            <w:pPr>
              <w:widowControl/>
              <w:autoSpaceDE/>
              <w:autoSpaceDN/>
              <w:adjustRightInd/>
              <w:rPr>
                <w:color w:val="000000"/>
                <w:sz w:val="22"/>
                <w:szCs w:val="22"/>
              </w:rPr>
            </w:pPr>
            <w:r w:rsidRPr="006A26A8">
              <w:rPr>
                <w:color w:val="000000"/>
                <w:sz w:val="22"/>
                <w:szCs w:val="22"/>
              </w:rPr>
              <w:t> </w:t>
            </w:r>
          </w:p>
        </w:tc>
        <w:tc>
          <w:tcPr>
            <w:tcW w:w="1017"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07261E80" w14:textId="77777777">
            <w:pPr>
              <w:widowControl/>
              <w:autoSpaceDE/>
              <w:autoSpaceDN/>
              <w:adjustRightInd/>
              <w:jc w:val="center"/>
              <w:rPr>
                <w:color w:val="000000"/>
                <w:sz w:val="22"/>
                <w:szCs w:val="22"/>
              </w:rPr>
            </w:pPr>
            <w:r w:rsidRPr="006A26A8">
              <w:rPr>
                <w:color w:val="000000"/>
                <w:sz w:val="22"/>
                <w:szCs w:val="22"/>
              </w:rPr>
              <w:t> </w:t>
            </w:r>
          </w:p>
        </w:tc>
        <w:tc>
          <w:tcPr>
            <w:tcW w:w="861"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5C6CD563" w14:textId="77777777">
            <w:pPr>
              <w:widowControl/>
              <w:autoSpaceDE/>
              <w:autoSpaceDN/>
              <w:adjustRightInd/>
              <w:rPr>
                <w:color w:val="000000"/>
                <w:sz w:val="22"/>
                <w:szCs w:val="22"/>
              </w:rPr>
            </w:pPr>
            <w:r w:rsidRPr="006A26A8">
              <w:rPr>
                <w:color w:val="000000"/>
                <w:sz w:val="22"/>
                <w:szCs w:val="22"/>
              </w:rPr>
              <w:t> </w:t>
            </w:r>
          </w:p>
        </w:tc>
        <w:tc>
          <w:tcPr>
            <w:tcW w:w="828"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56431C57" w14:textId="77777777">
            <w:pPr>
              <w:widowControl/>
              <w:autoSpaceDE/>
              <w:autoSpaceDN/>
              <w:adjustRightInd/>
              <w:rPr>
                <w:color w:val="000000"/>
                <w:sz w:val="22"/>
                <w:szCs w:val="22"/>
              </w:rPr>
            </w:pPr>
            <w:r w:rsidRPr="006A26A8">
              <w:rPr>
                <w:color w:val="000000"/>
                <w:sz w:val="22"/>
                <w:szCs w:val="22"/>
              </w:rPr>
              <w:t> </w:t>
            </w:r>
          </w:p>
        </w:tc>
        <w:tc>
          <w:tcPr>
            <w:tcW w:w="1240"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67A32C97" w14:textId="77777777">
            <w:pPr>
              <w:widowControl/>
              <w:autoSpaceDE/>
              <w:autoSpaceDN/>
              <w:adjustRightInd/>
              <w:rPr>
                <w:color w:val="000000"/>
                <w:sz w:val="22"/>
                <w:szCs w:val="22"/>
              </w:rPr>
            </w:pPr>
            <w:r w:rsidRPr="006A26A8">
              <w:rPr>
                <w:color w:val="000000"/>
                <w:sz w:val="22"/>
                <w:szCs w:val="22"/>
              </w:rPr>
              <w:t> </w:t>
            </w:r>
          </w:p>
        </w:tc>
      </w:tr>
      <w:tr w:rsidRPr="006A26A8" w:rsidR="006A26A8" w:rsidTr="00D01AD4" w14:paraId="59E8E0B6" w14:textId="77777777">
        <w:trPr>
          <w:trHeight w:val="1410"/>
        </w:trPr>
        <w:tc>
          <w:tcPr>
            <w:tcW w:w="2066" w:type="dxa"/>
            <w:tcBorders>
              <w:top w:val="nil"/>
              <w:left w:val="single" w:color="auto" w:sz="8" w:space="0"/>
              <w:bottom w:val="single" w:color="auto" w:sz="8" w:space="0"/>
              <w:right w:val="single" w:color="auto" w:sz="8" w:space="0"/>
            </w:tcBorders>
            <w:shd w:val="clear" w:color="auto" w:fill="auto"/>
            <w:vAlign w:val="center"/>
            <w:hideMark/>
          </w:tcPr>
          <w:p w:rsidRPr="006A26A8" w:rsidR="006A26A8" w:rsidP="006A26A8" w:rsidRDefault="006A26A8" w14:paraId="684FBED9" w14:textId="77777777">
            <w:pPr>
              <w:widowControl/>
              <w:autoSpaceDE/>
              <w:autoSpaceDN/>
              <w:adjustRightInd/>
              <w:rPr>
                <w:color w:val="000000"/>
                <w:sz w:val="20"/>
                <w:szCs w:val="20"/>
              </w:rPr>
            </w:pPr>
            <w:r w:rsidRPr="006A26A8">
              <w:rPr>
                <w:color w:val="000000"/>
                <w:sz w:val="20"/>
                <w:szCs w:val="20"/>
              </w:rPr>
              <w:t>Medical Exams</w:t>
            </w:r>
          </w:p>
        </w:tc>
        <w:tc>
          <w:tcPr>
            <w:tcW w:w="1284" w:type="dxa"/>
            <w:tcBorders>
              <w:top w:val="nil"/>
              <w:left w:val="nil"/>
              <w:bottom w:val="single" w:color="auto" w:sz="8" w:space="0"/>
              <w:right w:val="single" w:color="auto" w:sz="8" w:space="0"/>
            </w:tcBorders>
            <w:shd w:val="clear" w:color="auto" w:fill="auto"/>
            <w:vAlign w:val="center"/>
            <w:hideMark/>
          </w:tcPr>
          <w:p w:rsidRPr="006A26A8" w:rsidR="006A26A8" w:rsidP="006A26A8" w:rsidRDefault="006A26A8" w14:paraId="565977DA" w14:textId="77777777">
            <w:pPr>
              <w:widowControl/>
              <w:autoSpaceDE/>
              <w:autoSpaceDN/>
              <w:adjustRightInd/>
              <w:rPr>
                <w:color w:val="000000"/>
                <w:sz w:val="22"/>
                <w:szCs w:val="22"/>
              </w:rPr>
            </w:pPr>
            <w:r w:rsidRPr="006A26A8">
              <w:rPr>
                <w:color w:val="000000"/>
                <w:sz w:val="22"/>
                <w:szCs w:val="22"/>
              </w:rPr>
              <w:t>Employer (Non-supervisory production worker)</w:t>
            </w:r>
          </w:p>
        </w:tc>
        <w:tc>
          <w:tcPr>
            <w:tcW w:w="960"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4157CB0D" w14:textId="77777777">
            <w:pPr>
              <w:widowControl/>
              <w:autoSpaceDE/>
              <w:autoSpaceDN/>
              <w:adjustRightInd/>
              <w:jc w:val="right"/>
              <w:rPr>
                <w:color w:val="000000"/>
                <w:sz w:val="22"/>
                <w:szCs w:val="22"/>
              </w:rPr>
            </w:pPr>
            <w:r w:rsidRPr="006A26A8">
              <w:rPr>
                <w:color w:val="000000"/>
                <w:sz w:val="22"/>
                <w:szCs w:val="22"/>
              </w:rPr>
              <w:t>50,072</w:t>
            </w:r>
          </w:p>
        </w:tc>
        <w:tc>
          <w:tcPr>
            <w:tcW w:w="1260"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601577EE" w14:textId="77777777">
            <w:pPr>
              <w:widowControl/>
              <w:autoSpaceDE/>
              <w:autoSpaceDN/>
              <w:adjustRightInd/>
              <w:jc w:val="right"/>
              <w:rPr>
                <w:color w:val="000000"/>
                <w:sz w:val="22"/>
                <w:szCs w:val="22"/>
              </w:rPr>
            </w:pPr>
            <w:r w:rsidRPr="006A26A8">
              <w:rPr>
                <w:color w:val="000000"/>
                <w:sz w:val="22"/>
                <w:szCs w:val="22"/>
              </w:rPr>
              <w:t>0.5</w:t>
            </w:r>
          </w:p>
        </w:tc>
        <w:tc>
          <w:tcPr>
            <w:tcW w:w="1094"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32A6C6DE" w14:textId="77777777">
            <w:pPr>
              <w:widowControl/>
              <w:autoSpaceDE/>
              <w:autoSpaceDN/>
              <w:adjustRightInd/>
              <w:jc w:val="right"/>
              <w:rPr>
                <w:color w:val="000000"/>
                <w:sz w:val="22"/>
                <w:szCs w:val="22"/>
              </w:rPr>
            </w:pPr>
            <w:r w:rsidRPr="006A26A8">
              <w:rPr>
                <w:color w:val="000000"/>
                <w:sz w:val="22"/>
                <w:szCs w:val="22"/>
              </w:rPr>
              <w:t>25,036</w:t>
            </w:r>
          </w:p>
        </w:tc>
        <w:tc>
          <w:tcPr>
            <w:tcW w:w="1017"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43281195" w14:textId="77777777">
            <w:pPr>
              <w:widowControl/>
              <w:autoSpaceDE/>
              <w:autoSpaceDN/>
              <w:adjustRightInd/>
              <w:jc w:val="center"/>
              <w:rPr>
                <w:color w:val="000000"/>
                <w:sz w:val="22"/>
                <w:szCs w:val="22"/>
              </w:rPr>
            </w:pPr>
            <w:r w:rsidRPr="006A26A8">
              <w:rPr>
                <w:color w:val="000000"/>
                <w:sz w:val="22"/>
                <w:szCs w:val="22"/>
              </w:rPr>
              <w:t>80/60</w:t>
            </w:r>
          </w:p>
        </w:tc>
        <w:tc>
          <w:tcPr>
            <w:tcW w:w="861"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73376049" w14:textId="77777777">
            <w:pPr>
              <w:widowControl/>
              <w:autoSpaceDE/>
              <w:autoSpaceDN/>
              <w:adjustRightInd/>
              <w:jc w:val="right"/>
              <w:rPr>
                <w:color w:val="000000"/>
                <w:sz w:val="22"/>
                <w:szCs w:val="22"/>
              </w:rPr>
            </w:pPr>
            <w:r w:rsidRPr="006A26A8">
              <w:rPr>
                <w:color w:val="000000"/>
                <w:sz w:val="22"/>
                <w:szCs w:val="22"/>
              </w:rPr>
              <w:t>33,381</w:t>
            </w:r>
          </w:p>
        </w:tc>
        <w:tc>
          <w:tcPr>
            <w:tcW w:w="828"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2E75C496" w14:textId="77777777">
            <w:pPr>
              <w:widowControl/>
              <w:autoSpaceDE/>
              <w:autoSpaceDN/>
              <w:adjustRightInd/>
              <w:jc w:val="right"/>
              <w:rPr>
                <w:color w:val="000000"/>
                <w:sz w:val="22"/>
                <w:szCs w:val="22"/>
              </w:rPr>
            </w:pPr>
            <w:r w:rsidRPr="006A26A8">
              <w:rPr>
                <w:color w:val="000000"/>
                <w:sz w:val="22"/>
                <w:szCs w:val="22"/>
              </w:rPr>
              <w:t>$27.46</w:t>
            </w:r>
          </w:p>
        </w:tc>
        <w:tc>
          <w:tcPr>
            <w:tcW w:w="1240"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77036FE7" w14:textId="77777777">
            <w:pPr>
              <w:widowControl/>
              <w:autoSpaceDE/>
              <w:autoSpaceDN/>
              <w:adjustRightInd/>
              <w:jc w:val="right"/>
              <w:rPr>
                <w:color w:val="000000"/>
                <w:sz w:val="22"/>
                <w:szCs w:val="22"/>
              </w:rPr>
            </w:pPr>
            <w:r w:rsidRPr="006A26A8">
              <w:rPr>
                <w:color w:val="000000"/>
                <w:sz w:val="22"/>
                <w:szCs w:val="22"/>
              </w:rPr>
              <w:t xml:space="preserve">$916,642 </w:t>
            </w:r>
          </w:p>
        </w:tc>
      </w:tr>
      <w:tr w:rsidRPr="006A26A8" w:rsidR="006A26A8" w:rsidTr="00D01AD4" w14:paraId="2B27D95B" w14:textId="77777777">
        <w:trPr>
          <w:trHeight w:val="1410"/>
        </w:trPr>
        <w:tc>
          <w:tcPr>
            <w:tcW w:w="2066" w:type="dxa"/>
            <w:tcBorders>
              <w:top w:val="nil"/>
              <w:left w:val="single" w:color="auto" w:sz="8" w:space="0"/>
              <w:bottom w:val="single" w:color="auto" w:sz="8" w:space="0"/>
              <w:right w:val="single" w:color="auto" w:sz="8" w:space="0"/>
            </w:tcBorders>
            <w:shd w:val="clear" w:color="auto" w:fill="auto"/>
            <w:vAlign w:val="center"/>
            <w:hideMark/>
          </w:tcPr>
          <w:p w:rsidRPr="006A26A8" w:rsidR="006A26A8" w:rsidP="006A26A8" w:rsidRDefault="006A26A8" w14:paraId="56018041" w14:textId="77777777">
            <w:pPr>
              <w:widowControl/>
              <w:autoSpaceDE/>
              <w:autoSpaceDN/>
              <w:adjustRightInd/>
              <w:rPr>
                <w:color w:val="000000"/>
                <w:sz w:val="20"/>
                <w:szCs w:val="20"/>
              </w:rPr>
            </w:pPr>
            <w:r w:rsidRPr="006A26A8">
              <w:rPr>
                <w:color w:val="000000"/>
                <w:sz w:val="20"/>
                <w:szCs w:val="20"/>
              </w:rPr>
              <w:t>Medical Exams (questionnaire time)</w:t>
            </w:r>
          </w:p>
        </w:tc>
        <w:tc>
          <w:tcPr>
            <w:tcW w:w="1284" w:type="dxa"/>
            <w:tcBorders>
              <w:top w:val="nil"/>
              <w:left w:val="nil"/>
              <w:bottom w:val="single" w:color="auto" w:sz="8" w:space="0"/>
              <w:right w:val="single" w:color="auto" w:sz="8" w:space="0"/>
            </w:tcBorders>
            <w:shd w:val="clear" w:color="auto" w:fill="auto"/>
            <w:vAlign w:val="center"/>
            <w:hideMark/>
          </w:tcPr>
          <w:p w:rsidRPr="006A26A8" w:rsidR="006A26A8" w:rsidP="006A26A8" w:rsidRDefault="006A26A8" w14:paraId="12A22B29" w14:textId="77777777">
            <w:pPr>
              <w:widowControl/>
              <w:autoSpaceDE/>
              <w:autoSpaceDN/>
              <w:adjustRightInd/>
              <w:rPr>
                <w:color w:val="000000"/>
                <w:sz w:val="22"/>
                <w:szCs w:val="22"/>
              </w:rPr>
            </w:pPr>
            <w:r w:rsidRPr="006A26A8">
              <w:rPr>
                <w:color w:val="000000"/>
                <w:sz w:val="22"/>
                <w:szCs w:val="22"/>
              </w:rPr>
              <w:t>Employer (Non-supervisory production worker)</w:t>
            </w:r>
          </w:p>
        </w:tc>
        <w:tc>
          <w:tcPr>
            <w:tcW w:w="960"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725E8CCC" w14:textId="77777777">
            <w:pPr>
              <w:widowControl/>
              <w:autoSpaceDE/>
              <w:autoSpaceDN/>
              <w:adjustRightInd/>
              <w:jc w:val="right"/>
              <w:rPr>
                <w:color w:val="000000"/>
                <w:sz w:val="22"/>
                <w:szCs w:val="22"/>
              </w:rPr>
            </w:pPr>
            <w:r w:rsidRPr="006A26A8">
              <w:rPr>
                <w:color w:val="000000"/>
                <w:sz w:val="22"/>
                <w:szCs w:val="22"/>
              </w:rPr>
              <w:t>50,072</w:t>
            </w:r>
          </w:p>
        </w:tc>
        <w:tc>
          <w:tcPr>
            <w:tcW w:w="1260"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304C6433" w14:textId="77777777">
            <w:pPr>
              <w:widowControl/>
              <w:autoSpaceDE/>
              <w:autoSpaceDN/>
              <w:adjustRightInd/>
              <w:jc w:val="right"/>
              <w:rPr>
                <w:color w:val="000000"/>
                <w:sz w:val="22"/>
                <w:szCs w:val="22"/>
              </w:rPr>
            </w:pPr>
            <w:r w:rsidRPr="006A26A8">
              <w:rPr>
                <w:color w:val="000000"/>
                <w:sz w:val="22"/>
                <w:szCs w:val="22"/>
              </w:rPr>
              <w:t>0.5</w:t>
            </w:r>
          </w:p>
        </w:tc>
        <w:tc>
          <w:tcPr>
            <w:tcW w:w="1094"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7DACB631" w14:textId="77777777">
            <w:pPr>
              <w:widowControl/>
              <w:autoSpaceDE/>
              <w:autoSpaceDN/>
              <w:adjustRightInd/>
              <w:jc w:val="right"/>
              <w:rPr>
                <w:color w:val="000000"/>
                <w:sz w:val="22"/>
                <w:szCs w:val="22"/>
              </w:rPr>
            </w:pPr>
            <w:r w:rsidRPr="006A26A8">
              <w:rPr>
                <w:color w:val="000000"/>
                <w:sz w:val="22"/>
                <w:szCs w:val="22"/>
              </w:rPr>
              <w:t>25,036</w:t>
            </w:r>
          </w:p>
        </w:tc>
        <w:tc>
          <w:tcPr>
            <w:tcW w:w="1017"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65D66272" w14:textId="77777777">
            <w:pPr>
              <w:widowControl/>
              <w:autoSpaceDE/>
              <w:autoSpaceDN/>
              <w:adjustRightInd/>
              <w:jc w:val="center"/>
              <w:rPr>
                <w:color w:val="000000"/>
                <w:sz w:val="22"/>
                <w:szCs w:val="22"/>
              </w:rPr>
            </w:pPr>
            <w:r w:rsidRPr="006A26A8">
              <w:rPr>
                <w:color w:val="000000"/>
                <w:sz w:val="22"/>
                <w:szCs w:val="22"/>
              </w:rPr>
              <w:t>10/60</w:t>
            </w:r>
          </w:p>
        </w:tc>
        <w:tc>
          <w:tcPr>
            <w:tcW w:w="861"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6C8B97F0" w14:textId="77777777">
            <w:pPr>
              <w:widowControl/>
              <w:autoSpaceDE/>
              <w:autoSpaceDN/>
              <w:adjustRightInd/>
              <w:jc w:val="right"/>
              <w:rPr>
                <w:color w:val="000000"/>
                <w:sz w:val="22"/>
                <w:szCs w:val="22"/>
              </w:rPr>
            </w:pPr>
            <w:r w:rsidRPr="006A26A8">
              <w:rPr>
                <w:color w:val="000000"/>
                <w:sz w:val="22"/>
                <w:szCs w:val="22"/>
              </w:rPr>
              <w:t>4,173</w:t>
            </w:r>
          </w:p>
        </w:tc>
        <w:tc>
          <w:tcPr>
            <w:tcW w:w="828"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4250BAF0" w14:textId="77777777">
            <w:pPr>
              <w:widowControl/>
              <w:autoSpaceDE/>
              <w:autoSpaceDN/>
              <w:adjustRightInd/>
              <w:jc w:val="right"/>
              <w:rPr>
                <w:color w:val="000000"/>
                <w:sz w:val="22"/>
                <w:szCs w:val="22"/>
              </w:rPr>
            </w:pPr>
            <w:r w:rsidRPr="006A26A8">
              <w:rPr>
                <w:color w:val="000000"/>
                <w:sz w:val="22"/>
                <w:szCs w:val="22"/>
              </w:rPr>
              <w:t>$27.46</w:t>
            </w:r>
          </w:p>
        </w:tc>
        <w:tc>
          <w:tcPr>
            <w:tcW w:w="1240"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2E2060A1" w14:textId="77777777">
            <w:pPr>
              <w:widowControl/>
              <w:autoSpaceDE/>
              <w:autoSpaceDN/>
              <w:adjustRightInd/>
              <w:jc w:val="right"/>
              <w:rPr>
                <w:color w:val="000000"/>
                <w:sz w:val="22"/>
                <w:szCs w:val="22"/>
              </w:rPr>
            </w:pPr>
            <w:r w:rsidRPr="006A26A8">
              <w:rPr>
                <w:color w:val="000000"/>
                <w:sz w:val="22"/>
                <w:szCs w:val="22"/>
              </w:rPr>
              <w:t xml:space="preserve">$114,591 </w:t>
            </w:r>
          </w:p>
        </w:tc>
      </w:tr>
      <w:tr w:rsidRPr="006A26A8" w:rsidR="006A26A8" w:rsidTr="00D01AD4" w14:paraId="1483CDF4" w14:textId="77777777">
        <w:trPr>
          <w:trHeight w:val="1410"/>
        </w:trPr>
        <w:tc>
          <w:tcPr>
            <w:tcW w:w="2066" w:type="dxa"/>
            <w:tcBorders>
              <w:top w:val="nil"/>
              <w:left w:val="single" w:color="auto" w:sz="8" w:space="0"/>
              <w:bottom w:val="single" w:color="auto" w:sz="8" w:space="0"/>
              <w:right w:val="single" w:color="auto" w:sz="8" w:space="0"/>
            </w:tcBorders>
            <w:shd w:val="clear" w:color="auto" w:fill="auto"/>
            <w:vAlign w:val="center"/>
            <w:hideMark/>
          </w:tcPr>
          <w:p w:rsidRPr="006A26A8" w:rsidR="006A26A8" w:rsidP="006A26A8" w:rsidRDefault="006A26A8" w14:paraId="32CA3BDF" w14:textId="77777777">
            <w:pPr>
              <w:widowControl/>
              <w:autoSpaceDE/>
              <w:autoSpaceDN/>
              <w:adjustRightInd/>
              <w:rPr>
                <w:color w:val="000000"/>
                <w:sz w:val="20"/>
                <w:szCs w:val="20"/>
              </w:rPr>
            </w:pPr>
            <w:r w:rsidRPr="006A26A8">
              <w:rPr>
                <w:color w:val="000000"/>
                <w:sz w:val="20"/>
                <w:szCs w:val="20"/>
              </w:rPr>
              <w:t>Additional Medical Exams</w:t>
            </w:r>
          </w:p>
        </w:tc>
        <w:tc>
          <w:tcPr>
            <w:tcW w:w="1284" w:type="dxa"/>
            <w:tcBorders>
              <w:top w:val="nil"/>
              <w:left w:val="nil"/>
              <w:bottom w:val="single" w:color="auto" w:sz="8" w:space="0"/>
              <w:right w:val="single" w:color="auto" w:sz="8" w:space="0"/>
            </w:tcBorders>
            <w:shd w:val="clear" w:color="auto" w:fill="auto"/>
            <w:vAlign w:val="center"/>
            <w:hideMark/>
          </w:tcPr>
          <w:p w:rsidRPr="006A26A8" w:rsidR="006A26A8" w:rsidP="006A26A8" w:rsidRDefault="006A26A8" w14:paraId="13679C40" w14:textId="77777777">
            <w:pPr>
              <w:widowControl/>
              <w:autoSpaceDE/>
              <w:autoSpaceDN/>
              <w:adjustRightInd/>
              <w:rPr>
                <w:color w:val="000000"/>
                <w:sz w:val="22"/>
                <w:szCs w:val="22"/>
              </w:rPr>
            </w:pPr>
            <w:r w:rsidRPr="006A26A8">
              <w:rPr>
                <w:color w:val="000000"/>
                <w:sz w:val="22"/>
                <w:szCs w:val="22"/>
              </w:rPr>
              <w:t>Employer (Non-supervisory production worker)</w:t>
            </w:r>
          </w:p>
        </w:tc>
        <w:tc>
          <w:tcPr>
            <w:tcW w:w="960"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08E20C9C" w14:textId="77777777">
            <w:pPr>
              <w:widowControl/>
              <w:autoSpaceDE/>
              <w:autoSpaceDN/>
              <w:adjustRightInd/>
              <w:jc w:val="right"/>
              <w:rPr>
                <w:color w:val="000000"/>
                <w:sz w:val="22"/>
                <w:szCs w:val="22"/>
              </w:rPr>
            </w:pPr>
            <w:r w:rsidRPr="006A26A8">
              <w:rPr>
                <w:color w:val="000000"/>
                <w:sz w:val="22"/>
                <w:szCs w:val="22"/>
              </w:rPr>
              <w:t>201</w:t>
            </w:r>
          </w:p>
        </w:tc>
        <w:tc>
          <w:tcPr>
            <w:tcW w:w="1260"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630A697A" w14:textId="77777777">
            <w:pPr>
              <w:widowControl/>
              <w:autoSpaceDE/>
              <w:autoSpaceDN/>
              <w:adjustRightInd/>
              <w:jc w:val="right"/>
              <w:rPr>
                <w:color w:val="000000"/>
                <w:sz w:val="22"/>
                <w:szCs w:val="22"/>
              </w:rPr>
            </w:pPr>
            <w:r w:rsidRPr="006A26A8">
              <w:rPr>
                <w:color w:val="000000"/>
                <w:sz w:val="22"/>
                <w:szCs w:val="22"/>
              </w:rPr>
              <w:t>1</w:t>
            </w:r>
          </w:p>
        </w:tc>
        <w:tc>
          <w:tcPr>
            <w:tcW w:w="1094"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217D5EFD" w14:textId="77777777">
            <w:pPr>
              <w:widowControl/>
              <w:autoSpaceDE/>
              <w:autoSpaceDN/>
              <w:adjustRightInd/>
              <w:jc w:val="right"/>
              <w:rPr>
                <w:color w:val="000000"/>
                <w:sz w:val="22"/>
                <w:szCs w:val="22"/>
              </w:rPr>
            </w:pPr>
            <w:r w:rsidRPr="006A26A8">
              <w:rPr>
                <w:color w:val="000000"/>
                <w:sz w:val="22"/>
                <w:szCs w:val="22"/>
              </w:rPr>
              <w:t>201</w:t>
            </w:r>
          </w:p>
        </w:tc>
        <w:tc>
          <w:tcPr>
            <w:tcW w:w="1017"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61B1D870" w14:textId="77777777">
            <w:pPr>
              <w:widowControl/>
              <w:autoSpaceDE/>
              <w:autoSpaceDN/>
              <w:adjustRightInd/>
              <w:jc w:val="center"/>
              <w:rPr>
                <w:color w:val="000000"/>
                <w:sz w:val="22"/>
                <w:szCs w:val="22"/>
              </w:rPr>
            </w:pPr>
            <w:r w:rsidRPr="006A26A8">
              <w:rPr>
                <w:color w:val="000000"/>
                <w:sz w:val="22"/>
                <w:szCs w:val="22"/>
              </w:rPr>
              <w:t>80/60</w:t>
            </w:r>
          </w:p>
        </w:tc>
        <w:tc>
          <w:tcPr>
            <w:tcW w:w="861"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7EC93A4B" w14:textId="77777777">
            <w:pPr>
              <w:widowControl/>
              <w:autoSpaceDE/>
              <w:autoSpaceDN/>
              <w:adjustRightInd/>
              <w:jc w:val="right"/>
              <w:rPr>
                <w:color w:val="000000"/>
                <w:sz w:val="22"/>
                <w:szCs w:val="22"/>
              </w:rPr>
            </w:pPr>
            <w:r w:rsidRPr="006A26A8">
              <w:rPr>
                <w:color w:val="000000"/>
                <w:sz w:val="22"/>
                <w:szCs w:val="22"/>
              </w:rPr>
              <w:t>268</w:t>
            </w:r>
          </w:p>
        </w:tc>
        <w:tc>
          <w:tcPr>
            <w:tcW w:w="828"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08CE47E2" w14:textId="77777777">
            <w:pPr>
              <w:widowControl/>
              <w:autoSpaceDE/>
              <w:autoSpaceDN/>
              <w:adjustRightInd/>
              <w:jc w:val="right"/>
              <w:rPr>
                <w:color w:val="000000"/>
                <w:sz w:val="22"/>
                <w:szCs w:val="22"/>
              </w:rPr>
            </w:pPr>
            <w:r w:rsidRPr="006A26A8">
              <w:rPr>
                <w:color w:val="000000"/>
                <w:sz w:val="22"/>
                <w:szCs w:val="22"/>
              </w:rPr>
              <w:t>$27.46</w:t>
            </w:r>
          </w:p>
        </w:tc>
        <w:tc>
          <w:tcPr>
            <w:tcW w:w="1240"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6CA86DA9" w14:textId="77777777">
            <w:pPr>
              <w:widowControl/>
              <w:autoSpaceDE/>
              <w:autoSpaceDN/>
              <w:adjustRightInd/>
              <w:jc w:val="right"/>
              <w:rPr>
                <w:color w:val="000000"/>
                <w:sz w:val="22"/>
                <w:szCs w:val="22"/>
              </w:rPr>
            </w:pPr>
            <w:r w:rsidRPr="006A26A8">
              <w:rPr>
                <w:color w:val="000000"/>
                <w:sz w:val="22"/>
                <w:szCs w:val="22"/>
              </w:rPr>
              <w:t xml:space="preserve">$7,359 </w:t>
            </w:r>
          </w:p>
        </w:tc>
      </w:tr>
      <w:tr w:rsidRPr="006A26A8" w:rsidR="006A26A8" w:rsidTr="00D01AD4" w14:paraId="00DAF609" w14:textId="77777777">
        <w:trPr>
          <w:trHeight w:val="1410"/>
        </w:trPr>
        <w:tc>
          <w:tcPr>
            <w:tcW w:w="2066" w:type="dxa"/>
            <w:tcBorders>
              <w:top w:val="nil"/>
              <w:left w:val="single" w:color="auto" w:sz="8" w:space="0"/>
              <w:bottom w:val="single" w:color="auto" w:sz="8" w:space="0"/>
              <w:right w:val="single" w:color="auto" w:sz="8" w:space="0"/>
            </w:tcBorders>
            <w:shd w:val="clear" w:color="auto" w:fill="auto"/>
            <w:vAlign w:val="center"/>
            <w:hideMark/>
          </w:tcPr>
          <w:p w:rsidRPr="006A26A8" w:rsidR="006A26A8" w:rsidP="006A26A8" w:rsidRDefault="006A26A8" w14:paraId="1F80D04D" w14:textId="77777777">
            <w:pPr>
              <w:widowControl/>
              <w:autoSpaceDE/>
              <w:autoSpaceDN/>
              <w:adjustRightInd/>
              <w:rPr>
                <w:color w:val="000000"/>
                <w:sz w:val="20"/>
                <w:szCs w:val="20"/>
              </w:rPr>
            </w:pPr>
            <w:r w:rsidRPr="006A26A8">
              <w:rPr>
                <w:color w:val="000000"/>
                <w:sz w:val="20"/>
                <w:szCs w:val="20"/>
              </w:rPr>
              <w:t>Additional Medical Exams (questionnaire time)</w:t>
            </w:r>
          </w:p>
        </w:tc>
        <w:tc>
          <w:tcPr>
            <w:tcW w:w="1284" w:type="dxa"/>
            <w:tcBorders>
              <w:top w:val="nil"/>
              <w:left w:val="nil"/>
              <w:bottom w:val="single" w:color="auto" w:sz="8" w:space="0"/>
              <w:right w:val="single" w:color="auto" w:sz="8" w:space="0"/>
            </w:tcBorders>
            <w:shd w:val="clear" w:color="auto" w:fill="auto"/>
            <w:vAlign w:val="center"/>
            <w:hideMark/>
          </w:tcPr>
          <w:p w:rsidRPr="006A26A8" w:rsidR="006A26A8" w:rsidP="006A26A8" w:rsidRDefault="006A26A8" w14:paraId="2BC3D877" w14:textId="77777777">
            <w:pPr>
              <w:widowControl/>
              <w:autoSpaceDE/>
              <w:autoSpaceDN/>
              <w:adjustRightInd/>
              <w:rPr>
                <w:color w:val="000000"/>
                <w:sz w:val="22"/>
                <w:szCs w:val="22"/>
              </w:rPr>
            </w:pPr>
            <w:r w:rsidRPr="006A26A8">
              <w:rPr>
                <w:color w:val="000000"/>
                <w:sz w:val="22"/>
                <w:szCs w:val="22"/>
              </w:rPr>
              <w:t>Employer (Non-supervisory production worker)</w:t>
            </w:r>
          </w:p>
        </w:tc>
        <w:tc>
          <w:tcPr>
            <w:tcW w:w="960"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13541371" w14:textId="77777777">
            <w:pPr>
              <w:widowControl/>
              <w:autoSpaceDE/>
              <w:autoSpaceDN/>
              <w:adjustRightInd/>
              <w:jc w:val="right"/>
              <w:rPr>
                <w:color w:val="000000"/>
                <w:sz w:val="22"/>
                <w:szCs w:val="22"/>
              </w:rPr>
            </w:pPr>
            <w:r w:rsidRPr="006A26A8">
              <w:rPr>
                <w:color w:val="000000"/>
                <w:sz w:val="22"/>
                <w:szCs w:val="22"/>
              </w:rPr>
              <w:t>201</w:t>
            </w:r>
          </w:p>
        </w:tc>
        <w:tc>
          <w:tcPr>
            <w:tcW w:w="1260"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1B7A9119" w14:textId="77777777">
            <w:pPr>
              <w:widowControl/>
              <w:autoSpaceDE/>
              <w:autoSpaceDN/>
              <w:adjustRightInd/>
              <w:jc w:val="right"/>
              <w:rPr>
                <w:color w:val="000000"/>
                <w:sz w:val="22"/>
                <w:szCs w:val="22"/>
              </w:rPr>
            </w:pPr>
            <w:r w:rsidRPr="006A26A8">
              <w:rPr>
                <w:color w:val="000000"/>
                <w:sz w:val="22"/>
                <w:szCs w:val="22"/>
              </w:rPr>
              <w:t>1</w:t>
            </w:r>
          </w:p>
        </w:tc>
        <w:tc>
          <w:tcPr>
            <w:tcW w:w="1094"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481D24A7" w14:textId="77777777">
            <w:pPr>
              <w:widowControl/>
              <w:autoSpaceDE/>
              <w:autoSpaceDN/>
              <w:adjustRightInd/>
              <w:jc w:val="right"/>
              <w:rPr>
                <w:color w:val="000000"/>
                <w:sz w:val="22"/>
                <w:szCs w:val="22"/>
              </w:rPr>
            </w:pPr>
            <w:r w:rsidRPr="006A26A8">
              <w:rPr>
                <w:color w:val="000000"/>
                <w:sz w:val="22"/>
                <w:szCs w:val="22"/>
              </w:rPr>
              <w:t>201</w:t>
            </w:r>
          </w:p>
        </w:tc>
        <w:tc>
          <w:tcPr>
            <w:tcW w:w="1017"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2113F9D4" w14:textId="77777777">
            <w:pPr>
              <w:widowControl/>
              <w:autoSpaceDE/>
              <w:autoSpaceDN/>
              <w:adjustRightInd/>
              <w:jc w:val="center"/>
              <w:rPr>
                <w:color w:val="000000"/>
                <w:sz w:val="22"/>
                <w:szCs w:val="22"/>
              </w:rPr>
            </w:pPr>
            <w:r w:rsidRPr="006A26A8">
              <w:rPr>
                <w:color w:val="000000"/>
                <w:sz w:val="22"/>
                <w:szCs w:val="22"/>
              </w:rPr>
              <w:t>10/60</w:t>
            </w:r>
          </w:p>
        </w:tc>
        <w:tc>
          <w:tcPr>
            <w:tcW w:w="861"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166407B8" w14:textId="77777777">
            <w:pPr>
              <w:widowControl/>
              <w:autoSpaceDE/>
              <w:autoSpaceDN/>
              <w:adjustRightInd/>
              <w:jc w:val="right"/>
              <w:rPr>
                <w:color w:val="000000"/>
                <w:sz w:val="22"/>
                <w:szCs w:val="22"/>
              </w:rPr>
            </w:pPr>
            <w:r w:rsidRPr="006A26A8">
              <w:rPr>
                <w:color w:val="000000"/>
                <w:sz w:val="22"/>
                <w:szCs w:val="22"/>
              </w:rPr>
              <w:t>34</w:t>
            </w:r>
          </w:p>
        </w:tc>
        <w:tc>
          <w:tcPr>
            <w:tcW w:w="828"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1688DF2F" w14:textId="77777777">
            <w:pPr>
              <w:widowControl/>
              <w:autoSpaceDE/>
              <w:autoSpaceDN/>
              <w:adjustRightInd/>
              <w:jc w:val="right"/>
              <w:rPr>
                <w:color w:val="000000"/>
                <w:sz w:val="22"/>
                <w:szCs w:val="22"/>
              </w:rPr>
            </w:pPr>
            <w:r w:rsidRPr="006A26A8">
              <w:rPr>
                <w:color w:val="000000"/>
                <w:sz w:val="22"/>
                <w:szCs w:val="22"/>
              </w:rPr>
              <w:t>$27.46</w:t>
            </w:r>
          </w:p>
        </w:tc>
        <w:tc>
          <w:tcPr>
            <w:tcW w:w="1240"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1BE6D08A" w14:textId="77777777">
            <w:pPr>
              <w:widowControl/>
              <w:autoSpaceDE/>
              <w:autoSpaceDN/>
              <w:adjustRightInd/>
              <w:jc w:val="right"/>
              <w:rPr>
                <w:color w:val="000000"/>
                <w:sz w:val="22"/>
                <w:szCs w:val="22"/>
              </w:rPr>
            </w:pPr>
            <w:r w:rsidRPr="006A26A8">
              <w:rPr>
                <w:color w:val="000000"/>
                <w:sz w:val="22"/>
                <w:szCs w:val="22"/>
              </w:rPr>
              <w:t xml:space="preserve">$934 </w:t>
            </w:r>
          </w:p>
        </w:tc>
      </w:tr>
      <w:tr w:rsidRPr="006A26A8" w:rsidR="006A26A8" w:rsidTr="00D01AD4" w14:paraId="32AB0158" w14:textId="77777777">
        <w:trPr>
          <w:trHeight w:val="1410"/>
        </w:trPr>
        <w:tc>
          <w:tcPr>
            <w:tcW w:w="2066" w:type="dxa"/>
            <w:tcBorders>
              <w:top w:val="nil"/>
              <w:left w:val="single" w:color="auto" w:sz="8" w:space="0"/>
              <w:bottom w:val="single" w:color="auto" w:sz="8" w:space="0"/>
              <w:right w:val="single" w:color="auto" w:sz="8" w:space="0"/>
            </w:tcBorders>
            <w:shd w:val="clear" w:color="auto" w:fill="auto"/>
            <w:vAlign w:val="center"/>
            <w:hideMark/>
          </w:tcPr>
          <w:p w:rsidRPr="006A26A8" w:rsidR="006A26A8" w:rsidP="006A26A8" w:rsidRDefault="006A26A8" w14:paraId="6B1D57B6" w14:textId="77777777">
            <w:pPr>
              <w:widowControl/>
              <w:autoSpaceDE/>
              <w:autoSpaceDN/>
              <w:adjustRightInd/>
              <w:rPr>
                <w:color w:val="000000"/>
                <w:sz w:val="20"/>
                <w:szCs w:val="20"/>
              </w:rPr>
            </w:pPr>
            <w:r w:rsidRPr="006A26A8">
              <w:rPr>
                <w:color w:val="000000"/>
                <w:sz w:val="20"/>
                <w:szCs w:val="20"/>
              </w:rPr>
              <w:lastRenderedPageBreak/>
              <w:t>Biological Tests</w:t>
            </w:r>
          </w:p>
        </w:tc>
        <w:tc>
          <w:tcPr>
            <w:tcW w:w="1284" w:type="dxa"/>
            <w:tcBorders>
              <w:top w:val="nil"/>
              <w:left w:val="nil"/>
              <w:bottom w:val="single" w:color="auto" w:sz="8" w:space="0"/>
              <w:right w:val="single" w:color="auto" w:sz="8" w:space="0"/>
            </w:tcBorders>
            <w:shd w:val="clear" w:color="auto" w:fill="auto"/>
            <w:vAlign w:val="center"/>
            <w:hideMark/>
          </w:tcPr>
          <w:p w:rsidRPr="006A26A8" w:rsidR="006A26A8" w:rsidP="006A26A8" w:rsidRDefault="006A26A8" w14:paraId="5FBAD3E8" w14:textId="77777777">
            <w:pPr>
              <w:widowControl/>
              <w:autoSpaceDE/>
              <w:autoSpaceDN/>
              <w:adjustRightInd/>
              <w:rPr>
                <w:color w:val="000000"/>
                <w:sz w:val="22"/>
                <w:szCs w:val="22"/>
              </w:rPr>
            </w:pPr>
            <w:r w:rsidRPr="006A26A8">
              <w:rPr>
                <w:color w:val="000000"/>
                <w:sz w:val="22"/>
                <w:szCs w:val="22"/>
              </w:rPr>
              <w:t>Employer (Non-supervisory production worker)</w:t>
            </w:r>
          </w:p>
        </w:tc>
        <w:tc>
          <w:tcPr>
            <w:tcW w:w="960"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1D605B27" w14:textId="77777777">
            <w:pPr>
              <w:widowControl/>
              <w:autoSpaceDE/>
              <w:autoSpaceDN/>
              <w:adjustRightInd/>
              <w:jc w:val="right"/>
              <w:rPr>
                <w:color w:val="000000"/>
                <w:sz w:val="22"/>
                <w:szCs w:val="22"/>
              </w:rPr>
            </w:pPr>
            <w:r w:rsidRPr="006A26A8">
              <w:rPr>
                <w:color w:val="000000"/>
                <w:sz w:val="22"/>
                <w:szCs w:val="22"/>
              </w:rPr>
              <w:t>786</w:t>
            </w:r>
          </w:p>
        </w:tc>
        <w:tc>
          <w:tcPr>
            <w:tcW w:w="1260"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1495A1EA" w14:textId="77777777">
            <w:pPr>
              <w:widowControl/>
              <w:autoSpaceDE/>
              <w:autoSpaceDN/>
              <w:adjustRightInd/>
              <w:jc w:val="right"/>
              <w:rPr>
                <w:color w:val="000000"/>
                <w:sz w:val="22"/>
                <w:szCs w:val="22"/>
              </w:rPr>
            </w:pPr>
            <w:r w:rsidRPr="006A26A8">
              <w:rPr>
                <w:color w:val="000000"/>
                <w:sz w:val="22"/>
                <w:szCs w:val="22"/>
              </w:rPr>
              <w:t>1</w:t>
            </w:r>
          </w:p>
        </w:tc>
        <w:tc>
          <w:tcPr>
            <w:tcW w:w="1094"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4B715111" w14:textId="77777777">
            <w:pPr>
              <w:widowControl/>
              <w:autoSpaceDE/>
              <w:autoSpaceDN/>
              <w:adjustRightInd/>
              <w:jc w:val="right"/>
              <w:rPr>
                <w:color w:val="000000"/>
                <w:sz w:val="22"/>
                <w:szCs w:val="22"/>
              </w:rPr>
            </w:pPr>
            <w:r w:rsidRPr="006A26A8">
              <w:rPr>
                <w:color w:val="000000"/>
                <w:sz w:val="22"/>
                <w:szCs w:val="22"/>
              </w:rPr>
              <w:t>786</w:t>
            </w:r>
          </w:p>
        </w:tc>
        <w:tc>
          <w:tcPr>
            <w:tcW w:w="1017"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553FE8D1" w14:textId="77777777">
            <w:pPr>
              <w:widowControl/>
              <w:autoSpaceDE/>
              <w:autoSpaceDN/>
              <w:adjustRightInd/>
              <w:jc w:val="center"/>
              <w:rPr>
                <w:color w:val="000000"/>
                <w:sz w:val="22"/>
                <w:szCs w:val="22"/>
              </w:rPr>
            </w:pPr>
            <w:r w:rsidRPr="006A26A8">
              <w:rPr>
                <w:color w:val="000000"/>
                <w:sz w:val="22"/>
                <w:szCs w:val="22"/>
              </w:rPr>
              <w:t>45/60</w:t>
            </w:r>
          </w:p>
        </w:tc>
        <w:tc>
          <w:tcPr>
            <w:tcW w:w="861"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0FD38C7F" w14:textId="77777777">
            <w:pPr>
              <w:widowControl/>
              <w:autoSpaceDE/>
              <w:autoSpaceDN/>
              <w:adjustRightInd/>
              <w:jc w:val="right"/>
              <w:rPr>
                <w:color w:val="000000"/>
                <w:sz w:val="22"/>
                <w:szCs w:val="22"/>
              </w:rPr>
            </w:pPr>
            <w:r w:rsidRPr="006A26A8">
              <w:rPr>
                <w:color w:val="000000"/>
                <w:sz w:val="22"/>
                <w:szCs w:val="22"/>
              </w:rPr>
              <w:t>590</w:t>
            </w:r>
          </w:p>
        </w:tc>
        <w:tc>
          <w:tcPr>
            <w:tcW w:w="828"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41C18D33" w14:textId="77777777">
            <w:pPr>
              <w:widowControl/>
              <w:autoSpaceDE/>
              <w:autoSpaceDN/>
              <w:adjustRightInd/>
              <w:jc w:val="right"/>
              <w:rPr>
                <w:color w:val="000000"/>
                <w:sz w:val="22"/>
                <w:szCs w:val="22"/>
              </w:rPr>
            </w:pPr>
            <w:r w:rsidRPr="006A26A8">
              <w:rPr>
                <w:color w:val="000000"/>
                <w:sz w:val="22"/>
                <w:szCs w:val="22"/>
              </w:rPr>
              <w:t>$27.46</w:t>
            </w:r>
          </w:p>
        </w:tc>
        <w:tc>
          <w:tcPr>
            <w:tcW w:w="1240"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3952A5AF" w14:textId="77777777">
            <w:pPr>
              <w:widowControl/>
              <w:autoSpaceDE/>
              <w:autoSpaceDN/>
              <w:adjustRightInd/>
              <w:jc w:val="right"/>
              <w:rPr>
                <w:color w:val="000000"/>
                <w:sz w:val="22"/>
                <w:szCs w:val="22"/>
              </w:rPr>
            </w:pPr>
            <w:r w:rsidRPr="006A26A8">
              <w:rPr>
                <w:color w:val="000000"/>
                <w:sz w:val="22"/>
                <w:szCs w:val="22"/>
              </w:rPr>
              <w:t xml:space="preserve">$16,201 </w:t>
            </w:r>
          </w:p>
        </w:tc>
      </w:tr>
      <w:tr w:rsidRPr="006A26A8" w:rsidR="006A26A8" w:rsidTr="00D01AD4" w14:paraId="0A949D38" w14:textId="77777777">
        <w:trPr>
          <w:trHeight w:val="570"/>
        </w:trPr>
        <w:tc>
          <w:tcPr>
            <w:tcW w:w="2066" w:type="dxa"/>
            <w:tcBorders>
              <w:top w:val="nil"/>
              <w:left w:val="single" w:color="auto" w:sz="8" w:space="0"/>
              <w:bottom w:val="single" w:color="auto" w:sz="8" w:space="0"/>
              <w:right w:val="single" w:color="auto" w:sz="8" w:space="0"/>
            </w:tcBorders>
            <w:shd w:val="clear" w:color="auto" w:fill="auto"/>
            <w:vAlign w:val="center"/>
            <w:hideMark/>
          </w:tcPr>
          <w:p w:rsidRPr="006A26A8" w:rsidR="006A26A8" w:rsidP="006A26A8" w:rsidRDefault="006A26A8" w14:paraId="655F4D7B" w14:textId="77777777">
            <w:pPr>
              <w:widowControl/>
              <w:autoSpaceDE/>
              <w:autoSpaceDN/>
              <w:adjustRightInd/>
              <w:rPr>
                <w:color w:val="000000"/>
                <w:sz w:val="20"/>
                <w:szCs w:val="20"/>
              </w:rPr>
            </w:pPr>
            <w:r w:rsidRPr="006A26A8">
              <w:rPr>
                <w:color w:val="000000"/>
                <w:sz w:val="20"/>
                <w:szCs w:val="20"/>
              </w:rPr>
              <w:t>Information Provided to Physician (§1910.1027(l)(9))</w:t>
            </w:r>
          </w:p>
        </w:tc>
        <w:tc>
          <w:tcPr>
            <w:tcW w:w="1284" w:type="dxa"/>
            <w:tcBorders>
              <w:top w:val="nil"/>
              <w:left w:val="nil"/>
              <w:bottom w:val="single" w:color="auto" w:sz="8" w:space="0"/>
              <w:right w:val="single" w:color="auto" w:sz="8" w:space="0"/>
            </w:tcBorders>
            <w:shd w:val="clear" w:color="auto" w:fill="auto"/>
            <w:vAlign w:val="center"/>
            <w:hideMark/>
          </w:tcPr>
          <w:p w:rsidRPr="006A26A8" w:rsidR="006A26A8" w:rsidP="006A26A8" w:rsidRDefault="006A26A8" w14:paraId="142C5096" w14:textId="77777777">
            <w:pPr>
              <w:widowControl/>
              <w:autoSpaceDE/>
              <w:autoSpaceDN/>
              <w:adjustRightInd/>
              <w:rPr>
                <w:color w:val="000000"/>
                <w:sz w:val="22"/>
                <w:szCs w:val="22"/>
              </w:rPr>
            </w:pPr>
            <w:r w:rsidRPr="006A26A8">
              <w:rPr>
                <w:color w:val="000000"/>
                <w:sz w:val="22"/>
                <w:szCs w:val="22"/>
              </w:rPr>
              <w:t>Employer (clerical)</w:t>
            </w:r>
          </w:p>
        </w:tc>
        <w:tc>
          <w:tcPr>
            <w:tcW w:w="960"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031C495C" w14:textId="77777777">
            <w:pPr>
              <w:widowControl/>
              <w:autoSpaceDE/>
              <w:autoSpaceDN/>
              <w:adjustRightInd/>
              <w:jc w:val="right"/>
              <w:rPr>
                <w:color w:val="000000"/>
                <w:sz w:val="22"/>
                <w:szCs w:val="22"/>
              </w:rPr>
            </w:pPr>
            <w:r w:rsidRPr="006A26A8">
              <w:rPr>
                <w:color w:val="000000"/>
                <w:sz w:val="22"/>
                <w:szCs w:val="22"/>
              </w:rPr>
              <w:t>26,023</w:t>
            </w:r>
          </w:p>
        </w:tc>
        <w:tc>
          <w:tcPr>
            <w:tcW w:w="1260"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6F37111B" w14:textId="77777777">
            <w:pPr>
              <w:widowControl/>
              <w:autoSpaceDE/>
              <w:autoSpaceDN/>
              <w:adjustRightInd/>
              <w:jc w:val="right"/>
              <w:rPr>
                <w:color w:val="000000"/>
                <w:sz w:val="22"/>
                <w:szCs w:val="22"/>
              </w:rPr>
            </w:pPr>
            <w:r w:rsidRPr="006A26A8">
              <w:rPr>
                <w:color w:val="000000"/>
                <w:sz w:val="22"/>
                <w:szCs w:val="22"/>
              </w:rPr>
              <w:t>1</w:t>
            </w:r>
          </w:p>
        </w:tc>
        <w:tc>
          <w:tcPr>
            <w:tcW w:w="1094"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2E982BFA" w14:textId="77777777">
            <w:pPr>
              <w:widowControl/>
              <w:autoSpaceDE/>
              <w:autoSpaceDN/>
              <w:adjustRightInd/>
              <w:jc w:val="right"/>
              <w:rPr>
                <w:color w:val="000000"/>
                <w:sz w:val="22"/>
                <w:szCs w:val="22"/>
              </w:rPr>
            </w:pPr>
            <w:r w:rsidRPr="006A26A8">
              <w:rPr>
                <w:color w:val="000000"/>
                <w:sz w:val="22"/>
                <w:szCs w:val="22"/>
              </w:rPr>
              <w:t>26,023</w:t>
            </w:r>
          </w:p>
        </w:tc>
        <w:tc>
          <w:tcPr>
            <w:tcW w:w="1017"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1EDBE745" w14:textId="77777777">
            <w:pPr>
              <w:widowControl/>
              <w:autoSpaceDE/>
              <w:autoSpaceDN/>
              <w:adjustRightInd/>
              <w:jc w:val="center"/>
              <w:rPr>
                <w:color w:val="000000"/>
                <w:sz w:val="22"/>
                <w:szCs w:val="22"/>
              </w:rPr>
            </w:pPr>
            <w:r w:rsidRPr="006A26A8">
              <w:rPr>
                <w:color w:val="000000"/>
                <w:sz w:val="22"/>
                <w:szCs w:val="22"/>
              </w:rPr>
              <w:t>5/60</w:t>
            </w:r>
          </w:p>
        </w:tc>
        <w:tc>
          <w:tcPr>
            <w:tcW w:w="861"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7544068C" w14:textId="77777777">
            <w:pPr>
              <w:widowControl/>
              <w:autoSpaceDE/>
              <w:autoSpaceDN/>
              <w:adjustRightInd/>
              <w:jc w:val="right"/>
              <w:rPr>
                <w:color w:val="000000"/>
                <w:sz w:val="22"/>
                <w:szCs w:val="22"/>
              </w:rPr>
            </w:pPr>
            <w:r w:rsidRPr="006A26A8">
              <w:rPr>
                <w:color w:val="000000"/>
                <w:sz w:val="22"/>
                <w:szCs w:val="22"/>
              </w:rPr>
              <w:t>2,169</w:t>
            </w:r>
          </w:p>
        </w:tc>
        <w:tc>
          <w:tcPr>
            <w:tcW w:w="828"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4DBC29CF" w14:textId="77777777">
            <w:pPr>
              <w:widowControl/>
              <w:autoSpaceDE/>
              <w:autoSpaceDN/>
              <w:adjustRightInd/>
              <w:jc w:val="right"/>
              <w:rPr>
                <w:color w:val="000000"/>
                <w:sz w:val="22"/>
                <w:szCs w:val="22"/>
              </w:rPr>
            </w:pPr>
            <w:r w:rsidRPr="006A26A8">
              <w:rPr>
                <w:color w:val="000000"/>
                <w:sz w:val="22"/>
                <w:szCs w:val="22"/>
              </w:rPr>
              <w:t>$27.33</w:t>
            </w:r>
          </w:p>
        </w:tc>
        <w:tc>
          <w:tcPr>
            <w:tcW w:w="1240"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469CDB44" w14:textId="77777777">
            <w:pPr>
              <w:widowControl/>
              <w:autoSpaceDE/>
              <w:autoSpaceDN/>
              <w:adjustRightInd/>
              <w:jc w:val="right"/>
              <w:rPr>
                <w:color w:val="000000"/>
                <w:sz w:val="22"/>
                <w:szCs w:val="22"/>
              </w:rPr>
            </w:pPr>
            <w:r w:rsidRPr="006A26A8">
              <w:rPr>
                <w:color w:val="000000"/>
                <w:sz w:val="22"/>
                <w:szCs w:val="22"/>
              </w:rPr>
              <w:t xml:space="preserve">$59,279 </w:t>
            </w:r>
          </w:p>
        </w:tc>
      </w:tr>
      <w:tr w:rsidRPr="006A26A8" w:rsidR="006A26A8" w:rsidTr="00D01AD4" w14:paraId="63968E70" w14:textId="77777777">
        <w:trPr>
          <w:trHeight w:val="570"/>
        </w:trPr>
        <w:tc>
          <w:tcPr>
            <w:tcW w:w="2066" w:type="dxa"/>
            <w:tcBorders>
              <w:top w:val="nil"/>
              <w:left w:val="single" w:color="auto" w:sz="8" w:space="0"/>
              <w:bottom w:val="single" w:color="auto" w:sz="8" w:space="0"/>
              <w:right w:val="single" w:color="auto" w:sz="8" w:space="0"/>
            </w:tcBorders>
            <w:shd w:val="clear" w:color="auto" w:fill="auto"/>
            <w:vAlign w:val="center"/>
            <w:hideMark/>
          </w:tcPr>
          <w:p w:rsidRPr="006A26A8" w:rsidR="006A26A8" w:rsidP="006A26A8" w:rsidRDefault="006A26A8" w14:paraId="026014D6" w14:textId="77777777">
            <w:pPr>
              <w:widowControl/>
              <w:autoSpaceDE/>
              <w:autoSpaceDN/>
              <w:adjustRightInd/>
              <w:rPr>
                <w:color w:val="000000"/>
                <w:sz w:val="20"/>
                <w:szCs w:val="20"/>
              </w:rPr>
            </w:pPr>
            <w:r w:rsidRPr="006A26A8">
              <w:rPr>
                <w:color w:val="000000"/>
                <w:sz w:val="20"/>
                <w:szCs w:val="20"/>
              </w:rPr>
              <w:t>Physician's Written Medical Opinion (§1910.1027(l)(10))</w:t>
            </w:r>
          </w:p>
        </w:tc>
        <w:tc>
          <w:tcPr>
            <w:tcW w:w="1284" w:type="dxa"/>
            <w:tcBorders>
              <w:top w:val="nil"/>
              <w:left w:val="nil"/>
              <w:bottom w:val="single" w:color="auto" w:sz="8" w:space="0"/>
              <w:right w:val="single" w:color="auto" w:sz="8" w:space="0"/>
            </w:tcBorders>
            <w:shd w:val="clear" w:color="auto" w:fill="auto"/>
            <w:vAlign w:val="center"/>
            <w:hideMark/>
          </w:tcPr>
          <w:p w:rsidRPr="006A26A8" w:rsidR="006A26A8" w:rsidP="006A26A8" w:rsidRDefault="006A26A8" w14:paraId="3B0BFEA7" w14:textId="77777777">
            <w:pPr>
              <w:widowControl/>
              <w:autoSpaceDE/>
              <w:autoSpaceDN/>
              <w:adjustRightInd/>
              <w:rPr>
                <w:color w:val="000000"/>
                <w:sz w:val="22"/>
                <w:szCs w:val="22"/>
              </w:rPr>
            </w:pPr>
            <w:r w:rsidRPr="006A26A8">
              <w:rPr>
                <w:color w:val="000000"/>
                <w:sz w:val="22"/>
                <w:szCs w:val="22"/>
              </w:rPr>
              <w:t>Employer (clerical)</w:t>
            </w:r>
          </w:p>
        </w:tc>
        <w:tc>
          <w:tcPr>
            <w:tcW w:w="960"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56352D40" w14:textId="77777777">
            <w:pPr>
              <w:widowControl/>
              <w:autoSpaceDE/>
              <w:autoSpaceDN/>
              <w:adjustRightInd/>
              <w:jc w:val="right"/>
              <w:rPr>
                <w:color w:val="000000"/>
                <w:sz w:val="22"/>
                <w:szCs w:val="22"/>
              </w:rPr>
            </w:pPr>
            <w:r w:rsidRPr="006A26A8">
              <w:rPr>
                <w:color w:val="000000"/>
                <w:sz w:val="22"/>
                <w:szCs w:val="22"/>
              </w:rPr>
              <w:t>26,023</w:t>
            </w:r>
          </w:p>
        </w:tc>
        <w:tc>
          <w:tcPr>
            <w:tcW w:w="1260"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5115E643" w14:textId="77777777">
            <w:pPr>
              <w:widowControl/>
              <w:autoSpaceDE/>
              <w:autoSpaceDN/>
              <w:adjustRightInd/>
              <w:jc w:val="right"/>
              <w:rPr>
                <w:color w:val="000000"/>
                <w:sz w:val="22"/>
                <w:szCs w:val="22"/>
              </w:rPr>
            </w:pPr>
            <w:r w:rsidRPr="006A26A8">
              <w:rPr>
                <w:color w:val="000000"/>
                <w:sz w:val="22"/>
                <w:szCs w:val="22"/>
              </w:rPr>
              <w:t>1</w:t>
            </w:r>
          </w:p>
        </w:tc>
        <w:tc>
          <w:tcPr>
            <w:tcW w:w="1094"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502F7566" w14:textId="77777777">
            <w:pPr>
              <w:widowControl/>
              <w:autoSpaceDE/>
              <w:autoSpaceDN/>
              <w:adjustRightInd/>
              <w:jc w:val="right"/>
              <w:rPr>
                <w:color w:val="000000"/>
                <w:sz w:val="22"/>
                <w:szCs w:val="22"/>
              </w:rPr>
            </w:pPr>
            <w:r w:rsidRPr="006A26A8">
              <w:rPr>
                <w:color w:val="000000"/>
                <w:sz w:val="22"/>
                <w:szCs w:val="22"/>
              </w:rPr>
              <w:t>26,023</w:t>
            </w:r>
          </w:p>
        </w:tc>
        <w:tc>
          <w:tcPr>
            <w:tcW w:w="1017"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47B7BAD2" w14:textId="77777777">
            <w:pPr>
              <w:widowControl/>
              <w:autoSpaceDE/>
              <w:autoSpaceDN/>
              <w:adjustRightInd/>
              <w:jc w:val="center"/>
              <w:rPr>
                <w:color w:val="000000"/>
                <w:sz w:val="22"/>
                <w:szCs w:val="22"/>
              </w:rPr>
            </w:pPr>
            <w:r w:rsidRPr="006A26A8">
              <w:rPr>
                <w:color w:val="000000"/>
                <w:sz w:val="22"/>
                <w:szCs w:val="22"/>
              </w:rPr>
              <w:t>5/60</w:t>
            </w:r>
          </w:p>
        </w:tc>
        <w:tc>
          <w:tcPr>
            <w:tcW w:w="861"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6E86F249" w14:textId="77777777">
            <w:pPr>
              <w:widowControl/>
              <w:autoSpaceDE/>
              <w:autoSpaceDN/>
              <w:adjustRightInd/>
              <w:jc w:val="right"/>
              <w:rPr>
                <w:color w:val="000000"/>
                <w:sz w:val="22"/>
                <w:szCs w:val="22"/>
              </w:rPr>
            </w:pPr>
            <w:r w:rsidRPr="006A26A8">
              <w:rPr>
                <w:color w:val="000000"/>
                <w:sz w:val="22"/>
                <w:szCs w:val="22"/>
              </w:rPr>
              <w:t>2,169</w:t>
            </w:r>
          </w:p>
        </w:tc>
        <w:tc>
          <w:tcPr>
            <w:tcW w:w="828"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4A09DF38" w14:textId="77777777">
            <w:pPr>
              <w:widowControl/>
              <w:autoSpaceDE/>
              <w:autoSpaceDN/>
              <w:adjustRightInd/>
              <w:jc w:val="right"/>
              <w:rPr>
                <w:color w:val="000000"/>
                <w:sz w:val="22"/>
                <w:szCs w:val="22"/>
              </w:rPr>
            </w:pPr>
            <w:r w:rsidRPr="006A26A8">
              <w:rPr>
                <w:color w:val="000000"/>
                <w:sz w:val="22"/>
                <w:szCs w:val="22"/>
              </w:rPr>
              <w:t>$27.33</w:t>
            </w:r>
          </w:p>
        </w:tc>
        <w:tc>
          <w:tcPr>
            <w:tcW w:w="1240"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77C53531" w14:textId="77777777">
            <w:pPr>
              <w:widowControl/>
              <w:autoSpaceDE/>
              <w:autoSpaceDN/>
              <w:adjustRightInd/>
              <w:jc w:val="right"/>
              <w:rPr>
                <w:color w:val="000000"/>
                <w:sz w:val="22"/>
                <w:szCs w:val="22"/>
              </w:rPr>
            </w:pPr>
            <w:r w:rsidRPr="006A26A8">
              <w:rPr>
                <w:color w:val="000000"/>
                <w:sz w:val="22"/>
                <w:szCs w:val="22"/>
              </w:rPr>
              <w:t xml:space="preserve">$59,279 </w:t>
            </w:r>
          </w:p>
        </w:tc>
      </w:tr>
      <w:tr w:rsidRPr="006A26A8" w:rsidR="006A26A8" w:rsidTr="00D01AD4" w14:paraId="68AB9254" w14:textId="77777777">
        <w:trPr>
          <w:trHeight w:val="300"/>
        </w:trPr>
        <w:tc>
          <w:tcPr>
            <w:tcW w:w="2066" w:type="dxa"/>
            <w:tcBorders>
              <w:top w:val="nil"/>
              <w:left w:val="single" w:color="auto" w:sz="8" w:space="0"/>
              <w:bottom w:val="single" w:color="auto" w:sz="8" w:space="0"/>
              <w:right w:val="single" w:color="auto" w:sz="8" w:space="0"/>
            </w:tcBorders>
            <w:shd w:val="clear" w:color="000000" w:fill="D6DCE4"/>
            <w:vAlign w:val="center"/>
            <w:hideMark/>
          </w:tcPr>
          <w:p w:rsidRPr="006A26A8" w:rsidR="006A26A8" w:rsidP="006A26A8" w:rsidRDefault="006A26A8" w14:paraId="21E33F6C" w14:textId="77777777">
            <w:pPr>
              <w:widowControl/>
              <w:autoSpaceDE/>
              <w:autoSpaceDN/>
              <w:adjustRightInd/>
              <w:jc w:val="right"/>
              <w:rPr>
                <w:b/>
                <w:bCs/>
                <w:i/>
                <w:iCs/>
                <w:color w:val="000000"/>
                <w:sz w:val="20"/>
                <w:szCs w:val="20"/>
              </w:rPr>
            </w:pPr>
            <w:r w:rsidRPr="006A26A8">
              <w:rPr>
                <w:b/>
                <w:bCs/>
                <w:i/>
                <w:iCs/>
                <w:color w:val="000000"/>
                <w:sz w:val="20"/>
                <w:szCs w:val="20"/>
              </w:rPr>
              <w:t>Subtotal - Medical Surveillance</w:t>
            </w:r>
          </w:p>
        </w:tc>
        <w:tc>
          <w:tcPr>
            <w:tcW w:w="1284" w:type="dxa"/>
            <w:tcBorders>
              <w:top w:val="nil"/>
              <w:left w:val="nil"/>
              <w:bottom w:val="single" w:color="auto" w:sz="8" w:space="0"/>
              <w:right w:val="single" w:color="auto" w:sz="8" w:space="0"/>
            </w:tcBorders>
            <w:shd w:val="clear" w:color="000000" w:fill="D6DCE4"/>
            <w:noWrap/>
            <w:vAlign w:val="center"/>
            <w:hideMark/>
          </w:tcPr>
          <w:p w:rsidRPr="006A26A8" w:rsidR="006A26A8" w:rsidP="006A26A8" w:rsidRDefault="006A26A8" w14:paraId="2604D8D2" w14:textId="77777777">
            <w:pPr>
              <w:widowControl/>
              <w:autoSpaceDE/>
              <w:autoSpaceDN/>
              <w:adjustRightInd/>
              <w:rPr>
                <w:b/>
                <w:bCs/>
                <w:color w:val="000000"/>
                <w:sz w:val="22"/>
                <w:szCs w:val="22"/>
              </w:rPr>
            </w:pPr>
            <w:r w:rsidRPr="006A26A8">
              <w:rPr>
                <w:b/>
                <w:bCs/>
                <w:color w:val="000000"/>
                <w:sz w:val="22"/>
                <w:szCs w:val="22"/>
              </w:rPr>
              <w:t> </w:t>
            </w:r>
          </w:p>
        </w:tc>
        <w:tc>
          <w:tcPr>
            <w:tcW w:w="960" w:type="dxa"/>
            <w:tcBorders>
              <w:top w:val="nil"/>
              <w:left w:val="nil"/>
              <w:bottom w:val="single" w:color="auto" w:sz="8" w:space="0"/>
              <w:right w:val="single" w:color="auto" w:sz="8" w:space="0"/>
            </w:tcBorders>
            <w:shd w:val="clear" w:color="000000" w:fill="D6DCE4"/>
            <w:noWrap/>
            <w:vAlign w:val="center"/>
            <w:hideMark/>
          </w:tcPr>
          <w:p w:rsidRPr="006A26A8" w:rsidR="006A26A8" w:rsidP="006A26A8" w:rsidRDefault="006A26A8" w14:paraId="22FEA7D0" w14:textId="77777777">
            <w:pPr>
              <w:widowControl/>
              <w:autoSpaceDE/>
              <w:autoSpaceDN/>
              <w:adjustRightInd/>
              <w:rPr>
                <w:b/>
                <w:bCs/>
                <w:color w:val="000000"/>
                <w:sz w:val="22"/>
                <w:szCs w:val="22"/>
              </w:rPr>
            </w:pPr>
            <w:r w:rsidRPr="006A26A8">
              <w:rPr>
                <w:b/>
                <w:bCs/>
                <w:color w:val="000000"/>
                <w:sz w:val="22"/>
                <w:szCs w:val="22"/>
              </w:rPr>
              <w:t> </w:t>
            </w:r>
          </w:p>
        </w:tc>
        <w:tc>
          <w:tcPr>
            <w:tcW w:w="1260" w:type="dxa"/>
            <w:tcBorders>
              <w:top w:val="nil"/>
              <w:left w:val="nil"/>
              <w:bottom w:val="single" w:color="auto" w:sz="8" w:space="0"/>
              <w:right w:val="single" w:color="auto" w:sz="8" w:space="0"/>
            </w:tcBorders>
            <w:shd w:val="clear" w:color="000000" w:fill="D6DCE4"/>
            <w:noWrap/>
            <w:vAlign w:val="center"/>
            <w:hideMark/>
          </w:tcPr>
          <w:p w:rsidRPr="006A26A8" w:rsidR="006A26A8" w:rsidP="006A26A8" w:rsidRDefault="006A26A8" w14:paraId="1E78A0E5" w14:textId="77777777">
            <w:pPr>
              <w:widowControl/>
              <w:autoSpaceDE/>
              <w:autoSpaceDN/>
              <w:adjustRightInd/>
              <w:rPr>
                <w:b/>
                <w:bCs/>
                <w:color w:val="000000"/>
                <w:sz w:val="22"/>
                <w:szCs w:val="22"/>
              </w:rPr>
            </w:pPr>
            <w:r w:rsidRPr="006A26A8">
              <w:rPr>
                <w:b/>
                <w:bCs/>
                <w:color w:val="000000"/>
                <w:sz w:val="22"/>
                <w:szCs w:val="22"/>
              </w:rPr>
              <w:t> </w:t>
            </w:r>
          </w:p>
        </w:tc>
        <w:tc>
          <w:tcPr>
            <w:tcW w:w="1094" w:type="dxa"/>
            <w:tcBorders>
              <w:top w:val="nil"/>
              <w:left w:val="nil"/>
              <w:bottom w:val="single" w:color="auto" w:sz="8" w:space="0"/>
              <w:right w:val="single" w:color="auto" w:sz="8" w:space="0"/>
            </w:tcBorders>
            <w:shd w:val="clear" w:color="000000" w:fill="D6DCE4"/>
            <w:noWrap/>
            <w:vAlign w:val="center"/>
            <w:hideMark/>
          </w:tcPr>
          <w:p w:rsidRPr="006A26A8" w:rsidR="006A26A8" w:rsidP="006A26A8" w:rsidRDefault="006A26A8" w14:paraId="14C12BDD" w14:textId="77777777">
            <w:pPr>
              <w:widowControl/>
              <w:autoSpaceDE/>
              <w:autoSpaceDN/>
              <w:adjustRightInd/>
              <w:jc w:val="right"/>
              <w:rPr>
                <w:b/>
                <w:bCs/>
                <w:color w:val="000000"/>
                <w:sz w:val="22"/>
                <w:szCs w:val="22"/>
              </w:rPr>
            </w:pPr>
            <w:r w:rsidRPr="006A26A8">
              <w:rPr>
                <w:b/>
                <w:bCs/>
                <w:color w:val="000000"/>
                <w:sz w:val="22"/>
                <w:szCs w:val="22"/>
              </w:rPr>
              <w:t>103,306</w:t>
            </w:r>
          </w:p>
        </w:tc>
        <w:tc>
          <w:tcPr>
            <w:tcW w:w="1017" w:type="dxa"/>
            <w:tcBorders>
              <w:top w:val="nil"/>
              <w:left w:val="nil"/>
              <w:bottom w:val="single" w:color="auto" w:sz="8" w:space="0"/>
              <w:right w:val="single" w:color="auto" w:sz="8" w:space="0"/>
            </w:tcBorders>
            <w:shd w:val="clear" w:color="000000" w:fill="D6DCE4"/>
            <w:noWrap/>
            <w:vAlign w:val="center"/>
            <w:hideMark/>
          </w:tcPr>
          <w:p w:rsidRPr="006A26A8" w:rsidR="006A26A8" w:rsidP="006A26A8" w:rsidRDefault="006A26A8" w14:paraId="51BC7960" w14:textId="77777777">
            <w:pPr>
              <w:widowControl/>
              <w:autoSpaceDE/>
              <w:autoSpaceDN/>
              <w:adjustRightInd/>
              <w:jc w:val="center"/>
              <w:rPr>
                <w:b/>
                <w:bCs/>
                <w:color w:val="000000"/>
                <w:sz w:val="22"/>
                <w:szCs w:val="22"/>
              </w:rPr>
            </w:pPr>
            <w:r w:rsidRPr="006A26A8">
              <w:rPr>
                <w:b/>
                <w:bCs/>
                <w:color w:val="000000"/>
                <w:sz w:val="22"/>
                <w:szCs w:val="22"/>
              </w:rPr>
              <w:t> </w:t>
            </w:r>
          </w:p>
        </w:tc>
        <w:tc>
          <w:tcPr>
            <w:tcW w:w="861" w:type="dxa"/>
            <w:tcBorders>
              <w:top w:val="nil"/>
              <w:left w:val="nil"/>
              <w:bottom w:val="single" w:color="auto" w:sz="8" w:space="0"/>
              <w:right w:val="single" w:color="auto" w:sz="8" w:space="0"/>
            </w:tcBorders>
            <w:shd w:val="clear" w:color="000000" w:fill="D6DCE4"/>
            <w:noWrap/>
            <w:vAlign w:val="center"/>
            <w:hideMark/>
          </w:tcPr>
          <w:p w:rsidRPr="006A26A8" w:rsidR="006A26A8" w:rsidP="006A26A8" w:rsidRDefault="006A26A8" w14:paraId="46894BA4" w14:textId="77777777">
            <w:pPr>
              <w:widowControl/>
              <w:autoSpaceDE/>
              <w:autoSpaceDN/>
              <w:adjustRightInd/>
              <w:jc w:val="right"/>
              <w:rPr>
                <w:b/>
                <w:bCs/>
                <w:color w:val="000000"/>
                <w:sz w:val="22"/>
                <w:szCs w:val="22"/>
              </w:rPr>
            </w:pPr>
            <w:r w:rsidRPr="006A26A8">
              <w:rPr>
                <w:b/>
                <w:bCs/>
                <w:color w:val="000000"/>
                <w:sz w:val="22"/>
                <w:szCs w:val="22"/>
              </w:rPr>
              <w:t>42,784</w:t>
            </w:r>
          </w:p>
        </w:tc>
        <w:tc>
          <w:tcPr>
            <w:tcW w:w="828" w:type="dxa"/>
            <w:tcBorders>
              <w:top w:val="nil"/>
              <w:left w:val="nil"/>
              <w:bottom w:val="single" w:color="auto" w:sz="8" w:space="0"/>
              <w:right w:val="single" w:color="auto" w:sz="8" w:space="0"/>
            </w:tcBorders>
            <w:shd w:val="clear" w:color="000000" w:fill="D6DCE4"/>
            <w:noWrap/>
            <w:vAlign w:val="center"/>
            <w:hideMark/>
          </w:tcPr>
          <w:p w:rsidRPr="006A26A8" w:rsidR="006A26A8" w:rsidP="006A26A8" w:rsidRDefault="006A26A8" w14:paraId="1C279E68" w14:textId="77777777">
            <w:pPr>
              <w:widowControl/>
              <w:autoSpaceDE/>
              <w:autoSpaceDN/>
              <w:adjustRightInd/>
              <w:rPr>
                <w:b/>
                <w:bCs/>
                <w:color w:val="000000"/>
                <w:sz w:val="22"/>
                <w:szCs w:val="22"/>
              </w:rPr>
            </w:pPr>
            <w:r w:rsidRPr="006A26A8">
              <w:rPr>
                <w:b/>
                <w:bCs/>
                <w:color w:val="000000"/>
                <w:sz w:val="22"/>
                <w:szCs w:val="22"/>
              </w:rPr>
              <w:t> </w:t>
            </w:r>
          </w:p>
        </w:tc>
        <w:tc>
          <w:tcPr>
            <w:tcW w:w="1240" w:type="dxa"/>
            <w:tcBorders>
              <w:top w:val="nil"/>
              <w:left w:val="nil"/>
              <w:bottom w:val="single" w:color="auto" w:sz="8" w:space="0"/>
              <w:right w:val="single" w:color="auto" w:sz="8" w:space="0"/>
            </w:tcBorders>
            <w:shd w:val="clear" w:color="000000" w:fill="D6DCE4"/>
            <w:noWrap/>
            <w:vAlign w:val="center"/>
            <w:hideMark/>
          </w:tcPr>
          <w:p w:rsidRPr="006A26A8" w:rsidR="006A26A8" w:rsidP="006A26A8" w:rsidRDefault="006A26A8" w14:paraId="36F4CEBA" w14:textId="77777777">
            <w:pPr>
              <w:widowControl/>
              <w:autoSpaceDE/>
              <w:autoSpaceDN/>
              <w:adjustRightInd/>
              <w:jc w:val="right"/>
              <w:rPr>
                <w:b/>
                <w:bCs/>
                <w:color w:val="000000"/>
                <w:sz w:val="22"/>
                <w:szCs w:val="22"/>
              </w:rPr>
            </w:pPr>
            <w:r w:rsidRPr="006A26A8">
              <w:rPr>
                <w:b/>
                <w:bCs/>
                <w:color w:val="000000"/>
                <w:sz w:val="22"/>
                <w:szCs w:val="22"/>
              </w:rPr>
              <w:t xml:space="preserve">$1,174,285 </w:t>
            </w:r>
          </w:p>
        </w:tc>
      </w:tr>
      <w:tr w:rsidRPr="006A26A8" w:rsidR="006A26A8" w:rsidTr="00D01AD4" w14:paraId="524C5724" w14:textId="77777777">
        <w:trPr>
          <w:trHeight w:val="300"/>
        </w:trPr>
        <w:tc>
          <w:tcPr>
            <w:tcW w:w="2066" w:type="dxa"/>
            <w:tcBorders>
              <w:top w:val="nil"/>
              <w:left w:val="single" w:color="auto" w:sz="8" w:space="0"/>
              <w:bottom w:val="single" w:color="auto" w:sz="8" w:space="0"/>
              <w:right w:val="single" w:color="auto" w:sz="8" w:space="0"/>
            </w:tcBorders>
            <w:shd w:val="clear" w:color="auto" w:fill="auto"/>
            <w:vAlign w:val="center"/>
            <w:hideMark/>
          </w:tcPr>
          <w:p w:rsidRPr="006A26A8" w:rsidR="006A26A8" w:rsidP="006A26A8" w:rsidRDefault="006A26A8" w14:paraId="19199BC6" w14:textId="77777777">
            <w:pPr>
              <w:widowControl/>
              <w:autoSpaceDE/>
              <w:autoSpaceDN/>
              <w:adjustRightInd/>
              <w:rPr>
                <w:b/>
                <w:bCs/>
                <w:i/>
                <w:iCs/>
                <w:color w:val="000000"/>
                <w:sz w:val="20"/>
                <w:szCs w:val="20"/>
              </w:rPr>
            </w:pPr>
            <w:r w:rsidRPr="006A26A8">
              <w:rPr>
                <w:b/>
                <w:bCs/>
                <w:i/>
                <w:iCs/>
                <w:color w:val="000000"/>
                <w:sz w:val="20"/>
                <w:szCs w:val="20"/>
              </w:rPr>
              <w:t> </w:t>
            </w:r>
          </w:p>
        </w:tc>
        <w:tc>
          <w:tcPr>
            <w:tcW w:w="1284"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0679CD0E" w14:textId="77777777">
            <w:pPr>
              <w:widowControl/>
              <w:autoSpaceDE/>
              <w:autoSpaceDN/>
              <w:adjustRightInd/>
              <w:rPr>
                <w:b/>
                <w:bCs/>
                <w:color w:val="000000"/>
                <w:sz w:val="22"/>
                <w:szCs w:val="22"/>
              </w:rPr>
            </w:pPr>
            <w:r w:rsidRPr="006A26A8">
              <w:rPr>
                <w:b/>
                <w:bCs/>
                <w:color w:val="000000"/>
                <w:sz w:val="22"/>
                <w:szCs w:val="22"/>
              </w:rPr>
              <w:t> </w:t>
            </w:r>
          </w:p>
        </w:tc>
        <w:tc>
          <w:tcPr>
            <w:tcW w:w="960"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09BC4890" w14:textId="77777777">
            <w:pPr>
              <w:widowControl/>
              <w:autoSpaceDE/>
              <w:autoSpaceDN/>
              <w:adjustRightInd/>
              <w:rPr>
                <w:b/>
                <w:bCs/>
                <w:color w:val="000000"/>
                <w:sz w:val="22"/>
                <w:szCs w:val="22"/>
              </w:rPr>
            </w:pPr>
            <w:r w:rsidRPr="006A26A8">
              <w:rPr>
                <w:b/>
                <w:bCs/>
                <w:color w:val="000000"/>
                <w:sz w:val="22"/>
                <w:szCs w:val="22"/>
              </w:rPr>
              <w:t> </w:t>
            </w:r>
          </w:p>
        </w:tc>
        <w:tc>
          <w:tcPr>
            <w:tcW w:w="1260"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173871D0" w14:textId="77777777">
            <w:pPr>
              <w:widowControl/>
              <w:autoSpaceDE/>
              <w:autoSpaceDN/>
              <w:adjustRightInd/>
              <w:rPr>
                <w:b/>
                <w:bCs/>
                <w:color w:val="000000"/>
                <w:sz w:val="22"/>
                <w:szCs w:val="22"/>
              </w:rPr>
            </w:pPr>
            <w:r w:rsidRPr="006A26A8">
              <w:rPr>
                <w:b/>
                <w:bCs/>
                <w:color w:val="000000"/>
                <w:sz w:val="22"/>
                <w:szCs w:val="22"/>
              </w:rPr>
              <w:t> </w:t>
            </w:r>
          </w:p>
        </w:tc>
        <w:tc>
          <w:tcPr>
            <w:tcW w:w="1094"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6B73068F" w14:textId="77777777">
            <w:pPr>
              <w:widowControl/>
              <w:autoSpaceDE/>
              <w:autoSpaceDN/>
              <w:adjustRightInd/>
              <w:rPr>
                <w:b/>
                <w:bCs/>
                <w:color w:val="000000"/>
                <w:sz w:val="22"/>
                <w:szCs w:val="22"/>
              </w:rPr>
            </w:pPr>
            <w:r w:rsidRPr="006A26A8">
              <w:rPr>
                <w:b/>
                <w:bCs/>
                <w:color w:val="000000"/>
                <w:sz w:val="22"/>
                <w:szCs w:val="22"/>
              </w:rPr>
              <w:t> </w:t>
            </w:r>
          </w:p>
        </w:tc>
        <w:tc>
          <w:tcPr>
            <w:tcW w:w="1017"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36CF9F86" w14:textId="77777777">
            <w:pPr>
              <w:widowControl/>
              <w:autoSpaceDE/>
              <w:autoSpaceDN/>
              <w:adjustRightInd/>
              <w:jc w:val="center"/>
              <w:rPr>
                <w:b/>
                <w:bCs/>
                <w:color w:val="000000"/>
                <w:sz w:val="22"/>
                <w:szCs w:val="22"/>
              </w:rPr>
            </w:pPr>
            <w:r w:rsidRPr="006A26A8">
              <w:rPr>
                <w:b/>
                <w:bCs/>
                <w:color w:val="000000"/>
                <w:sz w:val="22"/>
                <w:szCs w:val="22"/>
              </w:rPr>
              <w:t> </w:t>
            </w:r>
          </w:p>
        </w:tc>
        <w:tc>
          <w:tcPr>
            <w:tcW w:w="861"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5627B005" w14:textId="77777777">
            <w:pPr>
              <w:widowControl/>
              <w:autoSpaceDE/>
              <w:autoSpaceDN/>
              <w:adjustRightInd/>
              <w:rPr>
                <w:b/>
                <w:bCs/>
                <w:color w:val="000000"/>
                <w:sz w:val="22"/>
                <w:szCs w:val="22"/>
              </w:rPr>
            </w:pPr>
            <w:r w:rsidRPr="006A26A8">
              <w:rPr>
                <w:b/>
                <w:bCs/>
                <w:color w:val="000000"/>
                <w:sz w:val="22"/>
                <w:szCs w:val="22"/>
              </w:rPr>
              <w:t> </w:t>
            </w:r>
          </w:p>
        </w:tc>
        <w:tc>
          <w:tcPr>
            <w:tcW w:w="828"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4B988F93" w14:textId="77777777">
            <w:pPr>
              <w:widowControl/>
              <w:autoSpaceDE/>
              <w:autoSpaceDN/>
              <w:adjustRightInd/>
              <w:rPr>
                <w:b/>
                <w:bCs/>
                <w:color w:val="000000"/>
                <w:sz w:val="22"/>
                <w:szCs w:val="22"/>
              </w:rPr>
            </w:pPr>
            <w:r w:rsidRPr="006A26A8">
              <w:rPr>
                <w:b/>
                <w:bCs/>
                <w:color w:val="000000"/>
                <w:sz w:val="22"/>
                <w:szCs w:val="22"/>
              </w:rPr>
              <w:t> </w:t>
            </w:r>
          </w:p>
        </w:tc>
        <w:tc>
          <w:tcPr>
            <w:tcW w:w="1240"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36C8D97D" w14:textId="77777777">
            <w:pPr>
              <w:widowControl/>
              <w:autoSpaceDE/>
              <w:autoSpaceDN/>
              <w:adjustRightInd/>
              <w:rPr>
                <w:b/>
                <w:bCs/>
                <w:color w:val="000000"/>
                <w:sz w:val="22"/>
                <w:szCs w:val="22"/>
              </w:rPr>
            </w:pPr>
            <w:r w:rsidRPr="006A26A8">
              <w:rPr>
                <w:b/>
                <w:bCs/>
                <w:color w:val="000000"/>
                <w:sz w:val="22"/>
                <w:szCs w:val="22"/>
              </w:rPr>
              <w:t> </w:t>
            </w:r>
          </w:p>
        </w:tc>
      </w:tr>
      <w:tr w:rsidRPr="006A26A8" w:rsidR="006A26A8" w:rsidTr="00D01AD4" w14:paraId="70AFF685" w14:textId="77777777">
        <w:trPr>
          <w:trHeight w:val="300"/>
        </w:trPr>
        <w:tc>
          <w:tcPr>
            <w:tcW w:w="2066" w:type="dxa"/>
            <w:tcBorders>
              <w:top w:val="nil"/>
              <w:left w:val="single" w:color="auto" w:sz="8" w:space="0"/>
              <w:bottom w:val="single" w:color="auto" w:sz="8" w:space="0"/>
              <w:right w:val="single" w:color="auto" w:sz="8" w:space="0"/>
            </w:tcBorders>
            <w:shd w:val="clear" w:color="auto" w:fill="auto"/>
            <w:noWrap/>
            <w:vAlign w:val="center"/>
            <w:hideMark/>
          </w:tcPr>
          <w:p w:rsidRPr="006A26A8" w:rsidR="006A26A8" w:rsidP="006A26A8" w:rsidRDefault="006A26A8" w14:paraId="55B7EBE6" w14:textId="77777777">
            <w:pPr>
              <w:widowControl/>
              <w:autoSpaceDE/>
              <w:autoSpaceDN/>
              <w:adjustRightInd/>
              <w:rPr>
                <w:b/>
                <w:bCs/>
                <w:color w:val="000000"/>
                <w:sz w:val="20"/>
                <w:szCs w:val="20"/>
              </w:rPr>
            </w:pPr>
            <w:r w:rsidRPr="006A26A8">
              <w:rPr>
                <w:b/>
                <w:bCs/>
                <w:color w:val="000000"/>
                <w:sz w:val="20"/>
                <w:szCs w:val="20"/>
              </w:rPr>
              <w:t>D. Recordkeeping (§1910.1027(n))</w:t>
            </w:r>
          </w:p>
        </w:tc>
        <w:tc>
          <w:tcPr>
            <w:tcW w:w="1284"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0BE1BF02" w14:textId="77777777">
            <w:pPr>
              <w:widowControl/>
              <w:autoSpaceDE/>
              <w:autoSpaceDN/>
              <w:adjustRightInd/>
              <w:rPr>
                <w:color w:val="000000"/>
                <w:sz w:val="22"/>
                <w:szCs w:val="22"/>
              </w:rPr>
            </w:pPr>
            <w:r w:rsidRPr="006A26A8">
              <w:rPr>
                <w:color w:val="000000"/>
                <w:sz w:val="22"/>
                <w:szCs w:val="22"/>
              </w:rPr>
              <w:t> </w:t>
            </w:r>
          </w:p>
        </w:tc>
        <w:tc>
          <w:tcPr>
            <w:tcW w:w="960"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6E696B24" w14:textId="77777777">
            <w:pPr>
              <w:widowControl/>
              <w:autoSpaceDE/>
              <w:autoSpaceDN/>
              <w:adjustRightInd/>
              <w:rPr>
                <w:color w:val="000000"/>
                <w:sz w:val="22"/>
                <w:szCs w:val="22"/>
              </w:rPr>
            </w:pPr>
            <w:r w:rsidRPr="006A26A8">
              <w:rPr>
                <w:color w:val="000000"/>
                <w:sz w:val="22"/>
                <w:szCs w:val="22"/>
              </w:rPr>
              <w:t> </w:t>
            </w:r>
          </w:p>
        </w:tc>
        <w:tc>
          <w:tcPr>
            <w:tcW w:w="1260"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5D4045DA" w14:textId="77777777">
            <w:pPr>
              <w:widowControl/>
              <w:autoSpaceDE/>
              <w:autoSpaceDN/>
              <w:adjustRightInd/>
              <w:rPr>
                <w:color w:val="000000"/>
                <w:sz w:val="22"/>
                <w:szCs w:val="22"/>
              </w:rPr>
            </w:pPr>
            <w:r w:rsidRPr="006A26A8">
              <w:rPr>
                <w:color w:val="000000"/>
                <w:sz w:val="22"/>
                <w:szCs w:val="22"/>
              </w:rPr>
              <w:t> </w:t>
            </w:r>
          </w:p>
        </w:tc>
        <w:tc>
          <w:tcPr>
            <w:tcW w:w="1094"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05C4AD1E" w14:textId="77777777">
            <w:pPr>
              <w:widowControl/>
              <w:autoSpaceDE/>
              <w:autoSpaceDN/>
              <w:adjustRightInd/>
              <w:rPr>
                <w:color w:val="000000"/>
                <w:sz w:val="22"/>
                <w:szCs w:val="22"/>
              </w:rPr>
            </w:pPr>
            <w:r w:rsidRPr="006A26A8">
              <w:rPr>
                <w:color w:val="000000"/>
                <w:sz w:val="22"/>
                <w:szCs w:val="22"/>
              </w:rPr>
              <w:t> </w:t>
            </w:r>
          </w:p>
        </w:tc>
        <w:tc>
          <w:tcPr>
            <w:tcW w:w="1017"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6532011B" w14:textId="77777777">
            <w:pPr>
              <w:widowControl/>
              <w:autoSpaceDE/>
              <w:autoSpaceDN/>
              <w:adjustRightInd/>
              <w:jc w:val="center"/>
              <w:rPr>
                <w:color w:val="000000"/>
                <w:sz w:val="22"/>
                <w:szCs w:val="22"/>
              </w:rPr>
            </w:pPr>
            <w:r w:rsidRPr="006A26A8">
              <w:rPr>
                <w:color w:val="000000"/>
                <w:sz w:val="22"/>
                <w:szCs w:val="22"/>
              </w:rPr>
              <w:t> </w:t>
            </w:r>
          </w:p>
        </w:tc>
        <w:tc>
          <w:tcPr>
            <w:tcW w:w="861"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4A616544" w14:textId="77777777">
            <w:pPr>
              <w:widowControl/>
              <w:autoSpaceDE/>
              <w:autoSpaceDN/>
              <w:adjustRightInd/>
              <w:rPr>
                <w:color w:val="000000"/>
                <w:sz w:val="22"/>
                <w:szCs w:val="22"/>
              </w:rPr>
            </w:pPr>
            <w:r w:rsidRPr="006A26A8">
              <w:rPr>
                <w:color w:val="000000"/>
                <w:sz w:val="22"/>
                <w:szCs w:val="22"/>
              </w:rPr>
              <w:t> </w:t>
            </w:r>
          </w:p>
        </w:tc>
        <w:tc>
          <w:tcPr>
            <w:tcW w:w="828"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1576B03B" w14:textId="77777777">
            <w:pPr>
              <w:widowControl/>
              <w:autoSpaceDE/>
              <w:autoSpaceDN/>
              <w:adjustRightInd/>
              <w:rPr>
                <w:color w:val="000000"/>
                <w:sz w:val="22"/>
                <w:szCs w:val="22"/>
              </w:rPr>
            </w:pPr>
            <w:r w:rsidRPr="006A26A8">
              <w:rPr>
                <w:color w:val="000000"/>
                <w:sz w:val="22"/>
                <w:szCs w:val="22"/>
              </w:rPr>
              <w:t> </w:t>
            </w:r>
          </w:p>
        </w:tc>
        <w:tc>
          <w:tcPr>
            <w:tcW w:w="1240"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055388B3" w14:textId="77777777">
            <w:pPr>
              <w:widowControl/>
              <w:autoSpaceDE/>
              <w:autoSpaceDN/>
              <w:adjustRightInd/>
              <w:rPr>
                <w:color w:val="000000"/>
                <w:sz w:val="22"/>
                <w:szCs w:val="22"/>
              </w:rPr>
            </w:pPr>
            <w:r w:rsidRPr="006A26A8">
              <w:rPr>
                <w:color w:val="000000"/>
                <w:sz w:val="22"/>
                <w:szCs w:val="22"/>
              </w:rPr>
              <w:t> </w:t>
            </w:r>
          </w:p>
        </w:tc>
      </w:tr>
      <w:tr w:rsidRPr="006A26A8" w:rsidR="006A26A8" w:rsidTr="00D01AD4" w14:paraId="2B01ED2F" w14:textId="77777777">
        <w:trPr>
          <w:trHeight w:val="570"/>
        </w:trPr>
        <w:tc>
          <w:tcPr>
            <w:tcW w:w="2066" w:type="dxa"/>
            <w:tcBorders>
              <w:top w:val="nil"/>
              <w:left w:val="single" w:color="auto" w:sz="8" w:space="0"/>
              <w:bottom w:val="single" w:color="auto" w:sz="8" w:space="0"/>
              <w:right w:val="single" w:color="auto" w:sz="8" w:space="0"/>
            </w:tcBorders>
            <w:shd w:val="clear" w:color="auto" w:fill="auto"/>
            <w:noWrap/>
            <w:vAlign w:val="center"/>
            <w:hideMark/>
          </w:tcPr>
          <w:p w:rsidRPr="006A26A8" w:rsidR="006A26A8" w:rsidP="006A26A8" w:rsidRDefault="006A26A8" w14:paraId="29912EB3" w14:textId="77777777">
            <w:pPr>
              <w:widowControl/>
              <w:autoSpaceDE/>
              <w:autoSpaceDN/>
              <w:adjustRightInd/>
              <w:rPr>
                <w:color w:val="000000"/>
                <w:sz w:val="20"/>
                <w:szCs w:val="20"/>
              </w:rPr>
            </w:pPr>
            <w:r w:rsidRPr="006A26A8">
              <w:rPr>
                <w:color w:val="000000"/>
                <w:sz w:val="20"/>
                <w:szCs w:val="20"/>
              </w:rPr>
              <w:t>Availability (§1910.1027(n)(4))</w:t>
            </w:r>
          </w:p>
        </w:tc>
        <w:tc>
          <w:tcPr>
            <w:tcW w:w="1284" w:type="dxa"/>
            <w:tcBorders>
              <w:top w:val="nil"/>
              <w:left w:val="nil"/>
              <w:bottom w:val="single" w:color="auto" w:sz="8" w:space="0"/>
              <w:right w:val="single" w:color="auto" w:sz="8" w:space="0"/>
            </w:tcBorders>
            <w:shd w:val="clear" w:color="auto" w:fill="auto"/>
            <w:vAlign w:val="center"/>
            <w:hideMark/>
          </w:tcPr>
          <w:p w:rsidRPr="006A26A8" w:rsidR="006A26A8" w:rsidP="006A26A8" w:rsidRDefault="006A26A8" w14:paraId="41B94F89" w14:textId="77777777">
            <w:pPr>
              <w:widowControl/>
              <w:autoSpaceDE/>
              <w:autoSpaceDN/>
              <w:adjustRightInd/>
              <w:rPr>
                <w:color w:val="000000"/>
                <w:sz w:val="22"/>
                <w:szCs w:val="22"/>
              </w:rPr>
            </w:pPr>
            <w:r w:rsidRPr="006A26A8">
              <w:rPr>
                <w:color w:val="000000"/>
                <w:sz w:val="22"/>
                <w:szCs w:val="22"/>
              </w:rPr>
              <w:t>Employer (clerical)</w:t>
            </w:r>
          </w:p>
        </w:tc>
        <w:tc>
          <w:tcPr>
            <w:tcW w:w="960"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7D2D11AF" w14:textId="77777777">
            <w:pPr>
              <w:widowControl/>
              <w:autoSpaceDE/>
              <w:autoSpaceDN/>
              <w:adjustRightInd/>
              <w:jc w:val="right"/>
              <w:rPr>
                <w:color w:val="000000"/>
                <w:sz w:val="22"/>
                <w:szCs w:val="22"/>
              </w:rPr>
            </w:pPr>
            <w:r w:rsidRPr="006A26A8">
              <w:rPr>
                <w:color w:val="000000"/>
                <w:sz w:val="22"/>
                <w:szCs w:val="22"/>
              </w:rPr>
              <w:t>5,007</w:t>
            </w:r>
          </w:p>
        </w:tc>
        <w:tc>
          <w:tcPr>
            <w:tcW w:w="1260"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450C5B63" w14:textId="77777777">
            <w:pPr>
              <w:widowControl/>
              <w:autoSpaceDE/>
              <w:autoSpaceDN/>
              <w:adjustRightInd/>
              <w:jc w:val="right"/>
              <w:rPr>
                <w:color w:val="000000"/>
                <w:sz w:val="22"/>
                <w:szCs w:val="22"/>
              </w:rPr>
            </w:pPr>
            <w:r w:rsidRPr="006A26A8">
              <w:rPr>
                <w:color w:val="000000"/>
                <w:sz w:val="22"/>
                <w:szCs w:val="22"/>
              </w:rPr>
              <w:t>1</w:t>
            </w:r>
          </w:p>
        </w:tc>
        <w:tc>
          <w:tcPr>
            <w:tcW w:w="1094"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061AC5B3" w14:textId="77777777">
            <w:pPr>
              <w:widowControl/>
              <w:autoSpaceDE/>
              <w:autoSpaceDN/>
              <w:adjustRightInd/>
              <w:jc w:val="right"/>
              <w:rPr>
                <w:b/>
                <w:bCs/>
                <w:color w:val="000000"/>
                <w:sz w:val="22"/>
                <w:szCs w:val="22"/>
              </w:rPr>
            </w:pPr>
            <w:r w:rsidRPr="006A26A8">
              <w:rPr>
                <w:b/>
                <w:bCs/>
                <w:color w:val="000000"/>
                <w:sz w:val="22"/>
                <w:szCs w:val="22"/>
              </w:rPr>
              <w:t>5,007</w:t>
            </w:r>
          </w:p>
        </w:tc>
        <w:tc>
          <w:tcPr>
            <w:tcW w:w="1017"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4C1F2A9C" w14:textId="77777777">
            <w:pPr>
              <w:widowControl/>
              <w:autoSpaceDE/>
              <w:autoSpaceDN/>
              <w:adjustRightInd/>
              <w:jc w:val="center"/>
              <w:rPr>
                <w:color w:val="000000"/>
                <w:sz w:val="22"/>
                <w:szCs w:val="22"/>
              </w:rPr>
            </w:pPr>
            <w:r w:rsidRPr="006A26A8">
              <w:rPr>
                <w:color w:val="000000"/>
                <w:sz w:val="22"/>
                <w:szCs w:val="22"/>
              </w:rPr>
              <w:t>5/60</w:t>
            </w:r>
          </w:p>
        </w:tc>
        <w:tc>
          <w:tcPr>
            <w:tcW w:w="861"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62B2808E" w14:textId="77777777">
            <w:pPr>
              <w:widowControl/>
              <w:autoSpaceDE/>
              <w:autoSpaceDN/>
              <w:adjustRightInd/>
              <w:jc w:val="right"/>
              <w:rPr>
                <w:b/>
                <w:bCs/>
                <w:color w:val="000000"/>
                <w:sz w:val="22"/>
                <w:szCs w:val="22"/>
              </w:rPr>
            </w:pPr>
            <w:r w:rsidRPr="006A26A8">
              <w:rPr>
                <w:b/>
                <w:bCs/>
                <w:color w:val="000000"/>
                <w:sz w:val="22"/>
                <w:szCs w:val="22"/>
              </w:rPr>
              <w:t>417</w:t>
            </w:r>
          </w:p>
        </w:tc>
        <w:tc>
          <w:tcPr>
            <w:tcW w:w="828"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74FAB846" w14:textId="77777777">
            <w:pPr>
              <w:widowControl/>
              <w:autoSpaceDE/>
              <w:autoSpaceDN/>
              <w:adjustRightInd/>
              <w:jc w:val="right"/>
              <w:rPr>
                <w:color w:val="000000"/>
                <w:sz w:val="22"/>
                <w:szCs w:val="22"/>
              </w:rPr>
            </w:pPr>
            <w:r w:rsidRPr="006A26A8">
              <w:rPr>
                <w:color w:val="000000"/>
                <w:sz w:val="22"/>
                <w:szCs w:val="22"/>
              </w:rPr>
              <w:t>$27.33</w:t>
            </w:r>
          </w:p>
        </w:tc>
        <w:tc>
          <w:tcPr>
            <w:tcW w:w="1240"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517C5CD3" w14:textId="77777777">
            <w:pPr>
              <w:widowControl/>
              <w:autoSpaceDE/>
              <w:autoSpaceDN/>
              <w:adjustRightInd/>
              <w:jc w:val="right"/>
              <w:rPr>
                <w:b/>
                <w:bCs/>
                <w:color w:val="000000"/>
                <w:sz w:val="22"/>
                <w:szCs w:val="22"/>
              </w:rPr>
            </w:pPr>
            <w:r w:rsidRPr="006A26A8">
              <w:rPr>
                <w:b/>
                <w:bCs/>
                <w:color w:val="000000"/>
                <w:sz w:val="22"/>
                <w:szCs w:val="22"/>
              </w:rPr>
              <w:t xml:space="preserve">$11,397 </w:t>
            </w:r>
          </w:p>
        </w:tc>
      </w:tr>
      <w:tr w:rsidRPr="006A26A8" w:rsidR="006A26A8" w:rsidTr="00D01AD4" w14:paraId="4C61F13A" w14:textId="77777777">
        <w:trPr>
          <w:trHeight w:val="300"/>
        </w:trPr>
        <w:tc>
          <w:tcPr>
            <w:tcW w:w="2066" w:type="dxa"/>
            <w:tcBorders>
              <w:top w:val="nil"/>
              <w:left w:val="single" w:color="auto" w:sz="8" w:space="0"/>
              <w:bottom w:val="single" w:color="auto" w:sz="8" w:space="0"/>
              <w:right w:val="single" w:color="auto" w:sz="8" w:space="0"/>
            </w:tcBorders>
            <w:shd w:val="clear" w:color="auto" w:fill="auto"/>
            <w:vAlign w:val="center"/>
            <w:hideMark/>
          </w:tcPr>
          <w:p w:rsidRPr="006A26A8" w:rsidR="006A26A8" w:rsidP="006A26A8" w:rsidRDefault="006A26A8" w14:paraId="03F4F873" w14:textId="77777777">
            <w:pPr>
              <w:widowControl/>
              <w:autoSpaceDE/>
              <w:autoSpaceDN/>
              <w:adjustRightInd/>
              <w:rPr>
                <w:color w:val="000000"/>
                <w:sz w:val="22"/>
                <w:szCs w:val="22"/>
              </w:rPr>
            </w:pPr>
            <w:r w:rsidRPr="006A26A8">
              <w:rPr>
                <w:color w:val="000000"/>
                <w:sz w:val="22"/>
                <w:szCs w:val="22"/>
              </w:rPr>
              <w:t> </w:t>
            </w:r>
          </w:p>
        </w:tc>
        <w:tc>
          <w:tcPr>
            <w:tcW w:w="1284"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67EBF51E" w14:textId="77777777">
            <w:pPr>
              <w:widowControl/>
              <w:autoSpaceDE/>
              <w:autoSpaceDN/>
              <w:adjustRightInd/>
              <w:rPr>
                <w:color w:val="000000"/>
                <w:sz w:val="22"/>
                <w:szCs w:val="22"/>
              </w:rPr>
            </w:pPr>
            <w:r w:rsidRPr="006A26A8">
              <w:rPr>
                <w:color w:val="000000"/>
                <w:sz w:val="22"/>
                <w:szCs w:val="22"/>
              </w:rPr>
              <w:t> </w:t>
            </w:r>
          </w:p>
        </w:tc>
        <w:tc>
          <w:tcPr>
            <w:tcW w:w="960"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62277995" w14:textId="77777777">
            <w:pPr>
              <w:widowControl/>
              <w:autoSpaceDE/>
              <w:autoSpaceDN/>
              <w:adjustRightInd/>
              <w:rPr>
                <w:color w:val="000000"/>
                <w:sz w:val="22"/>
                <w:szCs w:val="22"/>
              </w:rPr>
            </w:pPr>
            <w:r w:rsidRPr="006A26A8">
              <w:rPr>
                <w:color w:val="000000"/>
                <w:sz w:val="22"/>
                <w:szCs w:val="22"/>
              </w:rPr>
              <w:t> </w:t>
            </w:r>
          </w:p>
        </w:tc>
        <w:tc>
          <w:tcPr>
            <w:tcW w:w="1260"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1F70225F" w14:textId="77777777">
            <w:pPr>
              <w:widowControl/>
              <w:autoSpaceDE/>
              <w:autoSpaceDN/>
              <w:adjustRightInd/>
              <w:rPr>
                <w:color w:val="000000"/>
                <w:sz w:val="22"/>
                <w:szCs w:val="22"/>
              </w:rPr>
            </w:pPr>
            <w:r w:rsidRPr="006A26A8">
              <w:rPr>
                <w:color w:val="000000"/>
                <w:sz w:val="22"/>
                <w:szCs w:val="22"/>
              </w:rPr>
              <w:t> </w:t>
            </w:r>
          </w:p>
        </w:tc>
        <w:tc>
          <w:tcPr>
            <w:tcW w:w="1094"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2BE356CD" w14:textId="77777777">
            <w:pPr>
              <w:widowControl/>
              <w:autoSpaceDE/>
              <w:autoSpaceDN/>
              <w:adjustRightInd/>
              <w:rPr>
                <w:color w:val="000000"/>
                <w:sz w:val="22"/>
                <w:szCs w:val="22"/>
              </w:rPr>
            </w:pPr>
            <w:r w:rsidRPr="006A26A8">
              <w:rPr>
                <w:color w:val="000000"/>
                <w:sz w:val="22"/>
                <w:szCs w:val="22"/>
              </w:rPr>
              <w:t> </w:t>
            </w:r>
          </w:p>
        </w:tc>
        <w:tc>
          <w:tcPr>
            <w:tcW w:w="1017"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4B85CA78" w14:textId="77777777">
            <w:pPr>
              <w:widowControl/>
              <w:autoSpaceDE/>
              <w:autoSpaceDN/>
              <w:adjustRightInd/>
              <w:rPr>
                <w:color w:val="000000"/>
                <w:sz w:val="22"/>
                <w:szCs w:val="22"/>
              </w:rPr>
            </w:pPr>
            <w:r w:rsidRPr="006A26A8">
              <w:rPr>
                <w:color w:val="000000"/>
                <w:sz w:val="22"/>
                <w:szCs w:val="22"/>
              </w:rPr>
              <w:t> </w:t>
            </w:r>
          </w:p>
        </w:tc>
        <w:tc>
          <w:tcPr>
            <w:tcW w:w="861"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66B528D2" w14:textId="77777777">
            <w:pPr>
              <w:widowControl/>
              <w:autoSpaceDE/>
              <w:autoSpaceDN/>
              <w:adjustRightInd/>
              <w:rPr>
                <w:color w:val="000000"/>
                <w:sz w:val="22"/>
                <w:szCs w:val="22"/>
              </w:rPr>
            </w:pPr>
            <w:r w:rsidRPr="006A26A8">
              <w:rPr>
                <w:color w:val="000000"/>
                <w:sz w:val="22"/>
                <w:szCs w:val="22"/>
              </w:rPr>
              <w:t> </w:t>
            </w:r>
          </w:p>
        </w:tc>
        <w:tc>
          <w:tcPr>
            <w:tcW w:w="828"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4EEBE837" w14:textId="77777777">
            <w:pPr>
              <w:widowControl/>
              <w:autoSpaceDE/>
              <w:autoSpaceDN/>
              <w:adjustRightInd/>
              <w:rPr>
                <w:color w:val="000000"/>
                <w:sz w:val="22"/>
                <w:szCs w:val="22"/>
              </w:rPr>
            </w:pPr>
            <w:r w:rsidRPr="006A26A8">
              <w:rPr>
                <w:color w:val="000000"/>
                <w:sz w:val="22"/>
                <w:szCs w:val="22"/>
              </w:rPr>
              <w:t> </w:t>
            </w:r>
          </w:p>
        </w:tc>
        <w:tc>
          <w:tcPr>
            <w:tcW w:w="1240"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4B385D59" w14:textId="77777777">
            <w:pPr>
              <w:widowControl/>
              <w:autoSpaceDE/>
              <w:autoSpaceDN/>
              <w:adjustRightInd/>
              <w:rPr>
                <w:color w:val="000000"/>
                <w:sz w:val="22"/>
                <w:szCs w:val="22"/>
              </w:rPr>
            </w:pPr>
            <w:r w:rsidRPr="006A26A8">
              <w:rPr>
                <w:color w:val="000000"/>
                <w:sz w:val="22"/>
                <w:szCs w:val="22"/>
              </w:rPr>
              <w:t> </w:t>
            </w:r>
          </w:p>
        </w:tc>
      </w:tr>
      <w:tr w:rsidRPr="006A26A8" w:rsidR="006A26A8" w:rsidTr="00D01AD4" w14:paraId="239AAA25" w14:textId="77777777">
        <w:trPr>
          <w:trHeight w:val="300"/>
        </w:trPr>
        <w:tc>
          <w:tcPr>
            <w:tcW w:w="2066" w:type="dxa"/>
            <w:tcBorders>
              <w:top w:val="nil"/>
              <w:left w:val="single" w:color="auto" w:sz="8" w:space="0"/>
              <w:bottom w:val="single" w:color="auto" w:sz="8" w:space="0"/>
              <w:right w:val="single" w:color="auto" w:sz="8" w:space="0"/>
            </w:tcBorders>
            <w:shd w:val="clear" w:color="auto" w:fill="auto"/>
            <w:vAlign w:val="center"/>
            <w:hideMark/>
          </w:tcPr>
          <w:p w:rsidRPr="006A26A8" w:rsidR="006A26A8" w:rsidP="006A26A8" w:rsidRDefault="006A26A8" w14:paraId="64702C5D" w14:textId="77777777">
            <w:pPr>
              <w:widowControl/>
              <w:autoSpaceDE/>
              <w:autoSpaceDN/>
              <w:adjustRightInd/>
              <w:rPr>
                <w:b/>
                <w:bCs/>
                <w:color w:val="000000"/>
                <w:sz w:val="22"/>
                <w:szCs w:val="22"/>
              </w:rPr>
            </w:pPr>
            <w:r w:rsidRPr="006A26A8">
              <w:rPr>
                <w:b/>
                <w:bCs/>
                <w:color w:val="000000"/>
                <w:sz w:val="22"/>
                <w:szCs w:val="22"/>
              </w:rPr>
              <w:t>Grand Total</w:t>
            </w:r>
          </w:p>
        </w:tc>
        <w:tc>
          <w:tcPr>
            <w:tcW w:w="1284"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3E62D403" w14:textId="77777777">
            <w:pPr>
              <w:widowControl/>
              <w:autoSpaceDE/>
              <w:autoSpaceDN/>
              <w:adjustRightInd/>
              <w:rPr>
                <w:b/>
                <w:bCs/>
                <w:color w:val="000000"/>
                <w:sz w:val="22"/>
                <w:szCs w:val="22"/>
              </w:rPr>
            </w:pPr>
            <w:r w:rsidRPr="006A26A8">
              <w:rPr>
                <w:b/>
                <w:bCs/>
                <w:color w:val="000000"/>
                <w:sz w:val="22"/>
                <w:szCs w:val="22"/>
              </w:rPr>
              <w:t> </w:t>
            </w:r>
          </w:p>
        </w:tc>
        <w:tc>
          <w:tcPr>
            <w:tcW w:w="960"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706C43F7" w14:textId="77777777">
            <w:pPr>
              <w:widowControl/>
              <w:autoSpaceDE/>
              <w:autoSpaceDN/>
              <w:adjustRightInd/>
              <w:rPr>
                <w:b/>
                <w:bCs/>
                <w:color w:val="000000"/>
                <w:sz w:val="22"/>
                <w:szCs w:val="22"/>
              </w:rPr>
            </w:pPr>
            <w:r w:rsidRPr="006A26A8">
              <w:rPr>
                <w:b/>
                <w:bCs/>
                <w:color w:val="000000"/>
                <w:sz w:val="22"/>
                <w:szCs w:val="22"/>
              </w:rPr>
              <w:t> </w:t>
            </w:r>
          </w:p>
        </w:tc>
        <w:tc>
          <w:tcPr>
            <w:tcW w:w="1260"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04784283" w14:textId="77777777">
            <w:pPr>
              <w:widowControl/>
              <w:autoSpaceDE/>
              <w:autoSpaceDN/>
              <w:adjustRightInd/>
              <w:rPr>
                <w:b/>
                <w:bCs/>
                <w:color w:val="000000"/>
                <w:sz w:val="22"/>
                <w:szCs w:val="22"/>
              </w:rPr>
            </w:pPr>
            <w:r w:rsidRPr="006A26A8">
              <w:rPr>
                <w:b/>
                <w:bCs/>
                <w:color w:val="000000"/>
                <w:sz w:val="22"/>
                <w:szCs w:val="22"/>
              </w:rPr>
              <w:t> </w:t>
            </w:r>
          </w:p>
        </w:tc>
        <w:tc>
          <w:tcPr>
            <w:tcW w:w="1094"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149C3EBC" w14:textId="77777777">
            <w:pPr>
              <w:widowControl/>
              <w:autoSpaceDE/>
              <w:autoSpaceDN/>
              <w:adjustRightInd/>
              <w:jc w:val="right"/>
              <w:rPr>
                <w:b/>
                <w:bCs/>
                <w:color w:val="000000"/>
                <w:sz w:val="22"/>
                <w:szCs w:val="22"/>
              </w:rPr>
            </w:pPr>
            <w:r w:rsidRPr="006A26A8">
              <w:rPr>
                <w:b/>
                <w:bCs/>
                <w:color w:val="000000"/>
                <w:sz w:val="22"/>
                <w:szCs w:val="22"/>
              </w:rPr>
              <w:t>234,036</w:t>
            </w:r>
          </w:p>
        </w:tc>
        <w:tc>
          <w:tcPr>
            <w:tcW w:w="1017"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491F6D0A" w14:textId="77777777">
            <w:pPr>
              <w:widowControl/>
              <w:autoSpaceDE/>
              <w:autoSpaceDN/>
              <w:adjustRightInd/>
              <w:rPr>
                <w:b/>
                <w:bCs/>
                <w:color w:val="000000"/>
                <w:sz w:val="22"/>
                <w:szCs w:val="22"/>
              </w:rPr>
            </w:pPr>
            <w:r w:rsidRPr="006A26A8">
              <w:rPr>
                <w:b/>
                <w:bCs/>
                <w:color w:val="000000"/>
                <w:sz w:val="22"/>
                <w:szCs w:val="22"/>
              </w:rPr>
              <w:t> </w:t>
            </w:r>
          </w:p>
        </w:tc>
        <w:tc>
          <w:tcPr>
            <w:tcW w:w="861"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55A7020E" w14:textId="77777777">
            <w:pPr>
              <w:widowControl/>
              <w:autoSpaceDE/>
              <w:autoSpaceDN/>
              <w:adjustRightInd/>
              <w:jc w:val="right"/>
              <w:rPr>
                <w:b/>
                <w:bCs/>
                <w:color w:val="000000"/>
                <w:sz w:val="22"/>
                <w:szCs w:val="22"/>
              </w:rPr>
            </w:pPr>
            <w:r w:rsidRPr="006A26A8">
              <w:rPr>
                <w:b/>
                <w:bCs/>
                <w:color w:val="000000"/>
                <w:sz w:val="22"/>
                <w:szCs w:val="22"/>
              </w:rPr>
              <w:t>73,396</w:t>
            </w:r>
          </w:p>
        </w:tc>
        <w:tc>
          <w:tcPr>
            <w:tcW w:w="828"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0306C2BC" w14:textId="77777777">
            <w:pPr>
              <w:widowControl/>
              <w:autoSpaceDE/>
              <w:autoSpaceDN/>
              <w:adjustRightInd/>
              <w:rPr>
                <w:b/>
                <w:bCs/>
                <w:color w:val="000000"/>
                <w:sz w:val="22"/>
                <w:szCs w:val="22"/>
              </w:rPr>
            </w:pPr>
            <w:r w:rsidRPr="006A26A8">
              <w:rPr>
                <w:b/>
                <w:bCs/>
                <w:color w:val="000000"/>
                <w:sz w:val="22"/>
                <w:szCs w:val="22"/>
              </w:rPr>
              <w:t> </w:t>
            </w:r>
          </w:p>
        </w:tc>
        <w:tc>
          <w:tcPr>
            <w:tcW w:w="1240" w:type="dxa"/>
            <w:tcBorders>
              <w:top w:val="nil"/>
              <w:left w:val="nil"/>
              <w:bottom w:val="single" w:color="auto" w:sz="8" w:space="0"/>
              <w:right w:val="single" w:color="auto" w:sz="8" w:space="0"/>
            </w:tcBorders>
            <w:shd w:val="clear" w:color="auto" w:fill="auto"/>
            <w:noWrap/>
            <w:vAlign w:val="center"/>
            <w:hideMark/>
          </w:tcPr>
          <w:p w:rsidRPr="006A26A8" w:rsidR="006A26A8" w:rsidP="006A26A8" w:rsidRDefault="006A26A8" w14:paraId="35694C23" w14:textId="77777777">
            <w:pPr>
              <w:widowControl/>
              <w:autoSpaceDE/>
              <w:autoSpaceDN/>
              <w:adjustRightInd/>
              <w:jc w:val="right"/>
              <w:rPr>
                <w:b/>
                <w:bCs/>
                <w:color w:val="000000"/>
                <w:sz w:val="22"/>
                <w:szCs w:val="22"/>
              </w:rPr>
            </w:pPr>
            <w:r w:rsidRPr="006A26A8">
              <w:rPr>
                <w:b/>
                <w:bCs/>
                <w:color w:val="000000"/>
                <w:sz w:val="22"/>
                <w:szCs w:val="22"/>
              </w:rPr>
              <w:t xml:space="preserve">$2,364,107 </w:t>
            </w:r>
          </w:p>
        </w:tc>
      </w:tr>
    </w:tbl>
    <w:p w:rsidR="006A26A8" w:rsidP="00035995" w:rsidRDefault="006A26A8" w14:paraId="75B0BB64" w14:textId="72B9A5C9">
      <w:pPr>
        <w:widowControl/>
        <w:autoSpaceDE/>
        <w:autoSpaceDN/>
        <w:adjustRightInd/>
        <w:rPr>
          <w:b/>
          <w:sz w:val="22"/>
          <w:szCs w:val="22"/>
        </w:rPr>
      </w:pPr>
    </w:p>
    <w:p w:rsidR="006A26A8" w:rsidP="00035995" w:rsidRDefault="006A26A8" w14:paraId="5719F94B" w14:textId="719DA10C">
      <w:pPr>
        <w:widowControl/>
        <w:autoSpaceDE/>
        <w:autoSpaceDN/>
        <w:adjustRightInd/>
        <w:rPr>
          <w:b/>
          <w:sz w:val="22"/>
          <w:szCs w:val="22"/>
        </w:rPr>
      </w:pPr>
    </w:p>
    <w:p w:rsidRPr="005F1379" w:rsidR="006A26A8" w:rsidP="00035995" w:rsidRDefault="006A26A8" w14:paraId="4738491D" w14:textId="77777777">
      <w:pPr>
        <w:widowControl/>
        <w:autoSpaceDE/>
        <w:autoSpaceDN/>
        <w:adjustRightInd/>
        <w:rPr>
          <w:b/>
          <w:sz w:val="22"/>
          <w:szCs w:val="22"/>
        </w:rPr>
      </w:pPr>
    </w:p>
    <w:p w:rsidR="006A26A8" w:rsidP="00503CC8" w:rsidRDefault="006A26A8" w14:paraId="1E186D2B" w14:textId="018A041C"/>
    <w:p w:rsidR="006A26A8" w:rsidRDefault="006A26A8" w14:paraId="26CC5381" w14:textId="77777777">
      <w:pPr>
        <w:widowControl/>
        <w:autoSpaceDE/>
        <w:autoSpaceDN/>
        <w:adjustRightInd/>
      </w:pPr>
      <w:r>
        <w:br w:type="page"/>
      </w:r>
    </w:p>
    <w:p w:rsidRPr="005F1379" w:rsidR="00185043" w:rsidP="00503CC8" w:rsidRDefault="00185043" w14:paraId="0251237A" w14:textId="1BA4DC9F">
      <w:r w:rsidRPr="005F1379">
        <w:lastRenderedPageBreak/>
        <w:t xml:space="preserve">Table </w:t>
      </w:r>
      <w:r w:rsidRPr="005F1379" w:rsidR="00B63C42">
        <w:fldChar w:fldCharType="begin"/>
      </w:r>
      <w:r w:rsidRPr="005F1379">
        <w:instrText xml:space="preserve"> SEQ Table \* ARABIC </w:instrText>
      </w:r>
      <w:r w:rsidRPr="005F1379" w:rsidR="00B63C42">
        <w:fldChar w:fldCharType="separate"/>
      </w:r>
      <w:r w:rsidR="00915810">
        <w:rPr>
          <w:noProof/>
        </w:rPr>
        <w:t>1</w:t>
      </w:r>
      <w:r w:rsidRPr="005F1379" w:rsidR="00B63C42">
        <w:fldChar w:fldCharType="end"/>
      </w:r>
      <w:r w:rsidRPr="005F1379">
        <w:t>. Exposure Profile for Cadmium: Specific Industry Sectors</w:t>
      </w:r>
    </w:p>
    <w:p w:rsidRPr="005F1379" w:rsidR="00976C61" w:rsidP="00503CC8" w:rsidRDefault="00976C61" w14:paraId="7DCAA5C1" w14:textId="77777777"/>
    <w:tbl>
      <w:tblPr>
        <w:tblW w:w="9246" w:type="dxa"/>
        <w:tblInd w:w="98" w:type="dxa"/>
        <w:tblLayout w:type="fixed"/>
        <w:tblLook w:val="04A0" w:firstRow="1" w:lastRow="0" w:firstColumn="1" w:lastColumn="0" w:noHBand="0" w:noVBand="1"/>
      </w:tblPr>
      <w:tblGrid>
        <w:gridCol w:w="1759"/>
        <w:gridCol w:w="923"/>
        <w:gridCol w:w="1260"/>
        <w:gridCol w:w="1350"/>
        <w:gridCol w:w="900"/>
        <w:gridCol w:w="1620"/>
        <w:gridCol w:w="1434"/>
      </w:tblGrid>
      <w:tr w:rsidRPr="005F1379" w:rsidR="005F1379" w:rsidTr="00ED49BD" w14:paraId="6BA55F5D" w14:textId="77777777">
        <w:trPr>
          <w:trHeight w:val="330"/>
        </w:trPr>
        <w:tc>
          <w:tcPr>
            <w:tcW w:w="1759" w:type="dxa"/>
            <w:vMerge w:val="restart"/>
            <w:tcBorders>
              <w:top w:val="single" w:color="auto" w:sz="8" w:space="0"/>
              <w:left w:val="single" w:color="auto" w:sz="8" w:space="0"/>
              <w:bottom w:val="single" w:color="auto" w:sz="8" w:space="0"/>
              <w:right w:val="single" w:color="auto" w:sz="8" w:space="0"/>
            </w:tcBorders>
            <w:shd w:val="clear" w:color="000000" w:fill="D8D8D8"/>
            <w:noWrap/>
            <w:vAlign w:val="bottom"/>
            <w:hideMark/>
          </w:tcPr>
          <w:p w:rsidRPr="005F1379" w:rsidR="00B91D37" w:rsidP="00B91D37" w:rsidRDefault="00B91D37" w14:paraId="6245E449" w14:textId="77777777">
            <w:pPr>
              <w:widowControl/>
              <w:autoSpaceDE/>
              <w:autoSpaceDN/>
              <w:adjustRightInd/>
              <w:jc w:val="center"/>
              <w:rPr>
                <w:b/>
                <w:bCs/>
              </w:rPr>
            </w:pPr>
            <w:r w:rsidRPr="005F1379">
              <w:rPr>
                <w:b/>
                <w:bCs/>
              </w:rPr>
              <w:t>Specific-Industry Sector[i]</w:t>
            </w:r>
          </w:p>
        </w:tc>
        <w:tc>
          <w:tcPr>
            <w:tcW w:w="3533" w:type="dxa"/>
            <w:gridSpan w:val="3"/>
            <w:tcBorders>
              <w:top w:val="single" w:color="auto" w:sz="8" w:space="0"/>
              <w:left w:val="nil"/>
              <w:bottom w:val="single" w:color="auto" w:sz="8" w:space="0"/>
              <w:right w:val="single" w:color="auto" w:sz="8" w:space="0"/>
            </w:tcBorders>
            <w:shd w:val="clear" w:color="000000" w:fill="D8D8D8"/>
            <w:noWrap/>
            <w:vAlign w:val="bottom"/>
            <w:hideMark/>
          </w:tcPr>
          <w:p w:rsidRPr="005F1379" w:rsidR="00B91D37" w:rsidP="00B91D37" w:rsidRDefault="00B91D37" w14:paraId="2E53A926" w14:textId="77777777">
            <w:pPr>
              <w:widowControl/>
              <w:autoSpaceDE/>
              <w:autoSpaceDN/>
              <w:adjustRightInd/>
              <w:jc w:val="center"/>
              <w:rPr>
                <w:b/>
                <w:bCs/>
              </w:rPr>
            </w:pPr>
            <w:r w:rsidRPr="005F1379">
              <w:rPr>
                <w:b/>
                <w:bCs/>
              </w:rPr>
              <w:t>201</w:t>
            </w:r>
            <w:r w:rsidRPr="005F1379" w:rsidR="00ED49BD">
              <w:rPr>
                <w:b/>
                <w:bCs/>
              </w:rPr>
              <w:t>4</w:t>
            </w:r>
            <w:r w:rsidRPr="005F1379">
              <w:rPr>
                <w:b/>
                <w:bCs/>
              </w:rPr>
              <w:t xml:space="preserve"> Estimates</w:t>
            </w:r>
          </w:p>
        </w:tc>
        <w:tc>
          <w:tcPr>
            <w:tcW w:w="3954" w:type="dxa"/>
            <w:gridSpan w:val="3"/>
            <w:tcBorders>
              <w:top w:val="single" w:color="auto" w:sz="8" w:space="0"/>
              <w:left w:val="nil"/>
              <w:bottom w:val="single" w:color="auto" w:sz="8" w:space="0"/>
              <w:right w:val="single" w:color="auto" w:sz="8" w:space="0"/>
            </w:tcBorders>
            <w:shd w:val="clear" w:color="000000" w:fill="D8D8D8"/>
            <w:noWrap/>
            <w:vAlign w:val="bottom"/>
            <w:hideMark/>
          </w:tcPr>
          <w:p w:rsidRPr="005F1379" w:rsidR="00B91D37" w:rsidP="00B91D37" w:rsidRDefault="00B91D37" w14:paraId="5A8CEE78" w14:textId="77777777">
            <w:pPr>
              <w:widowControl/>
              <w:autoSpaceDE/>
              <w:autoSpaceDN/>
              <w:adjustRightInd/>
              <w:jc w:val="center"/>
              <w:rPr>
                <w:b/>
                <w:bCs/>
              </w:rPr>
            </w:pPr>
            <w:r w:rsidRPr="005F1379">
              <w:rPr>
                <w:b/>
                <w:bCs/>
              </w:rPr>
              <w:t>201</w:t>
            </w:r>
            <w:r w:rsidRPr="005F1379" w:rsidR="00ED49BD">
              <w:rPr>
                <w:b/>
                <w:bCs/>
              </w:rPr>
              <w:t>7</w:t>
            </w:r>
            <w:r w:rsidRPr="005F1379">
              <w:rPr>
                <w:b/>
                <w:bCs/>
              </w:rPr>
              <w:t xml:space="preserve"> Estimates</w:t>
            </w:r>
          </w:p>
        </w:tc>
      </w:tr>
      <w:tr w:rsidRPr="005F1379" w:rsidR="005F1379" w:rsidTr="00CA6ABA" w14:paraId="7D9125F9" w14:textId="77777777">
        <w:trPr>
          <w:trHeight w:val="345"/>
        </w:trPr>
        <w:tc>
          <w:tcPr>
            <w:tcW w:w="1759" w:type="dxa"/>
            <w:vMerge/>
            <w:tcBorders>
              <w:top w:val="single" w:color="auto" w:sz="8" w:space="0"/>
              <w:left w:val="single" w:color="auto" w:sz="8" w:space="0"/>
              <w:bottom w:val="single" w:color="auto" w:sz="8" w:space="0"/>
              <w:right w:val="single" w:color="auto" w:sz="8" w:space="0"/>
            </w:tcBorders>
            <w:vAlign w:val="center"/>
            <w:hideMark/>
          </w:tcPr>
          <w:p w:rsidRPr="005F1379" w:rsidR="00B91D37" w:rsidP="00B91D37" w:rsidRDefault="00B91D37" w14:paraId="42485098" w14:textId="77777777">
            <w:pPr>
              <w:widowControl/>
              <w:autoSpaceDE/>
              <w:autoSpaceDN/>
              <w:adjustRightInd/>
              <w:rPr>
                <w:b/>
                <w:bCs/>
              </w:rPr>
            </w:pPr>
          </w:p>
        </w:tc>
        <w:tc>
          <w:tcPr>
            <w:tcW w:w="923" w:type="dxa"/>
            <w:vMerge w:val="restart"/>
            <w:tcBorders>
              <w:top w:val="single" w:color="auto" w:sz="8" w:space="0"/>
              <w:left w:val="single" w:color="auto" w:sz="8" w:space="0"/>
              <w:bottom w:val="single" w:color="000000" w:sz="8" w:space="0"/>
              <w:right w:val="single" w:color="auto" w:sz="8" w:space="0"/>
            </w:tcBorders>
            <w:shd w:val="clear" w:color="000000" w:fill="D8D8D8"/>
            <w:vAlign w:val="center"/>
            <w:hideMark/>
          </w:tcPr>
          <w:p w:rsidRPr="005F1379" w:rsidR="00B91D37" w:rsidP="00CA6ABA" w:rsidRDefault="00B91D37" w14:paraId="6B48C0F1" w14:textId="77777777">
            <w:pPr>
              <w:widowControl/>
              <w:autoSpaceDE/>
              <w:autoSpaceDN/>
              <w:adjustRightInd/>
              <w:jc w:val="right"/>
              <w:rPr>
                <w:b/>
                <w:bCs/>
              </w:rPr>
            </w:pPr>
            <w:r w:rsidRPr="005F1379">
              <w:rPr>
                <w:b/>
                <w:bCs/>
              </w:rPr>
              <w:t># Plants [ii]</w:t>
            </w:r>
          </w:p>
        </w:tc>
        <w:tc>
          <w:tcPr>
            <w:tcW w:w="1260" w:type="dxa"/>
            <w:tcBorders>
              <w:top w:val="nil"/>
              <w:left w:val="nil"/>
              <w:bottom w:val="single" w:color="auto" w:sz="8" w:space="0"/>
              <w:right w:val="single" w:color="auto" w:sz="8" w:space="0"/>
            </w:tcBorders>
            <w:shd w:val="clear" w:color="000000" w:fill="D8D8D8"/>
            <w:vAlign w:val="bottom"/>
            <w:hideMark/>
          </w:tcPr>
          <w:p w:rsidRPr="005F1379" w:rsidR="00B91D37" w:rsidP="00B91D37" w:rsidRDefault="00B91D37" w14:paraId="611EC2B4" w14:textId="77777777">
            <w:pPr>
              <w:widowControl/>
              <w:autoSpaceDE/>
              <w:autoSpaceDN/>
              <w:adjustRightInd/>
              <w:jc w:val="center"/>
              <w:rPr>
                <w:b/>
                <w:bCs/>
              </w:rPr>
            </w:pPr>
            <w:r w:rsidRPr="005F1379">
              <w:rPr>
                <w:b/>
                <w:bCs/>
              </w:rPr>
              <w:t>Total</w:t>
            </w:r>
          </w:p>
        </w:tc>
        <w:tc>
          <w:tcPr>
            <w:tcW w:w="1350" w:type="dxa"/>
            <w:tcBorders>
              <w:top w:val="nil"/>
              <w:left w:val="nil"/>
              <w:bottom w:val="single" w:color="auto" w:sz="8" w:space="0"/>
              <w:right w:val="single" w:color="auto" w:sz="8" w:space="0"/>
            </w:tcBorders>
            <w:shd w:val="clear" w:color="000000" w:fill="D8D8D8"/>
            <w:vAlign w:val="bottom"/>
            <w:hideMark/>
          </w:tcPr>
          <w:p w:rsidRPr="005F1379" w:rsidR="00B91D37" w:rsidP="00B91D37" w:rsidRDefault="00B91D37" w14:paraId="7420559E" w14:textId="77777777">
            <w:pPr>
              <w:widowControl/>
              <w:autoSpaceDE/>
              <w:autoSpaceDN/>
              <w:adjustRightInd/>
              <w:jc w:val="center"/>
              <w:rPr>
                <w:b/>
                <w:bCs/>
              </w:rPr>
            </w:pPr>
            <w:r w:rsidRPr="005F1379">
              <w:rPr>
                <w:b/>
                <w:bCs/>
              </w:rPr>
              <w:t>Only those</w:t>
            </w:r>
          </w:p>
        </w:tc>
        <w:tc>
          <w:tcPr>
            <w:tcW w:w="900" w:type="dxa"/>
            <w:vMerge w:val="restart"/>
            <w:tcBorders>
              <w:top w:val="single" w:color="auto" w:sz="8" w:space="0"/>
              <w:left w:val="single" w:color="auto" w:sz="8" w:space="0"/>
              <w:bottom w:val="single" w:color="000000" w:sz="8" w:space="0"/>
              <w:right w:val="single" w:color="auto" w:sz="8" w:space="0"/>
            </w:tcBorders>
            <w:shd w:val="clear" w:color="000000" w:fill="D8D8D8"/>
            <w:vAlign w:val="center"/>
            <w:hideMark/>
          </w:tcPr>
          <w:p w:rsidRPr="005F1379" w:rsidR="00B91D37" w:rsidP="00CA6ABA" w:rsidRDefault="00B91D37" w14:paraId="178193A0" w14:textId="77777777">
            <w:pPr>
              <w:widowControl/>
              <w:autoSpaceDE/>
              <w:autoSpaceDN/>
              <w:adjustRightInd/>
              <w:jc w:val="right"/>
              <w:rPr>
                <w:b/>
                <w:bCs/>
              </w:rPr>
            </w:pPr>
            <w:r w:rsidRPr="005F1379">
              <w:rPr>
                <w:b/>
                <w:bCs/>
              </w:rPr>
              <w:t># Plants  [ii]</w:t>
            </w:r>
          </w:p>
        </w:tc>
        <w:tc>
          <w:tcPr>
            <w:tcW w:w="1620" w:type="dxa"/>
            <w:tcBorders>
              <w:top w:val="nil"/>
              <w:left w:val="nil"/>
              <w:bottom w:val="single" w:color="auto" w:sz="8" w:space="0"/>
              <w:right w:val="single" w:color="auto" w:sz="8" w:space="0"/>
            </w:tcBorders>
            <w:shd w:val="clear" w:color="000000" w:fill="D8D8D8"/>
            <w:vAlign w:val="bottom"/>
            <w:hideMark/>
          </w:tcPr>
          <w:p w:rsidRPr="005F1379" w:rsidR="00B91D37" w:rsidP="00B91D37" w:rsidRDefault="00B91D37" w14:paraId="6109131A" w14:textId="77777777">
            <w:pPr>
              <w:widowControl/>
              <w:autoSpaceDE/>
              <w:autoSpaceDN/>
              <w:adjustRightInd/>
              <w:jc w:val="center"/>
              <w:rPr>
                <w:b/>
                <w:bCs/>
              </w:rPr>
            </w:pPr>
            <w:r w:rsidRPr="005F1379">
              <w:rPr>
                <w:b/>
                <w:bCs/>
              </w:rPr>
              <w:t>Total</w:t>
            </w:r>
          </w:p>
        </w:tc>
        <w:tc>
          <w:tcPr>
            <w:tcW w:w="1434" w:type="dxa"/>
            <w:tcBorders>
              <w:top w:val="nil"/>
              <w:left w:val="nil"/>
              <w:bottom w:val="single" w:color="auto" w:sz="8" w:space="0"/>
              <w:right w:val="single" w:color="auto" w:sz="8" w:space="0"/>
            </w:tcBorders>
            <w:shd w:val="clear" w:color="000000" w:fill="D8D8D8"/>
            <w:vAlign w:val="bottom"/>
            <w:hideMark/>
          </w:tcPr>
          <w:p w:rsidRPr="005F1379" w:rsidR="00B91D37" w:rsidP="00B91D37" w:rsidRDefault="00B91D37" w14:paraId="342EAC34" w14:textId="77777777">
            <w:pPr>
              <w:widowControl/>
              <w:autoSpaceDE/>
              <w:autoSpaceDN/>
              <w:adjustRightInd/>
              <w:jc w:val="center"/>
              <w:rPr>
                <w:b/>
                <w:bCs/>
              </w:rPr>
            </w:pPr>
            <w:r w:rsidRPr="005F1379">
              <w:rPr>
                <w:b/>
                <w:bCs/>
              </w:rPr>
              <w:t>Only those</w:t>
            </w:r>
          </w:p>
        </w:tc>
      </w:tr>
      <w:tr w:rsidRPr="005F1379" w:rsidR="005F1379" w:rsidTr="00CA6ABA" w14:paraId="0957F7E2" w14:textId="77777777">
        <w:trPr>
          <w:trHeight w:val="330"/>
        </w:trPr>
        <w:tc>
          <w:tcPr>
            <w:tcW w:w="1759" w:type="dxa"/>
            <w:vMerge/>
            <w:tcBorders>
              <w:top w:val="single" w:color="auto" w:sz="8" w:space="0"/>
              <w:left w:val="single" w:color="auto" w:sz="8" w:space="0"/>
              <w:bottom w:val="single" w:color="auto" w:sz="8" w:space="0"/>
              <w:right w:val="single" w:color="auto" w:sz="8" w:space="0"/>
            </w:tcBorders>
            <w:vAlign w:val="center"/>
            <w:hideMark/>
          </w:tcPr>
          <w:p w:rsidRPr="005F1379" w:rsidR="00B91D37" w:rsidP="00B91D37" w:rsidRDefault="00B91D37" w14:paraId="446AAE8D" w14:textId="77777777">
            <w:pPr>
              <w:widowControl/>
              <w:autoSpaceDE/>
              <w:autoSpaceDN/>
              <w:adjustRightInd/>
              <w:rPr>
                <w:b/>
                <w:bCs/>
              </w:rPr>
            </w:pPr>
          </w:p>
        </w:tc>
        <w:tc>
          <w:tcPr>
            <w:tcW w:w="923" w:type="dxa"/>
            <w:vMerge/>
            <w:tcBorders>
              <w:top w:val="single" w:color="auto" w:sz="8" w:space="0"/>
              <w:left w:val="single" w:color="auto" w:sz="8" w:space="0"/>
              <w:bottom w:val="single" w:color="000000" w:sz="8" w:space="0"/>
              <w:right w:val="single" w:color="auto" w:sz="8" w:space="0"/>
            </w:tcBorders>
            <w:vAlign w:val="center"/>
            <w:hideMark/>
          </w:tcPr>
          <w:p w:rsidRPr="005F1379" w:rsidR="00B91D37" w:rsidP="00B91D37" w:rsidRDefault="00B91D37" w14:paraId="4BB7430B" w14:textId="77777777">
            <w:pPr>
              <w:widowControl/>
              <w:autoSpaceDE/>
              <w:autoSpaceDN/>
              <w:adjustRightInd/>
              <w:rPr>
                <w:b/>
                <w:bCs/>
              </w:rPr>
            </w:pPr>
          </w:p>
        </w:tc>
        <w:tc>
          <w:tcPr>
            <w:tcW w:w="1260" w:type="dxa"/>
            <w:tcBorders>
              <w:top w:val="nil"/>
              <w:left w:val="nil"/>
              <w:bottom w:val="single" w:color="auto" w:sz="8" w:space="0"/>
              <w:right w:val="single" w:color="auto" w:sz="8" w:space="0"/>
            </w:tcBorders>
            <w:shd w:val="clear" w:color="000000" w:fill="D8D8D8"/>
            <w:noWrap/>
            <w:vAlign w:val="bottom"/>
            <w:hideMark/>
          </w:tcPr>
          <w:p w:rsidRPr="005F1379" w:rsidR="00B91D37" w:rsidP="00B91D37" w:rsidRDefault="00B91D37" w14:paraId="5093E572" w14:textId="77777777">
            <w:pPr>
              <w:widowControl/>
              <w:autoSpaceDE/>
              <w:autoSpaceDN/>
              <w:adjustRightInd/>
              <w:jc w:val="center"/>
              <w:rPr>
                <w:b/>
                <w:bCs/>
              </w:rPr>
            </w:pPr>
            <w:r w:rsidRPr="005F1379">
              <w:rPr>
                <w:b/>
                <w:bCs/>
              </w:rPr>
              <w:t>EEs ≥ AL</w:t>
            </w:r>
          </w:p>
        </w:tc>
        <w:tc>
          <w:tcPr>
            <w:tcW w:w="1350" w:type="dxa"/>
            <w:tcBorders>
              <w:top w:val="nil"/>
              <w:left w:val="nil"/>
              <w:bottom w:val="single" w:color="auto" w:sz="8" w:space="0"/>
              <w:right w:val="single" w:color="auto" w:sz="8" w:space="0"/>
            </w:tcBorders>
            <w:shd w:val="clear" w:color="000000" w:fill="D8D8D8"/>
            <w:noWrap/>
            <w:vAlign w:val="bottom"/>
            <w:hideMark/>
          </w:tcPr>
          <w:p w:rsidRPr="005F1379" w:rsidR="00B91D37" w:rsidP="00B91D37" w:rsidRDefault="00B91D37" w14:paraId="54D62832" w14:textId="77777777">
            <w:pPr>
              <w:widowControl/>
              <w:autoSpaceDE/>
              <w:autoSpaceDN/>
              <w:adjustRightInd/>
              <w:jc w:val="center"/>
              <w:rPr>
                <w:b/>
                <w:bCs/>
              </w:rPr>
            </w:pPr>
            <w:r w:rsidRPr="005F1379">
              <w:rPr>
                <w:b/>
                <w:bCs/>
              </w:rPr>
              <w:t>EEs ≥ PEL</w:t>
            </w:r>
          </w:p>
        </w:tc>
        <w:tc>
          <w:tcPr>
            <w:tcW w:w="900" w:type="dxa"/>
            <w:vMerge/>
            <w:tcBorders>
              <w:top w:val="single" w:color="auto" w:sz="8" w:space="0"/>
              <w:left w:val="single" w:color="auto" w:sz="8" w:space="0"/>
              <w:bottom w:val="single" w:color="000000" w:sz="8" w:space="0"/>
              <w:right w:val="single" w:color="auto" w:sz="8" w:space="0"/>
            </w:tcBorders>
            <w:vAlign w:val="center"/>
            <w:hideMark/>
          </w:tcPr>
          <w:p w:rsidRPr="005F1379" w:rsidR="00B91D37" w:rsidP="00B91D37" w:rsidRDefault="00B91D37" w14:paraId="36D0E194" w14:textId="77777777">
            <w:pPr>
              <w:widowControl/>
              <w:autoSpaceDE/>
              <w:autoSpaceDN/>
              <w:adjustRightInd/>
              <w:rPr>
                <w:b/>
                <w:bCs/>
              </w:rPr>
            </w:pPr>
          </w:p>
        </w:tc>
        <w:tc>
          <w:tcPr>
            <w:tcW w:w="1620" w:type="dxa"/>
            <w:tcBorders>
              <w:top w:val="nil"/>
              <w:left w:val="nil"/>
              <w:bottom w:val="single" w:color="auto" w:sz="8" w:space="0"/>
              <w:right w:val="single" w:color="auto" w:sz="8" w:space="0"/>
            </w:tcBorders>
            <w:shd w:val="clear" w:color="000000" w:fill="D8D8D8"/>
            <w:noWrap/>
            <w:vAlign w:val="center"/>
            <w:hideMark/>
          </w:tcPr>
          <w:p w:rsidRPr="005F1379" w:rsidR="00B91D37" w:rsidP="00CA6ABA" w:rsidRDefault="00B91D37" w14:paraId="066AB553" w14:textId="77777777">
            <w:pPr>
              <w:widowControl/>
              <w:autoSpaceDE/>
              <w:autoSpaceDN/>
              <w:adjustRightInd/>
              <w:jc w:val="right"/>
              <w:rPr>
                <w:b/>
                <w:bCs/>
              </w:rPr>
            </w:pPr>
            <w:r w:rsidRPr="005F1379">
              <w:rPr>
                <w:b/>
                <w:bCs/>
              </w:rPr>
              <w:t>EEs ≥ AL</w:t>
            </w:r>
          </w:p>
        </w:tc>
        <w:tc>
          <w:tcPr>
            <w:tcW w:w="1434" w:type="dxa"/>
            <w:tcBorders>
              <w:top w:val="nil"/>
              <w:left w:val="nil"/>
              <w:bottom w:val="single" w:color="auto" w:sz="8" w:space="0"/>
              <w:right w:val="single" w:color="auto" w:sz="8" w:space="0"/>
            </w:tcBorders>
            <w:shd w:val="clear" w:color="000000" w:fill="D8D8D8"/>
            <w:noWrap/>
            <w:vAlign w:val="center"/>
            <w:hideMark/>
          </w:tcPr>
          <w:p w:rsidRPr="005F1379" w:rsidR="00B91D37" w:rsidP="00CA6ABA" w:rsidRDefault="00B91D37" w14:paraId="46BADA5D" w14:textId="77777777">
            <w:pPr>
              <w:widowControl/>
              <w:autoSpaceDE/>
              <w:autoSpaceDN/>
              <w:adjustRightInd/>
              <w:jc w:val="right"/>
              <w:rPr>
                <w:b/>
                <w:bCs/>
              </w:rPr>
            </w:pPr>
            <w:r w:rsidRPr="005F1379">
              <w:rPr>
                <w:b/>
                <w:bCs/>
              </w:rPr>
              <w:t>EEs ≥ PEL</w:t>
            </w:r>
          </w:p>
        </w:tc>
      </w:tr>
      <w:tr w:rsidRPr="005F1379" w:rsidR="005F1379" w:rsidTr="00CA6ABA" w14:paraId="4FA44F1D" w14:textId="77777777">
        <w:trPr>
          <w:trHeight w:val="330"/>
        </w:trPr>
        <w:tc>
          <w:tcPr>
            <w:tcW w:w="1759" w:type="dxa"/>
            <w:tcBorders>
              <w:top w:val="nil"/>
              <w:left w:val="single" w:color="auto" w:sz="8" w:space="0"/>
              <w:bottom w:val="single" w:color="auto" w:sz="8" w:space="0"/>
              <w:right w:val="single" w:color="auto" w:sz="8" w:space="0"/>
            </w:tcBorders>
            <w:shd w:val="clear" w:color="auto" w:fill="auto"/>
            <w:noWrap/>
            <w:vAlign w:val="bottom"/>
            <w:hideMark/>
          </w:tcPr>
          <w:p w:rsidRPr="005F1379" w:rsidR="00F50031" w:rsidP="00F50031" w:rsidRDefault="00F50031" w14:paraId="0ECD4144" w14:textId="77777777">
            <w:pPr>
              <w:widowControl/>
              <w:autoSpaceDE/>
              <w:autoSpaceDN/>
              <w:adjustRightInd/>
              <w:rPr>
                <w:i/>
                <w:iCs/>
              </w:rPr>
            </w:pPr>
            <w:r w:rsidRPr="005F1379">
              <w:rPr>
                <w:i/>
                <w:iCs/>
              </w:rPr>
              <w:t>NiCd Batteries[iii]</w:t>
            </w:r>
          </w:p>
        </w:tc>
        <w:tc>
          <w:tcPr>
            <w:tcW w:w="923" w:type="dxa"/>
            <w:tcBorders>
              <w:top w:val="nil"/>
              <w:left w:val="nil"/>
              <w:bottom w:val="single" w:color="auto" w:sz="8" w:space="0"/>
              <w:right w:val="single" w:color="auto" w:sz="8" w:space="0"/>
            </w:tcBorders>
            <w:shd w:val="clear" w:color="auto" w:fill="auto"/>
            <w:noWrap/>
            <w:vAlign w:val="center"/>
            <w:hideMark/>
          </w:tcPr>
          <w:p w:rsidRPr="005F1379" w:rsidR="00F50031" w:rsidP="00200498" w:rsidRDefault="00F50031" w14:paraId="734D8EF6" w14:textId="77777777">
            <w:pPr>
              <w:widowControl/>
              <w:autoSpaceDE/>
              <w:autoSpaceDN/>
              <w:adjustRightInd/>
              <w:jc w:val="right"/>
            </w:pPr>
            <w:r w:rsidRPr="005F1379">
              <w:t>0</w:t>
            </w:r>
          </w:p>
        </w:tc>
        <w:tc>
          <w:tcPr>
            <w:tcW w:w="1260" w:type="dxa"/>
            <w:tcBorders>
              <w:top w:val="nil"/>
              <w:left w:val="nil"/>
              <w:bottom w:val="single" w:color="auto" w:sz="8" w:space="0"/>
              <w:right w:val="single" w:color="auto" w:sz="8" w:space="0"/>
            </w:tcBorders>
            <w:shd w:val="clear" w:color="auto" w:fill="auto"/>
            <w:noWrap/>
            <w:vAlign w:val="center"/>
            <w:hideMark/>
          </w:tcPr>
          <w:p w:rsidRPr="005F1379" w:rsidR="00F50031" w:rsidP="00975ED2" w:rsidRDefault="00F50031" w14:paraId="01727B97" w14:textId="77777777">
            <w:pPr>
              <w:widowControl/>
              <w:autoSpaceDE/>
              <w:autoSpaceDN/>
              <w:adjustRightInd/>
              <w:jc w:val="right"/>
            </w:pPr>
            <w:r w:rsidRPr="005F1379">
              <w:t>131</w:t>
            </w:r>
          </w:p>
        </w:tc>
        <w:tc>
          <w:tcPr>
            <w:tcW w:w="1350" w:type="dxa"/>
            <w:tcBorders>
              <w:top w:val="nil"/>
              <w:left w:val="nil"/>
              <w:bottom w:val="single" w:color="auto" w:sz="8" w:space="0"/>
              <w:right w:val="single" w:color="auto" w:sz="8" w:space="0"/>
            </w:tcBorders>
            <w:shd w:val="clear" w:color="auto" w:fill="auto"/>
            <w:noWrap/>
            <w:vAlign w:val="center"/>
            <w:hideMark/>
          </w:tcPr>
          <w:p w:rsidRPr="005F1379" w:rsidR="00F50031" w:rsidP="00975ED2" w:rsidRDefault="00F50031" w14:paraId="1FFC0C06" w14:textId="77777777">
            <w:pPr>
              <w:widowControl/>
              <w:autoSpaceDE/>
              <w:autoSpaceDN/>
              <w:adjustRightInd/>
              <w:jc w:val="right"/>
            </w:pPr>
            <w:r w:rsidRPr="005F1379">
              <w:t>105</w:t>
            </w:r>
          </w:p>
        </w:tc>
        <w:tc>
          <w:tcPr>
            <w:tcW w:w="900" w:type="dxa"/>
            <w:tcBorders>
              <w:top w:val="nil"/>
              <w:left w:val="nil"/>
              <w:bottom w:val="single" w:color="auto" w:sz="8" w:space="0"/>
              <w:right w:val="single" w:color="auto" w:sz="8" w:space="0"/>
            </w:tcBorders>
            <w:shd w:val="clear" w:color="auto" w:fill="auto"/>
            <w:noWrap/>
            <w:vAlign w:val="center"/>
            <w:hideMark/>
          </w:tcPr>
          <w:p w:rsidRPr="005F1379" w:rsidR="00F50031" w:rsidP="00975ED2" w:rsidRDefault="00F50031" w14:paraId="2366168D" w14:textId="77777777">
            <w:pPr>
              <w:widowControl/>
              <w:autoSpaceDE/>
              <w:autoSpaceDN/>
              <w:adjustRightInd/>
              <w:jc w:val="right"/>
            </w:pPr>
            <w:r w:rsidRPr="005F1379">
              <w:t>0</w:t>
            </w:r>
          </w:p>
        </w:tc>
        <w:tc>
          <w:tcPr>
            <w:tcW w:w="1620" w:type="dxa"/>
            <w:tcBorders>
              <w:top w:val="nil"/>
              <w:left w:val="nil"/>
              <w:bottom w:val="single" w:color="auto" w:sz="8" w:space="0"/>
              <w:right w:val="single" w:color="auto" w:sz="8" w:space="0"/>
            </w:tcBorders>
            <w:shd w:val="clear" w:color="auto" w:fill="auto"/>
            <w:noWrap/>
            <w:vAlign w:val="center"/>
            <w:hideMark/>
          </w:tcPr>
          <w:p w:rsidRPr="005F1379" w:rsidR="00F50031" w:rsidP="00975ED2" w:rsidRDefault="00F50031" w14:paraId="1E7BF26F" w14:textId="77777777">
            <w:pPr>
              <w:widowControl/>
              <w:autoSpaceDE/>
              <w:autoSpaceDN/>
              <w:adjustRightInd/>
              <w:jc w:val="right"/>
            </w:pPr>
            <w:r w:rsidRPr="005F1379">
              <w:t>131</w:t>
            </w:r>
          </w:p>
        </w:tc>
        <w:tc>
          <w:tcPr>
            <w:tcW w:w="1434" w:type="dxa"/>
            <w:tcBorders>
              <w:top w:val="nil"/>
              <w:left w:val="nil"/>
              <w:bottom w:val="single" w:color="auto" w:sz="8" w:space="0"/>
              <w:right w:val="single" w:color="auto" w:sz="8" w:space="0"/>
            </w:tcBorders>
            <w:shd w:val="clear" w:color="auto" w:fill="auto"/>
            <w:noWrap/>
            <w:vAlign w:val="center"/>
            <w:hideMark/>
          </w:tcPr>
          <w:p w:rsidRPr="005F1379" w:rsidR="00F50031" w:rsidP="00975ED2" w:rsidRDefault="00F50031" w14:paraId="141047EF" w14:textId="77777777">
            <w:pPr>
              <w:widowControl/>
              <w:autoSpaceDE/>
              <w:autoSpaceDN/>
              <w:adjustRightInd/>
              <w:jc w:val="right"/>
            </w:pPr>
            <w:r w:rsidRPr="005F1379">
              <w:t>105</w:t>
            </w:r>
          </w:p>
        </w:tc>
      </w:tr>
      <w:tr w:rsidRPr="005F1379" w:rsidR="005F1379" w:rsidTr="00CA6ABA" w14:paraId="29012380" w14:textId="77777777">
        <w:trPr>
          <w:trHeight w:val="330"/>
        </w:trPr>
        <w:tc>
          <w:tcPr>
            <w:tcW w:w="1759" w:type="dxa"/>
            <w:tcBorders>
              <w:top w:val="nil"/>
              <w:left w:val="single" w:color="auto" w:sz="8" w:space="0"/>
              <w:bottom w:val="single" w:color="auto" w:sz="8" w:space="0"/>
              <w:right w:val="single" w:color="auto" w:sz="8" w:space="0"/>
            </w:tcBorders>
            <w:shd w:val="clear" w:color="auto" w:fill="auto"/>
            <w:noWrap/>
            <w:vAlign w:val="bottom"/>
            <w:hideMark/>
          </w:tcPr>
          <w:p w:rsidRPr="005F1379" w:rsidR="00F50031" w:rsidP="00F50031" w:rsidRDefault="00F50031" w14:paraId="6D7BDEF7" w14:textId="77777777">
            <w:pPr>
              <w:widowControl/>
              <w:autoSpaceDE/>
              <w:autoSpaceDN/>
              <w:adjustRightInd/>
              <w:rPr>
                <w:i/>
                <w:iCs/>
              </w:rPr>
            </w:pPr>
            <w:r w:rsidRPr="005F1379">
              <w:rPr>
                <w:i/>
                <w:iCs/>
              </w:rPr>
              <w:t>Zn/Cd Refining[iv]</w:t>
            </w:r>
          </w:p>
        </w:tc>
        <w:tc>
          <w:tcPr>
            <w:tcW w:w="923" w:type="dxa"/>
            <w:tcBorders>
              <w:top w:val="nil"/>
              <w:left w:val="nil"/>
              <w:bottom w:val="single" w:color="auto" w:sz="8" w:space="0"/>
              <w:right w:val="single" w:color="auto" w:sz="8" w:space="0"/>
            </w:tcBorders>
            <w:shd w:val="clear" w:color="auto" w:fill="auto"/>
            <w:noWrap/>
            <w:vAlign w:val="center"/>
            <w:hideMark/>
          </w:tcPr>
          <w:p w:rsidRPr="005F1379" w:rsidR="00F50031" w:rsidP="00200498" w:rsidRDefault="00F50031" w14:paraId="4425A091" w14:textId="77777777">
            <w:pPr>
              <w:widowControl/>
              <w:autoSpaceDE/>
              <w:autoSpaceDN/>
              <w:adjustRightInd/>
              <w:jc w:val="right"/>
            </w:pPr>
            <w:r w:rsidRPr="005F1379">
              <w:t>2</w:t>
            </w:r>
          </w:p>
        </w:tc>
        <w:tc>
          <w:tcPr>
            <w:tcW w:w="1260" w:type="dxa"/>
            <w:tcBorders>
              <w:top w:val="nil"/>
              <w:left w:val="nil"/>
              <w:bottom w:val="single" w:color="auto" w:sz="8" w:space="0"/>
              <w:right w:val="single" w:color="auto" w:sz="8" w:space="0"/>
            </w:tcBorders>
            <w:shd w:val="clear" w:color="auto" w:fill="auto"/>
            <w:noWrap/>
            <w:vAlign w:val="center"/>
            <w:hideMark/>
          </w:tcPr>
          <w:p w:rsidRPr="005F1379" w:rsidR="00F50031" w:rsidP="00975ED2" w:rsidRDefault="00F50031" w14:paraId="728DB7CF" w14:textId="77777777">
            <w:pPr>
              <w:widowControl/>
              <w:autoSpaceDE/>
              <w:autoSpaceDN/>
              <w:adjustRightInd/>
              <w:jc w:val="right"/>
            </w:pPr>
            <w:r w:rsidRPr="005F1379">
              <w:t>324</w:t>
            </w:r>
          </w:p>
        </w:tc>
        <w:tc>
          <w:tcPr>
            <w:tcW w:w="1350" w:type="dxa"/>
            <w:tcBorders>
              <w:top w:val="nil"/>
              <w:left w:val="nil"/>
              <w:bottom w:val="single" w:color="auto" w:sz="8" w:space="0"/>
              <w:right w:val="single" w:color="auto" w:sz="8" w:space="0"/>
            </w:tcBorders>
            <w:shd w:val="clear" w:color="auto" w:fill="auto"/>
            <w:noWrap/>
            <w:vAlign w:val="center"/>
            <w:hideMark/>
          </w:tcPr>
          <w:p w:rsidRPr="005F1379" w:rsidR="00F50031" w:rsidP="00975ED2" w:rsidRDefault="00F50031" w14:paraId="41D177EF" w14:textId="77777777">
            <w:pPr>
              <w:widowControl/>
              <w:autoSpaceDE/>
              <w:autoSpaceDN/>
              <w:adjustRightInd/>
              <w:jc w:val="right"/>
            </w:pPr>
            <w:r w:rsidRPr="005F1379">
              <w:t>259</w:t>
            </w:r>
          </w:p>
        </w:tc>
        <w:tc>
          <w:tcPr>
            <w:tcW w:w="900" w:type="dxa"/>
            <w:tcBorders>
              <w:top w:val="nil"/>
              <w:left w:val="nil"/>
              <w:bottom w:val="single" w:color="auto" w:sz="8" w:space="0"/>
              <w:right w:val="single" w:color="auto" w:sz="8" w:space="0"/>
            </w:tcBorders>
            <w:shd w:val="clear" w:color="auto" w:fill="auto"/>
            <w:noWrap/>
            <w:vAlign w:val="center"/>
            <w:hideMark/>
          </w:tcPr>
          <w:p w:rsidRPr="005F1379" w:rsidR="00F50031" w:rsidP="00975ED2" w:rsidRDefault="00F50031" w14:paraId="1BF2EFDB" w14:textId="77777777">
            <w:pPr>
              <w:widowControl/>
              <w:autoSpaceDE/>
              <w:autoSpaceDN/>
              <w:adjustRightInd/>
              <w:jc w:val="right"/>
            </w:pPr>
            <w:r w:rsidRPr="005F1379">
              <w:t>1</w:t>
            </w:r>
          </w:p>
        </w:tc>
        <w:tc>
          <w:tcPr>
            <w:tcW w:w="1620" w:type="dxa"/>
            <w:tcBorders>
              <w:top w:val="nil"/>
              <w:left w:val="nil"/>
              <w:bottom w:val="single" w:color="auto" w:sz="8" w:space="0"/>
              <w:right w:val="single" w:color="auto" w:sz="8" w:space="0"/>
            </w:tcBorders>
            <w:shd w:val="clear" w:color="auto" w:fill="auto"/>
            <w:noWrap/>
            <w:vAlign w:val="center"/>
            <w:hideMark/>
          </w:tcPr>
          <w:p w:rsidRPr="005F1379" w:rsidR="00F50031" w:rsidP="00975ED2" w:rsidRDefault="00F50031" w14:paraId="51E86AD7" w14:textId="77777777">
            <w:pPr>
              <w:widowControl/>
              <w:autoSpaceDE/>
              <w:autoSpaceDN/>
              <w:adjustRightInd/>
              <w:jc w:val="right"/>
            </w:pPr>
            <w:r w:rsidRPr="005F1379">
              <w:t>162</w:t>
            </w:r>
          </w:p>
        </w:tc>
        <w:tc>
          <w:tcPr>
            <w:tcW w:w="1434" w:type="dxa"/>
            <w:tcBorders>
              <w:top w:val="nil"/>
              <w:left w:val="nil"/>
              <w:bottom w:val="single" w:color="auto" w:sz="8" w:space="0"/>
              <w:right w:val="single" w:color="auto" w:sz="8" w:space="0"/>
            </w:tcBorders>
            <w:shd w:val="clear" w:color="auto" w:fill="auto"/>
            <w:noWrap/>
            <w:vAlign w:val="center"/>
            <w:hideMark/>
          </w:tcPr>
          <w:p w:rsidRPr="005F1379" w:rsidR="00F50031" w:rsidP="00975ED2" w:rsidRDefault="00F50031" w14:paraId="5C57A27B" w14:textId="77777777">
            <w:pPr>
              <w:widowControl/>
              <w:autoSpaceDE/>
              <w:autoSpaceDN/>
              <w:adjustRightInd/>
              <w:jc w:val="right"/>
            </w:pPr>
            <w:r w:rsidRPr="005F1379">
              <w:t>130</w:t>
            </w:r>
          </w:p>
        </w:tc>
      </w:tr>
      <w:tr w:rsidRPr="005F1379" w:rsidR="005F1379" w:rsidTr="00CA6ABA" w14:paraId="24303612" w14:textId="77777777">
        <w:trPr>
          <w:trHeight w:val="330"/>
        </w:trPr>
        <w:tc>
          <w:tcPr>
            <w:tcW w:w="1759" w:type="dxa"/>
            <w:tcBorders>
              <w:top w:val="nil"/>
              <w:left w:val="single" w:color="auto" w:sz="8" w:space="0"/>
              <w:bottom w:val="single" w:color="auto" w:sz="8" w:space="0"/>
              <w:right w:val="single" w:color="auto" w:sz="8" w:space="0"/>
            </w:tcBorders>
            <w:shd w:val="clear" w:color="auto" w:fill="auto"/>
            <w:noWrap/>
            <w:vAlign w:val="bottom"/>
            <w:hideMark/>
          </w:tcPr>
          <w:p w:rsidRPr="005F1379" w:rsidR="00F50031" w:rsidP="00F50031" w:rsidRDefault="00F50031" w14:paraId="2BBB9EAC" w14:textId="77777777">
            <w:pPr>
              <w:widowControl/>
              <w:autoSpaceDE/>
              <w:autoSpaceDN/>
              <w:adjustRightInd/>
            </w:pPr>
            <w:r w:rsidRPr="005F1379">
              <w:t>Pigments[v]</w:t>
            </w:r>
          </w:p>
        </w:tc>
        <w:tc>
          <w:tcPr>
            <w:tcW w:w="923" w:type="dxa"/>
            <w:tcBorders>
              <w:top w:val="nil"/>
              <w:left w:val="nil"/>
              <w:bottom w:val="single" w:color="auto" w:sz="8" w:space="0"/>
              <w:right w:val="single" w:color="auto" w:sz="8" w:space="0"/>
            </w:tcBorders>
            <w:shd w:val="clear" w:color="auto" w:fill="auto"/>
            <w:noWrap/>
            <w:vAlign w:val="center"/>
            <w:hideMark/>
          </w:tcPr>
          <w:p w:rsidRPr="005F1379" w:rsidR="00F50031" w:rsidP="00200498" w:rsidRDefault="00F50031" w14:paraId="57C2F6AA" w14:textId="77777777">
            <w:pPr>
              <w:widowControl/>
              <w:autoSpaceDE/>
              <w:autoSpaceDN/>
              <w:adjustRightInd/>
              <w:jc w:val="right"/>
            </w:pPr>
            <w:r w:rsidRPr="005F1379">
              <w:t>0</w:t>
            </w:r>
          </w:p>
        </w:tc>
        <w:tc>
          <w:tcPr>
            <w:tcW w:w="1260" w:type="dxa"/>
            <w:tcBorders>
              <w:top w:val="nil"/>
              <w:left w:val="nil"/>
              <w:bottom w:val="single" w:color="auto" w:sz="8" w:space="0"/>
              <w:right w:val="single" w:color="auto" w:sz="8" w:space="0"/>
            </w:tcBorders>
            <w:shd w:val="clear" w:color="auto" w:fill="auto"/>
            <w:noWrap/>
            <w:vAlign w:val="center"/>
            <w:hideMark/>
          </w:tcPr>
          <w:p w:rsidRPr="005F1379" w:rsidR="00F50031" w:rsidP="00975ED2" w:rsidRDefault="00F50031" w14:paraId="6D7DAADA" w14:textId="77777777">
            <w:pPr>
              <w:widowControl/>
              <w:autoSpaceDE/>
              <w:autoSpaceDN/>
              <w:adjustRightInd/>
              <w:jc w:val="right"/>
            </w:pPr>
            <w:r w:rsidRPr="005F1379">
              <w:t>7</w:t>
            </w:r>
          </w:p>
        </w:tc>
        <w:tc>
          <w:tcPr>
            <w:tcW w:w="1350" w:type="dxa"/>
            <w:tcBorders>
              <w:top w:val="nil"/>
              <w:left w:val="nil"/>
              <w:bottom w:val="single" w:color="auto" w:sz="8" w:space="0"/>
              <w:right w:val="single" w:color="auto" w:sz="8" w:space="0"/>
            </w:tcBorders>
            <w:shd w:val="clear" w:color="auto" w:fill="auto"/>
            <w:noWrap/>
            <w:vAlign w:val="center"/>
            <w:hideMark/>
          </w:tcPr>
          <w:p w:rsidRPr="005F1379" w:rsidR="00F50031" w:rsidP="00975ED2" w:rsidRDefault="00F50031" w14:paraId="091057E6" w14:textId="77777777">
            <w:pPr>
              <w:widowControl/>
              <w:autoSpaceDE/>
              <w:autoSpaceDN/>
              <w:adjustRightInd/>
              <w:jc w:val="right"/>
            </w:pPr>
            <w:r w:rsidRPr="005F1379">
              <w:t>6</w:t>
            </w:r>
          </w:p>
        </w:tc>
        <w:tc>
          <w:tcPr>
            <w:tcW w:w="900" w:type="dxa"/>
            <w:tcBorders>
              <w:top w:val="nil"/>
              <w:left w:val="nil"/>
              <w:bottom w:val="single" w:color="auto" w:sz="8" w:space="0"/>
              <w:right w:val="single" w:color="auto" w:sz="8" w:space="0"/>
            </w:tcBorders>
            <w:shd w:val="clear" w:color="auto" w:fill="auto"/>
            <w:noWrap/>
            <w:vAlign w:val="center"/>
            <w:hideMark/>
          </w:tcPr>
          <w:p w:rsidRPr="005F1379" w:rsidR="00F50031" w:rsidP="00975ED2" w:rsidRDefault="00F50031" w14:paraId="5308B8D8" w14:textId="77777777">
            <w:pPr>
              <w:widowControl/>
              <w:autoSpaceDE/>
              <w:autoSpaceDN/>
              <w:adjustRightInd/>
              <w:jc w:val="right"/>
            </w:pPr>
            <w:r w:rsidRPr="005F1379">
              <w:t>0</w:t>
            </w:r>
          </w:p>
        </w:tc>
        <w:tc>
          <w:tcPr>
            <w:tcW w:w="1620" w:type="dxa"/>
            <w:tcBorders>
              <w:top w:val="nil"/>
              <w:left w:val="nil"/>
              <w:bottom w:val="single" w:color="auto" w:sz="8" w:space="0"/>
              <w:right w:val="single" w:color="auto" w:sz="8" w:space="0"/>
            </w:tcBorders>
            <w:shd w:val="clear" w:color="auto" w:fill="auto"/>
            <w:noWrap/>
            <w:vAlign w:val="center"/>
            <w:hideMark/>
          </w:tcPr>
          <w:p w:rsidRPr="005F1379" w:rsidR="00F50031" w:rsidP="00975ED2" w:rsidRDefault="00F50031" w14:paraId="10A80958" w14:textId="77777777">
            <w:pPr>
              <w:widowControl/>
              <w:autoSpaceDE/>
              <w:autoSpaceDN/>
              <w:adjustRightInd/>
              <w:jc w:val="right"/>
            </w:pPr>
            <w:r w:rsidRPr="005F1379">
              <w:t>7</w:t>
            </w:r>
          </w:p>
        </w:tc>
        <w:tc>
          <w:tcPr>
            <w:tcW w:w="1434" w:type="dxa"/>
            <w:tcBorders>
              <w:top w:val="nil"/>
              <w:left w:val="nil"/>
              <w:bottom w:val="single" w:color="auto" w:sz="8" w:space="0"/>
              <w:right w:val="single" w:color="auto" w:sz="8" w:space="0"/>
            </w:tcBorders>
            <w:shd w:val="clear" w:color="auto" w:fill="auto"/>
            <w:noWrap/>
            <w:vAlign w:val="center"/>
            <w:hideMark/>
          </w:tcPr>
          <w:p w:rsidRPr="005F1379" w:rsidR="00F50031" w:rsidP="00975ED2" w:rsidRDefault="00F50031" w14:paraId="197B2467" w14:textId="77777777">
            <w:pPr>
              <w:widowControl/>
              <w:autoSpaceDE/>
              <w:autoSpaceDN/>
              <w:adjustRightInd/>
              <w:jc w:val="right"/>
            </w:pPr>
            <w:r w:rsidRPr="005F1379">
              <w:t>6</w:t>
            </w:r>
          </w:p>
        </w:tc>
      </w:tr>
      <w:tr w:rsidRPr="005F1379" w:rsidR="005F1379" w:rsidTr="00CA6ABA" w14:paraId="234DA2AB" w14:textId="77777777">
        <w:trPr>
          <w:trHeight w:val="330"/>
        </w:trPr>
        <w:tc>
          <w:tcPr>
            <w:tcW w:w="1759" w:type="dxa"/>
            <w:tcBorders>
              <w:top w:val="nil"/>
              <w:left w:val="single" w:color="auto" w:sz="8" w:space="0"/>
              <w:bottom w:val="single" w:color="auto" w:sz="8" w:space="0"/>
              <w:right w:val="single" w:color="auto" w:sz="8" w:space="0"/>
            </w:tcBorders>
            <w:shd w:val="clear" w:color="auto" w:fill="auto"/>
            <w:noWrap/>
            <w:vAlign w:val="bottom"/>
            <w:hideMark/>
          </w:tcPr>
          <w:p w:rsidRPr="005F1379" w:rsidR="00F50031" w:rsidP="00F50031" w:rsidRDefault="00F50031" w14:paraId="68972249" w14:textId="77777777">
            <w:pPr>
              <w:widowControl/>
              <w:autoSpaceDE/>
              <w:autoSpaceDN/>
              <w:adjustRightInd/>
            </w:pPr>
            <w:r w:rsidRPr="005F1379">
              <w:t>Stabilizers[vi]</w:t>
            </w:r>
          </w:p>
        </w:tc>
        <w:tc>
          <w:tcPr>
            <w:tcW w:w="923" w:type="dxa"/>
            <w:tcBorders>
              <w:top w:val="nil"/>
              <w:left w:val="nil"/>
              <w:bottom w:val="single" w:color="auto" w:sz="8" w:space="0"/>
              <w:right w:val="single" w:color="auto" w:sz="8" w:space="0"/>
            </w:tcBorders>
            <w:shd w:val="clear" w:color="000000" w:fill="FFFFFF"/>
            <w:noWrap/>
            <w:vAlign w:val="center"/>
            <w:hideMark/>
          </w:tcPr>
          <w:p w:rsidRPr="005F1379" w:rsidR="00F50031" w:rsidP="00200498" w:rsidRDefault="00F50031" w14:paraId="090B2AE2" w14:textId="77777777">
            <w:pPr>
              <w:widowControl/>
              <w:autoSpaceDE/>
              <w:autoSpaceDN/>
              <w:adjustRightInd/>
              <w:jc w:val="right"/>
            </w:pPr>
            <w:r w:rsidRPr="005F1379">
              <w:t>1</w:t>
            </w:r>
          </w:p>
        </w:tc>
        <w:tc>
          <w:tcPr>
            <w:tcW w:w="1260" w:type="dxa"/>
            <w:tcBorders>
              <w:top w:val="nil"/>
              <w:left w:val="nil"/>
              <w:bottom w:val="single" w:color="auto" w:sz="8" w:space="0"/>
              <w:right w:val="single" w:color="auto" w:sz="8" w:space="0"/>
            </w:tcBorders>
            <w:shd w:val="clear" w:color="000000" w:fill="FFFFFF"/>
            <w:noWrap/>
            <w:vAlign w:val="center"/>
            <w:hideMark/>
          </w:tcPr>
          <w:p w:rsidRPr="005F1379" w:rsidR="00F50031" w:rsidP="00975ED2" w:rsidRDefault="00F50031" w14:paraId="0C78C3D9" w14:textId="77777777">
            <w:pPr>
              <w:widowControl/>
              <w:autoSpaceDE/>
              <w:autoSpaceDN/>
              <w:adjustRightInd/>
              <w:jc w:val="right"/>
            </w:pPr>
            <w:r w:rsidRPr="005F1379">
              <w:t>3</w:t>
            </w:r>
          </w:p>
        </w:tc>
        <w:tc>
          <w:tcPr>
            <w:tcW w:w="1350" w:type="dxa"/>
            <w:tcBorders>
              <w:top w:val="nil"/>
              <w:left w:val="nil"/>
              <w:bottom w:val="single" w:color="auto" w:sz="8" w:space="0"/>
              <w:right w:val="single" w:color="auto" w:sz="8" w:space="0"/>
            </w:tcBorders>
            <w:shd w:val="clear" w:color="000000" w:fill="FFFFFF"/>
            <w:noWrap/>
            <w:vAlign w:val="center"/>
            <w:hideMark/>
          </w:tcPr>
          <w:p w:rsidRPr="005F1379" w:rsidR="00F50031" w:rsidP="00975ED2" w:rsidRDefault="00F50031" w14:paraId="0FFE0199" w14:textId="77777777">
            <w:pPr>
              <w:widowControl/>
              <w:autoSpaceDE/>
              <w:autoSpaceDN/>
              <w:adjustRightInd/>
              <w:jc w:val="right"/>
            </w:pPr>
            <w:r w:rsidRPr="005F1379">
              <w:t>3</w:t>
            </w:r>
          </w:p>
        </w:tc>
        <w:tc>
          <w:tcPr>
            <w:tcW w:w="900" w:type="dxa"/>
            <w:tcBorders>
              <w:top w:val="nil"/>
              <w:left w:val="nil"/>
              <w:bottom w:val="single" w:color="auto" w:sz="8" w:space="0"/>
              <w:right w:val="single" w:color="auto" w:sz="8" w:space="0"/>
            </w:tcBorders>
            <w:shd w:val="clear" w:color="000000" w:fill="FFFFFF"/>
            <w:noWrap/>
            <w:vAlign w:val="center"/>
            <w:hideMark/>
          </w:tcPr>
          <w:p w:rsidRPr="005F1379" w:rsidR="00F50031" w:rsidP="00975ED2" w:rsidRDefault="00F50031" w14:paraId="1E90130A" w14:textId="77777777">
            <w:pPr>
              <w:widowControl/>
              <w:autoSpaceDE/>
              <w:autoSpaceDN/>
              <w:adjustRightInd/>
              <w:jc w:val="right"/>
            </w:pPr>
            <w:r w:rsidRPr="005F1379">
              <w:t>1</w:t>
            </w:r>
          </w:p>
        </w:tc>
        <w:tc>
          <w:tcPr>
            <w:tcW w:w="1620" w:type="dxa"/>
            <w:tcBorders>
              <w:top w:val="nil"/>
              <w:left w:val="nil"/>
              <w:bottom w:val="single" w:color="auto" w:sz="8" w:space="0"/>
              <w:right w:val="single" w:color="auto" w:sz="8" w:space="0"/>
            </w:tcBorders>
            <w:shd w:val="clear" w:color="auto" w:fill="auto"/>
            <w:noWrap/>
            <w:vAlign w:val="center"/>
            <w:hideMark/>
          </w:tcPr>
          <w:p w:rsidRPr="005F1379" w:rsidR="00F50031" w:rsidP="00975ED2" w:rsidRDefault="00F50031" w14:paraId="183732EA" w14:textId="77777777">
            <w:pPr>
              <w:widowControl/>
              <w:autoSpaceDE/>
              <w:autoSpaceDN/>
              <w:adjustRightInd/>
              <w:jc w:val="right"/>
            </w:pPr>
            <w:r w:rsidRPr="005F1379">
              <w:t>3</w:t>
            </w:r>
          </w:p>
        </w:tc>
        <w:tc>
          <w:tcPr>
            <w:tcW w:w="1434" w:type="dxa"/>
            <w:tcBorders>
              <w:top w:val="nil"/>
              <w:left w:val="nil"/>
              <w:bottom w:val="single" w:color="auto" w:sz="8" w:space="0"/>
              <w:right w:val="single" w:color="auto" w:sz="8" w:space="0"/>
            </w:tcBorders>
            <w:shd w:val="clear" w:color="auto" w:fill="auto"/>
            <w:noWrap/>
            <w:vAlign w:val="center"/>
            <w:hideMark/>
          </w:tcPr>
          <w:p w:rsidRPr="005F1379" w:rsidR="00F50031" w:rsidP="00975ED2" w:rsidRDefault="00F50031" w14:paraId="18A8EB0A" w14:textId="77777777">
            <w:pPr>
              <w:widowControl/>
              <w:autoSpaceDE/>
              <w:autoSpaceDN/>
              <w:adjustRightInd/>
              <w:jc w:val="right"/>
            </w:pPr>
            <w:r w:rsidRPr="005F1379">
              <w:t>3</w:t>
            </w:r>
          </w:p>
        </w:tc>
      </w:tr>
      <w:tr w:rsidRPr="005F1379" w:rsidR="005F1379" w:rsidTr="00CA6ABA" w14:paraId="5DD62F2A" w14:textId="77777777">
        <w:trPr>
          <w:trHeight w:val="330"/>
        </w:trPr>
        <w:tc>
          <w:tcPr>
            <w:tcW w:w="1759" w:type="dxa"/>
            <w:tcBorders>
              <w:top w:val="nil"/>
              <w:left w:val="single" w:color="auto" w:sz="8" w:space="0"/>
              <w:bottom w:val="single" w:color="auto" w:sz="8" w:space="0"/>
              <w:right w:val="single" w:color="auto" w:sz="8" w:space="0"/>
            </w:tcBorders>
            <w:shd w:val="clear" w:color="auto" w:fill="auto"/>
            <w:noWrap/>
            <w:vAlign w:val="bottom"/>
            <w:hideMark/>
          </w:tcPr>
          <w:p w:rsidRPr="005F1379" w:rsidR="00F50031" w:rsidP="00F50031" w:rsidRDefault="00F50031" w14:paraId="74665143" w14:textId="77777777">
            <w:pPr>
              <w:widowControl/>
              <w:autoSpaceDE/>
              <w:autoSpaceDN/>
              <w:adjustRightInd/>
            </w:pPr>
            <w:r w:rsidRPr="005F1379">
              <w:t>Lead Smelting/Refining[vii]</w:t>
            </w:r>
          </w:p>
        </w:tc>
        <w:tc>
          <w:tcPr>
            <w:tcW w:w="923" w:type="dxa"/>
            <w:tcBorders>
              <w:top w:val="nil"/>
              <w:left w:val="nil"/>
              <w:bottom w:val="single" w:color="auto" w:sz="8" w:space="0"/>
              <w:right w:val="single" w:color="auto" w:sz="8" w:space="0"/>
            </w:tcBorders>
            <w:shd w:val="clear" w:color="auto" w:fill="auto"/>
            <w:noWrap/>
            <w:vAlign w:val="center"/>
            <w:hideMark/>
          </w:tcPr>
          <w:p w:rsidRPr="005F1379" w:rsidR="00F50031" w:rsidP="00200498" w:rsidRDefault="00F50031" w14:paraId="14485AB3" w14:textId="77777777">
            <w:pPr>
              <w:widowControl/>
              <w:autoSpaceDE/>
              <w:autoSpaceDN/>
              <w:adjustRightInd/>
              <w:jc w:val="right"/>
            </w:pPr>
            <w:r w:rsidRPr="005F1379">
              <w:t>3</w:t>
            </w:r>
          </w:p>
        </w:tc>
        <w:tc>
          <w:tcPr>
            <w:tcW w:w="1260" w:type="dxa"/>
            <w:tcBorders>
              <w:top w:val="nil"/>
              <w:left w:val="nil"/>
              <w:bottom w:val="single" w:color="auto" w:sz="8" w:space="0"/>
              <w:right w:val="single" w:color="auto" w:sz="8" w:space="0"/>
            </w:tcBorders>
            <w:shd w:val="clear" w:color="auto" w:fill="auto"/>
            <w:noWrap/>
            <w:vAlign w:val="center"/>
            <w:hideMark/>
          </w:tcPr>
          <w:p w:rsidRPr="005F1379" w:rsidR="00F50031" w:rsidP="00975ED2" w:rsidRDefault="00F50031" w14:paraId="36CC331C" w14:textId="77777777">
            <w:pPr>
              <w:widowControl/>
              <w:autoSpaceDE/>
              <w:autoSpaceDN/>
              <w:adjustRightInd/>
              <w:jc w:val="right"/>
            </w:pPr>
            <w:r w:rsidRPr="005F1379">
              <w:t>292</w:t>
            </w:r>
          </w:p>
        </w:tc>
        <w:tc>
          <w:tcPr>
            <w:tcW w:w="1350" w:type="dxa"/>
            <w:tcBorders>
              <w:top w:val="nil"/>
              <w:left w:val="nil"/>
              <w:bottom w:val="single" w:color="auto" w:sz="8" w:space="0"/>
              <w:right w:val="single" w:color="auto" w:sz="8" w:space="0"/>
            </w:tcBorders>
            <w:shd w:val="clear" w:color="auto" w:fill="auto"/>
            <w:noWrap/>
            <w:vAlign w:val="center"/>
            <w:hideMark/>
          </w:tcPr>
          <w:p w:rsidRPr="005F1379" w:rsidR="00F50031" w:rsidP="00975ED2" w:rsidRDefault="00F50031" w14:paraId="52D187D9" w14:textId="77777777">
            <w:pPr>
              <w:widowControl/>
              <w:autoSpaceDE/>
              <w:autoSpaceDN/>
              <w:adjustRightInd/>
              <w:jc w:val="right"/>
            </w:pPr>
            <w:r w:rsidRPr="005F1379">
              <w:t>292</w:t>
            </w:r>
          </w:p>
        </w:tc>
        <w:tc>
          <w:tcPr>
            <w:tcW w:w="900" w:type="dxa"/>
            <w:tcBorders>
              <w:top w:val="nil"/>
              <w:left w:val="nil"/>
              <w:bottom w:val="single" w:color="auto" w:sz="8" w:space="0"/>
              <w:right w:val="single" w:color="auto" w:sz="8" w:space="0"/>
            </w:tcBorders>
            <w:shd w:val="clear" w:color="auto" w:fill="auto"/>
            <w:noWrap/>
            <w:vAlign w:val="center"/>
            <w:hideMark/>
          </w:tcPr>
          <w:p w:rsidRPr="005F1379" w:rsidR="00F50031" w:rsidP="00975ED2" w:rsidRDefault="00F50031" w14:paraId="4B555F08" w14:textId="77777777">
            <w:pPr>
              <w:widowControl/>
              <w:autoSpaceDE/>
              <w:autoSpaceDN/>
              <w:adjustRightInd/>
              <w:jc w:val="right"/>
            </w:pPr>
            <w:r w:rsidRPr="005F1379">
              <w:t>3</w:t>
            </w:r>
          </w:p>
        </w:tc>
        <w:tc>
          <w:tcPr>
            <w:tcW w:w="1620" w:type="dxa"/>
            <w:tcBorders>
              <w:top w:val="nil"/>
              <w:left w:val="nil"/>
              <w:bottom w:val="single" w:color="auto" w:sz="8" w:space="0"/>
              <w:right w:val="single" w:color="auto" w:sz="8" w:space="0"/>
            </w:tcBorders>
            <w:shd w:val="clear" w:color="auto" w:fill="auto"/>
            <w:noWrap/>
            <w:vAlign w:val="center"/>
            <w:hideMark/>
          </w:tcPr>
          <w:p w:rsidRPr="005F1379" w:rsidR="00F50031" w:rsidP="00975ED2" w:rsidRDefault="00F50031" w14:paraId="252B8F86" w14:textId="77777777">
            <w:pPr>
              <w:widowControl/>
              <w:autoSpaceDE/>
              <w:autoSpaceDN/>
              <w:adjustRightInd/>
              <w:jc w:val="right"/>
            </w:pPr>
            <w:r w:rsidRPr="005F1379">
              <w:t>304</w:t>
            </w:r>
          </w:p>
        </w:tc>
        <w:tc>
          <w:tcPr>
            <w:tcW w:w="1434" w:type="dxa"/>
            <w:tcBorders>
              <w:top w:val="nil"/>
              <w:left w:val="nil"/>
              <w:bottom w:val="single" w:color="auto" w:sz="8" w:space="0"/>
              <w:right w:val="single" w:color="auto" w:sz="8" w:space="0"/>
            </w:tcBorders>
            <w:shd w:val="clear" w:color="auto" w:fill="auto"/>
            <w:noWrap/>
            <w:vAlign w:val="center"/>
            <w:hideMark/>
          </w:tcPr>
          <w:p w:rsidRPr="005F1379" w:rsidR="00F50031" w:rsidP="00975ED2" w:rsidRDefault="00F50031" w14:paraId="132DC473" w14:textId="77777777">
            <w:pPr>
              <w:widowControl/>
              <w:autoSpaceDE/>
              <w:autoSpaceDN/>
              <w:adjustRightInd/>
              <w:jc w:val="right"/>
            </w:pPr>
            <w:r w:rsidRPr="005F1379">
              <w:t>304</w:t>
            </w:r>
          </w:p>
        </w:tc>
      </w:tr>
      <w:tr w:rsidRPr="005F1379" w:rsidR="005F1379" w:rsidTr="00CA6ABA" w14:paraId="61C18228" w14:textId="77777777">
        <w:trPr>
          <w:trHeight w:val="330"/>
        </w:trPr>
        <w:tc>
          <w:tcPr>
            <w:tcW w:w="1759" w:type="dxa"/>
            <w:tcBorders>
              <w:top w:val="nil"/>
              <w:left w:val="single" w:color="auto" w:sz="8" w:space="0"/>
              <w:bottom w:val="single" w:color="auto" w:sz="8" w:space="0"/>
              <w:right w:val="single" w:color="auto" w:sz="8" w:space="0"/>
            </w:tcBorders>
            <w:shd w:val="clear" w:color="auto" w:fill="auto"/>
            <w:noWrap/>
            <w:vAlign w:val="bottom"/>
            <w:hideMark/>
          </w:tcPr>
          <w:p w:rsidRPr="005F1379" w:rsidR="00F50031" w:rsidP="00F50031" w:rsidRDefault="00F50031" w14:paraId="7CDC51B8" w14:textId="77777777">
            <w:pPr>
              <w:widowControl/>
              <w:autoSpaceDE/>
              <w:autoSpaceDN/>
              <w:adjustRightInd/>
            </w:pPr>
            <w:r w:rsidRPr="005F1379">
              <w:t>Platers[viii]</w:t>
            </w:r>
          </w:p>
        </w:tc>
        <w:tc>
          <w:tcPr>
            <w:tcW w:w="923" w:type="dxa"/>
            <w:tcBorders>
              <w:top w:val="nil"/>
              <w:left w:val="nil"/>
              <w:bottom w:val="single" w:color="auto" w:sz="8" w:space="0"/>
              <w:right w:val="single" w:color="auto" w:sz="8" w:space="0"/>
            </w:tcBorders>
            <w:shd w:val="clear" w:color="auto" w:fill="auto"/>
            <w:noWrap/>
            <w:vAlign w:val="center"/>
            <w:hideMark/>
          </w:tcPr>
          <w:p w:rsidRPr="005F1379" w:rsidR="00F50031" w:rsidP="00200498" w:rsidRDefault="00F50031" w14:paraId="2B37FC87" w14:textId="77777777">
            <w:pPr>
              <w:widowControl/>
              <w:autoSpaceDE/>
              <w:autoSpaceDN/>
              <w:adjustRightInd/>
              <w:jc w:val="right"/>
            </w:pPr>
            <w:r w:rsidRPr="005F1379">
              <w:t>42</w:t>
            </w:r>
          </w:p>
        </w:tc>
        <w:tc>
          <w:tcPr>
            <w:tcW w:w="1260" w:type="dxa"/>
            <w:tcBorders>
              <w:top w:val="nil"/>
              <w:left w:val="nil"/>
              <w:bottom w:val="single" w:color="auto" w:sz="8" w:space="0"/>
              <w:right w:val="single" w:color="auto" w:sz="8" w:space="0"/>
            </w:tcBorders>
            <w:shd w:val="clear" w:color="auto" w:fill="auto"/>
            <w:noWrap/>
            <w:vAlign w:val="center"/>
            <w:hideMark/>
          </w:tcPr>
          <w:p w:rsidRPr="005F1379" w:rsidR="00F50031" w:rsidP="00975ED2" w:rsidRDefault="00F50031" w14:paraId="1DDF841D" w14:textId="77777777">
            <w:pPr>
              <w:widowControl/>
              <w:autoSpaceDE/>
              <w:autoSpaceDN/>
              <w:adjustRightInd/>
              <w:jc w:val="right"/>
            </w:pPr>
            <w:r w:rsidRPr="005F1379">
              <w:t>32</w:t>
            </w:r>
          </w:p>
        </w:tc>
        <w:tc>
          <w:tcPr>
            <w:tcW w:w="1350" w:type="dxa"/>
            <w:tcBorders>
              <w:top w:val="nil"/>
              <w:left w:val="nil"/>
              <w:bottom w:val="single" w:color="auto" w:sz="8" w:space="0"/>
              <w:right w:val="single" w:color="auto" w:sz="8" w:space="0"/>
            </w:tcBorders>
            <w:shd w:val="clear" w:color="auto" w:fill="auto"/>
            <w:noWrap/>
            <w:vAlign w:val="center"/>
            <w:hideMark/>
          </w:tcPr>
          <w:p w:rsidRPr="005F1379" w:rsidR="00F50031" w:rsidP="00975ED2" w:rsidRDefault="00F50031" w14:paraId="22DC0170" w14:textId="77777777">
            <w:pPr>
              <w:widowControl/>
              <w:autoSpaceDE/>
              <w:autoSpaceDN/>
              <w:adjustRightInd/>
              <w:jc w:val="right"/>
            </w:pPr>
            <w:r w:rsidRPr="005F1379">
              <w:t>11</w:t>
            </w:r>
          </w:p>
        </w:tc>
        <w:tc>
          <w:tcPr>
            <w:tcW w:w="900" w:type="dxa"/>
            <w:tcBorders>
              <w:top w:val="nil"/>
              <w:left w:val="nil"/>
              <w:bottom w:val="single" w:color="auto" w:sz="8" w:space="0"/>
              <w:right w:val="single" w:color="auto" w:sz="8" w:space="0"/>
            </w:tcBorders>
            <w:shd w:val="clear" w:color="auto" w:fill="auto"/>
            <w:noWrap/>
            <w:vAlign w:val="center"/>
            <w:hideMark/>
          </w:tcPr>
          <w:p w:rsidRPr="005F1379" w:rsidR="00F50031" w:rsidP="00975ED2" w:rsidRDefault="00F50031" w14:paraId="6D2FE24D" w14:textId="77777777">
            <w:pPr>
              <w:widowControl/>
              <w:autoSpaceDE/>
              <w:autoSpaceDN/>
              <w:adjustRightInd/>
              <w:jc w:val="right"/>
            </w:pPr>
            <w:r w:rsidRPr="005F1379">
              <w:t>42</w:t>
            </w:r>
          </w:p>
        </w:tc>
        <w:tc>
          <w:tcPr>
            <w:tcW w:w="1620" w:type="dxa"/>
            <w:tcBorders>
              <w:top w:val="nil"/>
              <w:left w:val="nil"/>
              <w:bottom w:val="single" w:color="auto" w:sz="8" w:space="0"/>
              <w:right w:val="single" w:color="auto" w:sz="8" w:space="0"/>
            </w:tcBorders>
            <w:shd w:val="clear" w:color="auto" w:fill="auto"/>
            <w:noWrap/>
            <w:vAlign w:val="center"/>
            <w:hideMark/>
          </w:tcPr>
          <w:p w:rsidRPr="005F1379" w:rsidR="00F50031" w:rsidP="00975ED2" w:rsidRDefault="00F50031" w14:paraId="6109A226" w14:textId="77777777">
            <w:pPr>
              <w:widowControl/>
              <w:autoSpaceDE/>
              <w:autoSpaceDN/>
              <w:adjustRightInd/>
              <w:jc w:val="right"/>
            </w:pPr>
            <w:r w:rsidRPr="005F1379">
              <w:t>32</w:t>
            </w:r>
          </w:p>
        </w:tc>
        <w:tc>
          <w:tcPr>
            <w:tcW w:w="1434" w:type="dxa"/>
            <w:tcBorders>
              <w:top w:val="nil"/>
              <w:left w:val="nil"/>
              <w:bottom w:val="single" w:color="auto" w:sz="8" w:space="0"/>
              <w:right w:val="single" w:color="auto" w:sz="8" w:space="0"/>
            </w:tcBorders>
            <w:shd w:val="clear" w:color="auto" w:fill="auto"/>
            <w:noWrap/>
            <w:vAlign w:val="center"/>
            <w:hideMark/>
          </w:tcPr>
          <w:p w:rsidRPr="005F1379" w:rsidR="00F50031" w:rsidP="00975ED2" w:rsidRDefault="00F50031" w14:paraId="499E8783" w14:textId="77777777">
            <w:pPr>
              <w:widowControl/>
              <w:autoSpaceDE/>
              <w:autoSpaceDN/>
              <w:adjustRightInd/>
              <w:jc w:val="right"/>
            </w:pPr>
            <w:r w:rsidRPr="005F1379">
              <w:t>11</w:t>
            </w:r>
          </w:p>
        </w:tc>
      </w:tr>
      <w:tr w:rsidRPr="005F1379" w:rsidR="005F1379" w:rsidTr="00CA6ABA" w14:paraId="53BBF520" w14:textId="77777777">
        <w:trPr>
          <w:trHeight w:val="330"/>
        </w:trPr>
        <w:tc>
          <w:tcPr>
            <w:tcW w:w="1759" w:type="dxa"/>
            <w:tcBorders>
              <w:top w:val="nil"/>
              <w:left w:val="single" w:color="auto" w:sz="8" w:space="0"/>
              <w:bottom w:val="single" w:color="auto" w:sz="8" w:space="0"/>
              <w:right w:val="single" w:color="auto" w:sz="8" w:space="0"/>
            </w:tcBorders>
            <w:shd w:val="clear" w:color="auto" w:fill="auto"/>
            <w:noWrap/>
            <w:vAlign w:val="bottom"/>
            <w:hideMark/>
          </w:tcPr>
          <w:p w:rsidRPr="005F1379" w:rsidR="00F50031" w:rsidP="00F50031" w:rsidRDefault="00F50031" w14:paraId="57AB2301" w14:textId="77777777">
            <w:pPr>
              <w:widowControl/>
              <w:autoSpaceDE/>
              <w:autoSpaceDN/>
              <w:adjustRightInd/>
            </w:pPr>
            <w:r w:rsidRPr="005F1379">
              <w:t>Utilities[ix]</w:t>
            </w:r>
          </w:p>
        </w:tc>
        <w:tc>
          <w:tcPr>
            <w:tcW w:w="923" w:type="dxa"/>
            <w:tcBorders>
              <w:top w:val="nil"/>
              <w:left w:val="nil"/>
              <w:bottom w:val="single" w:color="auto" w:sz="8" w:space="0"/>
              <w:right w:val="single" w:color="auto" w:sz="8" w:space="0"/>
            </w:tcBorders>
            <w:shd w:val="clear" w:color="auto" w:fill="auto"/>
            <w:noWrap/>
            <w:vAlign w:val="center"/>
            <w:hideMark/>
          </w:tcPr>
          <w:p w:rsidRPr="005F1379" w:rsidR="00F50031" w:rsidP="00200498" w:rsidRDefault="00F50031" w14:paraId="5B6ABB79" w14:textId="77777777">
            <w:pPr>
              <w:widowControl/>
              <w:autoSpaceDE/>
              <w:autoSpaceDN/>
              <w:adjustRightInd/>
              <w:jc w:val="right"/>
            </w:pPr>
            <w:r w:rsidRPr="005F1379">
              <w:t xml:space="preserve">            4,762 </w:t>
            </w:r>
          </w:p>
        </w:tc>
        <w:tc>
          <w:tcPr>
            <w:tcW w:w="1260" w:type="dxa"/>
            <w:tcBorders>
              <w:top w:val="nil"/>
              <w:left w:val="nil"/>
              <w:bottom w:val="single" w:color="auto" w:sz="8" w:space="0"/>
              <w:right w:val="single" w:color="auto" w:sz="8" w:space="0"/>
            </w:tcBorders>
            <w:shd w:val="clear" w:color="auto" w:fill="auto"/>
            <w:noWrap/>
            <w:vAlign w:val="center"/>
            <w:hideMark/>
          </w:tcPr>
          <w:p w:rsidRPr="005F1379" w:rsidR="00F50031" w:rsidP="00975ED2" w:rsidRDefault="00F50031" w14:paraId="28A6F031" w14:textId="77777777">
            <w:pPr>
              <w:widowControl/>
              <w:autoSpaceDE/>
              <w:autoSpaceDN/>
              <w:adjustRightInd/>
              <w:jc w:val="right"/>
            </w:pPr>
            <w:r w:rsidRPr="005F1379">
              <w:t xml:space="preserve">            4,078 </w:t>
            </w:r>
          </w:p>
        </w:tc>
        <w:tc>
          <w:tcPr>
            <w:tcW w:w="1350" w:type="dxa"/>
            <w:tcBorders>
              <w:top w:val="nil"/>
              <w:left w:val="nil"/>
              <w:bottom w:val="single" w:color="auto" w:sz="8" w:space="0"/>
              <w:right w:val="single" w:color="auto" w:sz="8" w:space="0"/>
            </w:tcBorders>
            <w:shd w:val="clear" w:color="auto" w:fill="auto"/>
            <w:noWrap/>
            <w:vAlign w:val="center"/>
            <w:hideMark/>
          </w:tcPr>
          <w:p w:rsidRPr="005F1379" w:rsidR="00F50031" w:rsidP="00975ED2" w:rsidRDefault="00F50031" w14:paraId="27595C79" w14:textId="77777777">
            <w:pPr>
              <w:widowControl/>
              <w:autoSpaceDE/>
              <w:autoSpaceDN/>
              <w:adjustRightInd/>
              <w:jc w:val="right"/>
            </w:pPr>
            <w:r w:rsidRPr="005F1379">
              <w:t xml:space="preserve">              4,078 </w:t>
            </w:r>
          </w:p>
        </w:tc>
        <w:tc>
          <w:tcPr>
            <w:tcW w:w="900" w:type="dxa"/>
            <w:tcBorders>
              <w:top w:val="nil"/>
              <w:left w:val="nil"/>
              <w:bottom w:val="single" w:color="auto" w:sz="8" w:space="0"/>
              <w:right w:val="single" w:color="auto" w:sz="8" w:space="0"/>
            </w:tcBorders>
            <w:shd w:val="clear" w:color="auto" w:fill="auto"/>
            <w:noWrap/>
            <w:vAlign w:val="center"/>
            <w:hideMark/>
          </w:tcPr>
          <w:p w:rsidRPr="005F1379" w:rsidR="00F50031" w:rsidP="00975ED2" w:rsidRDefault="00F50031" w14:paraId="2A3D4B2D" w14:textId="77777777">
            <w:pPr>
              <w:widowControl/>
              <w:autoSpaceDE/>
              <w:autoSpaceDN/>
              <w:adjustRightInd/>
              <w:jc w:val="right"/>
            </w:pPr>
            <w:r w:rsidRPr="005F1379">
              <w:t xml:space="preserve">         4,849 </w:t>
            </w:r>
          </w:p>
        </w:tc>
        <w:tc>
          <w:tcPr>
            <w:tcW w:w="1620" w:type="dxa"/>
            <w:tcBorders>
              <w:top w:val="nil"/>
              <w:left w:val="nil"/>
              <w:bottom w:val="single" w:color="auto" w:sz="8" w:space="0"/>
              <w:right w:val="single" w:color="auto" w:sz="8" w:space="0"/>
            </w:tcBorders>
            <w:shd w:val="clear" w:color="auto" w:fill="auto"/>
            <w:noWrap/>
            <w:vAlign w:val="center"/>
            <w:hideMark/>
          </w:tcPr>
          <w:p w:rsidRPr="005F1379" w:rsidR="00F50031" w:rsidP="00975ED2" w:rsidRDefault="00F50031" w14:paraId="0C79C030" w14:textId="77777777">
            <w:pPr>
              <w:widowControl/>
              <w:autoSpaceDE/>
              <w:autoSpaceDN/>
              <w:adjustRightInd/>
              <w:jc w:val="right"/>
            </w:pPr>
            <w:r w:rsidRPr="005F1379">
              <w:t xml:space="preserve">        4,064 </w:t>
            </w:r>
          </w:p>
        </w:tc>
        <w:tc>
          <w:tcPr>
            <w:tcW w:w="1434" w:type="dxa"/>
            <w:tcBorders>
              <w:top w:val="nil"/>
              <w:left w:val="nil"/>
              <w:bottom w:val="single" w:color="auto" w:sz="8" w:space="0"/>
              <w:right w:val="single" w:color="auto" w:sz="8" w:space="0"/>
            </w:tcBorders>
            <w:shd w:val="clear" w:color="auto" w:fill="auto"/>
            <w:noWrap/>
            <w:vAlign w:val="center"/>
            <w:hideMark/>
          </w:tcPr>
          <w:p w:rsidRPr="005F1379" w:rsidR="00F50031" w:rsidP="00975ED2" w:rsidRDefault="00F50031" w14:paraId="35CEA5D0" w14:textId="77777777">
            <w:pPr>
              <w:widowControl/>
              <w:autoSpaceDE/>
              <w:autoSpaceDN/>
              <w:adjustRightInd/>
              <w:jc w:val="right"/>
            </w:pPr>
            <w:r w:rsidRPr="005F1379">
              <w:t xml:space="preserve">          4,064 </w:t>
            </w:r>
          </w:p>
        </w:tc>
      </w:tr>
      <w:tr w:rsidRPr="005F1379" w:rsidR="005F1379" w:rsidTr="00CA6ABA" w14:paraId="33CB60B7" w14:textId="77777777">
        <w:trPr>
          <w:trHeight w:val="330"/>
        </w:trPr>
        <w:tc>
          <w:tcPr>
            <w:tcW w:w="1759" w:type="dxa"/>
            <w:tcBorders>
              <w:top w:val="nil"/>
              <w:left w:val="single" w:color="auto" w:sz="8" w:space="0"/>
              <w:bottom w:val="single" w:color="auto" w:sz="8" w:space="0"/>
              <w:right w:val="single" w:color="auto" w:sz="8" w:space="0"/>
            </w:tcBorders>
            <w:shd w:val="clear" w:color="auto" w:fill="auto"/>
            <w:noWrap/>
            <w:vAlign w:val="bottom"/>
            <w:hideMark/>
          </w:tcPr>
          <w:p w:rsidRPr="005F1379" w:rsidR="00F50031" w:rsidP="00F50031" w:rsidRDefault="00F50031" w14:paraId="6CB7C149" w14:textId="77777777">
            <w:pPr>
              <w:widowControl/>
              <w:autoSpaceDE/>
              <w:autoSpaceDN/>
              <w:adjustRightInd/>
            </w:pPr>
            <w:r w:rsidRPr="005F1379">
              <w:t>Iron &amp; Steel[x]</w:t>
            </w:r>
          </w:p>
        </w:tc>
        <w:tc>
          <w:tcPr>
            <w:tcW w:w="923" w:type="dxa"/>
            <w:tcBorders>
              <w:top w:val="nil"/>
              <w:left w:val="nil"/>
              <w:bottom w:val="single" w:color="auto" w:sz="8" w:space="0"/>
              <w:right w:val="single" w:color="auto" w:sz="8" w:space="0"/>
            </w:tcBorders>
            <w:shd w:val="clear" w:color="auto" w:fill="auto"/>
            <w:noWrap/>
            <w:vAlign w:val="center"/>
            <w:hideMark/>
          </w:tcPr>
          <w:p w:rsidRPr="005F1379" w:rsidR="00F50031" w:rsidP="00200498" w:rsidRDefault="00F50031" w14:paraId="607F069A" w14:textId="77777777">
            <w:pPr>
              <w:widowControl/>
              <w:autoSpaceDE/>
              <w:autoSpaceDN/>
              <w:adjustRightInd/>
              <w:jc w:val="right"/>
            </w:pPr>
            <w:r w:rsidRPr="005F1379">
              <w:t xml:space="preserve">                 77 </w:t>
            </w:r>
          </w:p>
        </w:tc>
        <w:tc>
          <w:tcPr>
            <w:tcW w:w="1260" w:type="dxa"/>
            <w:tcBorders>
              <w:top w:val="nil"/>
              <w:left w:val="nil"/>
              <w:bottom w:val="single" w:color="auto" w:sz="8" w:space="0"/>
              <w:right w:val="single" w:color="auto" w:sz="8" w:space="0"/>
            </w:tcBorders>
            <w:shd w:val="clear" w:color="auto" w:fill="auto"/>
            <w:noWrap/>
            <w:vAlign w:val="center"/>
            <w:hideMark/>
          </w:tcPr>
          <w:p w:rsidRPr="005F1379" w:rsidR="00F50031" w:rsidP="00975ED2" w:rsidRDefault="00F50031" w14:paraId="042D302B" w14:textId="77777777">
            <w:pPr>
              <w:widowControl/>
              <w:autoSpaceDE/>
              <w:autoSpaceDN/>
              <w:adjustRightInd/>
              <w:jc w:val="right"/>
            </w:pPr>
            <w:r w:rsidRPr="005F1379">
              <w:t xml:space="preserve">            6,334 </w:t>
            </w:r>
          </w:p>
        </w:tc>
        <w:tc>
          <w:tcPr>
            <w:tcW w:w="1350" w:type="dxa"/>
            <w:tcBorders>
              <w:top w:val="nil"/>
              <w:left w:val="nil"/>
              <w:bottom w:val="single" w:color="auto" w:sz="8" w:space="0"/>
              <w:right w:val="single" w:color="auto" w:sz="8" w:space="0"/>
            </w:tcBorders>
            <w:shd w:val="clear" w:color="auto" w:fill="auto"/>
            <w:noWrap/>
            <w:vAlign w:val="center"/>
            <w:hideMark/>
          </w:tcPr>
          <w:p w:rsidRPr="005F1379" w:rsidR="00F50031" w:rsidP="00975ED2" w:rsidRDefault="00F50031" w14:paraId="549D9C84" w14:textId="77777777">
            <w:pPr>
              <w:widowControl/>
              <w:autoSpaceDE/>
              <w:autoSpaceDN/>
              <w:adjustRightInd/>
              <w:jc w:val="right"/>
            </w:pPr>
            <w:r w:rsidRPr="005F1379">
              <w:t xml:space="preserve">              6,334 </w:t>
            </w:r>
          </w:p>
        </w:tc>
        <w:tc>
          <w:tcPr>
            <w:tcW w:w="900" w:type="dxa"/>
            <w:tcBorders>
              <w:top w:val="nil"/>
              <w:left w:val="nil"/>
              <w:bottom w:val="single" w:color="auto" w:sz="8" w:space="0"/>
              <w:right w:val="single" w:color="auto" w:sz="8" w:space="0"/>
            </w:tcBorders>
            <w:shd w:val="clear" w:color="auto" w:fill="auto"/>
            <w:noWrap/>
            <w:vAlign w:val="center"/>
            <w:hideMark/>
          </w:tcPr>
          <w:p w:rsidRPr="005F1379" w:rsidR="00F50031" w:rsidP="00975ED2" w:rsidRDefault="00F50031" w14:paraId="3D8A44F3" w14:textId="77777777">
            <w:pPr>
              <w:widowControl/>
              <w:autoSpaceDE/>
              <w:autoSpaceDN/>
              <w:adjustRightInd/>
              <w:jc w:val="right"/>
            </w:pPr>
            <w:r w:rsidRPr="005F1379">
              <w:t xml:space="preserve">              84 </w:t>
            </w:r>
          </w:p>
        </w:tc>
        <w:tc>
          <w:tcPr>
            <w:tcW w:w="1620" w:type="dxa"/>
            <w:tcBorders>
              <w:top w:val="nil"/>
              <w:left w:val="nil"/>
              <w:bottom w:val="single" w:color="auto" w:sz="8" w:space="0"/>
              <w:right w:val="single" w:color="auto" w:sz="8" w:space="0"/>
            </w:tcBorders>
            <w:shd w:val="clear" w:color="auto" w:fill="auto"/>
            <w:noWrap/>
            <w:vAlign w:val="center"/>
            <w:hideMark/>
          </w:tcPr>
          <w:p w:rsidRPr="005F1379" w:rsidR="00F50031" w:rsidP="00975ED2" w:rsidRDefault="00F50031" w14:paraId="7C8405AD" w14:textId="77777777">
            <w:pPr>
              <w:widowControl/>
              <w:autoSpaceDE/>
              <w:autoSpaceDN/>
              <w:adjustRightInd/>
              <w:jc w:val="right"/>
            </w:pPr>
            <w:r w:rsidRPr="005F1379">
              <w:t xml:space="preserve">        5,639 </w:t>
            </w:r>
          </w:p>
        </w:tc>
        <w:tc>
          <w:tcPr>
            <w:tcW w:w="1434" w:type="dxa"/>
            <w:tcBorders>
              <w:top w:val="nil"/>
              <w:left w:val="nil"/>
              <w:bottom w:val="single" w:color="auto" w:sz="8" w:space="0"/>
              <w:right w:val="single" w:color="auto" w:sz="8" w:space="0"/>
            </w:tcBorders>
            <w:shd w:val="clear" w:color="auto" w:fill="auto"/>
            <w:noWrap/>
            <w:vAlign w:val="center"/>
            <w:hideMark/>
          </w:tcPr>
          <w:p w:rsidRPr="005F1379" w:rsidR="00F50031" w:rsidP="00975ED2" w:rsidRDefault="00F50031" w14:paraId="6FDAB129" w14:textId="77777777">
            <w:pPr>
              <w:widowControl/>
              <w:autoSpaceDE/>
              <w:autoSpaceDN/>
              <w:adjustRightInd/>
              <w:jc w:val="right"/>
            </w:pPr>
            <w:r w:rsidRPr="005F1379">
              <w:t xml:space="preserve">          5,639 </w:t>
            </w:r>
          </w:p>
        </w:tc>
      </w:tr>
      <w:tr w:rsidRPr="005F1379" w:rsidR="00F50031" w:rsidTr="00CA6ABA" w14:paraId="00197405" w14:textId="77777777">
        <w:trPr>
          <w:trHeight w:val="432" w:hRule="exact"/>
        </w:trPr>
        <w:tc>
          <w:tcPr>
            <w:tcW w:w="1759" w:type="dxa"/>
            <w:tcBorders>
              <w:top w:val="nil"/>
              <w:left w:val="single" w:color="auto" w:sz="8" w:space="0"/>
              <w:bottom w:val="single" w:color="auto" w:sz="8" w:space="0"/>
              <w:right w:val="single" w:color="auto" w:sz="8" w:space="0"/>
            </w:tcBorders>
            <w:shd w:val="clear" w:color="auto" w:fill="auto"/>
            <w:noWrap/>
            <w:vAlign w:val="bottom"/>
            <w:hideMark/>
          </w:tcPr>
          <w:p w:rsidRPr="005F1379" w:rsidR="00F50031" w:rsidP="00F50031" w:rsidRDefault="00F50031" w14:paraId="1C4A18D6" w14:textId="77777777">
            <w:pPr>
              <w:widowControl/>
              <w:autoSpaceDE/>
              <w:autoSpaceDN/>
              <w:adjustRightInd/>
              <w:rPr>
                <w:b/>
                <w:bCs/>
              </w:rPr>
            </w:pPr>
            <w:r w:rsidRPr="005F1379">
              <w:rPr>
                <w:b/>
                <w:bCs/>
              </w:rPr>
              <w:t>Total</w:t>
            </w:r>
          </w:p>
        </w:tc>
        <w:tc>
          <w:tcPr>
            <w:tcW w:w="923" w:type="dxa"/>
            <w:tcBorders>
              <w:top w:val="nil"/>
              <w:left w:val="nil"/>
              <w:bottom w:val="single" w:color="auto" w:sz="8" w:space="0"/>
              <w:right w:val="single" w:color="auto" w:sz="8" w:space="0"/>
            </w:tcBorders>
            <w:shd w:val="clear" w:color="auto" w:fill="auto"/>
            <w:noWrap/>
            <w:vAlign w:val="center"/>
            <w:hideMark/>
          </w:tcPr>
          <w:p w:rsidRPr="005F1379" w:rsidR="00F50031" w:rsidP="00CA6ABA" w:rsidRDefault="00F50031" w14:paraId="61A780BD" w14:textId="79427FCA">
            <w:pPr>
              <w:widowControl/>
              <w:autoSpaceDE/>
              <w:autoSpaceDN/>
              <w:adjustRightInd/>
              <w:spacing w:line="240" w:lineRule="exact"/>
              <w:contextualSpacing/>
              <w:jc w:val="right"/>
              <w:rPr>
                <w:b/>
                <w:bCs/>
              </w:rPr>
            </w:pPr>
            <w:r w:rsidRPr="005F1379">
              <w:rPr>
                <w:b/>
                <w:bCs/>
              </w:rPr>
              <w:t xml:space="preserve">4,887 </w:t>
            </w:r>
          </w:p>
        </w:tc>
        <w:tc>
          <w:tcPr>
            <w:tcW w:w="1260" w:type="dxa"/>
            <w:tcBorders>
              <w:top w:val="nil"/>
              <w:left w:val="nil"/>
              <w:bottom w:val="single" w:color="auto" w:sz="8" w:space="0"/>
              <w:right w:val="single" w:color="auto" w:sz="8" w:space="0"/>
            </w:tcBorders>
            <w:shd w:val="clear" w:color="auto" w:fill="auto"/>
            <w:noWrap/>
            <w:vAlign w:val="center"/>
            <w:hideMark/>
          </w:tcPr>
          <w:p w:rsidRPr="005F1379" w:rsidR="00F50031" w:rsidP="00CA6ABA" w:rsidRDefault="00F50031" w14:paraId="7202B8EF" w14:textId="0490B48C">
            <w:pPr>
              <w:widowControl/>
              <w:autoSpaceDE/>
              <w:autoSpaceDN/>
              <w:adjustRightInd/>
              <w:spacing w:line="240" w:lineRule="exact"/>
              <w:contextualSpacing/>
              <w:jc w:val="right"/>
              <w:rPr>
                <w:b/>
                <w:bCs/>
              </w:rPr>
            </w:pPr>
            <w:r w:rsidRPr="005F1379">
              <w:rPr>
                <w:b/>
                <w:bCs/>
              </w:rPr>
              <w:t xml:space="preserve">11,201 </w:t>
            </w:r>
          </w:p>
        </w:tc>
        <w:tc>
          <w:tcPr>
            <w:tcW w:w="1350" w:type="dxa"/>
            <w:tcBorders>
              <w:top w:val="nil"/>
              <w:left w:val="nil"/>
              <w:bottom w:val="single" w:color="auto" w:sz="8" w:space="0"/>
              <w:right w:val="single" w:color="auto" w:sz="8" w:space="0"/>
            </w:tcBorders>
            <w:shd w:val="clear" w:color="auto" w:fill="auto"/>
            <w:noWrap/>
            <w:vAlign w:val="center"/>
            <w:hideMark/>
          </w:tcPr>
          <w:p w:rsidRPr="005F1379" w:rsidR="00F50031" w:rsidP="00CA6ABA" w:rsidRDefault="00F50031" w14:paraId="6D7DA6B4" w14:textId="5ED572D8">
            <w:pPr>
              <w:widowControl/>
              <w:autoSpaceDE/>
              <w:autoSpaceDN/>
              <w:adjustRightInd/>
              <w:spacing w:line="240" w:lineRule="exact"/>
              <w:contextualSpacing/>
              <w:jc w:val="right"/>
              <w:rPr>
                <w:b/>
                <w:bCs/>
              </w:rPr>
            </w:pPr>
            <w:r w:rsidRPr="005F1379">
              <w:rPr>
                <w:b/>
                <w:bCs/>
              </w:rPr>
              <w:t xml:space="preserve">11,088 </w:t>
            </w:r>
          </w:p>
        </w:tc>
        <w:tc>
          <w:tcPr>
            <w:tcW w:w="900" w:type="dxa"/>
            <w:tcBorders>
              <w:top w:val="nil"/>
              <w:left w:val="nil"/>
              <w:bottom w:val="single" w:color="auto" w:sz="8" w:space="0"/>
              <w:right w:val="single" w:color="auto" w:sz="8" w:space="0"/>
            </w:tcBorders>
            <w:shd w:val="clear" w:color="auto" w:fill="auto"/>
            <w:noWrap/>
            <w:vAlign w:val="center"/>
            <w:hideMark/>
          </w:tcPr>
          <w:p w:rsidRPr="005F1379" w:rsidR="00F50031" w:rsidP="00CA6ABA" w:rsidRDefault="00F50031" w14:paraId="0871273A" w14:textId="5D2579A2">
            <w:pPr>
              <w:widowControl/>
              <w:autoSpaceDE/>
              <w:autoSpaceDN/>
              <w:adjustRightInd/>
              <w:spacing w:line="240" w:lineRule="exact"/>
              <w:contextualSpacing/>
              <w:jc w:val="right"/>
              <w:rPr>
                <w:b/>
                <w:bCs/>
              </w:rPr>
            </w:pPr>
            <w:r w:rsidRPr="005F1379">
              <w:rPr>
                <w:b/>
                <w:bCs/>
              </w:rPr>
              <w:t xml:space="preserve">4,980 </w:t>
            </w:r>
          </w:p>
        </w:tc>
        <w:tc>
          <w:tcPr>
            <w:tcW w:w="1620" w:type="dxa"/>
            <w:tcBorders>
              <w:top w:val="nil"/>
              <w:left w:val="nil"/>
              <w:bottom w:val="single" w:color="auto" w:sz="8" w:space="0"/>
              <w:right w:val="single" w:color="auto" w:sz="8" w:space="0"/>
            </w:tcBorders>
            <w:shd w:val="clear" w:color="auto" w:fill="auto"/>
            <w:noWrap/>
            <w:vAlign w:val="center"/>
            <w:hideMark/>
          </w:tcPr>
          <w:p w:rsidRPr="005F1379" w:rsidR="00F50031" w:rsidP="00CA6ABA" w:rsidRDefault="00F50031" w14:paraId="77FA9BD5" w14:textId="663A891F">
            <w:pPr>
              <w:widowControl/>
              <w:autoSpaceDE/>
              <w:autoSpaceDN/>
              <w:adjustRightInd/>
              <w:spacing w:line="240" w:lineRule="exact"/>
              <w:contextualSpacing/>
              <w:jc w:val="right"/>
              <w:rPr>
                <w:b/>
                <w:bCs/>
              </w:rPr>
            </w:pPr>
            <w:r w:rsidRPr="005F1379">
              <w:rPr>
                <w:b/>
                <w:bCs/>
              </w:rPr>
              <w:t xml:space="preserve">10,343 </w:t>
            </w:r>
          </w:p>
        </w:tc>
        <w:tc>
          <w:tcPr>
            <w:tcW w:w="1434" w:type="dxa"/>
            <w:tcBorders>
              <w:top w:val="nil"/>
              <w:left w:val="nil"/>
              <w:bottom w:val="single" w:color="auto" w:sz="8" w:space="0"/>
              <w:right w:val="single" w:color="auto" w:sz="8" w:space="0"/>
            </w:tcBorders>
            <w:shd w:val="clear" w:color="auto" w:fill="auto"/>
            <w:noWrap/>
            <w:vAlign w:val="center"/>
            <w:hideMark/>
          </w:tcPr>
          <w:p w:rsidRPr="005F1379" w:rsidR="00F50031" w:rsidP="00CA6ABA" w:rsidRDefault="00F50031" w14:paraId="64392A52" w14:textId="3111BFC1">
            <w:pPr>
              <w:widowControl/>
              <w:autoSpaceDE/>
              <w:autoSpaceDN/>
              <w:adjustRightInd/>
              <w:spacing w:line="240" w:lineRule="exact"/>
              <w:contextualSpacing/>
              <w:jc w:val="right"/>
              <w:rPr>
                <w:b/>
                <w:bCs/>
              </w:rPr>
            </w:pPr>
            <w:r w:rsidRPr="005F1379">
              <w:rPr>
                <w:b/>
                <w:bCs/>
              </w:rPr>
              <w:t xml:space="preserve">    10,263 </w:t>
            </w:r>
          </w:p>
        </w:tc>
      </w:tr>
    </w:tbl>
    <w:p w:rsidRPr="005F1379" w:rsidR="00185043" w:rsidP="00185043" w:rsidRDefault="00185043" w14:paraId="6B848A54" w14:textId="77777777"/>
    <w:p w:rsidRPr="005F1379" w:rsidR="00B128CC" w:rsidRDefault="00B128CC" w14:paraId="56BBA04B" w14:textId="77777777"/>
    <w:p w:rsidRPr="005F1379" w:rsidR="00B128CC" w:rsidRDefault="00B128CC" w14:paraId="77013462" w14:textId="77777777">
      <w:pPr>
        <w:rPr>
          <w:sz w:val="20"/>
          <w:szCs w:val="20"/>
        </w:rPr>
      </w:pPr>
      <w:r w:rsidRPr="005F1379">
        <w:rPr>
          <w:sz w:val="20"/>
          <w:szCs w:val="20"/>
        </w:rPr>
        <w:t>[i] Those industries that have at least one plant with slightly different requirements due to a legal settlement agreement have been marked in italics.</w:t>
      </w:r>
    </w:p>
    <w:p w:rsidRPr="005F1379" w:rsidR="00B128CC" w:rsidRDefault="00B128CC" w14:paraId="04439D53" w14:textId="77777777">
      <w:pPr>
        <w:rPr>
          <w:sz w:val="20"/>
          <w:szCs w:val="20"/>
        </w:rPr>
      </w:pPr>
    </w:p>
    <w:p w:rsidRPr="005F1379" w:rsidR="00B128CC" w:rsidRDefault="00B128CC" w14:paraId="30F7273C" w14:textId="6D9AD09B">
      <w:pPr>
        <w:rPr>
          <w:sz w:val="20"/>
          <w:szCs w:val="20"/>
        </w:rPr>
      </w:pPr>
      <w:r w:rsidRPr="005F1379">
        <w:rPr>
          <w:sz w:val="20"/>
          <w:szCs w:val="20"/>
        </w:rPr>
        <w:t xml:space="preserve">[ii] Unless otherwise noted, the Agency was unable to locate updated information regarding the number of plants covered by the Standard. As such, previous estimates have been adjusted by the same proportion </w:t>
      </w:r>
      <w:r w:rsidRPr="005F1379" w:rsidR="00D65CE8">
        <w:rPr>
          <w:sz w:val="20"/>
          <w:szCs w:val="20"/>
        </w:rPr>
        <w:t xml:space="preserve">as </w:t>
      </w:r>
      <w:r w:rsidRPr="005F1379">
        <w:rPr>
          <w:sz w:val="20"/>
          <w:szCs w:val="20"/>
        </w:rPr>
        <w:t xml:space="preserve">the </w:t>
      </w:r>
      <w:r w:rsidRPr="005F1379" w:rsidR="00651E03">
        <w:rPr>
          <w:sz w:val="20"/>
          <w:szCs w:val="20"/>
        </w:rPr>
        <w:t xml:space="preserve">consumption of cadmium </w:t>
      </w:r>
      <w:r w:rsidRPr="005F1379">
        <w:rPr>
          <w:sz w:val="20"/>
          <w:szCs w:val="20"/>
        </w:rPr>
        <w:t xml:space="preserve">changed from </w:t>
      </w:r>
      <w:r w:rsidRPr="005F1379" w:rsidR="00651E03">
        <w:rPr>
          <w:sz w:val="20"/>
          <w:szCs w:val="20"/>
        </w:rPr>
        <w:t>201</w:t>
      </w:r>
      <w:r w:rsidRPr="005F1379" w:rsidR="00831FFD">
        <w:rPr>
          <w:sz w:val="20"/>
          <w:szCs w:val="20"/>
        </w:rPr>
        <w:t>4</w:t>
      </w:r>
      <w:r w:rsidRPr="005F1379" w:rsidR="00651E03">
        <w:rPr>
          <w:sz w:val="20"/>
          <w:szCs w:val="20"/>
        </w:rPr>
        <w:t xml:space="preserve"> to 201</w:t>
      </w:r>
      <w:r w:rsidRPr="005F1379" w:rsidR="00831FFD">
        <w:rPr>
          <w:sz w:val="20"/>
          <w:szCs w:val="20"/>
        </w:rPr>
        <w:t>7</w:t>
      </w:r>
      <w:r w:rsidRPr="005F1379" w:rsidR="00651E03">
        <w:rPr>
          <w:sz w:val="20"/>
          <w:szCs w:val="20"/>
        </w:rPr>
        <w:t>.</w:t>
      </w:r>
      <w:r w:rsidRPr="005F1379">
        <w:rPr>
          <w:sz w:val="20"/>
          <w:szCs w:val="20"/>
        </w:rPr>
        <w:t xml:space="preserve">  (Because the estimated number of stabilizer establishments is less than 1, it was rounded to 1.)</w:t>
      </w:r>
    </w:p>
    <w:p w:rsidRPr="005F1379" w:rsidR="00B128CC" w:rsidRDefault="00B128CC" w14:paraId="14A8F779" w14:textId="77777777">
      <w:pPr>
        <w:rPr>
          <w:sz w:val="20"/>
          <w:szCs w:val="20"/>
        </w:rPr>
      </w:pPr>
    </w:p>
    <w:p w:rsidRPr="005F1379" w:rsidR="008912B9" w:rsidP="008912B9" w:rsidRDefault="00B128CC" w14:paraId="312AAC28" w14:textId="2E0CACFE">
      <w:pPr>
        <w:rPr>
          <w:sz w:val="20"/>
          <w:szCs w:val="20"/>
        </w:rPr>
      </w:pPr>
      <w:r w:rsidRPr="005F1379">
        <w:rPr>
          <w:sz w:val="20"/>
          <w:szCs w:val="20"/>
        </w:rPr>
        <w:t xml:space="preserve">[iii] The Agency estimates that cadmium consumption for batteries </w:t>
      </w:r>
      <w:r w:rsidRPr="005F1379" w:rsidR="00831FFD">
        <w:rPr>
          <w:sz w:val="20"/>
          <w:szCs w:val="20"/>
        </w:rPr>
        <w:t>did not change</w:t>
      </w:r>
      <w:r w:rsidRPr="005F1379">
        <w:rPr>
          <w:sz w:val="20"/>
          <w:szCs w:val="20"/>
        </w:rPr>
        <w:t xml:space="preserve"> from </w:t>
      </w:r>
      <w:r w:rsidRPr="005F1379" w:rsidR="00534154">
        <w:rPr>
          <w:sz w:val="20"/>
          <w:szCs w:val="20"/>
        </w:rPr>
        <w:t>201</w:t>
      </w:r>
      <w:r w:rsidRPr="005F1379" w:rsidR="00831FFD">
        <w:rPr>
          <w:sz w:val="20"/>
          <w:szCs w:val="20"/>
        </w:rPr>
        <w:t>4</w:t>
      </w:r>
      <w:r w:rsidRPr="005F1379">
        <w:rPr>
          <w:sz w:val="20"/>
          <w:szCs w:val="20"/>
        </w:rPr>
        <w:t xml:space="preserve"> to </w:t>
      </w:r>
      <w:r w:rsidRPr="005F1379" w:rsidR="00534154">
        <w:rPr>
          <w:sz w:val="20"/>
          <w:szCs w:val="20"/>
        </w:rPr>
        <w:t>201</w:t>
      </w:r>
      <w:r w:rsidRPr="005F1379" w:rsidR="00831FFD">
        <w:rPr>
          <w:sz w:val="20"/>
          <w:szCs w:val="20"/>
        </w:rPr>
        <w:t>7</w:t>
      </w:r>
      <w:r w:rsidRPr="005F1379" w:rsidR="00D1038A">
        <w:rPr>
          <w:sz w:val="20"/>
          <w:szCs w:val="20"/>
        </w:rPr>
        <w:t>.</w:t>
      </w:r>
      <w:r w:rsidRPr="005F1379">
        <w:rPr>
          <w:sz w:val="20"/>
          <w:szCs w:val="20"/>
        </w:rPr>
        <w:t xml:space="preserve"> </w:t>
      </w:r>
      <w:r w:rsidRPr="005F1379" w:rsidR="00831FFD">
        <w:rPr>
          <w:sz w:val="20"/>
          <w:szCs w:val="20"/>
        </w:rPr>
        <w:t xml:space="preserve">This is because the Unites States Geological Survey (USGS), Mineral Commodity Summaries 2018 withheld consumption data for all years for Cadmium. Similarly, </w:t>
      </w:r>
      <w:r w:rsidRPr="005F1379">
        <w:rPr>
          <w:sz w:val="20"/>
          <w:szCs w:val="20"/>
        </w:rPr>
        <w:t>the Agency assumes that the number of exposed workers</w:t>
      </w:r>
      <w:r w:rsidRPr="005F1379" w:rsidR="00831FFD">
        <w:rPr>
          <w:sz w:val="20"/>
          <w:szCs w:val="20"/>
        </w:rPr>
        <w:t xml:space="preserve"> also remained the same</w:t>
      </w:r>
      <w:r w:rsidRPr="005F1379">
        <w:rPr>
          <w:sz w:val="20"/>
          <w:szCs w:val="20"/>
        </w:rPr>
        <w:t xml:space="preserve">. </w:t>
      </w:r>
      <w:r w:rsidRPr="005F1379" w:rsidR="0058090C">
        <w:rPr>
          <w:sz w:val="20"/>
          <w:szCs w:val="20"/>
        </w:rPr>
        <w:t>USGS</w:t>
      </w:r>
      <w:r w:rsidRPr="005F1379" w:rsidR="009268D3">
        <w:rPr>
          <w:sz w:val="20"/>
          <w:szCs w:val="20"/>
        </w:rPr>
        <w:t xml:space="preserve"> </w:t>
      </w:r>
      <w:r w:rsidRPr="005F1379" w:rsidR="0058090C">
        <w:rPr>
          <w:sz w:val="20"/>
          <w:szCs w:val="20"/>
        </w:rPr>
        <w:t xml:space="preserve">reported that cadmium use for NiCd batteries accounted for </w:t>
      </w:r>
      <w:r w:rsidRPr="005F1379" w:rsidR="006E26F2">
        <w:rPr>
          <w:sz w:val="20"/>
          <w:szCs w:val="20"/>
        </w:rPr>
        <w:t>the majority of global cadmium consumption. Since the report did not specify that percentage of cadmium use for NiCd</w:t>
      </w:r>
      <w:r w:rsidRPr="005F1379" w:rsidR="0058090C">
        <w:rPr>
          <w:sz w:val="20"/>
          <w:szCs w:val="20"/>
        </w:rPr>
        <w:t>, the 83 percent from USGS, 200</w:t>
      </w:r>
      <w:r w:rsidRPr="005F1379" w:rsidR="002451BF">
        <w:rPr>
          <w:sz w:val="20"/>
          <w:szCs w:val="20"/>
        </w:rPr>
        <w:t xml:space="preserve">9 was used.  </w:t>
      </w:r>
    </w:p>
    <w:p w:rsidRPr="005F1379" w:rsidR="008912B9" w:rsidP="008912B9" w:rsidRDefault="00B128CC" w14:paraId="4D1B5425" w14:textId="6C27B5AF">
      <w:pPr>
        <w:rPr>
          <w:sz w:val="20"/>
          <w:szCs w:val="20"/>
        </w:rPr>
      </w:pPr>
      <w:r w:rsidRPr="005F1379">
        <w:rPr>
          <w:sz w:val="20"/>
          <w:szCs w:val="20"/>
        </w:rPr>
        <w:t>Sources</w:t>
      </w:r>
      <w:r w:rsidRPr="005F1379">
        <w:rPr>
          <w:sz w:val="18"/>
          <w:szCs w:val="18"/>
        </w:rPr>
        <w:t xml:space="preserve">:  </w:t>
      </w:r>
      <w:r w:rsidRPr="005F1379" w:rsidR="006E26F2">
        <w:rPr>
          <w:sz w:val="20"/>
          <w:szCs w:val="20"/>
        </w:rPr>
        <w:t xml:space="preserve">United States Geological Survey (USGS), 2009. Mineral Commodity Summaries 2009. US Department of the Interior. Available at </w:t>
      </w:r>
      <w:hyperlink w:history="1" r:id="rId18">
        <w:r w:rsidRPr="005F1379" w:rsidR="008912B9">
          <w:rPr>
            <w:rStyle w:val="Hyperlink"/>
            <w:color w:val="auto"/>
            <w:sz w:val="20"/>
            <w:szCs w:val="20"/>
          </w:rPr>
          <w:t>http://minerals.usgs.gov/minerals/pubs/mcs/2009/mcs2009.pdf</w:t>
        </w:r>
      </w:hyperlink>
      <w:r w:rsidRPr="005F1379" w:rsidR="00534154">
        <w:t xml:space="preserve">, </w:t>
      </w:r>
      <w:r w:rsidRPr="005F1379" w:rsidR="00D74DF4">
        <w:rPr>
          <w:sz w:val="20"/>
          <w:szCs w:val="20"/>
        </w:rPr>
        <w:t xml:space="preserve">United States Geological Survey (USGS), 2015. Mineral Commodity Summaries 2015. US Department of the Interior. Available at </w:t>
      </w:r>
      <w:hyperlink w:history="1" r:id="rId19">
        <w:r w:rsidRPr="005F1379" w:rsidR="008912B9">
          <w:rPr>
            <w:rStyle w:val="Hyperlink"/>
            <w:color w:val="auto"/>
            <w:sz w:val="20"/>
            <w:szCs w:val="20"/>
          </w:rPr>
          <w:t>http://minerals.usgs.gov/minerals/pubs/mcs/2015/mcs2015.pdf</w:t>
        </w:r>
      </w:hyperlink>
      <w:r w:rsidRPr="005F1379" w:rsidR="008912B9">
        <w:rPr>
          <w:sz w:val="20"/>
          <w:szCs w:val="20"/>
        </w:rPr>
        <w:t xml:space="preserve"> </w:t>
      </w:r>
      <w:r w:rsidRPr="005F1379" w:rsidR="00D74DF4">
        <w:rPr>
          <w:sz w:val="20"/>
          <w:szCs w:val="20"/>
        </w:rPr>
        <w:t>(Accessed March 25, 2015).</w:t>
      </w:r>
    </w:p>
    <w:p w:rsidRPr="005F1379" w:rsidR="00B128CC" w:rsidP="008912B9" w:rsidRDefault="006E26F2" w14:paraId="2C77F293" w14:textId="77777777">
      <w:pPr>
        <w:rPr>
          <w:sz w:val="20"/>
          <w:szCs w:val="20"/>
        </w:rPr>
      </w:pPr>
      <w:r w:rsidRPr="005F1379">
        <w:rPr>
          <w:sz w:val="20"/>
          <w:szCs w:val="20"/>
        </w:rPr>
        <w:t xml:space="preserve">United States Geological Survey (USGS), 2018. Mineral Commodity Summaries 2018. US Department of the Interior. Available at </w:t>
      </w:r>
      <w:hyperlink w:history="1" r:id="rId20">
        <w:r w:rsidRPr="005F1379" w:rsidR="008912B9">
          <w:rPr>
            <w:rStyle w:val="Hyperlink"/>
            <w:color w:val="auto"/>
            <w:sz w:val="20"/>
            <w:szCs w:val="20"/>
          </w:rPr>
          <w:t>https://minerals.usgs.gov/minerals/pubs/mcs/2018/mcs2018.pdf</w:t>
        </w:r>
      </w:hyperlink>
      <w:r w:rsidRPr="005F1379" w:rsidR="008912B9">
        <w:rPr>
          <w:sz w:val="20"/>
          <w:szCs w:val="20"/>
        </w:rPr>
        <w:t xml:space="preserve"> </w:t>
      </w:r>
      <w:r w:rsidRPr="005F1379">
        <w:rPr>
          <w:sz w:val="20"/>
          <w:szCs w:val="20"/>
        </w:rPr>
        <w:t xml:space="preserve"> (Accessed June 11, 2018).</w:t>
      </w:r>
    </w:p>
    <w:p w:rsidRPr="005F1379" w:rsidR="006E26F2" w:rsidRDefault="006E26F2" w14:paraId="10A1B0CB" w14:textId="77777777">
      <w:pPr>
        <w:rPr>
          <w:sz w:val="20"/>
          <w:szCs w:val="20"/>
        </w:rPr>
      </w:pPr>
    </w:p>
    <w:p w:rsidRPr="005F1379" w:rsidR="00D74DF4" w:rsidRDefault="00B128CC" w14:paraId="260828D9" w14:textId="17DD6319">
      <w:pPr>
        <w:rPr>
          <w:sz w:val="20"/>
          <w:szCs w:val="20"/>
        </w:rPr>
      </w:pPr>
      <w:r w:rsidRPr="005F1379">
        <w:rPr>
          <w:sz w:val="20"/>
          <w:szCs w:val="20"/>
        </w:rPr>
        <w:t xml:space="preserve">[iv] USGS reports </w:t>
      </w:r>
      <w:r w:rsidRPr="005F1379" w:rsidR="00245BF2">
        <w:rPr>
          <w:sz w:val="20"/>
          <w:szCs w:val="20"/>
        </w:rPr>
        <w:t>two</w:t>
      </w:r>
      <w:r w:rsidRPr="005F1379">
        <w:rPr>
          <w:sz w:val="20"/>
          <w:szCs w:val="20"/>
        </w:rPr>
        <w:t xml:space="preserve"> companies in the United States produced refined cadmium in </w:t>
      </w:r>
      <w:r w:rsidRPr="005F1379" w:rsidR="00245BF2">
        <w:rPr>
          <w:sz w:val="20"/>
          <w:szCs w:val="20"/>
        </w:rPr>
        <w:t>2017</w:t>
      </w:r>
      <w:r w:rsidRPr="005F1379">
        <w:rPr>
          <w:sz w:val="20"/>
          <w:szCs w:val="20"/>
        </w:rPr>
        <w:t xml:space="preserve">. </w:t>
      </w:r>
      <w:r w:rsidRPr="005F1379" w:rsidR="00245BF2">
        <w:rPr>
          <w:sz w:val="20"/>
          <w:szCs w:val="20"/>
        </w:rPr>
        <w:t xml:space="preserve">Since the Unites States Geological Survey (USGS), Mineral Commodity Summaries 2018 has withheld consumption data for all years for Cadmium, it is assumed that </w:t>
      </w:r>
      <w:r w:rsidRPr="005F1379">
        <w:rPr>
          <w:sz w:val="20"/>
          <w:szCs w:val="20"/>
        </w:rPr>
        <w:t xml:space="preserve">Cadmium production in the U.S. </w:t>
      </w:r>
      <w:r w:rsidRPr="005F1379" w:rsidR="00245BF2">
        <w:rPr>
          <w:sz w:val="20"/>
          <w:szCs w:val="20"/>
        </w:rPr>
        <w:t xml:space="preserve">remained the same from </w:t>
      </w:r>
      <w:r w:rsidRPr="005F1379">
        <w:rPr>
          <w:sz w:val="20"/>
          <w:szCs w:val="20"/>
        </w:rPr>
        <w:t xml:space="preserve"> </w:t>
      </w:r>
      <w:r w:rsidRPr="005F1379" w:rsidR="00DF40D0">
        <w:rPr>
          <w:sz w:val="20"/>
          <w:szCs w:val="20"/>
        </w:rPr>
        <w:t>201</w:t>
      </w:r>
      <w:r w:rsidRPr="005F1379" w:rsidR="00150EDA">
        <w:rPr>
          <w:sz w:val="20"/>
          <w:szCs w:val="20"/>
        </w:rPr>
        <w:t>4</w:t>
      </w:r>
      <w:r w:rsidRPr="005F1379" w:rsidR="00245BF2">
        <w:rPr>
          <w:sz w:val="20"/>
          <w:szCs w:val="20"/>
        </w:rPr>
        <w:t xml:space="preserve"> to 2017</w:t>
      </w:r>
      <w:r w:rsidRPr="005F1379">
        <w:rPr>
          <w:sz w:val="20"/>
          <w:szCs w:val="20"/>
        </w:rPr>
        <w:t xml:space="preserve"> while zinc production </w:t>
      </w:r>
      <w:r w:rsidRPr="005F1379" w:rsidR="00245BF2">
        <w:rPr>
          <w:sz w:val="20"/>
          <w:szCs w:val="20"/>
        </w:rPr>
        <w:t>decreased from 831 to 730 metric tons from 2014 to 2017</w:t>
      </w:r>
      <w:r w:rsidRPr="005F1379">
        <w:rPr>
          <w:sz w:val="20"/>
          <w:szCs w:val="20"/>
        </w:rPr>
        <w:t xml:space="preserve">; because the Agency is unable to determine </w:t>
      </w:r>
      <w:r w:rsidRPr="005F1379" w:rsidR="009268D3">
        <w:rPr>
          <w:sz w:val="20"/>
          <w:szCs w:val="20"/>
        </w:rPr>
        <w:t>the</w:t>
      </w:r>
      <w:r w:rsidRPr="005F1379">
        <w:rPr>
          <w:sz w:val="20"/>
          <w:szCs w:val="20"/>
        </w:rPr>
        <w:t xml:space="preserve"> percentage of potentially exposed workers engaged in zinc </w:t>
      </w:r>
      <w:r w:rsidRPr="005F1379" w:rsidR="009268D3">
        <w:rPr>
          <w:sz w:val="20"/>
          <w:szCs w:val="20"/>
        </w:rPr>
        <w:t>and</w:t>
      </w:r>
      <w:r w:rsidRPr="005F1379">
        <w:rPr>
          <w:sz w:val="20"/>
          <w:szCs w:val="20"/>
        </w:rPr>
        <w:t xml:space="preserve"> cadmium refining, the Agency </w:t>
      </w:r>
      <w:r w:rsidRPr="005F1379" w:rsidR="009268D3">
        <w:rPr>
          <w:sz w:val="20"/>
          <w:szCs w:val="20"/>
        </w:rPr>
        <w:t>estimates</w:t>
      </w:r>
      <w:r w:rsidRPr="005F1379">
        <w:rPr>
          <w:sz w:val="20"/>
          <w:szCs w:val="20"/>
        </w:rPr>
        <w:t xml:space="preserve"> that the number of exposed workers has decreased by 50 percent.  Source</w:t>
      </w:r>
      <w:r w:rsidRPr="005F1379" w:rsidR="00D74DF4">
        <w:rPr>
          <w:sz w:val="20"/>
          <w:szCs w:val="20"/>
        </w:rPr>
        <w:t>s</w:t>
      </w:r>
      <w:r w:rsidRPr="005F1379">
        <w:rPr>
          <w:sz w:val="20"/>
          <w:szCs w:val="20"/>
        </w:rPr>
        <w:t>:</w:t>
      </w:r>
    </w:p>
    <w:p w:rsidRPr="005F1379" w:rsidR="00D74DF4" w:rsidP="00D74DF4" w:rsidRDefault="00D74DF4" w14:paraId="2213E327" w14:textId="77777777">
      <w:pPr>
        <w:ind w:firstLine="720"/>
        <w:rPr>
          <w:sz w:val="20"/>
          <w:szCs w:val="20"/>
        </w:rPr>
      </w:pPr>
      <w:r w:rsidRPr="005F1379">
        <w:rPr>
          <w:sz w:val="20"/>
          <w:szCs w:val="20"/>
        </w:rPr>
        <w:t>United States Geological Survey (USGS), 2015. Mineral Commodity Summaries 2015. US Department of the Interior. Available at http://minerals.usgs.gov/minerals/pubs/mcs/2015/mcs2015.pdf (Accessed March 25, 2015).</w:t>
      </w:r>
    </w:p>
    <w:p w:rsidRPr="005F1379" w:rsidR="00D74DF4" w:rsidP="00D74DF4" w:rsidRDefault="00D74DF4" w14:paraId="6FFE0C3B" w14:textId="77777777">
      <w:pPr>
        <w:ind w:firstLine="720"/>
        <w:rPr>
          <w:sz w:val="20"/>
          <w:szCs w:val="20"/>
        </w:rPr>
      </w:pPr>
      <w:r w:rsidRPr="005F1379">
        <w:rPr>
          <w:sz w:val="20"/>
          <w:szCs w:val="20"/>
        </w:rPr>
        <w:t>United States Geological Survey (USGS), 2018. Mineral Commodity Summaries 2018. US Department of the Interior. Available at https://minerals.usgs.gov/minerals/pubs/mcs/2018/mcs2018.pdf (Accessed June 11, 2018).</w:t>
      </w:r>
    </w:p>
    <w:p w:rsidRPr="005F1379" w:rsidR="00B128CC" w:rsidRDefault="00B128CC" w14:paraId="21886395" w14:textId="4A71DF5A">
      <w:pPr>
        <w:rPr>
          <w:sz w:val="20"/>
          <w:szCs w:val="20"/>
        </w:rPr>
      </w:pPr>
      <w:r w:rsidRPr="005F1379">
        <w:rPr>
          <w:sz w:val="20"/>
          <w:szCs w:val="20"/>
        </w:rPr>
        <w:t xml:space="preserve">  </w:t>
      </w:r>
      <w:r w:rsidRPr="005F1379">
        <w:rPr>
          <w:sz w:val="18"/>
          <w:szCs w:val="18"/>
        </w:rPr>
        <w:t xml:space="preserve"> </w:t>
      </w:r>
    </w:p>
    <w:p w:rsidRPr="005F1379" w:rsidR="00B128CC" w:rsidRDefault="00B128CC" w14:paraId="08610A86" w14:textId="7E7FAD8A">
      <w:pPr>
        <w:rPr>
          <w:sz w:val="20"/>
          <w:szCs w:val="20"/>
        </w:rPr>
      </w:pPr>
      <w:r w:rsidRPr="005F1379">
        <w:rPr>
          <w:sz w:val="20"/>
          <w:szCs w:val="20"/>
        </w:rPr>
        <w:t>[v] The Agency estimates that cadmium consumption for pigments</w:t>
      </w:r>
      <w:r w:rsidRPr="005F1379" w:rsidR="00426BDC">
        <w:rPr>
          <w:sz w:val="20"/>
          <w:szCs w:val="20"/>
        </w:rPr>
        <w:t xml:space="preserve"> did not change</w:t>
      </w:r>
      <w:r w:rsidRPr="005F1379">
        <w:rPr>
          <w:sz w:val="20"/>
          <w:szCs w:val="20"/>
        </w:rPr>
        <w:t xml:space="preserve"> from </w:t>
      </w:r>
      <w:r w:rsidRPr="005F1379" w:rsidR="00183140">
        <w:rPr>
          <w:sz w:val="20"/>
          <w:szCs w:val="20"/>
        </w:rPr>
        <w:t>201</w:t>
      </w:r>
      <w:r w:rsidRPr="005F1379" w:rsidR="00091ED9">
        <w:rPr>
          <w:sz w:val="20"/>
          <w:szCs w:val="20"/>
        </w:rPr>
        <w:t>4</w:t>
      </w:r>
      <w:r w:rsidRPr="005F1379">
        <w:rPr>
          <w:sz w:val="20"/>
          <w:szCs w:val="20"/>
        </w:rPr>
        <w:t xml:space="preserve"> to </w:t>
      </w:r>
      <w:r w:rsidRPr="005F1379" w:rsidR="00183140">
        <w:rPr>
          <w:sz w:val="20"/>
          <w:szCs w:val="20"/>
        </w:rPr>
        <w:t>201</w:t>
      </w:r>
      <w:r w:rsidRPr="005F1379" w:rsidR="00091ED9">
        <w:rPr>
          <w:sz w:val="20"/>
          <w:szCs w:val="20"/>
        </w:rPr>
        <w:t>7</w:t>
      </w:r>
      <w:r w:rsidRPr="005F1379">
        <w:rPr>
          <w:sz w:val="20"/>
          <w:szCs w:val="20"/>
        </w:rPr>
        <w:t>;</w:t>
      </w:r>
      <w:r w:rsidRPr="005F1379" w:rsidR="00091ED9">
        <w:rPr>
          <w:sz w:val="20"/>
          <w:szCs w:val="20"/>
        </w:rPr>
        <w:t xml:space="preserve"> </w:t>
      </w:r>
      <w:r w:rsidRPr="005F1379" w:rsidR="00541150">
        <w:rPr>
          <w:sz w:val="20"/>
          <w:szCs w:val="20"/>
        </w:rPr>
        <w:t>this</w:t>
      </w:r>
      <w:r w:rsidRPr="005F1379" w:rsidR="00091ED9">
        <w:rPr>
          <w:sz w:val="20"/>
          <w:szCs w:val="20"/>
        </w:rPr>
        <w:t xml:space="preserve"> is because the Unites States Geological Survey (USGS), Mineral Commodity Summaries 2018 has withheld consumption data for all years for Cadmium. Similarly,</w:t>
      </w:r>
      <w:r w:rsidRPr="005F1379">
        <w:rPr>
          <w:sz w:val="20"/>
          <w:szCs w:val="20"/>
        </w:rPr>
        <w:t xml:space="preserve"> the Agency </w:t>
      </w:r>
      <w:r w:rsidRPr="005F1379" w:rsidR="00091ED9">
        <w:rPr>
          <w:sz w:val="20"/>
          <w:szCs w:val="20"/>
        </w:rPr>
        <w:t xml:space="preserve">also </w:t>
      </w:r>
      <w:r w:rsidRPr="005F1379">
        <w:rPr>
          <w:sz w:val="20"/>
          <w:szCs w:val="20"/>
        </w:rPr>
        <w:t xml:space="preserve">assumes that the number of exposed workers </w:t>
      </w:r>
      <w:r w:rsidRPr="005F1379" w:rsidR="00091ED9">
        <w:rPr>
          <w:sz w:val="20"/>
          <w:szCs w:val="20"/>
        </w:rPr>
        <w:t>remained the same</w:t>
      </w:r>
      <w:r w:rsidRPr="005F1379">
        <w:rPr>
          <w:sz w:val="20"/>
          <w:szCs w:val="20"/>
        </w:rPr>
        <w:t xml:space="preserve"> as well.  (USGS reports that of total cadmium consumption in </w:t>
      </w:r>
      <w:r w:rsidRPr="005F1379" w:rsidR="00183140">
        <w:rPr>
          <w:sz w:val="20"/>
          <w:szCs w:val="20"/>
        </w:rPr>
        <w:t>2010</w:t>
      </w:r>
      <w:r w:rsidRPr="005F1379">
        <w:rPr>
          <w:sz w:val="20"/>
          <w:szCs w:val="20"/>
        </w:rPr>
        <w:t xml:space="preserve"> (estimated at </w:t>
      </w:r>
      <w:r w:rsidRPr="005F1379" w:rsidR="004379C5">
        <w:rPr>
          <w:sz w:val="20"/>
          <w:szCs w:val="20"/>
        </w:rPr>
        <w:t>572</w:t>
      </w:r>
      <w:r w:rsidRPr="005F1379" w:rsidR="00E03BA7">
        <w:rPr>
          <w:sz w:val="20"/>
          <w:szCs w:val="20"/>
        </w:rPr>
        <w:t xml:space="preserve"> metric</w:t>
      </w:r>
      <w:r w:rsidRPr="005F1379">
        <w:rPr>
          <w:sz w:val="20"/>
          <w:szCs w:val="20"/>
        </w:rPr>
        <w:t xml:space="preserve"> tons), </w:t>
      </w:r>
      <w:r w:rsidRPr="005F1379" w:rsidR="004379C5">
        <w:rPr>
          <w:sz w:val="20"/>
          <w:szCs w:val="20"/>
        </w:rPr>
        <w:t>8</w:t>
      </w:r>
      <w:r w:rsidRPr="005F1379">
        <w:rPr>
          <w:sz w:val="20"/>
          <w:szCs w:val="20"/>
        </w:rPr>
        <w:t xml:space="preserve"> percent was for pigments (estimated at </w:t>
      </w:r>
      <w:r w:rsidRPr="005F1379" w:rsidR="00D90333">
        <w:rPr>
          <w:sz w:val="20"/>
          <w:szCs w:val="20"/>
        </w:rPr>
        <w:t>45.76</w:t>
      </w:r>
      <w:r w:rsidRPr="005F1379">
        <w:rPr>
          <w:sz w:val="20"/>
          <w:szCs w:val="20"/>
        </w:rPr>
        <w:t xml:space="preserve"> </w:t>
      </w:r>
      <w:r w:rsidRPr="005F1379" w:rsidR="00E03BA7">
        <w:rPr>
          <w:sz w:val="20"/>
          <w:szCs w:val="20"/>
        </w:rPr>
        <w:t xml:space="preserve">metric </w:t>
      </w:r>
      <w:r w:rsidRPr="005F1379">
        <w:rPr>
          <w:sz w:val="20"/>
          <w:szCs w:val="20"/>
        </w:rPr>
        <w:t>tons).  It is assumed that cadmium consumption in</w:t>
      </w:r>
      <w:r w:rsidRPr="005F1379" w:rsidR="00091ED9">
        <w:rPr>
          <w:sz w:val="20"/>
          <w:szCs w:val="20"/>
        </w:rPr>
        <w:t xml:space="preserve"> 2017</w:t>
      </w:r>
      <w:r w:rsidRPr="005F1379">
        <w:rPr>
          <w:sz w:val="20"/>
          <w:szCs w:val="20"/>
        </w:rPr>
        <w:t xml:space="preserve"> for pigments </w:t>
      </w:r>
      <w:r w:rsidRPr="005F1379" w:rsidR="00091ED9">
        <w:rPr>
          <w:sz w:val="20"/>
          <w:szCs w:val="20"/>
        </w:rPr>
        <w:t>remained the same as well</w:t>
      </w:r>
      <w:r w:rsidRPr="005F1379">
        <w:rPr>
          <w:sz w:val="20"/>
          <w:szCs w:val="20"/>
        </w:rPr>
        <w:t>.  Sources:  Same as endnote iii, above.)</w:t>
      </w:r>
    </w:p>
    <w:p w:rsidRPr="005F1379" w:rsidR="00B128CC" w:rsidRDefault="00B128CC" w14:paraId="0DDD6BCF" w14:textId="77777777">
      <w:pPr>
        <w:rPr>
          <w:sz w:val="20"/>
          <w:szCs w:val="20"/>
        </w:rPr>
      </w:pPr>
    </w:p>
    <w:p w:rsidRPr="005F1379" w:rsidR="00537E6A" w:rsidP="002D3635" w:rsidRDefault="00B128CC" w14:paraId="027D8F5D" w14:textId="1ADCD53B">
      <w:pPr>
        <w:rPr>
          <w:sz w:val="20"/>
          <w:szCs w:val="20"/>
        </w:rPr>
      </w:pPr>
      <w:r w:rsidRPr="005F1379">
        <w:rPr>
          <w:sz w:val="20"/>
          <w:szCs w:val="20"/>
        </w:rPr>
        <w:t xml:space="preserve">[vi] </w:t>
      </w:r>
      <w:r w:rsidRPr="005F1379" w:rsidR="000A51AA">
        <w:rPr>
          <w:sz w:val="20"/>
          <w:szCs w:val="20"/>
        </w:rPr>
        <w:t xml:space="preserve">Unites States Geological Survey (USGS), Mineral Commodity Summaries 2018 has withheld consumption data for all years for Cadmium; hence it is assumed </w:t>
      </w:r>
      <w:r w:rsidRPr="005F1379">
        <w:rPr>
          <w:sz w:val="20"/>
          <w:szCs w:val="20"/>
        </w:rPr>
        <w:t xml:space="preserve">that cadmium consumption for use in stabilizers for plastics </w:t>
      </w:r>
      <w:r w:rsidRPr="005F1379" w:rsidR="000A51AA">
        <w:rPr>
          <w:sz w:val="20"/>
          <w:szCs w:val="20"/>
        </w:rPr>
        <w:t>also remained unchanged</w:t>
      </w:r>
      <w:r w:rsidRPr="005F1379">
        <w:rPr>
          <w:sz w:val="20"/>
          <w:szCs w:val="20"/>
        </w:rPr>
        <w:t xml:space="preserve"> from </w:t>
      </w:r>
      <w:r w:rsidRPr="005F1379" w:rsidR="00A13001">
        <w:rPr>
          <w:sz w:val="20"/>
          <w:szCs w:val="20"/>
        </w:rPr>
        <w:t>201</w:t>
      </w:r>
      <w:r w:rsidRPr="005F1379" w:rsidR="000A51AA">
        <w:rPr>
          <w:sz w:val="20"/>
          <w:szCs w:val="20"/>
        </w:rPr>
        <w:t>4</w:t>
      </w:r>
      <w:r w:rsidRPr="005F1379">
        <w:rPr>
          <w:sz w:val="20"/>
          <w:szCs w:val="20"/>
        </w:rPr>
        <w:t xml:space="preserve"> to</w:t>
      </w:r>
      <w:r w:rsidRPr="005F1379" w:rsidR="00206A82">
        <w:rPr>
          <w:sz w:val="20"/>
          <w:szCs w:val="20"/>
        </w:rPr>
        <w:t xml:space="preserve"> 2017</w:t>
      </w:r>
      <w:r w:rsidRPr="005F1379">
        <w:rPr>
          <w:sz w:val="20"/>
          <w:szCs w:val="20"/>
        </w:rPr>
        <w:t xml:space="preserve">. </w:t>
      </w:r>
      <w:r w:rsidRPr="005F1379" w:rsidR="000A51AA">
        <w:rPr>
          <w:sz w:val="20"/>
          <w:szCs w:val="20"/>
        </w:rPr>
        <w:t>As such, t</w:t>
      </w:r>
      <w:r w:rsidRPr="005F1379">
        <w:rPr>
          <w:sz w:val="20"/>
          <w:szCs w:val="20"/>
        </w:rPr>
        <w:t xml:space="preserve">he Agency assumes that the number of exposed workers </w:t>
      </w:r>
      <w:r w:rsidRPr="005F1379" w:rsidR="000A51AA">
        <w:rPr>
          <w:sz w:val="20"/>
          <w:szCs w:val="20"/>
        </w:rPr>
        <w:t>has also remained the same</w:t>
      </w:r>
      <w:r w:rsidRPr="005F1379">
        <w:rPr>
          <w:sz w:val="20"/>
          <w:szCs w:val="20"/>
        </w:rPr>
        <w:t xml:space="preserve">.  (Source:  </w:t>
      </w:r>
      <w:r w:rsidRPr="005F1379" w:rsidR="00537E6A">
        <w:rPr>
          <w:sz w:val="20"/>
          <w:szCs w:val="20"/>
        </w:rPr>
        <w:t>United States Geological Survey (USGS), 2018. Mineral Commodity Summaries 2018. US Department of the Interior. Available at https://minerals.usgs.gov/minerals/pubs/mcs/2018/mcs2018.pdf (Accessed June 11, 2018).</w:t>
      </w:r>
    </w:p>
    <w:p w:rsidRPr="005F1379" w:rsidR="00B128CC" w:rsidRDefault="00B128CC" w14:paraId="25F187E0" w14:textId="77777777">
      <w:pPr>
        <w:rPr>
          <w:sz w:val="20"/>
          <w:szCs w:val="20"/>
        </w:rPr>
      </w:pPr>
    </w:p>
    <w:p w:rsidRPr="005F1379" w:rsidR="00537E6A" w:rsidP="002D3635" w:rsidRDefault="00B128CC" w14:paraId="32A0AA7A" w14:textId="6D787E8A">
      <w:pPr>
        <w:rPr>
          <w:sz w:val="20"/>
          <w:szCs w:val="20"/>
        </w:rPr>
      </w:pPr>
      <w:r w:rsidRPr="005F1379">
        <w:rPr>
          <w:sz w:val="20"/>
          <w:szCs w:val="20"/>
        </w:rPr>
        <w:t xml:space="preserve">[vii] </w:t>
      </w:r>
      <w:r w:rsidRPr="005F1379" w:rsidR="00206A82">
        <w:rPr>
          <w:sz w:val="20"/>
          <w:szCs w:val="20"/>
        </w:rPr>
        <w:t xml:space="preserve">Based on </w:t>
      </w:r>
      <w:r w:rsidRPr="005F1379">
        <w:rPr>
          <w:sz w:val="20"/>
          <w:szCs w:val="20"/>
        </w:rPr>
        <w:t>USGS reports</w:t>
      </w:r>
      <w:r w:rsidRPr="005F1379" w:rsidR="00206A82">
        <w:rPr>
          <w:sz w:val="20"/>
          <w:szCs w:val="20"/>
        </w:rPr>
        <w:t>, the Agency</w:t>
      </w:r>
      <w:r w:rsidRPr="005F1379">
        <w:rPr>
          <w:sz w:val="20"/>
          <w:szCs w:val="20"/>
        </w:rPr>
        <w:t xml:space="preserve"> estimate</w:t>
      </w:r>
      <w:r w:rsidRPr="005F1379" w:rsidR="00206A82">
        <w:rPr>
          <w:sz w:val="20"/>
          <w:szCs w:val="20"/>
        </w:rPr>
        <w:t>s</w:t>
      </w:r>
      <w:r w:rsidRPr="005F1379">
        <w:rPr>
          <w:sz w:val="20"/>
          <w:szCs w:val="20"/>
        </w:rPr>
        <w:t xml:space="preserve"> employment at primary and secondary lead smelters and refineries </w:t>
      </w:r>
      <w:r w:rsidRPr="005F1379" w:rsidR="00537E6A">
        <w:rPr>
          <w:sz w:val="20"/>
          <w:szCs w:val="20"/>
        </w:rPr>
        <w:t>increased</w:t>
      </w:r>
      <w:r w:rsidRPr="005F1379">
        <w:rPr>
          <w:sz w:val="20"/>
          <w:szCs w:val="20"/>
        </w:rPr>
        <w:t xml:space="preserve"> </w:t>
      </w:r>
      <w:r w:rsidRPr="005F1379" w:rsidR="00537E6A">
        <w:rPr>
          <w:sz w:val="20"/>
          <w:szCs w:val="20"/>
        </w:rPr>
        <w:t>4.2</w:t>
      </w:r>
      <w:r w:rsidRPr="005F1379">
        <w:rPr>
          <w:sz w:val="20"/>
          <w:szCs w:val="20"/>
        </w:rPr>
        <w:t xml:space="preserve"> percent from </w:t>
      </w:r>
      <w:r w:rsidRPr="005F1379" w:rsidR="0041484F">
        <w:rPr>
          <w:sz w:val="20"/>
          <w:szCs w:val="20"/>
        </w:rPr>
        <w:t>201</w:t>
      </w:r>
      <w:r w:rsidRPr="005F1379" w:rsidR="00537E6A">
        <w:rPr>
          <w:sz w:val="20"/>
          <w:szCs w:val="20"/>
        </w:rPr>
        <w:t>4</w:t>
      </w:r>
      <w:r w:rsidRPr="005F1379">
        <w:rPr>
          <w:sz w:val="20"/>
          <w:szCs w:val="20"/>
        </w:rPr>
        <w:t xml:space="preserve"> to </w:t>
      </w:r>
      <w:r w:rsidRPr="005F1379" w:rsidR="0041484F">
        <w:rPr>
          <w:sz w:val="20"/>
          <w:szCs w:val="20"/>
        </w:rPr>
        <w:t>201</w:t>
      </w:r>
      <w:r w:rsidRPr="005F1379" w:rsidR="00537E6A">
        <w:rPr>
          <w:sz w:val="20"/>
          <w:szCs w:val="20"/>
        </w:rPr>
        <w:t>7</w:t>
      </w:r>
      <w:r w:rsidRPr="005F1379">
        <w:rPr>
          <w:sz w:val="20"/>
          <w:szCs w:val="20"/>
        </w:rPr>
        <w:t xml:space="preserve"> (from an estimated </w:t>
      </w:r>
      <w:r w:rsidRPr="005F1379" w:rsidR="001C5631">
        <w:rPr>
          <w:sz w:val="20"/>
          <w:szCs w:val="20"/>
        </w:rPr>
        <w:t>1,</w:t>
      </w:r>
      <w:r w:rsidRPr="005F1379" w:rsidR="00B04EAC">
        <w:rPr>
          <w:sz w:val="20"/>
          <w:szCs w:val="20"/>
        </w:rPr>
        <w:t>775</w:t>
      </w:r>
      <w:r w:rsidRPr="005F1379">
        <w:rPr>
          <w:sz w:val="20"/>
          <w:szCs w:val="20"/>
        </w:rPr>
        <w:t xml:space="preserve"> </w:t>
      </w:r>
      <w:r w:rsidRPr="005F1379" w:rsidR="00537E6A">
        <w:rPr>
          <w:sz w:val="20"/>
          <w:szCs w:val="20"/>
        </w:rPr>
        <w:t xml:space="preserve">to 1,850 </w:t>
      </w:r>
      <w:r w:rsidRPr="005F1379">
        <w:rPr>
          <w:sz w:val="20"/>
          <w:szCs w:val="20"/>
        </w:rPr>
        <w:t xml:space="preserve">workers). The Agency assumes that the number of exposed workers has decreased by </w:t>
      </w:r>
      <w:r w:rsidRPr="005F1379" w:rsidR="00537E6A">
        <w:rPr>
          <w:sz w:val="20"/>
          <w:szCs w:val="20"/>
        </w:rPr>
        <w:t>4.2</w:t>
      </w:r>
      <w:r w:rsidRPr="005F1379">
        <w:rPr>
          <w:sz w:val="20"/>
          <w:szCs w:val="20"/>
        </w:rPr>
        <w:t xml:space="preserve"> percent as well. (Source</w:t>
      </w:r>
      <w:r w:rsidRPr="005F1379" w:rsidR="00537E6A">
        <w:rPr>
          <w:sz w:val="20"/>
          <w:szCs w:val="20"/>
        </w:rPr>
        <w:t>s</w:t>
      </w:r>
      <w:r w:rsidRPr="005F1379">
        <w:rPr>
          <w:sz w:val="20"/>
          <w:szCs w:val="20"/>
        </w:rPr>
        <w:t xml:space="preserve">:  </w:t>
      </w:r>
    </w:p>
    <w:p w:rsidRPr="005F1379" w:rsidR="00537E6A" w:rsidP="00537E6A" w:rsidRDefault="00537E6A" w14:paraId="58B8D446" w14:textId="77777777">
      <w:pPr>
        <w:ind w:firstLine="720"/>
        <w:rPr>
          <w:sz w:val="20"/>
          <w:szCs w:val="20"/>
        </w:rPr>
      </w:pPr>
      <w:r w:rsidRPr="005F1379">
        <w:rPr>
          <w:sz w:val="20"/>
          <w:szCs w:val="20"/>
        </w:rPr>
        <w:t xml:space="preserve">United States Geological Survey (USGS), 2015. Mineral Commodity Summaries 2015. US Department of the Interior. Available at </w:t>
      </w:r>
      <w:hyperlink w:history="1" r:id="rId21">
        <w:r w:rsidRPr="005F1379" w:rsidR="008912B9">
          <w:rPr>
            <w:rStyle w:val="Hyperlink"/>
            <w:color w:val="auto"/>
            <w:sz w:val="20"/>
            <w:szCs w:val="20"/>
          </w:rPr>
          <w:t>http://minerals.usgs.gov/minerals/pubs/mcs/2015/mcs2015.pdf</w:t>
        </w:r>
      </w:hyperlink>
      <w:r w:rsidRPr="005F1379" w:rsidR="008912B9">
        <w:rPr>
          <w:sz w:val="20"/>
          <w:szCs w:val="20"/>
        </w:rPr>
        <w:t xml:space="preserve"> </w:t>
      </w:r>
      <w:r w:rsidRPr="005F1379">
        <w:rPr>
          <w:sz w:val="20"/>
          <w:szCs w:val="20"/>
        </w:rPr>
        <w:t xml:space="preserve"> (Accessed March 25, 2015).</w:t>
      </w:r>
    </w:p>
    <w:p w:rsidRPr="005F1379" w:rsidR="00537E6A" w:rsidP="00537E6A" w:rsidRDefault="00537E6A" w14:paraId="45B465FC" w14:textId="77777777">
      <w:pPr>
        <w:ind w:firstLine="720"/>
        <w:rPr>
          <w:sz w:val="20"/>
          <w:szCs w:val="20"/>
        </w:rPr>
      </w:pPr>
      <w:r w:rsidRPr="005F1379">
        <w:rPr>
          <w:sz w:val="20"/>
          <w:szCs w:val="20"/>
        </w:rPr>
        <w:t xml:space="preserve">United States Geological Survey (USGS), 2018. Mineral Commodity Summaries 2018. US Department of the Interior. Available at </w:t>
      </w:r>
      <w:hyperlink w:history="1" r:id="rId22">
        <w:r w:rsidRPr="005F1379" w:rsidR="008912B9">
          <w:rPr>
            <w:rStyle w:val="Hyperlink"/>
            <w:color w:val="auto"/>
            <w:sz w:val="20"/>
            <w:szCs w:val="20"/>
          </w:rPr>
          <w:t>https://minerals.usgs.gov/minerals/pubs/mcs/2018/mcs2018.pdf</w:t>
        </w:r>
      </w:hyperlink>
      <w:r w:rsidRPr="005F1379" w:rsidR="008912B9">
        <w:rPr>
          <w:sz w:val="20"/>
          <w:szCs w:val="20"/>
        </w:rPr>
        <w:t xml:space="preserve"> </w:t>
      </w:r>
      <w:r w:rsidRPr="005F1379">
        <w:rPr>
          <w:sz w:val="20"/>
          <w:szCs w:val="20"/>
        </w:rPr>
        <w:t xml:space="preserve"> (Accessed June 11, 2018).</w:t>
      </w:r>
    </w:p>
    <w:p w:rsidRPr="005F1379" w:rsidR="00B128CC" w:rsidRDefault="00B128CC" w14:paraId="34B9453F" w14:textId="77777777">
      <w:pPr>
        <w:rPr>
          <w:sz w:val="18"/>
          <w:szCs w:val="18"/>
        </w:rPr>
      </w:pPr>
    </w:p>
    <w:p w:rsidRPr="005F1379" w:rsidR="001056A5" w:rsidP="002D3635" w:rsidRDefault="00B128CC" w14:paraId="6780B8F1" w14:textId="6071BCEC">
      <w:pPr>
        <w:rPr>
          <w:sz w:val="20"/>
          <w:szCs w:val="20"/>
        </w:rPr>
      </w:pPr>
      <w:r w:rsidRPr="005F1379">
        <w:rPr>
          <w:sz w:val="20"/>
          <w:szCs w:val="20"/>
        </w:rPr>
        <w:t xml:space="preserve">[viii] </w:t>
      </w:r>
      <w:r w:rsidRPr="005F1379" w:rsidR="00206A82">
        <w:rPr>
          <w:sz w:val="20"/>
          <w:szCs w:val="20"/>
        </w:rPr>
        <w:t xml:space="preserve">The Agency estimates </w:t>
      </w:r>
      <w:r w:rsidRPr="005F1379">
        <w:rPr>
          <w:sz w:val="20"/>
          <w:szCs w:val="20"/>
        </w:rPr>
        <w:t xml:space="preserve">that cadmium consumption for use in coatings and plating </w:t>
      </w:r>
      <w:r w:rsidRPr="005F1379" w:rsidR="00B965A1">
        <w:rPr>
          <w:sz w:val="20"/>
          <w:szCs w:val="20"/>
        </w:rPr>
        <w:t xml:space="preserve">remained unchanged </w:t>
      </w:r>
      <w:r w:rsidRPr="005F1379" w:rsidR="007E55FC">
        <w:rPr>
          <w:sz w:val="20"/>
          <w:szCs w:val="20"/>
        </w:rPr>
        <w:t>201</w:t>
      </w:r>
      <w:r w:rsidRPr="005F1379" w:rsidR="00514188">
        <w:rPr>
          <w:sz w:val="20"/>
          <w:szCs w:val="20"/>
        </w:rPr>
        <w:t>4</w:t>
      </w:r>
      <w:r w:rsidRPr="005F1379" w:rsidR="00B965A1">
        <w:rPr>
          <w:sz w:val="20"/>
          <w:szCs w:val="20"/>
        </w:rPr>
        <w:t xml:space="preserve"> t</w:t>
      </w:r>
      <w:r w:rsidRPr="005F1379" w:rsidR="007E2823">
        <w:rPr>
          <w:sz w:val="20"/>
          <w:szCs w:val="20"/>
        </w:rPr>
        <w:t>o</w:t>
      </w:r>
      <w:r w:rsidRPr="005F1379" w:rsidR="00B965A1">
        <w:rPr>
          <w:sz w:val="20"/>
          <w:szCs w:val="20"/>
        </w:rPr>
        <w:t xml:space="preserve"> 2017, due to the lack of information in the USGS report as discussed above</w:t>
      </w:r>
      <w:r w:rsidRPr="005F1379">
        <w:rPr>
          <w:sz w:val="20"/>
          <w:szCs w:val="20"/>
        </w:rPr>
        <w:t xml:space="preserve">. </w:t>
      </w:r>
      <w:r w:rsidRPr="005F1379" w:rsidR="00B965A1">
        <w:rPr>
          <w:sz w:val="20"/>
          <w:szCs w:val="20"/>
        </w:rPr>
        <w:t>As such, t</w:t>
      </w:r>
      <w:r w:rsidRPr="005F1379">
        <w:rPr>
          <w:sz w:val="20"/>
          <w:szCs w:val="20"/>
        </w:rPr>
        <w:t xml:space="preserve">he Agency assumes that the number of plants and exposed workers </w:t>
      </w:r>
      <w:r w:rsidRPr="005F1379" w:rsidR="00B965A1">
        <w:rPr>
          <w:sz w:val="20"/>
          <w:szCs w:val="20"/>
        </w:rPr>
        <w:t>continues to stay the same</w:t>
      </w:r>
      <w:r w:rsidRPr="005F1379">
        <w:rPr>
          <w:sz w:val="20"/>
          <w:szCs w:val="20"/>
        </w:rPr>
        <w:t xml:space="preserve"> as well.  (Source</w:t>
      </w:r>
      <w:r w:rsidRPr="005F1379" w:rsidR="001056A5">
        <w:rPr>
          <w:sz w:val="20"/>
          <w:szCs w:val="20"/>
        </w:rPr>
        <w:t>s</w:t>
      </w:r>
      <w:r w:rsidRPr="005F1379">
        <w:rPr>
          <w:sz w:val="20"/>
          <w:szCs w:val="20"/>
        </w:rPr>
        <w:t xml:space="preserve">:  </w:t>
      </w:r>
    </w:p>
    <w:p w:rsidRPr="005F1379" w:rsidR="001056A5" w:rsidP="001056A5" w:rsidRDefault="001056A5" w14:paraId="5043E2CC" w14:textId="77777777">
      <w:pPr>
        <w:ind w:firstLine="720"/>
        <w:rPr>
          <w:sz w:val="20"/>
          <w:szCs w:val="20"/>
        </w:rPr>
      </w:pPr>
      <w:r w:rsidRPr="005F1379">
        <w:rPr>
          <w:sz w:val="20"/>
          <w:szCs w:val="20"/>
        </w:rPr>
        <w:t xml:space="preserve">United States Geological Survey (USGS), 2015. Mineral Commodity Summaries 2015. US Department of the Interior. Available at </w:t>
      </w:r>
      <w:hyperlink w:history="1" r:id="rId23">
        <w:r w:rsidRPr="005F1379" w:rsidR="008912B9">
          <w:rPr>
            <w:rStyle w:val="Hyperlink"/>
            <w:color w:val="auto"/>
            <w:sz w:val="20"/>
            <w:szCs w:val="20"/>
          </w:rPr>
          <w:t>http://minerals.usgs.gov/minerals/pubs/mcs/2015/mcs2015.pdf</w:t>
        </w:r>
      </w:hyperlink>
      <w:r w:rsidRPr="005F1379" w:rsidR="008912B9">
        <w:rPr>
          <w:sz w:val="20"/>
          <w:szCs w:val="20"/>
        </w:rPr>
        <w:t xml:space="preserve"> </w:t>
      </w:r>
      <w:r w:rsidRPr="005F1379">
        <w:rPr>
          <w:sz w:val="20"/>
          <w:szCs w:val="20"/>
        </w:rPr>
        <w:t xml:space="preserve"> (Accessed March 25, 2015).</w:t>
      </w:r>
    </w:p>
    <w:p w:rsidRPr="005F1379" w:rsidR="001056A5" w:rsidP="001056A5" w:rsidRDefault="001056A5" w14:paraId="57607F81" w14:textId="77777777">
      <w:pPr>
        <w:ind w:firstLine="720"/>
        <w:rPr>
          <w:sz w:val="20"/>
          <w:szCs w:val="20"/>
        </w:rPr>
      </w:pPr>
      <w:r w:rsidRPr="005F1379">
        <w:rPr>
          <w:sz w:val="20"/>
          <w:szCs w:val="20"/>
        </w:rPr>
        <w:t xml:space="preserve">United States Geological Survey (USGS), 2018. Mineral Commodity Summaries 2018. US Department of the Interior. Available at https://minerals.usgs.gov/minerals/pubs/mcs/2018/mcs2018.pdf </w:t>
      </w:r>
      <w:r w:rsidRPr="005F1379" w:rsidR="008912B9">
        <w:rPr>
          <w:sz w:val="20"/>
          <w:szCs w:val="20"/>
        </w:rPr>
        <w:t xml:space="preserve"> </w:t>
      </w:r>
      <w:r w:rsidRPr="005F1379">
        <w:rPr>
          <w:sz w:val="20"/>
          <w:szCs w:val="20"/>
        </w:rPr>
        <w:t>(Accessed June 11, 2018).</w:t>
      </w:r>
    </w:p>
    <w:p w:rsidRPr="005F1379" w:rsidR="008912B9" w:rsidRDefault="008912B9" w14:paraId="2C085813" w14:textId="77777777">
      <w:pPr>
        <w:rPr>
          <w:rStyle w:val="Hyperlink"/>
          <w:color w:val="auto"/>
          <w:sz w:val="18"/>
          <w:szCs w:val="18"/>
        </w:rPr>
      </w:pPr>
    </w:p>
    <w:p w:rsidRPr="005F1379" w:rsidR="00B128CC" w:rsidRDefault="00B128CC" w14:paraId="57278D12" w14:textId="1383592B">
      <w:pPr>
        <w:rPr>
          <w:sz w:val="20"/>
          <w:szCs w:val="20"/>
        </w:rPr>
      </w:pPr>
      <w:r w:rsidRPr="005F1379">
        <w:rPr>
          <w:sz w:val="20"/>
          <w:szCs w:val="20"/>
        </w:rPr>
        <w:t>[ix] U.S. Census Bureau, County Business Patterns</w:t>
      </w:r>
      <w:r w:rsidRPr="005F1379" w:rsidR="008B23A1">
        <w:rPr>
          <w:sz w:val="20"/>
          <w:szCs w:val="20"/>
        </w:rPr>
        <w:t xml:space="preserve"> (2016)</w:t>
      </w:r>
      <w:r w:rsidRPr="005F1379">
        <w:rPr>
          <w:sz w:val="20"/>
          <w:szCs w:val="20"/>
        </w:rPr>
        <w:t xml:space="preserve"> reports that the total number of workers employed in NAICS 221 has </w:t>
      </w:r>
      <w:r w:rsidRPr="005F1379" w:rsidR="008B23A1">
        <w:rPr>
          <w:sz w:val="20"/>
          <w:szCs w:val="20"/>
        </w:rPr>
        <w:t>de</w:t>
      </w:r>
      <w:r w:rsidRPr="005F1379" w:rsidR="00E15BAA">
        <w:rPr>
          <w:sz w:val="20"/>
          <w:szCs w:val="20"/>
        </w:rPr>
        <w:t>creased</w:t>
      </w:r>
      <w:r w:rsidRPr="005F1379">
        <w:rPr>
          <w:sz w:val="20"/>
          <w:szCs w:val="20"/>
        </w:rPr>
        <w:t xml:space="preserve"> </w:t>
      </w:r>
      <w:r w:rsidRPr="005F1379" w:rsidR="00E15BAA">
        <w:rPr>
          <w:sz w:val="20"/>
          <w:szCs w:val="20"/>
        </w:rPr>
        <w:t>0.</w:t>
      </w:r>
      <w:r w:rsidRPr="005F1379" w:rsidR="008B23A1">
        <w:rPr>
          <w:sz w:val="20"/>
          <w:szCs w:val="20"/>
        </w:rPr>
        <w:t>3</w:t>
      </w:r>
      <w:r w:rsidRPr="005F1379">
        <w:rPr>
          <w:sz w:val="20"/>
          <w:szCs w:val="20"/>
        </w:rPr>
        <w:t xml:space="preserve"> percent from </w:t>
      </w:r>
      <w:r w:rsidRPr="005F1379" w:rsidR="00CD08E4">
        <w:rPr>
          <w:sz w:val="20"/>
          <w:szCs w:val="20"/>
        </w:rPr>
        <w:t>2</w:t>
      </w:r>
      <w:r w:rsidRPr="005F1379" w:rsidR="00E15BAA">
        <w:rPr>
          <w:sz w:val="20"/>
          <w:szCs w:val="20"/>
        </w:rPr>
        <w:t>01</w:t>
      </w:r>
      <w:r w:rsidRPr="005F1379" w:rsidR="008B23A1">
        <w:rPr>
          <w:sz w:val="20"/>
          <w:szCs w:val="20"/>
        </w:rPr>
        <w:t>2</w:t>
      </w:r>
      <w:r w:rsidRPr="005F1379">
        <w:rPr>
          <w:sz w:val="20"/>
          <w:szCs w:val="20"/>
        </w:rPr>
        <w:t xml:space="preserve"> to </w:t>
      </w:r>
      <w:r w:rsidRPr="005F1379" w:rsidR="00CD08E4">
        <w:rPr>
          <w:sz w:val="20"/>
          <w:szCs w:val="20"/>
        </w:rPr>
        <w:t>201</w:t>
      </w:r>
      <w:r w:rsidRPr="005F1379" w:rsidR="008B23A1">
        <w:rPr>
          <w:sz w:val="20"/>
          <w:szCs w:val="20"/>
        </w:rPr>
        <w:t>6</w:t>
      </w:r>
      <w:r w:rsidRPr="005F1379">
        <w:rPr>
          <w:sz w:val="20"/>
          <w:szCs w:val="20"/>
        </w:rPr>
        <w:t>, while the total number of establishments has increased by</w:t>
      </w:r>
      <w:r w:rsidRPr="005F1379" w:rsidR="007E2823">
        <w:rPr>
          <w:sz w:val="20"/>
          <w:szCs w:val="20"/>
        </w:rPr>
        <w:t xml:space="preserve"> </w:t>
      </w:r>
      <w:r w:rsidRPr="005F1379" w:rsidR="00E15BAA">
        <w:rPr>
          <w:sz w:val="20"/>
          <w:szCs w:val="20"/>
        </w:rPr>
        <w:t>1.</w:t>
      </w:r>
      <w:r w:rsidRPr="005F1379" w:rsidR="008B23A1">
        <w:rPr>
          <w:sz w:val="20"/>
          <w:szCs w:val="20"/>
        </w:rPr>
        <w:t>8</w:t>
      </w:r>
      <w:r w:rsidRPr="005F1379">
        <w:rPr>
          <w:sz w:val="20"/>
          <w:szCs w:val="20"/>
        </w:rPr>
        <w:t xml:space="preserve"> percent. The Agency assumes that the number of exposed workers and plants has </w:t>
      </w:r>
      <w:r w:rsidRPr="005F1379" w:rsidR="00E15BAA">
        <w:rPr>
          <w:sz w:val="20"/>
          <w:szCs w:val="20"/>
        </w:rPr>
        <w:t>increased</w:t>
      </w:r>
      <w:r w:rsidRPr="005F1379">
        <w:rPr>
          <w:sz w:val="20"/>
          <w:szCs w:val="20"/>
        </w:rPr>
        <w:t xml:space="preserve"> by </w:t>
      </w:r>
      <w:r w:rsidRPr="005F1379" w:rsidR="000F3687">
        <w:rPr>
          <w:sz w:val="20"/>
          <w:szCs w:val="20"/>
        </w:rPr>
        <w:t>0.</w:t>
      </w:r>
      <w:r w:rsidRPr="005F1379" w:rsidR="008B23A1">
        <w:rPr>
          <w:sz w:val="20"/>
          <w:szCs w:val="20"/>
        </w:rPr>
        <w:t>3</w:t>
      </w:r>
      <w:r w:rsidRPr="005F1379">
        <w:rPr>
          <w:sz w:val="20"/>
          <w:szCs w:val="20"/>
        </w:rPr>
        <w:t xml:space="preserve"> percent and increased by </w:t>
      </w:r>
      <w:r w:rsidRPr="005F1379" w:rsidR="00E15BAA">
        <w:rPr>
          <w:sz w:val="20"/>
          <w:szCs w:val="20"/>
        </w:rPr>
        <w:t>1.</w:t>
      </w:r>
      <w:r w:rsidRPr="005F1379" w:rsidR="008B23A1">
        <w:rPr>
          <w:sz w:val="20"/>
          <w:szCs w:val="20"/>
        </w:rPr>
        <w:t>8</w:t>
      </w:r>
      <w:r w:rsidRPr="005F1379">
        <w:rPr>
          <w:sz w:val="20"/>
          <w:szCs w:val="20"/>
        </w:rPr>
        <w:t xml:space="preserve"> percent, respectively.</w:t>
      </w:r>
      <w:r w:rsidRPr="005F1379" w:rsidR="008B23A1">
        <w:rPr>
          <w:sz w:val="20"/>
          <w:szCs w:val="20"/>
        </w:rPr>
        <w:t xml:space="preserve"> Source: County Business Patterns (CBP), 2016. County Business Patterns (CBP). US Census. Available at </w:t>
      </w:r>
      <w:hyperlink w:history="1" r:id="rId24">
        <w:r w:rsidRPr="005F1379" w:rsidR="008912B9">
          <w:rPr>
            <w:rStyle w:val="Hyperlink"/>
            <w:color w:val="auto"/>
            <w:sz w:val="20"/>
            <w:szCs w:val="20"/>
          </w:rPr>
          <w:t>https://www.census.gov/data/datasets/2016/econ/cbp/2016-cbp.html</w:t>
        </w:r>
      </w:hyperlink>
      <w:r w:rsidRPr="005F1379" w:rsidR="008912B9">
        <w:rPr>
          <w:sz w:val="20"/>
          <w:szCs w:val="20"/>
        </w:rPr>
        <w:t xml:space="preserve"> </w:t>
      </w:r>
      <w:r w:rsidRPr="005F1379" w:rsidR="008B23A1">
        <w:rPr>
          <w:sz w:val="20"/>
          <w:szCs w:val="20"/>
        </w:rPr>
        <w:t xml:space="preserve"> (Accessed June 12, 2018).</w:t>
      </w:r>
    </w:p>
    <w:p w:rsidRPr="005F1379" w:rsidR="00B128CC" w:rsidRDefault="00B128CC" w14:paraId="235BBFE9" w14:textId="77777777">
      <w:pPr>
        <w:rPr>
          <w:sz w:val="20"/>
          <w:szCs w:val="20"/>
        </w:rPr>
      </w:pPr>
    </w:p>
    <w:p w:rsidRPr="005F1379" w:rsidR="00B128CC" w:rsidRDefault="00B128CC" w14:paraId="0FE5F105" w14:textId="7BBA72D8">
      <w:r w:rsidRPr="005F1379">
        <w:rPr>
          <w:sz w:val="20"/>
          <w:szCs w:val="20"/>
        </w:rPr>
        <w:t xml:space="preserve">[x] US Census Bureau, County Business Patterns Survey reports that the total number of workers employed in NAICS </w:t>
      </w:r>
      <w:r w:rsidRPr="005F1379" w:rsidR="002F7D07">
        <w:rPr>
          <w:sz w:val="20"/>
          <w:szCs w:val="20"/>
        </w:rPr>
        <w:t>331110</w:t>
      </w:r>
      <w:r w:rsidRPr="005F1379">
        <w:rPr>
          <w:sz w:val="20"/>
          <w:szCs w:val="20"/>
        </w:rPr>
        <w:t xml:space="preserve"> has </w:t>
      </w:r>
      <w:r w:rsidRPr="005F1379" w:rsidR="00ED2FF8">
        <w:rPr>
          <w:sz w:val="20"/>
          <w:szCs w:val="20"/>
        </w:rPr>
        <w:t>de</w:t>
      </w:r>
      <w:r w:rsidRPr="005F1379" w:rsidR="00233AC7">
        <w:rPr>
          <w:sz w:val="20"/>
          <w:szCs w:val="20"/>
        </w:rPr>
        <w:t xml:space="preserve">creased </w:t>
      </w:r>
      <w:r w:rsidRPr="005F1379" w:rsidR="00E15BAA">
        <w:rPr>
          <w:sz w:val="20"/>
          <w:szCs w:val="20"/>
        </w:rPr>
        <w:t>11</w:t>
      </w:r>
      <w:r w:rsidRPr="005F1379">
        <w:rPr>
          <w:sz w:val="20"/>
          <w:szCs w:val="20"/>
        </w:rPr>
        <w:t xml:space="preserve"> percent</w:t>
      </w:r>
      <w:r w:rsidRPr="005F1379" w:rsidR="002F7D07">
        <w:rPr>
          <w:sz w:val="20"/>
          <w:szCs w:val="20"/>
        </w:rPr>
        <w:t xml:space="preserve"> </w:t>
      </w:r>
      <w:r w:rsidRPr="005F1379">
        <w:rPr>
          <w:sz w:val="20"/>
          <w:szCs w:val="20"/>
        </w:rPr>
        <w:t xml:space="preserve">from </w:t>
      </w:r>
      <w:r w:rsidRPr="005F1379" w:rsidR="00E15BAA">
        <w:rPr>
          <w:sz w:val="20"/>
          <w:szCs w:val="20"/>
        </w:rPr>
        <w:t>201</w:t>
      </w:r>
      <w:r w:rsidRPr="005F1379" w:rsidR="00D35E32">
        <w:rPr>
          <w:sz w:val="20"/>
          <w:szCs w:val="20"/>
        </w:rPr>
        <w:t>2</w:t>
      </w:r>
      <w:r w:rsidRPr="005F1379" w:rsidR="002F7D07">
        <w:rPr>
          <w:sz w:val="20"/>
          <w:szCs w:val="20"/>
        </w:rPr>
        <w:t xml:space="preserve"> to 201</w:t>
      </w:r>
      <w:r w:rsidRPr="005F1379" w:rsidR="00D35E32">
        <w:rPr>
          <w:sz w:val="20"/>
          <w:szCs w:val="20"/>
        </w:rPr>
        <w:t>6</w:t>
      </w:r>
      <w:r w:rsidRPr="005F1379">
        <w:rPr>
          <w:sz w:val="20"/>
          <w:szCs w:val="20"/>
        </w:rPr>
        <w:t xml:space="preserve">, while the total number of establishments has </w:t>
      </w:r>
      <w:r w:rsidRPr="005F1379" w:rsidR="00ED2FF8">
        <w:rPr>
          <w:sz w:val="20"/>
          <w:szCs w:val="20"/>
        </w:rPr>
        <w:t>increased</w:t>
      </w:r>
      <w:r w:rsidRPr="005F1379">
        <w:rPr>
          <w:sz w:val="20"/>
          <w:szCs w:val="20"/>
        </w:rPr>
        <w:t xml:space="preserve"> </w:t>
      </w:r>
      <w:r w:rsidRPr="005F1379" w:rsidR="00ED2FF8">
        <w:rPr>
          <w:sz w:val="20"/>
          <w:szCs w:val="20"/>
        </w:rPr>
        <w:t>8.7</w:t>
      </w:r>
      <w:r w:rsidRPr="005F1379">
        <w:rPr>
          <w:sz w:val="20"/>
          <w:szCs w:val="20"/>
        </w:rPr>
        <w:t xml:space="preserve"> percent over the same time period</w:t>
      </w:r>
      <w:r w:rsidRPr="005F1379" w:rsidR="002F7D07">
        <w:rPr>
          <w:rStyle w:val="FootnoteReference"/>
          <w:sz w:val="20"/>
          <w:szCs w:val="20"/>
          <w:vertAlign w:val="superscript"/>
        </w:rPr>
        <w:footnoteReference w:id="10"/>
      </w:r>
      <w:r w:rsidRPr="005F1379">
        <w:rPr>
          <w:sz w:val="20"/>
          <w:szCs w:val="20"/>
        </w:rPr>
        <w:t xml:space="preserve">. The Agency assumes that the number of exposed workers has </w:t>
      </w:r>
      <w:r w:rsidRPr="005F1379" w:rsidR="00ED2FF8">
        <w:rPr>
          <w:sz w:val="20"/>
          <w:szCs w:val="20"/>
        </w:rPr>
        <w:t>de</w:t>
      </w:r>
      <w:r w:rsidRPr="005F1379" w:rsidR="00233AC7">
        <w:rPr>
          <w:sz w:val="20"/>
          <w:szCs w:val="20"/>
        </w:rPr>
        <w:t>creased</w:t>
      </w:r>
      <w:r w:rsidRPr="005F1379" w:rsidR="00ED2FF8">
        <w:rPr>
          <w:sz w:val="20"/>
          <w:szCs w:val="20"/>
        </w:rPr>
        <w:t xml:space="preserve"> </w:t>
      </w:r>
      <w:r w:rsidRPr="005F1379" w:rsidR="00E15BAA">
        <w:rPr>
          <w:sz w:val="20"/>
          <w:szCs w:val="20"/>
        </w:rPr>
        <w:t>11</w:t>
      </w:r>
      <w:r w:rsidRPr="005F1379">
        <w:rPr>
          <w:sz w:val="20"/>
          <w:szCs w:val="20"/>
        </w:rPr>
        <w:t xml:space="preserve"> percent as well, while the number of plants has </w:t>
      </w:r>
      <w:r w:rsidRPr="005F1379" w:rsidR="00ED2FF8">
        <w:rPr>
          <w:sz w:val="20"/>
          <w:szCs w:val="20"/>
        </w:rPr>
        <w:t>in</w:t>
      </w:r>
      <w:r w:rsidRPr="005F1379">
        <w:rPr>
          <w:sz w:val="20"/>
          <w:szCs w:val="20"/>
        </w:rPr>
        <w:t xml:space="preserve">creased </w:t>
      </w:r>
      <w:r w:rsidRPr="005F1379" w:rsidR="00ED2FF8">
        <w:rPr>
          <w:sz w:val="20"/>
          <w:szCs w:val="20"/>
        </w:rPr>
        <w:t>8.7</w:t>
      </w:r>
      <w:r w:rsidRPr="005F1379">
        <w:rPr>
          <w:sz w:val="20"/>
          <w:szCs w:val="20"/>
        </w:rPr>
        <w:t xml:space="preserve"> percent.</w:t>
      </w:r>
    </w:p>
    <w:p w:rsidRPr="005F1379" w:rsidR="00560EC5" w:rsidRDefault="00560EC5" w14:paraId="1533D0F3" w14:textId="77777777">
      <w:pPr>
        <w:rPr>
          <w:highlight w:val="yellow"/>
        </w:rPr>
      </w:pPr>
    </w:p>
    <w:p w:rsidRPr="005F1379" w:rsidR="00A54DEB" w:rsidP="00A54DEB" w:rsidRDefault="00185043" w14:paraId="035BFFB2" w14:textId="7E5C20B1">
      <w:pPr>
        <w:pStyle w:val="Caption"/>
        <w:rPr>
          <w:color w:val="auto"/>
        </w:rPr>
      </w:pPr>
      <w:r w:rsidRPr="005F1379">
        <w:rPr>
          <w:color w:val="auto"/>
          <w:sz w:val="24"/>
          <w:szCs w:val="24"/>
        </w:rPr>
        <w:t xml:space="preserve">Table </w:t>
      </w:r>
      <w:r w:rsidRPr="005F1379" w:rsidR="00B63C42">
        <w:rPr>
          <w:color w:val="auto"/>
          <w:sz w:val="24"/>
          <w:szCs w:val="24"/>
        </w:rPr>
        <w:fldChar w:fldCharType="begin"/>
      </w:r>
      <w:r w:rsidRPr="005F1379">
        <w:rPr>
          <w:color w:val="auto"/>
          <w:sz w:val="24"/>
          <w:szCs w:val="24"/>
        </w:rPr>
        <w:instrText xml:space="preserve"> SEQ Table \* ARABIC </w:instrText>
      </w:r>
      <w:r w:rsidRPr="005F1379" w:rsidR="00B63C42">
        <w:rPr>
          <w:color w:val="auto"/>
          <w:sz w:val="24"/>
          <w:szCs w:val="24"/>
        </w:rPr>
        <w:fldChar w:fldCharType="separate"/>
      </w:r>
      <w:r w:rsidR="00915810">
        <w:rPr>
          <w:noProof/>
          <w:color w:val="auto"/>
          <w:sz w:val="24"/>
          <w:szCs w:val="24"/>
        </w:rPr>
        <w:t>2</w:t>
      </w:r>
      <w:r w:rsidRPr="005F1379" w:rsidR="00B63C42">
        <w:rPr>
          <w:color w:val="auto"/>
          <w:sz w:val="24"/>
          <w:szCs w:val="24"/>
        </w:rPr>
        <w:fldChar w:fldCharType="end"/>
      </w:r>
      <w:r w:rsidRPr="005F1379">
        <w:rPr>
          <w:color w:val="auto"/>
          <w:sz w:val="24"/>
          <w:szCs w:val="24"/>
        </w:rPr>
        <w:t>. Exposure Profile for Cadmium: Cross Industry Occupation [xi]</w:t>
      </w:r>
    </w:p>
    <w:tbl>
      <w:tblPr>
        <w:tblW w:w="0" w:type="auto"/>
        <w:tblInd w:w="98" w:type="dxa"/>
        <w:tblLook w:val="04A0" w:firstRow="1" w:lastRow="0" w:firstColumn="1" w:lastColumn="0" w:noHBand="0" w:noVBand="1"/>
      </w:tblPr>
      <w:tblGrid>
        <w:gridCol w:w="3117"/>
        <w:gridCol w:w="1416"/>
        <w:gridCol w:w="1529"/>
        <w:gridCol w:w="1476"/>
        <w:gridCol w:w="1596"/>
      </w:tblGrid>
      <w:tr w:rsidRPr="005F1379" w:rsidR="005F1379" w:rsidTr="00AF3BE7" w14:paraId="646ADDD8" w14:textId="77777777">
        <w:trPr>
          <w:trHeight w:val="330"/>
        </w:trPr>
        <w:tc>
          <w:tcPr>
            <w:tcW w:w="0" w:type="auto"/>
            <w:vMerge w:val="restart"/>
            <w:tcBorders>
              <w:top w:val="single" w:color="auto" w:sz="8" w:space="0"/>
              <w:left w:val="single" w:color="auto" w:sz="8" w:space="0"/>
              <w:right w:val="single" w:color="auto" w:sz="8" w:space="0"/>
            </w:tcBorders>
            <w:shd w:val="clear" w:color="auto" w:fill="auto"/>
            <w:noWrap/>
            <w:vAlign w:val="bottom"/>
          </w:tcPr>
          <w:p w:rsidRPr="005F1379" w:rsidR="00A54DEB" w:rsidP="00A54DEB" w:rsidRDefault="00A54DEB" w14:paraId="7B6D0FF3" w14:textId="77777777">
            <w:pPr>
              <w:widowControl/>
              <w:autoSpaceDE/>
              <w:autoSpaceDN/>
              <w:adjustRightInd/>
            </w:pPr>
            <w:r w:rsidRPr="005F1379">
              <w:rPr>
                <w:b/>
                <w:bCs/>
              </w:rPr>
              <w:t>Cross-Industry Occupations</w:t>
            </w:r>
          </w:p>
        </w:tc>
        <w:tc>
          <w:tcPr>
            <w:tcW w:w="0" w:type="auto"/>
            <w:gridSpan w:val="2"/>
            <w:tcBorders>
              <w:top w:val="single" w:color="auto" w:sz="8" w:space="0"/>
              <w:left w:val="nil"/>
              <w:bottom w:val="single" w:color="auto" w:sz="8" w:space="0"/>
              <w:right w:val="single" w:color="auto" w:sz="8" w:space="0"/>
            </w:tcBorders>
            <w:shd w:val="clear" w:color="auto" w:fill="auto"/>
            <w:noWrap/>
            <w:vAlign w:val="bottom"/>
          </w:tcPr>
          <w:p w:rsidRPr="005F1379" w:rsidR="00A54DEB" w:rsidP="00A54DEB" w:rsidRDefault="00A54DEB" w14:paraId="2209D7A3" w14:textId="3AD4C00E">
            <w:pPr>
              <w:widowControl/>
              <w:autoSpaceDE/>
              <w:autoSpaceDN/>
              <w:adjustRightInd/>
              <w:jc w:val="center"/>
            </w:pPr>
            <w:r w:rsidRPr="005F1379">
              <w:rPr>
                <w:b/>
                <w:bCs/>
              </w:rPr>
              <w:t>201</w:t>
            </w:r>
            <w:r w:rsidRPr="005F1379" w:rsidR="008912B9">
              <w:rPr>
                <w:b/>
                <w:bCs/>
              </w:rPr>
              <w:t>4</w:t>
            </w:r>
            <w:r w:rsidRPr="005F1379">
              <w:rPr>
                <w:b/>
                <w:bCs/>
              </w:rPr>
              <w:t xml:space="preserve"> Estimates</w:t>
            </w:r>
          </w:p>
        </w:tc>
        <w:tc>
          <w:tcPr>
            <w:tcW w:w="0" w:type="auto"/>
            <w:gridSpan w:val="2"/>
            <w:tcBorders>
              <w:top w:val="single" w:color="auto" w:sz="8" w:space="0"/>
              <w:left w:val="nil"/>
              <w:bottom w:val="single" w:color="auto" w:sz="8" w:space="0"/>
              <w:right w:val="single" w:color="auto" w:sz="8" w:space="0"/>
            </w:tcBorders>
            <w:shd w:val="clear" w:color="auto" w:fill="auto"/>
            <w:noWrap/>
            <w:vAlign w:val="bottom"/>
          </w:tcPr>
          <w:p w:rsidRPr="005F1379" w:rsidR="00A54DEB" w:rsidP="00A54DEB" w:rsidRDefault="00A54DEB" w14:paraId="6EA25384" w14:textId="0ED8AF08">
            <w:pPr>
              <w:widowControl/>
              <w:autoSpaceDE/>
              <w:autoSpaceDN/>
              <w:adjustRightInd/>
              <w:jc w:val="center"/>
            </w:pPr>
            <w:r w:rsidRPr="005F1379">
              <w:rPr>
                <w:b/>
                <w:bCs/>
              </w:rPr>
              <w:t>201</w:t>
            </w:r>
            <w:r w:rsidRPr="005F1379" w:rsidR="008912B9">
              <w:rPr>
                <w:b/>
                <w:bCs/>
              </w:rPr>
              <w:t>7</w:t>
            </w:r>
            <w:r w:rsidRPr="005F1379">
              <w:rPr>
                <w:b/>
                <w:bCs/>
              </w:rPr>
              <w:t xml:space="preserve"> Estimates</w:t>
            </w:r>
          </w:p>
        </w:tc>
      </w:tr>
      <w:tr w:rsidRPr="005F1379" w:rsidR="005F1379" w:rsidTr="00AF3BE7" w14:paraId="733C1FE0" w14:textId="77777777">
        <w:trPr>
          <w:trHeight w:val="330"/>
        </w:trPr>
        <w:tc>
          <w:tcPr>
            <w:tcW w:w="0" w:type="auto"/>
            <w:vMerge/>
            <w:tcBorders>
              <w:left w:val="single" w:color="auto" w:sz="8" w:space="0"/>
              <w:bottom w:val="single" w:color="auto" w:sz="8" w:space="0"/>
              <w:right w:val="single" w:color="auto" w:sz="8" w:space="0"/>
            </w:tcBorders>
            <w:shd w:val="clear" w:color="auto" w:fill="auto"/>
            <w:noWrap/>
            <w:vAlign w:val="bottom"/>
          </w:tcPr>
          <w:p w:rsidRPr="005F1379" w:rsidR="00A54DEB" w:rsidP="00A54DEB" w:rsidRDefault="00A54DEB" w14:paraId="72CDA113" w14:textId="77777777">
            <w:pPr>
              <w:widowControl/>
              <w:autoSpaceDE/>
              <w:autoSpaceDN/>
              <w:adjustRightInd/>
            </w:pPr>
          </w:p>
        </w:tc>
        <w:tc>
          <w:tcPr>
            <w:tcW w:w="0" w:type="auto"/>
            <w:tcBorders>
              <w:top w:val="single" w:color="auto" w:sz="8" w:space="0"/>
              <w:left w:val="nil"/>
              <w:bottom w:val="single" w:color="auto" w:sz="8" w:space="0"/>
              <w:right w:val="single" w:color="auto" w:sz="8" w:space="0"/>
            </w:tcBorders>
            <w:shd w:val="clear" w:color="auto" w:fill="auto"/>
            <w:noWrap/>
            <w:vAlign w:val="bottom"/>
          </w:tcPr>
          <w:p w:rsidRPr="005F1379" w:rsidR="00A54DEB" w:rsidP="00A54DEB" w:rsidRDefault="00A54DEB" w14:paraId="55A94E89" w14:textId="77777777">
            <w:pPr>
              <w:widowControl/>
              <w:autoSpaceDE/>
              <w:autoSpaceDN/>
              <w:adjustRightInd/>
              <w:jc w:val="center"/>
            </w:pPr>
            <w:r w:rsidRPr="005F1379">
              <w:rPr>
                <w:b/>
                <w:bCs/>
              </w:rPr>
              <w:t># EEs ≥ AL</w:t>
            </w:r>
          </w:p>
        </w:tc>
        <w:tc>
          <w:tcPr>
            <w:tcW w:w="0" w:type="auto"/>
            <w:tcBorders>
              <w:top w:val="single" w:color="auto" w:sz="8" w:space="0"/>
              <w:left w:val="nil"/>
              <w:bottom w:val="single" w:color="auto" w:sz="8" w:space="0"/>
              <w:right w:val="single" w:color="auto" w:sz="8" w:space="0"/>
            </w:tcBorders>
            <w:shd w:val="clear" w:color="auto" w:fill="auto"/>
            <w:noWrap/>
            <w:vAlign w:val="bottom"/>
          </w:tcPr>
          <w:p w:rsidRPr="005F1379" w:rsidR="00A54DEB" w:rsidP="00A54DEB" w:rsidRDefault="00A54DEB" w14:paraId="5B36C8B1" w14:textId="77777777">
            <w:pPr>
              <w:widowControl/>
              <w:autoSpaceDE/>
              <w:autoSpaceDN/>
              <w:adjustRightInd/>
              <w:jc w:val="center"/>
            </w:pPr>
            <w:r w:rsidRPr="005F1379">
              <w:rPr>
                <w:b/>
                <w:bCs/>
              </w:rPr>
              <w:t># EEs ≥ PEL</w:t>
            </w:r>
          </w:p>
        </w:tc>
        <w:tc>
          <w:tcPr>
            <w:tcW w:w="0" w:type="auto"/>
            <w:tcBorders>
              <w:top w:val="single" w:color="auto" w:sz="8" w:space="0"/>
              <w:left w:val="nil"/>
              <w:bottom w:val="single" w:color="auto" w:sz="8" w:space="0"/>
              <w:right w:val="single" w:color="auto" w:sz="8" w:space="0"/>
            </w:tcBorders>
            <w:shd w:val="clear" w:color="auto" w:fill="auto"/>
            <w:noWrap/>
            <w:vAlign w:val="bottom"/>
          </w:tcPr>
          <w:p w:rsidRPr="005F1379" w:rsidR="00A54DEB" w:rsidP="00A54DEB" w:rsidRDefault="00A54DEB" w14:paraId="5FBE0FDB" w14:textId="77777777">
            <w:pPr>
              <w:widowControl/>
              <w:autoSpaceDE/>
              <w:autoSpaceDN/>
              <w:adjustRightInd/>
              <w:jc w:val="center"/>
            </w:pPr>
            <w:r w:rsidRPr="005F1379">
              <w:rPr>
                <w:b/>
                <w:bCs/>
              </w:rPr>
              <w:t># EEs ≥ AL</w:t>
            </w:r>
          </w:p>
        </w:tc>
        <w:tc>
          <w:tcPr>
            <w:tcW w:w="0" w:type="auto"/>
            <w:tcBorders>
              <w:top w:val="single" w:color="auto" w:sz="8" w:space="0"/>
              <w:left w:val="nil"/>
              <w:bottom w:val="single" w:color="auto" w:sz="8" w:space="0"/>
              <w:right w:val="single" w:color="auto" w:sz="8" w:space="0"/>
            </w:tcBorders>
            <w:shd w:val="clear" w:color="auto" w:fill="auto"/>
            <w:noWrap/>
            <w:vAlign w:val="bottom"/>
          </w:tcPr>
          <w:p w:rsidRPr="005F1379" w:rsidR="00A54DEB" w:rsidP="00A54DEB" w:rsidRDefault="00A54DEB" w14:paraId="1973316F" w14:textId="77777777">
            <w:pPr>
              <w:widowControl/>
              <w:autoSpaceDE/>
              <w:autoSpaceDN/>
              <w:adjustRightInd/>
              <w:jc w:val="center"/>
            </w:pPr>
            <w:r w:rsidRPr="005F1379">
              <w:rPr>
                <w:b/>
                <w:bCs/>
              </w:rPr>
              <w:t># EEs ≥ PEL</w:t>
            </w:r>
          </w:p>
        </w:tc>
      </w:tr>
      <w:tr w:rsidRPr="005F1379" w:rsidR="005F1379" w:rsidTr="00B05D4C" w14:paraId="7FF18F9B" w14:textId="77777777">
        <w:trPr>
          <w:trHeight w:val="330"/>
        </w:trPr>
        <w:tc>
          <w:tcPr>
            <w:tcW w:w="0" w:type="auto"/>
            <w:tcBorders>
              <w:top w:val="nil"/>
              <w:left w:val="single" w:color="auto" w:sz="8" w:space="0"/>
              <w:bottom w:val="single" w:color="auto" w:sz="8" w:space="0"/>
              <w:right w:val="single" w:color="auto" w:sz="8" w:space="0"/>
            </w:tcBorders>
            <w:shd w:val="clear" w:color="auto" w:fill="auto"/>
            <w:noWrap/>
            <w:vAlign w:val="bottom"/>
            <w:hideMark/>
          </w:tcPr>
          <w:p w:rsidRPr="005F1379" w:rsidR="00A54DEB" w:rsidP="00A54DEB" w:rsidRDefault="00A54DEB" w14:paraId="649FC930" w14:textId="77777777">
            <w:pPr>
              <w:widowControl/>
              <w:autoSpaceDE/>
              <w:autoSpaceDN/>
              <w:adjustRightInd/>
            </w:pPr>
            <w:r w:rsidRPr="005F1379">
              <w:t>Chemical Mixers[xii]</w:t>
            </w:r>
          </w:p>
        </w:tc>
        <w:tc>
          <w:tcPr>
            <w:tcW w:w="0" w:type="auto"/>
            <w:tcBorders>
              <w:top w:val="nil"/>
              <w:left w:val="nil"/>
              <w:bottom w:val="single" w:color="auto" w:sz="8" w:space="0"/>
              <w:right w:val="single" w:color="auto" w:sz="8" w:space="0"/>
            </w:tcBorders>
            <w:shd w:val="clear" w:color="auto" w:fill="auto"/>
            <w:noWrap/>
            <w:vAlign w:val="bottom"/>
            <w:hideMark/>
          </w:tcPr>
          <w:p w:rsidRPr="005F1379" w:rsidR="00A54DEB" w:rsidP="00A54DEB" w:rsidRDefault="00A54DEB" w14:paraId="60F6172B" w14:textId="77777777">
            <w:pPr>
              <w:widowControl/>
              <w:autoSpaceDE/>
              <w:autoSpaceDN/>
              <w:adjustRightInd/>
              <w:jc w:val="center"/>
            </w:pPr>
            <w:r w:rsidRPr="005F1379">
              <w:t xml:space="preserve">              877 </w:t>
            </w:r>
          </w:p>
        </w:tc>
        <w:tc>
          <w:tcPr>
            <w:tcW w:w="0" w:type="auto"/>
            <w:tcBorders>
              <w:top w:val="nil"/>
              <w:left w:val="nil"/>
              <w:bottom w:val="single" w:color="auto" w:sz="8" w:space="0"/>
              <w:right w:val="single" w:color="auto" w:sz="8" w:space="0"/>
            </w:tcBorders>
            <w:shd w:val="clear" w:color="auto" w:fill="auto"/>
            <w:noWrap/>
            <w:vAlign w:val="bottom"/>
            <w:hideMark/>
          </w:tcPr>
          <w:p w:rsidRPr="005F1379" w:rsidR="00A54DEB" w:rsidP="00A54DEB" w:rsidRDefault="00A54DEB" w14:paraId="5BE3B991" w14:textId="77777777">
            <w:pPr>
              <w:widowControl/>
              <w:autoSpaceDE/>
              <w:autoSpaceDN/>
              <w:adjustRightInd/>
              <w:jc w:val="center"/>
            </w:pPr>
            <w:r w:rsidRPr="005F1379">
              <w:t xml:space="preserve">               584 </w:t>
            </w:r>
          </w:p>
        </w:tc>
        <w:tc>
          <w:tcPr>
            <w:tcW w:w="0" w:type="auto"/>
            <w:tcBorders>
              <w:top w:val="nil"/>
              <w:left w:val="nil"/>
              <w:bottom w:val="single" w:color="auto" w:sz="8" w:space="0"/>
              <w:right w:val="single" w:color="auto" w:sz="8" w:space="0"/>
            </w:tcBorders>
            <w:shd w:val="clear" w:color="auto" w:fill="auto"/>
            <w:noWrap/>
            <w:vAlign w:val="bottom"/>
            <w:hideMark/>
          </w:tcPr>
          <w:p w:rsidRPr="005F1379" w:rsidR="00A54DEB" w:rsidP="00A54DEB" w:rsidRDefault="00A54DEB" w14:paraId="4A52CD90" w14:textId="77777777">
            <w:pPr>
              <w:widowControl/>
              <w:autoSpaceDE/>
              <w:autoSpaceDN/>
              <w:adjustRightInd/>
              <w:jc w:val="center"/>
            </w:pPr>
            <w:r w:rsidRPr="005F1379">
              <w:t xml:space="preserve">               877 </w:t>
            </w:r>
          </w:p>
        </w:tc>
        <w:tc>
          <w:tcPr>
            <w:tcW w:w="0" w:type="auto"/>
            <w:tcBorders>
              <w:top w:val="nil"/>
              <w:left w:val="nil"/>
              <w:bottom w:val="single" w:color="auto" w:sz="8" w:space="0"/>
              <w:right w:val="single" w:color="auto" w:sz="8" w:space="0"/>
            </w:tcBorders>
            <w:shd w:val="clear" w:color="auto" w:fill="auto"/>
            <w:noWrap/>
            <w:vAlign w:val="bottom"/>
            <w:hideMark/>
          </w:tcPr>
          <w:p w:rsidRPr="005F1379" w:rsidR="00A54DEB" w:rsidP="00A54DEB" w:rsidRDefault="00A54DEB" w14:paraId="65A4D7A4" w14:textId="77777777">
            <w:pPr>
              <w:widowControl/>
              <w:autoSpaceDE/>
              <w:autoSpaceDN/>
              <w:adjustRightInd/>
              <w:jc w:val="center"/>
            </w:pPr>
            <w:r w:rsidRPr="005F1379">
              <w:t xml:space="preserve">                 584 </w:t>
            </w:r>
          </w:p>
        </w:tc>
      </w:tr>
      <w:tr w:rsidRPr="005F1379" w:rsidR="005F1379" w:rsidTr="00B05D4C" w14:paraId="452D5877" w14:textId="77777777">
        <w:trPr>
          <w:trHeight w:val="330"/>
        </w:trPr>
        <w:tc>
          <w:tcPr>
            <w:tcW w:w="0" w:type="auto"/>
            <w:tcBorders>
              <w:top w:val="nil"/>
              <w:left w:val="single" w:color="auto" w:sz="8" w:space="0"/>
              <w:bottom w:val="single" w:color="auto" w:sz="8" w:space="0"/>
              <w:right w:val="single" w:color="auto" w:sz="8" w:space="0"/>
            </w:tcBorders>
            <w:shd w:val="clear" w:color="auto" w:fill="auto"/>
            <w:noWrap/>
            <w:vAlign w:val="bottom"/>
            <w:hideMark/>
          </w:tcPr>
          <w:p w:rsidRPr="005F1379" w:rsidR="00A54DEB" w:rsidP="00A54DEB" w:rsidRDefault="00A54DEB" w14:paraId="711F3620" w14:textId="77777777">
            <w:pPr>
              <w:widowControl/>
              <w:autoSpaceDE/>
              <w:autoSpaceDN/>
              <w:adjustRightInd/>
            </w:pPr>
            <w:r w:rsidRPr="005F1379">
              <w:t>Electroplaters[xiii]</w:t>
            </w:r>
          </w:p>
        </w:tc>
        <w:tc>
          <w:tcPr>
            <w:tcW w:w="0" w:type="auto"/>
            <w:tcBorders>
              <w:top w:val="nil"/>
              <w:left w:val="nil"/>
              <w:bottom w:val="single" w:color="auto" w:sz="8" w:space="0"/>
              <w:right w:val="single" w:color="auto" w:sz="8" w:space="0"/>
            </w:tcBorders>
            <w:shd w:val="clear" w:color="auto" w:fill="auto"/>
            <w:noWrap/>
            <w:vAlign w:val="bottom"/>
            <w:hideMark/>
          </w:tcPr>
          <w:p w:rsidRPr="005F1379" w:rsidR="00A54DEB" w:rsidP="00A54DEB" w:rsidRDefault="00A54DEB" w14:paraId="556C5D8A" w14:textId="77777777">
            <w:pPr>
              <w:widowControl/>
              <w:autoSpaceDE/>
              <w:autoSpaceDN/>
              <w:adjustRightInd/>
              <w:jc w:val="center"/>
            </w:pPr>
            <w:r w:rsidRPr="005F1379">
              <w:t xml:space="preserve">                64 </w:t>
            </w:r>
          </w:p>
        </w:tc>
        <w:tc>
          <w:tcPr>
            <w:tcW w:w="0" w:type="auto"/>
            <w:tcBorders>
              <w:top w:val="nil"/>
              <w:left w:val="nil"/>
              <w:bottom w:val="single" w:color="auto" w:sz="8" w:space="0"/>
              <w:right w:val="single" w:color="auto" w:sz="8" w:space="0"/>
            </w:tcBorders>
            <w:shd w:val="clear" w:color="auto" w:fill="auto"/>
            <w:noWrap/>
            <w:vAlign w:val="bottom"/>
            <w:hideMark/>
          </w:tcPr>
          <w:p w:rsidRPr="005F1379" w:rsidR="00A54DEB" w:rsidP="00A54DEB" w:rsidRDefault="00A54DEB" w14:paraId="394D50F9" w14:textId="77777777">
            <w:pPr>
              <w:widowControl/>
              <w:autoSpaceDE/>
              <w:autoSpaceDN/>
              <w:adjustRightInd/>
              <w:jc w:val="center"/>
            </w:pPr>
            <w:r w:rsidRPr="005F1379">
              <w:t xml:space="preserve">                 32 </w:t>
            </w:r>
          </w:p>
        </w:tc>
        <w:tc>
          <w:tcPr>
            <w:tcW w:w="0" w:type="auto"/>
            <w:tcBorders>
              <w:top w:val="nil"/>
              <w:left w:val="nil"/>
              <w:bottom w:val="single" w:color="auto" w:sz="8" w:space="0"/>
              <w:right w:val="single" w:color="auto" w:sz="8" w:space="0"/>
            </w:tcBorders>
            <w:shd w:val="clear" w:color="auto" w:fill="auto"/>
            <w:noWrap/>
            <w:vAlign w:val="bottom"/>
            <w:hideMark/>
          </w:tcPr>
          <w:p w:rsidRPr="005F1379" w:rsidR="00A54DEB" w:rsidP="00A54DEB" w:rsidRDefault="00A54DEB" w14:paraId="66283220" w14:textId="77777777">
            <w:pPr>
              <w:widowControl/>
              <w:autoSpaceDE/>
              <w:autoSpaceDN/>
              <w:adjustRightInd/>
              <w:jc w:val="center"/>
            </w:pPr>
            <w:r w:rsidRPr="005F1379">
              <w:t xml:space="preserve">                 64 </w:t>
            </w:r>
          </w:p>
        </w:tc>
        <w:tc>
          <w:tcPr>
            <w:tcW w:w="0" w:type="auto"/>
            <w:tcBorders>
              <w:top w:val="nil"/>
              <w:left w:val="nil"/>
              <w:bottom w:val="single" w:color="auto" w:sz="8" w:space="0"/>
              <w:right w:val="single" w:color="auto" w:sz="8" w:space="0"/>
            </w:tcBorders>
            <w:shd w:val="clear" w:color="auto" w:fill="auto"/>
            <w:noWrap/>
            <w:vAlign w:val="bottom"/>
            <w:hideMark/>
          </w:tcPr>
          <w:p w:rsidRPr="005F1379" w:rsidR="00A54DEB" w:rsidP="00A54DEB" w:rsidRDefault="00A54DEB" w14:paraId="2F17F561" w14:textId="77777777">
            <w:pPr>
              <w:widowControl/>
              <w:autoSpaceDE/>
              <w:autoSpaceDN/>
              <w:adjustRightInd/>
              <w:jc w:val="center"/>
            </w:pPr>
            <w:r w:rsidRPr="005F1379">
              <w:t xml:space="preserve">                   32 </w:t>
            </w:r>
          </w:p>
        </w:tc>
      </w:tr>
      <w:tr w:rsidRPr="005F1379" w:rsidR="005F1379" w:rsidTr="00B05D4C" w14:paraId="2C44C08E" w14:textId="77777777">
        <w:trPr>
          <w:trHeight w:val="330"/>
        </w:trPr>
        <w:tc>
          <w:tcPr>
            <w:tcW w:w="0" w:type="auto"/>
            <w:tcBorders>
              <w:top w:val="nil"/>
              <w:left w:val="single" w:color="auto" w:sz="8" w:space="0"/>
              <w:bottom w:val="single" w:color="auto" w:sz="8" w:space="0"/>
              <w:right w:val="single" w:color="auto" w:sz="8" w:space="0"/>
            </w:tcBorders>
            <w:shd w:val="clear" w:color="auto" w:fill="auto"/>
            <w:noWrap/>
            <w:vAlign w:val="bottom"/>
            <w:hideMark/>
          </w:tcPr>
          <w:p w:rsidRPr="005F1379" w:rsidR="00A54DEB" w:rsidP="00A54DEB" w:rsidRDefault="00A54DEB" w14:paraId="77A798FB" w14:textId="77777777">
            <w:pPr>
              <w:widowControl/>
              <w:autoSpaceDE/>
              <w:autoSpaceDN/>
              <w:adjustRightInd/>
            </w:pPr>
            <w:r w:rsidRPr="005F1379">
              <w:t>Furnace Operators[xiv]</w:t>
            </w:r>
          </w:p>
        </w:tc>
        <w:tc>
          <w:tcPr>
            <w:tcW w:w="0" w:type="auto"/>
            <w:tcBorders>
              <w:top w:val="nil"/>
              <w:left w:val="nil"/>
              <w:bottom w:val="single" w:color="auto" w:sz="8" w:space="0"/>
              <w:right w:val="single" w:color="auto" w:sz="8" w:space="0"/>
            </w:tcBorders>
            <w:shd w:val="clear" w:color="auto" w:fill="auto"/>
            <w:noWrap/>
            <w:vAlign w:val="bottom"/>
            <w:hideMark/>
          </w:tcPr>
          <w:p w:rsidRPr="005F1379" w:rsidR="00A54DEB" w:rsidP="00A54DEB" w:rsidRDefault="00A54DEB" w14:paraId="73A4C785" w14:textId="77777777">
            <w:pPr>
              <w:widowControl/>
              <w:autoSpaceDE/>
              <w:autoSpaceDN/>
              <w:adjustRightInd/>
              <w:jc w:val="center"/>
            </w:pPr>
            <w:r w:rsidRPr="005F1379">
              <w:t xml:space="preserve">           2,772 </w:t>
            </w:r>
          </w:p>
        </w:tc>
        <w:tc>
          <w:tcPr>
            <w:tcW w:w="0" w:type="auto"/>
            <w:tcBorders>
              <w:top w:val="nil"/>
              <w:left w:val="nil"/>
              <w:bottom w:val="single" w:color="auto" w:sz="8" w:space="0"/>
              <w:right w:val="single" w:color="auto" w:sz="8" w:space="0"/>
            </w:tcBorders>
            <w:shd w:val="clear" w:color="auto" w:fill="auto"/>
            <w:noWrap/>
            <w:vAlign w:val="bottom"/>
            <w:hideMark/>
          </w:tcPr>
          <w:p w:rsidRPr="005F1379" w:rsidR="00A54DEB" w:rsidP="00A54DEB" w:rsidRDefault="00A54DEB" w14:paraId="138740B7" w14:textId="77777777">
            <w:pPr>
              <w:widowControl/>
              <w:autoSpaceDE/>
              <w:autoSpaceDN/>
              <w:adjustRightInd/>
              <w:jc w:val="center"/>
            </w:pPr>
            <w:r w:rsidRPr="005F1379">
              <w:t xml:space="preserve">            1,846 </w:t>
            </w:r>
          </w:p>
        </w:tc>
        <w:tc>
          <w:tcPr>
            <w:tcW w:w="0" w:type="auto"/>
            <w:tcBorders>
              <w:top w:val="nil"/>
              <w:left w:val="nil"/>
              <w:bottom w:val="single" w:color="auto" w:sz="8" w:space="0"/>
              <w:right w:val="single" w:color="auto" w:sz="8" w:space="0"/>
            </w:tcBorders>
            <w:shd w:val="clear" w:color="auto" w:fill="auto"/>
            <w:noWrap/>
            <w:vAlign w:val="bottom"/>
            <w:hideMark/>
          </w:tcPr>
          <w:p w:rsidRPr="005F1379" w:rsidR="00A54DEB" w:rsidP="00A54DEB" w:rsidRDefault="00A54DEB" w14:paraId="46CA68A6" w14:textId="77777777">
            <w:pPr>
              <w:widowControl/>
              <w:autoSpaceDE/>
              <w:autoSpaceDN/>
              <w:adjustRightInd/>
              <w:jc w:val="center"/>
            </w:pPr>
            <w:r w:rsidRPr="005F1379">
              <w:t xml:space="preserve">            2,341 </w:t>
            </w:r>
          </w:p>
        </w:tc>
        <w:tc>
          <w:tcPr>
            <w:tcW w:w="0" w:type="auto"/>
            <w:tcBorders>
              <w:top w:val="nil"/>
              <w:left w:val="nil"/>
              <w:bottom w:val="single" w:color="auto" w:sz="8" w:space="0"/>
              <w:right w:val="single" w:color="auto" w:sz="8" w:space="0"/>
            </w:tcBorders>
            <w:shd w:val="clear" w:color="auto" w:fill="auto"/>
            <w:noWrap/>
            <w:vAlign w:val="bottom"/>
            <w:hideMark/>
          </w:tcPr>
          <w:p w:rsidRPr="005F1379" w:rsidR="00A54DEB" w:rsidP="00A54DEB" w:rsidRDefault="00A54DEB" w14:paraId="5E1D7CAC" w14:textId="77777777">
            <w:pPr>
              <w:widowControl/>
              <w:autoSpaceDE/>
              <w:autoSpaceDN/>
              <w:adjustRightInd/>
              <w:jc w:val="center"/>
            </w:pPr>
            <w:r w:rsidRPr="005F1379">
              <w:t xml:space="preserve">              1,559 </w:t>
            </w:r>
          </w:p>
        </w:tc>
      </w:tr>
      <w:tr w:rsidRPr="005F1379" w:rsidR="005F1379" w:rsidTr="00B05D4C" w14:paraId="458CF60E" w14:textId="77777777">
        <w:trPr>
          <w:trHeight w:val="330"/>
        </w:trPr>
        <w:tc>
          <w:tcPr>
            <w:tcW w:w="0" w:type="auto"/>
            <w:tcBorders>
              <w:top w:val="nil"/>
              <w:left w:val="single" w:color="auto" w:sz="8" w:space="0"/>
              <w:bottom w:val="single" w:color="auto" w:sz="8" w:space="0"/>
              <w:right w:val="single" w:color="auto" w:sz="8" w:space="0"/>
            </w:tcBorders>
            <w:shd w:val="clear" w:color="auto" w:fill="auto"/>
            <w:noWrap/>
            <w:vAlign w:val="bottom"/>
            <w:hideMark/>
          </w:tcPr>
          <w:p w:rsidRPr="005F1379" w:rsidR="00A54DEB" w:rsidP="00A54DEB" w:rsidRDefault="00A54DEB" w14:paraId="649BDAE7" w14:textId="77777777">
            <w:pPr>
              <w:widowControl/>
              <w:autoSpaceDE/>
              <w:autoSpaceDN/>
              <w:adjustRightInd/>
            </w:pPr>
            <w:r w:rsidRPr="005F1379">
              <w:t>Kiln/Kettle Operators[xv]</w:t>
            </w:r>
          </w:p>
        </w:tc>
        <w:tc>
          <w:tcPr>
            <w:tcW w:w="0" w:type="auto"/>
            <w:tcBorders>
              <w:top w:val="nil"/>
              <w:left w:val="nil"/>
              <w:bottom w:val="single" w:color="auto" w:sz="8" w:space="0"/>
              <w:right w:val="single" w:color="auto" w:sz="8" w:space="0"/>
            </w:tcBorders>
            <w:shd w:val="clear" w:color="auto" w:fill="auto"/>
            <w:noWrap/>
            <w:vAlign w:val="bottom"/>
            <w:hideMark/>
          </w:tcPr>
          <w:p w:rsidRPr="005F1379" w:rsidR="00A54DEB" w:rsidP="00A54DEB" w:rsidRDefault="00A54DEB" w14:paraId="4A29CF85" w14:textId="77777777">
            <w:pPr>
              <w:widowControl/>
              <w:autoSpaceDE/>
              <w:autoSpaceDN/>
              <w:adjustRightInd/>
              <w:jc w:val="center"/>
            </w:pPr>
            <w:r w:rsidRPr="005F1379">
              <w:t xml:space="preserve">                86 </w:t>
            </w:r>
          </w:p>
        </w:tc>
        <w:tc>
          <w:tcPr>
            <w:tcW w:w="0" w:type="auto"/>
            <w:tcBorders>
              <w:top w:val="nil"/>
              <w:left w:val="nil"/>
              <w:bottom w:val="single" w:color="auto" w:sz="8" w:space="0"/>
              <w:right w:val="single" w:color="auto" w:sz="8" w:space="0"/>
            </w:tcBorders>
            <w:shd w:val="clear" w:color="auto" w:fill="auto"/>
            <w:noWrap/>
            <w:vAlign w:val="bottom"/>
            <w:hideMark/>
          </w:tcPr>
          <w:p w:rsidRPr="005F1379" w:rsidR="00A54DEB" w:rsidP="00A54DEB" w:rsidRDefault="00A54DEB" w14:paraId="410B07F8" w14:textId="77777777">
            <w:pPr>
              <w:widowControl/>
              <w:autoSpaceDE/>
              <w:autoSpaceDN/>
              <w:adjustRightInd/>
              <w:jc w:val="center"/>
            </w:pPr>
            <w:r w:rsidRPr="005F1379">
              <w:t xml:space="preserve">                 86 </w:t>
            </w:r>
          </w:p>
        </w:tc>
        <w:tc>
          <w:tcPr>
            <w:tcW w:w="0" w:type="auto"/>
            <w:tcBorders>
              <w:top w:val="nil"/>
              <w:left w:val="nil"/>
              <w:bottom w:val="single" w:color="auto" w:sz="8" w:space="0"/>
              <w:right w:val="single" w:color="auto" w:sz="8" w:space="0"/>
            </w:tcBorders>
            <w:shd w:val="clear" w:color="auto" w:fill="auto"/>
            <w:noWrap/>
            <w:vAlign w:val="bottom"/>
            <w:hideMark/>
          </w:tcPr>
          <w:p w:rsidRPr="005F1379" w:rsidR="00A54DEB" w:rsidP="00A54DEB" w:rsidRDefault="00A54DEB" w14:paraId="5F3D8916" w14:textId="77777777">
            <w:pPr>
              <w:widowControl/>
              <w:autoSpaceDE/>
              <w:autoSpaceDN/>
              <w:adjustRightInd/>
              <w:jc w:val="center"/>
            </w:pPr>
            <w:r w:rsidRPr="005F1379">
              <w:t xml:space="preserve">                 75 </w:t>
            </w:r>
          </w:p>
        </w:tc>
        <w:tc>
          <w:tcPr>
            <w:tcW w:w="0" w:type="auto"/>
            <w:tcBorders>
              <w:top w:val="nil"/>
              <w:left w:val="nil"/>
              <w:bottom w:val="single" w:color="auto" w:sz="8" w:space="0"/>
              <w:right w:val="single" w:color="auto" w:sz="8" w:space="0"/>
            </w:tcBorders>
            <w:shd w:val="clear" w:color="auto" w:fill="auto"/>
            <w:noWrap/>
            <w:vAlign w:val="bottom"/>
            <w:hideMark/>
          </w:tcPr>
          <w:p w:rsidRPr="005F1379" w:rsidR="00A54DEB" w:rsidP="00A54DEB" w:rsidRDefault="00A54DEB" w14:paraId="56C10295" w14:textId="77777777">
            <w:pPr>
              <w:widowControl/>
              <w:autoSpaceDE/>
              <w:autoSpaceDN/>
              <w:adjustRightInd/>
              <w:jc w:val="center"/>
            </w:pPr>
            <w:r w:rsidRPr="005F1379">
              <w:t xml:space="preserve">                   75 </w:t>
            </w:r>
          </w:p>
        </w:tc>
      </w:tr>
      <w:tr w:rsidRPr="005F1379" w:rsidR="005F1379" w:rsidTr="00B05D4C" w14:paraId="7A244C80" w14:textId="77777777">
        <w:trPr>
          <w:trHeight w:val="330"/>
        </w:trPr>
        <w:tc>
          <w:tcPr>
            <w:tcW w:w="0" w:type="auto"/>
            <w:tcBorders>
              <w:top w:val="nil"/>
              <w:left w:val="single" w:color="auto" w:sz="8" w:space="0"/>
              <w:bottom w:val="single" w:color="auto" w:sz="8" w:space="0"/>
              <w:right w:val="single" w:color="auto" w:sz="8" w:space="0"/>
            </w:tcBorders>
            <w:shd w:val="clear" w:color="auto" w:fill="auto"/>
            <w:noWrap/>
            <w:vAlign w:val="bottom"/>
            <w:hideMark/>
          </w:tcPr>
          <w:p w:rsidRPr="005F1379" w:rsidR="00A54DEB" w:rsidP="00A54DEB" w:rsidRDefault="00A54DEB" w14:paraId="4BC84E74" w14:textId="77777777">
            <w:pPr>
              <w:widowControl/>
              <w:autoSpaceDE/>
              <w:autoSpaceDN/>
              <w:adjustRightInd/>
            </w:pPr>
            <w:r w:rsidRPr="005F1379">
              <w:t>Heat Treaters[xvi]</w:t>
            </w:r>
          </w:p>
        </w:tc>
        <w:tc>
          <w:tcPr>
            <w:tcW w:w="0" w:type="auto"/>
            <w:tcBorders>
              <w:top w:val="nil"/>
              <w:left w:val="nil"/>
              <w:bottom w:val="single" w:color="auto" w:sz="8" w:space="0"/>
              <w:right w:val="single" w:color="auto" w:sz="8" w:space="0"/>
            </w:tcBorders>
            <w:shd w:val="clear" w:color="auto" w:fill="auto"/>
            <w:noWrap/>
            <w:vAlign w:val="bottom"/>
            <w:hideMark/>
          </w:tcPr>
          <w:p w:rsidRPr="005F1379" w:rsidR="00A54DEB" w:rsidP="00A54DEB" w:rsidRDefault="00A54DEB" w14:paraId="5E768A09" w14:textId="77777777">
            <w:pPr>
              <w:widowControl/>
              <w:autoSpaceDE/>
              <w:autoSpaceDN/>
              <w:adjustRightInd/>
              <w:jc w:val="center"/>
            </w:pPr>
            <w:r w:rsidRPr="005F1379">
              <w:t xml:space="preserve">              469 </w:t>
            </w:r>
          </w:p>
        </w:tc>
        <w:tc>
          <w:tcPr>
            <w:tcW w:w="0" w:type="auto"/>
            <w:tcBorders>
              <w:top w:val="nil"/>
              <w:left w:val="nil"/>
              <w:bottom w:val="single" w:color="auto" w:sz="8" w:space="0"/>
              <w:right w:val="single" w:color="auto" w:sz="8" w:space="0"/>
            </w:tcBorders>
            <w:shd w:val="clear" w:color="auto" w:fill="auto"/>
            <w:noWrap/>
            <w:vAlign w:val="bottom"/>
            <w:hideMark/>
          </w:tcPr>
          <w:p w:rsidRPr="005F1379" w:rsidR="00A54DEB" w:rsidP="00A54DEB" w:rsidRDefault="00A54DEB" w14:paraId="049A6991" w14:textId="77777777">
            <w:pPr>
              <w:widowControl/>
              <w:autoSpaceDE/>
              <w:autoSpaceDN/>
              <w:adjustRightInd/>
              <w:jc w:val="center"/>
            </w:pPr>
            <w:r w:rsidRPr="005F1379">
              <w:t xml:space="preserve">               336 </w:t>
            </w:r>
          </w:p>
        </w:tc>
        <w:tc>
          <w:tcPr>
            <w:tcW w:w="0" w:type="auto"/>
            <w:tcBorders>
              <w:top w:val="nil"/>
              <w:left w:val="nil"/>
              <w:bottom w:val="single" w:color="auto" w:sz="8" w:space="0"/>
              <w:right w:val="single" w:color="auto" w:sz="8" w:space="0"/>
            </w:tcBorders>
            <w:shd w:val="clear" w:color="auto" w:fill="auto"/>
            <w:noWrap/>
            <w:vAlign w:val="bottom"/>
            <w:hideMark/>
          </w:tcPr>
          <w:p w:rsidRPr="005F1379" w:rsidR="00A54DEB" w:rsidP="00A54DEB" w:rsidRDefault="00A54DEB" w14:paraId="32D0A18A" w14:textId="77777777">
            <w:pPr>
              <w:widowControl/>
              <w:autoSpaceDE/>
              <w:autoSpaceDN/>
              <w:adjustRightInd/>
              <w:jc w:val="center"/>
            </w:pPr>
            <w:r w:rsidRPr="005F1379">
              <w:t xml:space="preserve">               432 </w:t>
            </w:r>
          </w:p>
        </w:tc>
        <w:tc>
          <w:tcPr>
            <w:tcW w:w="0" w:type="auto"/>
            <w:tcBorders>
              <w:top w:val="nil"/>
              <w:left w:val="nil"/>
              <w:bottom w:val="single" w:color="auto" w:sz="8" w:space="0"/>
              <w:right w:val="single" w:color="auto" w:sz="8" w:space="0"/>
            </w:tcBorders>
            <w:shd w:val="clear" w:color="auto" w:fill="auto"/>
            <w:noWrap/>
            <w:vAlign w:val="bottom"/>
            <w:hideMark/>
          </w:tcPr>
          <w:p w:rsidRPr="005F1379" w:rsidR="00A54DEB" w:rsidP="00A54DEB" w:rsidRDefault="00A54DEB" w14:paraId="08D1F803" w14:textId="77777777">
            <w:pPr>
              <w:widowControl/>
              <w:autoSpaceDE/>
              <w:autoSpaceDN/>
              <w:adjustRightInd/>
              <w:jc w:val="center"/>
            </w:pPr>
            <w:r w:rsidRPr="005F1379">
              <w:t xml:space="preserve">                 310 </w:t>
            </w:r>
          </w:p>
        </w:tc>
      </w:tr>
      <w:tr w:rsidRPr="005F1379" w:rsidR="005F1379" w:rsidTr="00B05D4C" w14:paraId="069B9123" w14:textId="77777777">
        <w:trPr>
          <w:trHeight w:val="330"/>
        </w:trPr>
        <w:tc>
          <w:tcPr>
            <w:tcW w:w="0" w:type="auto"/>
            <w:tcBorders>
              <w:top w:val="nil"/>
              <w:left w:val="single" w:color="auto" w:sz="8" w:space="0"/>
              <w:bottom w:val="single" w:color="auto" w:sz="8" w:space="0"/>
              <w:right w:val="single" w:color="auto" w:sz="8" w:space="0"/>
            </w:tcBorders>
            <w:shd w:val="clear" w:color="auto" w:fill="auto"/>
            <w:noWrap/>
            <w:vAlign w:val="bottom"/>
            <w:hideMark/>
          </w:tcPr>
          <w:p w:rsidRPr="005F1379" w:rsidR="00A54DEB" w:rsidP="00A54DEB" w:rsidRDefault="00A54DEB" w14:paraId="5D97BA4B" w14:textId="77777777">
            <w:pPr>
              <w:widowControl/>
              <w:autoSpaceDE/>
              <w:autoSpaceDN/>
              <w:adjustRightInd/>
            </w:pPr>
            <w:r w:rsidRPr="005F1379">
              <w:t>Equipment Cleaners [xvi]a</w:t>
            </w:r>
          </w:p>
        </w:tc>
        <w:tc>
          <w:tcPr>
            <w:tcW w:w="0" w:type="auto"/>
            <w:tcBorders>
              <w:top w:val="nil"/>
              <w:left w:val="nil"/>
              <w:bottom w:val="single" w:color="auto" w:sz="8" w:space="0"/>
              <w:right w:val="single" w:color="auto" w:sz="8" w:space="0"/>
            </w:tcBorders>
            <w:shd w:val="clear" w:color="auto" w:fill="auto"/>
            <w:noWrap/>
            <w:vAlign w:val="bottom"/>
            <w:hideMark/>
          </w:tcPr>
          <w:p w:rsidRPr="005F1379" w:rsidR="00A54DEB" w:rsidP="00A54DEB" w:rsidRDefault="00A54DEB" w14:paraId="20D2A963" w14:textId="77777777">
            <w:pPr>
              <w:widowControl/>
              <w:autoSpaceDE/>
              <w:autoSpaceDN/>
              <w:adjustRightInd/>
              <w:jc w:val="center"/>
            </w:pPr>
            <w:r w:rsidRPr="005F1379">
              <w:t xml:space="preserve">                70 </w:t>
            </w:r>
          </w:p>
        </w:tc>
        <w:tc>
          <w:tcPr>
            <w:tcW w:w="0" w:type="auto"/>
            <w:tcBorders>
              <w:top w:val="nil"/>
              <w:left w:val="nil"/>
              <w:bottom w:val="single" w:color="auto" w:sz="8" w:space="0"/>
              <w:right w:val="single" w:color="auto" w:sz="8" w:space="0"/>
            </w:tcBorders>
            <w:shd w:val="clear" w:color="auto" w:fill="auto"/>
            <w:noWrap/>
            <w:vAlign w:val="bottom"/>
            <w:hideMark/>
          </w:tcPr>
          <w:p w:rsidRPr="005F1379" w:rsidR="00A54DEB" w:rsidP="00A54DEB" w:rsidRDefault="00A54DEB" w14:paraId="4CB90225" w14:textId="77777777">
            <w:pPr>
              <w:widowControl/>
              <w:autoSpaceDE/>
              <w:autoSpaceDN/>
              <w:adjustRightInd/>
              <w:jc w:val="center"/>
            </w:pPr>
            <w:r w:rsidRPr="005F1379">
              <w:t xml:space="preserve">                 29 </w:t>
            </w:r>
          </w:p>
        </w:tc>
        <w:tc>
          <w:tcPr>
            <w:tcW w:w="0" w:type="auto"/>
            <w:tcBorders>
              <w:top w:val="nil"/>
              <w:left w:val="nil"/>
              <w:bottom w:val="single" w:color="auto" w:sz="8" w:space="0"/>
              <w:right w:val="single" w:color="auto" w:sz="8" w:space="0"/>
            </w:tcBorders>
            <w:shd w:val="clear" w:color="auto" w:fill="auto"/>
            <w:noWrap/>
            <w:vAlign w:val="bottom"/>
            <w:hideMark/>
          </w:tcPr>
          <w:p w:rsidRPr="005F1379" w:rsidR="00A54DEB" w:rsidP="00A54DEB" w:rsidRDefault="00A54DEB" w14:paraId="709434B5" w14:textId="77777777">
            <w:pPr>
              <w:widowControl/>
              <w:autoSpaceDE/>
              <w:autoSpaceDN/>
              <w:adjustRightInd/>
              <w:jc w:val="center"/>
            </w:pPr>
            <w:r w:rsidRPr="005F1379">
              <w:t xml:space="preserve">                 97 </w:t>
            </w:r>
          </w:p>
        </w:tc>
        <w:tc>
          <w:tcPr>
            <w:tcW w:w="0" w:type="auto"/>
            <w:tcBorders>
              <w:top w:val="nil"/>
              <w:left w:val="nil"/>
              <w:bottom w:val="single" w:color="auto" w:sz="8" w:space="0"/>
              <w:right w:val="single" w:color="auto" w:sz="8" w:space="0"/>
            </w:tcBorders>
            <w:shd w:val="clear" w:color="auto" w:fill="auto"/>
            <w:noWrap/>
            <w:vAlign w:val="bottom"/>
            <w:hideMark/>
          </w:tcPr>
          <w:p w:rsidRPr="005F1379" w:rsidR="00A54DEB" w:rsidP="00A54DEB" w:rsidRDefault="00A54DEB" w14:paraId="00B6F9D8" w14:textId="77777777">
            <w:pPr>
              <w:widowControl/>
              <w:autoSpaceDE/>
              <w:autoSpaceDN/>
              <w:adjustRightInd/>
              <w:jc w:val="center"/>
            </w:pPr>
            <w:r w:rsidRPr="005F1379">
              <w:t xml:space="preserve">                   39 </w:t>
            </w:r>
          </w:p>
        </w:tc>
      </w:tr>
      <w:tr w:rsidRPr="005F1379" w:rsidR="005F1379" w:rsidTr="00B05D4C" w14:paraId="5235600D" w14:textId="77777777">
        <w:trPr>
          <w:trHeight w:val="330"/>
        </w:trPr>
        <w:tc>
          <w:tcPr>
            <w:tcW w:w="0" w:type="auto"/>
            <w:tcBorders>
              <w:top w:val="nil"/>
              <w:left w:val="single" w:color="auto" w:sz="8" w:space="0"/>
              <w:bottom w:val="single" w:color="auto" w:sz="8" w:space="0"/>
              <w:right w:val="single" w:color="auto" w:sz="8" w:space="0"/>
            </w:tcBorders>
            <w:shd w:val="clear" w:color="auto" w:fill="auto"/>
            <w:noWrap/>
            <w:vAlign w:val="bottom"/>
            <w:hideMark/>
          </w:tcPr>
          <w:p w:rsidRPr="005F1379" w:rsidR="00A54DEB" w:rsidP="00A54DEB" w:rsidRDefault="00A54DEB" w14:paraId="191BB200" w14:textId="77777777">
            <w:pPr>
              <w:widowControl/>
              <w:autoSpaceDE/>
              <w:autoSpaceDN/>
              <w:adjustRightInd/>
            </w:pPr>
            <w:r w:rsidRPr="005F1379">
              <w:t>Metal Machining[xvii]</w:t>
            </w:r>
          </w:p>
        </w:tc>
        <w:tc>
          <w:tcPr>
            <w:tcW w:w="0" w:type="auto"/>
            <w:tcBorders>
              <w:top w:val="nil"/>
              <w:left w:val="nil"/>
              <w:bottom w:val="single" w:color="auto" w:sz="8" w:space="0"/>
              <w:right w:val="single" w:color="auto" w:sz="8" w:space="0"/>
            </w:tcBorders>
            <w:shd w:val="clear" w:color="auto" w:fill="auto"/>
            <w:noWrap/>
            <w:vAlign w:val="bottom"/>
            <w:hideMark/>
          </w:tcPr>
          <w:p w:rsidRPr="005F1379" w:rsidR="00A54DEB" w:rsidP="00A54DEB" w:rsidRDefault="00A54DEB" w14:paraId="56887782" w14:textId="77777777">
            <w:pPr>
              <w:widowControl/>
              <w:autoSpaceDE/>
              <w:autoSpaceDN/>
              <w:adjustRightInd/>
              <w:jc w:val="center"/>
            </w:pPr>
            <w:r w:rsidRPr="005F1379">
              <w:t xml:space="preserve">           8,131 </w:t>
            </w:r>
          </w:p>
        </w:tc>
        <w:tc>
          <w:tcPr>
            <w:tcW w:w="0" w:type="auto"/>
            <w:tcBorders>
              <w:top w:val="nil"/>
              <w:left w:val="nil"/>
              <w:bottom w:val="single" w:color="auto" w:sz="8" w:space="0"/>
              <w:right w:val="single" w:color="auto" w:sz="8" w:space="0"/>
            </w:tcBorders>
            <w:shd w:val="clear" w:color="auto" w:fill="auto"/>
            <w:noWrap/>
            <w:vAlign w:val="bottom"/>
            <w:hideMark/>
          </w:tcPr>
          <w:p w:rsidRPr="005F1379" w:rsidR="00A54DEB" w:rsidP="00A54DEB" w:rsidRDefault="00A54DEB" w14:paraId="4C5D9810" w14:textId="77777777">
            <w:pPr>
              <w:widowControl/>
              <w:autoSpaceDE/>
              <w:autoSpaceDN/>
              <w:adjustRightInd/>
              <w:jc w:val="center"/>
            </w:pPr>
            <w:r w:rsidRPr="005F1379">
              <w:t xml:space="preserve">            8,131 </w:t>
            </w:r>
          </w:p>
        </w:tc>
        <w:tc>
          <w:tcPr>
            <w:tcW w:w="0" w:type="auto"/>
            <w:tcBorders>
              <w:top w:val="nil"/>
              <w:left w:val="nil"/>
              <w:bottom w:val="single" w:color="auto" w:sz="8" w:space="0"/>
              <w:right w:val="single" w:color="auto" w:sz="8" w:space="0"/>
            </w:tcBorders>
            <w:shd w:val="clear" w:color="auto" w:fill="auto"/>
            <w:noWrap/>
            <w:vAlign w:val="bottom"/>
            <w:hideMark/>
          </w:tcPr>
          <w:p w:rsidRPr="005F1379" w:rsidR="00A54DEB" w:rsidP="00A54DEB" w:rsidRDefault="00A54DEB" w14:paraId="3D9F8810" w14:textId="77777777">
            <w:pPr>
              <w:widowControl/>
              <w:autoSpaceDE/>
              <w:autoSpaceDN/>
              <w:adjustRightInd/>
              <w:jc w:val="center"/>
            </w:pPr>
            <w:r w:rsidRPr="005F1379">
              <w:t xml:space="preserve">            7,614 </w:t>
            </w:r>
          </w:p>
        </w:tc>
        <w:tc>
          <w:tcPr>
            <w:tcW w:w="0" w:type="auto"/>
            <w:tcBorders>
              <w:top w:val="nil"/>
              <w:left w:val="nil"/>
              <w:bottom w:val="single" w:color="auto" w:sz="8" w:space="0"/>
              <w:right w:val="single" w:color="auto" w:sz="8" w:space="0"/>
            </w:tcBorders>
            <w:shd w:val="clear" w:color="auto" w:fill="auto"/>
            <w:noWrap/>
            <w:vAlign w:val="bottom"/>
            <w:hideMark/>
          </w:tcPr>
          <w:p w:rsidRPr="005F1379" w:rsidR="00A54DEB" w:rsidP="00A54DEB" w:rsidRDefault="00A54DEB" w14:paraId="2C339705" w14:textId="77777777">
            <w:pPr>
              <w:widowControl/>
              <w:autoSpaceDE/>
              <w:autoSpaceDN/>
              <w:adjustRightInd/>
              <w:jc w:val="center"/>
            </w:pPr>
            <w:r w:rsidRPr="005F1379">
              <w:t xml:space="preserve">              7,614 </w:t>
            </w:r>
          </w:p>
        </w:tc>
      </w:tr>
      <w:tr w:rsidRPr="005F1379" w:rsidR="005F1379" w:rsidTr="00B05D4C" w14:paraId="65D1822D" w14:textId="77777777">
        <w:trPr>
          <w:trHeight w:val="330"/>
        </w:trPr>
        <w:tc>
          <w:tcPr>
            <w:tcW w:w="0" w:type="auto"/>
            <w:tcBorders>
              <w:top w:val="nil"/>
              <w:left w:val="single" w:color="auto" w:sz="8" w:space="0"/>
              <w:bottom w:val="single" w:color="auto" w:sz="8" w:space="0"/>
              <w:right w:val="single" w:color="auto" w:sz="8" w:space="0"/>
            </w:tcBorders>
            <w:shd w:val="clear" w:color="auto" w:fill="auto"/>
            <w:noWrap/>
            <w:vAlign w:val="bottom"/>
            <w:hideMark/>
          </w:tcPr>
          <w:p w:rsidRPr="005F1379" w:rsidR="00A54DEB" w:rsidP="00A54DEB" w:rsidRDefault="00A54DEB" w14:paraId="64B2A644" w14:textId="77777777">
            <w:pPr>
              <w:widowControl/>
              <w:autoSpaceDE/>
              <w:autoSpaceDN/>
              <w:adjustRightInd/>
            </w:pPr>
            <w:r w:rsidRPr="005F1379">
              <w:t>Painters[xviii]</w:t>
            </w:r>
          </w:p>
        </w:tc>
        <w:tc>
          <w:tcPr>
            <w:tcW w:w="0" w:type="auto"/>
            <w:tcBorders>
              <w:top w:val="nil"/>
              <w:left w:val="nil"/>
              <w:bottom w:val="single" w:color="auto" w:sz="8" w:space="0"/>
              <w:right w:val="single" w:color="auto" w:sz="8" w:space="0"/>
            </w:tcBorders>
            <w:shd w:val="clear" w:color="auto" w:fill="auto"/>
            <w:noWrap/>
            <w:vAlign w:val="bottom"/>
            <w:hideMark/>
          </w:tcPr>
          <w:p w:rsidRPr="005F1379" w:rsidR="00A54DEB" w:rsidP="00A54DEB" w:rsidRDefault="00A54DEB" w14:paraId="34A16CD9" w14:textId="77777777">
            <w:pPr>
              <w:widowControl/>
              <w:autoSpaceDE/>
              <w:autoSpaceDN/>
              <w:adjustRightInd/>
              <w:jc w:val="center"/>
            </w:pPr>
            <w:r w:rsidRPr="005F1379">
              <w:t xml:space="preserve">              348 </w:t>
            </w:r>
          </w:p>
        </w:tc>
        <w:tc>
          <w:tcPr>
            <w:tcW w:w="0" w:type="auto"/>
            <w:tcBorders>
              <w:top w:val="nil"/>
              <w:left w:val="nil"/>
              <w:bottom w:val="single" w:color="auto" w:sz="8" w:space="0"/>
              <w:right w:val="single" w:color="auto" w:sz="8" w:space="0"/>
            </w:tcBorders>
            <w:shd w:val="clear" w:color="auto" w:fill="auto"/>
            <w:noWrap/>
            <w:vAlign w:val="bottom"/>
            <w:hideMark/>
          </w:tcPr>
          <w:p w:rsidRPr="005F1379" w:rsidR="00A54DEB" w:rsidP="00A54DEB" w:rsidRDefault="00A54DEB" w14:paraId="2FD99B1F" w14:textId="77777777">
            <w:pPr>
              <w:widowControl/>
              <w:autoSpaceDE/>
              <w:autoSpaceDN/>
              <w:adjustRightInd/>
              <w:jc w:val="center"/>
            </w:pPr>
            <w:r w:rsidRPr="005F1379">
              <w:t xml:space="preserve">               232 </w:t>
            </w:r>
          </w:p>
        </w:tc>
        <w:tc>
          <w:tcPr>
            <w:tcW w:w="0" w:type="auto"/>
            <w:tcBorders>
              <w:top w:val="nil"/>
              <w:left w:val="nil"/>
              <w:bottom w:val="single" w:color="auto" w:sz="8" w:space="0"/>
              <w:right w:val="single" w:color="auto" w:sz="8" w:space="0"/>
            </w:tcBorders>
            <w:shd w:val="clear" w:color="auto" w:fill="auto"/>
            <w:noWrap/>
            <w:vAlign w:val="bottom"/>
            <w:hideMark/>
          </w:tcPr>
          <w:p w:rsidRPr="005F1379" w:rsidR="00A54DEB" w:rsidP="00A54DEB" w:rsidRDefault="00A54DEB" w14:paraId="4A20C961" w14:textId="77777777">
            <w:pPr>
              <w:widowControl/>
              <w:autoSpaceDE/>
              <w:autoSpaceDN/>
              <w:adjustRightInd/>
              <w:jc w:val="center"/>
            </w:pPr>
            <w:r w:rsidRPr="005F1379">
              <w:t xml:space="preserve">               348 </w:t>
            </w:r>
          </w:p>
        </w:tc>
        <w:tc>
          <w:tcPr>
            <w:tcW w:w="0" w:type="auto"/>
            <w:tcBorders>
              <w:top w:val="nil"/>
              <w:left w:val="nil"/>
              <w:bottom w:val="single" w:color="auto" w:sz="8" w:space="0"/>
              <w:right w:val="single" w:color="auto" w:sz="8" w:space="0"/>
            </w:tcBorders>
            <w:shd w:val="clear" w:color="auto" w:fill="auto"/>
            <w:noWrap/>
            <w:vAlign w:val="bottom"/>
            <w:hideMark/>
          </w:tcPr>
          <w:p w:rsidRPr="005F1379" w:rsidR="00A54DEB" w:rsidP="00A54DEB" w:rsidRDefault="00A54DEB" w14:paraId="66DA7543" w14:textId="77777777">
            <w:pPr>
              <w:widowControl/>
              <w:autoSpaceDE/>
              <w:autoSpaceDN/>
              <w:adjustRightInd/>
              <w:jc w:val="center"/>
            </w:pPr>
            <w:r w:rsidRPr="005F1379">
              <w:t xml:space="preserve">                 232 </w:t>
            </w:r>
          </w:p>
        </w:tc>
      </w:tr>
      <w:tr w:rsidRPr="005F1379" w:rsidR="005F1379" w:rsidTr="00B05D4C" w14:paraId="77090F45" w14:textId="77777777">
        <w:trPr>
          <w:trHeight w:val="330"/>
        </w:trPr>
        <w:tc>
          <w:tcPr>
            <w:tcW w:w="0" w:type="auto"/>
            <w:tcBorders>
              <w:top w:val="nil"/>
              <w:left w:val="single" w:color="auto" w:sz="8" w:space="0"/>
              <w:bottom w:val="single" w:color="auto" w:sz="8" w:space="0"/>
              <w:right w:val="single" w:color="auto" w:sz="8" w:space="0"/>
            </w:tcBorders>
            <w:shd w:val="clear" w:color="auto" w:fill="auto"/>
            <w:noWrap/>
            <w:vAlign w:val="bottom"/>
            <w:hideMark/>
          </w:tcPr>
          <w:p w:rsidRPr="005F1379" w:rsidR="00A54DEB" w:rsidP="00A54DEB" w:rsidRDefault="00A54DEB" w14:paraId="317BD556" w14:textId="77777777">
            <w:pPr>
              <w:widowControl/>
              <w:autoSpaceDE/>
              <w:autoSpaceDN/>
              <w:adjustRightInd/>
            </w:pPr>
            <w:r w:rsidRPr="005F1379">
              <w:t>Repair/Utilities[xix]</w:t>
            </w:r>
          </w:p>
        </w:tc>
        <w:tc>
          <w:tcPr>
            <w:tcW w:w="0" w:type="auto"/>
            <w:tcBorders>
              <w:top w:val="nil"/>
              <w:left w:val="nil"/>
              <w:bottom w:val="single" w:color="auto" w:sz="8" w:space="0"/>
              <w:right w:val="single" w:color="auto" w:sz="8" w:space="0"/>
            </w:tcBorders>
            <w:shd w:val="clear" w:color="auto" w:fill="auto"/>
            <w:noWrap/>
            <w:vAlign w:val="bottom"/>
            <w:hideMark/>
          </w:tcPr>
          <w:p w:rsidRPr="005F1379" w:rsidR="00A54DEB" w:rsidP="00A54DEB" w:rsidRDefault="00A54DEB" w14:paraId="76B407AD" w14:textId="77777777">
            <w:pPr>
              <w:widowControl/>
              <w:autoSpaceDE/>
              <w:autoSpaceDN/>
              <w:adjustRightInd/>
              <w:jc w:val="center"/>
            </w:pPr>
            <w:r w:rsidRPr="005F1379">
              <w:t xml:space="preserve">         14,566 </w:t>
            </w:r>
          </w:p>
        </w:tc>
        <w:tc>
          <w:tcPr>
            <w:tcW w:w="0" w:type="auto"/>
            <w:tcBorders>
              <w:top w:val="nil"/>
              <w:left w:val="nil"/>
              <w:bottom w:val="single" w:color="auto" w:sz="8" w:space="0"/>
              <w:right w:val="single" w:color="auto" w:sz="8" w:space="0"/>
            </w:tcBorders>
            <w:shd w:val="clear" w:color="auto" w:fill="auto"/>
            <w:noWrap/>
            <w:vAlign w:val="bottom"/>
            <w:hideMark/>
          </w:tcPr>
          <w:p w:rsidRPr="005F1379" w:rsidR="00A54DEB" w:rsidP="00A54DEB" w:rsidRDefault="00A54DEB" w14:paraId="739763F7" w14:textId="77777777">
            <w:pPr>
              <w:widowControl/>
              <w:autoSpaceDE/>
              <w:autoSpaceDN/>
              <w:adjustRightInd/>
              <w:jc w:val="center"/>
            </w:pPr>
            <w:r w:rsidRPr="005F1379">
              <w:t xml:space="preserve">            5,098 </w:t>
            </w:r>
          </w:p>
        </w:tc>
        <w:tc>
          <w:tcPr>
            <w:tcW w:w="0" w:type="auto"/>
            <w:tcBorders>
              <w:top w:val="nil"/>
              <w:left w:val="nil"/>
              <w:bottom w:val="single" w:color="auto" w:sz="8" w:space="0"/>
              <w:right w:val="single" w:color="auto" w:sz="8" w:space="0"/>
            </w:tcBorders>
            <w:shd w:val="clear" w:color="auto" w:fill="auto"/>
            <w:noWrap/>
            <w:vAlign w:val="bottom"/>
            <w:hideMark/>
          </w:tcPr>
          <w:p w:rsidRPr="005F1379" w:rsidR="00A54DEB" w:rsidP="00A54DEB" w:rsidRDefault="00A54DEB" w14:paraId="11E2FF22" w14:textId="77777777">
            <w:pPr>
              <w:widowControl/>
              <w:autoSpaceDE/>
              <w:autoSpaceDN/>
              <w:adjustRightInd/>
              <w:jc w:val="center"/>
            </w:pPr>
            <w:r w:rsidRPr="005F1379">
              <w:t xml:space="preserve">          14,517 </w:t>
            </w:r>
          </w:p>
        </w:tc>
        <w:tc>
          <w:tcPr>
            <w:tcW w:w="0" w:type="auto"/>
            <w:tcBorders>
              <w:top w:val="nil"/>
              <w:left w:val="nil"/>
              <w:bottom w:val="single" w:color="auto" w:sz="8" w:space="0"/>
              <w:right w:val="single" w:color="auto" w:sz="8" w:space="0"/>
            </w:tcBorders>
            <w:shd w:val="clear" w:color="auto" w:fill="auto"/>
            <w:noWrap/>
            <w:vAlign w:val="bottom"/>
            <w:hideMark/>
          </w:tcPr>
          <w:p w:rsidRPr="005F1379" w:rsidR="00A54DEB" w:rsidP="00A54DEB" w:rsidRDefault="00A54DEB" w14:paraId="4C626D54" w14:textId="77777777">
            <w:pPr>
              <w:widowControl/>
              <w:autoSpaceDE/>
              <w:autoSpaceDN/>
              <w:adjustRightInd/>
              <w:jc w:val="center"/>
            </w:pPr>
            <w:r w:rsidRPr="005F1379">
              <w:t xml:space="preserve">              5,081 </w:t>
            </w:r>
          </w:p>
        </w:tc>
      </w:tr>
      <w:tr w:rsidRPr="005F1379" w:rsidR="005F1379" w:rsidTr="00B05D4C" w14:paraId="059E05B5" w14:textId="77777777">
        <w:trPr>
          <w:trHeight w:val="330"/>
        </w:trPr>
        <w:tc>
          <w:tcPr>
            <w:tcW w:w="0" w:type="auto"/>
            <w:tcBorders>
              <w:top w:val="nil"/>
              <w:left w:val="single" w:color="auto" w:sz="8" w:space="0"/>
              <w:bottom w:val="single" w:color="auto" w:sz="8" w:space="0"/>
              <w:right w:val="single" w:color="auto" w:sz="8" w:space="0"/>
            </w:tcBorders>
            <w:shd w:val="clear" w:color="auto" w:fill="auto"/>
            <w:noWrap/>
            <w:vAlign w:val="bottom"/>
            <w:hideMark/>
          </w:tcPr>
          <w:p w:rsidRPr="005F1379" w:rsidR="00A54DEB" w:rsidP="00A54DEB" w:rsidRDefault="00A54DEB" w14:paraId="319BCF84" w14:textId="77777777">
            <w:pPr>
              <w:widowControl/>
              <w:autoSpaceDE/>
              <w:autoSpaceDN/>
              <w:adjustRightInd/>
            </w:pPr>
            <w:r w:rsidRPr="005F1379">
              <w:t>Weld/Braze/Solders[xx]</w:t>
            </w:r>
          </w:p>
        </w:tc>
        <w:tc>
          <w:tcPr>
            <w:tcW w:w="0" w:type="auto"/>
            <w:tcBorders>
              <w:top w:val="nil"/>
              <w:left w:val="nil"/>
              <w:bottom w:val="single" w:color="auto" w:sz="8" w:space="0"/>
              <w:right w:val="single" w:color="auto" w:sz="8" w:space="0"/>
            </w:tcBorders>
            <w:shd w:val="clear" w:color="auto" w:fill="auto"/>
            <w:noWrap/>
            <w:vAlign w:val="bottom"/>
            <w:hideMark/>
          </w:tcPr>
          <w:p w:rsidRPr="005F1379" w:rsidR="00A54DEB" w:rsidP="00A54DEB" w:rsidRDefault="00A54DEB" w14:paraId="4174C1C3" w14:textId="77777777">
            <w:pPr>
              <w:widowControl/>
              <w:autoSpaceDE/>
              <w:autoSpaceDN/>
              <w:adjustRightInd/>
              <w:jc w:val="center"/>
            </w:pPr>
            <w:r w:rsidRPr="005F1379">
              <w:t xml:space="preserve">         13,093 </w:t>
            </w:r>
          </w:p>
        </w:tc>
        <w:tc>
          <w:tcPr>
            <w:tcW w:w="0" w:type="auto"/>
            <w:tcBorders>
              <w:top w:val="nil"/>
              <w:left w:val="nil"/>
              <w:bottom w:val="single" w:color="auto" w:sz="8" w:space="0"/>
              <w:right w:val="single" w:color="auto" w:sz="8" w:space="0"/>
            </w:tcBorders>
            <w:shd w:val="clear" w:color="auto" w:fill="auto"/>
            <w:noWrap/>
            <w:vAlign w:val="bottom"/>
            <w:hideMark/>
          </w:tcPr>
          <w:p w:rsidRPr="005F1379" w:rsidR="00A54DEB" w:rsidP="00A54DEB" w:rsidRDefault="00A54DEB" w14:paraId="373A2244" w14:textId="77777777">
            <w:pPr>
              <w:widowControl/>
              <w:autoSpaceDE/>
              <w:autoSpaceDN/>
              <w:adjustRightInd/>
              <w:jc w:val="center"/>
            </w:pPr>
            <w:r w:rsidRPr="005F1379">
              <w:t xml:space="preserve">          13,093 </w:t>
            </w:r>
          </w:p>
        </w:tc>
        <w:tc>
          <w:tcPr>
            <w:tcW w:w="0" w:type="auto"/>
            <w:tcBorders>
              <w:top w:val="nil"/>
              <w:left w:val="nil"/>
              <w:bottom w:val="single" w:color="auto" w:sz="8" w:space="0"/>
              <w:right w:val="single" w:color="auto" w:sz="8" w:space="0"/>
            </w:tcBorders>
            <w:shd w:val="clear" w:color="auto" w:fill="auto"/>
            <w:noWrap/>
            <w:vAlign w:val="bottom"/>
            <w:hideMark/>
          </w:tcPr>
          <w:p w:rsidRPr="005F1379" w:rsidR="00A54DEB" w:rsidP="00A54DEB" w:rsidRDefault="00A54DEB" w14:paraId="4C416F08" w14:textId="77777777">
            <w:pPr>
              <w:widowControl/>
              <w:autoSpaceDE/>
              <w:autoSpaceDN/>
              <w:adjustRightInd/>
              <w:jc w:val="center"/>
            </w:pPr>
            <w:r w:rsidRPr="005F1379">
              <w:t xml:space="preserve">          13,364 </w:t>
            </w:r>
          </w:p>
        </w:tc>
        <w:tc>
          <w:tcPr>
            <w:tcW w:w="0" w:type="auto"/>
            <w:tcBorders>
              <w:top w:val="nil"/>
              <w:left w:val="nil"/>
              <w:bottom w:val="single" w:color="auto" w:sz="8" w:space="0"/>
              <w:right w:val="single" w:color="auto" w:sz="8" w:space="0"/>
            </w:tcBorders>
            <w:shd w:val="clear" w:color="auto" w:fill="auto"/>
            <w:noWrap/>
            <w:vAlign w:val="bottom"/>
            <w:hideMark/>
          </w:tcPr>
          <w:p w:rsidRPr="005F1379" w:rsidR="00A54DEB" w:rsidP="00A54DEB" w:rsidRDefault="00A54DEB" w14:paraId="054D6811" w14:textId="77777777">
            <w:pPr>
              <w:widowControl/>
              <w:autoSpaceDE/>
              <w:autoSpaceDN/>
              <w:adjustRightInd/>
              <w:jc w:val="center"/>
            </w:pPr>
            <w:r w:rsidRPr="005F1379">
              <w:t xml:space="preserve">            13,364 </w:t>
            </w:r>
          </w:p>
        </w:tc>
      </w:tr>
      <w:tr w:rsidRPr="005F1379" w:rsidR="00A54DEB" w:rsidTr="00B05D4C" w14:paraId="2C20F38A" w14:textId="77777777">
        <w:trPr>
          <w:trHeight w:val="330"/>
        </w:trPr>
        <w:tc>
          <w:tcPr>
            <w:tcW w:w="0" w:type="auto"/>
            <w:tcBorders>
              <w:top w:val="nil"/>
              <w:left w:val="single" w:color="auto" w:sz="8" w:space="0"/>
              <w:bottom w:val="single" w:color="auto" w:sz="8" w:space="0"/>
              <w:right w:val="single" w:color="auto" w:sz="8" w:space="0"/>
            </w:tcBorders>
            <w:shd w:val="clear" w:color="auto" w:fill="auto"/>
            <w:noWrap/>
            <w:vAlign w:val="bottom"/>
            <w:hideMark/>
          </w:tcPr>
          <w:p w:rsidRPr="005F1379" w:rsidR="00A54DEB" w:rsidP="00A54DEB" w:rsidRDefault="00A54DEB" w14:paraId="1A4DA6B4" w14:textId="77777777">
            <w:pPr>
              <w:widowControl/>
              <w:autoSpaceDE/>
              <w:autoSpaceDN/>
              <w:adjustRightInd/>
              <w:rPr>
                <w:b/>
                <w:bCs/>
              </w:rPr>
            </w:pPr>
            <w:r w:rsidRPr="005F1379">
              <w:rPr>
                <w:b/>
                <w:bCs/>
              </w:rPr>
              <w:t>Total</w:t>
            </w:r>
          </w:p>
        </w:tc>
        <w:tc>
          <w:tcPr>
            <w:tcW w:w="0" w:type="auto"/>
            <w:tcBorders>
              <w:top w:val="nil"/>
              <w:left w:val="nil"/>
              <w:bottom w:val="single" w:color="auto" w:sz="8" w:space="0"/>
              <w:right w:val="single" w:color="auto" w:sz="8" w:space="0"/>
            </w:tcBorders>
            <w:shd w:val="clear" w:color="auto" w:fill="auto"/>
            <w:noWrap/>
            <w:vAlign w:val="bottom"/>
            <w:hideMark/>
          </w:tcPr>
          <w:p w:rsidRPr="005F1379" w:rsidR="00A54DEB" w:rsidP="00A54DEB" w:rsidRDefault="00A54DEB" w14:paraId="300118D7" w14:textId="77777777">
            <w:pPr>
              <w:widowControl/>
              <w:autoSpaceDE/>
              <w:autoSpaceDN/>
              <w:adjustRightInd/>
              <w:jc w:val="center"/>
              <w:rPr>
                <w:b/>
                <w:bCs/>
              </w:rPr>
            </w:pPr>
            <w:r w:rsidRPr="005F1379">
              <w:rPr>
                <w:b/>
                <w:bCs/>
              </w:rPr>
              <w:t xml:space="preserve">         40,476 </w:t>
            </w:r>
          </w:p>
        </w:tc>
        <w:tc>
          <w:tcPr>
            <w:tcW w:w="0" w:type="auto"/>
            <w:tcBorders>
              <w:top w:val="nil"/>
              <w:left w:val="nil"/>
              <w:bottom w:val="single" w:color="auto" w:sz="8" w:space="0"/>
              <w:right w:val="single" w:color="auto" w:sz="8" w:space="0"/>
            </w:tcBorders>
            <w:shd w:val="clear" w:color="auto" w:fill="auto"/>
            <w:noWrap/>
            <w:vAlign w:val="bottom"/>
            <w:hideMark/>
          </w:tcPr>
          <w:p w:rsidRPr="005F1379" w:rsidR="00A54DEB" w:rsidP="00A54DEB" w:rsidRDefault="00A54DEB" w14:paraId="3522B497" w14:textId="77777777">
            <w:pPr>
              <w:widowControl/>
              <w:autoSpaceDE/>
              <w:autoSpaceDN/>
              <w:adjustRightInd/>
              <w:jc w:val="center"/>
              <w:rPr>
                <w:b/>
                <w:bCs/>
              </w:rPr>
            </w:pPr>
            <w:r w:rsidRPr="005F1379">
              <w:rPr>
                <w:b/>
                <w:bCs/>
              </w:rPr>
              <w:t xml:space="preserve">          29,467 </w:t>
            </w:r>
          </w:p>
        </w:tc>
        <w:tc>
          <w:tcPr>
            <w:tcW w:w="0" w:type="auto"/>
            <w:tcBorders>
              <w:top w:val="nil"/>
              <w:left w:val="nil"/>
              <w:bottom w:val="single" w:color="auto" w:sz="8" w:space="0"/>
              <w:right w:val="single" w:color="auto" w:sz="8" w:space="0"/>
            </w:tcBorders>
            <w:shd w:val="clear" w:color="auto" w:fill="auto"/>
            <w:noWrap/>
            <w:vAlign w:val="bottom"/>
            <w:hideMark/>
          </w:tcPr>
          <w:p w:rsidRPr="005F1379" w:rsidR="00A54DEB" w:rsidP="00A54DEB" w:rsidRDefault="00A54DEB" w14:paraId="0F76DF72" w14:textId="77777777">
            <w:pPr>
              <w:widowControl/>
              <w:autoSpaceDE/>
              <w:autoSpaceDN/>
              <w:adjustRightInd/>
              <w:jc w:val="center"/>
              <w:rPr>
                <w:b/>
                <w:bCs/>
              </w:rPr>
            </w:pPr>
            <w:r w:rsidRPr="005F1379">
              <w:rPr>
                <w:b/>
                <w:bCs/>
              </w:rPr>
              <w:t xml:space="preserve">          39,729 </w:t>
            </w:r>
          </w:p>
        </w:tc>
        <w:tc>
          <w:tcPr>
            <w:tcW w:w="0" w:type="auto"/>
            <w:tcBorders>
              <w:top w:val="nil"/>
              <w:left w:val="nil"/>
              <w:bottom w:val="single" w:color="auto" w:sz="8" w:space="0"/>
              <w:right w:val="single" w:color="auto" w:sz="8" w:space="0"/>
            </w:tcBorders>
            <w:shd w:val="clear" w:color="auto" w:fill="auto"/>
            <w:noWrap/>
            <w:vAlign w:val="bottom"/>
            <w:hideMark/>
          </w:tcPr>
          <w:p w:rsidRPr="005F1379" w:rsidR="00A54DEB" w:rsidP="00A54DEB" w:rsidRDefault="00A54DEB" w14:paraId="5E66E30B" w14:textId="77777777">
            <w:pPr>
              <w:widowControl/>
              <w:autoSpaceDE/>
              <w:autoSpaceDN/>
              <w:adjustRightInd/>
              <w:jc w:val="center"/>
              <w:rPr>
                <w:b/>
                <w:bCs/>
              </w:rPr>
            </w:pPr>
            <w:r w:rsidRPr="005F1379">
              <w:rPr>
                <w:b/>
                <w:bCs/>
              </w:rPr>
              <w:t xml:space="preserve">            28,890 </w:t>
            </w:r>
          </w:p>
        </w:tc>
      </w:tr>
    </w:tbl>
    <w:p w:rsidRPr="005F1379" w:rsidR="0052077E" w:rsidP="00B05D4C" w:rsidRDefault="0052077E" w14:paraId="072BC71C" w14:textId="77777777"/>
    <w:p w:rsidRPr="00B62AC6" w:rsidR="00A46863" w:rsidP="00A46863" w:rsidRDefault="00B128CC" w14:paraId="15F0A852" w14:textId="711510C4">
      <w:pPr>
        <w:pStyle w:val="EndnoteText"/>
        <w:spacing w:after="40"/>
        <w:ind w:left="86" w:hanging="86"/>
        <w:rPr>
          <w:b/>
          <w:vertAlign w:val="superscript"/>
        </w:rPr>
      </w:pPr>
      <w:r w:rsidRPr="005F1379">
        <w:t xml:space="preserve">[xi] </w:t>
      </w:r>
      <w:r w:rsidRPr="005F1379" w:rsidR="00A46863">
        <w:t>] Given that the number of plants estimated in Table 1 increased by 1.9 percent, the Agency estimates that for the ten cross-industry occupations, the number of plants using cadmium also increased by 1.9 percent</w:t>
      </w:r>
      <w:r w:rsidR="00A46863">
        <w:t xml:space="preserve"> to 45,699 (44,847 x (1+1.9%))</w:t>
      </w:r>
      <w:r w:rsidRPr="005F1379" w:rsidR="00A46863">
        <w:t>.</w:t>
      </w:r>
      <w:r w:rsidRPr="000966E5" w:rsidR="00A46863">
        <w:t xml:space="preserve"> </w:t>
      </w:r>
      <w:r w:rsidR="00A46863">
        <w:t xml:space="preserve">The previous ICR indicated that for the ten cross-industry occupations, 44,847 plants were estimated to use cadmium.  </w:t>
      </w:r>
      <w:r w:rsidRPr="00B62AC6" w:rsidR="00B62AC6">
        <w:rPr>
          <w:b/>
        </w:rPr>
        <w:t>Therefore, the total number of respondents for this ICR is 50,679 employers (4,980 (specific industry employers</w:t>
      </w:r>
      <w:r w:rsidR="00B62AC6">
        <w:rPr>
          <w:b/>
        </w:rPr>
        <w:t xml:space="preserve"> shown in Table 1</w:t>
      </w:r>
      <w:r w:rsidRPr="00B62AC6" w:rsidR="00B62AC6">
        <w:rPr>
          <w:b/>
        </w:rPr>
        <w:t>) + 45,699 (cross-industry occupation employers</w:t>
      </w:r>
      <w:r w:rsidR="00B62AC6">
        <w:rPr>
          <w:b/>
        </w:rPr>
        <w:t xml:space="preserve"> shown in Table 2</w:t>
      </w:r>
      <w:r w:rsidRPr="00B62AC6" w:rsidR="00B62AC6">
        <w:rPr>
          <w:b/>
        </w:rPr>
        <w:t>)).</w:t>
      </w:r>
    </w:p>
    <w:p w:rsidRPr="005F1379" w:rsidR="00B128CC" w:rsidP="00B128CC" w:rsidRDefault="00B128CC" w14:paraId="5CED74DB" w14:textId="77777777">
      <w:pPr>
        <w:widowControl/>
      </w:pPr>
    </w:p>
    <w:p w:rsidRPr="005F1379" w:rsidR="00B128CC" w:rsidP="00B128CC" w:rsidRDefault="00B128CC" w14:paraId="1CA8E92D" w14:textId="77777777">
      <w:pPr>
        <w:widowControl/>
        <w:rPr>
          <w:sz w:val="18"/>
          <w:szCs w:val="18"/>
        </w:rPr>
      </w:pPr>
      <w:r w:rsidRPr="005F1379">
        <w:rPr>
          <w:sz w:val="20"/>
          <w:szCs w:val="20"/>
        </w:rPr>
        <w:t>[xii] Given the</w:t>
      </w:r>
      <w:r w:rsidRPr="005F1379" w:rsidR="00A009B1">
        <w:rPr>
          <w:sz w:val="20"/>
          <w:szCs w:val="20"/>
        </w:rPr>
        <w:t xml:space="preserve"> assumption that the</w:t>
      </w:r>
      <w:r w:rsidRPr="005F1379">
        <w:rPr>
          <w:sz w:val="20"/>
          <w:szCs w:val="20"/>
        </w:rPr>
        <w:t xml:space="preserve"> overall cadmium consumption from </w:t>
      </w:r>
      <w:r w:rsidRPr="005F1379" w:rsidR="0061545F">
        <w:rPr>
          <w:sz w:val="20"/>
          <w:szCs w:val="20"/>
        </w:rPr>
        <w:t>201</w:t>
      </w:r>
      <w:r w:rsidRPr="005F1379" w:rsidR="00A009B1">
        <w:rPr>
          <w:sz w:val="20"/>
          <w:szCs w:val="20"/>
        </w:rPr>
        <w:t>4</w:t>
      </w:r>
      <w:r w:rsidRPr="005F1379">
        <w:rPr>
          <w:sz w:val="20"/>
          <w:szCs w:val="20"/>
        </w:rPr>
        <w:t xml:space="preserve"> to </w:t>
      </w:r>
      <w:r w:rsidRPr="005F1379" w:rsidR="0061545F">
        <w:rPr>
          <w:sz w:val="20"/>
          <w:szCs w:val="20"/>
        </w:rPr>
        <w:t>201</w:t>
      </w:r>
      <w:r w:rsidRPr="005F1379" w:rsidR="00A009B1">
        <w:rPr>
          <w:sz w:val="20"/>
          <w:szCs w:val="20"/>
        </w:rPr>
        <w:t>7 remained the same</w:t>
      </w:r>
      <w:r w:rsidRPr="005F1379">
        <w:rPr>
          <w:sz w:val="20"/>
          <w:szCs w:val="20"/>
        </w:rPr>
        <w:t xml:space="preserve">, the Agency assumes that the number of exposed chemical mixers </w:t>
      </w:r>
      <w:r w:rsidRPr="005F1379" w:rsidR="00A009B1">
        <w:rPr>
          <w:sz w:val="20"/>
          <w:szCs w:val="20"/>
        </w:rPr>
        <w:t>also did not change</w:t>
      </w:r>
      <w:r w:rsidRPr="005F1379">
        <w:rPr>
          <w:sz w:val="20"/>
          <w:szCs w:val="20"/>
        </w:rPr>
        <w:t>.  Source</w:t>
      </w:r>
      <w:r w:rsidRPr="005F1379" w:rsidR="00A009B1">
        <w:rPr>
          <w:sz w:val="20"/>
          <w:szCs w:val="20"/>
        </w:rPr>
        <w:t>s</w:t>
      </w:r>
      <w:r w:rsidRPr="005F1379">
        <w:rPr>
          <w:sz w:val="20"/>
          <w:szCs w:val="20"/>
        </w:rPr>
        <w:t xml:space="preserve">:  </w:t>
      </w:r>
      <w:hyperlink w:history="1"/>
    </w:p>
    <w:p w:rsidRPr="005F1379" w:rsidR="00A009B1" w:rsidP="00A009B1" w:rsidRDefault="00A009B1" w14:paraId="1706213E" w14:textId="77777777">
      <w:pPr>
        <w:ind w:firstLine="720"/>
        <w:rPr>
          <w:sz w:val="20"/>
          <w:szCs w:val="20"/>
        </w:rPr>
      </w:pPr>
      <w:r w:rsidRPr="005F1379">
        <w:rPr>
          <w:sz w:val="20"/>
          <w:szCs w:val="20"/>
        </w:rPr>
        <w:t xml:space="preserve">United States Geological Survey (USGS), 2015. Mineral Commodity Summaries 2015. US Department of the Interior. Available at </w:t>
      </w:r>
      <w:hyperlink w:history="1" r:id="rId25">
        <w:r w:rsidRPr="005F1379" w:rsidR="008912B9">
          <w:rPr>
            <w:rStyle w:val="Hyperlink"/>
            <w:color w:val="auto"/>
            <w:sz w:val="20"/>
            <w:szCs w:val="20"/>
          </w:rPr>
          <w:t>http://minerals.usgs.gov/minerals/pubs/mcs/2015/mcs2015.pdf</w:t>
        </w:r>
      </w:hyperlink>
      <w:r w:rsidRPr="005F1379" w:rsidR="008912B9">
        <w:rPr>
          <w:sz w:val="20"/>
          <w:szCs w:val="20"/>
        </w:rPr>
        <w:t xml:space="preserve"> </w:t>
      </w:r>
      <w:r w:rsidRPr="005F1379">
        <w:rPr>
          <w:sz w:val="20"/>
          <w:szCs w:val="20"/>
        </w:rPr>
        <w:t xml:space="preserve"> (Accessed March 25, 2015).</w:t>
      </w:r>
    </w:p>
    <w:p w:rsidRPr="005F1379" w:rsidR="00A009B1" w:rsidP="00A009B1" w:rsidRDefault="00A009B1" w14:paraId="6135FC59" w14:textId="77777777">
      <w:pPr>
        <w:ind w:firstLine="720"/>
        <w:rPr>
          <w:sz w:val="20"/>
          <w:szCs w:val="20"/>
        </w:rPr>
      </w:pPr>
      <w:r w:rsidRPr="005F1379">
        <w:rPr>
          <w:sz w:val="20"/>
          <w:szCs w:val="20"/>
        </w:rPr>
        <w:t xml:space="preserve">United States Geological Survey (USGS), 2018. Mineral Commodity Summaries 2018. US Department of the Interior. Available at </w:t>
      </w:r>
      <w:hyperlink w:history="1" r:id="rId26">
        <w:r w:rsidRPr="005F1379" w:rsidR="008912B9">
          <w:rPr>
            <w:rStyle w:val="Hyperlink"/>
            <w:color w:val="auto"/>
            <w:sz w:val="20"/>
            <w:szCs w:val="20"/>
          </w:rPr>
          <w:t>https://minerals.usgs.gov/minerals/pubs/mcs/2018/mcs2018.pdf</w:t>
        </w:r>
      </w:hyperlink>
      <w:r w:rsidRPr="005F1379" w:rsidR="008912B9">
        <w:rPr>
          <w:sz w:val="20"/>
          <w:szCs w:val="20"/>
        </w:rPr>
        <w:t xml:space="preserve"> </w:t>
      </w:r>
      <w:r w:rsidRPr="005F1379">
        <w:rPr>
          <w:sz w:val="20"/>
          <w:szCs w:val="20"/>
        </w:rPr>
        <w:t xml:space="preserve"> (Accessed June 11, 2018).</w:t>
      </w:r>
    </w:p>
    <w:p w:rsidRPr="005F1379" w:rsidR="00B128CC" w:rsidP="00B128CC" w:rsidRDefault="00B128CC" w14:paraId="6F1EBE57" w14:textId="77777777">
      <w:pPr>
        <w:widowControl/>
        <w:rPr>
          <w:sz w:val="18"/>
          <w:szCs w:val="18"/>
        </w:rPr>
      </w:pPr>
    </w:p>
    <w:p w:rsidRPr="005F1379" w:rsidR="008912B9" w:rsidP="00B128CC" w:rsidRDefault="00B128CC" w14:paraId="097911E9" w14:textId="29BF867F">
      <w:pPr>
        <w:widowControl/>
        <w:rPr>
          <w:sz w:val="20"/>
          <w:szCs w:val="20"/>
        </w:rPr>
      </w:pPr>
      <w:r w:rsidRPr="005F1379">
        <w:rPr>
          <w:sz w:val="20"/>
          <w:szCs w:val="20"/>
        </w:rPr>
        <w:lastRenderedPageBreak/>
        <w:t xml:space="preserve">[xiii] As described above in endnote 8, the consumption of cadmium for use in coating and plating </w:t>
      </w:r>
      <w:r w:rsidRPr="005F1379" w:rsidR="005E71B6">
        <w:rPr>
          <w:sz w:val="20"/>
          <w:szCs w:val="20"/>
        </w:rPr>
        <w:t>is also assumed to stay unchanged</w:t>
      </w:r>
      <w:r w:rsidRPr="005F1379">
        <w:rPr>
          <w:sz w:val="20"/>
          <w:szCs w:val="20"/>
        </w:rPr>
        <w:t xml:space="preserve"> from </w:t>
      </w:r>
      <w:r w:rsidRPr="005F1379" w:rsidR="00233AC7">
        <w:rPr>
          <w:sz w:val="20"/>
          <w:szCs w:val="20"/>
        </w:rPr>
        <w:t>20</w:t>
      </w:r>
      <w:r w:rsidRPr="005F1379" w:rsidR="004D184C">
        <w:rPr>
          <w:sz w:val="20"/>
          <w:szCs w:val="20"/>
        </w:rPr>
        <w:t>1</w:t>
      </w:r>
      <w:r w:rsidRPr="005F1379" w:rsidR="005E71B6">
        <w:rPr>
          <w:sz w:val="20"/>
          <w:szCs w:val="20"/>
        </w:rPr>
        <w:t>4</w:t>
      </w:r>
      <w:r w:rsidRPr="005F1379" w:rsidR="00233AC7">
        <w:rPr>
          <w:sz w:val="20"/>
          <w:szCs w:val="20"/>
        </w:rPr>
        <w:t xml:space="preserve"> to 201</w:t>
      </w:r>
      <w:r w:rsidRPr="005F1379" w:rsidR="005E71B6">
        <w:rPr>
          <w:sz w:val="20"/>
          <w:szCs w:val="20"/>
        </w:rPr>
        <w:t>7</w:t>
      </w:r>
      <w:r w:rsidRPr="005F1379">
        <w:rPr>
          <w:sz w:val="20"/>
          <w:szCs w:val="20"/>
        </w:rPr>
        <w:t xml:space="preserve">. The Agency assumes that the number of electroplaters exposed to cadmium </w:t>
      </w:r>
      <w:r w:rsidRPr="005F1379" w:rsidR="005E71B6">
        <w:rPr>
          <w:sz w:val="20"/>
          <w:szCs w:val="20"/>
        </w:rPr>
        <w:t>remained the same</w:t>
      </w:r>
      <w:r w:rsidRPr="005F1379">
        <w:rPr>
          <w:sz w:val="20"/>
          <w:szCs w:val="20"/>
        </w:rPr>
        <w:t xml:space="preserve"> as well.  (Source</w:t>
      </w:r>
      <w:r w:rsidRPr="005F1379" w:rsidR="005E71B6">
        <w:rPr>
          <w:sz w:val="20"/>
          <w:szCs w:val="20"/>
        </w:rPr>
        <w:t>s</w:t>
      </w:r>
      <w:r w:rsidRPr="005F1379">
        <w:rPr>
          <w:sz w:val="20"/>
          <w:szCs w:val="20"/>
        </w:rPr>
        <w:t xml:space="preserve">:  </w:t>
      </w:r>
      <w:r w:rsidRPr="005F1379" w:rsidR="00C86F85">
        <w:rPr>
          <w:sz w:val="20"/>
          <w:szCs w:val="20"/>
        </w:rPr>
        <w:t>Same as in footnote [xii]</w:t>
      </w:r>
      <w:r w:rsidRPr="005F1379" w:rsidR="008912B9">
        <w:rPr>
          <w:sz w:val="20"/>
          <w:szCs w:val="20"/>
        </w:rPr>
        <w:t>)</w:t>
      </w:r>
    </w:p>
    <w:p w:rsidRPr="005F1379" w:rsidR="00B128CC" w:rsidP="00B128CC" w:rsidRDefault="008912B9" w14:paraId="04B0C654" w14:textId="33977FA4">
      <w:pPr>
        <w:widowControl/>
        <w:rPr>
          <w:sz w:val="18"/>
          <w:szCs w:val="18"/>
        </w:rPr>
      </w:pPr>
      <w:r w:rsidRPr="005F1379">
        <w:rPr>
          <w:sz w:val="20"/>
          <w:szCs w:val="20"/>
        </w:rPr>
        <w:t xml:space="preserve">  </w:t>
      </w:r>
    </w:p>
    <w:p w:rsidRPr="005F1379" w:rsidR="00B128CC" w:rsidP="00B128CC" w:rsidRDefault="00B128CC" w14:paraId="0CB53E37" w14:textId="77777777">
      <w:pPr>
        <w:widowControl/>
        <w:rPr>
          <w:sz w:val="20"/>
          <w:szCs w:val="20"/>
        </w:rPr>
      </w:pPr>
      <w:r w:rsidRPr="005F1379">
        <w:rPr>
          <w:sz w:val="20"/>
          <w:szCs w:val="20"/>
        </w:rPr>
        <w:t xml:space="preserve">[xiv] According to the BLS Occupational Employment Statistics Program (OES), National Occupational Employment and Wage Estimates, total employment for metal-refining furnace operators and tenders (SOC 51-4051) </w:t>
      </w:r>
      <w:r w:rsidRPr="005F1379" w:rsidR="003F20F5">
        <w:rPr>
          <w:sz w:val="20"/>
          <w:szCs w:val="20"/>
        </w:rPr>
        <w:t>decreased</w:t>
      </w:r>
      <w:r w:rsidRPr="005F1379">
        <w:rPr>
          <w:sz w:val="20"/>
          <w:szCs w:val="20"/>
        </w:rPr>
        <w:t xml:space="preserve"> by </w:t>
      </w:r>
      <w:r w:rsidRPr="005F1379" w:rsidR="003F20F5">
        <w:rPr>
          <w:sz w:val="20"/>
          <w:szCs w:val="20"/>
        </w:rPr>
        <w:t>15.5</w:t>
      </w:r>
      <w:r w:rsidRPr="005F1379">
        <w:rPr>
          <w:sz w:val="20"/>
          <w:szCs w:val="20"/>
        </w:rPr>
        <w:t xml:space="preserve"> percent from </w:t>
      </w:r>
      <w:r w:rsidRPr="005F1379" w:rsidR="009741F8">
        <w:rPr>
          <w:sz w:val="20"/>
          <w:szCs w:val="20"/>
        </w:rPr>
        <w:t>201</w:t>
      </w:r>
      <w:r w:rsidRPr="005F1379" w:rsidR="003F20F5">
        <w:rPr>
          <w:sz w:val="20"/>
          <w:szCs w:val="20"/>
        </w:rPr>
        <w:t>4</w:t>
      </w:r>
      <w:r w:rsidRPr="005F1379" w:rsidR="009741F8">
        <w:rPr>
          <w:sz w:val="20"/>
          <w:szCs w:val="20"/>
        </w:rPr>
        <w:t xml:space="preserve"> to 201</w:t>
      </w:r>
      <w:r w:rsidRPr="005F1379" w:rsidR="003F20F5">
        <w:rPr>
          <w:sz w:val="20"/>
          <w:szCs w:val="20"/>
        </w:rPr>
        <w:t>7</w:t>
      </w:r>
      <w:r w:rsidRPr="005F1379">
        <w:rPr>
          <w:sz w:val="20"/>
          <w:szCs w:val="20"/>
        </w:rPr>
        <w:t xml:space="preserve">.  The Agency assumes that the total number of exposed workers in this occupational category has declined by </w:t>
      </w:r>
      <w:r w:rsidRPr="005F1379" w:rsidR="003F20F5">
        <w:rPr>
          <w:sz w:val="20"/>
          <w:szCs w:val="20"/>
        </w:rPr>
        <w:t>15.5</w:t>
      </w:r>
      <w:r w:rsidRPr="005F1379">
        <w:rPr>
          <w:sz w:val="20"/>
          <w:szCs w:val="20"/>
        </w:rPr>
        <w:t xml:space="preserve"> percent as well.</w:t>
      </w:r>
    </w:p>
    <w:p w:rsidRPr="005F1379" w:rsidR="00B128CC" w:rsidP="00B128CC" w:rsidRDefault="00B128CC" w14:paraId="20207237" w14:textId="77777777">
      <w:pPr>
        <w:widowControl/>
        <w:rPr>
          <w:sz w:val="20"/>
          <w:szCs w:val="20"/>
        </w:rPr>
      </w:pPr>
    </w:p>
    <w:p w:rsidRPr="005F1379" w:rsidR="00B128CC" w:rsidP="00B128CC" w:rsidRDefault="00B128CC" w14:paraId="17CA5E3B" w14:textId="77777777">
      <w:pPr>
        <w:widowControl/>
        <w:rPr>
          <w:sz w:val="20"/>
          <w:szCs w:val="20"/>
        </w:rPr>
      </w:pPr>
      <w:r w:rsidRPr="005F1379">
        <w:rPr>
          <w:sz w:val="20"/>
          <w:szCs w:val="20"/>
        </w:rPr>
        <w:t xml:space="preserve">[xv] According to BLS’ OES, total employment for furnace, kiln, oven, drier, and kettle operators and tenders (SOC 51-9051) </w:t>
      </w:r>
      <w:r w:rsidRPr="005F1379" w:rsidR="00FE6BF7">
        <w:rPr>
          <w:sz w:val="20"/>
          <w:szCs w:val="20"/>
        </w:rPr>
        <w:t>de</w:t>
      </w:r>
      <w:r w:rsidRPr="005F1379" w:rsidR="009741F8">
        <w:rPr>
          <w:sz w:val="20"/>
          <w:szCs w:val="20"/>
        </w:rPr>
        <w:t>creased</w:t>
      </w:r>
      <w:r w:rsidRPr="005F1379">
        <w:rPr>
          <w:sz w:val="20"/>
          <w:szCs w:val="20"/>
        </w:rPr>
        <w:t xml:space="preserve"> by </w:t>
      </w:r>
      <w:r w:rsidRPr="005F1379" w:rsidR="00FE6BF7">
        <w:rPr>
          <w:sz w:val="20"/>
          <w:szCs w:val="20"/>
        </w:rPr>
        <w:t>12.4</w:t>
      </w:r>
      <w:r w:rsidRPr="005F1379">
        <w:rPr>
          <w:sz w:val="20"/>
          <w:szCs w:val="20"/>
        </w:rPr>
        <w:t xml:space="preserve"> percent from </w:t>
      </w:r>
      <w:r w:rsidRPr="005F1379" w:rsidR="009741F8">
        <w:rPr>
          <w:sz w:val="20"/>
          <w:szCs w:val="20"/>
        </w:rPr>
        <w:t>201</w:t>
      </w:r>
      <w:r w:rsidRPr="005F1379" w:rsidR="00FE6BF7">
        <w:rPr>
          <w:sz w:val="20"/>
          <w:szCs w:val="20"/>
        </w:rPr>
        <w:t>4</w:t>
      </w:r>
      <w:r w:rsidRPr="005F1379">
        <w:rPr>
          <w:sz w:val="20"/>
          <w:szCs w:val="20"/>
        </w:rPr>
        <w:t xml:space="preserve"> to </w:t>
      </w:r>
      <w:r w:rsidRPr="005F1379" w:rsidR="009741F8">
        <w:rPr>
          <w:sz w:val="20"/>
          <w:szCs w:val="20"/>
        </w:rPr>
        <w:t>201</w:t>
      </w:r>
      <w:r w:rsidRPr="005F1379" w:rsidR="00FE6BF7">
        <w:rPr>
          <w:sz w:val="20"/>
          <w:szCs w:val="20"/>
        </w:rPr>
        <w:t>7</w:t>
      </w:r>
      <w:r w:rsidRPr="005F1379">
        <w:rPr>
          <w:sz w:val="20"/>
          <w:szCs w:val="20"/>
        </w:rPr>
        <w:t xml:space="preserve">. The Agency assumes that the total number of exposed workers in this occupational category has </w:t>
      </w:r>
      <w:r w:rsidRPr="005F1379" w:rsidR="00FE6BF7">
        <w:rPr>
          <w:sz w:val="20"/>
          <w:szCs w:val="20"/>
        </w:rPr>
        <w:t>de</w:t>
      </w:r>
      <w:r w:rsidRPr="005F1379" w:rsidR="009741F8">
        <w:rPr>
          <w:sz w:val="20"/>
          <w:szCs w:val="20"/>
        </w:rPr>
        <w:t>creased</w:t>
      </w:r>
      <w:r w:rsidRPr="005F1379">
        <w:rPr>
          <w:sz w:val="20"/>
          <w:szCs w:val="20"/>
        </w:rPr>
        <w:t xml:space="preserve"> by </w:t>
      </w:r>
      <w:r w:rsidRPr="005F1379" w:rsidR="00FE6BF7">
        <w:rPr>
          <w:sz w:val="20"/>
          <w:szCs w:val="20"/>
        </w:rPr>
        <w:t>12.4</w:t>
      </w:r>
      <w:r w:rsidRPr="005F1379">
        <w:rPr>
          <w:sz w:val="20"/>
          <w:szCs w:val="20"/>
        </w:rPr>
        <w:t xml:space="preserve"> percent as well.</w:t>
      </w:r>
    </w:p>
    <w:p w:rsidRPr="005F1379" w:rsidR="00B128CC" w:rsidP="00B128CC" w:rsidRDefault="00B128CC" w14:paraId="498DC464" w14:textId="77777777">
      <w:pPr>
        <w:widowControl/>
        <w:rPr>
          <w:sz w:val="20"/>
          <w:szCs w:val="20"/>
        </w:rPr>
      </w:pPr>
    </w:p>
    <w:p w:rsidRPr="005F1379" w:rsidR="00B128CC" w:rsidP="00B128CC" w:rsidRDefault="00B128CC" w14:paraId="5EB40AB1" w14:textId="77777777">
      <w:pPr>
        <w:widowControl/>
        <w:rPr>
          <w:sz w:val="20"/>
          <w:szCs w:val="20"/>
        </w:rPr>
      </w:pPr>
      <w:r w:rsidRPr="005F1379">
        <w:rPr>
          <w:sz w:val="20"/>
          <w:szCs w:val="20"/>
        </w:rPr>
        <w:t xml:space="preserve">[xvi] According to BLS’ OES, total employment for “heat treating equipment setters, operators, and tenders, metal and plastic” (SOC 51-4191) </w:t>
      </w:r>
      <w:r w:rsidRPr="005F1379" w:rsidR="00FF4453">
        <w:rPr>
          <w:sz w:val="20"/>
          <w:szCs w:val="20"/>
        </w:rPr>
        <w:t>de</w:t>
      </w:r>
      <w:r w:rsidRPr="005F1379" w:rsidR="00965E53">
        <w:rPr>
          <w:sz w:val="20"/>
          <w:szCs w:val="20"/>
        </w:rPr>
        <w:t>creased</w:t>
      </w:r>
      <w:r w:rsidRPr="005F1379">
        <w:rPr>
          <w:sz w:val="20"/>
          <w:szCs w:val="20"/>
        </w:rPr>
        <w:t xml:space="preserve"> by </w:t>
      </w:r>
      <w:r w:rsidRPr="005F1379" w:rsidR="00FF4453">
        <w:rPr>
          <w:sz w:val="20"/>
          <w:szCs w:val="20"/>
        </w:rPr>
        <w:t>7.8</w:t>
      </w:r>
      <w:r w:rsidRPr="005F1379">
        <w:rPr>
          <w:sz w:val="20"/>
          <w:szCs w:val="20"/>
        </w:rPr>
        <w:t xml:space="preserve"> percent from </w:t>
      </w:r>
      <w:r w:rsidRPr="005F1379" w:rsidR="00965E53">
        <w:rPr>
          <w:sz w:val="20"/>
          <w:szCs w:val="20"/>
        </w:rPr>
        <w:t>201</w:t>
      </w:r>
      <w:r w:rsidRPr="005F1379" w:rsidR="00CB4E5E">
        <w:rPr>
          <w:sz w:val="20"/>
          <w:szCs w:val="20"/>
        </w:rPr>
        <w:t>4</w:t>
      </w:r>
      <w:r w:rsidRPr="005F1379" w:rsidR="00965E53">
        <w:rPr>
          <w:sz w:val="20"/>
          <w:szCs w:val="20"/>
        </w:rPr>
        <w:t xml:space="preserve"> to 201</w:t>
      </w:r>
      <w:r w:rsidRPr="005F1379" w:rsidR="00CB4E5E">
        <w:rPr>
          <w:sz w:val="20"/>
          <w:szCs w:val="20"/>
        </w:rPr>
        <w:t>7</w:t>
      </w:r>
      <w:r w:rsidRPr="005F1379">
        <w:rPr>
          <w:sz w:val="20"/>
          <w:szCs w:val="20"/>
        </w:rPr>
        <w:t xml:space="preserve">. The Agency assumes that the total number of exposed workers </w:t>
      </w:r>
      <w:r w:rsidRPr="005F1379" w:rsidR="00304818">
        <w:rPr>
          <w:sz w:val="20"/>
          <w:szCs w:val="20"/>
        </w:rPr>
        <w:t>i</w:t>
      </w:r>
      <w:r w:rsidRPr="005F1379">
        <w:rPr>
          <w:sz w:val="20"/>
          <w:szCs w:val="20"/>
        </w:rPr>
        <w:t xml:space="preserve">n this occupation category has </w:t>
      </w:r>
      <w:r w:rsidRPr="005F1379" w:rsidR="00FF4453">
        <w:rPr>
          <w:sz w:val="20"/>
          <w:szCs w:val="20"/>
        </w:rPr>
        <w:t>de</w:t>
      </w:r>
      <w:r w:rsidRPr="005F1379" w:rsidR="00965E53">
        <w:rPr>
          <w:sz w:val="20"/>
          <w:szCs w:val="20"/>
        </w:rPr>
        <w:t>crease</w:t>
      </w:r>
      <w:r w:rsidRPr="005F1379" w:rsidR="00FF4453">
        <w:rPr>
          <w:sz w:val="20"/>
          <w:szCs w:val="20"/>
        </w:rPr>
        <w:t>d</w:t>
      </w:r>
      <w:r w:rsidRPr="005F1379">
        <w:rPr>
          <w:sz w:val="20"/>
          <w:szCs w:val="20"/>
        </w:rPr>
        <w:t xml:space="preserve"> by </w:t>
      </w:r>
      <w:r w:rsidRPr="005F1379" w:rsidR="00FF4453">
        <w:rPr>
          <w:sz w:val="20"/>
          <w:szCs w:val="20"/>
        </w:rPr>
        <w:t>7.8</w:t>
      </w:r>
      <w:r w:rsidRPr="005F1379">
        <w:rPr>
          <w:sz w:val="20"/>
          <w:szCs w:val="20"/>
        </w:rPr>
        <w:t xml:space="preserve"> percent a</w:t>
      </w:r>
      <w:r w:rsidRPr="005F1379" w:rsidR="00965E53">
        <w:rPr>
          <w:sz w:val="20"/>
          <w:szCs w:val="20"/>
        </w:rPr>
        <w:t>s</w:t>
      </w:r>
      <w:r w:rsidRPr="005F1379">
        <w:rPr>
          <w:sz w:val="20"/>
          <w:szCs w:val="20"/>
        </w:rPr>
        <w:t xml:space="preserve"> well.</w:t>
      </w:r>
    </w:p>
    <w:p w:rsidRPr="005F1379" w:rsidR="00B128CC" w:rsidP="00B128CC" w:rsidRDefault="00B128CC" w14:paraId="3C0B0463" w14:textId="77777777">
      <w:pPr>
        <w:widowControl/>
        <w:rPr>
          <w:sz w:val="20"/>
          <w:szCs w:val="20"/>
        </w:rPr>
      </w:pPr>
    </w:p>
    <w:p w:rsidRPr="005F1379" w:rsidR="002324E4" w:rsidP="00D423B1" w:rsidRDefault="002324E4" w14:paraId="0DB42CE0" w14:textId="560897AF">
      <w:pPr>
        <w:rPr>
          <w:sz w:val="20"/>
          <w:szCs w:val="20"/>
        </w:rPr>
      </w:pPr>
      <w:r w:rsidRPr="005F1379">
        <w:rPr>
          <w:sz w:val="20"/>
          <w:szCs w:val="20"/>
        </w:rPr>
        <w:t>[xvi] Calculated the percentage change from 1999 to 201</w:t>
      </w:r>
      <w:r w:rsidRPr="005F1379" w:rsidR="00CB4E5E">
        <w:rPr>
          <w:sz w:val="20"/>
          <w:szCs w:val="20"/>
        </w:rPr>
        <w:t>7</w:t>
      </w:r>
      <w:r w:rsidRPr="005F1379">
        <w:rPr>
          <w:sz w:val="20"/>
          <w:szCs w:val="20"/>
        </w:rPr>
        <w:t xml:space="preserve"> of the number of employees exceeding the AL </w:t>
      </w:r>
      <w:r w:rsidRPr="005F1379" w:rsidR="00D423B1">
        <w:rPr>
          <w:sz w:val="20"/>
          <w:szCs w:val="20"/>
        </w:rPr>
        <w:t>(decrease of 2</w:t>
      </w:r>
      <w:r w:rsidRPr="005F1379" w:rsidR="00CB4E5E">
        <w:rPr>
          <w:sz w:val="20"/>
          <w:szCs w:val="20"/>
        </w:rPr>
        <w:t>9</w:t>
      </w:r>
      <w:r w:rsidRPr="005F1379" w:rsidR="00D423B1">
        <w:rPr>
          <w:sz w:val="20"/>
          <w:szCs w:val="20"/>
        </w:rPr>
        <w:t xml:space="preserve"> percent) </w:t>
      </w:r>
      <w:r w:rsidRPr="005F1379">
        <w:rPr>
          <w:sz w:val="20"/>
          <w:szCs w:val="20"/>
        </w:rPr>
        <w:t xml:space="preserve">and the PEL </w:t>
      </w:r>
      <w:r w:rsidRPr="005F1379" w:rsidR="00D423B1">
        <w:rPr>
          <w:sz w:val="20"/>
          <w:szCs w:val="20"/>
        </w:rPr>
        <w:t>(decrease of 2</w:t>
      </w:r>
      <w:r w:rsidRPr="005F1379" w:rsidR="00CB4E5E">
        <w:rPr>
          <w:sz w:val="20"/>
          <w:szCs w:val="20"/>
        </w:rPr>
        <w:t>8</w:t>
      </w:r>
      <w:r w:rsidRPr="005F1379" w:rsidR="00D423B1">
        <w:rPr>
          <w:sz w:val="20"/>
          <w:szCs w:val="20"/>
        </w:rPr>
        <w:t xml:space="preserve"> percent) </w:t>
      </w:r>
      <w:r w:rsidRPr="005F1379">
        <w:rPr>
          <w:sz w:val="20"/>
          <w:szCs w:val="20"/>
        </w:rPr>
        <w:t>for all occupations in Table 2 other than Equipment Cleaners and applied the percentage changes to the baseline/1999 values for Equipment Cleaners.</w:t>
      </w:r>
    </w:p>
    <w:p w:rsidRPr="005F1379" w:rsidR="002324E4" w:rsidP="00B128CC" w:rsidRDefault="002324E4" w14:paraId="542A37DC" w14:textId="77777777">
      <w:pPr>
        <w:widowControl/>
        <w:rPr>
          <w:sz w:val="20"/>
          <w:szCs w:val="20"/>
        </w:rPr>
      </w:pPr>
    </w:p>
    <w:p w:rsidRPr="005F1379" w:rsidR="00B128CC" w:rsidP="00B128CC" w:rsidRDefault="00B128CC" w14:paraId="72ADCC62" w14:textId="77777777">
      <w:pPr>
        <w:widowControl/>
        <w:rPr>
          <w:sz w:val="20"/>
          <w:szCs w:val="20"/>
        </w:rPr>
      </w:pPr>
      <w:r w:rsidRPr="005F1379">
        <w:rPr>
          <w:sz w:val="20"/>
          <w:szCs w:val="20"/>
        </w:rPr>
        <w:t xml:space="preserve">[xvii] According to BLS’ OES, total employment in machine operating, setting, and tending occupations (SOC 51-4021 through 51-4035) </w:t>
      </w:r>
      <w:r w:rsidRPr="005F1379" w:rsidR="00CB4E5E">
        <w:rPr>
          <w:sz w:val="20"/>
          <w:szCs w:val="20"/>
        </w:rPr>
        <w:t>de</w:t>
      </w:r>
      <w:r w:rsidRPr="005F1379" w:rsidR="000F263F">
        <w:rPr>
          <w:sz w:val="20"/>
          <w:szCs w:val="20"/>
        </w:rPr>
        <w:t>creased</w:t>
      </w:r>
      <w:r w:rsidRPr="005F1379">
        <w:rPr>
          <w:sz w:val="20"/>
          <w:szCs w:val="20"/>
        </w:rPr>
        <w:t xml:space="preserve"> by </w:t>
      </w:r>
      <w:r w:rsidRPr="005F1379" w:rsidR="00CB4E5E">
        <w:rPr>
          <w:sz w:val="20"/>
          <w:szCs w:val="20"/>
        </w:rPr>
        <w:t>6.4</w:t>
      </w:r>
      <w:r w:rsidRPr="005F1379">
        <w:rPr>
          <w:sz w:val="20"/>
          <w:szCs w:val="20"/>
        </w:rPr>
        <w:t xml:space="preserve"> percent from </w:t>
      </w:r>
      <w:r w:rsidRPr="005F1379" w:rsidR="006E79C6">
        <w:rPr>
          <w:sz w:val="20"/>
          <w:szCs w:val="20"/>
        </w:rPr>
        <w:t>201</w:t>
      </w:r>
      <w:r w:rsidRPr="005F1379" w:rsidR="00CB4E5E">
        <w:rPr>
          <w:sz w:val="20"/>
          <w:szCs w:val="20"/>
        </w:rPr>
        <w:t>4</w:t>
      </w:r>
      <w:r w:rsidRPr="005F1379" w:rsidR="006E79C6">
        <w:rPr>
          <w:sz w:val="20"/>
          <w:szCs w:val="20"/>
        </w:rPr>
        <w:t xml:space="preserve"> to 201</w:t>
      </w:r>
      <w:r w:rsidRPr="005F1379" w:rsidR="00CB4E5E">
        <w:rPr>
          <w:sz w:val="20"/>
          <w:szCs w:val="20"/>
        </w:rPr>
        <w:t>7</w:t>
      </w:r>
      <w:r w:rsidRPr="005F1379">
        <w:rPr>
          <w:sz w:val="20"/>
          <w:szCs w:val="20"/>
        </w:rPr>
        <w:t xml:space="preserve">. The Agency assumes that the total number of exposed workers in this occupational category has </w:t>
      </w:r>
      <w:r w:rsidRPr="005F1379" w:rsidR="00CB4E5E">
        <w:rPr>
          <w:sz w:val="20"/>
          <w:szCs w:val="20"/>
        </w:rPr>
        <w:t>de</w:t>
      </w:r>
      <w:r w:rsidRPr="005F1379" w:rsidR="000F263F">
        <w:rPr>
          <w:sz w:val="20"/>
          <w:szCs w:val="20"/>
        </w:rPr>
        <w:t>creased</w:t>
      </w:r>
      <w:r w:rsidRPr="005F1379">
        <w:rPr>
          <w:sz w:val="20"/>
          <w:szCs w:val="20"/>
        </w:rPr>
        <w:t xml:space="preserve"> by </w:t>
      </w:r>
      <w:r w:rsidRPr="005F1379" w:rsidR="00CB4E5E">
        <w:rPr>
          <w:sz w:val="20"/>
          <w:szCs w:val="20"/>
        </w:rPr>
        <w:t>6.4</w:t>
      </w:r>
      <w:r w:rsidRPr="005F1379">
        <w:rPr>
          <w:sz w:val="20"/>
          <w:szCs w:val="20"/>
        </w:rPr>
        <w:t xml:space="preserve"> percent as well.</w:t>
      </w:r>
    </w:p>
    <w:p w:rsidRPr="005F1379" w:rsidR="00B128CC" w:rsidP="00B128CC" w:rsidRDefault="00B128CC" w14:paraId="1086C729" w14:textId="77777777">
      <w:pPr>
        <w:widowControl/>
        <w:rPr>
          <w:sz w:val="20"/>
          <w:szCs w:val="20"/>
        </w:rPr>
      </w:pPr>
    </w:p>
    <w:p w:rsidRPr="005F1379" w:rsidR="00AD4929" w:rsidP="00B128CC" w:rsidRDefault="00AD4929" w14:paraId="1D93379A" w14:textId="77777777">
      <w:pPr>
        <w:widowControl/>
        <w:rPr>
          <w:sz w:val="20"/>
          <w:szCs w:val="20"/>
        </w:rPr>
      </w:pPr>
      <w:r w:rsidRPr="005F1379">
        <w:rPr>
          <w:sz w:val="20"/>
          <w:szCs w:val="20"/>
        </w:rPr>
        <w:t xml:space="preserve">[xviii] Given </w:t>
      </w:r>
      <w:r w:rsidRPr="005F1379" w:rsidR="00966692">
        <w:rPr>
          <w:sz w:val="20"/>
          <w:szCs w:val="20"/>
        </w:rPr>
        <w:t>that</w:t>
      </w:r>
      <w:r w:rsidRPr="005F1379">
        <w:rPr>
          <w:sz w:val="20"/>
          <w:szCs w:val="20"/>
        </w:rPr>
        <w:t xml:space="preserve"> cadmium consumption for pigments </w:t>
      </w:r>
      <w:r w:rsidRPr="005F1379" w:rsidR="00966692">
        <w:rPr>
          <w:sz w:val="20"/>
          <w:szCs w:val="20"/>
        </w:rPr>
        <w:t xml:space="preserve">is assumed to remain the same </w:t>
      </w:r>
      <w:r w:rsidRPr="005F1379">
        <w:rPr>
          <w:sz w:val="20"/>
          <w:szCs w:val="20"/>
        </w:rPr>
        <w:t xml:space="preserve">from </w:t>
      </w:r>
      <w:r w:rsidRPr="005F1379" w:rsidR="00965E53">
        <w:rPr>
          <w:sz w:val="20"/>
          <w:szCs w:val="20"/>
        </w:rPr>
        <w:t>201</w:t>
      </w:r>
      <w:r w:rsidRPr="005F1379" w:rsidR="00966692">
        <w:rPr>
          <w:sz w:val="20"/>
          <w:szCs w:val="20"/>
        </w:rPr>
        <w:t>4</w:t>
      </w:r>
      <w:r w:rsidRPr="005F1379" w:rsidR="00965E53">
        <w:rPr>
          <w:sz w:val="20"/>
          <w:szCs w:val="20"/>
        </w:rPr>
        <w:t xml:space="preserve"> to </w:t>
      </w:r>
      <w:r w:rsidRPr="005F1379" w:rsidR="00304818">
        <w:rPr>
          <w:sz w:val="20"/>
          <w:szCs w:val="20"/>
        </w:rPr>
        <w:t>201</w:t>
      </w:r>
      <w:r w:rsidRPr="005F1379" w:rsidR="00966692">
        <w:rPr>
          <w:sz w:val="20"/>
          <w:szCs w:val="20"/>
        </w:rPr>
        <w:t>7</w:t>
      </w:r>
      <w:r w:rsidRPr="005F1379">
        <w:rPr>
          <w:sz w:val="20"/>
          <w:szCs w:val="20"/>
        </w:rPr>
        <w:t xml:space="preserve"> as discussed in endnote 5, the Agency assumes that the total number of exposed workers in this occupational category </w:t>
      </w:r>
      <w:r w:rsidRPr="005F1379" w:rsidR="00966692">
        <w:rPr>
          <w:sz w:val="20"/>
          <w:szCs w:val="20"/>
        </w:rPr>
        <w:t>also remained unchanged</w:t>
      </w:r>
      <w:r w:rsidRPr="005F1379">
        <w:rPr>
          <w:sz w:val="20"/>
          <w:szCs w:val="20"/>
        </w:rPr>
        <w:t>.</w:t>
      </w:r>
    </w:p>
    <w:p w:rsidRPr="005F1379" w:rsidR="00B128CC" w:rsidP="00B128CC" w:rsidRDefault="00B128CC" w14:paraId="33C8E244" w14:textId="77777777">
      <w:pPr>
        <w:widowControl/>
      </w:pPr>
    </w:p>
    <w:p w:rsidRPr="005F1379" w:rsidR="00AD4929" w:rsidP="00B128CC" w:rsidRDefault="00AD4929" w14:paraId="3C9D23F1" w14:textId="77777777">
      <w:pPr>
        <w:widowControl/>
      </w:pPr>
      <w:r w:rsidRPr="005F1379">
        <w:rPr>
          <w:sz w:val="20"/>
          <w:szCs w:val="20"/>
        </w:rPr>
        <w:t xml:space="preserve">[xix] As discussed in endnote 9, the total number of workers employed in NAICS 221 has </w:t>
      </w:r>
      <w:r w:rsidRPr="005F1379" w:rsidR="00966692">
        <w:rPr>
          <w:sz w:val="20"/>
          <w:szCs w:val="20"/>
        </w:rPr>
        <w:t>de</w:t>
      </w:r>
      <w:r w:rsidRPr="005F1379" w:rsidR="002324E4">
        <w:rPr>
          <w:sz w:val="20"/>
          <w:szCs w:val="20"/>
        </w:rPr>
        <w:t>creased</w:t>
      </w:r>
      <w:r w:rsidRPr="005F1379">
        <w:rPr>
          <w:sz w:val="20"/>
          <w:szCs w:val="20"/>
        </w:rPr>
        <w:t xml:space="preserve"> </w:t>
      </w:r>
      <w:r w:rsidRPr="005F1379" w:rsidR="00DE3E32">
        <w:rPr>
          <w:sz w:val="20"/>
          <w:szCs w:val="20"/>
        </w:rPr>
        <w:t>0.</w:t>
      </w:r>
      <w:r w:rsidRPr="005F1379" w:rsidR="00966692">
        <w:rPr>
          <w:sz w:val="20"/>
          <w:szCs w:val="20"/>
        </w:rPr>
        <w:t>3</w:t>
      </w:r>
      <w:r w:rsidRPr="005F1379">
        <w:rPr>
          <w:sz w:val="20"/>
          <w:szCs w:val="20"/>
        </w:rPr>
        <w:t xml:space="preserve"> percent from </w:t>
      </w:r>
      <w:r w:rsidRPr="005F1379" w:rsidR="00DE3E32">
        <w:rPr>
          <w:sz w:val="20"/>
          <w:szCs w:val="20"/>
        </w:rPr>
        <w:t>20</w:t>
      </w:r>
      <w:r w:rsidRPr="005F1379" w:rsidR="006E79C6">
        <w:rPr>
          <w:sz w:val="20"/>
          <w:szCs w:val="20"/>
        </w:rPr>
        <w:t>1</w:t>
      </w:r>
      <w:r w:rsidRPr="005F1379" w:rsidR="00966692">
        <w:rPr>
          <w:sz w:val="20"/>
          <w:szCs w:val="20"/>
        </w:rPr>
        <w:t>2</w:t>
      </w:r>
      <w:r w:rsidRPr="005F1379" w:rsidR="00DE3E32">
        <w:rPr>
          <w:sz w:val="20"/>
          <w:szCs w:val="20"/>
        </w:rPr>
        <w:t xml:space="preserve"> to 201</w:t>
      </w:r>
      <w:r w:rsidRPr="005F1379" w:rsidR="00966692">
        <w:rPr>
          <w:sz w:val="20"/>
          <w:szCs w:val="20"/>
        </w:rPr>
        <w:t>6</w:t>
      </w:r>
      <w:r w:rsidRPr="005F1379">
        <w:rPr>
          <w:sz w:val="20"/>
          <w:szCs w:val="20"/>
        </w:rPr>
        <w:t xml:space="preserve">. The Agency assumes that the number of exposed workers has </w:t>
      </w:r>
      <w:r w:rsidRPr="005F1379" w:rsidR="00966692">
        <w:rPr>
          <w:sz w:val="20"/>
          <w:szCs w:val="20"/>
        </w:rPr>
        <w:t>de</w:t>
      </w:r>
      <w:r w:rsidRPr="005F1379" w:rsidR="002324E4">
        <w:rPr>
          <w:sz w:val="20"/>
          <w:szCs w:val="20"/>
        </w:rPr>
        <w:t>creased</w:t>
      </w:r>
      <w:r w:rsidRPr="005F1379">
        <w:rPr>
          <w:sz w:val="20"/>
          <w:szCs w:val="20"/>
        </w:rPr>
        <w:t xml:space="preserve"> </w:t>
      </w:r>
      <w:r w:rsidRPr="005F1379" w:rsidR="00DE3E32">
        <w:rPr>
          <w:sz w:val="20"/>
          <w:szCs w:val="20"/>
        </w:rPr>
        <w:t>0.</w:t>
      </w:r>
      <w:r w:rsidRPr="005F1379" w:rsidR="00966692">
        <w:rPr>
          <w:sz w:val="20"/>
          <w:szCs w:val="20"/>
        </w:rPr>
        <w:t>3</w:t>
      </w:r>
      <w:r w:rsidRPr="005F1379">
        <w:rPr>
          <w:sz w:val="20"/>
          <w:szCs w:val="20"/>
        </w:rPr>
        <w:t xml:space="preserve"> percent as well.</w:t>
      </w:r>
    </w:p>
    <w:p w:rsidRPr="005F1379" w:rsidR="00AD4929" w:rsidP="00B128CC" w:rsidRDefault="00AD4929" w14:paraId="7378BB33" w14:textId="77777777">
      <w:pPr>
        <w:widowControl/>
      </w:pPr>
    </w:p>
    <w:p w:rsidRPr="005F1379" w:rsidR="00AD4929" w:rsidP="00B128CC" w:rsidRDefault="00AD4929" w14:paraId="79B28DE2" w14:textId="77777777">
      <w:pPr>
        <w:widowControl/>
        <w:rPr>
          <w:sz w:val="20"/>
          <w:szCs w:val="20"/>
        </w:rPr>
      </w:pPr>
      <w:r w:rsidRPr="005F1379">
        <w:rPr>
          <w:sz w:val="20"/>
          <w:szCs w:val="20"/>
        </w:rPr>
        <w:t xml:space="preserve">[xx] According to BLS’ OES, total employment in SOC 51-4121 (Welders, Cutters, Solderers, and Brazers) has </w:t>
      </w:r>
      <w:r w:rsidRPr="005F1379" w:rsidR="00DE3E32">
        <w:rPr>
          <w:sz w:val="20"/>
          <w:szCs w:val="20"/>
        </w:rPr>
        <w:t>increased</w:t>
      </w:r>
      <w:r w:rsidRPr="005F1379">
        <w:rPr>
          <w:sz w:val="20"/>
          <w:szCs w:val="20"/>
        </w:rPr>
        <w:t xml:space="preserve"> by </w:t>
      </w:r>
      <w:r w:rsidRPr="005F1379" w:rsidR="00966692">
        <w:rPr>
          <w:sz w:val="20"/>
          <w:szCs w:val="20"/>
        </w:rPr>
        <w:t>2.1</w:t>
      </w:r>
      <w:r w:rsidRPr="005F1379">
        <w:rPr>
          <w:sz w:val="20"/>
          <w:szCs w:val="20"/>
        </w:rPr>
        <w:t xml:space="preserve"> percent from </w:t>
      </w:r>
      <w:r w:rsidRPr="005F1379" w:rsidR="00DE3E32">
        <w:rPr>
          <w:sz w:val="20"/>
          <w:szCs w:val="20"/>
        </w:rPr>
        <w:t>201</w:t>
      </w:r>
      <w:r w:rsidRPr="005F1379" w:rsidR="00966692">
        <w:rPr>
          <w:sz w:val="20"/>
          <w:szCs w:val="20"/>
        </w:rPr>
        <w:t>4</w:t>
      </w:r>
      <w:r w:rsidRPr="005F1379" w:rsidR="00DE3E32">
        <w:rPr>
          <w:sz w:val="20"/>
          <w:szCs w:val="20"/>
        </w:rPr>
        <w:t xml:space="preserve"> to 201</w:t>
      </w:r>
      <w:r w:rsidRPr="005F1379" w:rsidR="00966692">
        <w:rPr>
          <w:sz w:val="20"/>
          <w:szCs w:val="20"/>
        </w:rPr>
        <w:t>7</w:t>
      </w:r>
      <w:r w:rsidRPr="005F1379">
        <w:rPr>
          <w:sz w:val="20"/>
          <w:szCs w:val="20"/>
        </w:rPr>
        <w:t xml:space="preserve">. The Agency assumes that the total number of exposed workers in this occupational category has </w:t>
      </w:r>
      <w:r w:rsidRPr="005F1379" w:rsidR="00DE3E32">
        <w:rPr>
          <w:sz w:val="20"/>
          <w:szCs w:val="20"/>
        </w:rPr>
        <w:t>increased</w:t>
      </w:r>
      <w:r w:rsidRPr="005F1379">
        <w:rPr>
          <w:sz w:val="20"/>
          <w:szCs w:val="20"/>
        </w:rPr>
        <w:t xml:space="preserve"> by </w:t>
      </w:r>
      <w:r w:rsidRPr="005F1379" w:rsidR="00966692">
        <w:rPr>
          <w:sz w:val="20"/>
          <w:szCs w:val="20"/>
        </w:rPr>
        <w:t>2.1</w:t>
      </w:r>
      <w:r w:rsidRPr="005F1379">
        <w:rPr>
          <w:sz w:val="20"/>
          <w:szCs w:val="20"/>
        </w:rPr>
        <w:t xml:space="preserve"> percent as well.</w:t>
      </w:r>
    </w:p>
    <w:p w:rsidRPr="005F1379" w:rsidR="00D41B06" w:rsidP="00B128CC" w:rsidRDefault="00D41B06" w14:paraId="51FA08C4" w14:textId="77777777">
      <w:pPr>
        <w:widowControl/>
        <w:rPr>
          <w:sz w:val="20"/>
          <w:szCs w:val="20"/>
        </w:rPr>
      </w:pPr>
    </w:p>
    <w:p w:rsidRPr="005F1379" w:rsidR="0095780C" w:rsidP="00D41B06" w:rsidRDefault="0095780C" w14:paraId="2E3E1033" w14:textId="22AFFE00">
      <w:pPr>
        <w:widowControl/>
      </w:pPr>
      <w:r w:rsidRPr="005F1379">
        <w:t>13.  Provide an estimate of the total annual cost burden to respondents or recordkeepers resulting from the collection of information.  (Do not include the cost of any hour burden shown in Items 12 and 14).</w:t>
      </w:r>
    </w:p>
    <w:p w:rsidRPr="005F1379" w:rsidR="0095780C" w:rsidRDefault="0095780C" w14:paraId="1E0042AE" w14:textId="77777777">
      <w:pPr>
        <w:ind w:left="720" w:hanging="720"/>
      </w:pPr>
    </w:p>
    <w:p w:rsidRPr="00FF0B2E" w:rsidR="0095780C" w:rsidRDefault="0095780C" w14:paraId="0B0AE063" w14:textId="77777777">
      <w:pPr>
        <w:ind w:left="720" w:hanging="720"/>
        <w:rPr>
          <w:b/>
          <w:bCs/>
        </w:rPr>
      </w:pPr>
      <w:r w:rsidRPr="005F1379">
        <w:rPr>
          <w:b/>
          <w:bCs/>
        </w:rPr>
        <w:t xml:space="preserve">     </w:t>
      </w:r>
      <w:r w:rsidRPr="005F1379">
        <w:rPr>
          <w:b/>
          <w:bCs/>
        </w:rPr>
        <w:tab/>
      </w:r>
      <w:r w:rsidRPr="00FF0B2E">
        <w:rPr>
          <w:b/>
          <w:bCs/>
        </w:rPr>
        <w:t xml:space="preserve">-  The cost estimate should be split into two components:  (a) a total capital and start-up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w:t>
      </w:r>
      <w:r w:rsidRPr="00FF0B2E">
        <w:rPr>
          <w:b/>
          <w:bCs/>
        </w:rPr>
        <w:lastRenderedPageBreak/>
        <w:t>preparations for collecting information such as purchasing computers and software; monitoring, sampling, drilling and testing equipment; and record storage facilities.</w:t>
      </w:r>
    </w:p>
    <w:p w:rsidRPr="00FF0B2E" w:rsidR="0095780C" w:rsidRDefault="0095780C" w14:paraId="3B4EDAE8" w14:textId="77777777">
      <w:pPr>
        <w:ind w:left="720" w:hanging="720"/>
      </w:pPr>
    </w:p>
    <w:p w:rsidRPr="00FF0B2E" w:rsidR="0095780C" w:rsidRDefault="0095780C" w14:paraId="781504CE" w14:textId="0CA42B4C">
      <w:pPr>
        <w:ind w:left="720" w:hanging="720"/>
      </w:pPr>
      <w:r w:rsidRPr="00FF0B2E">
        <w:rPr>
          <w:b/>
          <w:bCs/>
        </w:rPr>
        <w:t xml:space="preserve">    </w:t>
      </w:r>
      <w:r w:rsidRPr="00FF0B2E">
        <w:rPr>
          <w:b/>
          <w:bCs/>
        </w:rPr>
        <w:tab/>
        <w:t xml:space="preserve"> -  If cost estimates are expected to vary widely, agencies should present ranges of cost burdens and</w:t>
      </w:r>
      <w:r w:rsidR="007843D9">
        <w:rPr>
          <w:b/>
          <w:bCs/>
        </w:rPr>
        <w:t xml:space="preserve"> </w:t>
      </w:r>
      <w:r w:rsidRPr="00FF0B2E">
        <w:rPr>
          <w:b/>
          <w:bCs/>
        </w:rPr>
        <w:t>explain the reasons for the variance.  The cost of purchasing or contracting out information collection services should be a part of this cost burden estimate.  In developing cost burden estimates, agencies may consult with a sample of respondent (fewer than 10), utilize the 60-day pre-OMB submission public comment process and use existing economic or regulatory impact analysis associated with the rulemaking containing the information collection, as appropriate</w:t>
      </w:r>
      <w:r w:rsidRPr="00FF0B2E">
        <w:t>.</w:t>
      </w:r>
    </w:p>
    <w:p w:rsidRPr="00FF0B2E" w:rsidR="0095780C" w:rsidRDefault="0095780C" w14:paraId="59664B78" w14:textId="77777777">
      <w:pPr>
        <w:ind w:left="720" w:hanging="720"/>
      </w:pPr>
    </w:p>
    <w:p w:rsidRPr="00FF0B2E" w:rsidR="0095780C" w:rsidRDefault="0095780C" w14:paraId="446A2584" w14:textId="77777777">
      <w:pPr>
        <w:ind w:left="720" w:hanging="720"/>
      </w:pPr>
      <w:r w:rsidRPr="00FF0B2E">
        <w:rPr>
          <w:b/>
          <w:bCs/>
        </w:rPr>
        <w:t xml:space="preserve">     </w:t>
      </w:r>
      <w:r w:rsidRPr="00FF0B2E">
        <w:rPr>
          <w:b/>
          <w:bCs/>
        </w:rPr>
        <w:tab/>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FF0B2E" w:rsidR="0095780C" w:rsidRDefault="0095780C" w14:paraId="372E1A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Pr="005F1379" w:rsidR="0095780C" w:rsidRDefault="0095780C" w14:paraId="7EBBDA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F1379">
        <w:rPr>
          <w:b/>
          <w:bCs/>
        </w:rPr>
        <w:t>Capital Cost Determinations</w:t>
      </w:r>
    </w:p>
    <w:p w:rsidRPr="005F1379" w:rsidR="0095780C" w:rsidRDefault="0095780C" w14:paraId="07AAC8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5F1379" w:rsidR="0095780C" w:rsidRDefault="0095780C" w14:paraId="3DC77673" w14:textId="3FC5701E">
      <w:pPr>
        <w:widowControl/>
      </w:pPr>
      <w:r w:rsidRPr="005F1379">
        <w:t xml:space="preserve">In determining the capital cost of these paperwork requirements, OSHA used the information and data from Item 12 above.  From these determinations, the Agency estimates that the total capital cost of these requirements is </w:t>
      </w:r>
      <w:r w:rsidRPr="005F1379" w:rsidR="003111A6">
        <w:t>$</w:t>
      </w:r>
      <w:r w:rsidRPr="005F1379" w:rsidR="00BA5715">
        <w:t>5,</w:t>
      </w:r>
      <w:r w:rsidR="00ED48FA">
        <w:t>493,656</w:t>
      </w:r>
      <w:r w:rsidRPr="005F1379" w:rsidR="003111A6">
        <w:t>.</w:t>
      </w:r>
      <w:r w:rsidRPr="005F1379">
        <w:t xml:space="preserve"> </w:t>
      </w:r>
    </w:p>
    <w:p w:rsidRPr="005F1379" w:rsidR="0095780C" w:rsidRDefault="0095780C" w14:paraId="2817FA70" w14:textId="77777777">
      <w:pPr>
        <w:widowControl/>
        <w:rPr>
          <w:bCs/>
        </w:rPr>
      </w:pPr>
    </w:p>
    <w:p w:rsidRPr="005F1379" w:rsidR="0095780C" w:rsidRDefault="0095780C" w14:paraId="3AEF5A4D" w14:textId="77777777">
      <w:pPr>
        <w:widowControl/>
        <w:rPr>
          <w:bCs/>
        </w:rPr>
      </w:pPr>
      <w:r w:rsidRPr="005F1379">
        <w:rPr>
          <w:b/>
          <w:bCs/>
        </w:rPr>
        <w:t>(A)  Exposure Monitoring</w:t>
      </w:r>
    </w:p>
    <w:p w:rsidRPr="005F1379" w:rsidR="0095780C" w:rsidRDefault="0095780C" w14:paraId="0B681DFB" w14:textId="77777777">
      <w:pPr>
        <w:widowControl/>
      </w:pPr>
    </w:p>
    <w:p w:rsidRPr="005F1379" w:rsidR="0095780C" w:rsidRDefault="0034426A" w14:paraId="3452F024" w14:textId="06698FCA">
      <w:pPr>
        <w:widowControl/>
      </w:pPr>
      <w:r w:rsidRPr="005F1379">
        <w:t>The Agency estimates</w:t>
      </w:r>
      <w:r w:rsidRPr="005F1379" w:rsidR="0095780C">
        <w:t xml:space="preserve"> the cost for a laboratory to analyze air-monitoring samples for Cd</w:t>
      </w:r>
      <w:r w:rsidRPr="005F1379">
        <w:t xml:space="preserve"> to be</w:t>
      </w:r>
      <w:r w:rsidRPr="005F1379" w:rsidR="0095780C">
        <w:t xml:space="preserve"> approximately </w:t>
      </w:r>
      <w:r w:rsidRPr="005F1379" w:rsidR="003111A6">
        <w:t>$</w:t>
      </w:r>
      <w:r w:rsidRPr="005F1379" w:rsidR="00C37DAD">
        <w:t>3</w:t>
      </w:r>
      <w:r w:rsidRPr="005F1379">
        <w:t>8</w:t>
      </w:r>
      <w:r w:rsidRPr="005F1379" w:rsidR="00C37DAD">
        <w:t xml:space="preserve"> </w:t>
      </w:r>
      <w:r w:rsidRPr="005F1379" w:rsidR="0095780C">
        <w:t>per sample</w:t>
      </w:r>
      <w:r w:rsidRPr="005F1379" w:rsidR="00C37DAD">
        <w:rPr>
          <w:rStyle w:val="FootnoteReference"/>
          <w:vertAlign w:val="superscript"/>
        </w:rPr>
        <w:footnoteReference w:id="11"/>
      </w:r>
      <w:r w:rsidRPr="005F1379" w:rsidR="0095780C">
        <w:t xml:space="preserve">. According to the information provided under “Exposure Monitoring (§1910.1027(d))” above, employers collect </w:t>
      </w:r>
      <w:r w:rsidRPr="005F1379" w:rsidR="00A14826">
        <w:t>5,</w:t>
      </w:r>
      <w:r w:rsidRPr="005F1379" w:rsidR="00D46F45">
        <w:t>007</w:t>
      </w:r>
      <w:r w:rsidRPr="005F1379" w:rsidR="0095780C">
        <w:t xml:space="preserve"> representative exposure-monitoring samples twice a year, for a total of </w:t>
      </w:r>
      <w:r w:rsidRPr="005F1379" w:rsidR="009173A9">
        <w:t>10,</w:t>
      </w:r>
      <w:r w:rsidRPr="005F1379" w:rsidR="00862CC3">
        <w:t>014</w:t>
      </w:r>
      <w:r w:rsidRPr="005F1379" w:rsidR="0095780C">
        <w:t xml:space="preserve"> samples, as well as an additional </w:t>
      </w:r>
      <w:r w:rsidRPr="005F1379" w:rsidR="009173A9">
        <w:t>10</w:t>
      </w:r>
      <w:r w:rsidRPr="005F1379" w:rsidR="00862CC3">
        <w:t>0</w:t>
      </w:r>
      <w:r w:rsidRPr="005F1379" w:rsidR="009173A9">
        <w:t xml:space="preserve"> </w:t>
      </w:r>
      <w:r w:rsidRPr="005F1379" w:rsidR="0095780C">
        <w:t>exposure-monitoring samples annually.  The capital cost each year associated with obtaining these exposure-monitoring samples is:</w:t>
      </w:r>
    </w:p>
    <w:p w:rsidRPr="005F1379" w:rsidR="0095780C" w:rsidRDefault="0095780C" w14:paraId="6CD35344" w14:textId="77777777">
      <w:pPr>
        <w:widowControl/>
      </w:pPr>
    </w:p>
    <w:p w:rsidRPr="005F1379" w:rsidR="0095780C" w:rsidP="002D35C9" w:rsidRDefault="0095780C" w14:paraId="022E4EC5" w14:textId="33D650BD">
      <w:pPr>
        <w:widowControl/>
        <w:ind w:left="720" w:firstLine="720"/>
      </w:pPr>
      <w:r w:rsidRPr="005F1379">
        <w:rPr>
          <w:b/>
          <w:bCs/>
        </w:rPr>
        <w:t>Cost</w:t>
      </w:r>
      <w:r w:rsidRPr="005F1379">
        <w:t>:</w:t>
      </w:r>
      <w:r w:rsidRPr="005F1379">
        <w:tab/>
      </w:r>
      <w:r w:rsidRPr="005F1379">
        <w:tab/>
        <w:t>(</w:t>
      </w:r>
      <w:r w:rsidRPr="005F1379" w:rsidR="009173A9">
        <w:t>10,</w:t>
      </w:r>
      <w:r w:rsidRPr="005F1379" w:rsidR="00862CC3">
        <w:t>014</w:t>
      </w:r>
      <w:r w:rsidRPr="005F1379">
        <w:t xml:space="preserve"> samples + </w:t>
      </w:r>
      <w:r w:rsidRPr="005F1379" w:rsidR="009173A9">
        <w:t>10</w:t>
      </w:r>
      <w:r w:rsidRPr="005F1379" w:rsidR="00862CC3">
        <w:t>0</w:t>
      </w:r>
      <w:r w:rsidRPr="005F1379" w:rsidR="009173A9">
        <w:t xml:space="preserve"> </w:t>
      </w:r>
      <w:r w:rsidRPr="005F1379">
        <w:t xml:space="preserve">samples) × </w:t>
      </w:r>
      <w:r w:rsidRPr="005F1379" w:rsidR="00782D88">
        <w:t>$</w:t>
      </w:r>
      <w:r w:rsidRPr="005F1379" w:rsidR="00ED4823">
        <w:t>3</w:t>
      </w:r>
      <w:r w:rsidRPr="005F1379" w:rsidR="00862CC3">
        <w:t>8</w:t>
      </w:r>
      <w:r w:rsidRPr="005F1379" w:rsidR="00ED4823">
        <w:t xml:space="preserve"> </w:t>
      </w:r>
      <w:r w:rsidRPr="005F1379">
        <w:t xml:space="preserve">= </w:t>
      </w:r>
      <w:r w:rsidRPr="005F1379" w:rsidR="00782D88">
        <w:t>$</w:t>
      </w:r>
      <w:r w:rsidRPr="005F1379" w:rsidR="00ED4823">
        <w:t>3</w:t>
      </w:r>
      <w:r w:rsidRPr="005F1379" w:rsidR="00DD7757">
        <w:t>8</w:t>
      </w:r>
      <w:r w:rsidRPr="005F1379" w:rsidR="00862CC3">
        <w:t>4,332</w:t>
      </w:r>
    </w:p>
    <w:p w:rsidRPr="005F1379" w:rsidR="0095780C" w:rsidRDefault="0095780C" w14:paraId="459080CE" w14:textId="77777777">
      <w:pPr>
        <w:widowControl/>
      </w:pPr>
    </w:p>
    <w:p w:rsidRPr="005F1379" w:rsidR="002D3635" w:rsidRDefault="0095780C" w14:paraId="46690C73" w14:textId="383696FD">
      <w:pPr>
        <w:widowControl/>
        <w:rPr>
          <w:b/>
          <w:bCs/>
        </w:rPr>
      </w:pPr>
      <w:r w:rsidRPr="005F1379">
        <w:rPr>
          <w:b/>
          <w:bCs/>
        </w:rPr>
        <w:t>(B)  Medical Surveillance</w:t>
      </w:r>
    </w:p>
    <w:p w:rsidRPr="005F1379" w:rsidR="0095780C" w:rsidRDefault="0095780C" w14:paraId="1CA09097" w14:textId="7C4B682B">
      <w:pPr>
        <w:widowControl/>
      </w:pPr>
      <w:r w:rsidRPr="005F1379">
        <w:t>The cost for the medical exam required by the Standard is estimated to be $</w:t>
      </w:r>
      <w:r w:rsidRPr="005F1379" w:rsidR="009173A9">
        <w:t>19</w:t>
      </w:r>
      <w:r w:rsidRPr="005F1379" w:rsidR="00BA5715">
        <w:t>8</w:t>
      </w:r>
      <w:r w:rsidRPr="005F1379" w:rsidR="009173A9">
        <w:t xml:space="preserve"> </w:t>
      </w:r>
      <w:r w:rsidRPr="005F1379">
        <w:t>per exam.</w:t>
      </w:r>
      <w:r w:rsidRPr="005F1379">
        <w:rPr>
          <w:rStyle w:val="FootnoteReference"/>
          <w:vertAlign w:val="superscript"/>
        </w:rPr>
        <w:footnoteReference w:id="12"/>
      </w:r>
      <w:r w:rsidRPr="005F1379">
        <w:t xml:space="preserve"> For biological testing, costs are as follows:  β</w:t>
      </w:r>
      <w:r w:rsidRPr="005F1379">
        <w:rPr>
          <w:vertAlign w:val="subscript"/>
        </w:rPr>
        <w:t>2</w:t>
      </w:r>
      <w:r w:rsidRPr="005F1379">
        <w:t>-MU - $</w:t>
      </w:r>
      <w:r w:rsidRPr="005F1379" w:rsidR="00305A4C">
        <w:t>3</w:t>
      </w:r>
      <w:r w:rsidRPr="005F1379" w:rsidR="00BA5715">
        <w:t>3</w:t>
      </w:r>
      <w:r w:rsidRPr="005F1379">
        <w:t>; CdU - $</w:t>
      </w:r>
      <w:r w:rsidRPr="005F1379" w:rsidR="00305A4C">
        <w:t>5</w:t>
      </w:r>
      <w:r w:rsidRPr="005F1379" w:rsidR="00BA5715">
        <w:t>5</w:t>
      </w:r>
      <w:r w:rsidRPr="005F1379">
        <w:t>; and CdB - $</w:t>
      </w:r>
      <w:r w:rsidRPr="005F1379" w:rsidR="00305A4C">
        <w:t>5</w:t>
      </w:r>
      <w:r w:rsidRPr="005F1379" w:rsidR="00BA5715">
        <w:t>5</w:t>
      </w:r>
      <w:r w:rsidRPr="005F1379">
        <w:t>.</w:t>
      </w:r>
      <w:r w:rsidRPr="005F1379">
        <w:rPr>
          <w:rStyle w:val="FootnoteReference"/>
          <w:vertAlign w:val="superscript"/>
        </w:rPr>
        <w:footnoteReference w:id="13"/>
      </w:r>
      <w:r w:rsidRPr="005F1379">
        <w:t xml:space="preserve"> According to “Medical Surveillance (§1910.1027(l))” above, employers provide </w:t>
      </w:r>
      <w:r w:rsidRPr="005F1379" w:rsidR="002227B2">
        <w:t xml:space="preserve">25,036 </w:t>
      </w:r>
      <w:r w:rsidRPr="005F1379">
        <w:t xml:space="preserve">annual medical examinations, </w:t>
      </w:r>
      <w:r w:rsidRPr="005F1379" w:rsidR="002227B2">
        <w:t>201</w:t>
      </w:r>
      <w:r w:rsidRPr="005F1379" w:rsidR="00B655A1">
        <w:t xml:space="preserve"> </w:t>
      </w:r>
      <w:r w:rsidRPr="005F1379">
        <w:t xml:space="preserve">additional medical examinations, and analyze </w:t>
      </w:r>
      <w:r w:rsidRPr="005F1379" w:rsidR="002227B2">
        <w:t>2,357</w:t>
      </w:r>
      <w:r w:rsidRPr="005F1379">
        <w:t xml:space="preserve"> biological-monitoring samples for CdU, CdB, and β</w:t>
      </w:r>
      <w:r w:rsidRPr="005F1379">
        <w:rPr>
          <w:vertAlign w:val="subscript"/>
        </w:rPr>
        <w:t>2</w:t>
      </w:r>
      <w:r w:rsidRPr="005F1379">
        <w:t>-MU.</w:t>
      </w:r>
      <w:r w:rsidRPr="005F1379">
        <w:rPr>
          <w:rStyle w:val="FootnoteReference"/>
          <w:vertAlign w:val="superscript"/>
        </w:rPr>
        <w:footnoteReference w:id="14"/>
      </w:r>
      <w:r w:rsidRPr="005F1379">
        <w:t xml:space="preserve"> The yearly capital cost of the medical-surveillance requirements is:</w:t>
      </w:r>
    </w:p>
    <w:p w:rsidRPr="005F1379" w:rsidR="0095780C" w:rsidRDefault="0095780C" w14:paraId="56D7A800" w14:textId="77777777">
      <w:pPr>
        <w:widowControl/>
        <w:rPr>
          <w:b/>
        </w:rPr>
      </w:pPr>
    </w:p>
    <w:p w:rsidRPr="005F1379" w:rsidR="002D3635" w:rsidP="002D3635" w:rsidRDefault="0095780C" w14:paraId="5DCB198D" w14:textId="08154C7E">
      <w:pPr>
        <w:ind w:left="2160" w:hanging="720"/>
      </w:pPr>
      <w:r w:rsidRPr="005F1379">
        <w:rPr>
          <w:b/>
          <w:bCs/>
        </w:rPr>
        <w:t>Cost</w:t>
      </w:r>
      <w:r w:rsidRPr="005F1379">
        <w:t>:</w:t>
      </w:r>
      <w:r w:rsidRPr="005F1379">
        <w:tab/>
        <w:t>(</w:t>
      </w:r>
      <w:r w:rsidRPr="005F1379" w:rsidR="002227B2">
        <w:t xml:space="preserve">25,036 </w:t>
      </w:r>
      <w:r w:rsidRPr="005F1379">
        <w:t>medical examinations × $</w:t>
      </w:r>
      <w:r w:rsidRPr="005F1379" w:rsidR="00AE0B75">
        <w:t>19</w:t>
      </w:r>
      <w:r w:rsidRPr="005F1379" w:rsidR="00BA5715">
        <w:t>8</w:t>
      </w:r>
      <w:r w:rsidRPr="005F1379">
        <w:t xml:space="preserve">) </w:t>
      </w:r>
      <w:r w:rsidR="000D3D02">
        <w:t xml:space="preserve">+ (201 additional medical examinations x </w:t>
      </w:r>
      <w:r w:rsidR="00BA3178">
        <w:t>$198</w:t>
      </w:r>
      <w:r w:rsidR="000D3D02">
        <w:t xml:space="preserve">) </w:t>
      </w:r>
      <w:r w:rsidRPr="005F1379">
        <w:t xml:space="preserve">+ </w:t>
      </w:r>
      <w:r w:rsidRPr="005F1379" w:rsidR="002D3635">
        <w:t>(</w:t>
      </w:r>
      <w:r w:rsidRPr="005F1379" w:rsidR="002227B2">
        <w:t>786</w:t>
      </w:r>
      <w:r w:rsidRPr="005F1379" w:rsidR="00AE0B75">
        <w:t xml:space="preserve"> </w:t>
      </w:r>
      <w:r w:rsidRPr="005F1379">
        <w:t>CdU samples × $</w:t>
      </w:r>
      <w:r w:rsidRPr="005F1379" w:rsidR="00AE0B75">
        <w:t>5</w:t>
      </w:r>
      <w:r w:rsidRPr="005F1379" w:rsidR="00BA5715">
        <w:t>5</w:t>
      </w:r>
      <w:r w:rsidRPr="005F1379">
        <w:t>) + (</w:t>
      </w:r>
      <w:r w:rsidRPr="005F1379" w:rsidR="002227B2">
        <w:t>786</w:t>
      </w:r>
      <w:r w:rsidRPr="005F1379" w:rsidR="00AE0B75">
        <w:t xml:space="preserve"> </w:t>
      </w:r>
      <w:r w:rsidRPr="005F1379">
        <w:t>CdB samples × $</w:t>
      </w:r>
      <w:r w:rsidRPr="005F1379" w:rsidR="00AE0B75">
        <w:t>5</w:t>
      </w:r>
      <w:r w:rsidR="00BA3178">
        <w:t>5</w:t>
      </w:r>
      <w:r w:rsidRPr="005F1379">
        <w:t xml:space="preserve">) + </w:t>
      </w:r>
      <w:r w:rsidRPr="005F1379" w:rsidR="002D3635">
        <w:t>(</w:t>
      </w:r>
      <w:r w:rsidRPr="005F1379" w:rsidR="002227B2">
        <w:t>786</w:t>
      </w:r>
      <w:r w:rsidRPr="005F1379" w:rsidR="00AE0B75">
        <w:t xml:space="preserve"> </w:t>
      </w:r>
      <w:r w:rsidRPr="005F1379">
        <w:t>β</w:t>
      </w:r>
      <w:r w:rsidRPr="005F1379">
        <w:rPr>
          <w:vertAlign w:val="subscript"/>
        </w:rPr>
        <w:t>2</w:t>
      </w:r>
      <w:r w:rsidRPr="005F1379">
        <w:t>-MU samples × $</w:t>
      </w:r>
      <w:r w:rsidRPr="005F1379" w:rsidR="00AE0B75">
        <w:t>3</w:t>
      </w:r>
      <w:r w:rsidRPr="005F1379" w:rsidR="00BA5715">
        <w:t>3</w:t>
      </w:r>
      <w:r w:rsidRPr="005F1379">
        <w:t>) = $</w:t>
      </w:r>
      <w:r w:rsidR="008F22E3">
        <w:t>5,</w:t>
      </w:r>
      <w:r w:rsidR="00ED48FA">
        <w:t>109,324</w:t>
      </w:r>
    </w:p>
    <w:p w:rsidRPr="005F1379" w:rsidR="0095780C" w:rsidP="002D3635" w:rsidRDefault="0095780C" w14:paraId="195C9942" w14:textId="77777777">
      <w:pPr>
        <w:ind w:left="2160" w:hanging="720"/>
        <w:rPr>
          <w:rFonts w:cs="Shruti"/>
        </w:rPr>
      </w:pPr>
    </w:p>
    <w:p w:rsidRPr="00FF0B2E" w:rsidR="0095780C" w:rsidP="0095780C" w:rsidRDefault="00FF0B2E" w14:paraId="10703333" w14:textId="4ED4684C">
      <w:pPr>
        <w:pStyle w:val="BodyTextIndent"/>
        <w:ind w:left="450" w:hanging="450"/>
        <w:rPr>
          <w:rFonts w:cs="Shruti"/>
          <w:sz w:val="24"/>
          <w:szCs w:val="24"/>
        </w:rPr>
      </w:pPr>
      <w:r>
        <w:rPr>
          <w:rFonts w:cs="Shruti"/>
          <w:sz w:val="24"/>
          <w:szCs w:val="24"/>
        </w:rPr>
        <w:t xml:space="preserve">14.   </w:t>
      </w:r>
      <w:r w:rsidRPr="00FF0B2E" w:rsidR="0095780C">
        <w:rPr>
          <w:rFonts w:cs="Shruti"/>
          <w:sz w:val="24"/>
          <w:szCs w:val="24"/>
        </w:rPr>
        <w:t xml:space="preserve">Provide estimates of annualized cost to the Federal government.  Also, provide a description of the method used to estimate cost, which should include quantification of </w:t>
      </w:r>
      <w:r w:rsidRPr="00FF0B2E" w:rsidR="0095780C">
        <w:rPr>
          <w:rFonts w:cs="Shruti"/>
          <w:sz w:val="24"/>
          <w:szCs w:val="24"/>
        </w:rPr>
        <w:lastRenderedPageBreak/>
        <w:t>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F1379" w:rsidR="0095780C" w:rsidRDefault="0095780C" w14:paraId="3B68E4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p>
    <w:p w:rsidRPr="005F1379" w:rsidR="0095780C" w:rsidRDefault="0095780C" w14:paraId="4206521D" w14:textId="77777777">
      <w:pPr>
        <w:widowControl/>
        <w:rPr>
          <w:smallCaps/>
        </w:rPr>
      </w:pPr>
      <w:r w:rsidRPr="005F1379">
        <w:rPr>
          <w:b/>
          <w:smallCaps/>
        </w:rPr>
        <w:t>Costs to Federal Government</w:t>
      </w:r>
    </w:p>
    <w:p w:rsidRPr="005F1379" w:rsidR="003E7BCC" w:rsidP="003E7BCC" w:rsidRDefault="003E7BCC" w14:paraId="3B94B195" w14:textId="77777777"/>
    <w:p w:rsidRPr="005F1379" w:rsidR="003E7BCC" w:rsidP="003E7BCC" w:rsidRDefault="003E7BCC" w14:paraId="4D18481D" w14:textId="46BF7FC0">
      <w:r w:rsidRPr="005F1379">
        <w:t>There is no cost to the Federal government associated with this information collection request. The Agency has no annualized cost associated with enforcing the Standard. OSHA would only review records in the context of an investigation of a particular employer to determine compliance with the Standard. These activities are outside the scope of the PRA. See 5 CFR 1320.4(a)(2).</w:t>
      </w:r>
    </w:p>
    <w:p w:rsidRPr="00FF0B2E" w:rsidR="0095780C" w:rsidRDefault="0095780C" w14:paraId="14A5D1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pPr>
    </w:p>
    <w:p w:rsidRPr="00FF0B2E" w:rsidR="0095780C" w:rsidP="0095780C" w:rsidRDefault="0095780C" w14:paraId="38752D7A" w14:textId="77777777">
      <w:pPr>
        <w:tabs>
          <w:tab w:val="left" w:pos="450"/>
        </w:tabs>
        <w:ind w:left="450" w:hanging="450"/>
      </w:pPr>
      <w:r w:rsidRPr="00FF0B2E">
        <w:rPr>
          <w:rFonts w:cs="Shruti"/>
          <w:b/>
        </w:rPr>
        <w:t xml:space="preserve">15. </w:t>
      </w:r>
      <w:r w:rsidRPr="00FF0B2E">
        <w:rPr>
          <w:rFonts w:cs="Shruti"/>
        </w:rPr>
        <w:t xml:space="preserve"> </w:t>
      </w:r>
      <w:r w:rsidRPr="00FF0B2E">
        <w:rPr>
          <w:rFonts w:cs="Shruti"/>
        </w:rPr>
        <w:tab/>
      </w:r>
      <w:r w:rsidRPr="00FF0B2E">
        <w:rPr>
          <w:b/>
          <w:bCs/>
          <w:lang w:val="en-JM"/>
        </w:rPr>
        <w:t>Explain the reasons for any program changes or adjustments.</w:t>
      </w:r>
    </w:p>
    <w:p w:rsidRPr="005F1379" w:rsidR="0095780C" w:rsidP="0095780C" w:rsidRDefault="0095780C" w14:paraId="025E6A01" w14:textId="77777777">
      <w:r w:rsidRPr="005F1379">
        <w:rPr>
          <w:lang w:val="en-JM"/>
        </w:rPr>
        <w:t> </w:t>
      </w:r>
    </w:p>
    <w:p w:rsidR="00BC1A46" w:rsidP="00BC1A46" w:rsidRDefault="00BC1A46" w14:paraId="2CBD6912" w14:textId="3D32ED27">
      <w:pPr>
        <w:widowControl/>
        <w:autoSpaceDE/>
        <w:autoSpaceDN/>
        <w:adjustRightInd/>
      </w:pPr>
      <w:r>
        <w:t>The Agency estimates decreases in the number of exposed workers in the cross-industry sectors as well as in the specific-industry sectors. As a result, OSHA is requesting an adjustment decrease of 2,6</w:t>
      </w:r>
      <w:r w:rsidR="00107DDA">
        <w:t>02</w:t>
      </w:r>
      <w:r>
        <w:t xml:space="preserve"> burden hours (from 75,998 to 73,3</w:t>
      </w:r>
      <w:r w:rsidR="00107DDA">
        <w:t>96</w:t>
      </w:r>
      <w:r>
        <w:t xml:space="preserve"> hours). This decrease was off-set by a slight estimated increase in plants (employers).</w:t>
      </w:r>
    </w:p>
    <w:p w:rsidR="00BC1A46" w:rsidP="00BC1A46" w:rsidRDefault="00BC1A46" w14:paraId="7974A4DD" w14:textId="77777777">
      <w:pPr>
        <w:widowControl/>
        <w:autoSpaceDE/>
        <w:autoSpaceDN/>
        <w:adjustRightInd/>
      </w:pPr>
    </w:p>
    <w:p w:rsidR="0095780C" w:rsidP="00BC1A46" w:rsidRDefault="00ED48FA" w14:paraId="7A390AE9" w14:textId="587DA310">
      <w:pPr>
        <w:widowControl/>
        <w:autoSpaceDE/>
        <w:autoSpaceDN/>
        <w:adjustRightInd/>
      </w:pPr>
      <w:r>
        <w:t>T</w:t>
      </w:r>
      <w:r w:rsidR="00BC1A46">
        <w:t xml:space="preserve">he operation and maintenance costs have </w:t>
      </w:r>
      <w:r>
        <w:t xml:space="preserve">increased </w:t>
      </w:r>
      <w:r w:rsidR="00BC1A46">
        <w:t>from $5,407,985 to $5</w:t>
      </w:r>
      <w:r>
        <w:t>,493,656</w:t>
      </w:r>
      <w:r w:rsidR="00BC1A46">
        <w:t xml:space="preserve">, a total </w:t>
      </w:r>
      <w:r>
        <w:t xml:space="preserve">increase </w:t>
      </w:r>
      <w:r w:rsidR="00BC1A46">
        <w:t>of $</w:t>
      </w:r>
      <w:r>
        <w:t>85,671</w:t>
      </w:r>
      <w:r w:rsidR="00136F40">
        <w:t xml:space="preserve">, as a result of </w:t>
      </w:r>
      <w:r w:rsidR="00BC1A46">
        <w:t>increases in estimated costs for exposure monitoring sampling and medical exams.</w:t>
      </w:r>
    </w:p>
    <w:p w:rsidR="004E0DEE" w:rsidP="00BC1A46" w:rsidRDefault="004E0DEE" w14:paraId="723D98FB" w14:textId="53CCF978">
      <w:pPr>
        <w:widowControl/>
        <w:autoSpaceDE/>
        <w:autoSpaceDN/>
        <w:adjustRightInd/>
      </w:pPr>
    </w:p>
    <w:p w:rsidR="004E0DEE" w:rsidP="004E0DEE" w:rsidRDefault="004E0DEE" w14:paraId="6E785AB7" w14:textId="48D83FAF">
      <w:pPr>
        <w:widowControl/>
        <w:autoSpaceDE/>
        <w:autoSpaceDN/>
        <w:adjustRightInd/>
      </w:pPr>
      <w:r>
        <w:t>Consistent with the recent “</w:t>
      </w:r>
      <w:r w:rsidRPr="00B42394">
        <w:rPr>
          <w:i/>
        </w:rPr>
        <w:t>OSHA Standards and Regulations; Corrections</w:t>
      </w:r>
      <w:r>
        <w:t>” Final Rule (85 FR 8726; February 18, 2020) which removed paragraph (n)(5) of the standard, the agency is removing the provision from this ICR.  Prior to publication of the final rule, paragraph (n)(5) provided: “Transfer of records. Whenever an employer ceases to do business and there is no successor employer to receive and retain records for the prescribed period or the employer intends to dispose of any records required to be preserved for at least 30 years, the employer shall comply with the requirements concerning transfer of records set forth in 29 CFR 1910.1020 (h).”</w:t>
      </w:r>
    </w:p>
    <w:p w:rsidRPr="00FF0B2E" w:rsidR="00BC1A46" w:rsidP="00BC1A46" w:rsidRDefault="00BC1A46" w14:paraId="24669023" w14:textId="77777777">
      <w:pPr>
        <w:widowControl/>
        <w:autoSpaceDE/>
        <w:autoSpaceDN/>
        <w:adjustRightInd/>
      </w:pPr>
    </w:p>
    <w:p w:rsidRPr="00FF0B2E" w:rsidR="0095780C" w:rsidP="0095780C" w:rsidRDefault="0095780C" w14:paraId="79648294" w14:textId="77777777">
      <w:pPr>
        <w:pStyle w:val="BodyTextIndent"/>
        <w:ind w:left="450" w:hanging="450"/>
        <w:rPr>
          <w:sz w:val="24"/>
          <w:szCs w:val="24"/>
        </w:rPr>
      </w:pPr>
      <w:r w:rsidRPr="00FF0B2E">
        <w:rPr>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bookmarkStart w:name="_GoBack" w:id="116"/>
      <w:bookmarkEnd w:id="116"/>
    </w:p>
    <w:p w:rsidRPr="005F1379" w:rsidR="0095780C" w:rsidRDefault="0095780C" w14:paraId="1FF264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5F1379" w:rsidR="0095780C" w:rsidRDefault="0095780C" w14:paraId="31016D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F1379">
        <w:t>OSHA will not publish the information collected under the Standard.</w:t>
      </w:r>
    </w:p>
    <w:p w:rsidRPr="005F1379" w:rsidR="0095780C" w:rsidRDefault="0095780C" w14:paraId="1EC14B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FF0B2E" w:rsidR="0095780C" w:rsidP="0095780C" w:rsidRDefault="0095780C" w14:paraId="78826399" w14:textId="77777777">
      <w:pPr>
        <w:pStyle w:val="BodyTextIndent"/>
        <w:tabs>
          <w:tab w:val="left" w:pos="450"/>
          <w:tab w:val="left" w:pos="900"/>
        </w:tabs>
        <w:ind w:left="450" w:hanging="450"/>
        <w:rPr>
          <w:sz w:val="24"/>
          <w:szCs w:val="24"/>
        </w:rPr>
      </w:pPr>
      <w:r w:rsidRPr="00FF0B2E">
        <w:rPr>
          <w:sz w:val="24"/>
          <w:szCs w:val="24"/>
        </w:rPr>
        <w:t xml:space="preserve">17.  </w:t>
      </w:r>
      <w:r w:rsidRPr="00FF0B2E">
        <w:rPr>
          <w:sz w:val="24"/>
          <w:szCs w:val="24"/>
        </w:rPr>
        <w:tab/>
        <w:t xml:space="preserve">If seeking approval to not display the expiration date for OMB approval of the </w:t>
      </w:r>
      <w:r w:rsidRPr="00FF0B2E">
        <w:rPr>
          <w:sz w:val="24"/>
          <w:szCs w:val="24"/>
        </w:rPr>
        <w:lastRenderedPageBreak/>
        <w:t>information collection, explain the reasons that display would be appropriate.</w:t>
      </w:r>
    </w:p>
    <w:p w:rsidRPr="005F1379" w:rsidR="0095780C" w:rsidRDefault="0095780C" w14:paraId="3D33E6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5F1379" w:rsidR="00857639" w:rsidP="00857639" w:rsidRDefault="00857639" w14:paraId="0B24A176"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r w:rsidRPr="005F1379">
        <w:t>OSHA lists current valid control numbers in §§1910.8, 1915.8, 1917.4, 1918.4, and 1926.5 and publishes the expiration date in the Federal Register notice announcing OMB approval of the information-collection requirement. (See 5 CFR 1320.3(f)(3).) OSHA believes that this is the most appropriate and accurate mechanism to inform interested parties of these expiration dates.</w:t>
      </w:r>
    </w:p>
    <w:p w:rsidRPr="00FF0B2E" w:rsidR="0095780C" w:rsidRDefault="0095780C" w14:paraId="1752EA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FF0B2E" w:rsidR="0095780C" w:rsidP="0095780C" w:rsidRDefault="0095780C" w14:paraId="630C9098" w14:textId="77777777">
      <w:pPr>
        <w:rPr>
          <w:b/>
        </w:rPr>
      </w:pPr>
      <w:r w:rsidRPr="00FF0B2E">
        <w:rPr>
          <w:b/>
        </w:rPr>
        <w:t>18.  Explain each exception to the certification statement.</w:t>
      </w:r>
      <w:r w:rsidRPr="00FF0B2E">
        <w:rPr>
          <w:b/>
          <w:lang w:val="en-JM"/>
        </w:rPr>
        <w:t> </w:t>
      </w:r>
    </w:p>
    <w:p w:rsidRPr="005F1379" w:rsidR="0095780C" w:rsidP="0095780C" w:rsidRDefault="0095780C" w14:paraId="7413FE04" w14:textId="77777777">
      <w:pPr>
        <w:ind w:left="360"/>
      </w:pPr>
    </w:p>
    <w:p w:rsidRPr="005F1379" w:rsidR="0095780C" w:rsidP="00082808" w:rsidRDefault="0095780C" w14:paraId="4CD6BBD8" w14:textId="4E0356A9">
      <w:pPr>
        <w:rPr>
          <w:b/>
        </w:rPr>
      </w:pPr>
      <w:r w:rsidRPr="005F1379">
        <w:rPr>
          <w:lang w:val="en-JM"/>
        </w:rPr>
        <w:t>OSHA is not requesting an exception to the certification statemen</w:t>
      </w:r>
      <w:r w:rsidR="0068784F">
        <w:rPr>
          <w:lang w:val="en-JM"/>
        </w:rPr>
        <w:t>t.</w:t>
      </w:r>
      <w:r w:rsidRPr="005F1379">
        <w:rPr>
          <w:b/>
        </w:rPr>
        <w:br w:type="page"/>
      </w:r>
    </w:p>
    <w:p w:rsidRPr="005F1379" w:rsidR="0095780C" w:rsidP="007E3B5A" w:rsidRDefault="007E3B5A" w14:paraId="64F119AB" w14:textId="3278F0DC">
      <w:pPr>
        <w:pStyle w:val="Caption"/>
        <w:rPr>
          <w:color w:val="auto"/>
          <w:sz w:val="24"/>
          <w:szCs w:val="24"/>
        </w:rPr>
      </w:pPr>
      <w:r w:rsidRPr="005F1379">
        <w:rPr>
          <w:color w:val="auto"/>
          <w:sz w:val="24"/>
          <w:szCs w:val="24"/>
        </w:rPr>
        <w:lastRenderedPageBreak/>
        <w:t xml:space="preserve">Table </w:t>
      </w:r>
      <w:r w:rsidRPr="005F1379" w:rsidR="00B63C42">
        <w:rPr>
          <w:color w:val="auto"/>
          <w:sz w:val="24"/>
          <w:szCs w:val="24"/>
        </w:rPr>
        <w:fldChar w:fldCharType="begin"/>
      </w:r>
      <w:r w:rsidRPr="005F1379">
        <w:rPr>
          <w:color w:val="auto"/>
          <w:sz w:val="24"/>
          <w:szCs w:val="24"/>
        </w:rPr>
        <w:instrText xml:space="preserve"> SEQ Table \* ARABIC </w:instrText>
      </w:r>
      <w:r w:rsidRPr="005F1379" w:rsidR="00B63C42">
        <w:rPr>
          <w:color w:val="auto"/>
          <w:sz w:val="24"/>
          <w:szCs w:val="24"/>
        </w:rPr>
        <w:fldChar w:fldCharType="separate"/>
      </w:r>
      <w:r w:rsidR="00915810">
        <w:rPr>
          <w:noProof/>
          <w:color w:val="auto"/>
          <w:sz w:val="24"/>
          <w:szCs w:val="24"/>
        </w:rPr>
        <w:t>3</w:t>
      </w:r>
      <w:r w:rsidRPr="005F1379" w:rsidR="00B63C42">
        <w:rPr>
          <w:color w:val="auto"/>
          <w:sz w:val="24"/>
          <w:szCs w:val="24"/>
        </w:rPr>
        <w:fldChar w:fldCharType="end"/>
      </w:r>
      <w:r w:rsidRPr="005F1379">
        <w:rPr>
          <w:color w:val="auto"/>
          <w:sz w:val="24"/>
          <w:szCs w:val="24"/>
        </w:rPr>
        <w:t>.  Summary of Annual Burden Hour and Cost Estimates</w:t>
      </w:r>
    </w:p>
    <w:tbl>
      <w:tblPr>
        <w:tblW w:w="0" w:type="auto"/>
        <w:tblInd w:w="98" w:type="dxa"/>
        <w:tblLayout w:type="fixed"/>
        <w:tblLook w:val="04A0" w:firstRow="1" w:lastRow="0" w:firstColumn="1" w:lastColumn="0" w:noHBand="0" w:noVBand="1"/>
      </w:tblPr>
      <w:tblGrid>
        <w:gridCol w:w="2862"/>
        <w:gridCol w:w="1350"/>
        <w:gridCol w:w="1080"/>
        <w:gridCol w:w="1350"/>
        <w:gridCol w:w="993"/>
        <w:gridCol w:w="1607"/>
      </w:tblGrid>
      <w:tr w:rsidRPr="005F1379" w:rsidR="005F1379" w:rsidTr="00C00A3A" w14:paraId="6C7B41C5" w14:textId="77777777">
        <w:trPr>
          <w:trHeight w:val="960"/>
          <w:tblHeader/>
        </w:trPr>
        <w:tc>
          <w:tcPr>
            <w:tcW w:w="2862" w:type="dxa"/>
            <w:tcBorders>
              <w:top w:val="single" w:color="auto" w:sz="8" w:space="0"/>
              <w:left w:val="single" w:color="auto" w:sz="8" w:space="0"/>
              <w:bottom w:val="single" w:color="auto" w:sz="8" w:space="0"/>
              <w:right w:val="single" w:color="auto" w:sz="8" w:space="0"/>
            </w:tcBorders>
            <w:shd w:val="clear" w:color="000000" w:fill="D8D8D8"/>
            <w:vAlign w:val="bottom"/>
            <w:hideMark/>
          </w:tcPr>
          <w:p w:rsidRPr="005F1379" w:rsidR="00150E53" w:rsidP="00150E53" w:rsidRDefault="00150E53" w14:paraId="1072AAE9" w14:textId="77777777">
            <w:pPr>
              <w:widowControl/>
              <w:autoSpaceDE/>
              <w:autoSpaceDN/>
              <w:adjustRightInd/>
              <w:jc w:val="center"/>
              <w:rPr>
                <w:b/>
                <w:bCs/>
              </w:rPr>
            </w:pPr>
            <w:r w:rsidRPr="005F1379">
              <w:rPr>
                <w:b/>
                <w:bCs/>
              </w:rPr>
              <w:t>Information Collection Requirement</w:t>
            </w:r>
          </w:p>
        </w:tc>
        <w:tc>
          <w:tcPr>
            <w:tcW w:w="1350" w:type="dxa"/>
            <w:tcBorders>
              <w:top w:val="single" w:color="auto" w:sz="8" w:space="0"/>
              <w:left w:val="nil"/>
              <w:bottom w:val="single" w:color="auto" w:sz="8" w:space="0"/>
              <w:right w:val="single" w:color="auto" w:sz="8" w:space="0"/>
            </w:tcBorders>
            <w:shd w:val="clear" w:color="000000" w:fill="D8D8D8"/>
            <w:vAlign w:val="bottom"/>
            <w:hideMark/>
          </w:tcPr>
          <w:p w:rsidRPr="005F1379" w:rsidR="00150E53" w:rsidP="00150E53" w:rsidRDefault="00150E53" w14:paraId="1A1374CE" w14:textId="77777777">
            <w:pPr>
              <w:widowControl/>
              <w:autoSpaceDE/>
              <w:autoSpaceDN/>
              <w:adjustRightInd/>
              <w:jc w:val="center"/>
              <w:rPr>
                <w:b/>
                <w:bCs/>
              </w:rPr>
            </w:pPr>
            <w:r w:rsidRPr="005F1379">
              <w:rPr>
                <w:b/>
                <w:bCs/>
              </w:rPr>
              <w:t>Responses</w:t>
            </w:r>
          </w:p>
        </w:tc>
        <w:tc>
          <w:tcPr>
            <w:tcW w:w="1080" w:type="dxa"/>
            <w:tcBorders>
              <w:top w:val="single" w:color="auto" w:sz="8" w:space="0"/>
              <w:left w:val="nil"/>
              <w:bottom w:val="single" w:color="auto" w:sz="8" w:space="0"/>
              <w:right w:val="single" w:color="auto" w:sz="8" w:space="0"/>
            </w:tcBorders>
            <w:shd w:val="clear" w:color="000000" w:fill="D8D8D8"/>
            <w:vAlign w:val="bottom"/>
            <w:hideMark/>
          </w:tcPr>
          <w:p w:rsidRPr="005F1379" w:rsidR="00150E53" w:rsidP="00150E53" w:rsidRDefault="00150E53" w14:paraId="78989023" w14:textId="77777777">
            <w:pPr>
              <w:widowControl/>
              <w:autoSpaceDE/>
              <w:autoSpaceDN/>
              <w:adjustRightInd/>
              <w:jc w:val="center"/>
              <w:rPr>
                <w:b/>
                <w:bCs/>
              </w:rPr>
            </w:pPr>
            <w:r w:rsidRPr="005F1379">
              <w:rPr>
                <w:b/>
                <w:bCs/>
              </w:rPr>
              <w:t>Current Burden</w:t>
            </w:r>
          </w:p>
          <w:p w:rsidRPr="005F1379" w:rsidR="00C00A3A" w:rsidP="00150E53" w:rsidRDefault="00C00A3A" w14:paraId="7774B33D" w14:textId="5E0465AA">
            <w:pPr>
              <w:widowControl/>
              <w:autoSpaceDE/>
              <w:autoSpaceDN/>
              <w:adjustRightInd/>
              <w:jc w:val="center"/>
              <w:rPr>
                <w:b/>
                <w:bCs/>
              </w:rPr>
            </w:pPr>
            <w:r w:rsidRPr="005F1379">
              <w:rPr>
                <w:b/>
                <w:bCs/>
              </w:rPr>
              <w:t>Hours</w:t>
            </w:r>
          </w:p>
        </w:tc>
        <w:tc>
          <w:tcPr>
            <w:tcW w:w="1350" w:type="dxa"/>
            <w:tcBorders>
              <w:top w:val="single" w:color="auto" w:sz="8" w:space="0"/>
              <w:left w:val="nil"/>
              <w:bottom w:val="single" w:color="auto" w:sz="8" w:space="0"/>
              <w:right w:val="single" w:color="auto" w:sz="8" w:space="0"/>
            </w:tcBorders>
            <w:shd w:val="clear" w:color="000000" w:fill="D8D8D8"/>
            <w:vAlign w:val="bottom"/>
            <w:hideMark/>
          </w:tcPr>
          <w:p w:rsidRPr="005F1379" w:rsidR="00150E53" w:rsidP="00150E53" w:rsidRDefault="00150E53" w14:paraId="530D1209" w14:textId="77777777">
            <w:pPr>
              <w:widowControl/>
              <w:autoSpaceDE/>
              <w:autoSpaceDN/>
              <w:adjustRightInd/>
              <w:jc w:val="center"/>
              <w:rPr>
                <w:b/>
                <w:bCs/>
              </w:rPr>
            </w:pPr>
            <w:r w:rsidRPr="005F1379">
              <w:rPr>
                <w:b/>
                <w:bCs/>
              </w:rPr>
              <w:t>Requested Burden Hours</w:t>
            </w:r>
          </w:p>
        </w:tc>
        <w:tc>
          <w:tcPr>
            <w:tcW w:w="993" w:type="dxa"/>
            <w:tcBorders>
              <w:top w:val="single" w:color="auto" w:sz="8" w:space="0"/>
              <w:left w:val="nil"/>
              <w:bottom w:val="single" w:color="auto" w:sz="8" w:space="0"/>
              <w:right w:val="single" w:color="auto" w:sz="8" w:space="0"/>
            </w:tcBorders>
            <w:shd w:val="clear" w:color="000000" w:fill="D8D8D8"/>
            <w:vAlign w:val="bottom"/>
            <w:hideMark/>
          </w:tcPr>
          <w:p w:rsidRPr="005F1379" w:rsidR="00150E53" w:rsidP="00150E53" w:rsidRDefault="00150E53" w14:paraId="3779CC3F" w14:textId="77777777">
            <w:pPr>
              <w:widowControl/>
              <w:autoSpaceDE/>
              <w:autoSpaceDN/>
              <w:adjustRightInd/>
              <w:jc w:val="center"/>
              <w:rPr>
                <w:b/>
                <w:bCs/>
                <w:sz w:val="22"/>
                <w:szCs w:val="22"/>
              </w:rPr>
            </w:pPr>
            <w:r w:rsidRPr="005F1379">
              <w:rPr>
                <w:b/>
                <w:bCs/>
                <w:sz w:val="22"/>
                <w:szCs w:val="22"/>
              </w:rPr>
              <w:t>Change in Burden Hours</w:t>
            </w:r>
          </w:p>
        </w:tc>
        <w:tc>
          <w:tcPr>
            <w:tcW w:w="1607" w:type="dxa"/>
            <w:tcBorders>
              <w:top w:val="single" w:color="auto" w:sz="8" w:space="0"/>
              <w:left w:val="nil"/>
              <w:bottom w:val="single" w:color="auto" w:sz="8" w:space="0"/>
              <w:right w:val="single" w:color="auto" w:sz="8" w:space="0"/>
            </w:tcBorders>
            <w:shd w:val="clear" w:color="000000" w:fill="D8D8D8"/>
            <w:vAlign w:val="bottom"/>
            <w:hideMark/>
          </w:tcPr>
          <w:p w:rsidRPr="005F1379" w:rsidR="00150E53" w:rsidP="00150E53" w:rsidRDefault="00150E53" w14:paraId="569D52B8" w14:textId="77777777">
            <w:pPr>
              <w:widowControl/>
              <w:autoSpaceDE/>
              <w:autoSpaceDN/>
              <w:adjustRightInd/>
              <w:jc w:val="center"/>
              <w:rPr>
                <w:b/>
                <w:bCs/>
              </w:rPr>
            </w:pPr>
            <w:r w:rsidRPr="005F1379">
              <w:rPr>
                <w:b/>
                <w:bCs/>
              </w:rPr>
              <w:t xml:space="preserve">Estimated </w:t>
            </w:r>
            <w:r w:rsidRPr="005F1379" w:rsidR="00936F8A">
              <w:rPr>
                <w:b/>
                <w:bCs/>
              </w:rPr>
              <w:t xml:space="preserve">Item 12 </w:t>
            </w:r>
            <w:r w:rsidRPr="005F1379">
              <w:rPr>
                <w:b/>
                <w:bCs/>
              </w:rPr>
              <w:t>Cost</w:t>
            </w:r>
          </w:p>
        </w:tc>
      </w:tr>
      <w:tr w:rsidRPr="005F1379" w:rsidR="005F1379" w:rsidTr="00C00A3A" w14:paraId="20E0C99A" w14:textId="77777777">
        <w:trPr>
          <w:trHeight w:val="330"/>
        </w:trPr>
        <w:tc>
          <w:tcPr>
            <w:tcW w:w="2862" w:type="dxa"/>
            <w:tcBorders>
              <w:top w:val="nil"/>
              <w:left w:val="single" w:color="auto" w:sz="8" w:space="0"/>
              <w:bottom w:val="single" w:color="auto" w:sz="8" w:space="0"/>
              <w:right w:val="single" w:color="auto" w:sz="8" w:space="0"/>
            </w:tcBorders>
            <w:shd w:val="clear" w:color="auto" w:fill="auto"/>
            <w:vAlign w:val="bottom"/>
            <w:hideMark/>
          </w:tcPr>
          <w:p w:rsidRPr="005F1379" w:rsidR="00150E53" w:rsidP="00150E53" w:rsidRDefault="00150E53" w14:paraId="4F97161B" w14:textId="77777777">
            <w:pPr>
              <w:widowControl/>
              <w:autoSpaceDE/>
              <w:autoSpaceDN/>
              <w:adjustRightInd/>
              <w:rPr>
                <w:b/>
                <w:bCs/>
              </w:rPr>
            </w:pPr>
            <w:r w:rsidRPr="005F1379">
              <w:rPr>
                <w:b/>
                <w:bCs/>
              </w:rPr>
              <w:t xml:space="preserve">Exposure Monitoring </w:t>
            </w:r>
          </w:p>
        </w:tc>
        <w:tc>
          <w:tcPr>
            <w:tcW w:w="1350" w:type="dxa"/>
            <w:tcBorders>
              <w:top w:val="nil"/>
              <w:left w:val="nil"/>
              <w:bottom w:val="single" w:color="auto" w:sz="8" w:space="0"/>
              <w:right w:val="single" w:color="auto" w:sz="8" w:space="0"/>
            </w:tcBorders>
            <w:shd w:val="clear" w:color="auto" w:fill="auto"/>
            <w:noWrap/>
            <w:vAlign w:val="bottom"/>
            <w:hideMark/>
          </w:tcPr>
          <w:p w:rsidRPr="005F1379" w:rsidR="00150E53" w:rsidP="00150E53" w:rsidRDefault="00150E53" w14:paraId="7237E73E" w14:textId="77777777">
            <w:pPr>
              <w:widowControl/>
              <w:autoSpaceDE/>
              <w:autoSpaceDN/>
              <w:adjustRightInd/>
              <w:jc w:val="right"/>
            </w:pPr>
            <w:r w:rsidRPr="005F1379">
              <w:t> </w:t>
            </w:r>
          </w:p>
        </w:tc>
        <w:tc>
          <w:tcPr>
            <w:tcW w:w="1080" w:type="dxa"/>
            <w:tcBorders>
              <w:top w:val="nil"/>
              <w:left w:val="nil"/>
              <w:bottom w:val="single" w:color="auto" w:sz="8" w:space="0"/>
              <w:right w:val="single" w:color="auto" w:sz="8" w:space="0"/>
            </w:tcBorders>
            <w:shd w:val="clear" w:color="auto" w:fill="auto"/>
            <w:noWrap/>
            <w:vAlign w:val="bottom"/>
            <w:hideMark/>
          </w:tcPr>
          <w:p w:rsidRPr="005F1379" w:rsidR="00150E53" w:rsidP="00150E53" w:rsidRDefault="00150E53" w14:paraId="65AF22C4" w14:textId="77777777">
            <w:pPr>
              <w:widowControl/>
              <w:autoSpaceDE/>
              <w:autoSpaceDN/>
              <w:adjustRightInd/>
              <w:jc w:val="right"/>
            </w:pPr>
            <w:r w:rsidRPr="005F1379">
              <w:t> </w:t>
            </w:r>
          </w:p>
        </w:tc>
        <w:tc>
          <w:tcPr>
            <w:tcW w:w="1350" w:type="dxa"/>
            <w:tcBorders>
              <w:top w:val="nil"/>
              <w:left w:val="nil"/>
              <w:bottom w:val="single" w:color="auto" w:sz="8" w:space="0"/>
              <w:right w:val="single" w:color="auto" w:sz="8" w:space="0"/>
            </w:tcBorders>
            <w:shd w:val="clear" w:color="auto" w:fill="auto"/>
            <w:noWrap/>
            <w:vAlign w:val="bottom"/>
            <w:hideMark/>
          </w:tcPr>
          <w:p w:rsidRPr="005F1379" w:rsidR="00150E53" w:rsidP="00150E53" w:rsidRDefault="00150E53" w14:paraId="0AD5B31D" w14:textId="77777777">
            <w:pPr>
              <w:widowControl/>
              <w:autoSpaceDE/>
              <w:autoSpaceDN/>
              <w:adjustRightInd/>
              <w:jc w:val="right"/>
            </w:pPr>
            <w:r w:rsidRPr="005F1379">
              <w:t> </w:t>
            </w:r>
          </w:p>
        </w:tc>
        <w:tc>
          <w:tcPr>
            <w:tcW w:w="993" w:type="dxa"/>
            <w:tcBorders>
              <w:top w:val="nil"/>
              <w:left w:val="nil"/>
              <w:bottom w:val="single" w:color="auto" w:sz="8" w:space="0"/>
              <w:right w:val="single" w:color="auto" w:sz="8" w:space="0"/>
            </w:tcBorders>
            <w:shd w:val="clear" w:color="auto" w:fill="auto"/>
            <w:noWrap/>
            <w:vAlign w:val="bottom"/>
            <w:hideMark/>
          </w:tcPr>
          <w:p w:rsidRPr="005F1379" w:rsidR="00150E53" w:rsidP="00150E53" w:rsidRDefault="00150E53" w14:paraId="43452751" w14:textId="77777777">
            <w:pPr>
              <w:widowControl/>
              <w:autoSpaceDE/>
              <w:autoSpaceDN/>
              <w:adjustRightInd/>
              <w:jc w:val="right"/>
            </w:pPr>
            <w:r w:rsidRPr="005F1379">
              <w:t> </w:t>
            </w:r>
          </w:p>
        </w:tc>
        <w:tc>
          <w:tcPr>
            <w:tcW w:w="1607" w:type="dxa"/>
            <w:tcBorders>
              <w:top w:val="nil"/>
              <w:left w:val="nil"/>
              <w:bottom w:val="single" w:color="auto" w:sz="8" w:space="0"/>
              <w:right w:val="single" w:color="auto" w:sz="8" w:space="0"/>
            </w:tcBorders>
            <w:shd w:val="clear" w:color="auto" w:fill="auto"/>
            <w:noWrap/>
            <w:vAlign w:val="bottom"/>
            <w:hideMark/>
          </w:tcPr>
          <w:p w:rsidRPr="005F1379" w:rsidR="00150E53" w:rsidP="00150E53" w:rsidRDefault="00150E53" w14:paraId="4F0228B7" w14:textId="77777777">
            <w:pPr>
              <w:widowControl/>
              <w:autoSpaceDE/>
              <w:autoSpaceDN/>
              <w:adjustRightInd/>
              <w:jc w:val="right"/>
            </w:pPr>
            <w:r w:rsidRPr="005F1379">
              <w:t> </w:t>
            </w:r>
          </w:p>
        </w:tc>
      </w:tr>
      <w:tr w:rsidRPr="005F1379" w:rsidR="005F1379" w:rsidTr="002D3635" w14:paraId="44BE91C0" w14:textId="77777777">
        <w:trPr>
          <w:trHeight w:val="330"/>
        </w:trPr>
        <w:tc>
          <w:tcPr>
            <w:tcW w:w="2862" w:type="dxa"/>
            <w:tcBorders>
              <w:top w:val="nil"/>
              <w:left w:val="single" w:color="auto" w:sz="8" w:space="0"/>
              <w:bottom w:val="single" w:color="auto" w:sz="8" w:space="0"/>
              <w:right w:val="single" w:color="auto" w:sz="8" w:space="0"/>
            </w:tcBorders>
            <w:shd w:val="clear" w:color="auto" w:fill="auto"/>
            <w:vAlign w:val="bottom"/>
            <w:hideMark/>
          </w:tcPr>
          <w:p w:rsidRPr="005F1379" w:rsidR="00C00A3A" w:rsidP="00C00A3A" w:rsidRDefault="00C00A3A" w14:paraId="616D929F" w14:textId="77777777">
            <w:pPr>
              <w:widowControl/>
              <w:autoSpaceDE/>
              <w:autoSpaceDN/>
              <w:adjustRightInd/>
            </w:pPr>
            <w:r w:rsidRPr="005F1379">
              <w:t xml:space="preserve">  Objective Data</w:t>
            </w:r>
          </w:p>
        </w:tc>
        <w:tc>
          <w:tcPr>
            <w:tcW w:w="1350" w:type="dxa"/>
            <w:tcBorders>
              <w:top w:val="nil"/>
              <w:left w:val="nil"/>
              <w:bottom w:val="single" w:color="auto" w:sz="8" w:space="0"/>
              <w:right w:val="single" w:color="auto" w:sz="8" w:space="0"/>
            </w:tcBorders>
            <w:shd w:val="clear" w:color="auto" w:fill="auto"/>
            <w:noWrap/>
            <w:hideMark/>
          </w:tcPr>
          <w:p w:rsidRPr="005F1379" w:rsidR="00C00A3A" w:rsidP="00C00A3A" w:rsidRDefault="00C00A3A" w14:paraId="439EC0F8" w14:textId="42E94391">
            <w:pPr>
              <w:widowControl/>
              <w:autoSpaceDE/>
              <w:autoSpaceDN/>
              <w:adjustRightInd/>
              <w:jc w:val="right"/>
            </w:pPr>
            <w:r w:rsidRPr="005F1379">
              <w:t>31</w:t>
            </w:r>
          </w:p>
        </w:tc>
        <w:tc>
          <w:tcPr>
            <w:tcW w:w="1080" w:type="dxa"/>
            <w:tcBorders>
              <w:top w:val="nil"/>
              <w:left w:val="nil"/>
              <w:bottom w:val="single" w:color="auto" w:sz="8" w:space="0"/>
              <w:right w:val="single" w:color="auto" w:sz="8" w:space="0"/>
            </w:tcBorders>
            <w:shd w:val="clear" w:color="auto" w:fill="auto"/>
            <w:noWrap/>
            <w:hideMark/>
          </w:tcPr>
          <w:p w:rsidRPr="005F1379" w:rsidR="00C00A3A" w:rsidP="00C00A3A" w:rsidRDefault="00C00A3A" w14:paraId="3C5DB074" w14:textId="5287982E">
            <w:pPr>
              <w:widowControl/>
              <w:autoSpaceDE/>
              <w:autoSpaceDN/>
              <w:adjustRightInd/>
              <w:jc w:val="right"/>
            </w:pPr>
            <w:r w:rsidRPr="005F1379">
              <w:t>16</w:t>
            </w:r>
          </w:p>
        </w:tc>
        <w:tc>
          <w:tcPr>
            <w:tcW w:w="1350" w:type="dxa"/>
            <w:tcBorders>
              <w:top w:val="nil"/>
              <w:left w:val="nil"/>
              <w:bottom w:val="single" w:color="auto" w:sz="8" w:space="0"/>
              <w:right w:val="single" w:color="auto" w:sz="8" w:space="0"/>
            </w:tcBorders>
            <w:shd w:val="clear" w:color="auto" w:fill="auto"/>
            <w:noWrap/>
            <w:hideMark/>
          </w:tcPr>
          <w:p w:rsidRPr="005F1379" w:rsidR="00C00A3A" w:rsidP="00C00A3A" w:rsidRDefault="00C00A3A" w14:paraId="71471B1E" w14:textId="36E5FE32">
            <w:pPr>
              <w:widowControl/>
              <w:autoSpaceDE/>
              <w:autoSpaceDN/>
              <w:adjustRightInd/>
              <w:jc w:val="right"/>
            </w:pPr>
            <w:r w:rsidRPr="005F1379">
              <w:t>31</w:t>
            </w:r>
          </w:p>
        </w:tc>
        <w:tc>
          <w:tcPr>
            <w:tcW w:w="993" w:type="dxa"/>
            <w:tcBorders>
              <w:top w:val="nil"/>
              <w:left w:val="nil"/>
              <w:bottom w:val="single" w:color="auto" w:sz="8" w:space="0"/>
              <w:right w:val="single" w:color="auto" w:sz="8" w:space="0"/>
            </w:tcBorders>
            <w:shd w:val="clear" w:color="auto" w:fill="auto"/>
            <w:noWrap/>
            <w:hideMark/>
          </w:tcPr>
          <w:p w:rsidRPr="005F1379" w:rsidR="00C00A3A" w:rsidP="00C00A3A" w:rsidRDefault="00C00A3A" w14:paraId="4FE84AF4" w14:textId="305583B4">
            <w:pPr>
              <w:widowControl/>
              <w:autoSpaceDE/>
              <w:autoSpaceDN/>
              <w:adjustRightInd/>
              <w:jc w:val="right"/>
            </w:pPr>
            <w:r w:rsidRPr="005F1379">
              <w:t>15</w:t>
            </w:r>
          </w:p>
        </w:tc>
        <w:tc>
          <w:tcPr>
            <w:tcW w:w="1607" w:type="dxa"/>
            <w:tcBorders>
              <w:top w:val="nil"/>
              <w:left w:val="nil"/>
              <w:bottom w:val="single" w:color="auto" w:sz="8" w:space="0"/>
              <w:right w:val="single" w:color="auto" w:sz="8" w:space="0"/>
            </w:tcBorders>
            <w:shd w:val="clear" w:color="auto" w:fill="auto"/>
            <w:noWrap/>
            <w:hideMark/>
          </w:tcPr>
          <w:p w:rsidRPr="005F1379" w:rsidR="00C00A3A" w:rsidP="00C00A3A" w:rsidRDefault="00C00A3A" w14:paraId="1D9052A0" w14:textId="5BAA6B6D">
            <w:pPr>
              <w:widowControl/>
              <w:autoSpaceDE/>
              <w:autoSpaceDN/>
              <w:adjustRightInd/>
              <w:jc w:val="right"/>
            </w:pPr>
            <w:r w:rsidRPr="005F1379">
              <w:t xml:space="preserve">$1,370 </w:t>
            </w:r>
          </w:p>
        </w:tc>
      </w:tr>
      <w:tr w:rsidRPr="005F1379" w:rsidR="005F1379" w:rsidTr="00CA6ABA" w14:paraId="77EC8A8C" w14:textId="77777777">
        <w:trPr>
          <w:trHeight w:val="645"/>
        </w:trPr>
        <w:tc>
          <w:tcPr>
            <w:tcW w:w="2862" w:type="dxa"/>
            <w:tcBorders>
              <w:top w:val="nil"/>
              <w:left w:val="single" w:color="auto" w:sz="8" w:space="0"/>
              <w:bottom w:val="single" w:color="auto" w:sz="8" w:space="0"/>
              <w:right w:val="single" w:color="auto" w:sz="8" w:space="0"/>
            </w:tcBorders>
            <w:shd w:val="clear" w:color="auto" w:fill="auto"/>
            <w:vAlign w:val="bottom"/>
            <w:hideMark/>
          </w:tcPr>
          <w:p w:rsidRPr="005F1379" w:rsidR="00C00A3A" w:rsidP="00C00A3A" w:rsidRDefault="00C00A3A" w14:paraId="5DEA537B" w14:textId="77777777">
            <w:pPr>
              <w:widowControl/>
              <w:autoSpaceDE/>
              <w:autoSpaceDN/>
              <w:adjustRightInd/>
            </w:pPr>
            <w:r w:rsidRPr="005F1379">
              <w:t xml:space="preserve">  Monitoring Frequency (Periodic Monitoring)</w:t>
            </w:r>
          </w:p>
        </w:tc>
        <w:tc>
          <w:tcPr>
            <w:tcW w:w="1350" w:type="dxa"/>
            <w:tcBorders>
              <w:top w:val="nil"/>
              <w:left w:val="nil"/>
              <w:bottom w:val="single" w:color="auto" w:sz="8" w:space="0"/>
              <w:right w:val="single" w:color="auto" w:sz="8" w:space="0"/>
            </w:tcBorders>
            <w:shd w:val="clear" w:color="auto" w:fill="auto"/>
            <w:noWrap/>
            <w:vAlign w:val="center"/>
            <w:hideMark/>
          </w:tcPr>
          <w:p w:rsidRPr="005F1379" w:rsidR="00C00A3A" w:rsidP="0068784F" w:rsidRDefault="00C00A3A" w14:paraId="019182A2" w14:textId="33E8290A">
            <w:pPr>
              <w:widowControl/>
              <w:autoSpaceDE/>
              <w:autoSpaceDN/>
              <w:adjustRightInd/>
              <w:jc w:val="right"/>
            </w:pPr>
            <w:r w:rsidRPr="005F1379">
              <w:t>10,014</w:t>
            </w:r>
          </w:p>
        </w:tc>
        <w:tc>
          <w:tcPr>
            <w:tcW w:w="1080" w:type="dxa"/>
            <w:tcBorders>
              <w:top w:val="nil"/>
              <w:left w:val="nil"/>
              <w:bottom w:val="single" w:color="auto" w:sz="8" w:space="0"/>
              <w:right w:val="single" w:color="auto" w:sz="8" w:space="0"/>
            </w:tcBorders>
            <w:shd w:val="clear" w:color="auto" w:fill="auto"/>
            <w:noWrap/>
            <w:vAlign w:val="center"/>
            <w:hideMark/>
          </w:tcPr>
          <w:p w:rsidRPr="005F1379" w:rsidR="00C00A3A" w:rsidP="00200498" w:rsidRDefault="00C00A3A" w14:paraId="464D3860" w14:textId="6C7B2272">
            <w:pPr>
              <w:widowControl/>
              <w:autoSpaceDE/>
              <w:autoSpaceDN/>
              <w:adjustRightInd/>
              <w:jc w:val="right"/>
            </w:pPr>
            <w:r w:rsidRPr="005F1379">
              <w:t>5,168</w:t>
            </w:r>
          </w:p>
        </w:tc>
        <w:tc>
          <w:tcPr>
            <w:tcW w:w="1350" w:type="dxa"/>
            <w:tcBorders>
              <w:top w:val="nil"/>
              <w:left w:val="nil"/>
              <w:bottom w:val="single" w:color="auto" w:sz="8" w:space="0"/>
              <w:right w:val="single" w:color="auto" w:sz="8" w:space="0"/>
            </w:tcBorders>
            <w:shd w:val="clear" w:color="auto" w:fill="auto"/>
            <w:noWrap/>
            <w:vAlign w:val="center"/>
            <w:hideMark/>
          </w:tcPr>
          <w:p w:rsidRPr="005F1379" w:rsidR="00C00A3A" w:rsidP="00975ED2" w:rsidRDefault="00C00A3A" w14:paraId="1B788535" w14:textId="4AE569FF">
            <w:pPr>
              <w:widowControl/>
              <w:autoSpaceDE/>
              <w:autoSpaceDN/>
              <w:adjustRightInd/>
              <w:jc w:val="right"/>
            </w:pPr>
            <w:r w:rsidRPr="005F1379">
              <w:t>5,007</w:t>
            </w:r>
          </w:p>
        </w:tc>
        <w:tc>
          <w:tcPr>
            <w:tcW w:w="993" w:type="dxa"/>
            <w:tcBorders>
              <w:top w:val="nil"/>
              <w:left w:val="nil"/>
              <w:bottom w:val="single" w:color="auto" w:sz="8" w:space="0"/>
              <w:right w:val="single" w:color="auto" w:sz="8" w:space="0"/>
            </w:tcBorders>
            <w:shd w:val="clear" w:color="auto" w:fill="auto"/>
            <w:noWrap/>
            <w:vAlign w:val="center"/>
            <w:hideMark/>
          </w:tcPr>
          <w:p w:rsidRPr="005F1379" w:rsidR="00C00A3A" w:rsidP="00975ED2" w:rsidRDefault="00C00A3A" w14:paraId="799B0862" w14:textId="5E203BC5">
            <w:pPr>
              <w:widowControl/>
              <w:autoSpaceDE/>
              <w:autoSpaceDN/>
              <w:adjustRightInd/>
              <w:jc w:val="right"/>
            </w:pPr>
            <w:r w:rsidRPr="005F1379">
              <w:t>-161</w:t>
            </w:r>
          </w:p>
        </w:tc>
        <w:tc>
          <w:tcPr>
            <w:tcW w:w="1607" w:type="dxa"/>
            <w:tcBorders>
              <w:top w:val="nil"/>
              <w:left w:val="nil"/>
              <w:bottom w:val="single" w:color="auto" w:sz="8" w:space="0"/>
              <w:right w:val="single" w:color="auto" w:sz="8" w:space="0"/>
            </w:tcBorders>
            <w:shd w:val="clear" w:color="auto" w:fill="auto"/>
            <w:noWrap/>
            <w:vAlign w:val="center"/>
            <w:hideMark/>
          </w:tcPr>
          <w:p w:rsidRPr="005F1379" w:rsidR="00C00A3A" w:rsidP="00975ED2" w:rsidRDefault="00C00A3A" w14:paraId="4B9D9867" w14:textId="15A1D022">
            <w:pPr>
              <w:widowControl/>
              <w:autoSpaceDE/>
              <w:autoSpaceDN/>
              <w:adjustRightInd/>
              <w:jc w:val="right"/>
            </w:pPr>
            <w:r w:rsidRPr="005F1379">
              <w:t xml:space="preserve">$190,366 </w:t>
            </w:r>
          </w:p>
        </w:tc>
      </w:tr>
      <w:tr w:rsidRPr="005F1379" w:rsidR="005F1379" w:rsidTr="00CA6ABA" w14:paraId="4B9E6E19" w14:textId="77777777">
        <w:trPr>
          <w:trHeight w:val="330"/>
        </w:trPr>
        <w:tc>
          <w:tcPr>
            <w:tcW w:w="2862" w:type="dxa"/>
            <w:tcBorders>
              <w:top w:val="nil"/>
              <w:left w:val="single" w:color="auto" w:sz="8" w:space="0"/>
              <w:bottom w:val="single" w:color="auto" w:sz="8" w:space="0"/>
              <w:right w:val="single" w:color="auto" w:sz="8" w:space="0"/>
            </w:tcBorders>
            <w:shd w:val="clear" w:color="auto" w:fill="auto"/>
            <w:vAlign w:val="bottom"/>
            <w:hideMark/>
          </w:tcPr>
          <w:p w:rsidRPr="005F1379" w:rsidR="00C00A3A" w:rsidP="00C00A3A" w:rsidRDefault="00C00A3A" w14:paraId="488C029D" w14:textId="77777777">
            <w:pPr>
              <w:widowControl/>
              <w:autoSpaceDE/>
              <w:autoSpaceDN/>
              <w:adjustRightInd/>
            </w:pPr>
            <w:r w:rsidRPr="005F1379">
              <w:t xml:space="preserve">  Additional Monitoring </w:t>
            </w:r>
          </w:p>
        </w:tc>
        <w:tc>
          <w:tcPr>
            <w:tcW w:w="1350" w:type="dxa"/>
            <w:tcBorders>
              <w:top w:val="nil"/>
              <w:left w:val="nil"/>
              <w:bottom w:val="single" w:color="auto" w:sz="8" w:space="0"/>
              <w:right w:val="single" w:color="auto" w:sz="8" w:space="0"/>
            </w:tcBorders>
            <w:shd w:val="clear" w:color="auto" w:fill="auto"/>
            <w:noWrap/>
            <w:vAlign w:val="center"/>
            <w:hideMark/>
          </w:tcPr>
          <w:p w:rsidRPr="005F1379" w:rsidR="00C00A3A" w:rsidP="0068784F" w:rsidRDefault="00C00A3A" w14:paraId="3E4D0E49" w14:textId="7BBA5A7A">
            <w:pPr>
              <w:widowControl/>
              <w:autoSpaceDE/>
              <w:autoSpaceDN/>
              <w:adjustRightInd/>
              <w:jc w:val="right"/>
            </w:pPr>
            <w:r w:rsidRPr="005F1379">
              <w:t>100</w:t>
            </w:r>
          </w:p>
        </w:tc>
        <w:tc>
          <w:tcPr>
            <w:tcW w:w="1080" w:type="dxa"/>
            <w:tcBorders>
              <w:top w:val="nil"/>
              <w:left w:val="nil"/>
              <w:bottom w:val="single" w:color="auto" w:sz="8" w:space="0"/>
              <w:right w:val="single" w:color="auto" w:sz="8" w:space="0"/>
            </w:tcBorders>
            <w:shd w:val="clear" w:color="auto" w:fill="auto"/>
            <w:noWrap/>
            <w:vAlign w:val="center"/>
            <w:hideMark/>
          </w:tcPr>
          <w:p w:rsidRPr="005F1379" w:rsidR="00C00A3A" w:rsidP="00200498" w:rsidRDefault="00C00A3A" w14:paraId="2D29EAC6" w14:textId="372DE804">
            <w:pPr>
              <w:widowControl/>
              <w:autoSpaceDE/>
              <w:autoSpaceDN/>
              <w:adjustRightInd/>
              <w:jc w:val="right"/>
            </w:pPr>
            <w:r w:rsidRPr="005F1379">
              <w:t>52</w:t>
            </w:r>
          </w:p>
        </w:tc>
        <w:tc>
          <w:tcPr>
            <w:tcW w:w="1350" w:type="dxa"/>
            <w:tcBorders>
              <w:top w:val="nil"/>
              <w:left w:val="nil"/>
              <w:bottom w:val="single" w:color="auto" w:sz="8" w:space="0"/>
              <w:right w:val="single" w:color="auto" w:sz="8" w:space="0"/>
            </w:tcBorders>
            <w:shd w:val="clear" w:color="auto" w:fill="auto"/>
            <w:noWrap/>
            <w:vAlign w:val="center"/>
            <w:hideMark/>
          </w:tcPr>
          <w:p w:rsidRPr="005F1379" w:rsidR="00C00A3A" w:rsidP="00975ED2" w:rsidRDefault="00C00A3A" w14:paraId="3C20891E" w14:textId="3CED0317">
            <w:pPr>
              <w:widowControl/>
              <w:autoSpaceDE/>
              <w:autoSpaceDN/>
              <w:adjustRightInd/>
              <w:jc w:val="right"/>
            </w:pPr>
            <w:r w:rsidRPr="005F1379">
              <w:t>50</w:t>
            </w:r>
          </w:p>
        </w:tc>
        <w:tc>
          <w:tcPr>
            <w:tcW w:w="993" w:type="dxa"/>
            <w:tcBorders>
              <w:top w:val="nil"/>
              <w:left w:val="nil"/>
              <w:bottom w:val="single" w:color="auto" w:sz="8" w:space="0"/>
              <w:right w:val="single" w:color="auto" w:sz="8" w:space="0"/>
            </w:tcBorders>
            <w:shd w:val="clear" w:color="auto" w:fill="auto"/>
            <w:noWrap/>
            <w:vAlign w:val="center"/>
            <w:hideMark/>
          </w:tcPr>
          <w:p w:rsidRPr="005F1379" w:rsidR="00C00A3A" w:rsidP="00975ED2" w:rsidRDefault="00C00A3A" w14:paraId="47391FE9" w14:textId="6B9C6E48">
            <w:pPr>
              <w:widowControl/>
              <w:autoSpaceDE/>
              <w:autoSpaceDN/>
              <w:adjustRightInd/>
              <w:jc w:val="right"/>
            </w:pPr>
            <w:r w:rsidRPr="005F1379">
              <w:t>-2</w:t>
            </w:r>
          </w:p>
        </w:tc>
        <w:tc>
          <w:tcPr>
            <w:tcW w:w="1607" w:type="dxa"/>
            <w:tcBorders>
              <w:top w:val="nil"/>
              <w:left w:val="nil"/>
              <w:bottom w:val="single" w:color="auto" w:sz="8" w:space="0"/>
              <w:right w:val="single" w:color="auto" w:sz="8" w:space="0"/>
            </w:tcBorders>
            <w:shd w:val="clear" w:color="auto" w:fill="auto"/>
            <w:noWrap/>
            <w:vAlign w:val="center"/>
            <w:hideMark/>
          </w:tcPr>
          <w:p w:rsidRPr="005F1379" w:rsidR="00C00A3A" w:rsidP="00975ED2" w:rsidRDefault="00C00A3A" w14:paraId="758A0994" w14:textId="6B3FB3B2">
            <w:pPr>
              <w:widowControl/>
              <w:autoSpaceDE/>
              <w:autoSpaceDN/>
              <w:adjustRightInd/>
              <w:jc w:val="right"/>
            </w:pPr>
            <w:r w:rsidRPr="005F1379">
              <w:t xml:space="preserve">$1,901 </w:t>
            </w:r>
          </w:p>
        </w:tc>
      </w:tr>
      <w:tr w:rsidRPr="005F1379" w:rsidR="005F1379" w:rsidTr="00CA6ABA" w14:paraId="120B345C" w14:textId="77777777">
        <w:trPr>
          <w:trHeight w:val="645"/>
        </w:trPr>
        <w:tc>
          <w:tcPr>
            <w:tcW w:w="2862" w:type="dxa"/>
            <w:tcBorders>
              <w:top w:val="nil"/>
              <w:left w:val="single" w:color="auto" w:sz="8" w:space="0"/>
              <w:bottom w:val="single" w:color="auto" w:sz="8" w:space="0"/>
              <w:right w:val="single" w:color="auto" w:sz="8" w:space="0"/>
            </w:tcBorders>
            <w:shd w:val="clear" w:color="auto" w:fill="auto"/>
            <w:vAlign w:val="bottom"/>
            <w:hideMark/>
          </w:tcPr>
          <w:p w:rsidRPr="005F1379" w:rsidR="00C00A3A" w:rsidP="00C00A3A" w:rsidRDefault="00C00A3A" w14:paraId="17F28E53" w14:textId="77777777">
            <w:pPr>
              <w:widowControl/>
              <w:autoSpaceDE/>
              <w:autoSpaceDN/>
              <w:adjustRightInd/>
            </w:pPr>
            <w:r w:rsidRPr="005F1379">
              <w:t xml:space="preserve">  Employee Notification of  Monitoring Results</w:t>
            </w:r>
          </w:p>
        </w:tc>
        <w:tc>
          <w:tcPr>
            <w:tcW w:w="1350" w:type="dxa"/>
            <w:tcBorders>
              <w:top w:val="nil"/>
              <w:left w:val="nil"/>
              <w:bottom w:val="single" w:color="auto" w:sz="8" w:space="0"/>
              <w:right w:val="single" w:color="auto" w:sz="8" w:space="0"/>
            </w:tcBorders>
            <w:shd w:val="clear" w:color="auto" w:fill="auto"/>
            <w:noWrap/>
            <w:vAlign w:val="center"/>
            <w:hideMark/>
          </w:tcPr>
          <w:p w:rsidRPr="005F1379" w:rsidR="00C00A3A" w:rsidP="0068784F" w:rsidRDefault="00C00A3A" w14:paraId="4F4AC671" w14:textId="05DD911B">
            <w:pPr>
              <w:widowControl/>
              <w:autoSpaceDE/>
              <w:autoSpaceDN/>
              <w:adjustRightInd/>
              <w:jc w:val="right"/>
            </w:pPr>
            <w:r w:rsidRPr="005F1379">
              <w:t>101,558</w:t>
            </w:r>
          </w:p>
        </w:tc>
        <w:tc>
          <w:tcPr>
            <w:tcW w:w="1080" w:type="dxa"/>
            <w:tcBorders>
              <w:top w:val="nil"/>
              <w:left w:val="nil"/>
              <w:bottom w:val="single" w:color="auto" w:sz="8" w:space="0"/>
              <w:right w:val="single" w:color="auto" w:sz="8" w:space="0"/>
            </w:tcBorders>
            <w:shd w:val="clear" w:color="auto" w:fill="auto"/>
            <w:noWrap/>
            <w:vAlign w:val="center"/>
            <w:hideMark/>
          </w:tcPr>
          <w:p w:rsidRPr="005F1379" w:rsidR="00C00A3A" w:rsidP="00200498" w:rsidRDefault="00C00A3A" w14:paraId="02ABB10D" w14:textId="20145968">
            <w:pPr>
              <w:widowControl/>
              <w:autoSpaceDE/>
              <w:autoSpaceDN/>
              <w:adjustRightInd/>
              <w:jc w:val="right"/>
            </w:pPr>
            <w:r w:rsidRPr="005F1379">
              <w:t>7,966</w:t>
            </w:r>
          </w:p>
        </w:tc>
        <w:tc>
          <w:tcPr>
            <w:tcW w:w="1350" w:type="dxa"/>
            <w:tcBorders>
              <w:top w:val="nil"/>
              <w:left w:val="nil"/>
              <w:bottom w:val="single" w:color="auto" w:sz="8" w:space="0"/>
              <w:right w:val="single" w:color="auto" w:sz="8" w:space="0"/>
            </w:tcBorders>
            <w:shd w:val="clear" w:color="auto" w:fill="auto"/>
            <w:noWrap/>
            <w:vAlign w:val="center"/>
            <w:hideMark/>
          </w:tcPr>
          <w:p w:rsidRPr="005F1379" w:rsidR="00C00A3A" w:rsidP="00975ED2" w:rsidRDefault="00C00A3A" w14:paraId="0FB3E497" w14:textId="47B69EC8">
            <w:pPr>
              <w:widowControl/>
              <w:autoSpaceDE/>
              <w:autoSpaceDN/>
              <w:adjustRightInd/>
              <w:jc w:val="right"/>
            </w:pPr>
            <w:r w:rsidRPr="005F1379">
              <w:t>8,463</w:t>
            </w:r>
          </w:p>
        </w:tc>
        <w:tc>
          <w:tcPr>
            <w:tcW w:w="993" w:type="dxa"/>
            <w:tcBorders>
              <w:top w:val="nil"/>
              <w:left w:val="nil"/>
              <w:bottom w:val="single" w:color="auto" w:sz="8" w:space="0"/>
              <w:right w:val="single" w:color="auto" w:sz="8" w:space="0"/>
            </w:tcBorders>
            <w:shd w:val="clear" w:color="auto" w:fill="auto"/>
            <w:noWrap/>
            <w:vAlign w:val="center"/>
            <w:hideMark/>
          </w:tcPr>
          <w:p w:rsidRPr="005F1379" w:rsidR="00C00A3A" w:rsidP="00975ED2" w:rsidRDefault="00C00A3A" w14:paraId="0355366D" w14:textId="43F63ABE">
            <w:pPr>
              <w:widowControl/>
              <w:autoSpaceDE/>
              <w:autoSpaceDN/>
              <w:adjustRightInd/>
              <w:jc w:val="right"/>
            </w:pPr>
            <w:r w:rsidRPr="005F1379">
              <w:t>497</w:t>
            </w:r>
          </w:p>
        </w:tc>
        <w:tc>
          <w:tcPr>
            <w:tcW w:w="1607" w:type="dxa"/>
            <w:tcBorders>
              <w:top w:val="nil"/>
              <w:left w:val="nil"/>
              <w:bottom w:val="single" w:color="auto" w:sz="8" w:space="0"/>
              <w:right w:val="single" w:color="auto" w:sz="8" w:space="0"/>
            </w:tcBorders>
            <w:shd w:val="clear" w:color="auto" w:fill="auto"/>
            <w:noWrap/>
            <w:vAlign w:val="center"/>
            <w:hideMark/>
          </w:tcPr>
          <w:p w:rsidRPr="005F1379" w:rsidR="00C00A3A" w:rsidP="00975ED2" w:rsidRDefault="00C00A3A" w14:paraId="7715953D" w14:textId="58386DED">
            <w:pPr>
              <w:widowControl/>
              <w:autoSpaceDE/>
              <w:autoSpaceDN/>
              <w:adjustRightInd/>
              <w:jc w:val="right"/>
            </w:pPr>
            <w:r w:rsidRPr="005F1379">
              <w:t xml:space="preserve">$226,301 </w:t>
            </w:r>
          </w:p>
        </w:tc>
      </w:tr>
      <w:tr w:rsidRPr="005F1379" w:rsidR="005F1379" w:rsidTr="00CA6ABA" w14:paraId="68D56B10" w14:textId="77777777">
        <w:trPr>
          <w:trHeight w:val="330"/>
        </w:trPr>
        <w:tc>
          <w:tcPr>
            <w:tcW w:w="2862" w:type="dxa"/>
            <w:tcBorders>
              <w:top w:val="nil"/>
              <w:left w:val="single" w:color="auto" w:sz="8" w:space="0"/>
              <w:bottom w:val="single" w:color="auto" w:sz="8" w:space="0"/>
              <w:right w:val="single" w:color="auto" w:sz="8" w:space="0"/>
            </w:tcBorders>
            <w:shd w:val="clear" w:color="auto" w:fill="auto"/>
            <w:vAlign w:val="bottom"/>
            <w:hideMark/>
          </w:tcPr>
          <w:p w:rsidRPr="005F1379" w:rsidR="00C00A3A" w:rsidP="00C00A3A" w:rsidRDefault="00C00A3A" w14:paraId="52E466E4" w14:textId="77777777">
            <w:pPr>
              <w:widowControl/>
              <w:autoSpaceDE/>
              <w:autoSpaceDN/>
              <w:adjustRightInd/>
              <w:rPr>
                <w:b/>
              </w:rPr>
            </w:pPr>
            <w:r w:rsidRPr="005F1379">
              <w:rPr>
                <w:b/>
              </w:rPr>
              <w:t>Compliance Program</w:t>
            </w:r>
          </w:p>
        </w:tc>
        <w:tc>
          <w:tcPr>
            <w:tcW w:w="1350" w:type="dxa"/>
            <w:tcBorders>
              <w:top w:val="nil"/>
              <w:left w:val="nil"/>
              <w:bottom w:val="single" w:color="auto" w:sz="8" w:space="0"/>
              <w:right w:val="single" w:color="auto" w:sz="8" w:space="0"/>
            </w:tcBorders>
            <w:shd w:val="clear" w:color="auto" w:fill="auto"/>
            <w:noWrap/>
            <w:vAlign w:val="center"/>
          </w:tcPr>
          <w:p w:rsidRPr="005F1379" w:rsidR="00C00A3A" w:rsidP="0068784F" w:rsidRDefault="00C00A3A" w14:paraId="1F4C1EE2" w14:textId="07DE1450">
            <w:pPr>
              <w:widowControl/>
              <w:autoSpaceDE/>
              <w:autoSpaceDN/>
              <w:adjustRightInd/>
              <w:jc w:val="right"/>
            </w:pPr>
            <w:r w:rsidRPr="005F1379">
              <w:t>14,120</w:t>
            </w:r>
          </w:p>
        </w:tc>
        <w:tc>
          <w:tcPr>
            <w:tcW w:w="1080" w:type="dxa"/>
            <w:tcBorders>
              <w:top w:val="nil"/>
              <w:left w:val="nil"/>
              <w:bottom w:val="single" w:color="auto" w:sz="8" w:space="0"/>
              <w:right w:val="single" w:color="auto" w:sz="8" w:space="0"/>
            </w:tcBorders>
            <w:shd w:val="clear" w:color="auto" w:fill="auto"/>
            <w:noWrap/>
            <w:vAlign w:val="center"/>
          </w:tcPr>
          <w:p w:rsidRPr="005F1379" w:rsidR="00C00A3A" w:rsidP="00200498" w:rsidRDefault="00C00A3A" w14:paraId="464986B6" w14:textId="6DBDF429">
            <w:pPr>
              <w:widowControl/>
              <w:autoSpaceDE/>
              <w:autoSpaceDN/>
              <w:adjustRightInd/>
              <w:jc w:val="right"/>
            </w:pPr>
            <w:r w:rsidRPr="005F1379">
              <w:t>16,300</w:t>
            </w:r>
          </w:p>
        </w:tc>
        <w:tc>
          <w:tcPr>
            <w:tcW w:w="1350" w:type="dxa"/>
            <w:tcBorders>
              <w:top w:val="nil"/>
              <w:left w:val="nil"/>
              <w:bottom w:val="single" w:color="auto" w:sz="8" w:space="0"/>
              <w:right w:val="single" w:color="auto" w:sz="8" w:space="0"/>
            </w:tcBorders>
            <w:shd w:val="clear" w:color="auto" w:fill="auto"/>
            <w:noWrap/>
            <w:vAlign w:val="center"/>
          </w:tcPr>
          <w:p w:rsidRPr="005F1379" w:rsidR="00C00A3A" w:rsidP="00975ED2" w:rsidRDefault="00C00A3A" w14:paraId="0DC1E051" w14:textId="2B4CC474">
            <w:pPr>
              <w:widowControl/>
              <w:autoSpaceDE/>
              <w:autoSpaceDN/>
              <w:adjustRightInd/>
              <w:jc w:val="right"/>
            </w:pPr>
            <w:r w:rsidRPr="005F1379">
              <w:t>16,610</w:t>
            </w:r>
          </w:p>
        </w:tc>
        <w:tc>
          <w:tcPr>
            <w:tcW w:w="993" w:type="dxa"/>
            <w:tcBorders>
              <w:top w:val="nil"/>
              <w:left w:val="nil"/>
              <w:bottom w:val="single" w:color="auto" w:sz="8" w:space="0"/>
              <w:right w:val="single" w:color="auto" w:sz="8" w:space="0"/>
            </w:tcBorders>
            <w:shd w:val="clear" w:color="auto" w:fill="auto"/>
            <w:noWrap/>
            <w:vAlign w:val="center"/>
          </w:tcPr>
          <w:p w:rsidRPr="005F1379" w:rsidR="00C00A3A" w:rsidP="00975ED2" w:rsidRDefault="00C00A3A" w14:paraId="61C741FD" w14:textId="57322127">
            <w:pPr>
              <w:widowControl/>
              <w:autoSpaceDE/>
              <w:autoSpaceDN/>
              <w:adjustRightInd/>
              <w:jc w:val="right"/>
            </w:pPr>
            <w:r w:rsidRPr="005F1379">
              <w:t>310</w:t>
            </w:r>
          </w:p>
        </w:tc>
        <w:tc>
          <w:tcPr>
            <w:tcW w:w="1607" w:type="dxa"/>
            <w:tcBorders>
              <w:top w:val="nil"/>
              <w:left w:val="nil"/>
              <w:bottom w:val="single" w:color="auto" w:sz="8" w:space="0"/>
              <w:right w:val="single" w:color="auto" w:sz="8" w:space="0"/>
            </w:tcBorders>
            <w:shd w:val="clear" w:color="auto" w:fill="auto"/>
            <w:noWrap/>
            <w:vAlign w:val="center"/>
          </w:tcPr>
          <w:p w:rsidRPr="005F1379" w:rsidR="00C00A3A" w:rsidP="00975ED2" w:rsidRDefault="00C00A3A" w14:paraId="343B7A73" w14:textId="392EAE69">
            <w:pPr>
              <w:widowControl/>
              <w:autoSpaceDE/>
              <w:autoSpaceDN/>
              <w:adjustRightInd/>
              <w:jc w:val="right"/>
            </w:pPr>
            <w:r w:rsidRPr="005F1379">
              <w:t xml:space="preserve">$733,830 </w:t>
            </w:r>
          </w:p>
        </w:tc>
      </w:tr>
      <w:tr w:rsidRPr="005F1379" w:rsidR="005F1379" w:rsidTr="00CA6ABA" w14:paraId="3548DCBD" w14:textId="77777777">
        <w:trPr>
          <w:trHeight w:val="330"/>
        </w:trPr>
        <w:tc>
          <w:tcPr>
            <w:tcW w:w="2862" w:type="dxa"/>
            <w:tcBorders>
              <w:top w:val="nil"/>
              <w:left w:val="single" w:color="auto" w:sz="8" w:space="0"/>
              <w:bottom w:val="single" w:color="auto" w:sz="8" w:space="0"/>
              <w:right w:val="single" w:color="auto" w:sz="8" w:space="0"/>
            </w:tcBorders>
            <w:shd w:val="clear" w:color="auto" w:fill="auto"/>
            <w:vAlign w:val="bottom"/>
            <w:hideMark/>
          </w:tcPr>
          <w:p w:rsidRPr="005F1379" w:rsidR="00936F8A" w:rsidP="00150E53" w:rsidRDefault="00936F8A" w14:paraId="2BBF1CCB" w14:textId="77777777">
            <w:pPr>
              <w:widowControl/>
              <w:autoSpaceDE/>
              <w:autoSpaceDN/>
              <w:adjustRightInd/>
              <w:rPr>
                <w:b/>
                <w:bCs/>
              </w:rPr>
            </w:pPr>
            <w:r w:rsidRPr="005F1379">
              <w:rPr>
                <w:b/>
                <w:bCs/>
              </w:rPr>
              <w:t xml:space="preserve">Medical Surveillance </w:t>
            </w:r>
          </w:p>
        </w:tc>
        <w:tc>
          <w:tcPr>
            <w:tcW w:w="1350" w:type="dxa"/>
            <w:tcBorders>
              <w:top w:val="nil"/>
              <w:left w:val="nil"/>
              <w:bottom w:val="single" w:color="auto" w:sz="8" w:space="0"/>
              <w:right w:val="single" w:color="auto" w:sz="8" w:space="0"/>
            </w:tcBorders>
            <w:shd w:val="clear" w:color="auto" w:fill="auto"/>
            <w:noWrap/>
            <w:vAlign w:val="center"/>
            <w:hideMark/>
          </w:tcPr>
          <w:p w:rsidRPr="005F1379" w:rsidR="00936F8A" w:rsidP="0068784F" w:rsidRDefault="00936F8A" w14:paraId="5DC05975" w14:textId="77777777">
            <w:pPr>
              <w:widowControl/>
              <w:autoSpaceDE/>
              <w:autoSpaceDN/>
              <w:adjustRightInd/>
              <w:jc w:val="right"/>
            </w:pPr>
            <w:r w:rsidRPr="005F1379">
              <w:t> </w:t>
            </w:r>
          </w:p>
        </w:tc>
        <w:tc>
          <w:tcPr>
            <w:tcW w:w="1080" w:type="dxa"/>
            <w:tcBorders>
              <w:top w:val="nil"/>
              <w:left w:val="nil"/>
              <w:bottom w:val="single" w:color="auto" w:sz="8" w:space="0"/>
              <w:right w:val="single" w:color="auto" w:sz="8" w:space="0"/>
            </w:tcBorders>
            <w:shd w:val="clear" w:color="auto" w:fill="auto"/>
            <w:noWrap/>
            <w:vAlign w:val="center"/>
            <w:hideMark/>
          </w:tcPr>
          <w:p w:rsidRPr="005F1379" w:rsidR="00936F8A" w:rsidP="00200498" w:rsidRDefault="00936F8A" w14:paraId="3734C2CF" w14:textId="77777777">
            <w:pPr>
              <w:widowControl/>
              <w:autoSpaceDE/>
              <w:autoSpaceDN/>
              <w:adjustRightInd/>
              <w:jc w:val="right"/>
            </w:pPr>
            <w:r w:rsidRPr="005F1379">
              <w:t> </w:t>
            </w:r>
          </w:p>
        </w:tc>
        <w:tc>
          <w:tcPr>
            <w:tcW w:w="1350" w:type="dxa"/>
            <w:tcBorders>
              <w:top w:val="nil"/>
              <w:left w:val="nil"/>
              <w:bottom w:val="single" w:color="auto" w:sz="8" w:space="0"/>
              <w:right w:val="single" w:color="auto" w:sz="8" w:space="0"/>
            </w:tcBorders>
            <w:shd w:val="clear" w:color="auto" w:fill="auto"/>
            <w:noWrap/>
            <w:vAlign w:val="center"/>
            <w:hideMark/>
          </w:tcPr>
          <w:p w:rsidRPr="005F1379" w:rsidR="00936F8A" w:rsidP="00975ED2" w:rsidRDefault="00936F8A" w14:paraId="7E2248DA" w14:textId="77777777">
            <w:pPr>
              <w:widowControl/>
              <w:autoSpaceDE/>
              <w:autoSpaceDN/>
              <w:adjustRightInd/>
              <w:jc w:val="right"/>
            </w:pPr>
            <w:r w:rsidRPr="005F1379">
              <w:t> </w:t>
            </w:r>
          </w:p>
        </w:tc>
        <w:tc>
          <w:tcPr>
            <w:tcW w:w="993" w:type="dxa"/>
            <w:tcBorders>
              <w:top w:val="nil"/>
              <w:left w:val="nil"/>
              <w:bottom w:val="single" w:color="auto" w:sz="8" w:space="0"/>
              <w:right w:val="single" w:color="auto" w:sz="8" w:space="0"/>
            </w:tcBorders>
            <w:shd w:val="clear" w:color="auto" w:fill="auto"/>
            <w:noWrap/>
            <w:vAlign w:val="center"/>
            <w:hideMark/>
          </w:tcPr>
          <w:p w:rsidRPr="005F1379" w:rsidR="00936F8A" w:rsidP="00975ED2" w:rsidRDefault="00936F8A" w14:paraId="0451C23E" w14:textId="77777777">
            <w:pPr>
              <w:widowControl/>
              <w:autoSpaceDE/>
              <w:autoSpaceDN/>
              <w:adjustRightInd/>
              <w:jc w:val="right"/>
            </w:pPr>
            <w:r w:rsidRPr="005F1379">
              <w:t> </w:t>
            </w:r>
          </w:p>
        </w:tc>
        <w:tc>
          <w:tcPr>
            <w:tcW w:w="1607" w:type="dxa"/>
            <w:tcBorders>
              <w:top w:val="nil"/>
              <w:left w:val="nil"/>
              <w:bottom w:val="single" w:color="auto" w:sz="8" w:space="0"/>
              <w:right w:val="single" w:color="auto" w:sz="8" w:space="0"/>
            </w:tcBorders>
            <w:shd w:val="clear" w:color="auto" w:fill="auto"/>
            <w:noWrap/>
            <w:vAlign w:val="center"/>
            <w:hideMark/>
          </w:tcPr>
          <w:p w:rsidRPr="005F1379" w:rsidR="00936F8A" w:rsidP="00975ED2" w:rsidRDefault="00936F8A" w14:paraId="4F957F7E" w14:textId="77777777">
            <w:pPr>
              <w:widowControl/>
              <w:autoSpaceDE/>
              <w:autoSpaceDN/>
              <w:adjustRightInd/>
              <w:jc w:val="right"/>
            </w:pPr>
          </w:p>
        </w:tc>
      </w:tr>
      <w:tr w:rsidRPr="005F1379" w:rsidR="005F1379" w:rsidTr="00CA6ABA" w14:paraId="54950035" w14:textId="77777777">
        <w:trPr>
          <w:trHeight w:val="2535"/>
        </w:trPr>
        <w:tc>
          <w:tcPr>
            <w:tcW w:w="2862" w:type="dxa"/>
            <w:tcBorders>
              <w:top w:val="nil"/>
              <w:left w:val="single" w:color="auto" w:sz="8" w:space="0"/>
              <w:bottom w:val="single" w:color="auto" w:sz="8" w:space="0"/>
              <w:right w:val="single" w:color="auto" w:sz="8" w:space="0"/>
            </w:tcBorders>
            <w:shd w:val="clear" w:color="auto" w:fill="auto"/>
            <w:vAlign w:val="bottom"/>
            <w:hideMark/>
          </w:tcPr>
          <w:p w:rsidRPr="005F1379" w:rsidR="00C00A3A" w:rsidP="00C00A3A" w:rsidRDefault="00C00A3A" w14:paraId="474921F1" w14:textId="77777777">
            <w:pPr>
              <w:widowControl/>
              <w:autoSpaceDE/>
              <w:autoSpaceDN/>
              <w:adjustRightInd/>
            </w:pPr>
            <w:r w:rsidRPr="005F1379">
              <w:t xml:space="preserve">  Initial Examination; Actions Triggered by Initial Biological Monitoring; Periodic Medical Surveillance; Actions Triggered by Medical Examinations; Examinations for Respirator Use; Emergency Examinations; and Termination of Employment Examination </w:t>
            </w:r>
          </w:p>
        </w:tc>
        <w:tc>
          <w:tcPr>
            <w:tcW w:w="1350" w:type="dxa"/>
            <w:tcBorders>
              <w:top w:val="nil"/>
              <w:left w:val="nil"/>
              <w:bottom w:val="single" w:color="auto" w:sz="8" w:space="0"/>
              <w:right w:val="single" w:color="auto" w:sz="8" w:space="0"/>
            </w:tcBorders>
            <w:shd w:val="clear" w:color="auto" w:fill="auto"/>
            <w:noWrap/>
            <w:vAlign w:val="center"/>
            <w:hideMark/>
          </w:tcPr>
          <w:p w:rsidRPr="005F1379" w:rsidR="00C00A3A" w:rsidP="0068784F" w:rsidRDefault="00C00A3A" w14:paraId="5BA7E7E0" w14:textId="4EE5B26F">
            <w:pPr>
              <w:widowControl/>
              <w:autoSpaceDE/>
              <w:autoSpaceDN/>
              <w:adjustRightInd/>
              <w:jc w:val="right"/>
            </w:pPr>
            <w:r w:rsidRPr="005F1379">
              <w:t>26,023</w:t>
            </w:r>
          </w:p>
        </w:tc>
        <w:tc>
          <w:tcPr>
            <w:tcW w:w="1080" w:type="dxa"/>
            <w:tcBorders>
              <w:top w:val="nil"/>
              <w:left w:val="nil"/>
              <w:bottom w:val="single" w:color="auto" w:sz="8" w:space="0"/>
              <w:right w:val="single" w:color="auto" w:sz="8" w:space="0"/>
            </w:tcBorders>
            <w:shd w:val="clear" w:color="auto" w:fill="auto"/>
            <w:noWrap/>
            <w:vAlign w:val="center"/>
            <w:hideMark/>
          </w:tcPr>
          <w:p w:rsidRPr="005F1379" w:rsidR="00C00A3A" w:rsidP="00200498" w:rsidRDefault="00C00A3A" w14:paraId="53776799" w14:textId="74144260">
            <w:pPr>
              <w:widowControl/>
              <w:autoSpaceDE/>
              <w:autoSpaceDN/>
              <w:adjustRightInd/>
              <w:jc w:val="right"/>
            </w:pPr>
            <w:r w:rsidRPr="005F1379">
              <w:t>39,680</w:t>
            </w:r>
          </w:p>
        </w:tc>
        <w:tc>
          <w:tcPr>
            <w:tcW w:w="1350" w:type="dxa"/>
            <w:tcBorders>
              <w:top w:val="nil"/>
              <w:left w:val="nil"/>
              <w:bottom w:val="single" w:color="auto" w:sz="8" w:space="0"/>
              <w:right w:val="single" w:color="auto" w:sz="8" w:space="0"/>
            </w:tcBorders>
            <w:shd w:val="clear" w:color="auto" w:fill="auto"/>
            <w:noWrap/>
            <w:vAlign w:val="center"/>
            <w:hideMark/>
          </w:tcPr>
          <w:p w:rsidRPr="005F1379" w:rsidR="00C00A3A" w:rsidP="00975ED2" w:rsidRDefault="00C00A3A" w14:paraId="26CE2FA7" w14:textId="48435A9B">
            <w:pPr>
              <w:widowControl/>
              <w:autoSpaceDE/>
              <w:autoSpaceDN/>
              <w:adjustRightInd/>
              <w:jc w:val="right"/>
            </w:pPr>
            <w:r w:rsidRPr="005F1379">
              <w:t>38,446</w:t>
            </w:r>
          </w:p>
        </w:tc>
        <w:tc>
          <w:tcPr>
            <w:tcW w:w="993" w:type="dxa"/>
            <w:tcBorders>
              <w:top w:val="nil"/>
              <w:left w:val="nil"/>
              <w:bottom w:val="single" w:color="auto" w:sz="8" w:space="0"/>
              <w:right w:val="single" w:color="auto" w:sz="8" w:space="0"/>
            </w:tcBorders>
            <w:shd w:val="clear" w:color="auto" w:fill="auto"/>
            <w:noWrap/>
            <w:vAlign w:val="center"/>
            <w:hideMark/>
          </w:tcPr>
          <w:p w:rsidRPr="005F1379" w:rsidR="00C00A3A" w:rsidP="00975ED2" w:rsidRDefault="00C00A3A" w14:paraId="4F06CFB1" w14:textId="77682A14">
            <w:pPr>
              <w:widowControl/>
              <w:autoSpaceDE/>
              <w:autoSpaceDN/>
              <w:adjustRightInd/>
              <w:jc w:val="right"/>
            </w:pPr>
            <w:r w:rsidRPr="005F1379">
              <w:t>-1,234</w:t>
            </w:r>
          </w:p>
        </w:tc>
        <w:tc>
          <w:tcPr>
            <w:tcW w:w="1607" w:type="dxa"/>
            <w:tcBorders>
              <w:top w:val="nil"/>
              <w:left w:val="nil"/>
              <w:bottom w:val="single" w:color="auto" w:sz="8" w:space="0"/>
              <w:right w:val="single" w:color="auto" w:sz="8" w:space="0"/>
            </w:tcBorders>
            <w:shd w:val="clear" w:color="auto" w:fill="auto"/>
            <w:noWrap/>
            <w:vAlign w:val="center"/>
            <w:hideMark/>
          </w:tcPr>
          <w:p w:rsidRPr="005F1379" w:rsidR="00C00A3A" w:rsidP="00975ED2" w:rsidRDefault="00C00A3A" w14:paraId="535A91B7" w14:textId="72233554">
            <w:pPr>
              <w:widowControl/>
              <w:autoSpaceDE/>
              <w:autoSpaceDN/>
              <w:adjustRightInd/>
              <w:jc w:val="right"/>
            </w:pPr>
            <w:r w:rsidRPr="005F1379">
              <w:t xml:space="preserve">$1,031,507 </w:t>
            </w:r>
          </w:p>
        </w:tc>
      </w:tr>
      <w:tr w:rsidRPr="005F1379" w:rsidR="005F1379" w:rsidTr="00CA6ABA" w14:paraId="72FA315E" w14:textId="77777777">
        <w:trPr>
          <w:trHeight w:val="330"/>
        </w:trPr>
        <w:tc>
          <w:tcPr>
            <w:tcW w:w="2862" w:type="dxa"/>
            <w:tcBorders>
              <w:top w:val="nil"/>
              <w:left w:val="single" w:color="auto" w:sz="8" w:space="0"/>
              <w:bottom w:val="single" w:color="auto" w:sz="8" w:space="0"/>
              <w:right w:val="single" w:color="auto" w:sz="8" w:space="0"/>
            </w:tcBorders>
            <w:shd w:val="clear" w:color="auto" w:fill="auto"/>
            <w:vAlign w:val="bottom"/>
            <w:hideMark/>
          </w:tcPr>
          <w:p w:rsidRPr="005F1379" w:rsidR="00C00A3A" w:rsidP="00C00A3A" w:rsidRDefault="00C00A3A" w14:paraId="7335CC37" w14:textId="77777777">
            <w:pPr>
              <w:widowControl/>
              <w:autoSpaceDE/>
              <w:autoSpaceDN/>
              <w:adjustRightInd/>
            </w:pPr>
            <w:r w:rsidRPr="005F1379">
              <w:t xml:space="preserve">  Information Provided to Physician</w:t>
            </w:r>
          </w:p>
        </w:tc>
        <w:tc>
          <w:tcPr>
            <w:tcW w:w="1350" w:type="dxa"/>
            <w:tcBorders>
              <w:top w:val="nil"/>
              <w:left w:val="nil"/>
              <w:bottom w:val="single" w:color="auto" w:sz="8" w:space="0"/>
              <w:right w:val="single" w:color="auto" w:sz="8" w:space="0"/>
            </w:tcBorders>
            <w:shd w:val="clear" w:color="auto" w:fill="auto"/>
            <w:noWrap/>
            <w:vAlign w:val="center"/>
            <w:hideMark/>
          </w:tcPr>
          <w:p w:rsidRPr="005F1379" w:rsidR="00C00A3A" w:rsidP="0068784F" w:rsidRDefault="00C00A3A" w14:paraId="71E84773" w14:textId="4BC1BF4A">
            <w:pPr>
              <w:widowControl/>
              <w:autoSpaceDE/>
              <w:autoSpaceDN/>
              <w:adjustRightInd/>
              <w:jc w:val="right"/>
            </w:pPr>
            <w:r w:rsidRPr="005F1379">
              <w:t>26,023</w:t>
            </w:r>
          </w:p>
        </w:tc>
        <w:tc>
          <w:tcPr>
            <w:tcW w:w="1080" w:type="dxa"/>
            <w:tcBorders>
              <w:top w:val="nil"/>
              <w:left w:val="nil"/>
              <w:bottom w:val="single" w:color="auto" w:sz="8" w:space="0"/>
              <w:right w:val="single" w:color="auto" w:sz="8" w:space="0"/>
            </w:tcBorders>
            <w:shd w:val="clear" w:color="auto" w:fill="auto"/>
            <w:noWrap/>
            <w:vAlign w:val="center"/>
            <w:hideMark/>
          </w:tcPr>
          <w:p w:rsidRPr="005F1379" w:rsidR="00C00A3A" w:rsidP="00200498" w:rsidRDefault="00C00A3A" w14:paraId="7709EF26" w14:textId="09E9CBDC">
            <w:pPr>
              <w:widowControl/>
              <w:autoSpaceDE/>
              <w:autoSpaceDN/>
              <w:adjustRightInd/>
              <w:jc w:val="right"/>
            </w:pPr>
            <w:r w:rsidRPr="005F1379">
              <w:t>2,149</w:t>
            </w:r>
          </w:p>
        </w:tc>
        <w:tc>
          <w:tcPr>
            <w:tcW w:w="1350" w:type="dxa"/>
            <w:tcBorders>
              <w:top w:val="nil"/>
              <w:left w:val="nil"/>
              <w:bottom w:val="single" w:color="auto" w:sz="8" w:space="0"/>
              <w:right w:val="single" w:color="auto" w:sz="8" w:space="0"/>
            </w:tcBorders>
            <w:shd w:val="clear" w:color="auto" w:fill="auto"/>
            <w:noWrap/>
            <w:vAlign w:val="center"/>
            <w:hideMark/>
          </w:tcPr>
          <w:p w:rsidRPr="005F1379" w:rsidR="00C00A3A" w:rsidP="00975ED2" w:rsidRDefault="00C00A3A" w14:paraId="5328860E" w14:textId="693E79FB">
            <w:pPr>
              <w:widowControl/>
              <w:autoSpaceDE/>
              <w:autoSpaceDN/>
              <w:adjustRightInd/>
              <w:jc w:val="right"/>
            </w:pPr>
            <w:r w:rsidRPr="005F1379">
              <w:t>2,169</w:t>
            </w:r>
          </w:p>
        </w:tc>
        <w:tc>
          <w:tcPr>
            <w:tcW w:w="993" w:type="dxa"/>
            <w:tcBorders>
              <w:top w:val="nil"/>
              <w:left w:val="nil"/>
              <w:bottom w:val="single" w:color="auto" w:sz="8" w:space="0"/>
              <w:right w:val="single" w:color="auto" w:sz="8" w:space="0"/>
            </w:tcBorders>
            <w:shd w:val="clear" w:color="auto" w:fill="auto"/>
            <w:noWrap/>
            <w:vAlign w:val="center"/>
            <w:hideMark/>
          </w:tcPr>
          <w:p w:rsidRPr="005F1379" w:rsidR="00C00A3A" w:rsidP="00975ED2" w:rsidRDefault="00C00A3A" w14:paraId="54ABADA9" w14:textId="1CDA81D4">
            <w:pPr>
              <w:widowControl/>
              <w:autoSpaceDE/>
              <w:autoSpaceDN/>
              <w:adjustRightInd/>
              <w:jc w:val="right"/>
            </w:pPr>
            <w:r w:rsidRPr="005F1379">
              <w:t>20</w:t>
            </w:r>
          </w:p>
        </w:tc>
        <w:tc>
          <w:tcPr>
            <w:tcW w:w="1607" w:type="dxa"/>
            <w:tcBorders>
              <w:top w:val="nil"/>
              <w:left w:val="nil"/>
              <w:bottom w:val="single" w:color="auto" w:sz="8" w:space="0"/>
              <w:right w:val="single" w:color="auto" w:sz="8" w:space="0"/>
            </w:tcBorders>
            <w:shd w:val="clear" w:color="auto" w:fill="auto"/>
            <w:noWrap/>
            <w:vAlign w:val="center"/>
            <w:hideMark/>
          </w:tcPr>
          <w:p w:rsidRPr="005F1379" w:rsidR="00C00A3A" w:rsidP="00975ED2" w:rsidRDefault="00C00A3A" w14:paraId="59321FC8" w14:textId="05B36E39">
            <w:pPr>
              <w:widowControl/>
              <w:autoSpaceDE/>
              <w:autoSpaceDN/>
              <w:adjustRightInd/>
              <w:jc w:val="right"/>
            </w:pPr>
            <w:r w:rsidRPr="005F1379">
              <w:t xml:space="preserve">$57,999 </w:t>
            </w:r>
          </w:p>
        </w:tc>
      </w:tr>
      <w:tr w:rsidRPr="005F1379" w:rsidR="005F1379" w:rsidTr="00CA6ABA" w14:paraId="2D0024E8" w14:textId="77777777">
        <w:trPr>
          <w:trHeight w:val="330"/>
        </w:trPr>
        <w:tc>
          <w:tcPr>
            <w:tcW w:w="2862" w:type="dxa"/>
            <w:tcBorders>
              <w:top w:val="nil"/>
              <w:left w:val="single" w:color="auto" w:sz="8" w:space="0"/>
              <w:bottom w:val="single" w:color="auto" w:sz="8" w:space="0"/>
              <w:right w:val="single" w:color="auto" w:sz="8" w:space="0"/>
            </w:tcBorders>
            <w:shd w:val="clear" w:color="auto" w:fill="auto"/>
            <w:vAlign w:val="bottom"/>
            <w:hideMark/>
          </w:tcPr>
          <w:p w:rsidRPr="005F1379" w:rsidR="00C00A3A" w:rsidP="00C00A3A" w:rsidRDefault="00C00A3A" w14:paraId="0344CAB4" w14:textId="77777777">
            <w:pPr>
              <w:widowControl/>
              <w:autoSpaceDE/>
              <w:autoSpaceDN/>
              <w:adjustRightInd/>
            </w:pPr>
            <w:r w:rsidRPr="005F1379">
              <w:t xml:space="preserve">  Physician's Written Medical Opinion </w:t>
            </w:r>
          </w:p>
        </w:tc>
        <w:tc>
          <w:tcPr>
            <w:tcW w:w="1350" w:type="dxa"/>
            <w:tcBorders>
              <w:top w:val="nil"/>
              <w:left w:val="nil"/>
              <w:bottom w:val="single" w:color="auto" w:sz="8" w:space="0"/>
              <w:right w:val="single" w:color="auto" w:sz="8" w:space="0"/>
            </w:tcBorders>
            <w:shd w:val="clear" w:color="auto" w:fill="auto"/>
            <w:noWrap/>
            <w:vAlign w:val="center"/>
            <w:hideMark/>
          </w:tcPr>
          <w:p w:rsidRPr="005F1379" w:rsidR="00C00A3A" w:rsidP="0068784F" w:rsidRDefault="00C00A3A" w14:paraId="01211012" w14:textId="4F9829C4">
            <w:pPr>
              <w:widowControl/>
              <w:autoSpaceDE/>
              <w:autoSpaceDN/>
              <w:adjustRightInd/>
              <w:jc w:val="right"/>
            </w:pPr>
            <w:r w:rsidRPr="005F1379">
              <w:t>26,023</w:t>
            </w:r>
          </w:p>
        </w:tc>
        <w:tc>
          <w:tcPr>
            <w:tcW w:w="1080" w:type="dxa"/>
            <w:tcBorders>
              <w:top w:val="nil"/>
              <w:left w:val="nil"/>
              <w:bottom w:val="single" w:color="auto" w:sz="8" w:space="0"/>
              <w:right w:val="single" w:color="auto" w:sz="8" w:space="0"/>
            </w:tcBorders>
            <w:shd w:val="clear" w:color="auto" w:fill="auto"/>
            <w:noWrap/>
            <w:vAlign w:val="center"/>
            <w:hideMark/>
          </w:tcPr>
          <w:p w:rsidRPr="005F1379" w:rsidR="00C00A3A" w:rsidP="00200498" w:rsidRDefault="00C00A3A" w14:paraId="6C722A40" w14:textId="1B8732BA">
            <w:pPr>
              <w:widowControl/>
              <w:autoSpaceDE/>
              <w:autoSpaceDN/>
              <w:adjustRightInd/>
              <w:jc w:val="right"/>
            </w:pPr>
            <w:r w:rsidRPr="005F1379">
              <w:t>2,149</w:t>
            </w:r>
          </w:p>
        </w:tc>
        <w:tc>
          <w:tcPr>
            <w:tcW w:w="1350" w:type="dxa"/>
            <w:tcBorders>
              <w:top w:val="nil"/>
              <w:left w:val="nil"/>
              <w:bottom w:val="single" w:color="auto" w:sz="8" w:space="0"/>
              <w:right w:val="single" w:color="auto" w:sz="8" w:space="0"/>
            </w:tcBorders>
            <w:shd w:val="clear" w:color="auto" w:fill="auto"/>
            <w:noWrap/>
            <w:vAlign w:val="center"/>
            <w:hideMark/>
          </w:tcPr>
          <w:p w:rsidRPr="005F1379" w:rsidR="00C00A3A" w:rsidP="00975ED2" w:rsidRDefault="00C00A3A" w14:paraId="72CBD46C" w14:textId="2CB1B9FA">
            <w:pPr>
              <w:widowControl/>
              <w:autoSpaceDE/>
              <w:autoSpaceDN/>
              <w:adjustRightInd/>
              <w:jc w:val="right"/>
            </w:pPr>
            <w:r w:rsidRPr="005F1379">
              <w:t>2,169</w:t>
            </w:r>
          </w:p>
        </w:tc>
        <w:tc>
          <w:tcPr>
            <w:tcW w:w="993" w:type="dxa"/>
            <w:tcBorders>
              <w:top w:val="nil"/>
              <w:left w:val="nil"/>
              <w:bottom w:val="single" w:color="auto" w:sz="8" w:space="0"/>
              <w:right w:val="single" w:color="auto" w:sz="8" w:space="0"/>
            </w:tcBorders>
            <w:shd w:val="clear" w:color="auto" w:fill="auto"/>
            <w:noWrap/>
            <w:vAlign w:val="center"/>
            <w:hideMark/>
          </w:tcPr>
          <w:p w:rsidRPr="005F1379" w:rsidR="00C00A3A" w:rsidP="00975ED2" w:rsidRDefault="00C00A3A" w14:paraId="10A13816" w14:textId="39386C56">
            <w:pPr>
              <w:widowControl/>
              <w:autoSpaceDE/>
              <w:autoSpaceDN/>
              <w:adjustRightInd/>
              <w:jc w:val="right"/>
            </w:pPr>
            <w:r w:rsidRPr="005F1379">
              <w:t>20</w:t>
            </w:r>
          </w:p>
        </w:tc>
        <w:tc>
          <w:tcPr>
            <w:tcW w:w="1607" w:type="dxa"/>
            <w:tcBorders>
              <w:top w:val="nil"/>
              <w:left w:val="nil"/>
              <w:bottom w:val="single" w:color="auto" w:sz="8" w:space="0"/>
              <w:right w:val="single" w:color="auto" w:sz="8" w:space="0"/>
            </w:tcBorders>
            <w:shd w:val="clear" w:color="auto" w:fill="auto"/>
            <w:noWrap/>
            <w:vAlign w:val="center"/>
            <w:hideMark/>
          </w:tcPr>
          <w:p w:rsidRPr="005F1379" w:rsidR="00C00A3A" w:rsidP="00975ED2" w:rsidRDefault="00C00A3A" w14:paraId="13F1596B" w14:textId="44A0E1C7">
            <w:pPr>
              <w:widowControl/>
              <w:autoSpaceDE/>
              <w:autoSpaceDN/>
              <w:adjustRightInd/>
              <w:jc w:val="right"/>
            </w:pPr>
            <w:r w:rsidRPr="005F1379">
              <w:t xml:space="preserve">$57,999 </w:t>
            </w:r>
          </w:p>
        </w:tc>
      </w:tr>
      <w:tr w:rsidRPr="005F1379" w:rsidR="005F1379" w:rsidTr="00C00A3A" w14:paraId="3A2A7FDE" w14:textId="77777777">
        <w:trPr>
          <w:trHeight w:val="330"/>
        </w:trPr>
        <w:tc>
          <w:tcPr>
            <w:tcW w:w="2862" w:type="dxa"/>
            <w:tcBorders>
              <w:top w:val="nil"/>
              <w:left w:val="single" w:color="auto" w:sz="8" w:space="0"/>
              <w:bottom w:val="single" w:color="auto" w:sz="8" w:space="0"/>
              <w:right w:val="single" w:color="auto" w:sz="8" w:space="0"/>
            </w:tcBorders>
            <w:shd w:val="clear" w:color="auto" w:fill="auto"/>
            <w:vAlign w:val="bottom"/>
            <w:hideMark/>
          </w:tcPr>
          <w:p w:rsidRPr="005F1379" w:rsidR="00936F8A" w:rsidP="00150E53" w:rsidRDefault="00936F8A" w14:paraId="14CAA85A" w14:textId="77777777">
            <w:pPr>
              <w:widowControl/>
              <w:autoSpaceDE/>
              <w:autoSpaceDN/>
              <w:adjustRightInd/>
              <w:rPr>
                <w:b/>
                <w:bCs/>
              </w:rPr>
            </w:pPr>
            <w:r w:rsidRPr="005F1379">
              <w:rPr>
                <w:b/>
                <w:bCs/>
              </w:rPr>
              <w:t>Recordkeeping</w:t>
            </w:r>
          </w:p>
        </w:tc>
        <w:tc>
          <w:tcPr>
            <w:tcW w:w="1350" w:type="dxa"/>
            <w:tcBorders>
              <w:top w:val="nil"/>
              <w:left w:val="nil"/>
              <w:bottom w:val="single" w:color="auto" w:sz="8" w:space="0"/>
              <w:right w:val="single" w:color="auto" w:sz="8" w:space="0"/>
            </w:tcBorders>
            <w:shd w:val="clear" w:color="auto" w:fill="auto"/>
            <w:noWrap/>
            <w:vAlign w:val="bottom"/>
            <w:hideMark/>
          </w:tcPr>
          <w:p w:rsidRPr="005F1379" w:rsidR="00936F8A" w:rsidP="00150E53" w:rsidRDefault="00936F8A" w14:paraId="3DA939AC" w14:textId="77777777">
            <w:pPr>
              <w:widowControl/>
              <w:autoSpaceDE/>
              <w:autoSpaceDN/>
              <w:adjustRightInd/>
              <w:jc w:val="right"/>
            </w:pPr>
            <w:r w:rsidRPr="005F1379">
              <w:t> </w:t>
            </w:r>
          </w:p>
        </w:tc>
        <w:tc>
          <w:tcPr>
            <w:tcW w:w="1080" w:type="dxa"/>
            <w:tcBorders>
              <w:top w:val="nil"/>
              <w:left w:val="nil"/>
              <w:bottom w:val="single" w:color="auto" w:sz="8" w:space="0"/>
              <w:right w:val="single" w:color="auto" w:sz="8" w:space="0"/>
            </w:tcBorders>
            <w:shd w:val="clear" w:color="auto" w:fill="auto"/>
            <w:noWrap/>
            <w:vAlign w:val="bottom"/>
            <w:hideMark/>
          </w:tcPr>
          <w:p w:rsidRPr="005F1379" w:rsidR="00936F8A" w:rsidP="00150E53" w:rsidRDefault="00936F8A" w14:paraId="20163F12" w14:textId="77777777">
            <w:pPr>
              <w:widowControl/>
              <w:autoSpaceDE/>
              <w:autoSpaceDN/>
              <w:adjustRightInd/>
              <w:jc w:val="right"/>
            </w:pPr>
            <w:r w:rsidRPr="005F1379">
              <w:t> </w:t>
            </w:r>
          </w:p>
        </w:tc>
        <w:tc>
          <w:tcPr>
            <w:tcW w:w="1350" w:type="dxa"/>
            <w:tcBorders>
              <w:top w:val="nil"/>
              <w:left w:val="nil"/>
              <w:bottom w:val="single" w:color="auto" w:sz="8" w:space="0"/>
              <w:right w:val="single" w:color="auto" w:sz="8" w:space="0"/>
            </w:tcBorders>
            <w:shd w:val="clear" w:color="auto" w:fill="auto"/>
            <w:noWrap/>
            <w:vAlign w:val="bottom"/>
            <w:hideMark/>
          </w:tcPr>
          <w:p w:rsidRPr="005F1379" w:rsidR="00936F8A" w:rsidP="00150E53" w:rsidRDefault="00936F8A" w14:paraId="107E693D" w14:textId="77777777">
            <w:pPr>
              <w:widowControl/>
              <w:autoSpaceDE/>
              <w:autoSpaceDN/>
              <w:adjustRightInd/>
              <w:jc w:val="right"/>
            </w:pPr>
            <w:r w:rsidRPr="005F1379">
              <w:t> </w:t>
            </w:r>
          </w:p>
        </w:tc>
        <w:tc>
          <w:tcPr>
            <w:tcW w:w="993" w:type="dxa"/>
            <w:tcBorders>
              <w:top w:val="nil"/>
              <w:left w:val="nil"/>
              <w:bottom w:val="single" w:color="auto" w:sz="8" w:space="0"/>
              <w:right w:val="single" w:color="auto" w:sz="8" w:space="0"/>
            </w:tcBorders>
            <w:shd w:val="clear" w:color="auto" w:fill="auto"/>
            <w:noWrap/>
            <w:vAlign w:val="bottom"/>
            <w:hideMark/>
          </w:tcPr>
          <w:p w:rsidRPr="005F1379" w:rsidR="00936F8A" w:rsidP="00150E53" w:rsidRDefault="00936F8A" w14:paraId="5C97F883" w14:textId="77777777">
            <w:pPr>
              <w:widowControl/>
              <w:autoSpaceDE/>
              <w:autoSpaceDN/>
              <w:adjustRightInd/>
              <w:jc w:val="right"/>
            </w:pPr>
            <w:r w:rsidRPr="005F1379">
              <w:t> </w:t>
            </w:r>
          </w:p>
        </w:tc>
        <w:tc>
          <w:tcPr>
            <w:tcW w:w="1607" w:type="dxa"/>
            <w:tcBorders>
              <w:top w:val="nil"/>
              <w:left w:val="nil"/>
              <w:bottom w:val="single" w:color="auto" w:sz="8" w:space="0"/>
              <w:right w:val="single" w:color="auto" w:sz="8" w:space="0"/>
            </w:tcBorders>
            <w:shd w:val="clear" w:color="auto" w:fill="auto"/>
            <w:noWrap/>
            <w:vAlign w:val="bottom"/>
            <w:hideMark/>
          </w:tcPr>
          <w:p w:rsidRPr="005F1379" w:rsidR="00936F8A" w:rsidP="00936F8A" w:rsidRDefault="00936F8A" w14:paraId="4D25B200" w14:textId="77777777">
            <w:pPr>
              <w:widowControl/>
              <w:autoSpaceDE/>
              <w:autoSpaceDN/>
              <w:adjustRightInd/>
              <w:jc w:val="right"/>
            </w:pPr>
          </w:p>
        </w:tc>
      </w:tr>
      <w:tr w:rsidRPr="005F1379" w:rsidR="005F1379" w:rsidTr="002D3635" w14:paraId="5FEC0179" w14:textId="77777777">
        <w:trPr>
          <w:trHeight w:val="330"/>
        </w:trPr>
        <w:tc>
          <w:tcPr>
            <w:tcW w:w="2862" w:type="dxa"/>
            <w:tcBorders>
              <w:top w:val="nil"/>
              <w:left w:val="single" w:color="auto" w:sz="8" w:space="0"/>
              <w:bottom w:val="single" w:color="auto" w:sz="8" w:space="0"/>
              <w:right w:val="single" w:color="auto" w:sz="8" w:space="0"/>
            </w:tcBorders>
            <w:shd w:val="clear" w:color="auto" w:fill="auto"/>
            <w:vAlign w:val="bottom"/>
            <w:hideMark/>
          </w:tcPr>
          <w:p w:rsidRPr="005F1379" w:rsidR="00C00A3A" w:rsidP="00C00A3A" w:rsidRDefault="00C00A3A" w14:paraId="026CAFC0" w14:textId="77777777">
            <w:pPr>
              <w:widowControl/>
              <w:autoSpaceDE/>
              <w:autoSpaceDN/>
              <w:adjustRightInd/>
            </w:pPr>
            <w:r w:rsidRPr="005F1379">
              <w:t xml:space="preserve">  Availability</w:t>
            </w:r>
          </w:p>
        </w:tc>
        <w:tc>
          <w:tcPr>
            <w:tcW w:w="1350" w:type="dxa"/>
            <w:tcBorders>
              <w:top w:val="nil"/>
              <w:left w:val="nil"/>
              <w:bottom w:val="single" w:color="auto" w:sz="8" w:space="0"/>
              <w:right w:val="single" w:color="auto" w:sz="8" w:space="0"/>
            </w:tcBorders>
            <w:shd w:val="clear" w:color="auto" w:fill="auto"/>
            <w:noWrap/>
            <w:hideMark/>
          </w:tcPr>
          <w:p w:rsidRPr="005F1379" w:rsidR="00C00A3A" w:rsidP="00C00A3A" w:rsidRDefault="00C00A3A" w14:paraId="1E9F0BEE" w14:textId="6B027485">
            <w:pPr>
              <w:widowControl/>
              <w:autoSpaceDE/>
              <w:autoSpaceDN/>
              <w:adjustRightInd/>
              <w:jc w:val="right"/>
            </w:pPr>
            <w:r w:rsidRPr="005F1379">
              <w:t>5,007</w:t>
            </w:r>
          </w:p>
        </w:tc>
        <w:tc>
          <w:tcPr>
            <w:tcW w:w="1080" w:type="dxa"/>
            <w:tcBorders>
              <w:top w:val="nil"/>
              <w:left w:val="nil"/>
              <w:bottom w:val="single" w:color="auto" w:sz="8" w:space="0"/>
              <w:right w:val="single" w:color="auto" w:sz="8" w:space="0"/>
            </w:tcBorders>
            <w:shd w:val="clear" w:color="auto" w:fill="auto"/>
            <w:noWrap/>
            <w:hideMark/>
          </w:tcPr>
          <w:p w:rsidRPr="005F1379" w:rsidR="00C00A3A" w:rsidP="00C00A3A" w:rsidRDefault="00C00A3A" w14:paraId="56995F43" w14:textId="583CFB5D">
            <w:pPr>
              <w:widowControl/>
              <w:autoSpaceDE/>
              <w:autoSpaceDN/>
              <w:adjustRightInd/>
              <w:jc w:val="right"/>
            </w:pPr>
            <w:r w:rsidRPr="005F1379">
              <w:t>2,518</w:t>
            </w:r>
          </w:p>
        </w:tc>
        <w:tc>
          <w:tcPr>
            <w:tcW w:w="1350" w:type="dxa"/>
            <w:tcBorders>
              <w:top w:val="nil"/>
              <w:left w:val="nil"/>
              <w:bottom w:val="single" w:color="auto" w:sz="8" w:space="0"/>
              <w:right w:val="single" w:color="auto" w:sz="8" w:space="0"/>
            </w:tcBorders>
            <w:shd w:val="clear" w:color="auto" w:fill="auto"/>
            <w:noWrap/>
            <w:hideMark/>
          </w:tcPr>
          <w:p w:rsidRPr="005F1379" w:rsidR="00C00A3A" w:rsidP="00C00A3A" w:rsidRDefault="00C00A3A" w14:paraId="54E867DA" w14:textId="3684121A">
            <w:pPr>
              <w:widowControl/>
              <w:autoSpaceDE/>
              <w:autoSpaceDN/>
              <w:adjustRightInd/>
              <w:jc w:val="right"/>
            </w:pPr>
            <w:r w:rsidRPr="005F1379">
              <w:t>417</w:t>
            </w:r>
          </w:p>
        </w:tc>
        <w:tc>
          <w:tcPr>
            <w:tcW w:w="993" w:type="dxa"/>
            <w:tcBorders>
              <w:top w:val="nil"/>
              <w:left w:val="nil"/>
              <w:bottom w:val="single" w:color="auto" w:sz="8" w:space="0"/>
              <w:right w:val="single" w:color="auto" w:sz="8" w:space="0"/>
            </w:tcBorders>
            <w:shd w:val="clear" w:color="auto" w:fill="auto"/>
            <w:noWrap/>
            <w:hideMark/>
          </w:tcPr>
          <w:p w:rsidRPr="005F1379" w:rsidR="00C00A3A" w:rsidP="00C00A3A" w:rsidRDefault="00C00A3A" w14:paraId="72E50037" w14:textId="03B737D4">
            <w:pPr>
              <w:widowControl/>
              <w:autoSpaceDE/>
              <w:autoSpaceDN/>
              <w:adjustRightInd/>
              <w:jc w:val="right"/>
            </w:pPr>
            <w:r w:rsidRPr="005F1379">
              <w:t>-2,101</w:t>
            </w:r>
          </w:p>
        </w:tc>
        <w:tc>
          <w:tcPr>
            <w:tcW w:w="1607" w:type="dxa"/>
            <w:tcBorders>
              <w:top w:val="nil"/>
              <w:left w:val="nil"/>
              <w:bottom w:val="single" w:color="auto" w:sz="8" w:space="0"/>
              <w:right w:val="single" w:color="auto" w:sz="8" w:space="0"/>
            </w:tcBorders>
            <w:shd w:val="clear" w:color="auto" w:fill="auto"/>
            <w:noWrap/>
            <w:hideMark/>
          </w:tcPr>
          <w:p w:rsidRPr="005F1379" w:rsidR="00C00A3A" w:rsidP="00C00A3A" w:rsidRDefault="00C00A3A" w14:paraId="56463F02" w14:textId="26E58553">
            <w:pPr>
              <w:widowControl/>
              <w:autoSpaceDE/>
              <w:autoSpaceDN/>
              <w:adjustRightInd/>
              <w:jc w:val="right"/>
            </w:pPr>
            <w:r w:rsidRPr="005F1379">
              <w:t xml:space="preserve">$11,151 </w:t>
            </w:r>
          </w:p>
        </w:tc>
      </w:tr>
      <w:tr w:rsidRPr="005F1379" w:rsidR="00C00A3A" w:rsidTr="002D3635" w14:paraId="1D6143C7" w14:textId="77777777">
        <w:trPr>
          <w:trHeight w:val="330"/>
        </w:trPr>
        <w:tc>
          <w:tcPr>
            <w:tcW w:w="2862" w:type="dxa"/>
            <w:tcBorders>
              <w:top w:val="nil"/>
              <w:left w:val="single" w:color="auto" w:sz="8" w:space="0"/>
              <w:bottom w:val="single" w:color="auto" w:sz="8" w:space="0"/>
              <w:right w:val="single" w:color="auto" w:sz="8" w:space="0"/>
            </w:tcBorders>
            <w:shd w:val="clear" w:color="auto" w:fill="auto"/>
            <w:vAlign w:val="bottom"/>
            <w:hideMark/>
          </w:tcPr>
          <w:p w:rsidRPr="005F1379" w:rsidR="00C00A3A" w:rsidP="00C00A3A" w:rsidRDefault="00C00A3A" w14:paraId="4D2D716E" w14:textId="77777777">
            <w:pPr>
              <w:widowControl/>
              <w:autoSpaceDE/>
              <w:autoSpaceDN/>
              <w:adjustRightInd/>
              <w:rPr>
                <w:b/>
                <w:bCs/>
              </w:rPr>
            </w:pPr>
            <w:r w:rsidRPr="005F1379">
              <w:rPr>
                <w:b/>
                <w:bCs/>
              </w:rPr>
              <w:t>TOTAL</w:t>
            </w:r>
          </w:p>
        </w:tc>
        <w:tc>
          <w:tcPr>
            <w:tcW w:w="1350" w:type="dxa"/>
            <w:tcBorders>
              <w:top w:val="nil"/>
              <w:left w:val="nil"/>
              <w:bottom w:val="single" w:color="auto" w:sz="8" w:space="0"/>
              <w:right w:val="single" w:color="auto" w:sz="8" w:space="0"/>
            </w:tcBorders>
            <w:shd w:val="clear" w:color="auto" w:fill="auto"/>
            <w:noWrap/>
          </w:tcPr>
          <w:p w:rsidRPr="005F1379" w:rsidR="00C00A3A" w:rsidP="00C00A3A" w:rsidRDefault="00C00A3A" w14:paraId="6365753B" w14:textId="4E389BAA">
            <w:pPr>
              <w:widowControl/>
              <w:autoSpaceDE/>
              <w:autoSpaceDN/>
              <w:adjustRightInd/>
              <w:jc w:val="right"/>
              <w:rPr>
                <w:b/>
                <w:bCs/>
              </w:rPr>
            </w:pPr>
            <w:r w:rsidRPr="005F1379">
              <w:rPr>
                <w:b/>
              </w:rPr>
              <w:t>208,899</w:t>
            </w:r>
          </w:p>
        </w:tc>
        <w:tc>
          <w:tcPr>
            <w:tcW w:w="1080" w:type="dxa"/>
            <w:tcBorders>
              <w:top w:val="nil"/>
              <w:left w:val="nil"/>
              <w:bottom w:val="single" w:color="auto" w:sz="8" w:space="0"/>
              <w:right w:val="single" w:color="auto" w:sz="8" w:space="0"/>
            </w:tcBorders>
            <w:shd w:val="clear" w:color="auto" w:fill="auto"/>
            <w:noWrap/>
          </w:tcPr>
          <w:p w:rsidRPr="005F1379" w:rsidR="00C00A3A" w:rsidP="00C00A3A" w:rsidRDefault="00C00A3A" w14:paraId="464F4455" w14:textId="5B678489">
            <w:pPr>
              <w:widowControl/>
              <w:autoSpaceDE/>
              <w:autoSpaceDN/>
              <w:adjustRightInd/>
              <w:jc w:val="right"/>
              <w:rPr>
                <w:b/>
                <w:bCs/>
              </w:rPr>
            </w:pPr>
            <w:r w:rsidRPr="005F1379">
              <w:rPr>
                <w:b/>
              </w:rPr>
              <w:t>75,998</w:t>
            </w:r>
          </w:p>
        </w:tc>
        <w:tc>
          <w:tcPr>
            <w:tcW w:w="1350" w:type="dxa"/>
            <w:tcBorders>
              <w:top w:val="nil"/>
              <w:left w:val="nil"/>
              <w:bottom w:val="single" w:color="auto" w:sz="8" w:space="0"/>
              <w:right w:val="single" w:color="auto" w:sz="8" w:space="0"/>
            </w:tcBorders>
            <w:shd w:val="clear" w:color="auto" w:fill="auto"/>
            <w:noWrap/>
          </w:tcPr>
          <w:p w:rsidRPr="005F1379" w:rsidR="00C00A3A" w:rsidP="00C00A3A" w:rsidRDefault="00C00A3A" w14:paraId="69FD39EF" w14:textId="2D545C21">
            <w:pPr>
              <w:widowControl/>
              <w:autoSpaceDE/>
              <w:autoSpaceDN/>
              <w:adjustRightInd/>
              <w:jc w:val="right"/>
              <w:rPr>
                <w:b/>
                <w:bCs/>
              </w:rPr>
            </w:pPr>
            <w:r w:rsidRPr="005F1379">
              <w:rPr>
                <w:b/>
              </w:rPr>
              <w:t>73,362</w:t>
            </w:r>
          </w:p>
        </w:tc>
        <w:tc>
          <w:tcPr>
            <w:tcW w:w="993" w:type="dxa"/>
            <w:tcBorders>
              <w:top w:val="nil"/>
              <w:left w:val="nil"/>
              <w:bottom w:val="single" w:color="auto" w:sz="8" w:space="0"/>
              <w:right w:val="single" w:color="auto" w:sz="8" w:space="0"/>
            </w:tcBorders>
            <w:shd w:val="clear" w:color="auto" w:fill="auto"/>
            <w:noWrap/>
          </w:tcPr>
          <w:p w:rsidRPr="005F1379" w:rsidR="00C00A3A" w:rsidP="00C00A3A" w:rsidRDefault="00C00A3A" w14:paraId="32A4637C" w14:textId="1A38094A">
            <w:pPr>
              <w:widowControl/>
              <w:autoSpaceDE/>
              <w:autoSpaceDN/>
              <w:adjustRightInd/>
              <w:jc w:val="right"/>
              <w:rPr>
                <w:b/>
                <w:bCs/>
              </w:rPr>
            </w:pPr>
            <w:r w:rsidRPr="005F1379">
              <w:rPr>
                <w:b/>
              </w:rPr>
              <w:t>-2,636</w:t>
            </w:r>
          </w:p>
        </w:tc>
        <w:tc>
          <w:tcPr>
            <w:tcW w:w="1607" w:type="dxa"/>
            <w:tcBorders>
              <w:top w:val="nil"/>
              <w:left w:val="nil"/>
              <w:bottom w:val="single" w:color="auto" w:sz="8" w:space="0"/>
              <w:right w:val="single" w:color="auto" w:sz="8" w:space="0"/>
            </w:tcBorders>
            <w:shd w:val="clear" w:color="auto" w:fill="auto"/>
            <w:noWrap/>
          </w:tcPr>
          <w:p w:rsidRPr="005F1379" w:rsidR="00C00A3A" w:rsidP="00C00A3A" w:rsidRDefault="00C00A3A" w14:paraId="678967D5" w14:textId="72C92828">
            <w:pPr>
              <w:widowControl/>
              <w:autoSpaceDE/>
              <w:autoSpaceDN/>
              <w:adjustRightInd/>
              <w:jc w:val="right"/>
              <w:rPr>
                <w:b/>
                <w:bCs/>
              </w:rPr>
            </w:pPr>
            <w:r w:rsidRPr="005F1379">
              <w:rPr>
                <w:b/>
              </w:rPr>
              <w:t xml:space="preserve">$2,312,424 </w:t>
            </w:r>
          </w:p>
        </w:tc>
      </w:tr>
    </w:tbl>
    <w:p w:rsidRPr="005F1379" w:rsidR="0052077E" w:rsidP="00B05D4C" w:rsidRDefault="0052077E" w14:paraId="3771E443" w14:textId="77777777"/>
    <w:p w:rsidRPr="005F1379" w:rsidR="0095780C" w:rsidP="0095780C" w:rsidRDefault="0095780C" w14:paraId="5C0EC7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p w:rsidRPr="005F1379" w:rsidR="002D3635" w:rsidRDefault="002D3635" w14:paraId="3301AEE1" w14:textId="77777777">
      <w:pPr>
        <w:widowControl/>
        <w:autoSpaceDE/>
        <w:autoSpaceDN/>
        <w:adjustRightInd/>
        <w:rPr>
          <w:b/>
          <w:iCs/>
        </w:rPr>
      </w:pPr>
      <w:r w:rsidRPr="005F1379">
        <w:rPr>
          <w:b/>
          <w:iCs/>
        </w:rPr>
        <w:br w:type="page"/>
      </w:r>
    </w:p>
    <w:p w:rsidRPr="005F1379" w:rsidR="002220EE" w:rsidP="002220EE" w:rsidRDefault="0095780C" w14:paraId="3E10EF6E" w14:textId="4F0CA423">
      <w:pPr>
        <w:tabs>
          <w:tab w:val="left" w:pos="-9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rPr>
          <w:b/>
          <w:iCs/>
        </w:rPr>
      </w:pPr>
      <w:r w:rsidRPr="005F1379">
        <w:rPr>
          <w:b/>
          <w:iCs/>
        </w:rPr>
        <w:lastRenderedPageBreak/>
        <w:t>B. COLLECTION OF INFORMATION EMPLOYING STATIS</w:t>
      </w:r>
      <w:r w:rsidRPr="005F1379" w:rsidR="004C2C11">
        <w:rPr>
          <w:b/>
          <w:iCs/>
        </w:rPr>
        <w:t>T</w:t>
      </w:r>
      <w:r w:rsidRPr="005F1379">
        <w:rPr>
          <w:b/>
          <w:iCs/>
        </w:rPr>
        <w:t>ICAL METHODS.</w:t>
      </w:r>
    </w:p>
    <w:p w:rsidRPr="005F1379" w:rsidR="002220EE" w:rsidP="002220EE" w:rsidRDefault="002220EE" w14:paraId="2ABE2607" w14:textId="77777777">
      <w:pPr>
        <w:tabs>
          <w:tab w:val="left" w:pos="-9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rPr>
          <w:b/>
          <w:iCs/>
        </w:rPr>
      </w:pPr>
    </w:p>
    <w:p w:rsidR="0095780C" w:rsidP="003B3BF5" w:rsidRDefault="002220EE" w14:paraId="5BC5B6EE" w14:textId="21798CF1">
      <w:pPr>
        <w:tabs>
          <w:tab w:val="left" w:pos="-9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pPr>
      <w:r w:rsidRPr="005F1379">
        <w:t>This Supporting Statement does not contain any collection of information requirements that employ statistical methods.</w:t>
      </w:r>
    </w:p>
    <w:p w:rsidR="00082808" w:rsidP="003B3BF5" w:rsidRDefault="00082808" w14:paraId="4F20C561" w14:textId="6FA6B4D5">
      <w:pPr>
        <w:tabs>
          <w:tab w:val="left" w:pos="-9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pPr>
    </w:p>
    <w:tbl>
      <w:tblPr>
        <w:tblW w:w="9380" w:type="dxa"/>
        <w:tblInd w:w="-10" w:type="dxa"/>
        <w:tblLook w:val="04A0" w:firstRow="1" w:lastRow="0" w:firstColumn="1" w:lastColumn="0" w:noHBand="0" w:noVBand="1"/>
      </w:tblPr>
      <w:tblGrid>
        <w:gridCol w:w="3639"/>
        <w:gridCol w:w="1814"/>
        <w:gridCol w:w="2204"/>
        <w:gridCol w:w="1723"/>
      </w:tblGrid>
      <w:tr w:rsidRPr="00082808" w:rsidR="00082808" w:rsidTr="00CA6ABA" w14:paraId="0B7EC7D8" w14:textId="77777777">
        <w:trPr>
          <w:trHeight w:val="611"/>
          <w:tblHeader/>
        </w:trPr>
        <w:tc>
          <w:tcPr>
            <w:tcW w:w="3639" w:type="dxa"/>
            <w:vMerge w:val="restart"/>
            <w:tcBorders>
              <w:top w:val="single" w:color="auto" w:sz="8" w:space="0"/>
              <w:left w:val="single" w:color="auto" w:sz="8" w:space="0"/>
              <w:bottom w:val="single" w:color="000000" w:sz="8" w:space="0"/>
              <w:right w:val="single" w:color="auto" w:sz="8" w:space="0"/>
            </w:tcBorders>
            <w:shd w:val="clear" w:color="000000" w:fill="D8D8D8"/>
            <w:vAlign w:val="center"/>
            <w:hideMark/>
          </w:tcPr>
          <w:p w:rsidRPr="00082808" w:rsidR="00082808" w:rsidP="00CA6ABA" w:rsidRDefault="00082808" w14:paraId="536622D1" w14:textId="77777777">
            <w:pPr>
              <w:widowControl/>
              <w:autoSpaceDE/>
              <w:autoSpaceDN/>
              <w:adjustRightInd/>
              <w:rPr>
                <w:b/>
                <w:bCs/>
                <w:color w:val="000000"/>
              </w:rPr>
            </w:pPr>
            <w:r w:rsidRPr="00082808">
              <w:rPr>
                <w:b/>
                <w:bCs/>
                <w:color w:val="000000"/>
              </w:rPr>
              <w:t>Information Collection Requirement</w:t>
            </w:r>
          </w:p>
        </w:tc>
        <w:tc>
          <w:tcPr>
            <w:tcW w:w="1814" w:type="dxa"/>
            <w:tcBorders>
              <w:top w:val="single" w:color="auto" w:sz="8" w:space="0"/>
              <w:left w:val="nil"/>
              <w:bottom w:val="nil"/>
              <w:right w:val="single" w:color="auto" w:sz="8" w:space="0"/>
            </w:tcBorders>
            <w:shd w:val="clear" w:color="000000" w:fill="D8D8D8"/>
            <w:vAlign w:val="center"/>
            <w:hideMark/>
          </w:tcPr>
          <w:p w:rsidRPr="00082808" w:rsidR="00082808" w:rsidP="00CA6ABA" w:rsidRDefault="00082808" w14:paraId="10528B76" w14:textId="77777777">
            <w:pPr>
              <w:widowControl/>
              <w:autoSpaceDE/>
              <w:autoSpaceDN/>
              <w:adjustRightInd/>
              <w:jc w:val="right"/>
              <w:rPr>
                <w:b/>
                <w:bCs/>
                <w:color w:val="000000"/>
              </w:rPr>
            </w:pPr>
            <w:r w:rsidRPr="00082808">
              <w:rPr>
                <w:b/>
                <w:bCs/>
                <w:color w:val="000000"/>
              </w:rPr>
              <w:t>Current Burden</w:t>
            </w:r>
          </w:p>
        </w:tc>
        <w:tc>
          <w:tcPr>
            <w:tcW w:w="2204" w:type="dxa"/>
            <w:vMerge w:val="restart"/>
            <w:tcBorders>
              <w:top w:val="single" w:color="auto" w:sz="8" w:space="0"/>
              <w:left w:val="single" w:color="auto" w:sz="8" w:space="0"/>
              <w:bottom w:val="single" w:color="000000" w:sz="8" w:space="0"/>
              <w:right w:val="single" w:color="auto" w:sz="8" w:space="0"/>
            </w:tcBorders>
            <w:shd w:val="clear" w:color="000000" w:fill="D8D8D8"/>
            <w:vAlign w:val="center"/>
            <w:hideMark/>
          </w:tcPr>
          <w:p w:rsidRPr="00082808" w:rsidR="00082808" w:rsidP="00CA6ABA" w:rsidRDefault="00082808" w14:paraId="49BCF80C" w14:textId="77777777">
            <w:pPr>
              <w:widowControl/>
              <w:autoSpaceDE/>
              <w:autoSpaceDN/>
              <w:adjustRightInd/>
              <w:jc w:val="right"/>
              <w:rPr>
                <w:b/>
                <w:bCs/>
                <w:color w:val="000000"/>
              </w:rPr>
            </w:pPr>
            <w:r w:rsidRPr="00082808">
              <w:rPr>
                <w:b/>
                <w:bCs/>
                <w:color w:val="000000"/>
              </w:rPr>
              <w:t>Requested Burden Hours</w:t>
            </w:r>
          </w:p>
        </w:tc>
        <w:tc>
          <w:tcPr>
            <w:tcW w:w="1723" w:type="dxa"/>
            <w:vMerge w:val="restart"/>
            <w:tcBorders>
              <w:top w:val="single" w:color="auto" w:sz="8" w:space="0"/>
              <w:left w:val="single" w:color="auto" w:sz="8" w:space="0"/>
              <w:bottom w:val="single" w:color="000000" w:sz="8" w:space="0"/>
              <w:right w:val="single" w:color="auto" w:sz="8" w:space="0"/>
            </w:tcBorders>
            <w:shd w:val="clear" w:color="000000" w:fill="D8D8D8"/>
            <w:vAlign w:val="center"/>
            <w:hideMark/>
          </w:tcPr>
          <w:p w:rsidRPr="00082808" w:rsidR="00082808" w:rsidP="00CA6ABA" w:rsidRDefault="00082808" w14:paraId="7184B774" w14:textId="77777777">
            <w:pPr>
              <w:widowControl/>
              <w:autoSpaceDE/>
              <w:autoSpaceDN/>
              <w:adjustRightInd/>
              <w:jc w:val="right"/>
              <w:rPr>
                <w:b/>
                <w:bCs/>
                <w:color w:val="000000"/>
              </w:rPr>
            </w:pPr>
            <w:r w:rsidRPr="00082808">
              <w:rPr>
                <w:b/>
                <w:bCs/>
                <w:color w:val="000000"/>
              </w:rPr>
              <w:t>Change</w:t>
            </w:r>
          </w:p>
        </w:tc>
      </w:tr>
      <w:tr w:rsidRPr="00082808" w:rsidR="00082808" w:rsidTr="00CA6ABA" w14:paraId="4B867D53" w14:textId="77777777">
        <w:trPr>
          <w:trHeight w:val="316"/>
        </w:trPr>
        <w:tc>
          <w:tcPr>
            <w:tcW w:w="3639" w:type="dxa"/>
            <w:vMerge/>
            <w:tcBorders>
              <w:top w:val="single" w:color="auto" w:sz="8" w:space="0"/>
              <w:left w:val="single" w:color="auto" w:sz="8" w:space="0"/>
              <w:bottom w:val="single" w:color="000000" w:sz="8" w:space="0"/>
              <w:right w:val="single" w:color="auto" w:sz="8" w:space="0"/>
            </w:tcBorders>
            <w:vAlign w:val="center"/>
            <w:hideMark/>
          </w:tcPr>
          <w:p w:rsidRPr="00082808" w:rsidR="00082808" w:rsidP="00082808" w:rsidRDefault="00082808" w14:paraId="19C54FC3" w14:textId="77777777">
            <w:pPr>
              <w:widowControl/>
              <w:autoSpaceDE/>
              <w:autoSpaceDN/>
              <w:adjustRightInd/>
              <w:rPr>
                <w:b/>
                <w:bCs/>
                <w:color w:val="000000"/>
              </w:rPr>
            </w:pPr>
          </w:p>
        </w:tc>
        <w:tc>
          <w:tcPr>
            <w:tcW w:w="1814" w:type="dxa"/>
            <w:tcBorders>
              <w:top w:val="nil"/>
              <w:left w:val="nil"/>
              <w:bottom w:val="single" w:color="auto" w:sz="8" w:space="0"/>
              <w:right w:val="single" w:color="auto" w:sz="8" w:space="0"/>
            </w:tcBorders>
            <w:shd w:val="clear" w:color="000000" w:fill="D8D8D8"/>
            <w:vAlign w:val="center"/>
            <w:hideMark/>
          </w:tcPr>
          <w:p w:rsidRPr="00082808" w:rsidR="00082808" w:rsidP="00CA6ABA" w:rsidRDefault="00082808" w14:paraId="41919859" w14:textId="77777777">
            <w:pPr>
              <w:widowControl/>
              <w:autoSpaceDE/>
              <w:autoSpaceDN/>
              <w:adjustRightInd/>
              <w:jc w:val="right"/>
              <w:rPr>
                <w:b/>
                <w:bCs/>
                <w:color w:val="000000"/>
              </w:rPr>
            </w:pPr>
            <w:r w:rsidRPr="00082808">
              <w:rPr>
                <w:b/>
                <w:bCs/>
                <w:color w:val="000000"/>
              </w:rPr>
              <w:t>Hours</w:t>
            </w:r>
          </w:p>
        </w:tc>
        <w:tc>
          <w:tcPr>
            <w:tcW w:w="2204" w:type="dxa"/>
            <w:vMerge/>
            <w:tcBorders>
              <w:top w:val="single" w:color="auto" w:sz="8" w:space="0"/>
              <w:left w:val="single" w:color="auto" w:sz="8" w:space="0"/>
              <w:bottom w:val="single" w:color="000000" w:sz="8" w:space="0"/>
              <w:right w:val="single" w:color="auto" w:sz="8" w:space="0"/>
            </w:tcBorders>
            <w:vAlign w:val="center"/>
            <w:hideMark/>
          </w:tcPr>
          <w:p w:rsidRPr="00082808" w:rsidR="00082808" w:rsidP="00082808" w:rsidRDefault="00082808" w14:paraId="098E6421" w14:textId="77777777">
            <w:pPr>
              <w:widowControl/>
              <w:autoSpaceDE/>
              <w:autoSpaceDN/>
              <w:adjustRightInd/>
              <w:rPr>
                <w:b/>
                <w:bCs/>
                <w:color w:val="000000"/>
              </w:rPr>
            </w:pPr>
          </w:p>
        </w:tc>
        <w:tc>
          <w:tcPr>
            <w:tcW w:w="1723" w:type="dxa"/>
            <w:vMerge/>
            <w:tcBorders>
              <w:top w:val="single" w:color="auto" w:sz="8" w:space="0"/>
              <w:left w:val="single" w:color="auto" w:sz="8" w:space="0"/>
              <w:bottom w:val="single" w:color="000000" w:sz="8" w:space="0"/>
              <w:right w:val="single" w:color="auto" w:sz="8" w:space="0"/>
            </w:tcBorders>
            <w:vAlign w:val="center"/>
            <w:hideMark/>
          </w:tcPr>
          <w:p w:rsidRPr="00082808" w:rsidR="00082808" w:rsidP="00082808" w:rsidRDefault="00082808" w14:paraId="36A3F8A4" w14:textId="77777777">
            <w:pPr>
              <w:widowControl/>
              <w:autoSpaceDE/>
              <w:autoSpaceDN/>
              <w:adjustRightInd/>
              <w:rPr>
                <w:b/>
                <w:bCs/>
                <w:color w:val="000000"/>
              </w:rPr>
            </w:pPr>
          </w:p>
        </w:tc>
      </w:tr>
      <w:tr w:rsidRPr="00082808" w:rsidR="00082808" w:rsidTr="00082808" w14:paraId="632F0F6D" w14:textId="77777777">
        <w:trPr>
          <w:trHeight w:val="326"/>
        </w:trPr>
        <w:tc>
          <w:tcPr>
            <w:tcW w:w="3639" w:type="dxa"/>
            <w:tcBorders>
              <w:top w:val="nil"/>
              <w:left w:val="single" w:color="auto" w:sz="8" w:space="0"/>
              <w:bottom w:val="single" w:color="auto" w:sz="8" w:space="0"/>
              <w:right w:val="single" w:color="auto" w:sz="8" w:space="0"/>
            </w:tcBorders>
            <w:shd w:val="clear" w:color="auto" w:fill="auto"/>
            <w:vAlign w:val="center"/>
            <w:hideMark/>
          </w:tcPr>
          <w:p w:rsidRPr="00082808" w:rsidR="00082808" w:rsidP="00082808" w:rsidRDefault="00082808" w14:paraId="0182B984" w14:textId="77777777">
            <w:pPr>
              <w:widowControl/>
              <w:autoSpaceDE/>
              <w:autoSpaceDN/>
              <w:adjustRightInd/>
              <w:rPr>
                <w:b/>
                <w:bCs/>
                <w:color w:val="000000"/>
              </w:rPr>
            </w:pPr>
            <w:r w:rsidRPr="00082808">
              <w:rPr>
                <w:b/>
                <w:bCs/>
                <w:color w:val="000000"/>
              </w:rPr>
              <w:t xml:space="preserve">Exposure Monitoring </w:t>
            </w:r>
          </w:p>
        </w:tc>
        <w:tc>
          <w:tcPr>
            <w:tcW w:w="1814" w:type="dxa"/>
            <w:tcBorders>
              <w:top w:val="nil"/>
              <w:left w:val="nil"/>
              <w:bottom w:val="single" w:color="auto" w:sz="8" w:space="0"/>
              <w:right w:val="single" w:color="auto" w:sz="8" w:space="0"/>
            </w:tcBorders>
            <w:shd w:val="clear" w:color="auto" w:fill="auto"/>
            <w:noWrap/>
            <w:vAlign w:val="center"/>
            <w:hideMark/>
          </w:tcPr>
          <w:p w:rsidRPr="00082808" w:rsidR="00082808" w:rsidP="00082808" w:rsidRDefault="00082808" w14:paraId="0F13A0B2" w14:textId="77777777">
            <w:pPr>
              <w:widowControl/>
              <w:autoSpaceDE/>
              <w:autoSpaceDN/>
              <w:adjustRightInd/>
              <w:jc w:val="right"/>
              <w:rPr>
                <w:color w:val="000000"/>
              </w:rPr>
            </w:pPr>
            <w:r w:rsidRPr="00082808">
              <w:rPr>
                <w:color w:val="000000"/>
              </w:rPr>
              <w:t> </w:t>
            </w:r>
          </w:p>
        </w:tc>
        <w:tc>
          <w:tcPr>
            <w:tcW w:w="2204" w:type="dxa"/>
            <w:tcBorders>
              <w:top w:val="nil"/>
              <w:left w:val="nil"/>
              <w:bottom w:val="single" w:color="auto" w:sz="8" w:space="0"/>
              <w:right w:val="single" w:color="auto" w:sz="8" w:space="0"/>
            </w:tcBorders>
            <w:shd w:val="clear" w:color="auto" w:fill="auto"/>
            <w:noWrap/>
            <w:vAlign w:val="center"/>
            <w:hideMark/>
          </w:tcPr>
          <w:p w:rsidRPr="00082808" w:rsidR="00082808" w:rsidP="00082808" w:rsidRDefault="00082808" w14:paraId="7F0898CA" w14:textId="77777777">
            <w:pPr>
              <w:widowControl/>
              <w:autoSpaceDE/>
              <w:autoSpaceDN/>
              <w:adjustRightInd/>
              <w:jc w:val="right"/>
              <w:rPr>
                <w:color w:val="000000"/>
              </w:rPr>
            </w:pPr>
            <w:r w:rsidRPr="00082808">
              <w:rPr>
                <w:color w:val="000000"/>
              </w:rPr>
              <w:t> </w:t>
            </w:r>
          </w:p>
        </w:tc>
        <w:tc>
          <w:tcPr>
            <w:tcW w:w="1723" w:type="dxa"/>
            <w:tcBorders>
              <w:top w:val="nil"/>
              <w:left w:val="nil"/>
              <w:bottom w:val="nil"/>
              <w:right w:val="single" w:color="auto" w:sz="8" w:space="0"/>
            </w:tcBorders>
            <w:shd w:val="clear" w:color="auto" w:fill="auto"/>
            <w:noWrap/>
            <w:vAlign w:val="bottom"/>
            <w:hideMark/>
          </w:tcPr>
          <w:p w:rsidRPr="00082808" w:rsidR="00082808" w:rsidP="00082808" w:rsidRDefault="00082808" w14:paraId="07DA77B5" w14:textId="77777777">
            <w:pPr>
              <w:widowControl/>
              <w:autoSpaceDE/>
              <w:autoSpaceDN/>
              <w:adjustRightInd/>
              <w:rPr>
                <w:color w:val="000000"/>
                <w:sz w:val="22"/>
                <w:szCs w:val="22"/>
              </w:rPr>
            </w:pPr>
            <w:r w:rsidRPr="00082808">
              <w:rPr>
                <w:color w:val="000000"/>
                <w:sz w:val="22"/>
                <w:szCs w:val="22"/>
              </w:rPr>
              <w:t> </w:t>
            </w:r>
          </w:p>
        </w:tc>
      </w:tr>
      <w:tr w:rsidRPr="00082808" w:rsidR="00082808" w:rsidTr="00CA6ABA" w14:paraId="6BDDA420" w14:textId="77777777">
        <w:trPr>
          <w:trHeight w:val="326"/>
        </w:trPr>
        <w:tc>
          <w:tcPr>
            <w:tcW w:w="3639" w:type="dxa"/>
            <w:tcBorders>
              <w:top w:val="nil"/>
              <w:left w:val="single" w:color="auto" w:sz="8" w:space="0"/>
              <w:bottom w:val="single" w:color="auto" w:sz="8" w:space="0"/>
              <w:right w:val="single" w:color="auto" w:sz="8" w:space="0"/>
            </w:tcBorders>
            <w:shd w:val="clear" w:color="auto" w:fill="auto"/>
            <w:vAlign w:val="center"/>
            <w:hideMark/>
          </w:tcPr>
          <w:p w:rsidRPr="00082808" w:rsidR="00082808" w:rsidP="00082808" w:rsidRDefault="00082808" w14:paraId="1F6FBD0A" w14:textId="77777777">
            <w:pPr>
              <w:widowControl/>
              <w:autoSpaceDE/>
              <w:autoSpaceDN/>
              <w:adjustRightInd/>
              <w:rPr>
                <w:color w:val="000000"/>
              </w:rPr>
            </w:pPr>
            <w:r w:rsidRPr="00082808">
              <w:rPr>
                <w:color w:val="000000"/>
              </w:rPr>
              <w:t xml:space="preserve">  Objective Data</w:t>
            </w:r>
          </w:p>
        </w:tc>
        <w:tc>
          <w:tcPr>
            <w:tcW w:w="1814" w:type="dxa"/>
            <w:tcBorders>
              <w:top w:val="nil"/>
              <w:left w:val="nil"/>
              <w:bottom w:val="single" w:color="auto" w:sz="8" w:space="0"/>
              <w:right w:val="single" w:color="auto" w:sz="8" w:space="0"/>
            </w:tcBorders>
            <w:shd w:val="clear" w:color="auto" w:fill="auto"/>
            <w:noWrap/>
            <w:vAlign w:val="center"/>
            <w:hideMark/>
          </w:tcPr>
          <w:p w:rsidRPr="00082808" w:rsidR="00082808" w:rsidP="00082808" w:rsidRDefault="00082808" w14:paraId="1CB3E673" w14:textId="77777777">
            <w:pPr>
              <w:widowControl/>
              <w:autoSpaceDE/>
              <w:autoSpaceDN/>
              <w:adjustRightInd/>
              <w:jc w:val="right"/>
              <w:rPr>
                <w:color w:val="000000"/>
              </w:rPr>
            </w:pPr>
            <w:r w:rsidRPr="00082808">
              <w:rPr>
                <w:color w:val="000000"/>
              </w:rPr>
              <w:t>16</w:t>
            </w:r>
          </w:p>
        </w:tc>
        <w:tc>
          <w:tcPr>
            <w:tcW w:w="2204" w:type="dxa"/>
            <w:tcBorders>
              <w:top w:val="nil"/>
              <w:left w:val="nil"/>
              <w:bottom w:val="single" w:color="auto" w:sz="8" w:space="0"/>
              <w:right w:val="single" w:color="auto" w:sz="8" w:space="0"/>
            </w:tcBorders>
            <w:shd w:val="clear" w:color="auto" w:fill="auto"/>
            <w:noWrap/>
            <w:vAlign w:val="center"/>
            <w:hideMark/>
          </w:tcPr>
          <w:p w:rsidRPr="00082808" w:rsidR="00082808" w:rsidP="00082808" w:rsidRDefault="00082808" w14:paraId="3C9C9DFF" w14:textId="77777777">
            <w:pPr>
              <w:widowControl/>
              <w:autoSpaceDE/>
              <w:autoSpaceDN/>
              <w:adjustRightInd/>
              <w:jc w:val="right"/>
              <w:rPr>
                <w:color w:val="000000"/>
              </w:rPr>
            </w:pPr>
            <w:r w:rsidRPr="00082808">
              <w:rPr>
                <w:color w:val="000000"/>
              </w:rPr>
              <w:t>31</w:t>
            </w:r>
          </w:p>
        </w:tc>
        <w:tc>
          <w:tcPr>
            <w:tcW w:w="1723" w:type="dxa"/>
            <w:tcBorders>
              <w:top w:val="single" w:color="auto" w:sz="8" w:space="0"/>
              <w:left w:val="nil"/>
              <w:bottom w:val="single" w:color="auto" w:sz="8" w:space="0"/>
              <w:right w:val="single" w:color="auto" w:sz="8" w:space="0"/>
            </w:tcBorders>
            <w:shd w:val="clear" w:color="auto" w:fill="auto"/>
            <w:noWrap/>
            <w:vAlign w:val="center"/>
            <w:hideMark/>
          </w:tcPr>
          <w:p w:rsidRPr="00CA6ABA" w:rsidR="00082808" w:rsidP="00E009B8" w:rsidRDefault="00082808" w14:paraId="5F661FC5" w14:textId="77777777">
            <w:pPr>
              <w:widowControl/>
              <w:autoSpaceDE/>
              <w:autoSpaceDN/>
              <w:adjustRightInd/>
              <w:jc w:val="right"/>
              <w:rPr>
                <w:color w:val="000000"/>
              </w:rPr>
            </w:pPr>
            <w:r w:rsidRPr="00CA6ABA">
              <w:rPr>
                <w:color w:val="000000"/>
              </w:rPr>
              <w:t>15</w:t>
            </w:r>
          </w:p>
        </w:tc>
      </w:tr>
      <w:tr w:rsidRPr="00082808" w:rsidR="00082808" w:rsidTr="00CA6ABA" w14:paraId="4BFC0256" w14:textId="77777777">
        <w:trPr>
          <w:trHeight w:val="642"/>
        </w:trPr>
        <w:tc>
          <w:tcPr>
            <w:tcW w:w="3639" w:type="dxa"/>
            <w:tcBorders>
              <w:top w:val="nil"/>
              <w:left w:val="single" w:color="auto" w:sz="8" w:space="0"/>
              <w:bottom w:val="single" w:color="auto" w:sz="8" w:space="0"/>
              <w:right w:val="single" w:color="auto" w:sz="8" w:space="0"/>
            </w:tcBorders>
            <w:shd w:val="clear" w:color="auto" w:fill="auto"/>
            <w:vAlign w:val="center"/>
            <w:hideMark/>
          </w:tcPr>
          <w:p w:rsidRPr="00082808" w:rsidR="00082808" w:rsidP="00082808" w:rsidRDefault="00082808" w14:paraId="30EE5E7B" w14:textId="77777777">
            <w:pPr>
              <w:widowControl/>
              <w:autoSpaceDE/>
              <w:autoSpaceDN/>
              <w:adjustRightInd/>
              <w:rPr>
                <w:color w:val="000000"/>
              </w:rPr>
            </w:pPr>
            <w:r w:rsidRPr="00082808">
              <w:rPr>
                <w:color w:val="000000"/>
              </w:rPr>
              <w:t xml:space="preserve">  Monitoring Frequency (Periodic Monitoring)</w:t>
            </w:r>
          </w:p>
        </w:tc>
        <w:tc>
          <w:tcPr>
            <w:tcW w:w="1814" w:type="dxa"/>
            <w:tcBorders>
              <w:top w:val="nil"/>
              <w:left w:val="nil"/>
              <w:bottom w:val="single" w:color="auto" w:sz="8" w:space="0"/>
              <w:right w:val="single" w:color="auto" w:sz="8" w:space="0"/>
            </w:tcBorders>
            <w:shd w:val="clear" w:color="auto" w:fill="auto"/>
            <w:noWrap/>
            <w:vAlign w:val="center"/>
            <w:hideMark/>
          </w:tcPr>
          <w:p w:rsidRPr="00082808" w:rsidR="00082808" w:rsidP="00082808" w:rsidRDefault="00082808" w14:paraId="43AB5C17" w14:textId="77777777">
            <w:pPr>
              <w:widowControl/>
              <w:autoSpaceDE/>
              <w:autoSpaceDN/>
              <w:adjustRightInd/>
              <w:jc w:val="right"/>
              <w:rPr>
                <w:color w:val="000000"/>
              </w:rPr>
            </w:pPr>
            <w:r w:rsidRPr="00082808">
              <w:rPr>
                <w:color w:val="000000"/>
              </w:rPr>
              <w:t>5,168</w:t>
            </w:r>
          </w:p>
        </w:tc>
        <w:tc>
          <w:tcPr>
            <w:tcW w:w="2204" w:type="dxa"/>
            <w:tcBorders>
              <w:top w:val="nil"/>
              <w:left w:val="nil"/>
              <w:bottom w:val="single" w:color="auto" w:sz="8" w:space="0"/>
              <w:right w:val="single" w:color="auto" w:sz="8" w:space="0"/>
            </w:tcBorders>
            <w:shd w:val="clear" w:color="auto" w:fill="auto"/>
            <w:noWrap/>
            <w:vAlign w:val="center"/>
            <w:hideMark/>
          </w:tcPr>
          <w:p w:rsidRPr="00082808" w:rsidR="00082808" w:rsidP="00082808" w:rsidRDefault="00082808" w14:paraId="1FF8BC2B" w14:textId="77777777">
            <w:pPr>
              <w:widowControl/>
              <w:autoSpaceDE/>
              <w:autoSpaceDN/>
              <w:adjustRightInd/>
              <w:jc w:val="right"/>
              <w:rPr>
                <w:color w:val="000000"/>
              </w:rPr>
            </w:pPr>
            <w:r w:rsidRPr="00082808">
              <w:rPr>
                <w:color w:val="000000"/>
              </w:rPr>
              <w:t>5,007</w:t>
            </w:r>
          </w:p>
        </w:tc>
        <w:tc>
          <w:tcPr>
            <w:tcW w:w="1723" w:type="dxa"/>
            <w:tcBorders>
              <w:top w:val="nil"/>
              <w:left w:val="nil"/>
              <w:bottom w:val="single" w:color="auto" w:sz="8" w:space="0"/>
              <w:right w:val="single" w:color="auto" w:sz="8" w:space="0"/>
            </w:tcBorders>
            <w:shd w:val="clear" w:color="auto" w:fill="auto"/>
            <w:noWrap/>
            <w:vAlign w:val="center"/>
            <w:hideMark/>
          </w:tcPr>
          <w:p w:rsidRPr="00CA6ABA" w:rsidR="00082808" w:rsidP="00E009B8" w:rsidRDefault="00082808" w14:paraId="245780FC" w14:textId="77777777">
            <w:pPr>
              <w:widowControl/>
              <w:autoSpaceDE/>
              <w:autoSpaceDN/>
              <w:adjustRightInd/>
              <w:jc w:val="right"/>
              <w:rPr>
                <w:color w:val="000000"/>
              </w:rPr>
            </w:pPr>
            <w:r w:rsidRPr="00CA6ABA">
              <w:rPr>
                <w:color w:val="000000"/>
              </w:rPr>
              <w:t>-161</w:t>
            </w:r>
          </w:p>
        </w:tc>
      </w:tr>
      <w:tr w:rsidRPr="00082808" w:rsidR="00082808" w:rsidTr="00CA6ABA" w14:paraId="5F706460" w14:textId="77777777">
        <w:trPr>
          <w:trHeight w:val="326"/>
        </w:trPr>
        <w:tc>
          <w:tcPr>
            <w:tcW w:w="3639" w:type="dxa"/>
            <w:tcBorders>
              <w:top w:val="nil"/>
              <w:left w:val="single" w:color="auto" w:sz="8" w:space="0"/>
              <w:bottom w:val="single" w:color="auto" w:sz="8" w:space="0"/>
              <w:right w:val="single" w:color="auto" w:sz="8" w:space="0"/>
            </w:tcBorders>
            <w:shd w:val="clear" w:color="auto" w:fill="auto"/>
            <w:vAlign w:val="center"/>
            <w:hideMark/>
          </w:tcPr>
          <w:p w:rsidRPr="00082808" w:rsidR="00082808" w:rsidP="00082808" w:rsidRDefault="00082808" w14:paraId="1DF27F53" w14:textId="77777777">
            <w:pPr>
              <w:widowControl/>
              <w:autoSpaceDE/>
              <w:autoSpaceDN/>
              <w:adjustRightInd/>
              <w:rPr>
                <w:color w:val="000000"/>
              </w:rPr>
            </w:pPr>
            <w:r w:rsidRPr="00082808">
              <w:rPr>
                <w:color w:val="000000"/>
              </w:rPr>
              <w:t xml:space="preserve">  Additional Monitoring</w:t>
            </w:r>
          </w:p>
        </w:tc>
        <w:tc>
          <w:tcPr>
            <w:tcW w:w="1814" w:type="dxa"/>
            <w:tcBorders>
              <w:top w:val="nil"/>
              <w:left w:val="nil"/>
              <w:bottom w:val="single" w:color="auto" w:sz="8" w:space="0"/>
              <w:right w:val="single" w:color="auto" w:sz="8" w:space="0"/>
            </w:tcBorders>
            <w:shd w:val="clear" w:color="auto" w:fill="auto"/>
            <w:noWrap/>
            <w:vAlign w:val="center"/>
            <w:hideMark/>
          </w:tcPr>
          <w:p w:rsidRPr="00082808" w:rsidR="00082808" w:rsidP="00082808" w:rsidRDefault="00082808" w14:paraId="7B0B6412" w14:textId="77777777">
            <w:pPr>
              <w:widowControl/>
              <w:autoSpaceDE/>
              <w:autoSpaceDN/>
              <w:adjustRightInd/>
              <w:jc w:val="right"/>
              <w:rPr>
                <w:color w:val="000000"/>
              </w:rPr>
            </w:pPr>
            <w:r w:rsidRPr="00082808">
              <w:rPr>
                <w:color w:val="000000"/>
              </w:rPr>
              <w:t>52</w:t>
            </w:r>
          </w:p>
        </w:tc>
        <w:tc>
          <w:tcPr>
            <w:tcW w:w="2204" w:type="dxa"/>
            <w:tcBorders>
              <w:top w:val="nil"/>
              <w:left w:val="nil"/>
              <w:bottom w:val="single" w:color="auto" w:sz="8" w:space="0"/>
              <w:right w:val="single" w:color="auto" w:sz="8" w:space="0"/>
            </w:tcBorders>
            <w:shd w:val="clear" w:color="auto" w:fill="auto"/>
            <w:noWrap/>
            <w:vAlign w:val="center"/>
            <w:hideMark/>
          </w:tcPr>
          <w:p w:rsidRPr="00082808" w:rsidR="00082808" w:rsidP="00082808" w:rsidRDefault="00082808" w14:paraId="7F0B0D55" w14:textId="77777777">
            <w:pPr>
              <w:widowControl/>
              <w:autoSpaceDE/>
              <w:autoSpaceDN/>
              <w:adjustRightInd/>
              <w:jc w:val="right"/>
              <w:rPr>
                <w:color w:val="000000"/>
              </w:rPr>
            </w:pPr>
            <w:r w:rsidRPr="00082808">
              <w:rPr>
                <w:color w:val="000000"/>
              </w:rPr>
              <w:t>50</w:t>
            </w:r>
          </w:p>
        </w:tc>
        <w:tc>
          <w:tcPr>
            <w:tcW w:w="1723" w:type="dxa"/>
            <w:tcBorders>
              <w:top w:val="nil"/>
              <w:left w:val="nil"/>
              <w:bottom w:val="single" w:color="auto" w:sz="8" w:space="0"/>
              <w:right w:val="single" w:color="auto" w:sz="8" w:space="0"/>
            </w:tcBorders>
            <w:shd w:val="clear" w:color="auto" w:fill="auto"/>
            <w:noWrap/>
            <w:vAlign w:val="center"/>
            <w:hideMark/>
          </w:tcPr>
          <w:p w:rsidRPr="00CA6ABA" w:rsidR="00082808" w:rsidP="00E009B8" w:rsidRDefault="00082808" w14:paraId="660B6D63" w14:textId="77777777">
            <w:pPr>
              <w:widowControl/>
              <w:autoSpaceDE/>
              <w:autoSpaceDN/>
              <w:adjustRightInd/>
              <w:jc w:val="right"/>
              <w:rPr>
                <w:color w:val="000000"/>
              </w:rPr>
            </w:pPr>
            <w:r w:rsidRPr="00CA6ABA">
              <w:rPr>
                <w:color w:val="000000"/>
              </w:rPr>
              <w:t>-2</w:t>
            </w:r>
          </w:p>
        </w:tc>
      </w:tr>
      <w:tr w:rsidRPr="00082808" w:rsidR="00082808" w:rsidTr="00CA6ABA" w14:paraId="79113B2C" w14:textId="77777777">
        <w:trPr>
          <w:trHeight w:val="958"/>
        </w:trPr>
        <w:tc>
          <w:tcPr>
            <w:tcW w:w="3639" w:type="dxa"/>
            <w:tcBorders>
              <w:top w:val="nil"/>
              <w:left w:val="single" w:color="auto" w:sz="8" w:space="0"/>
              <w:bottom w:val="single" w:color="auto" w:sz="8" w:space="0"/>
              <w:right w:val="single" w:color="auto" w:sz="8" w:space="0"/>
            </w:tcBorders>
            <w:shd w:val="clear" w:color="auto" w:fill="auto"/>
            <w:vAlign w:val="center"/>
            <w:hideMark/>
          </w:tcPr>
          <w:p w:rsidRPr="00082808" w:rsidR="00082808" w:rsidP="00082808" w:rsidRDefault="00082808" w14:paraId="75C7A8EA" w14:textId="77777777">
            <w:pPr>
              <w:widowControl/>
              <w:autoSpaceDE/>
              <w:autoSpaceDN/>
              <w:adjustRightInd/>
              <w:rPr>
                <w:color w:val="000000"/>
              </w:rPr>
            </w:pPr>
            <w:r w:rsidRPr="00082808">
              <w:rPr>
                <w:color w:val="000000"/>
              </w:rPr>
              <w:t xml:space="preserve">  Employee Notification of  Monitoring Results</w:t>
            </w:r>
          </w:p>
        </w:tc>
        <w:tc>
          <w:tcPr>
            <w:tcW w:w="1814" w:type="dxa"/>
            <w:tcBorders>
              <w:top w:val="nil"/>
              <w:left w:val="nil"/>
              <w:bottom w:val="single" w:color="auto" w:sz="8" w:space="0"/>
              <w:right w:val="single" w:color="auto" w:sz="8" w:space="0"/>
            </w:tcBorders>
            <w:shd w:val="clear" w:color="auto" w:fill="auto"/>
            <w:noWrap/>
            <w:vAlign w:val="center"/>
            <w:hideMark/>
          </w:tcPr>
          <w:p w:rsidRPr="00082808" w:rsidR="00082808" w:rsidP="00082808" w:rsidRDefault="00082808" w14:paraId="07A80462" w14:textId="77777777">
            <w:pPr>
              <w:widowControl/>
              <w:autoSpaceDE/>
              <w:autoSpaceDN/>
              <w:adjustRightInd/>
              <w:jc w:val="right"/>
              <w:rPr>
                <w:color w:val="000000"/>
              </w:rPr>
            </w:pPr>
            <w:r w:rsidRPr="00082808">
              <w:rPr>
                <w:color w:val="000000"/>
              </w:rPr>
              <w:t>7,966</w:t>
            </w:r>
          </w:p>
        </w:tc>
        <w:tc>
          <w:tcPr>
            <w:tcW w:w="2204" w:type="dxa"/>
            <w:tcBorders>
              <w:top w:val="nil"/>
              <w:left w:val="nil"/>
              <w:bottom w:val="single" w:color="auto" w:sz="8" w:space="0"/>
              <w:right w:val="single" w:color="auto" w:sz="8" w:space="0"/>
            </w:tcBorders>
            <w:shd w:val="clear" w:color="auto" w:fill="auto"/>
            <w:noWrap/>
            <w:vAlign w:val="center"/>
            <w:hideMark/>
          </w:tcPr>
          <w:p w:rsidRPr="00082808" w:rsidR="00082808" w:rsidP="00082808" w:rsidRDefault="00082808" w14:paraId="53BCE251" w14:textId="77777777">
            <w:pPr>
              <w:widowControl/>
              <w:autoSpaceDE/>
              <w:autoSpaceDN/>
              <w:adjustRightInd/>
              <w:jc w:val="right"/>
              <w:rPr>
                <w:color w:val="000000"/>
              </w:rPr>
            </w:pPr>
            <w:r w:rsidRPr="00082808">
              <w:rPr>
                <w:color w:val="000000"/>
              </w:rPr>
              <w:t>8,497</w:t>
            </w:r>
          </w:p>
        </w:tc>
        <w:tc>
          <w:tcPr>
            <w:tcW w:w="1723" w:type="dxa"/>
            <w:tcBorders>
              <w:top w:val="nil"/>
              <w:left w:val="nil"/>
              <w:bottom w:val="single" w:color="auto" w:sz="8" w:space="0"/>
              <w:right w:val="single" w:color="auto" w:sz="8" w:space="0"/>
            </w:tcBorders>
            <w:shd w:val="clear" w:color="auto" w:fill="auto"/>
            <w:noWrap/>
            <w:vAlign w:val="center"/>
            <w:hideMark/>
          </w:tcPr>
          <w:p w:rsidRPr="00CA6ABA" w:rsidR="00082808" w:rsidP="00E009B8" w:rsidRDefault="00082808" w14:paraId="1043188B" w14:textId="77777777">
            <w:pPr>
              <w:widowControl/>
              <w:autoSpaceDE/>
              <w:autoSpaceDN/>
              <w:adjustRightInd/>
              <w:jc w:val="right"/>
              <w:rPr>
                <w:color w:val="000000"/>
              </w:rPr>
            </w:pPr>
            <w:r w:rsidRPr="00CA6ABA">
              <w:rPr>
                <w:color w:val="000000"/>
              </w:rPr>
              <w:t>531</w:t>
            </w:r>
          </w:p>
        </w:tc>
      </w:tr>
      <w:tr w:rsidRPr="00082808" w:rsidR="00082808" w:rsidTr="00CA6ABA" w14:paraId="3E94F0EB" w14:textId="77777777">
        <w:trPr>
          <w:trHeight w:val="326"/>
        </w:trPr>
        <w:tc>
          <w:tcPr>
            <w:tcW w:w="3639" w:type="dxa"/>
            <w:tcBorders>
              <w:top w:val="nil"/>
              <w:left w:val="single" w:color="auto" w:sz="8" w:space="0"/>
              <w:bottom w:val="single" w:color="auto" w:sz="8" w:space="0"/>
              <w:right w:val="single" w:color="auto" w:sz="8" w:space="0"/>
            </w:tcBorders>
            <w:shd w:val="clear" w:color="auto" w:fill="auto"/>
            <w:vAlign w:val="center"/>
            <w:hideMark/>
          </w:tcPr>
          <w:p w:rsidRPr="00082808" w:rsidR="00082808" w:rsidP="00082808" w:rsidRDefault="00082808" w14:paraId="25180D68" w14:textId="77777777">
            <w:pPr>
              <w:widowControl/>
              <w:autoSpaceDE/>
              <w:autoSpaceDN/>
              <w:adjustRightInd/>
              <w:rPr>
                <w:b/>
                <w:bCs/>
                <w:color w:val="000000"/>
              </w:rPr>
            </w:pPr>
            <w:r w:rsidRPr="00082808">
              <w:rPr>
                <w:b/>
                <w:bCs/>
                <w:color w:val="000000"/>
              </w:rPr>
              <w:t>Compliance Program</w:t>
            </w:r>
          </w:p>
        </w:tc>
        <w:tc>
          <w:tcPr>
            <w:tcW w:w="1814" w:type="dxa"/>
            <w:tcBorders>
              <w:top w:val="nil"/>
              <w:left w:val="nil"/>
              <w:bottom w:val="single" w:color="auto" w:sz="8" w:space="0"/>
              <w:right w:val="single" w:color="auto" w:sz="8" w:space="0"/>
            </w:tcBorders>
            <w:shd w:val="clear" w:color="auto" w:fill="auto"/>
            <w:noWrap/>
            <w:vAlign w:val="center"/>
            <w:hideMark/>
          </w:tcPr>
          <w:p w:rsidRPr="00082808" w:rsidR="00082808" w:rsidP="00082808" w:rsidRDefault="00082808" w14:paraId="26C72387" w14:textId="77777777">
            <w:pPr>
              <w:widowControl/>
              <w:autoSpaceDE/>
              <w:autoSpaceDN/>
              <w:adjustRightInd/>
              <w:jc w:val="right"/>
              <w:rPr>
                <w:color w:val="000000"/>
              </w:rPr>
            </w:pPr>
            <w:r w:rsidRPr="00082808">
              <w:rPr>
                <w:color w:val="000000"/>
              </w:rPr>
              <w:t>16,300</w:t>
            </w:r>
          </w:p>
        </w:tc>
        <w:tc>
          <w:tcPr>
            <w:tcW w:w="2204" w:type="dxa"/>
            <w:tcBorders>
              <w:top w:val="nil"/>
              <w:left w:val="nil"/>
              <w:bottom w:val="single" w:color="auto" w:sz="8" w:space="0"/>
              <w:right w:val="single" w:color="auto" w:sz="8" w:space="0"/>
            </w:tcBorders>
            <w:shd w:val="clear" w:color="auto" w:fill="auto"/>
            <w:noWrap/>
            <w:vAlign w:val="center"/>
            <w:hideMark/>
          </w:tcPr>
          <w:p w:rsidRPr="00082808" w:rsidR="00082808" w:rsidP="00082808" w:rsidRDefault="00082808" w14:paraId="40AAB63A" w14:textId="77777777">
            <w:pPr>
              <w:widowControl/>
              <w:autoSpaceDE/>
              <w:autoSpaceDN/>
              <w:adjustRightInd/>
              <w:jc w:val="right"/>
              <w:rPr>
                <w:color w:val="000000"/>
              </w:rPr>
            </w:pPr>
            <w:r w:rsidRPr="00082808">
              <w:rPr>
                <w:color w:val="000000"/>
              </w:rPr>
              <w:t>16,610</w:t>
            </w:r>
          </w:p>
        </w:tc>
        <w:tc>
          <w:tcPr>
            <w:tcW w:w="1723" w:type="dxa"/>
            <w:tcBorders>
              <w:top w:val="nil"/>
              <w:left w:val="nil"/>
              <w:bottom w:val="single" w:color="auto" w:sz="8" w:space="0"/>
              <w:right w:val="single" w:color="auto" w:sz="8" w:space="0"/>
            </w:tcBorders>
            <w:shd w:val="clear" w:color="auto" w:fill="auto"/>
            <w:noWrap/>
            <w:vAlign w:val="center"/>
            <w:hideMark/>
          </w:tcPr>
          <w:p w:rsidRPr="00CA6ABA" w:rsidR="00082808" w:rsidP="00E009B8" w:rsidRDefault="00082808" w14:paraId="701DB425" w14:textId="77777777">
            <w:pPr>
              <w:widowControl/>
              <w:autoSpaceDE/>
              <w:autoSpaceDN/>
              <w:adjustRightInd/>
              <w:jc w:val="right"/>
              <w:rPr>
                <w:color w:val="000000"/>
              </w:rPr>
            </w:pPr>
            <w:r w:rsidRPr="00CA6ABA">
              <w:rPr>
                <w:color w:val="000000"/>
              </w:rPr>
              <w:t>310</w:t>
            </w:r>
          </w:p>
        </w:tc>
      </w:tr>
      <w:tr w:rsidRPr="00082808" w:rsidR="00082808" w:rsidTr="00CA6ABA" w14:paraId="1FB841F4" w14:textId="77777777">
        <w:trPr>
          <w:trHeight w:val="326"/>
        </w:trPr>
        <w:tc>
          <w:tcPr>
            <w:tcW w:w="3639" w:type="dxa"/>
            <w:tcBorders>
              <w:top w:val="nil"/>
              <w:left w:val="single" w:color="auto" w:sz="8" w:space="0"/>
              <w:bottom w:val="single" w:color="auto" w:sz="8" w:space="0"/>
              <w:right w:val="single" w:color="auto" w:sz="8" w:space="0"/>
            </w:tcBorders>
            <w:shd w:val="clear" w:color="auto" w:fill="auto"/>
            <w:vAlign w:val="center"/>
            <w:hideMark/>
          </w:tcPr>
          <w:p w:rsidRPr="00082808" w:rsidR="00082808" w:rsidP="00082808" w:rsidRDefault="00082808" w14:paraId="72EB3C69" w14:textId="77777777">
            <w:pPr>
              <w:widowControl/>
              <w:autoSpaceDE/>
              <w:autoSpaceDN/>
              <w:adjustRightInd/>
              <w:rPr>
                <w:b/>
                <w:bCs/>
                <w:color w:val="000000"/>
              </w:rPr>
            </w:pPr>
            <w:r w:rsidRPr="00082808">
              <w:rPr>
                <w:b/>
                <w:bCs/>
                <w:color w:val="000000"/>
              </w:rPr>
              <w:t xml:space="preserve">Medical Surveillance </w:t>
            </w:r>
          </w:p>
        </w:tc>
        <w:tc>
          <w:tcPr>
            <w:tcW w:w="1814" w:type="dxa"/>
            <w:tcBorders>
              <w:top w:val="nil"/>
              <w:left w:val="nil"/>
              <w:bottom w:val="single" w:color="auto" w:sz="8" w:space="0"/>
              <w:right w:val="single" w:color="auto" w:sz="8" w:space="0"/>
            </w:tcBorders>
            <w:shd w:val="clear" w:color="auto" w:fill="auto"/>
            <w:noWrap/>
            <w:vAlign w:val="center"/>
            <w:hideMark/>
          </w:tcPr>
          <w:p w:rsidRPr="00082808" w:rsidR="00082808" w:rsidP="00082808" w:rsidRDefault="00082808" w14:paraId="45798E91" w14:textId="77777777">
            <w:pPr>
              <w:widowControl/>
              <w:autoSpaceDE/>
              <w:autoSpaceDN/>
              <w:adjustRightInd/>
              <w:jc w:val="right"/>
              <w:rPr>
                <w:color w:val="000000"/>
              </w:rPr>
            </w:pPr>
            <w:r w:rsidRPr="00082808">
              <w:rPr>
                <w:color w:val="000000"/>
              </w:rPr>
              <w:t> </w:t>
            </w:r>
          </w:p>
        </w:tc>
        <w:tc>
          <w:tcPr>
            <w:tcW w:w="2204" w:type="dxa"/>
            <w:tcBorders>
              <w:top w:val="nil"/>
              <w:left w:val="nil"/>
              <w:bottom w:val="single" w:color="auto" w:sz="8" w:space="0"/>
              <w:right w:val="single" w:color="auto" w:sz="8" w:space="0"/>
            </w:tcBorders>
            <w:shd w:val="clear" w:color="auto" w:fill="auto"/>
            <w:noWrap/>
            <w:vAlign w:val="center"/>
            <w:hideMark/>
          </w:tcPr>
          <w:p w:rsidRPr="00082808" w:rsidR="00082808" w:rsidP="00082808" w:rsidRDefault="00082808" w14:paraId="635F256B" w14:textId="77777777">
            <w:pPr>
              <w:widowControl/>
              <w:autoSpaceDE/>
              <w:autoSpaceDN/>
              <w:adjustRightInd/>
              <w:jc w:val="right"/>
              <w:rPr>
                <w:color w:val="000000"/>
              </w:rPr>
            </w:pPr>
            <w:r w:rsidRPr="00082808">
              <w:rPr>
                <w:color w:val="000000"/>
              </w:rPr>
              <w:t> </w:t>
            </w:r>
          </w:p>
        </w:tc>
        <w:tc>
          <w:tcPr>
            <w:tcW w:w="1723" w:type="dxa"/>
            <w:tcBorders>
              <w:top w:val="nil"/>
              <w:left w:val="nil"/>
              <w:bottom w:val="single" w:color="auto" w:sz="8" w:space="0"/>
              <w:right w:val="single" w:color="auto" w:sz="8" w:space="0"/>
            </w:tcBorders>
            <w:shd w:val="clear" w:color="auto" w:fill="auto"/>
            <w:noWrap/>
            <w:vAlign w:val="center"/>
            <w:hideMark/>
          </w:tcPr>
          <w:p w:rsidRPr="00CA6ABA" w:rsidR="00082808" w:rsidP="00CA6ABA" w:rsidRDefault="00082808" w14:paraId="542B646B" w14:textId="77777777">
            <w:pPr>
              <w:widowControl/>
              <w:autoSpaceDE/>
              <w:autoSpaceDN/>
              <w:adjustRightInd/>
              <w:jc w:val="right"/>
              <w:rPr>
                <w:color w:val="000000"/>
              </w:rPr>
            </w:pPr>
            <w:r w:rsidRPr="00CA6ABA">
              <w:rPr>
                <w:color w:val="000000"/>
              </w:rPr>
              <w:t> </w:t>
            </w:r>
          </w:p>
        </w:tc>
      </w:tr>
      <w:tr w:rsidRPr="00082808" w:rsidR="00082808" w:rsidTr="00CA6ABA" w14:paraId="42F9E181" w14:textId="77777777">
        <w:trPr>
          <w:trHeight w:val="4435"/>
        </w:trPr>
        <w:tc>
          <w:tcPr>
            <w:tcW w:w="3639" w:type="dxa"/>
            <w:tcBorders>
              <w:top w:val="nil"/>
              <w:left w:val="single" w:color="auto" w:sz="8" w:space="0"/>
              <w:bottom w:val="single" w:color="auto" w:sz="8" w:space="0"/>
              <w:right w:val="single" w:color="auto" w:sz="8" w:space="0"/>
            </w:tcBorders>
            <w:shd w:val="clear" w:color="auto" w:fill="auto"/>
            <w:vAlign w:val="center"/>
            <w:hideMark/>
          </w:tcPr>
          <w:p w:rsidRPr="00082808" w:rsidR="00082808" w:rsidP="00082808" w:rsidRDefault="00082808" w14:paraId="7AC6E263" w14:textId="77777777">
            <w:pPr>
              <w:widowControl/>
              <w:autoSpaceDE/>
              <w:autoSpaceDN/>
              <w:adjustRightInd/>
              <w:rPr>
                <w:color w:val="000000"/>
              </w:rPr>
            </w:pPr>
            <w:r w:rsidRPr="00082808">
              <w:rPr>
                <w:color w:val="000000"/>
              </w:rPr>
              <w:t xml:space="preserve">  Initial Examination; Actions Triggered by Initial Biological Monitoring; Periodic Medical Surveillance; Actions Triggered by Medical Examinations; Examinations for Respirator Use; Emergency Examinations; and Termination of Employment Examination</w:t>
            </w:r>
          </w:p>
        </w:tc>
        <w:tc>
          <w:tcPr>
            <w:tcW w:w="1814" w:type="dxa"/>
            <w:tcBorders>
              <w:top w:val="nil"/>
              <w:left w:val="nil"/>
              <w:bottom w:val="single" w:color="auto" w:sz="8" w:space="0"/>
              <w:right w:val="single" w:color="auto" w:sz="8" w:space="0"/>
            </w:tcBorders>
            <w:shd w:val="clear" w:color="auto" w:fill="auto"/>
            <w:noWrap/>
            <w:vAlign w:val="center"/>
            <w:hideMark/>
          </w:tcPr>
          <w:p w:rsidRPr="00082808" w:rsidR="00082808" w:rsidP="00082808" w:rsidRDefault="00082808" w14:paraId="3AE7EB5F" w14:textId="77777777">
            <w:pPr>
              <w:widowControl/>
              <w:autoSpaceDE/>
              <w:autoSpaceDN/>
              <w:adjustRightInd/>
              <w:jc w:val="right"/>
              <w:rPr>
                <w:color w:val="000000"/>
              </w:rPr>
            </w:pPr>
            <w:r w:rsidRPr="00082808">
              <w:rPr>
                <w:color w:val="000000"/>
              </w:rPr>
              <w:t>39,680</w:t>
            </w:r>
          </w:p>
        </w:tc>
        <w:tc>
          <w:tcPr>
            <w:tcW w:w="2204" w:type="dxa"/>
            <w:tcBorders>
              <w:top w:val="nil"/>
              <w:left w:val="nil"/>
              <w:bottom w:val="single" w:color="auto" w:sz="8" w:space="0"/>
              <w:right w:val="single" w:color="auto" w:sz="8" w:space="0"/>
            </w:tcBorders>
            <w:shd w:val="clear" w:color="auto" w:fill="auto"/>
            <w:noWrap/>
            <w:vAlign w:val="center"/>
            <w:hideMark/>
          </w:tcPr>
          <w:p w:rsidRPr="00082808" w:rsidR="00082808" w:rsidP="00082808" w:rsidRDefault="00082808" w14:paraId="6E3D7BA4" w14:textId="77777777">
            <w:pPr>
              <w:widowControl/>
              <w:autoSpaceDE/>
              <w:autoSpaceDN/>
              <w:adjustRightInd/>
              <w:jc w:val="right"/>
              <w:rPr>
                <w:color w:val="000000"/>
              </w:rPr>
            </w:pPr>
            <w:r w:rsidRPr="00082808">
              <w:rPr>
                <w:color w:val="000000"/>
              </w:rPr>
              <w:t>38,446</w:t>
            </w:r>
          </w:p>
        </w:tc>
        <w:tc>
          <w:tcPr>
            <w:tcW w:w="1723" w:type="dxa"/>
            <w:tcBorders>
              <w:top w:val="nil"/>
              <w:left w:val="nil"/>
              <w:bottom w:val="single" w:color="auto" w:sz="8" w:space="0"/>
              <w:right w:val="single" w:color="auto" w:sz="8" w:space="0"/>
            </w:tcBorders>
            <w:shd w:val="clear" w:color="auto" w:fill="auto"/>
            <w:noWrap/>
            <w:vAlign w:val="center"/>
            <w:hideMark/>
          </w:tcPr>
          <w:p w:rsidRPr="00CA6ABA" w:rsidR="00082808" w:rsidP="00E009B8" w:rsidRDefault="00082808" w14:paraId="47BD4481" w14:textId="77777777">
            <w:pPr>
              <w:widowControl/>
              <w:autoSpaceDE/>
              <w:autoSpaceDN/>
              <w:adjustRightInd/>
              <w:jc w:val="right"/>
              <w:rPr>
                <w:color w:val="000000"/>
              </w:rPr>
            </w:pPr>
            <w:r w:rsidRPr="00CA6ABA">
              <w:rPr>
                <w:color w:val="000000"/>
              </w:rPr>
              <w:t>-1,234</w:t>
            </w:r>
          </w:p>
        </w:tc>
      </w:tr>
      <w:tr w:rsidRPr="00082808" w:rsidR="00082808" w:rsidTr="00CA6ABA" w14:paraId="2522D738" w14:textId="77777777">
        <w:trPr>
          <w:trHeight w:val="642"/>
        </w:trPr>
        <w:tc>
          <w:tcPr>
            <w:tcW w:w="3639" w:type="dxa"/>
            <w:tcBorders>
              <w:top w:val="nil"/>
              <w:left w:val="single" w:color="auto" w:sz="8" w:space="0"/>
              <w:bottom w:val="single" w:color="auto" w:sz="8" w:space="0"/>
              <w:right w:val="single" w:color="auto" w:sz="8" w:space="0"/>
            </w:tcBorders>
            <w:shd w:val="clear" w:color="auto" w:fill="auto"/>
            <w:vAlign w:val="center"/>
            <w:hideMark/>
          </w:tcPr>
          <w:p w:rsidRPr="00082808" w:rsidR="00082808" w:rsidP="00082808" w:rsidRDefault="00082808" w14:paraId="074CE723" w14:textId="77777777">
            <w:pPr>
              <w:widowControl/>
              <w:autoSpaceDE/>
              <w:autoSpaceDN/>
              <w:adjustRightInd/>
              <w:rPr>
                <w:color w:val="000000"/>
              </w:rPr>
            </w:pPr>
            <w:r w:rsidRPr="00082808">
              <w:rPr>
                <w:color w:val="000000"/>
              </w:rPr>
              <w:t xml:space="preserve">  Information Provided to Physician</w:t>
            </w:r>
          </w:p>
        </w:tc>
        <w:tc>
          <w:tcPr>
            <w:tcW w:w="1814" w:type="dxa"/>
            <w:tcBorders>
              <w:top w:val="nil"/>
              <w:left w:val="nil"/>
              <w:bottom w:val="single" w:color="auto" w:sz="8" w:space="0"/>
              <w:right w:val="single" w:color="auto" w:sz="8" w:space="0"/>
            </w:tcBorders>
            <w:shd w:val="clear" w:color="auto" w:fill="auto"/>
            <w:noWrap/>
            <w:vAlign w:val="center"/>
            <w:hideMark/>
          </w:tcPr>
          <w:p w:rsidRPr="00082808" w:rsidR="00082808" w:rsidP="00082808" w:rsidRDefault="00082808" w14:paraId="2C4BD1F4" w14:textId="77777777">
            <w:pPr>
              <w:widowControl/>
              <w:autoSpaceDE/>
              <w:autoSpaceDN/>
              <w:adjustRightInd/>
              <w:jc w:val="right"/>
              <w:rPr>
                <w:color w:val="000000"/>
              </w:rPr>
            </w:pPr>
            <w:r w:rsidRPr="00082808">
              <w:rPr>
                <w:color w:val="000000"/>
              </w:rPr>
              <w:t>2,149</w:t>
            </w:r>
          </w:p>
        </w:tc>
        <w:tc>
          <w:tcPr>
            <w:tcW w:w="2204" w:type="dxa"/>
            <w:tcBorders>
              <w:top w:val="nil"/>
              <w:left w:val="nil"/>
              <w:bottom w:val="single" w:color="auto" w:sz="8" w:space="0"/>
              <w:right w:val="single" w:color="auto" w:sz="8" w:space="0"/>
            </w:tcBorders>
            <w:shd w:val="clear" w:color="auto" w:fill="auto"/>
            <w:noWrap/>
            <w:vAlign w:val="center"/>
            <w:hideMark/>
          </w:tcPr>
          <w:p w:rsidRPr="00082808" w:rsidR="00082808" w:rsidP="00082808" w:rsidRDefault="00082808" w14:paraId="73C245DE" w14:textId="77777777">
            <w:pPr>
              <w:widowControl/>
              <w:autoSpaceDE/>
              <w:autoSpaceDN/>
              <w:adjustRightInd/>
              <w:jc w:val="right"/>
              <w:rPr>
                <w:color w:val="000000"/>
              </w:rPr>
            </w:pPr>
            <w:r w:rsidRPr="00082808">
              <w:rPr>
                <w:color w:val="000000"/>
              </w:rPr>
              <w:t>2,169</w:t>
            </w:r>
          </w:p>
        </w:tc>
        <w:tc>
          <w:tcPr>
            <w:tcW w:w="1723" w:type="dxa"/>
            <w:tcBorders>
              <w:top w:val="nil"/>
              <w:left w:val="nil"/>
              <w:bottom w:val="single" w:color="auto" w:sz="8" w:space="0"/>
              <w:right w:val="single" w:color="auto" w:sz="8" w:space="0"/>
            </w:tcBorders>
            <w:shd w:val="clear" w:color="auto" w:fill="auto"/>
            <w:noWrap/>
            <w:vAlign w:val="center"/>
            <w:hideMark/>
          </w:tcPr>
          <w:p w:rsidRPr="00CA6ABA" w:rsidR="00082808" w:rsidP="00E009B8" w:rsidRDefault="00082808" w14:paraId="7EFF59BE" w14:textId="77777777">
            <w:pPr>
              <w:widowControl/>
              <w:autoSpaceDE/>
              <w:autoSpaceDN/>
              <w:adjustRightInd/>
              <w:jc w:val="right"/>
              <w:rPr>
                <w:color w:val="000000"/>
              </w:rPr>
            </w:pPr>
            <w:r w:rsidRPr="00CA6ABA">
              <w:rPr>
                <w:color w:val="000000"/>
              </w:rPr>
              <w:t>20</w:t>
            </w:r>
          </w:p>
        </w:tc>
      </w:tr>
      <w:tr w:rsidRPr="00082808" w:rsidR="00082808" w:rsidTr="00CA6ABA" w14:paraId="2A03ACD8" w14:textId="77777777">
        <w:trPr>
          <w:trHeight w:val="642"/>
        </w:trPr>
        <w:tc>
          <w:tcPr>
            <w:tcW w:w="3639" w:type="dxa"/>
            <w:tcBorders>
              <w:top w:val="nil"/>
              <w:left w:val="single" w:color="auto" w:sz="8" w:space="0"/>
              <w:bottom w:val="single" w:color="auto" w:sz="8" w:space="0"/>
              <w:right w:val="single" w:color="auto" w:sz="8" w:space="0"/>
            </w:tcBorders>
            <w:shd w:val="clear" w:color="auto" w:fill="auto"/>
            <w:vAlign w:val="center"/>
            <w:hideMark/>
          </w:tcPr>
          <w:p w:rsidRPr="00082808" w:rsidR="00082808" w:rsidP="00082808" w:rsidRDefault="00082808" w14:paraId="44A7494C" w14:textId="77777777">
            <w:pPr>
              <w:widowControl/>
              <w:autoSpaceDE/>
              <w:autoSpaceDN/>
              <w:adjustRightInd/>
              <w:rPr>
                <w:color w:val="000000"/>
              </w:rPr>
            </w:pPr>
            <w:r w:rsidRPr="00082808">
              <w:rPr>
                <w:color w:val="000000"/>
              </w:rPr>
              <w:t xml:space="preserve">  Physician's Written Medical Opinion</w:t>
            </w:r>
          </w:p>
        </w:tc>
        <w:tc>
          <w:tcPr>
            <w:tcW w:w="1814" w:type="dxa"/>
            <w:tcBorders>
              <w:top w:val="nil"/>
              <w:left w:val="nil"/>
              <w:bottom w:val="single" w:color="auto" w:sz="8" w:space="0"/>
              <w:right w:val="single" w:color="auto" w:sz="8" w:space="0"/>
            </w:tcBorders>
            <w:shd w:val="clear" w:color="auto" w:fill="auto"/>
            <w:noWrap/>
            <w:vAlign w:val="center"/>
            <w:hideMark/>
          </w:tcPr>
          <w:p w:rsidRPr="00082808" w:rsidR="00082808" w:rsidP="00082808" w:rsidRDefault="00082808" w14:paraId="60B3CD29" w14:textId="77777777">
            <w:pPr>
              <w:widowControl/>
              <w:autoSpaceDE/>
              <w:autoSpaceDN/>
              <w:adjustRightInd/>
              <w:jc w:val="right"/>
              <w:rPr>
                <w:color w:val="000000"/>
              </w:rPr>
            </w:pPr>
            <w:r w:rsidRPr="00082808">
              <w:rPr>
                <w:color w:val="000000"/>
              </w:rPr>
              <w:t>2,149</w:t>
            </w:r>
          </w:p>
        </w:tc>
        <w:tc>
          <w:tcPr>
            <w:tcW w:w="2204" w:type="dxa"/>
            <w:tcBorders>
              <w:top w:val="nil"/>
              <w:left w:val="nil"/>
              <w:bottom w:val="single" w:color="auto" w:sz="8" w:space="0"/>
              <w:right w:val="single" w:color="auto" w:sz="8" w:space="0"/>
            </w:tcBorders>
            <w:shd w:val="clear" w:color="auto" w:fill="auto"/>
            <w:noWrap/>
            <w:vAlign w:val="center"/>
            <w:hideMark/>
          </w:tcPr>
          <w:p w:rsidRPr="00082808" w:rsidR="00082808" w:rsidP="00082808" w:rsidRDefault="00082808" w14:paraId="6CD294F4" w14:textId="77777777">
            <w:pPr>
              <w:widowControl/>
              <w:autoSpaceDE/>
              <w:autoSpaceDN/>
              <w:adjustRightInd/>
              <w:jc w:val="right"/>
              <w:rPr>
                <w:color w:val="000000"/>
              </w:rPr>
            </w:pPr>
            <w:r w:rsidRPr="00082808">
              <w:rPr>
                <w:color w:val="000000"/>
              </w:rPr>
              <w:t>2,169</w:t>
            </w:r>
          </w:p>
        </w:tc>
        <w:tc>
          <w:tcPr>
            <w:tcW w:w="1723" w:type="dxa"/>
            <w:tcBorders>
              <w:top w:val="nil"/>
              <w:left w:val="nil"/>
              <w:bottom w:val="single" w:color="auto" w:sz="8" w:space="0"/>
              <w:right w:val="single" w:color="auto" w:sz="8" w:space="0"/>
            </w:tcBorders>
            <w:shd w:val="clear" w:color="auto" w:fill="auto"/>
            <w:noWrap/>
            <w:vAlign w:val="center"/>
            <w:hideMark/>
          </w:tcPr>
          <w:p w:rsidRPr="00CA6ABA" w:rsidR="00082808" w:rsidP="00E009B8" w:rsidRDefault="00082808" w14:paraId="65A94688" w14:textId="77777777">
            <w:pPr>
              <w:widowControl/>
              <w:autoSpaceDE/>
              <w:autoSpaceDN/>
              <w:adjustRightInd/>
              <w:jc w:val="right"/>
              <w:rPr>
                <w:color w:val="000000"/>
              </w:rPr>
            </w:pPr>
            <w:r w:rsidRPr="00CA6ABA">
              <w:rPr>
                <w:color w:val="000000"/>
              </w:rPr>
              <w:t>20</w:t>
            </w:r>
          </w:p>
        </w:tc>
      </w:tr>
      <w:tr w:rsidRPr="00082808" w:rsidR="00082808" w:rsidTr="00082808" w14:paraId="0E0873D7" w14:textId="77777777">
        <w:trPr>
          <w:trHeight w:val="326"/>
        </w:trPr>
        <w:tc>
          <w:tcPr>
            <w:tcW w:w="3639" w:type="dxa"/>
            <w:tcBorders>
              <w:top w:val="nil"/>
              <w:left w:val="single" w:color="auto" w:sz="8" w:space="0"/>
              <w:bottom w:val="single" w:color="auto" w:sz="8" w:space="0"/>
              <w:right w:val="single" w:color="auto" w:sz="8" w:space="0"/>
            </w:tcBorders>
            <w:shd w:val="clear" w:color="auto" w:fill="auto"/>
            <w:vAlign w:val="center"/>
            <w:hideMark/>
          </w:tcPr>
          <w:p w:rsidRPr="00082808" w:rsidR="00082808" w:rsidP="00082808" w:rsidRDefault="00082808" w14:paraId="6A0AA159" w14:textId="77777777">
            <w:pPr>
              <w:widowControl/>
              <w:autoSpaceDE/>
              <w:autoSpaceDN/>
              <w:adjustRightInd/>
              <w:rPr>
                <w:b/>
                <w:bCs/>
                <w:color w:val="000000"/>
              </w:rPr>
            </w:pPr>
            <w:r w:rsidRPr="00082808">
              <w:rPr>
                <w:b/>
                <w:bCs/>
                <w:color w:val="000000"/>
              </w:rPr>
              <w:lastRenderedPageBreak/>
              <w:t>Recordkeeping</w:t>
            </w:r>
          </w:p>
        </w:tc>
        <w:tc>
          <w:tcPr>
            <w:tcW w:w="1814" w:type="dxa"/>
            <w:tcBorders>
              <w:top w:val="nil"/>
              <w:left w:val="nil"/>
              <w:bottom w:val="single" w:color="auto" w:sz="8" w:space="0"/>
              <w:right w:val="single" w:color="auto" w:sz="8" w:space="0"/>
            </w:tcBorders>
            <w:shd w:val="clear" w:color="auto" w:fill="auto"/>
            <w:noWrap/>
            <w:vAlign w:val="center"/>
            <w:hideMark/>
          </w:tcPr>
          <w:p w:rsidRPr="00082808" w:rsidR="00082808" w:rsidP="00082808" w:rsidRDefault="00082808" w14:paraId="34DCCD17" w14:textId="77777777">
            <w:pPr>
              <w:widowControl/>
              <w:autoSpaceDE/>
              <w:autoSpaceDN/>
              <w:adjustRightInd/>
              <w:jc w:val="right"/>
              <w:rPr>
                <w:color w:val="000000"/>
              </w:rPr>
            </w:pPr>
            <w:r w:rsidRPr="00082808">
              <w:rPr>
                <w:color w:val="000000"/>
              </w:rPr>
              <w:t> </w:t>
            </w:r>
          </w:p>
        </w:tc>
        <w:tc>
          <w:tcPr>
            <w:tcW w:w="2204" w:type="dxa"/>
            <w:tcBorders>
              <w:top w:val="nil"/>
              <w:left w:val="nil"/>
              <w:bottom w:val="single" w:color="auto" w:sz="8" w:space="0"/>
              <w:right w:val="single" w:color="auto" w:sz="8" w:space="0"/>
            </w:tcBorders>
            <w:shd w:val="clear" w:color="auto" w:fill="auto"/>
            <w:noWrap/>
            <w:vAlign w:val="center"/>
            <w:hideMark/>
          </w:tcPr>
          <w:p w:rsidRPr="00082808" w:rsidR="00082808" w:rsidP="00082808" w:rsidRDefault="00082808" w14:paraId="15B4CB91" w14:textId="77777777">
            <w:pPr>
              <w:widowControl/>
              <w:autoSpaceDE/>
              <w:autoSpaceDN/>
              <w:adjustRightInd/>
              <w:jc w:val="right"/>
              <w:rPr>
                <w:color w:val="000000"/>
              </w:rPr>
            </w:pPr>
            <w:r w:rsidRPr="00082808">
              <w:rPr>
                <w:color w:val="000000"/>
              </w:rPr>
              <w:t> </w:t>
            </w:r>
          </w:p>
        </w:tc>
        <w:tc>
          <w:tcPr>
            <w:tcW w:w="1723" w:type="dxa"/>
            <w:tcBorders>
              <w:top w:val="nil"/>
              <w:left w:val="nil"/>
              <w:bottom w:val="single" w:color="auto" w:sz="8" w:space="0"/>
              <w:right w:val="single" w:color="auto" w:sz="8" w:space="0"/>
            </w:tcBorders>
            <w:shd w:val="clear" w:color="auto" w:fill="auto"/>
            <w:noWrap/>
            <w:vAlign w:val="bottom"/>
            <w:hideMark/>
          </w:tcPr>
          <w:p w:rsidRPr="00082808" w:rsidR="00082808" w:rsidP="00082808" w:rsidRDefault="00082808" w14:paraId="53F235D8" w14:textId="77777777">
            <w:pPr>
              <w:widowControl/>
              <w:autoSpaceDE/>
              <w:autoSpaceDN/>
              <w:adjustRightInd/>
              <w:rPr>
                <w:color w:val="000000"/>
                <w:sz w:val="22"/>
                <w:szCs w:val="22"/>
              </w:rPr>
            </w:pPr>
            <w:r w:rsidRPr="00082808">
              <w:rPr>
                <w:color w:val="000000"/>
                <w:sz w:val="22"/>
                <w:szCs w:val="22"/>
              </w:rPr>
              <w:t> </w:t>
            </w:r>
          </w:p>
        </w:tc>
      </w:tr>
      <w:tr w:rsidRPr="00082808" w:rsidR="00082808" w:rsidTr="00CA6ABA" w14:paraId="71D3331E" w14:textId="77777777">
        <w:trPr>
          <w:trHeight w:val="326"/>
        </w:trPr>
        <w:tc>
          <w:tcPr>
            <w:tcW w:w="3639" w:type="dxa"/>
            <w:tcBorders>
              <w:top w:val="nil"/>
              <w:left w:val="single" w:color="auto" w:sz="8" w:space="0"/>
              <w:bottom w:val="single" w:color="auto" w:sz="8" w:space="0"/>
              <w:right w:val="single" w:color="auto" w:sz="8" w:space="0"/>
            </w:tcBorders>
            <w:shd w:val="clear" w:color="auto" w:fill="auto"/>
            <w:vAlign w:val="center"/>
            <w:hideMark/>
          </w:tcPr>
          <w:p w:rsidRPr="00082808" w:rsidR="00082808" w:rsidP="00082808" w:rsidRDefault="00082808" w14:paraId="7550C6CF" w14:textId="77777777">
            <w:pPr>
              <w:widowControl/>
              <w:autoSpaceDE/>
              <w:autoSpaceDN/>
              <w:adjustRightInd/>
              <w:rPr>
                <w:color w:val="000000"/>
              </w:rPr>
            </w:pPr>
            <w:r w:rsidRPr="00082808">
              <w:rPr>
                <w:color w:val="000000"/>
              </w:rPr>
              <w:t xml:space="preserve">  Availability</w:t>
            </w:r>
          </w:p>
        </w:tc>
        <w:tc>
          <w:tcPr>
            <w:tcW w:w="1814" w:type="dxa"/>
            <w:tcBorders>
              <w:top w:val="nil"/>
              <w:left w:val="nil"/>
              <w:bottom w:val="single" w:color="auto" w:sz="8" w:space="0"/>
              <w:right w:val="single" w:color="auto" w:sz="8" w:space="0"/>
            </w:tcBorders>
            <w:shd w:val="clear" w:color="auto" w:fill="auto"/>
            <w:noWrap/>
            <w:vAlign w:val="center"/>
            <w:hideMark/>
          </w:tcPr>
          <w:p w:rsidRPr="00082808" w:rsidR="00082808" w:rsidP="00082808" w:rsidRDefault="00082808" w14:paraId="36E7ECE2" w14:textId="77777777">
            <w:pPr>
              <w:widowControl/>
              <w:autoSpaceDE/>
              <w:autoSpaceDN/>
              <w:adjustRightInd/>
              <w:jc w:val="right"/>
              <w:rPr>
                <w:color w:val="000000"/>
              </w:rPr>
            </w:pPr>
            <w:r w:rsidRPr="00082808">
              <w:rPr>
                <w:color w:val="000000"/>
              </w:rPr>
              <w:t>2,518</w:t>
            </w:r>
          </w:p>
        </w:tc>
        <w:tc>
          <w:tcPr>
            <w:tcW w:w="2204" w:type="dxa"/>
            <w:tcBorders>
              <w:top w:val="nil"/>
              <w:left w:val="nil"/>
              <w:bottom w:val="single" w:color="auto" w:sz="8" w:space="0"/>
              <w:right w:val="single" w:color="auto" w:sz="8" w:space="0"/>
            </w:tcBorders>
            <w:shd w:val="clear" w:color="auto" w:fill="auto"/>
            <w:noWrap/>
            <w:vAlign w:val="center"/>
            <w:hideMark/>
          </w:tcPr>
          <w:p w:rsidRPr="00082808" w:rsidR="00082808" w:rsidP="00082808" w:rsidRDefault="00082808" w14:paraId="7A777357" w14:textId="77777777">
            <w:pPr>
              <w:widowControl/>
              <w:autoSpaceDE/>
              <w:autoSpaceDN/>
              <w:adjustRightInd/>
              <w:jc w:val="right"/>
              <w:rPr>
                <w:color w:val="000000"/>
              </w:rPr>
            </w:pPr>
            <w:r w:rsidRPr="00082808">
              <w:rPr>
                <w:color w:val="000000"/>
              </w:rPr>
              <w:t>417</w:t>
            </w:r>
          </w:p>
        </w:tc>
        <w:tc>
          <w:tcPr>
            <w:tcW w:w="1723" w:type="dxa"/>
            <w:tcBorders>
              <w:top w:val="nil"/>
              <w:left w:val="nil"/>
              <w:bottom w:val="single" w:color="auto" w:sz="8" w:space="0"/>
              <w:right w:val="single" w:color="auto" w:sz="8" w:space="0"/>
            </w:tcBorders>
            <w:shd w:val="clear" w:color="auto" w:fill="auto"/>
            <w:noWrap/>
            <w:vAlign w:val="center"/>
            <w:hideMark/>
          </w:tcPr>
          <w:p w:rsidRPr="00CA6ABA" w:rsidR="00082808" w:rsidP="00E009B8" w:rsidRDefault="00082808" w14:paraId="5390B742" w14:textId="77777777">
            <w:pPr>
              <w:widowControl/>
              <w:autoSpaceDE/>
              <w:autoSpaceDN/>
              <w:adjustRightInd/>
              <w:jc w:val="right"/>
              <w:rPr>
                <w:color w:val="000000"/>
              </w:rPr>
            </w:pPr>
            <w:r w:rsidRPr="00CA6ABA">
              <w:rPr>
                <w:color w:val="000000"/>
              </w:rPr>
              <w:t>-2,101</w:t>
            </w:r>
          </w:p>
        </w:tc>
      </w:tr>
      <w:tr w:rsidRPr="00082808" w:rsidR="00082808" w:rsidTr="00CA6ABA" w14:paraId="12EBCE03" w14:textId="77777777">
        <w:trPr>
          <w:trHeight w:val="316"/>
        </w:trPr>
        <w:tc>
          <w:tcPr>
            <w:tcW w:w="3639" w:type="dxa"/>
            <w:tcBorders>
              <w:top w:val="nil"/>
              <w:left w:val="single" w:color="auto" w:sz="8" w:space="0"/>
              <w:bottom w:val="single" w:color="auto" w:sz="8" w:space="0"/>
              <w:right w:val="single" w:color="auto" w:sz="8" w:space="0"/>
            </w:tcBorders>
            <w:shd w:val="clear" w:color="auto" w:fill="auto"/>
            <w:vAlign w:val="center"/>
            <w:hideMark/>
          </w:tcPr>
          <w:p w:rsidRPr="00082808" w:rsidR="00082808" w:rsidP="00082808" w:rsidRDefault="00082808" w14:paraId="4E5D056D" w14:textId="77777777">
            <w:pPr>
              <w:widowControl/>
              <w:autoSpaceDE/>
              <w:autoSpaceDN/>
              <w:adjustRightInd/>
              <w:rPr>
                <w:b/>
                <w:bCs/>
                <w:color w:val="000000"/>
              </w:rPr>
            </w:pPr>
            <w:r w:rsidRPr="00082808">
              <w:rPr>
                <w:b/>
                <w:bCs/>
                <w:color w:val="000000"/>
              </w:rPr>
              <w:t>TOTAL</w:t>
            </w:r>
          </w:p>
        </w:tc>
        <w:tc>
          <w:tcPr>
            <w:tcW w:w="1814" w:type="dxa"/>
            <w:tcBorders>
              <w:top w:val="nil"/>
              <w:left w:val="nil"/>
              <w:bottom w:val="single" w:color="auto" w:sz="8" w:space="0"/>
              <w:right w:val="single" w:color="auto" w:sz="8" w:space="0"/>
            </w:tcBorders>
            <w:shd w:val="clear" w:color="auto" w:fill="auto"/>
            <w:noWrap/>
            <w:vAlign w:val="center"/>
            <w:hideMark/>
          </w:tcPr>
          <w:p w:rsidRPr="00082808" w:rsidR="00082808" w:rsidP="00082808" w:rsidRDefault="00082808" w14:paraId="61A6066E" w14:textId="77777777">
            <w:pPr>
              <w:widowControl/>
              <w:autoSpaceDE/>
              <w:autoSpaceDN/>
              <w:adjustRightInd/>
              <w:jc w:val="right"/>
              <w:rPr>
                <w:b/>
                <w:bCs/>
                <w:color w:val="000000"/>
              </w:rPr>
            </w:pPr>
            <w:r w:rsidRPr="00082808">
              <w:rPr>
                <w:b/>
                <w:bCs/>
                <w:color w:val="000000"/>
              </w:rPr>
              <w:t>75,998</w:t>
            </w:r>
          </w:p>
        </w:tc>
        <w:tc>
          <w:tcPr>
            <w:tcW w:w="2204" w:type="dxa"/>
            <w:tcBorders>
              <w:top w:val="nil"/>
              <w:left w:val="nil"/>
              <w:bottom w:val="single" w:color="auto" w:sz="8" w:space="0"/>
              <w:right w:val="single" w:color="auto" w:sz="8" w:space="0"/>
            </w:tcBorders>
            <w:shd w:val="clear" w:color="auto" w:fill="auto"/>
            <w:noWrap/>
            <w:vAlign w:val="center"/>
            <w:hideMark/>
          </w:tcPr>
          <w:p w:rsidRPr="00082808" w:rsidR="00082808" w:rsidP="00082808" w:rsidRDefault="00082808" w14:paraId="39519004" w14:textId="77777777">
            <w:pPr>
              <w:widowControl/>
              <w:autoSpaceDE/>
              <w:autoSpaceDN/>
              <w:adjustRightInd/>
              <w:jc w:val="right"/>
              <w:rPr>
                <w:b/>
                <w:bCs/>
                <w:color w:val="000000"/>
              </w:rPr>
            </w:pPr>
            <w:r w:rsidRPr="00082808">
              <w:rPr>
                <w:b/>
                <w:bCs/>
                <w:color w:val="000000"/>
              </w:rPr>
              <w:t>73,396</w:t>
            </w:r>
          </w:p>
        </w:tc>
        <w:tc>
          <w:tcPr>
            <w:tcW w:w="1723" w:type="dxa"/>
            <w:tcBorders>
              <w:top w:val="nil"/>
              <w:left w:val="nil"/>
              <w:bottom w:val="single" w:color="auto" w:sz="8" w:space="0"/>
              <w:right w:val="single" w:color="auto" w:sz="8" w:space="0"/>
            </w:tcBorders>
            <w:shd w:val="clear" w:color="auto" w:fill="auto"/>
            <w:noWrap/>
            <w:vAlign w:val="center"/>
            <w:hideMark/>
          </w:tcPr>
          <w:p w:rsidRPr="00CA6ABA" w:rsidR="00082808" w:rsidP="00E009B8" w:rsidRDefault="00082808" w14:paraId="090EAC11" w14:textId="77777777">
            <w:pPr>
              <w:widowControl/>
              <w:autoSpaceDE/>
              <w:autoSpaceDN/>
              <w:adjustRightInd/>
              <w:jc w:val="right"/>
              <w:rPr>
                <w:b/>
                <w:bCs/>
                <w:color w:val="000000"/>
              </w:rPr>
            </w:pPr>
            <w:r w:rsidRPr="00CA6ABA">
              <w:rPr>
                <w:b/>
                <w:bCs/>
                <w:color w:val="000000"/>
              </w:rPr>
              <w:t>-2,602</w:t>
            </w:r>
          </w:p>
        </w:tc>
      </w:tr>
    </w:tbl>
    <w:p w:rsidRPr="005F1379" w:rsidR="00082808" w:rsidP="003B3BF5" w:rsidRDefault="00082808" w14:paraId="697454F9" w14:textId="77777777">
      <w:pPr>
        <w:tabs>
          <w:tab w:val="left" w:pos="-9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rPr>
          <w:iCs/>
        </w:rPr>
      </w:pPr>
    </w:p>
    <w:sectPr w:rsidRPr="005F1379" w:rsidR="00082808" w:rsidSect="00D94AF9">
      <w:footerReference w:type="even" r:id="rId27"/>
      <w:footerReference w:type="default" r:id="rId28"/>
      <w:type w:val="continuous"/>
      <w:pgSz w:w="12240" w:h="15840"/>
      <w:pgMar w:top="1440" w:right="1440" w:bottom="1440" w:left="1440" w:header="1267"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88E0A" w14:textId="77777777" w:rsidR="000D3D02" w:rsidRDefault="000D3D02">
      <w:r>
        <w:separator/>
      </w:r>
    </w:p>
  </w:endnote>
  <w:endnote w:type="continuationSeparator" w:id="0">
    <w:p w14:paraId="5D0A1041" w14:textId="77777777" w:rsidR="000D3D02" w:rsidRDefault="000D3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hruti">
    <w:altName w:val="Cambria Math"/>
    <w:panose1 w:val="020005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E3444" w14:textId="77777777" w:rsidR="000D3D02" w:rsidRDefault="000D3D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77E926" w14:textId="77777777" w:rsidR="000D3D02" w:rsidRDefault="000D3D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2AEE2" w14:textId="77777777" w:rsidR="000D3D02" w:rsidRDefault="000D3D02">
    <w:pPr>
      <w:spacing w:line="240" w:lineRule="exact"/>
    </w:pPr>
  </w:p>
  <w:p w14:paraId="4BFBEDB7" w14:textId="0611ADC3" w:rsidR="000D3D02" w:rsidRDefault="000D3D02">
    <w:pPr>
      <w:framePr w:wrap="around" w:vAnchor="text" w:hAnchor="margin" w:xAlign="center" w:y="1"/>
      <w:jc w:val="center"/>
    </w:pPr>
    <w:r>
      <w:fldChar w:fldCharType="begin"/>
    </w:r>
    <w:r>
      <w:instrText xml:space="preserve">PAGE </w:instrText>
    </w:r>
    <w:r>
      <w:fldChar w:fldCharType="separate"/>
    </w:r>
    <w:r w:rsidR="001B1CB6">
      <w:rPr>
        <w:noProof/>
      </w:rPr>
      <w:t>25</w:t>
    </w:r>
    <w:r>
      <w:rPr>
        <w:noProof/>
      </w:rPr>
      <w:fldChar w:fldCharType="end"/>
    </w:r>
  </w:p>
  <w:p w14:paraId="1ADB689D" w14:textId="77777777" w:rsidR="000D3D02" w:rsidRDefault="000D3D0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55A9D" w14:textId="77777777" w:rsidR="000D3D02" w:rsidRDefault="000D3D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91E71D" w14:textId="77777777" w:rsidR="000D3D02" w:rsidRDefault="000D3D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32EC1" w14:textId="77777777" w:rsidR="000D3D02" w:rsidRDefault="000D3D02">
    <w:pPr>
      <w:spacing w:line="240" w:lineRule="exact"/>
      <w:rPr>
        <w:sz w:val="22"/>
        <w:szCs w:val="22"/>
      </w:rPr>
    </w:pPr>
  </w:p>
  <w:p w14:paraId="2155634E" w14:textId="2BD09296" w:rsidR="000D3D02" w:rsidRDefault="000D3D02">
    <w:pPr>
      <w:framePr w:wrap="around" w:vAnchor="text" w:hAnchor="margin" w:xAlign="center" w:y="1"/>
      <w:jc w:val="center"/>
      <w:rPr>
        <w:sz w:val="22"/>
        <w:szCs w:val="22"/>
      </w:rPr>
    </w:pPr>
    <w:r>
      <w:rPr>
        <w:sz w:val="22"/>
        <w:szCs w:val="22"/>
      </w:rPr>
      <w:fldChar w:fldCharType="begin"/>
    </w:r>
    <w:r>
      <w:rPr>
        <w:sz w:val="22"/>
        <w:szCs w:val="22"/>
      </w:rPr>
      <w:instrText xml:space="preserve">PAGE </w:instrText>
    </w:r>
    <w:r>
      <w:rPr>
        <w:sz w:val="22"/>
        <w:szCs w:val="22"/>
      </w:rPr>
      <w:fldChar w:fldCharType="separate"/>
    </w:r>
    <w:r w:rsidR="001B1CB6">
      <w:rPr>
        <w:noProof/>
        <w:sz w:val="22"/>
        <w:szCs w:val="22"/>
      </w:rPr>
      <w:t>46</w:t>
    </w:r>
    <w:r>
      <w:rPr>
        <w:sz w:val="22"/>
        <w:szCs w:val="22"/>
      </w:rPr>
      <w:fldChar w:fldCharType="end"/>
    </w:r>
  </w:p>
  <w:p w14:paraId="63CF5BDC" w14:textId="77777777" w:rsidR="000D3D02" w:rsidRDefault="000D3D02">
    <w:pP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4F86C" w14:textId="77777777" w:rsidR="000D3D02" w:rsidRDefault="000D3D02">
      <w:r>
        <w:separator/>
      </w:r>
    </w:p>
  </w:footnote>
  <w:footnote w:type="continuationSeparator" w:id="0">
    <w:p w14:paraId="18788458" w14:textId="77777777" w:rsidR="000D3D02" w:rsidRDefault="000D3D02">
      <w:r>
        <w:continuationSeparator/>
      </w:r>
    </w:p>
  </w:footnote>
  <w:footnote w:id="1">
    <w:p w14:paraId="0FC8E481" w14:textId="77777777" w:rsidR="000D3D02" w:rsidRDefault="000D3D02" w:rsidP="009168A3">
      <w:pPr>
        <w:pStyle w:val="FootnoteText"/>
        <w:ind w:firstLine="720"/>
        <w:rPr>
          <w:sz w:val="18"/>
          <w:szCs w:val="18"/>
        </w:rPr>
      </w:pPr>
      <w:r w:rsidRPr="00597166">
        <w:rPr>
          <w:rStyle w:val="FootnoteReference"/>
          <w:sz w:val="18"/>
          <w:szCs w:val="18"/>
          <w:vertAlign w:val="superscript"/>
        </w:rPr>
        <w:footnoteRef/>
      </w:r>
      <w:r w:rsidRPr="00597166">
        <w:rPr>
          <w:sz w:val="18"/>
          <w:szCs w:val="18"/>
        </w:rPr>
        <w:t>The purpose of this Supporting Statement is to analyze and describe the burden hours and costs associated with provisions of this Standard that contain paperwork requirements; it does not provide information or guidance on how to comply with, or how to enforce the Standard.</w:t>
      </w:r>
    </w:p>
    <w:p w14:paraId="28F2E9AE" w14:textId="77777777" w:rsidR="000D3D02" w:rsidRPr="00597166" w:rsidRDefault="000D3D02" w:rsidP="009168A3">
      <w:pPr>
        <w:pStyle w:val="FootnoteText"/>
        <w:ind w:firstLine="720"/>
        <w:rPr>
          <w:sz w:val="18"/>
          <w:szCs w:val="18"/>
        </w:rPr>
      </w:pPr>
    </w:p>
  </w:footnote>
  <w:footnote w:id="2">
    <w:p w14:paraId="3FA66C33" w14:textId="3393C869" w:rsidR="000D3D02" w:rsidRDefault="000D3D02" w:rsidP="00A9339A">
      <w:pPr>
        <w:pStyle w:val="FootnoteText"/>
        <w:ind w:firstLine="720"/>
      </w:pPr>
      <w:r w:rsidRPr="00066D0A">
        <w:rPr>
          <w:rStyle w:val="FootnoteReference"/>
          <w:sz w:val="22"/>
          <w:vertAlign w:val="superscript"/>
        </w:rPr>
        <w:footnoteRef/>
      </w:r>
      <w:r>
        <w:t xml:space="preserve"> OSHA accounts for employer</w:t>
      </w:r>
      <w:r w:rsidRPr="003C3DC1">
        <w:t xml:space="preserve"> burden hours and costs resulting from </w:t>
      </w:r>
      <w:r>
        <w:t xml:space="preserve">its recordkeeping </w:t>
      </w:r>
      <w:r w:rsidRPr="003C3DC1">
        <w:t xml:space="preserve">requirements under the Information Collection Request (ICR) for its </w:t>
      </w:r>
      <w:r>
        <w:t xml:space="preserve">Recordkeeping Rule </w:t>
      </w:r>
      <w:r w:rsidRPr="003C3DC1">
        <w:t>(§</w:t>
      </w:r>
      <w:r>
        <w:t>1910.1904</w:t>
      </w:r>
      <w:r w:rsidRPr="003C3DC1">
        <w:t>), OMB Control No. 1218-</w:t>
      </w:r>
      <w:r>
        <w:t>0176.  That ICR includes burden for the OSHA 300 Form (formerly the OSHA 200 form).</w:t>
      </w:r>
    </w:p>
  </w:footnote>
  <w:footnote w:id="3">
    <w:p w14:paraId="6E91B904" w14:textId="77777777" w:rsidR="000D3D02" w:rsidRDefault="000D3D02" w:rsidP="00A9339A">
      <w:pPr>
        <w:pStyle w:val="FootnoteText"/>
        <w:ind w:firstLine="720"/>
      </w:pPr>
      <w:r w:rsidRPr="00E47ED0">
        <w:rPr>
          <w:rStyle w:val="FootnoteReference"/>
          <w:vertAlign w:val="superscript"/>
        </w:rPr>
        <w:footnoteRef/>
      </w:r>
      <w:r w:rsidRPr="00E47ED0">
        <w:rPr>
          <w:vertAlign w:val="superscript"/>
        </w:rPr>
        <w:t xml:space="preserve"> </w:t>
      </w:r>
      <w:r>
        <w:t xml:space="preserve">The Agency accounts for the burden hours and costs associated with compliance with the HCS, such as the development of a hazard communication program, under the Information Collection Request (ICR) for the HCS.  OMB Control No. 1218-0072.  </w:t>
      </w:r>
    </w:p>
  </w:footnote>
  <w:footnote w:id="4">
    <w:p w14:paraId="2794D55F" w14:textId="6CB98071" w:rsidR="000D3D02" w:rsidRDefault="000D3D02" w:rsidP="00937EE3">
      <w:pPr>
        <w:pStyle w:val="FootnoteText"/>
        <w:ind w:firstLine="720"/>
      </w:pPr>
      <w:r>
        <w:rPr>
          <w:rStyle w:val="FootnoteReference"/>
        </w:rPr>
        <w:footnoteRef/>
      </w:r>
      <w:r>
        <w:t xml:space="preserve"> The Final Rule incorrectly identified this provision as paragraph (n)(6), but removed the correct provision (§ 1910.1027(n)(5)) from the CFR.</w:t>
      </w:r>
    </w:p>
  </w:footnote>
  <w:footnote w:id="5">
    <w:p w14:paraId="6031D83C" w14:textId="3CB771FE" w:rsidR="000D3D02" w:rsidRDefault="000D3D02" w:rsidP="0023662E">
      <w:pPr>
        <w:ind w:firstLine="720"/>
        <w:rPr>
          <w:sz w:val="20"/>
          <w:szCs w:val="20"/>
        </w:rPr>
      </w:pPr>
      <w:r w:rsidRPr="00B15B3F">
        <w:rPr>
          <w:rStyle w:val="FootnoteReference"/>
          <w:vertAlign w:val="superscript"/>
        </w:rPr>
        <w:footnoteRef/>
      </w:r>
      <w:r>
        <w:t xml:space="preserve"> </w:t>
      </w:r>
      <w:r w:rsidRPr="00976C61">
        <w:rPr>
          <w:sz w:val="20"/>
          <w:szCs w:val="20"/>
        </w:rPr>
        <w:t>Sources:</w:t>
      </w:r>
      <w:r>
        <w:rPr>
          <w:sz w:val="20"/>
          <w:szCs w:val="20"/>
        </w:rPr>
        <w:t xml:space="preserve"> </w:t>
      </w:r>
      <w:r w:rsidRPr="00907F0E">
        <w:rPr>
          <w:sz w:val="20"/>
          <w:szCs w:val="20"/>
        </w:rPr>
        <w:t>United States Geological Survey (USGS), 2015. Mineral Commodity Summaries 2015. US Department of the Interior. Available at http://minerals.usgs.gov/minerals/pubs/mcs/2015/mcs2015.pdf (Accessed March 25, 2015).</w:t>
      </w:r>
      <w:r>
        <w:rPr>
          <w:sz w:val="20"/>
          <w:szCs w:val="20"/>
        </w:rPr>
        <w:t xml:space="preserve"> </w:t>
      </w:r>
      <w:r w:rsidRPr="00907F0E">
        <w:rPr>
          <w:sz w:val="20"/>
          <w:szCs w:val="20"/>
        </w:rPr>
        <w:t>United States Geological Survey (USGS), 2018. Mineral Commodity Summaries 2018. US Department of the Interior. Available at https://minerals.usgs.gov/minerals/pubs/mcs/2018/mcs2018.pdf (Accessed June 11, 2018).</w:t>
      </w:r>
    </w:p>
    <w:p w14:paraId="2C878727" w14:textId="77777777" w:rsidR="000D3D02" w:rsidRDefault="000D3D02" w:rsidP="006E3E99">
      <w:pPr>
        <w:pStyle w:val="FootnoteText"/>
        <w:ind w:firstLine="720"/>
      </w:pPr>
    </w:p>
  </w:footnote>
  <w:footnote w:id="6">
    <w:p w14:paraId="6658BFDA" w14:textId="1D78278C" w:rsidR="000D3D02" w:rsidRDefault="000D3D02" w:rsidP="002D35C9">
      <w:pPr>
        <w:pStyle w:val="FootnoteText"/>
        <w:ind w:firstLine="720"/>
      </w:pPr>
      <w:r w:rsidRPr="002D35C9">
        <w:rPr>
          <w:rStyle w:val="FootnoteReference"/>
          <w:sz w:val="22"/>
          <w:szCs w:val="22"/>
          <w:vertAlign w:val="superscript"/>
        </w:rPr>
        <w:footnoteRef/>
      </w:r>
      <w:r>
        <w:t xml:space="preserve"> USGS, 2015 reported that “more than 80 percent” of total cadmium is used in batteries. Hence, the agency estimated that 83 percent of total cadmium, which is the same as that reported in USGS 2009, is used in batteries. Since the</w:t>
      </w:r>
      <w:r w:rsidRPr="00104E1E">
        <w:t xml:space="preserve"> percentage of cadmium use in batteries</w:t>
      </w:r>
      <w:r>
        <w:t xml:space="preserve"> is assumed to stay the same from 2014 to 2017, the use of batteries is also estimated to have remained unchanged over the same time period.  (For additional information, see Table 1, endnote iii.)</w:t>
      </w:r>
    </w:p>
    <w:p w14:paraId="75C5027B" w14:textId="77777777" w:rsidR="000D3D02" w:rsidRDefault="000D3D02" w:rsidP="002D35C9">
      <w:pPr>
        <w:pStyle w:val="FootnoteText"/>
        <w:ind w:firstLine="720"/>
      </w:pPr>
      <w:r>
        <w:t xml:space="preserve"> </w:t>
      </w:r>
    </w:p>
  </w:footnote>
  <w:footnote w:id="7">
    <w:p w14:paraId="1F7FCF05" w14:textId="1ABDFAFF" w:rsidR="000D3D02" w:rsidRDefault="000D3D02" w:rsidP="0095780C">
      <w:pPr>
        <w:pStyle w:val="FootnoteText"/>
        <w:spacing w:after="40"/>
        <w:ind w:left="86" w:firstLine="634"/>
      </w:pPr>
      <w:r w:rsidRPr="002D35C9">
        <w:rPr>
          <w:rStyle w:val="FootnoteReference"/>
          <w:sz w:val="22"/>
          <w:szCs w:val="22"/>
          <w:vertAlign w:val="superscript"/>
        </w:rPr>
        <w:footnoteRef/>
      </w:r>
      <w:r>
        <w:t>Based on data presented in Tables 1 and 2, the Agency is estimating a total decrease in employment of 3.46 percent from 2014 to 2017; the Agency assumes that the total number of additional medical exams will decrease by 3.46 percent as well.</w:t>
      </w:r>
    </w:p>
    <w:p w14:paraId="0535B1E9" w14:textId="77777777" w:rsidR="000D3D02" w:rsidRDefault="000D3D02" w:rsidP="0095780C">
      <w:pPr>
        <w:pStyle w:val="FootnoteText"/>
        <w:spacing w:after="40"/>
        <w:ind w:left="86" w:firstLine="634"/>
      </w:pPr>
    </w:p>
  </w:footnote>
  <w:footnote w:id="8">
    <w:p w14:paraId="77F6E8DF" w14:textId="0552CE79" w:rsidR="000D3D02" w:rsidRDefault="000D3D02" w:rsidP="0095780C">
      <w:pPr>
        <w:pStyle w:val="FootnoteText"/>
        <w:ind w:left="90" w:firstLine="630"/>
      </w:pPr>
      <w:r w:rsidRPr="002D35C9">
        <w:rPr>
          <w:rStyle w:val="FootnoteReference"/>
          <w:sz w:val="22"/>
          <w:szCs w:val="22"/>
          <w:vertAlign w:val="superscript"/>
        </w:rPr>
        <w:footnoteRef/>
      </w:r>
      <w:r>
        <w:t>As discussed in the previous footnote, the Agency estimates a total decrease in employment of 3.46 percent; the Agency assumes that the total number of biological monitoring tests will decrease by 3.46 percent as well.</w:t>
      </w:r>
    </w:p>
    <w:p w14:paraId="565099D0" w14:textId="77777777" w:rsidR="000D3D02" w:rsidRDefault="000D3D02">
      <w:pPr>
        <w:pStyle w:val="FootnoteText"/>
      </w:pPr>
    </w:p>
  </w:footnote>
  <w:footnote w:id="9">
    <w:p w14:paraId="6D29A27E" w14:textId="77777777" w:rsidR="000D3D02" w:rsidRDefault="000D3D02" w:rsidP="0095780C">
      <w:pPr>
        <w:ind w:left="180" w:firstLine="540"/>
        <w:rPr>
          <w:sz w:val="20"/>
          <w:szCs w:val="20"/>
        </w:rPr>
      </w:pPr>
      <w:r w:rsidRPr="002D35C9">
        <w:rPr>
          <w:rStyle w:val="FootnoteReference"/>
          <w:sz w:val="22"/>
          <w:szCs w:val="22"/>
          <w:vertAlign w:val="superscript"/>
        </w:rPr>
        <w:footnoteRef/>
      </w:r>
      <w:r>
        <w:rPr>
          <w:sz w:val="20"/>
          <w:szCs w:val="20"/>
        </w:rPr>
        <w:t>This figure includes parties acting on an employee's behalf (i.e., their designated representatives, parties with the employee's written consent, and family members).</w:t>
      </w:r>
    </w:p>
  </w:footnote>
  <w:footnote w:id="10">
    <w:p w14:paraId="714BA51F" w14:textId="77777777" w:rsidR="000D3D02" w:rsidRDefault="000D3D02" w:rsidP="00CA6ABA">
      <w:pPr>
        <w:pStyle w:val="FootnoteText"/>
        <w:ind w:firstLine="720"/>
      </w:pPr>
      <w:r w:rsidRPr="002F7D07">
        <w:rPr>
          <w:rStyle w:val="FootnoteReference"/>
          <w:vertAlign w:val="superscript"/>
        </w:rPr>
        <w:footnoteRef/>
      </w:r>
      <w:r w:rsidRPr="002F7D07">
        <w:rPr>
          <w:vertAlign w:val="superscript"/>
        </w:rPr>
        <w:t xml:space="preserve"> </w:t>
      </w:r>
      <w:r>
        <w:t>2007 NAICS 331111Iron and Steel Mills no longer exists. The NAICS is now included under 2012 NAICS 331110 Iron and Steel Mills and Ferroalloy Manufacturing, which also includes 2007 NAICS 331112 Electrometallurgical Ferroalloy Product Manufacturing.</w:t>
      </w:r>
    </w:p>
  </w:footnote>
  <w:footnote w:id="11">
    <w:p w14:paraId="7E0A7F15" w14:textId="2607D0B9" w:rsidR="000D3D02" w:rsidRDefault="000D3D02" w:rsidP="00CA6ABA">
      <w:pPr>
        <w:pStyle w:val="FootnoteText"/>
        <w:ind w:firstLine="720"/>
      </w:pPr>
      <w:r w:rsidRPr="00C37DAD">
        <w:rPr>
          <w:rStyle w:val="FootnoteReference"/>
          <w:sz w:val="24"/>
          <w:szCs w:val="24"/>
          <w:vertAlign w:val="superscript"/>
        </w:rPr>
        <w:footnoteRef/>
      </w:r>
      <w:r w:rsidRPr="00C37DAD">
        <w:rPr>
          <w:rStyle w:val="FootnoteReference"/>
          <w:sz w:val="24"/>
          <w:szCs w:val="24"/>
          <w:vertAlign w:val="superscript"/>
        </w:rPr>
        <w:t xml:space="preserve"> </w:t>
      </w:r>
      <w:r>
        <w:t>According to the information obtained from G</w:t>
      </w:r>
      <w:r w:rsidRPr="00C37DAD">
        <w:t>alson Laboratories</w:t>
      </w:r>
      <w:r>
        <w:t xml:space="preserve"> in</w:t>
      </w:r>
      <w:r w:rsidRPr="00C37DAD">
        <w:t xml:space="preserve"> 2015</w:t>
      </w:r>
      <w:r>
        <w:t>, the cost for a laboratory to analyze air-monitoring samples for Cd was approximately $37 per sample</w:t>
      </w:r>
      <w:r w:rsidRPr="00C37DAD">
        <w:t>.</w:t>
      </w:r>
      <w:r>
        <w:t xml:space="preserve"> This estimate was adjusted using Consumer Price Index (CPI) for “Professional Services.” According to the data from Bureau of Labor Statistics (BLS), there was a price increase of 3.8 percent </w:t>
      </w:r>
      <w:r w:rsidRPr="005C1200">
        <w:t>from 20</w:t>
      </w:r>
      <w:r>
        <w:t>15</w:t>
      </w:r>
      <w:r w:rsidRPr="005C1200">
        <w:t xml:space="preserve"> to 20</w:t>
      </w:r>
      <w:r>
        <w:t xml:space="preserve">17. It was estimated that the cost to analyze air-monitoring samples for Cd also increased by the same percent. </w:t>
      </w:r>
      <w:r w:rsidRPr="00C37DAD">
        <w:t xml:space="preserve"> </w:t>
      </w:r>
      <w:r>
        <w:t>Sources:</w:t>
      </w:r>
    </w:p>
    <w:p w14:paraId="73BA4D53" w14:textId="77777777" w:rsidR="000D3D02" w:rsidRDefault="000D3D02" w:rsidP="005C1200">
      <w:pPr>
        <w:pStyle w:val="FootnoteText"/>
        <w:ind w:firstLine="187"/>
      </w:pPr>
      <w:r w:rsidRPr="005C1200">
        <w:t xml:space="preserve">Galson Laboratories, 2015. </w:t>
      </w:r>
      <w:r w:rsidRPr="00C37DAD">
        <w:t xml:space="preserve">Sampling &amp; Analysis Guide. Available at </w:t>
      </w:r>
      <w:hyperlink r:id="rId1" w:history="1">
        <w:r w:rsidRPr="00E856A9">
          <w:rPr>
            <w:rStyle w:val="Hyperlink"/>
          </w:rPr>
          <w:t>http://www.galsonlabs.com/samplinganalysis/sampling-analysis-guide/</w:t>
        </w:r>
      </w:hyperlink>
      <w:r>
        <w:t xml:space="preserve"> </w:t>
      </w:r>
      <w:r w:rsidRPr="00C37DAD">
        <w:t xml:space="preserve"> (Accessed March 13, 2015).</w:t>
      </w:r>
    </w:p>
    <w:p w14:paraId="4D355D5E" w14:textId="77777777" w:rsidR="000D3D02" w:rsidRDefault="000D3D02" w:rsidP="002D3635">
      <w:pPr>
        <w:pStyle w:val="FootnoteText"/>
        <w:ind w:firstLine="187"/>
      </w:pPr>
      <w:r>
        <w:t>Bureau of Labor and Statistics (BLS), 2017b. Consumer Price Index (CPI) Databases - All Urban Consumers (Current Series) - Professional Services. Available at https://www.bls.gov/cpi/data.htm (Accessed June 13, 2018).</w:t>
      </w:r>
    </w:p>
  </w:footnote>
  <w:footnote w:id="12">
    <w:p w14:paraId="134BAE80" w14:textId="03DF7A25" w:rsidR="000D3D02" w:rsidRDefault="000D3D02" w:rsidP="00CA6ABA">
      <w:pPr>
        <w:pStyle w:val="FootnoteText"/>
        <w:spacing w:after="40"/>
        <w:ind w:left="187" w:firstLine="533"/>
      </w:pPr>
      <w:r w:rsidRPr="002D35C9">
        <w:rPr>
          <w:rStyle w:val="FootnoteReference"/>
          <w:sz w:val="22"/>
          <w:szCs w:val="22"/>
          <w:vertAlign w:val="superscript"/>
        </w:rPr>
        <w:footnoteRef/>
      </w:r>
      <w:r>
        <w:t xml:space="preserve">During the ICR update in 2015, out-of-pocket costs by Current Procedural Terminology Code (CPT Code) were obtained from FAIR Health webpage. The cost for a medical examination was estimated to be $190, including $131 for Medical History and Physical (average of out-of-pocket cost for CPT Code 99385, 99386 and 99387), $13 for Chest X-Ray (out-of-pocket cost for CPT Code 71020), and $46 for Pulmonary Function Testing (average of out-of-pocket costs for CPT Code 94010 and 94060). For this update, the prices were all adjusted using Consumer Price Index (CPI) for “Professional Services.” According to the data from Bureau of Labor Statistics (BLS), there was a price increase of 3.8 percent </w:t>
      </w:r>
      <w:r w:rsidRPr="005C1200">
        <w:t>from 20</w:t>
      </w:r>
      <w:r>
        <w:t>15</w:t>
      </w:r>
      <w:r w:rsidRPr="005C1200">
        <w:t xml:space="preserve"> to 20</w:t>
      </w:r>
      <w:r>
        <w:t xml:space="preserve">17. It was estimated that all the costs mentioned here also increased by the same percent. Sources: </w:t>
      </w:r>
    </w:p>
    <w:p w14:paraId="597225B0" w14:textId="3E87BB54" w:rsidR="000D3D02" w:rsidRDefault="000D3D02" w:rsidP="00407AB0">
      <w:pPr>
        <w:pStyle w:val="FootnoteText"/>
        <w:spacing w:after="40"/>
        <w:ind w:left="187" w:firstLine="533"/>
      </w:pPr>
      <w:r w:rsidRPr="00040011">
        <w:t xml:space="preserve">FAIR Health, 2015. Consumer Cost Lookup. Available at </w:t>
      </w:r>
      <w:hyperlink r:id="rId2" w:history="1">
        <w:r w:rsidRPr="00E856A9">
          <w:rPr>
            <w:rStyle w:val="Hyperlink"/>
          </w:rPr>
          <w:t>http://fairhealthconsumer.org/medical_cost.php</w:t>
        </w:r>
      </w:hyperlink>
      <w:r>
        <w:t xml:space="preserve"> </w:t>
      </w:r>
      <w:r w:rsidRPr="00040011">
        <w:t xml:space="preserve"> (Accessed March 5, 2015</w:t>
      </w:r>
      <w:r>
        <w:t>; no longer a valid URL</w:t>
      </w:r>
      <w:r w:rsidRPr="00040011">
        <w:t>).</w:t>
      </w:r>
    </w:p>
    <w:p w14:paraId="0B1CABD4" w14:textId="77777777" w:rsidR="000D3D02" w:rsidRDefault="000D3D02" w:rsidP="002D3635">
      <w:pPr>
        <w:pStyle w:val="FootnoteText"/>
        <w:ind w:left="187" w:firstLine="533"/>
      </w:pPr>
      <w:r>
        <w:t>Bureau of Labor and Statistics (BLS), 2017b. Consumer Price Index (CPI) Databases - All Urban Consumers (Current Series) - Professional Services. Available at https://www.bls.gov/cpi/data.htm (Accessed June 13, 2018).</w:t>
      </w:r>
    </w:p>
    <w:p w14:paraId="0EBE5898" w14:textId="77777777" w:rsidR="000D3D02" w:rsidRDefault="000D3D02" w:rsidP="00250DBA">
      <w:pPr>
        <w:pStyle w:val="FootnoteText"/>
        <w:spacing w:after="40"/>
        <w:ind w:left="187"/>
      </w:pPr>
    </w:p>
  </w:footnote>
  <w:footnote w:id="13">
    <w:p w14:paraId="37596C54" w14:textId="0F1F12A6" w:rsidR="000D3D02" w:rsidRDefault="000D3D02" w:rsidP="001B1CB6">
      <w:r w:rsidRPr="002D35C9">
        <w:rPr>
          <w:rStyle w:val="FootnoteReference"/>
          <w:sz w:val="22"/>
          <w:szCs w:val="22"/>
          <w:vertAlign w:val="superscript"/>
        </w:rPr>
        <w:footnoteRef/>
      </w:r>
      <w:r>
        <w:t>During the ICR update in 2015, out-of-pocket costs by CPT Code were obtained from FAIR Health webpage. The cost of biological testing was estimated as follows: β</w:t>
      </w:r>
      <w:r>
        <w:rPr>
          <w:vertAlign w:val="subscript"/>
        </w:rPr>
        <w:t>2</w:t>
      </w:r>
      <w:r>
        <w:t>-MU - $32 (out-of-pocket cost for CPT Code 82232); CdU - $5</w:t>
      </w:r>
      <w:r w:rsidR="00BA3178">
        <w:t>5</w:t>
      </w:r>
      <w:r>
        <w:t xml:space="preserve"> (out-of-pocket cost for CPT Code 82300); and CdB - $5</w:t>
      </w:r>
      <w:r w:rsidR="00BA3178">
        <w:t>5</w:t>
      </w:r>
      <w:r>
        <w:t xml:space="preserve"> (out-of-pocket cost for CPT Code 82300). For this update, the prices were all adjusted using Consumer Price Index (CPI) for “Professional Services.” According to the data from Bureau of Labor Statistics (BLS), there was a price increase of 3.8 percent </w:t>
      </w:r>
      <w:r w:rsidRPr="005C1200">
        <w:t>from 20</w:t>
      </w:r>
      <w:r>
        <w:t>15</w:t>
      </w:r>
      <w:r w:rsidRPr="005C1200">
        <w:t xml:space="preserve"> to 20</w:t>
      </w:r>
      <w:r>
        <w:t>17. It was estimated that all the costs mentioned here also increased by the same percent. Sources: Same as the above footnote.</w:t>
      </w:r>
    </w:p>
    <w:p w14:paraId="4429DBED" w14:textId="77777777" w:rsidR="000D3D02" w:rsidRDefault="000D3D02" w:rsidP="0095780C">
      <w:pPr>
        <w:pStyle w:val="FootnoteText"/>
        <w:spacing w:after="40"/>
        <w:ind w:left="187" w:firstLine="533"/>
      </w:pPr>
    </w:p>
  </w:footnote>
  <w:footnote w:id="14">
    <w:p w14:paraId="14E6E7D8" w14:textId="52B9A8C0" w:rsidR="000D3D02" w:rsidRDefault="000D3D02" w:rsidP="00CA6ABA">
      <w:pPr>
        <w:ind w:left="180" w:firstLine="540"/>
        <w:rPr>
          <w:sz w:val="20"/>
          <w:szCs w:val="20"/>
        </w:rPr>
      </w:pPr>
      <w:r w:rsidRPr="002D35C9">
        <w:rPr>
          <w:rStyle w:val="FootnoteReference"/>
          <w:sz w:val="22"/>
          <w:szCs w:val="22"/>
          <w:vertAlign w:val="superscript"/>
        </w:rPr>
        <w:footnoteRef/>
      </w:r>
      <w:r>
        <w:rPr>
          <w:sz w:val="20"/>
          <w:szCs w:val="20"/>
        </w:rPr>
        <w:t>While the information under “Medical Surveillance (§1910.1027(l))” indicates that employers perform 786 urine collections and blood collections annually, laboratories divide the urine collections into two parts for analyzing CdU and β</w:t>
      </w:r>
      <w:r>
        <w:rPr>
          <w:rFonts w:ascii="Shruti" w:cs="Shruti"/>
          <w:sz w:val="20"/>
          <w:szCs w:val="20"/>
          <w:vertAlign w:val="subscript"/>
        </w:rPr>
        <w:t>2</w:t>
      </w:r>
      <w:r>
        <w:rPr>
          <w:rFonts w:ascii="Shruti" w:cs="Shruti"/>
          <w:sz w:val="20"/>
          <w:szCs w:val="20"/>
        </w:rPr>
        <w:t>-MU</w:t>
      </w:r>
      <w:r>
        <w:rPr>
          <w:sz w:val="20"/>
          <w:szCs w:val="20"/>
        </w:rPr>
        <w:t xml:space="preserve"> separately; the resulting 1,572 urine samples, when added to 786 blood samples, result in a total of 2,357 biological-monitoring samples.</w:t>
      </w:r>
    </w:p>
    <w:p w14:paraId="79590DA6" w14:textId="77777777" w:rsidR="000D3D02" w:rsidRDefault="000D3D02" w:rsidP="0095780C">
      <w:pPr>
        <w:ind w:left="180" w:firstLine="540"/>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E1FEF" w14:textId="77777777" w:rsidR="000D3D02" w:rsidRDefault="000D3D02" w:rsidP="00BD069B">
    <w:pPr>
      <w:pStyle w:val="Header"/>
      <w:rPr>
        <w:kern w:val="28"/>
        <w:sz w:val="20"/>
        <w:szCs w:val="20"/>
      </w:rPr>
    </w:pPr>
    <w:r>
      <w:rPr>
        <w:kern w:val="28"/>
        <w:sz w:val="20"/>
        <w:szCs w:val="20"/>
      </w:rPr>
      <w:t>Cadmium in General Industry</w:t>
    </w:r>
  </w:p>
  <w:p w14:paraId="1F5BF71B" w14:textId="1B5B0002" w:rsidR="000D3D02" w:rsidRPr="00E22E9B" w:rsidRDefault="000D3D02" w:rsidP="00140179">
    <w:pPr>
      <w:pStyle w:val="Header"/>
      <w:tabs>
        <w:tab w:val="clear" w:pos="4320"/>
        <w:tab w:val="clear" w:pos="8640"/>
        <w:tab w:val="left" w:pos="6065"/>
      </w:tabs>
      <w:rPr>
        <w:kern w:val="28"/>
        <w:sz w:val="20"/>
        <w:szCs w:val="20"/>
      </w:rPr>
    </w:pPr>
    <w:r w:rsidRPr="00F1591B">
      <w:rPr>
        <w:kern w:val="28"/>
        <w:sz w:val="20"/>
        <w:szCs w:val="20"/>
      </w:rPr>
      <w:t xml:space="preserve">OMB Control No.: </w:t>
    </w:r>
    <w:r>
      <w:rPr>
        <w:kern w:val="28"/>
        <w:sz w:val="20"/>
        <w:szCs w:val="20"/>
      </w:rPr>
      <w:t>1218-0185</w:t>
    </w:r>
    <w:r>
      <w:rPr>
        <w:kern w:val="28"/>
        <w:sz w:val="20"/>
        <w:szCs w:val="20"/>
      </w:rPr>
      <w:tab/>
    </w:r>
  </w:p>
  <w:p w14:paraId="26239423" w14:textId="77777777" w:rsidR="000D3D02" w:rsidRPr="00E22E9B" w:rsidRDefault="000D3D02" w:rsidP="00BD069B">
    <w:pPr>
      <w:pStyle w:val="Header"/>
      <w:rPr>
        <w:kern w:val="28"/>
        <w:sz w:val="20"/>
        <w:szCs w:val="20"/>
      </w:rPr>
    </w:pPr>
    <w:r>
      <w:rPr>
        <w:kern w:val="28"/>
        <w:sz w:val="20"/>
        <w:szCs w:val="20"/>
      </w:rPr>
      <w:t>Expiration Date: February 2020</w:t>
    </w:r>
  </w:p>
  <w:p w14:paraId="44E4C9E6" w14:textId="77777777" w:rsidR="000D3D02" w:rsidRDefault="000D3D02" w:rsidP="002D36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E1D2B" w14:textId="0702BEFF" w:rsidR="000D3D02" w:rsidRDefault="000D3D02" w:rsidP="00BD069B">
    <w:pPr>
      <w:pStyle w:val="Header"/>
      <w:rPr>
        <w:kern w:val="28"/>
        <w:sz w:val="20"/>
        <w:szCs w:val="20"/>
      </w:rPr>
    </w:pPr>
    <w:r>
      <w:rPr>
        <w:kern w:val="28"/>
        <w:sz w:val="20"/>
        <w:szCs w:val="20"/>
      </w:rPr>
      <w:t>Cadmium in General Industry</w:t>
    </w:r>
  </w:p>
  <w:p w14:paraId="1371BFDC" w14:textId="26BF3CE2" w:rsidR="000D3D02" w:rsidRPr="00E22E9B" w:rsidRDefault="000D3D02" w:rsidP="00BD069B">
    <w:pPr>
      <w:pStyle w:val="Header"/>
      <w:rPr>
        <w:kern w:val="28"/>
        <w:sz w:val="20"/>
        <w:szCs w:val="20"/>
      </w:rPr>
    </w:pPr>
    <w:r w:rsidRPr="00F1591B">
      <w:rPr>
        <w:kern w:val="28"/>
        <w:sz w:val="20"/>
        <w:szCs w:val="20"/>
      </w:rPr>
      <w:t xml:space="preserve">OMB Control No.: </w:t>
    </w:r>
    <w:r>
      <w:rPr>
        <w:kern w:val="28"/>
        <w:sz w:val="20"/>
        <w:szCs w:val="20"/>
      </w:rPr>
      <w:t>1218-0185</w:t>
    </w:r>
  </w:p>
  <w:p w14:paraId="0DDA081B" w14:textId="6285E8B3" w:rsidR="000D3D02" w:rsidRPr="00E22E9B" w:rsidRDefault="000D3D02" w:rsidP="00BD069B">
    <w:pPr>
      <w:pStyle w:val="Header"/>
      <w:rPr>
        <w:kern w:val="28"/>
        <w:sz w:val="20"/>
        <w:szCs w:val="20"/>
      </w:rPr>
    </w:pPr>
    <w:r>
      <w:rPr>
        <w:kern w:val="28"/>
        <w:sz w:val="20"/>
        <w:szCs w:val="20"/>
      </w:rPr>
      <w:t>Expiration Date: March 2020</w:t>
    </w:r>
  </w:p>
  <w:p w14:paraId="29474C0F" w14:textId="5F311EB3" w:rsidR="000D3D02" w:rsidRDefault="000D3D02" w:rsidP="007336C9">
    <w:pPr>
      <w:pStyle w:val="Header"/>
    </w:pPr>
  </w:p>
  <w:p w14:paraId="0218C11E" w14:textId="77777777" w:rsidR="000D3D02" w:rsidRDefault="000D3D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21AA7"/>
    <w:multiLevelType w:val="hybridMultilevel"/>
    <w:tmpl w:val="F4FE3A1C"/>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05E1C46"/>
    <w:multiLevelType w:val="hybridMultilevel"/>
    <w:tmpl w:val="D918F148"/>
    <w:lvl w:ilvl="0" w:tplc="BD26DE7E">
      <w:start w:val="1"/>
      <w:numFmt w:val="bullet"/>
      <w:lvlText w:val=""/>
      <w:lvlJc w:val="left"/>
      <w:pPr>
        <w:tabs>
          <w:tab w:val="num" w:pos="1080"/>
        </w:tabs>
        <w:ind w:left="1080" w:hanging="360"/>
      </w:pPr>
      <w:rPr>
        <w:rFonts w:ascii="Symbol" w:hAnsi="Symbol" w:hint="default"/>
        <w:sz w:val="16"/>
        <w:szCs w:val="16"/>
      </w:rPr>
    </w:lvl>
    <w:lvl w:ilvl="1" w:tplc="04090003" w:tentative="1">
      <w:start w:val="1"/>
      <w:numFmt w:val="bullet"/>
      <w:lvlText w:val="o"/>
      <w:lvlJc w:val="left"/>
      <w:pPr>
        <w:tabs>
          <w:tab w:val="num" w:pos="2160"/>
        </w:tabs>
        <w:ind w:left="2160" w:hanging="360"/>
      </w:pPr>
      <w:rPr>
        <w:rFonts w:ascii="Courier New" w:hAnsi="Courier New" w:cs="Shruti"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hruti"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hruti"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546B51DC"/>
    <w:multiLevelType w:val="hybridMultilevel"/>
    <w:tmpl w:val="28FA7EBC"/>
    <w:lvl w:ilvl="0" w:tplc="0409000F">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A89"/>
    <w:rsid w:val="00002920"/>
    <w:rsid w:val="00012579"/>
    <w:rsid w:val="00017992"/>
    <w:rsid w:val="00031392"/>
    <w:rsid w:val="00032E13"/>
    <w:rsid w:val="000335E0"/>
    <w:rsid w:val="00035995"/>
    <w:rsid w:val="00036C9E"/>
    <w:rsid w:val="00040011"/>
    <w:rsid w:val="00042127"/>
    <w:rsid w:val="000427A8"/>
    <w:rsid w:val="00045D59"/>
    <w:rsid w:val="0006482B"/>
    <w:rsid w:val="00066208"/>
    <w:rsid w:val="00066D0A"/>
    <w:rsid w:val="000801A2"/>
    <w:rsid w:val="000817A9"/>
    <w:rsid w:val="00082808"/>
    <w:rsid w:val="00084CBA"/>
    <w:rsid w:val="0008599E"/>
    <w:rsid w:val="00091ED9"/>
    <w:rsid w:val="000950DC"/>
    <w:rsid w:val="000966E5"/>
    <w:rsid w:val="000A51AA"/>
    <w:rsid w:val="000A606F"/>
    <w:rsid w:val="000B123D"/>
    <w:rsid w:val="000B21C3"/>
    <w:rsid w:val="000B4326"/>
    <w:rsid w:val="000B4779"/>
    <w:rsid w:val="000C4FA8"/>
    <w:rsid w:val="000D0C60"/>
    <w:rsid w:val="000D3D02"/>
    <w:rsid w:val="000E34AE"/>
    <w:rsid w:val="000E4ADC"/>
    <w:rsid w:val="000E648E"/>
    <w:rsid w:val="000F263F"/>
    <w:rsid w:val="000F3687"/>
    <w:rsid w:val="000F6C5D"/>
    <w:rsid w:val="000F78CB"/>
    <w:rsid w:val="0010075E"/>
    <w:rsid w:val="001055C3"/>
    <w:rsid w:val="001056A5"/>
    <w:rsid w:val="00107DDA"/>
    <w:rsid w:val="001234C4"/>
    <w:rsid w:val="001316F5"/>
    <w:rsid w:val="00132B64"/>
    <w:rsid w:val="00133CB6"/>
    <w:rsid w:val="00133D54"/>
    <w:rsid w:val="00134245"/>
    <w:rsid w:val="00136F40"/>
    <w:rsid w:val="00137A21"/>
    <w:rsid w:val="00140179"/>
    <w:rsid w:val="001434C9"/>
    <w:rsid w:val="00143625"/>
    <w:rsid w:val="00143F2D"/>
    <w:rsid w:val="001470B4"/>
    <w:rsid w:val="0015037D"/>
    <w:rsid w:val="00150E53"/>
    <w:rsid w:val="00150EDA"/>
    <w:rsid w:val="001524ED"/>
    <w:rsid w:val="0016057E"/>
    <w:rsid w:val="00161399"/>
    <w:rsid w:val="00161895"/>
    <w:rsid w:val="00162CF3"/>
    <w:rsid w:val="00163713"/>
    <w:rsid w:val="00175ED0"/>
    <w:rsid w:val="00183140"/>
    <w:rsid w:val="00185043"/>
    <w:rsid w:val="00186A80"/>
    <w:rsid w:val="00190BA5"/>
    <w:rsid w:val="0019106E"/>
    <w:rsid w:val="0019446C"/>
    <w:rsid w:val="00196345"/>
    <w:rsid w:val="001A0A20"/>
    <w:rsid w:val="001A1006"/>
    <w:rsid w:val="001A130E"/>
    <w:rsid w:val="001A2080"/>
    <w:rsid w:val="001A7F3E"/>
    <w:rsid w:val="001B1CB6"/>
    <w:rsid w:val="001C1724"/>
    <w:rsid w:val="001C5631"/>
    <w:rsid w:val="001E05CD"/>
    <w:rsid w:val="001E2AFA"/>
    <w:rsid w:val="001E520F"/>
    <w:rsid w:val="001E55FE"/>
    <w:rsid w:val="001E621A"/>
    <w:rsid w:val="001E68A6"/>
    <w:rsid w:val="001E6AD0"/>
    <w:rsid w:val="001E6E79"/>
    <w:rsid w:val="001F4C9F"/>
    <w:rsid w:val="001F5E38"/>
    <w:rsid w:val="001F6192"/>
    <w:rsid w:val="001F6DA5"/>
    <w:rsid w:val="001F762E"/>
    <w:rsid w:val="00200498"/>
    <w:rsid w:val="00203179"/>
    <w:rsid w:val="002055CB"/>
    <w:rsid w:val="00206A82"/>
    <w:rsid w:val="002126F2"/>
    <w:rsid w:val="00213DCB"/>
    <w:rsid w:val="00217A32"/>
    <w:rsid w:val="00221538"/>
    <w:rsid w:val="002220EE"/>
    <w:rsid w:val="002227B2"/>
    <w:rsid w:val="002324E4"/>
    <w:rsid w:val="00233AC7"/>
    <w:rsid w:val="00234C8B"/>
    <w:rsid w:val="00235EF2"/>
    <w:rsid w:val="0023662E"/>
    <w:rsid w:val="002451BF"/>
    <w:rsid w:val="00245BF2"/>
    <w:rsid w:val="00250936"/>
    <w:rsid w:val="00250DBA"/>
    <w:rsid w:val="002549F3"/>
    <w:rsid w:val="00266260"/>
    <w:rsid w:val="002805BC"/>
    <w:rsid w:val="00281E9C"/>
    <w:rsid w:val="002876EC"/>
    <w:rsid w:val="002A0540"/>
    <w:rsid w:val="002B3316"/>
    <w:rsid w:val="002C182C"/>
    <w:rsid w:val="002C31A1"/>
    <w:rsid w:val="002C4751"/>
    <w:rsid w:val="002C55D7"/>
    <w:rsid w:val="002C7654"/>
    <w:rsid w:val="002D353B"/>
    <w:rsid w:val="002D35C9"/>
    <w:rsid w:val="002D3635"/>
    <w:rsid w:val="002D66FF"/>
    <w:rsid w:val="002D6880"/>
    <w:rsid w:val="002D6B1D"/>
    <w:rsid w:val="002E45DF"/>
    <w:rsid w:val="002F02CC"/>
    <w:rsid w:val="002F641C"/>
    <w:rsid w:val="002F7D07"/>
    <w:rsid w:val="00301429"/>
    <w:rsid w:val="00304818"/>
    <w:rsid w:val="00305A4C"/>
    <w:rsid w:val="003111A6"/>
    <w:rsid w:val="00320054"/>
    <w:rsid w:val="0032084A"/>
    <w:rsid w:val="003210BC"/>
    <w:rsid w:val="00334B82"/>
    <w:rsid w:val="00337093"/>
    <w:rsid w:val="0034426A"/>
    <w:rsid w:val="00347751"/>
    <w:rsid w:val="00355A1B"/>
    <w:rsid w:val="00357A24"/>
    <w:rsid w:val="00363C58"/>
    <w:rsid w:val="003752E0"/>
    <w:rsid w:val="003844C0"/>
    <w:rsid w:val="003914D6"/>
    <w:rsid w:val="003B3BF5"/>
    <w:rsid w:val="003B7E31"/>
    <w:rsid w:val="003C25B7"/>
    <w:rsid w:val="003C415D"/>
    <w:rsid w:val="003D0F97"/>
    <w:rsid w:val="003D57C5"/>
    <w:rsid w:val="003E16B1"/>
    <w:rsid w:val="003E7BCC"/>
    <w:rsid w:val="003F1A05"/>
    <w:rsid w:val="003F20F5"/>
    <w:rsid w:val="00401E1F"/>
    <w:rsid w:val="00405CC6"/>
    <w:rsid w:val="00407AB0"/>
    <w:rsid w:val="00414298"/>
    <w:rsid w:val="0041484F"/>
    <w:rsid w:val="00417F4C"/>
    <w:rsid w:val="0042102E"/>
    <w:rsid w:val="00426BDC"/>
    <w:rsid w:val="00432518"/>
    <w:rsid w:val="00432E77"/>
    <w:rsid w:val="00435D5D"/>
    <w:rsid w:val="004379C5"/>
    <w:rsid w:val="00442244"/>
    <w:rsid w:val="0045513C"/>
    <w:rsid w:val="00457C55"/>
    <w:rsid w:val="00461EB5"/>
    <w:rsid w:val="0047074E"/>
    <w:rsid w:val="004736F7"/>
    <w:rsid w:val="00482ECA"/>
    <w:rsid w:val="004830D9"/>
    <w:rsid w:val="0049231C"/>
    <w:rsid w:val="00497A81"/>
    <w:rsid w:val="00497E56"/>
    <w:rsid w:val="004A1819"/>
    <w:rsid w:val="004A5749"/>
    <w:rsid w:val="004A678D"/>
    <w:rsid w:val="004C0146"/>
    <w:rsid w:val="004C0AF4"/>
    <w:rsid w:val="004C2C11"/>
    <w:rsid w:val="004C2E0E"/>
    <w:rsid w:val="004C600E"/>
    <w:rsid w:val="004C69CC"/>
    <w:rsid w:val="004D184C"/>
    <w:rsid w:val="004D67EF"/>
    <w:rsid w:val="004E0DEE"/>
    <w:rsid w:val="004F1F48"/>
    <w:rsid w:val="004F313A"/>
    <w:rsid w:val="004F440F"/>
    <w:rsid w:val="004F5BD1"/>
    <w:rsid w:val="004F680E"/>
    <w:rsid w:val="00503CC8"/>
    <w:rsid w:val="005106A6"/>
    <w:rsid w:val="00510855"/>
    <w:rsid w:val="00511695"/>
    <w:rsid w:val="00511D90"/>
    <w:rsid w:val="00512295"/>
    <w:rsid w:val="00512CFE"/>
    <w:rsid w:val="00513804"/>
    <w:rsid w:val="00513A7C"/>
    <w:rsid w:val="00514188"/>
    <w:rsid w:val="0052077E"/>
    <w:rsid w:val="005224E9"/>
    <w:rsid w:val="00522BDF"/>
    <w:rsid w:val="00523944"/>
    <w:rsid w:val="00523D08"/>
    <w:rsid w:val="00526C40"/>
    <w:rsid w:val="00534154"/>
    <w:rsid w:val="00536942"/>
    <w:rsid w:val="00537E6A"/>
    <w:rsid w:val="00541150"/>
    <w:rsid w:val="00545363"/>
    <w:rsid w:val="00554C40"/>
    <w:rsid w:val="00560EC5"/>
    <w:rsid w:val="005660EB"/>
    <w:rsid w:val="005700D1"/>
    <w:rsid w:val="00570FEB"/>
    <w:rsid w:val="00571177"/>
    <w:rsid w:val="0058090C"/>
    <w:rsid w:val="00592792"/>
    <w:rsid w:val="005A04C6"/>
    <w:rsid w:val="005A0669"/>
    <w:rsid w:val="005A30AC"/>
    <w:rsid w:val="005A3C24"/>
    <w:rsid w:val="005A5225"/>
    <w:rsid w:val="005B4006"/>
    <w:rsid w:val="005B5A89"/>
    <w:rsid w:val="005B7B77"/>
    <w:rsid w:val="005C1200"/>
    <w:rsid w:val="005C31A1"/>
    <w:rsid w:val="005C690B"/>
    <w:rsid w:val="005C6D98"/>
    <w:rsid w:val="005D4469"/>
    <w:rsid w:val="005E254F"/>
    <w:rsid w:val="005E32B7"/>
    <w:rsid w:val="005E6934"/>
    <w:rsid w:val="005E71B6"/>
    <w:rsid w:val="005F1379"/>
    <w:rsid w:val="005F64FB"/>
    <w:rsid w:val="005F6A06"/>
    <w:rsid w:val="005F6BF2"/>
    <w:rsid w:val="00600D8F"/>
    <w:rsid w:val="00602D95"/>
    <w:rsid w:val="00605067"/>
    <w:rsid w:val="00614FBF"/>
    <w:rsid w:val="006152CB"/>
    <w:rsid w:val="0061545F"/>
    <w:rsid w:val="00615621"/>
    <w:rsid w:val="00622B9C"/>
    <w:rsid w:val="00637200"/>
    <w:rsid w:val="006405A3"/>
    <w:rsid w:val="00641FF1"/>
    <w:rsid w:val="00642778"/>
    <w:rsid w:val="00645867"/>
    <w:rsid w:val="006466E6"/>
    <w:rsid w:val="00646CE8"/>
    <w:rsid w:val="00651E03"/>
    <w:rsid w:val="00654CBD"/>
    <w:rsid w:val="00656709"/>
    <w:rsid w:val="00671647"/>
    <w:rsid w:val="00683C41"/>
    <w:rsid w:val="0068620A"/>
    <w:rsid w:val="006876D1"/>
    <w:rsid w:val="0068784F"/>
    <w:rsid w:val="00693BB6"/>
    <w:rsid w:val="00694BEF"/>
    <w:rsid w:val="006962D3"/>
    <w:rsid w:val="006A2584"/>
    <w:rsid w:val="006A26A8"/>
    <w:rsid w:val="006B4133"/>
    <w:rsid w:val="006B7988"/>
    <w:rsid w:val="006B7EC1"/>
    <w:rsid w:val="006C4722"/>
    <w:rsid w:val="006D7A94"/>
    <w:rsid w:val="006E1432"/>
    <w:rsid w:val="006E19CA"/>
    <w:rsid w:val="006E1E85"/>
    <w:rsid w:val="006E26F2"/>
    <w:rsid w:val="006E3E99"/>
    <w:rsid w:val="006E73A5"/>
    <w:rsid w:val="006E79C6"/>
    <w:rsid w:val="006E7F3C"/>
    <w:rsid w:val="006F0882"/>
    <w:rsid w:val="007006F3"/>
    <w:rsid w:val="00701461"/>
    <w:rsid w:val="00702E56"/>
    <w:rsid w:val="00705711"/>
    <w:rsid w:val="00714D9D"/>
    <w:rsid w:val="00715742"/>
    <w:rsid w:val="00723714"/>
    <w:rsid w:val="00731EE6"/>
    <w:rsid w:val="00731EED"/>
    <w:rsid w:val="007336C9"/>
    <w:rsid w:val="007417FD"/>
    <w:rsid w:val="00743E54"/>
    <w:rsid w:val="007449E0"/>
    <w:rsid w:val="00745F38"/>
    <w:rsid w:val="00751184"/>
    <w:rsid w:val="007534D0"/>
    <w:rsid w:val="007538A2"/>
    <w:rsid w:val="00754E3E"/>
    <w:rsid w:val="00757C48"/>
    <w:rsid w:val="00763B47"/>
    <w:rsid w:val="0077388C"/>
    <w:rsid w:val="00775A14"/>
    <w:rsid w:val="00776845"/>
    <w:rsid w:val="00782D88"/>
    <w:rsid w:val="007843D9"/>
    <w:rsid w:val="007858C8"/>
    <w:rsid w:val="00786393"/>
    <w:rsid w:val="00793CA6"/>
    <w:rsid w:val="0079594D"/>
    <w:rsid w:val="007A19B6"/>
    <w:rsid w:val="007A413D"/>
    <w:rsid w:val="007A4E7A"/>
    <w:rsid w:val="007B7D9D"/>
    <w:rsid w:val="007C7445"/>
    <w:rsid w:val="007D30A5"/>
    <w:rsid w:val="007E2823"/>
    <w:rsid w:val="007E3B5A"/>
    <w:rsid w:val="007E55FC"/>
    <w:rsid w:val="007E5804"/>
    <w:rsid w:val="007F34E3"/>
    <w:rsid w:val="007F76C0"/>
    <w:rsid w:val="00802504"/>
    <w:rsid w:val="00810456"/>
    <w:rsid w:val="0081165C"/>
    <w:rsid w:val="008255C4"/>
    <w:rsid w:val="00825732"/>
    <w:rsid w:val="00831D83"/>
    <w:rsid w:val="00831FFD"/>
    <w:rsid w:val="00832181"/>
    <w:rsid w:val="00832401"/>
    <w:rsid w:val="008367A3"/>
    <w:rsid w:val="00840D63"/>
    <w:rsid w:val="008462DF"/>
    <w:rsid w:val="00847E31"/>
    <w:rsid w:val="00851EBF"/>
    <w:rsid w:val="0085496C"/>
    <w:rsid w:val="00857639"/>
    <w:rsid w:val="00862CC3"/>
    <w:rsid w:val="008635E0"/>
    <w:rsid w:val="008645D2"/>
    <w:rsid w:val="0086710D"/>
    <w:rsid w:val="00875715"/>
    <w:rsid w:val="00887B5F"/>
    <w:rsid w:val="008912B9"/>
    <w:rsid w:val="0089620D"/>
    <w:rsid w:val="00897CA6"/>
    <w:rsid w:val="008B23A1"/>
    <w:rsid w:val="008B2D6D"/>
    <w:rsid w:val="008C630C"/>
    <w:rsid w:val="008D113E"/>
    <w:rsid w:val="008D16B1"/>
    <w:rsid w:val="008D307F"/>
    <w:rsid w:val="008D3893"/>
    <w:rsid w:val="008D48BD"/>
    <w:rsid w:val="008D5A62"/>
    <w:rsid w:val="008E36FF"/>
    <w:rsid w:val="008E3AA4"/>
    <w:rsid w:val="008F07D5"/>
    <w:rsid w:val="008F22E3"/>
    <w:rsid w:val="008F270A"/>
    <w:rsid w:val="008F67E0"/>
    <w:rsid w:val="0090100E"/>
    <w:rsid w:val="00905975"/>
    <w:rsid w:val="00914B1B"/>
    <w:rsid w:val="00915810"/>
    <w:rsid w:val="009168A3"/>
    <w:rsid w:val="009173A9"/>
    <w:rsid w:val="0092311A"/>
    <w:rsid w:val="009268D3"/>
    <w:rsid w:val="00936A36"/>
    <w:rsid w:val="00936F8A"/>
    <w:rsid w:val="00937EE3"/>
    <w:rsid w:val="00943425"/>
    <w:rsid w:val="00946B0F"/>
    <w:rsid w:val="0095780C"/>
    <w:rsid w:val="009622CF"/>
    <w:rsid w:val="00965E53"/>
    <w:rsid w:val="00966692"/>
    <w:rsid w:val="009741F8"/>
    <w:rsid w:val="00975ED2"/>
    <w:rsid w:val="00976C61"/>
    <w:rsid w:val="00987EB5"/>
    <w:rsid w:val="009937B3"/>
    <w:rsid w:val="00994948"/>
    <w:rsid w:val="009A31B1"/>
    <w:rsid w:val="009A4A26"/>
    <w:rsid w:val="009B7E42"/>
    <w:rsid w:val="009C0038"/>
    <w:rsid w:val="009C079A"/>
    <w:rsid w:val="009C3A98"/>
    <w:rsid w:val="009C7BB6"/>
    <w:rsid w:val="009C7FBC"/>
    <w:rsid w:val="009D3FD2"/>
    <w:rsid w:val="009D45B9"/>
    <w:rsid w:val="009D6B70"/>
    <w:rsid w:val="009D6D19"/>
    <w:rsid w:val="009E418C"/>
    <w:rsid w:val="009F22C2"/>
    <w:rsid w:val="009F3947"/>
    <w:rsid w:val="009F501A"/>
    <w:rsid w:val="009F57AF"/>
    <w:rsid w:val="00A00641"/>
    <w:rsid w:val="00A009B1"/>
    <w:rsid w:val="00A02445"/>
    <w:rsid w:val="00A10E13"/>
    <w:rsid w:val="00A13001"/>
    <w:rsid w:val="00A1328E"/>
    <w:rsid w:val="00A14826"/>
    <w:rsid w:val="00A22CA1"/>
    <w:rsid w:val="00A27303"/>
    <w:rsid w:val="00A45C72"/>
    <w:rsid w:val="00A46863"/>
    <w:rsid w:val="00A54DEB"/>
    <w:rsid w:val="00A60C3D"/>
    <w:rsid w:val="00A67D31"/>
    <w:rsid w:val="00A71CEB"/>
    <w:rsid w:val="00A73BF9"/>
    <w:rsid w:val="00A7489E"/>
    <w:rsid w:val="00A75BF0"/>
    <w:rsid w:val="00A76ABC"/>
    <w:rsid w:val="00A864F7"/>
    <w:rsid w:val="00A90A39"/>
    <w:rsid w:val="00A91505"/>
    <w:rsid w:val="00A9339A"/>
    <w:rsid w:val="00AA2361"/>
    <w:rsid w:val="00AA7574"/>
    <w:rsid w:val="00AB1B7F"/>
    <w:rsid w:val="00AB65AB"/>
    <w:rsid w:val="00AC7B8B"/>
    <w:rsid w:val="00AD338C"/>
    <w:rsid w:val="00AD4929"/>
    <w:rsid w:val="00AD65AA"/>
    <w:rsid w:val="00AE04B2"/>
    <w:rsid w:val="00AE0B75"/>
    <w:rsid w:val="00AE54D7"/>
    <w:rsid w:val="00AF3BE7"/>
    <w:rsid w:val="00AF5C12"/>
    <w:rsid w:val="00AF7BEF"/>
    <w:rsid w:val="00B041C3"/>
    <w:rsid w:val="00B04EAC"/>
    <w:rsid w:val="00B05D4C"/>
    <w:rsid w:val="00B128CC"/>
    <w:rsid w:val="00B15B3F"/>
    <w:rsid w:val="00B163C5"/>
    <w:rsid w:val="00B2115F"/>
    <w:rsid w:val="00B23A09"/>
    <w:rsid w:val="00B42394"/>
    <w:rsid w:val="00B433C1"/>
    <w:rsid w:val="00B43C58"/>
    <w:rsid w:val="00B5044C"/>
    <w:rsid w:val="00B54D81"/>
    <w:rsid w:val="00B55D90"/>
    <w:rsid w:val="00B578DF"/>
    <w:rsid w:val="00B62814"/>
    <w:rsid w:val="00B62AC6"/>
    <w:rsid w:val="00B63C42"/>
    <w:rsid w:val="00B655A1"/>
    <w:rsid w:val="00B75138"/>
    <w:rsid w:val="00B75436"/>
    <w:rsid w:val="00B7722C"/>
    <w:rsid w:val="00B818CA"/>
    <w:rsid w:val="00B82C3B"/>
    <w:rsid w:val="00B8378C"/>
    <w:rsid w:val="00B845A1"/>
    <w:rsid w:val="00B904F2"/>
    <w:rsid w:val="00B90836"/>
    <w:rsid w:val="00B91D37"/>
    <w:rsid w:val="00B965A1"/>
    <w:rsid w:val="00BA03D4"/>
    <w:rsid w:val="00BA3178"/>
    <w:rsid w:val="00BA5715"/>
    <w:rsid w:val="00BB17CC"/>
    <w:rsid w:val="00BB1A48"/>
    <w:rsid w:val="00BB4B1B"/>
    <w:rsid w:val="00BB4B1D"/>
    <w:rsid w:val="00BC1A46"/>
    <w:rsid w:val="00BC3AED"/>
    <w:rsid w:val="00BC41CA"/>
    <w:rsid w:val="00BD069B"/>
    <w:rsid w:val="00BD0DD7"/>
    <w:rsid w:val="00BD105C"/>
    <w:rsid w:val="00BE02E1"/>
    <w:rsid w:val="00BE1F6A"/>
    <w:rsid w:val="00BE74D3"/>
    <w:rsid w:val="00BF1D52"/>
    <w:rsid w:val="00BF1FEB"/>
    <w:rsid w:val="00C002E2"/>
    <w:rsid w:val="00C00A3A"/>
    <w:rsid w:val="00C012F6"/>
    <w:rsid w:val="00C1091B"/>
    <w:rsid w:val="00C13154"/>
    <w:rsid w:val="00C20F44"/>
    <w:rsid w:val="00C255D7"/>
    <w:rsid w:val="00C37DAD"/>
    <w:rsid w:val="00C42302"/>
    <w:rsid w:val="00C4291A"/>
    <w:rsid w:val="00C47382"/>
    <w:rsid w:val="00C51DE9"/>
    <w:rsid w:val="00C55E6B"/>
    <w:rsid w:val="00C71266"/>
    <w:rsid w:val="00C71511"/>
    <w:rsid w:val="00C738F8"/>
    <w:rsid w:val="00C749E0"/>
    <w:rsid w:val="00C84616"/>
    <w:rsid w:val="00C84A2D"/>
    <w:rsid w:val="00C86F85"/>
    <w:rsid w:val="00C919C3"/>
    <w:rsid w:val="00C93E5F"/>
    <w:rsid w:val="00CA188F"/>
    <w:rsid w:val="00CA4CB8"/>
    <w:rsid w:val="00CA6ABA"/>
    <w:rsid w:val="00CA7799"/>
    <w:rsid w:val="00CB4A78"/>
    <w:rsid w:val="00CB4E5E"/>
    <w:rsid w:val="00CB6895"/>
    <w:rsid w:val="00CC2668"/>
    <w:rsid w:val="00CD08E4"/>
    <w:rsid w:val="00CD3030"/>
    <w:rsid w:val="00CD4C29"/>
    <w:rsid w:val="00CE24DB"/>
    <w:rsid w:val="00CE5ADE"/>
    <w:rsid w:val="00CF5DFD"/>
    <w:rsid w:val="00D01AD4"/>
    <w:rsid w:val="00D04030"/>
    <w:rsid w:val="00D0424C"/>
    <w:rsid w:val="00D1038A"/>
    <w:rsid w:val="00D103DD"/>
    <w:rsid w:val="00D12846"/>
    <w:rsid w:val="00D2303A"/>
    <w:rsid w:val="00D27A05"/>
    <w:rsid w:val="00D337AB"/>
    <w:rsid w:val="00D35E32"/>
    <w:rsid w:val="00D4089C"/>
    <w:rsid w:val="00D40ED8"/>
    <w:rsid w:val="00D41B06"/>
    <w:rsid w:val="00D423B1"/>
    <w:rsid w:val="00D43847"/>
    <w:rsid w:val="00D46F45"/>
    <w:rsid w:val="00D5309D"/>
    <w:rsid w:val="00D54AF3"/>
    <w:rsid w:val="00D60E73"/>
    <w:rsid w:val="00D65CE8"/>
    <w:rsid w:val="00D74DF4"/>
    <w:rsid w:val="00D82865"/>
    <w:rsid w:val="00D837A1"/>
    <w:rsid w:val="00D84E77"/>
    <w:rsid w:val="00D85BF5"/>
    <w:rsid w:val="00D85EED"/>
    <w:rsid w:val="00D87390"/>
    <w:rsid w:val="00D90333"/>
    <w:rsid w:val="00D930A9"/>
    <w:rsid w:val="00D94AF9"/>
    <w:rsid w:val="00DA68CE"/>
    <w:rsid w:val="00DB6A42"/>
    <w:rsid w:val="00DC2491"/>
    <w:rsid w:val="00DC32A3"/>
    <w:rsid w:val="00DC5DE8"/>
    <w:rsid w:val="00DC7882"/>
    <w:rsid w:val="00DD0961"/>
    <w:rsid w:val="00DD5A65"/>
    <w:rsid w:val="00DD7757"/>
    <w:rsid w:val="00DE05D9"/>
    <w:rsid w:val="00DE3E32"/>
    <w:rsid w:val="00DE7124"/>
    <w:rsid w:val="00DE7F27"/>
    <w:rsid w:val="00DF0263"/>
    <w:rsid w:val="00DF068F"/>
    <w:rsid w:val="00DF147A"/>
    <w:rsid w:val="00DF40D0"/>
    <w:rsid w:val="00E009B8"/>
    <w:rsid w:val="00E03BA7"/>
    <w:rsid w:val="00E142AE"/>
    <w:rsid w:val="00E1543B"/>
    <w:rsid w:val="00E15BAA"/>
    <w:rsid w:val="00E17930"/>
    <w:rsid w:val="00E21787"/>
    <w:rsid w:val="00E2530F"/>
    <w:rsid w:val="00E257D2"/>
    <w:rsid w:val="00E25B34"/>
    <w:rsid w:val="00E30EC0"/>
    <w:rsid w:val="00E31869"/>
    <w:rsid w:val="00E41DBB"/>
    <w:rsid w:val="00E43384"/>
    <w:rsid w:val="00E439D1"/>
    <w:rsid w:val="00E44329"/>
    <w:rsid w:val="00E45BE1"/>
    <w:rsid w:val="00E52DD1"/>
    <w:rsid w:val="00E55A28"/>
    <w:rsid w:val="00E61CF6"/>
    <w:rsid w:val="00E650D6"/>
    <w:rsid w:val="00E76AD7"/>
    <w:rsid w:val="00E809CC"/>
    <w:rsid w:val="00E80EDE"/>
    <w:rsid w:val="00E824FB"/>
    <w:rsid w:val="00E97514"/>
    <w:rsid w:val="00EA095E"/>
    <w:rsid w:val="00EA6073"/>
    <w:rsid w:val="00EB208D"/>
    <w:rsid w:val="00EB4EC3"/>
    <w:rsid w:val="00EC4632"/>
    <w:rsid w:val="00ED2A18"/>
    <w:rsid w:val="00ED2FF8"/>
    <w:rsid w:val="00ED4823"/>
    <w:rsid w:val="00ED48FA"/>
    <w:rsid w:val="00ED49BD"/>
    <w:rsid w:val="00ED4CE5"/>
    <w:rsid w:val="00ED647B"/>
    <w:rsid w:val="00EE7A89"/>
    <w:rsid w:val="00EF18BA"/>
    <w:rsid w:val="00F028E5"/>
    <w:rsid w:val="00F04610"/>
    <w:rsid w:val="00F06C9C"/>
    <w:rsid w:val="00F10B3F"/>
    <w:rsid w:val="00F12828"/>
    <w:rsid w:val="00F16982"/>
    <w:rsid w:val="00F23DE2"/>
    <w:rsid w:val="00F23E18"/>
    <w:rsid w:val="00F34758"/>
    <w:rsid w:val="00F36861"/>
    <w:rsid w:val="00F36E7C"/>
    <w:rsid w:val="00F44470"/>
    <w:rsid w:val="00F50031"/>
    <w:rsid w:val="00F51B64"/>
    <w:rsid w:val="00F63D75"/>
    <w:rsid w:val="00F65898"/>
    <w:rsid w:val="00F731AB"/>
    <w:rsid w:val="00F77566"/>
    <w:rsid w:val="00F90AB8"/>
    <w:rsid w:val="00F925C4"/>
    <w:rsid w:val="00F94D55"/>
    <w:rsid w:val="00F96A07"/>
    <w:rsid w:val="00F97B6E"/>
    <w:rsid w:val="00FA3C69"/>
    <w:rsid w:val="00FA7568"/>
    <w:rsid w:val="00FB53A6"/>
    <w:rsid w:val="00FC61EF"/>
    <w:rsid w:val="00FE356A"/>
    <w:rsid w:val="00FE4946"/>
    <w:rsid w:val="00FE4BDD"/>
    <w:rsid w:val="00FE6BF7"/>
    <w:rsid w:val="00FF0B2E"/>
    <w:rsid w:val="00FF0F70"/>
    <w:rsid w:val="00FF4453"/>
    <w:rsid w:val="00FF692D"/>
    <w:rsid w:val="00FF7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76D086"/>
  <w15:docId w15:val="{F357DA50-78A8-473F-9B67-3C10D7D99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FootnoteRef">
    <w:name w:val="Footnote Ref"/>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rPr>
      <w:sz w:val="20"/>
      <w:szCs w:val="20"/>
    </w:rPr>
  </w:style>
  <w:style w:type="character" w:styleId="PageNumber">
    <w:name w:val="page number"/>
    <w:basedOn w:val="DefaultParagraphFont"/>
  </w:style>
  <w:style w:type="paragraph" w:styleId="BodyTextIndent">
    <w:name w:val="Body Text Indent"/>
    <w:basedOn w:val="Normal"/>
    <w:pPr>
      <w:ind w:left="720" w:hanging="720"/>
    </w:pPr>
    <w:rPr>
      <w:b/>
      <w:bCs/>
      <w:sz w:val="20"/>
      <w:szCs w:val="20"/>
    </w:rPr>
  </w:style>
  <w:style w:type="paragraph" w:styleId="BodyText">
    <w:name w:val="Body Text"/>
    <w:basedOn w:val="Normal"/>
    <w:pPr>
      <w:widowControl/>
    </w:pPr>
    <w:rPr>
      <w:sz w:val="22"/>
      <w:szCs w:val="22"/>
    </w:rPr>
  </w:style>
  <w:style w:type="character" w:styleId="EndnoteReference">
    <w:name w:val="endnote reference"/>
    <w:semiHidden/>
    <w:rPr>
      <w:vertAlign w:val="superscript"/>
    </w:rPr>
  </w:style>
  <w:style w:type="paragraph" w:styleId="EndnoteText">
    <w:name w:val="endnote text"/>
    <w:basedOn w:val="Normal"/>
    <w:semiHidden/>
    <w:rPr>
      <w:sz w:val="20"/>
      <w:szCs w:val="20"/>
    </w:rPr>
  </w:style>
  <w:style w:type="character" w:customStyle="1" w:styleId="blueten1">
    <w:name w:val="blueten1"/>
    <w:rsid w:val="00A56CFA"/>
    <w:rPr>
      <w:rFonts w:ascii="Verdana" w:hAnsi="Verdana" w:hint="default"/>
      <w:color w:val="000000"/>
      <w:sz w:val="19"/>
      <w:szCs w:val="19"/>
    </w:rPr>
  </w:style>
  <w:style w:type="table" w:styleId="TableGrid">
    <w:name w:val="Table Grid"/>
    <w:basedOn w:val="TableNormal"/>
    <w:rsid w:val="005A334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81536"/>
    <w:rPr>
      <w:color w:val="003399"/>
      <w:u w:val="single"/>
    </w:rPr>
  </w:style>
  <w:style w:type="character" w:customStyle="1" w:styleId="FootnoteTextChar">
    <w:name w:val="Footnote Text Char"/>
    <w:link w:val="FootnoteText"/>
    <w:rsid w:val="00693BB4"/>
    <w:rPr>
      <w:lang w:val="en-US" w:eastAsia="en-US" w:bidi="ar-SA"/>
    </w:rPr>
  </w:style>
  <w:style w:type="character" w:customStyle="1" w:styleId="CharChar4">
    <w:name w:val="Char Char4"/>
    <w:semiHidden/>
    <w:rsid w:val="004D0272"/>
    <w:rPr>
      <w:lang w:val="en-US" w:eastAsia="en-US" w:bidi="ar-SA"/>
    </w:rPr>
  </w:style>
  <w:style w:type="character" w:styleId="CommentReference">
    <w:name w:val="annotation reference"/>
    <w:rsid w:val="00F80341"/>
    <w:rPr>
      <w:sz w:val="16"/>
      <w:szCs w:val="16"/>
    </w:rPr>
  </w:style>
  <w:style w:type="paragraph" w:styleId="CommentText">
    <w:name w:val="annotation text"/>
    <w:basedOn w:val="Normal"/>
    <w:link w:val="CommentTextChar"/>
    <w:rsid w:val="00F80341"/>
    <w:rPr>
      <w:sz w:val="20"/>
      <w:szCs w:val="20"/>
    </w:rPr>
  </w:style>
  <w:style w:type="character" w:customStyle="1" w:styleId="CommentTextChar">
    <w:name w:val="Comment Text Char"/>
    <w:basedOn w:val="DefaultParagraphFont"/>
    <w:link w:val="CommentText"/>
    <w:rsid w:val="00F80341"/>
  </w:style>
  <w:style w:type="paragraph" w:styleId="CommentSubject">
    <w:name w:val="annotation subject"/>
    <w:basedOn w:val="CommentText"/>
    <w:next w:val="CommentText"/>
    <w:link w:val="CommentSubjectChar"/>
    <w:rsid w:val="00F80341"/>
    <w:rPr>
      <w:b/>
      <w:bCs/>
    </w:rPr>
  </w:style>
  <w:style w:type="character" w:customStyle="1" w:styleId="CommentSubjectChar">
    <w:name w:val="Comment Subject Char"/>
    <w:link w:val="CommentSubject"/>
    <w:rsid w:val="00F80341"/>
    <w:rPr>
      <w:b/>
      <w:bCs/>
    </w:rPr>
  </w:style>
  <w:style w:type="paragraph" w:customStyle="1" w:styleId="Level1">
    <w:name w:val="Level 1"/>
    <w:basedOn w:val="Normal"/>
    <w:rsid w:val="00614FBF"/>
    <w:pPr>
      <w:ind w:left="1440" w:hanging="720"/>
    </w:pPr>
    <w:rPr>
      <w:rFonts w:ascii="Courier" w:hAnsi="Courier"/>
    </w:rPr>
  </w:style>
  <w:style w:type="paragraph" w:styleId="Caption">
    <w:name w:val="caption"/>
    <w:basedOn w:val="Normal"/>
    <w:next w:val="Normal"/>
    <w:unhideWhenUsed/>
    <w:qFormat/>
    <w:rsid w:val="00185043"/>
    <w:pPr>
      <w:spacing w:after="200"/>
    </w:pPr>
    <w:rPr>
      <w:b/>
      <w:bCs/>
      <w:color w:val="4F81BD" w:themeColor="accent1"/>
      <w:sz w:val="18"/>
      <w:szCs w:val="18"/>
    </w:rPr>
  </w:style>
  <w:style w:type="character" w:styleId="FollowedHyperlink">
    <w:name w:val="FollowedHyperlink"/>
    <w:basedOn w:val="DefaultParagraphFont"/>
    <w:rsid w:val="00810456"/>
    <w:rPr>
      <w:color w:val="800080" w:themeColor="followedHyperlink"/>
      <w:u w:val="single"/>
    </w:rPr>
  </w:style>
  <w:style w:type="character" w:customStyle="1" w:styleId="FootnoteTextChar1">
    <w:name w:val="Footnote Text Char1"/>
    <w:basedOn w:val="DefaultParagraphFont"/>
    <w:rsid w:val="00C919C3"/>
    <w:rPr>
      <w:lang w:val="en-US" w:eastAsia="en-US" w:bidi="ar-SA"/>
    </w:rPr>
  </w:style>
  <w:style w:type="paragraph" w:styleId="NormalWeb">
    <w:name w:val="Normal (Web)"/>
    <w:basedOn w:val="Normal"/>
    <w:rsid w:val="007449E0"/>
  </w:style>
  <w:style w:type="paragraph" w:styleId="Revision">
    <w:name w:val="Revision"/>
    <w:hidden/>
    <w:uiPriority w:val="99"/>
    <w:semiHidden/>
    <w:rsid w:val="00301429"/>
    <w:rPr>
      <w:sz w:val="24"/>
      <w:szCs w:val="24"/>
    </w:rPr>
  </w:style>
  <w:style w:type="paragraph" w:styleId="ListParagraph">
    <w:name w:val="List Paragraph"/>
    <w:basedOn w:val="Normal"/>
    <w:uiPriority w:val="34"/>
    <w:qFormat/>
    <w:rsid w:val="00175ED0"/>
    <w:pPr>
      <w:ind w:left="720"/>
      <w:contextualSpacing/>
    </w:pPr>
  </w:style>
  <w:style w:type="character" w:customStyle="1" w:styleId="HeaderChar">
    <w:name w:val="Header Char"/>
    <w:basedOn w:val="DefaultParagraphFont"/>
    <w:link w:val="Header"/>
    <w:rsid w:val="002055CB"/>
    <w:rPr>
      <w:sz w:val="24"/>
      <w:szCs w:val="24"/>
    </w:rPr>
  </w:style>
  <w:style w:type="character" w:customStyle="1" w:styleId="UnresolvedMention">
    <w:name w:val="Unresolved Mention"/>
    <w:basedOn w:val="DefaultParagraphFont"/>
    <w:uiPriority w:val="99"/>
    <w:semiHidden/>
    <w:unhideWhenUsed/>
    <w:rsid w:val="00A009B1"/>
    <w:rPr>
      <w:color w:val="605E5C"/>
      <w:shd w:val="clear" w:color="auto" w:fill="E1DFDD"/>
    </w:rPr>
  </w:style>
  <w:style w:type="character" w:customStyle="1" w:styleId="UnresolvedMention1">
    <w:name w:val="Unresolved Mention1"/>
    <w:basedOn w:val="DefaultParagraphFont"/>
    <w:uiPriority w:val="99"/>
    <w:semiHidden/>
    <w:unhideWhenUsed/>
    <w:rsid w:val="00A9339A"/>
    <w:rPr>
      <w:color w:val="605E5C"/>
      <w:shd w:val="clear" w:color="auto" w:fill="E1DFDD"/>
    </w:rPr>
  </w:style>
  <w:style w:type="paragraph" w:styleId="HTMLPreformatted">
    <w:name w:val="HTML Preformatted"/>
    <w:basedOn w:val="Normal"/>
    <w:link w:val="HTMLPreformattedChar"/>
    <w:semiHidden/>
    <w:unhideWhenUsed/>
    <w:rsid w:val="00A9339A"/>
    <w:rPr>
      <w:rFonts w:ascii="Consolas" w:hAnsi="Consolas"/>
      <w:sz w:val="20"/>
      <w:szCs w:val="20"/>
    </w:rPr>
  </w:style>
  <w:style w:type="character" w:customStyle="1" w:styleId="HTMLPreformattedChar">
    <w:name w:val="HTML Preformatted Char"/>
    <w:basedOn w:val="DefaultParagraphFont"/>
    <w:link w:val="HTMLPreformatted"/>
    <w:semiHidden/>
    <w:rsid w:val="00A9339A"/>
    <w:rPr>
      <w:rFonts w:ascii="Consolas" w:hAnsi="Consolas"/>
    </w:rPr>
  </w:style>
  <w:style w:type="paragraph" w:customStyle="1" w:styleId="Default">
    <w:name w:val="Default"/>
    <w:rsid w:val="00DF026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573">
      <w:bodyDiv w:val="1"/>
      <w:marLeft w:val="0"/>
      <w:marRight w:val="0"/>
      <w:marTop w:val="0"/>
      <w:marBottom w:val="0"/>
      <w:divBdr>
        <w:top w:val="none" w:sz="0" w:space="0" w:color="auto"/>
        <w:left w:val="none" w:sz="0" w:space="0" w:color="auto"/>
        <w:bottom w:val="none" w:sz="0" w:space="0" w:color="auto"/>
        <w:right w:val="none" w:sz="0" w:space="0" w:color="auto"/>
      </w:divBdr>
    </w:div>
    <w:div w:id="44833988">
      <w:bodyDiv w:val="1"/>
      <w:marLeft w:val="0"/>
      <w:marRight w:val="0"/>
      <w:marTop w:val="0"/>
      <w:marBottom w:val="0"/>
      <w:divBdr>
        <w:top w:val="none" w:sz="0" w:space="0" w:color="auto"/>
        <w:left w:val="none" w:sz="0" w:space="0" w:color="auto"/>
        <w:bottom w:val="none" w:sz="0" w:space="0" w:color="auto"/>
        <w:right w:val="none" w:sz="0" w:space="0" w:color="auto"/>
      </w:divBdr>
    </w:div>
    <w:div w:id="46999451">
      <w:bodyDiv w:val="1"/>
      <w:marLeft w:val="0"/>
      <w:marRight w:val="0"/>
      <w:marTop w:val="0"/>
      <w:marBottom w:val="0"/>
      <w:divBdr>
        <w:top w:val="none" w:sz="0" w:space="0" w:color="auto"/>
        <w:left w:val="none" w:sz="0" w:space="0" w:color="auto"/>
        <w:bottom w:val="none" w:sz="0" w:space="0" w:color="auto"/>
        <w:right w:val="none" w:sz="0" w:space="0" w:color="auto"/>
      </w:divBdr>
      <w:divsChild>
        <w:div w:id="290088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192281">
      <w:bodyDiv w:val="1"/>
      <w:marLeft w:val="0"/>
      <w:marRight w:val="0"/>
      <w:marTop w:val="0"/>
      <w:marBottom w:val="0"/>
      <w:divBdr>
        <w:top w:val="none" w:sz="0" w:space="0" w:color="auto"/>
        <w:left w:val="none" w:sz="0" w:space="0" w:color="auto"/>
        <w:bottom w:val="none" w:sz="0" w:space="0" w:color="auto"/>
        <w:right w:val="none" w:sz="0" w:space="0" w:color="auto"/>
      </w:divBdr>
      <w:divsChild>
        <w:div w:id="159469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344655">
      <w:bodyDiv w:val="1"/>
      <w:marLeft w:val="0"/>
      <w:marRight w:val="0"/>
      <w:marTop w:val="0"/>
      <w:marBottom w:val="0"/>
      <w:divBdr>
        <w:top w:val="none" w:sz="0" w:space="0" w:color="auto"/>
        <w:left w:val="none" w:sz="0" w:space="0" w:color="auto"/>
        <w:bottom w:val="none" w:sz="0" w:space="0" w:color="auto"/>
        <w:right w:val="none" w:sz="0" w:space="0" w:color="auto"/>
      </w:divBdr>
    </w:div>
    <w:div w:id="126047075">
      <w:bodyDiv w:val="1"/>
      <w:marLeft w:val="0"/>
      <w:marRight w:val="0"/>
      <w:marTop w:val="30"/>
      <w:marBottom w:val="750"/>
      <w:divBdr>
        <w:top w:val="none" w:sz="0" w:space="0" w:color="auto"/>
        <w:left w:val="none" w:sz="0" w:space="0" w:color="auto"/>
        <w:bottom w:val="none" w:sz="0" w:space="0" w:color="auto"/>
        <w:right w:val="none" w:sz="0" w:space="0" w:color="auto"/>
      </w:divBdr>
      <w:divsChild>
        <w:div w:id="1641109267">
          <w:marLeft w:val="0"/>
          <w:marRight w:val="0"/>
          <w:marTop w:val="0"/>
          <w:marBottom w:val="0"/>
          <w:divBdr>
            <w:top w:val="none" w:sz="0" w:space="0" w:color="auto"/>
            <w:left w:val="none" w:sz="0" w:space="0" w:color="auto"/>
            <w:bottom w:val="none" w:sz="0" w:space="0" w:color="auto"/>
            <w:right w:val="none" w:sz="0" w:space="0" w:color="auto"/>
          </w:divBdr>
        </w:div>
      </w:divsChild>
    </w:div>
    <w:div w:id="137234457">
      <w:bodyDiv w:val="1"/>
      <w:marLeft w:val="0"/>
      <w:marRight w:val="0"/>
      <w:marTop w:val="0"/>
      <w:marBottom w:val="0"/>
      <w:divBdr>
        <w:top w:val="none" w:sz="0" w:space="0" w:color="auto"/>
        <w:left w:val="none" w:sz="0" w:space="0" w:color="auto"/>
        <w:bottom w:val="none" w:sz="0" w:space="0" w:color="auto"/>
        <w:right w:val="none" w:sz="0" w:space="0" w:color="auto"/>
      </w:divBdr>
    </w:div>
    <w:div w:id="200753636">
      <w:bodyDiv w:val="1"/>
      <w:marLeft w:val="0"/>
      <w:marRight w:val="0"/>
      <w:marTop w:val="30"/>
      <w:marBottom w:val="750"/>
      <w:divBdr>
        <w:top w:val="none" w:sz="0" w:space="0" w:color="auto"/>
        <w:left w:val="none" w:sz="0" w:space="0" w:color="auto"/>
        <w:bottom w:val="none" w:sz="0" w:space="0" w:color="auto"/>
        <w:right w:val="none" w:sz="0" w:space="0" w:color="auto"/>
      </w:divBdr>
      <w:divsChild>
        <w:div w:id="1955863799">
          <w:marLeft w:val="0"/>
          <w:marRight w:val="0"/>
          <w:marTop w:val="0"/>
          <w:marBottom w:val="0"/>
          <w:divBdr>
            <w:top w:val="none" w:sz="0" w:space="0" w:color="auto"/>
            <w:left w:val="none" w:sz="0" w:space="0" w:color="auto"/>
            <w:bottom w:val="none" w:sz="0" w:space="0" w:color="auto"/>
            <w:right w:val="none" w:sz="0" w:space="0" w:color="auto"/>
          </w:divBdr>
        </w:div>
      </w:divsChild>
    </w:div>
    <w:div w:id="204827847">
      <w:bodyDiv w:val="1"/>
      <w:marLeft w:val="0"/>
      <w:marRight w:val="0"/>
      <w:marTop w:val="0"/>
      <w:marBottom w:val="0"/>
      <w:divBdr>
        <w:top w:val="none" w:sz="0" w:space="0" w:color="auto"/>
        <w:left w:val="none" w:sz="0" w:space="0" w:color="auto"/>
        <w:bottom w:val="none" w:sz="0" w:space="0" w:color="auto"/>
        <w:right w:val="none" w:sz="0" w:space="0" w:color="auto"/>
      </w:divBdr>
    </w:div>
    <w:div w:id="243271780">
      <w:bodyDiv w:val="1"/>
      <w:marLeft w:val="0"/>
      <w:marRight w:val="0"/>
      <w:marTop w:val="0"/>
      <w:marBottom w:val="0"/>
      <w:divBdr>
        <w:top w:val="none" w:sz="0" w:space="0" w:color="auto"/>
        <w:left w:val="none" w:sz="0" w:space="0" w:color="auto"/>
        <w:bottom w:val="none" w:sz="0" w:space="0" w:color="auto"/>
        <w:right w:val="none" w:sz="0" w:space="0" w:color="auto"/>
      </w:divBdr>
      <w:divsChild>
        <w:div w:id="1801804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4363615">
      <w:bodyDiv w:val="1"/>
      <w:marLeft w:val="0"/>
      <w:marRight w:val="0"/>
      <w:marTop w:val="30"/>
      <w:marBottom w:val="750"/>
      <w:divBdr>
        <w:top w:val="none" w:sz="0" w:space="0" w:color="auto"/>
        <w:left w:val="none" w:sz="0" w:space="0" w:color="auto"/>
        <w:bottom w:val="none" w:sz="0" w:space="0" w:color="auto"/>
        <w:right w:val="none" w:sz="0" w:space="0" w:color="auto"/>
      </w:divBdr>
      <w:divsChild>
        <w:div w:id="1432777521">
          <w:marLeft w:val="0"/>
          <w:marRight w:val="0"/>
          <w:marTop w:val="0"/>
          <w:marBottom w:val="0"/>
          <w:divBdr>
            <w:top w:val="none" w:sz="0" w:space="0" w:color="auto"/>
            <w:left w:val="none" w:sz="0" w:space="0" w:color="auto"/>
            <w:bottom w:val="none" w:sz="0" w:space="0" w:color="auto"/>
            <w:right w:val="none" w:sz="0" w:space="0" w:color="auto"/>
          </w:divBdr>
          <w:divsChild>
            <w:div w:id="42854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553142">
      <w:bodyDiv w:val="1"/>
      <w:marLeft w:val="0"/>
      <w:marRight w:val="0"/>
      <w:marTop w:val="30"/>
      <w:marBottom w:val="750"/>
      <w:divBdr>
        <w:top w:val="none" w:sz="0" w:space="0" w:color="auto"/>
        <w:left w:val="none" w:sz="0" w:space="0" w:color="auto"/>
        <w:bottom w:val="none" w:sz="0" w:space="0" w:color="auto"/>
        <w:right w:val="none" w:sz="0" w:space="0" w:color="auto"/>
      </w:divBdr>
      <w:divsChild>
        <w:div w:id="2025326552">
          <w:marLeft w:val="0"/>
          <w:marRight w:val="0"/>
          <w:marTop w:val="0"/>
          <w:marBottom w:val="0"/>
          <w:divBdr>
            <w:top w:val="none" w:sz="0" w:space="0" w:color="auto"/>
            <w:left w:val="none" w:sz="0" w:space="0" w:color="auto"/>
            <w:bottom w:val="none" w:sz="0" w:space="0" w:color="auto"/>
            <w:right w:val="none" w:sz="0" w:space="0" w:color="auto"/>
          </w:divBdr>
        </w:div>
      </w:divsChild>
    </w:div>
    <w:div w:id="303123811">
      <w:bodyDiv w:val="1"/>
      <w:marLeft w:val="0"/>
      <w:marRight w:val="0"/>
      <w:marTop w:val="0"/>
      <w:marBottom w:val="0"/>
      <w:divBdr>
        <w:top w:val="none" w:sz="0" w:space="0" w:color="auto"/>
        <w:left w:val="none" w:sz="0" w:space="0" w:color="auto"/>
        <w:bottom w:val="none" w:sz="0" w:space="0" w:color="auto"/>
        <w:right w:val="none" w:sz="0" w:space="0" w:color="auto"/>
      </w:divBdr>
    </w:div>
    <w:div w:id="305211560">
      <w:bodyDiv w:val="1"/>
      <w:marLeft w:val="0"/>
      <w:marRight w:val="0"/>
      <w:marTop w:val="0"/>
      <w:marBottom w:val="0"/>
      <w:divBdr>
        <w:top w:val="none" w:sz="0" w:space="0" w:color="auto"/>
        <w:left w:val="none" w:sz="0" w:space="0" w:color="auto"/>
        <w:bottom w:val="none" w:sz="0" w:space="0" w:color="auto"/>
        <w:right w:val="none" w:sz="0" w:space="0" w:color="auto"/>
      </w:divBdr>
    </w:div>
    <w:div w:id="316693799">
      <w:bodyDiv w:val="1"/>
      <w:marLeft w:val="0"/>
      <w:marRight w:val="0"/>
      <w:marTop w:val="0"/>
      <w:marBottom w:val="0"/>
      <w:divBdr>
        <w:top w:val="none" w:sz="0" w:space="0" w:color="auto"/>
        <w:left w:val="none" w:sz="0" w:space="0" w:color="auto"/>
        <w:bottom w:val="none" w:sz="0" w:space="0" w:color="auto"/>
        <w:right w:val="none" w:sz="0" w:space="0" w:color="auto"/>
      </w:divBdr>
    </w:div>
    <w:div w:id="322468361">
      <w:bodyDiv w:val="1"/>
      <w:marLeft w:val="0"/>
      <w:marRight w:val="0"/>
      <w:marTop w:val="0"/>
      <w:marBottom w:val="0"/>
      <w:divBdr>
        <w:top w:val="none" w:sz="0" w:space="0" w:color="auto"/>
        <w:left w:val="none" w:sz="0" w:space="0" w:color="auto"/>
        <w:bottom w:val="none" w:sz="0" w:space="0" w:color="auto"/>
        <w:right w:val="none" w:sz="0" w:space="0" w:color="auto"/>
      </w:divBdr>
    </w:div>
    <w:div w:id="328800531">
      <w:bodyDiv w:val="1"/>
      <w:marLeft w:val="0"/>
      <w:marRight w:val="0"/>
      <w:marTop w:val="0"/>
      <w:marBottom w:val="0"/>
      <w:divBdr>
        <w:top w:val="none" w:sz="0" w:space="0" w:color="auto"/>
        <w:left w:val="none" w:sz="0" w:space="0" w:color="auto"/>
        <w:bottom w:val="none" w:sz="0" w:space="0" w:color="auto"/>
        <w:right w:val="none" w:sz="0" w:space="0" w:color="auto"/>
      </w:divBdr>
    </w:div>
    <w:div w:id="429159287">
      <w:bodyDiv w:val="1"/>
      <w:marLeft w:val="0"/>
      <w:marRight w:val="0"/>
      <w:marTop w:val="0"/>
      <w:marBottom w:val="0"/>
      <w:divBdr>
        <w:top w:val="none" w:sz="0" w:space="0" w:color="auto"/>
        <w:left w:val="none" w:sz="0" w:space="0" w:color="auto"/>
        <w:bottom w:val="none" w:sz="0" w:space="0" w:color="auto"/>
        <w:right w:val="none" w:sz="0" w:space="0" w:color="auto"/>
      </w:divBdr>
    </w:div>
    <w:div w:id="437256418">
      <w:bodyDiv w:val="1"/>
      <w:marLeft w:val="0"/>
      <w:marRight w:val="0"/>
      <w:marTop w:val="0"/>
      <w:marBottom w:val="0"/>
      <w:divBdr>
        <w:top w:val="none" w:sz="0" w:space="0" w:color="auto"/>
        <w:left w:val="none" w:sz="0" w:space="0" w:color="auto"/>
        <w:bottom w:val="none" w:sz="0" w:space="0" w:color="auto"/>
        <w:right w:val="none" w:sz="0" w:space="0" w:color="auto"/>
      </w:divBdr>
      <w:divsChild>
        <w:div w:id="1927031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3426926">
      <w:bodyDiv w:val="1"/>
      <w:marLeft w:val="0"/>
      <w:marRight w:val="0"/>
      <w:marTop w:val="0"/>
      <w:marBottom w:val="0"/>
      <w:divBdr>
        <w:top w:val="none" w:sz="0" w:space="0" w:color="auto"/>
        <w:left w:val="none" w:sz="0" w:space="0" w:color="auto"/>
        <w:bottom w:val="none" w:sz="0" w:space="0" w:color="auto"/>
        <w:right w:val="none" w:sz="0" w:space="0" w:color="auto"/>
      </w:divBdr>
    </w:div>
    <w:div w:id="472677126">
      <w:bodyDiv w:val="1"/>
      <w:marLeft w:val="0"/>
      <w:marRight w:val="0"/>
      <w:marTop w:val="0"/>
      <w:marBottom w:val="0"/>
      <w:divBdr>
        <w:top w:val="none" w:sz="0" w:space="0" w:color="auto"/>
        <w:left w:val="none" w:sz="0" w:space="0" w:color="auto"/>
        <w:bottom w:val="none" w:sz="0" w:space="0" w:color="auto"/>
        <w:right w:val="none" w:sz="0" w:space="0" w:color="auto"/>
      </w:divBdr>
    </w:div>
    <w:div w:id="478882281">
      <w:bodyDiv w:val="1"/>
      <w:marLeft w:val="0"/>
      <w:marRight w:val="0"/>
      <w:marTop w:val="30"/>
      <w:marBottom w:val="750"/>
      <w:divBdr>
        <w:top w:val="none" w:sz="0" w:space="0" w:color="auto"/>
        <w:left w:val="none" w:sz="0" w:space="0" w:color="auto"/>
        <w:bottom w:val="none" w:sz="0" w:space="0" w:color="auto"/>
        <w:right w:val="none" w:sz="0" w:space="0" w:color="auto"/>
      </w:divBdr>
      <w:divsChild>
        <w:div w:id="374281837">
          <w:marLeft w:val="0"/>
          <w:marRight w:val="0"/>
          <w:marTop w:val="0"/>
          <w:marBottom w:val="0"/>
          <w:divBdr>
            <w:top w:val="none" w:sz="0" w:space="0" w:color="auto"/>
            <w:left w:val="none" w:sz="0" w:space="0" w:color="auto"/>
            <w:bottom w:val="none" w:sz="0" w:space="0" w:color="auto"/>
            <w:right w:val="none" w:sz="0" w:space="0" w:color="auto"/>
          </w:divBdr>
        </w:div>
      </w:divsChild>
    </w:div>
    <w:div w:id="486166016">
      <w:bodyDiv w:val="1"/>
      <w:marLeft w:val="0"/>
      <w:marRight w:val="0"/>
      <w:marTop w:val="0"/>
      <w:marBottom w:val="0"/>
      <w:divBdr>
        <w:top w:val="none" w:sz="0" w:space="0" w:color="auto"/>
        <w:left w:val="none" w:sz="0" w:space="0" w:color="auto"/>
        <w:bottom w:val="none" w:sz="0" w:space="0" w:color="auto"/>
        <w:right w:val="none" w:sz="0" w:space="0" w:color="auto"/>
      </w:divBdr>
    </w:div>
    <w:div w:id="494685205">
      <w:bodyDiv w:val="1"/>
      <w:marLeft w:val="0"/>
      <w:marRight w:val="0"/>
      <w:marTop w:val="30"/>
      <w:marBottom w:val="750"/>
      <w:divBdr>
        <w:top w:val="none" w:sz="0" w:space="0" w:color="auto"/>
        <w:left w:val="none" w:sz="0" w:space="0" w:color="auto"/>
        <w:bottom w:val="none" w:sz="0" w:space="0" w:color="auto"/>
        <w:right w:val="none" w:sz="0" w:space="0" w:color="auto"/>
      </w:divBdr>
      <w:divsChild>
        <w:div w:id="612051233">
          <w:marLeft w:val="0"/>
          <w:marRight w:val="0"/>
          <w:marTop w:val="0"/>
          <w:marBottom w:val="0"/>
          <w:divBdr>
            <w:top w:val="none" w:sz="0" w:space="0" w:color="auto"/>
            <w:left w:val="none" w:sz="0" w:space="0" w:color="auto"/>
            <w:bottom w:val="none" w:sz="0" w:space="0" w:color="auto"/>
            <w:right w:val="none" w:sz="0" w:space="0" w:color="auto"/>
          </w:divBdr>
        </w:div>
      </w:divsChild>
    </w:div>
    <w:div w:id="538977673">
      <w:bodyDiv w:val="1"/>
      <w:marLeft w:val="0"/>
      <w:marRight w:val="0"/>
      <w:marTop w:val="30"/>
      <w:marBottom w:val="750"/>
      <w:divBdr>
        <w:top w:val="none" w:sz="0" w:space="0" w:color="auto"/>
        <w:left w:val="none" w:sz="0" w:space="0" w:color="auto"/>
        <w:bottom w:val="none" w:sz="0" w:space="0" w:color="auto"/>
        <w:right w:val="none" w:sz="0" w:space="0" w:color="auto"/>
      </w:divBdr>
      <w:divsChild>
        <w:div w:id="195166777">
          <w:marLeft w:val="0"/>
          <w:marRight w:val="0"/>
          <w:marTop w:val="0"/>
          <w:marBottom w:val="0"/>
          <w:divBdr>
            <w:top w:val="none" w:sz="0" w:space="0" w:color="auto"/>
            <w:left w:val="none" w:sz="0" w:space="0" w:color="auto"/>
            <w:bottom w:val="none" w:sz="0" w:space="0" w:color="auto"/>
            <w:right w:val="none" w:sz="0" w:space="0" w:color="auto"/>
          </w:divBdr>
        </w:div>
      </w:divsChild>
    </w:div>
    <w:div w:id="545878707">
      <w:bodyDiv w:val="1"/>
      <w:marLeft w:val="0"/>
      <w:marRight w:val="0"/>
      <w:marTop w:val="0"/>
      <w:marBottom w:val="0"/>
      <w:divBdr>
        <w:top w:val="none" w:sz="0" w:space="0" w:color="auto"/>
        <w:left w:val="none" w:sz="0" w:space="0" w:color="auto"/>
        <w:bottom w:val="none" w:sz="0" w:space="0" w:color="auto"/>
        <w:right w:val="none" w:sz="0" w:space="0" w:color="auto"/>
      </w:divBdr>
      <w:divsChild>
        <w:div w:id="1159275086">
          <w:marLeft w:val="0"/>
          <w:marRight w:val="0"/>
          <w:marTop w:val="0"/>
          <w:marBottom w:val="0"/>
          <w:divBdr>
            <w:top w:val="none" w:sz="0" w:space="0" w:color="auto"/>
            <w:left w:val="none" w:sz="0" w:space="0" w:color="auto"/>
            <w:bottom w:val="none" w:sz="0" w:space="0" w:color="auto"/>
            <w:right w:val="none" w:sz="0" w:space="0" w:color="auto"/>
          </w:divBdr>
        </w:div>
      </w:divsChild>
    </w:div>
    <w:div w:id="556014518">
      <w:bodyDiv w:val="1"/>
      <w:marLeft w:val="0"/>
      <w:marRight w:val="0"/>
      <w:marTop w:val="0"/>
      <w:marBottom w:val="0"/>
      <w:divBdr>
        <w:top w:val="none" w:sz="0" w:space="0" w:color="auto"/>
        <w:left w:val="none" w:sz="0" w:space="0" w:color="auto"/>
        <w:bottom w:val="none" w:sz="0" w:space="0" w:color="auto"/>
        <w:right w:val="none" w:sz="0" w:space="0" w:color="auto"/>
      </w:divBdr>
      <w:divsChild>
        <w:div w:id="2028748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8562777">
      <w:bodyDiv w:val="1"/>
      <w:marLeft w:val="0"/>
      <w:marRight w:val="0"/>
      <w:marTop w:val="30"/>
      <w:marBottom w:val="750"/>
      <w:divBdr>
        <w:top w:val="none" w:sz="0" w:space="0" w:color="auto"/>
        <w:left w:val="none" w:sz="0" w:space="0" w:color="auto"/>
        <w:bottom w:val="none" w:sz="0" w:space="0" w:color="auto"/>
        <w:right w:val="none" w:sz="0" w:space="0" w:color="auto"/>
      </w:divBdr>
      <w:divsChild>
        <w:div w:id="113596319">
          <w:marLeft w:val="0"/>
          <w:marRight w:val="0"/>
          <w:marTop w:val="0"/>
          <w:marBottom w:val="0"/>
          <w:divBdr>
            <w:top w:val="none" w:sz="0" w:space="0" w:color="auto"/>
            <w:left w:val="none" w:sz="0" w:space="0" w:color="auto"/>
            <w:bottom w:val="none" w:sz="0" w:space="0" w:color="auto"/>
            <w:right w:val="none" w:sz="0" w:space="0" w:color="auto"/>
          </w:divBdr>
          <w:divsChild>
            <w:div w:id="10153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900326">
      <w:bodyDiv w:val="1"/>
      <w:marLeft w:val="0"/>
      <w:marRight w:val="0"/>
      <w:marTop w:val="0"/>
      <w:marBottom w:val="0"/>
      <w:divBdr>
        <w:top w:val="none" w:sz="0" w:space="0" w:color="auto"/>
        <w:left w:val="none" w:sz="0" w:space="0" w:color="auto"/>
        <w:bottom w:val="none" w:sz="0" w:space="0" w:color="auto"/>
        <w:right w:val="none" w:sz="0" w:space="0" w:color="auto"/>
      </w:divBdr>
    </w:div>
    <w:div w:id="670134230">
      <w:bodyDiv w:val="1"/>
      <w:marLeft w:val="0"/>
      <w:marRight w:val="0"/>
      <w:marTop w:val="0"/>
      <w:marBottom w:val="0"/>
      <w:divBdr>
        <w:top w:val="none" w:sz="0" w:space="0" w:color="auto"/>
        <w:left w:val="none" w:sz="0" w:space="0" w:color="auto"/>
        <w:bottom w:val="none" w:sz="0" w:space="0" w:color="auto"/>
        <w:right w:val="none" w:sz="0" w:space="0" w:color="auto"/>
      </w:divBdr>
      <w:divsChild>
        <w:div w:id="20529234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297374">
      <w:bodyDiv w:val="1"/>
      <w:marLeft w:val="0"/>
      <w:marRight w:val="0"/>
      <w:marTop w:val="0"/>
      <w:marBottom w:val="0"/>
      <w:divBdr>
        <w:top w:val="none" w:sz="0" w:space="0" w:color="auto"/>
        <w:left w:val="none" w:sz="0" w:space="0" w:color="auto"/>
        <w:bottom w:val="none" w:sz="0" w:space="0" w:color="auto"/>
        <w:right w:val="none" w:sz="0" w:space="0" w:color="auto"/>
      </w:divBdr>
    </w:div>
    <w:div w:id="695816737">
      <w:bodyDiv w:val="1"/>
      <w:marLeft w:val="0"/>
      <w:marRight w:val="0"/>
      <w:marTop w:val="30"/>
      <w:marBottom w:val="750"/>
      <w:divBdr>
        <w:top w:val="none" w:sz="0" w:space="0" w:color="auto"/>
        <w:left w:val="none" w:sz="0" w:space="0" w:color="auto"/>
        <w:bottom w:val="none" w:sz="0" w:space="0" w:color="auto"/>
        <w:right w:val="none" w:sz="0" w:space="0" w:color="auto"/>
      </w:divBdr>
      <w:divsChild>
        <w:div w:id="1997952810">
          <w:marLeft w:val="0"/>
          <w:marRight w:val="0"/>
          <w:marTop w:val="0"/>
          <w:marBottom w:val="0"/>
          <w:divBdr>
            <w:top w:val="none" w:sz="0" w:space="0" w:color="auto"/>
            <w:left w:val="none" w:sz="0" w:space="0" w:color="auto"/>
            <w:bottom w:val="none" w:sz="0" w:space="0" w:color="auto"/>
            <w:right w:val="none" w:sz="0" w:space="0" w:color="auto"/>
          </w:divBdr>
        </w:div>
      </w:divsChild>
    </w:div>
    <w:div w:id="830751860">
      <w:bodyDiv w:val="1"/>
      <w:marLeft w:val="0"/>
      <w:marRight w:val="0"/>
      <w:marTop w:val="30"/>
      <w:marBottom w:val="750"/>
      <w:divBdr>
        <w:top w:val="none" w:sz="0" w:space="0" w:color="auto"/>
        <w:left w:val="none" w:sz="0" w:space="0" w:color="auto"/>
        <w:bottom w:val="none" w:sz="0" w:space="0" w:color="auto"/>
        <w:right w:val="none" w:sz="0" w:space="0" w:color="auto"/>
      </w:divBdr>
      <w:divsChild>
        <w:div w:id="529147270">
          <w:marLeft w:val="0"/>
          <w:marRight w:val="0"/>
          <w:marTop w:val="0"/>
          <w:marBottom w:val="0"/>
          <w:divBdr>
            <w:top w:val="none" w:sz="0" w:space="0" w:color="auto"/>
            <w:left w:val="none" w:sz="0" w:space="0" w:color="auto"/>
            <w:bottom w:val="none" w:sz="0" w:space="0" w:color="auto"/>
            <w:right w:val="none" w:sz="0" w:space="0" w:color="auto"/>
          </w:divBdr>
        </w:div>
      </w:divsChild>
    </w:div>
    <w:div w:id="835992954">
      <w:bodyDiv w:val="1"/>
      <w:marLeft w:val="0"/>
      <w:marRight w:val="0"/>
      <w:marTop w:val="0"/>
      <w:marBottom w:val="0"/>
      <w:divBdr>
        <w:top w:val="none" w:sz="0" w:space="0" w:color="auto"/>
        <w:left w:val="none" w:sz="0" w:space="0" w:color="auto"/>
        <w:bottom w:val="none" w:sz="0" w:space="0" w:color="auto"/>
        <w:right w:val="none" w:sz="0" w:space="0" w:color="auto"/>
      </w:divBdr>
      <w:divsChild>
        <w:div w:id="544176735">
          <w:marLeft w:val="0"/>
          <w:marRight w:val="0"/>
          <w:marTop w:val="0"/>
          <w:marBottom w:val="0"/>
          <w:divBdr>
            <w:top w:val="none" w:sz="0" w:space="0" w:color="auto"/>
            <w:left w:val="none" w:sz="0" w:space="0" w:color="auto"/>
            <w:bottom w:val="none" w:sz="0" w:space="0" w:color="auto"/>
            <w:right w:val="none" w:sz="0" w:space="0" w:color="auto"/>
          </w:divBdr>
          <w:divsChild>
            <w:div w:id="1754232541">
              <w:marLeft w:val="0"/>
              <w:marRight w:val="0"/>
              <w:marTop w:val="0"/>
              <w:marBottom w:val="0"/>
              <w:divBdr>
                <w:top w:val="none" w:sz="0" w:space="0" w:color="auto"/>
                <w:left w:val="single" w:sz="6" w:space="0" w:color="E2E2E2"/>
                <w:bottom w:val="none" w:sz="0" w:space="0" w:color="auto"/>
                <w:right w:val="single" w:sz="6" w:space="0" w:color="E2E2E2"/>
              </w:divBdr>
              <w:divsChild>
                <w:div w:id="1870339460">
                  <w:marLeft w:val="0"/>
                  <w:marRight w:val="0"/>
                  <w:marTop w:val="0"/>
                  <w:marBottom w:val="0"/>
                  <w:divBdr>
                    <w:top w:val="none" w:sz="0" w:space="0" w:color="auto"/>
                    <w:left w:val="none" w:sz="0" w:space="0" w:color="auto"/>
                    <w:bottom w:val="none" w:sz="0" w:space="0" w:color="auto"/>
                    <w:right w:val="none" w:sz="0" w:space="0" w:color="auto"/>
                  </w:divBdr>
                  <w:divsChild>
                    <w:div w:id="200188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850723">
      <w:bodyDiv w:val="1"/>
      <w:marLeft w:val="0"/>
      <w:marRight w:val="0"/>
      <w:marTop w:val="30"/>
      <w:marBottom w:val="750"/>
      <w:divBdr>
        <w:top w:val="none" w:sz="0" w:space="0" w:color="auto"/>
        <w:left w:val="none" w:sz="0" w:space="0" w:color="auto"/>
        <w:bottom w:val="none" w:sz="0" w:space="0" w:color="auto"/>
        <w:right w:val="none" w:sz="0" w:space="0" w:color="auto"/>
      </w:divBdr>
      <w:divsChild>
        <w:div w:id="511266239">
          <w:marLeft w:val="0"/>
          <w:marRight w:val="0"/>
          <w:marTop w:val="0"/>
          <w:marBottom w:val="0"/>
          <w:divBdr>
            <w:top w:val="none" w:sz="0" w:space="0" w:color="auto"/>
            <w:left w:val="none" w:sz="0" w:space="0" w:color="auto"/>
            <w:bottom w:val="none" w:sz="0" w:space="0" w:color="auto"/>
            <w:right w:val="none" w:sz="0" w:space="0" w:color="auto"/>
          </w:divBdr>
        </w:div>
      </w:divsChild>
    </w:div>
    <w:div w:id="898322473">
      <w:bodyDiv w:val="1"/>
      <w:marLeft w:val="0"/>
      <w:marRight w:val="0"/>
      <w:marTop w:val="0"/>
      <w:marBottom w:val="0"/>
      <w:divBdr>
        <w:top w:val="none" w:sz="0" w:space="0" w:color="auto"/>
        <w:left w:val="none" w:sz="0" w:space="0" w:color="auto"/>
        <w:bottom w:val="none" w:sz="0" w:space="0" w:color="auto"/>
        <w:right w:val="none" w:sz="0" w:space="0" w:color="auto"/>
      </w:divBdr>
    </w:div>
    <w:div w:id="919680398">
      <w:bodyDiv w:val="1"/>
      <w:marLeft w:val="0"/>
      <w:marRight w:val="0"/>
      <w:marTop w:val="0"/>
      <w:marBottom w:val="0"/>
      <w:divBdr>
        <w:top w:val="none" w:sz="0" w:space="0" w:color="auto"/>
        <w:left w:val="none" w:sz="0" w:space="0" w:color="auto"/>
        <w:bottom w:val="none" w:sz="0" w:space="0" w:color="auto"/>
        <w:right w:val="none" w:sz="0" w:space="0" w:color="auto"/>
      </w:divBdr>
    </w:div>
    <w:div w:id="951399819">
      <w:bodyDiv w:val="1"/>
      <w:marLeft w:val="0"/>
      <w:marRight w:val="0"/>
      <w:marTop w:val="0"/>
      <w:marBottom w:val="0"/>
      <w:divBdr>
        <w:top w:val="none" w:sz="0" w:space="0" w:color="auto"/>
        <w:left w:val="none" w:sz="0" w:space="0" w:color="auto"/>
        <w:bottom w:val="none" w:sz="0" w:space="0" w:color="auto"/>
        <w:right w:val="none" w:sz="0" w:space="0" w:color="auto"/>
      </w:divBdr>
    </w:div>
    <w:div w:id="972252021">
      <w:bodyDiv w:val="1"/>
      <w:marLeft w:val="0"/>
      <w:marRight w:val="0"/>
      <w:marTop w:val="30"/>
      <w:marBottom w:val="750"/>
      <w:divBdr>
        <w:top w:val="none" w:sz="0" w:space="0" w:color="auto"/>
        <w:left w:val="none" w:sz="0" w:space="0" w:color="auto"/>
        <w:bottom w:val="none" w:sz="0" w:space="0" w:color="auto"/>
        <w:right w:val="none" w:sz="0" w:space="0" w:color="auto"/>
      </w:divBdr>
      <w:divsChild>
        <w:div w:id="1283803089">
          <w:marLeft w:val="0"/>
          <w:marRight w:val="0"/>
          <w:marTop w:val="0"/>
          <w:marBottom w:val="0"/>
          <w:divBdr>
            <w:top w:val="none" w:sz="0" w:space="0" w:color="auto"/>
            <w:left w:val="none" w:sz="0" w:space="0" w:color="auto"/>
            <w:bottom w:val="none" w:sz="0" w:space="0" w:color="auto"/>
            <w:right w:val="none" w:sz="0" w:space="0" w:color="auto"/>
          </w:divBdr>
          <w:divsChild>
            <w:div w:id="124198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96975">
      <w:bodyDiv w:val="1"/>
      <w:marLeft w:val="0"/>
      <w:marRight w:val="0"/>
      <w:marTop w:val="0"/>
      <w:marBottom w:val="0"/>
      <w:divBdr>
        <w:top w:val="none" w:sz="0" w:space="0" w:color="auto"/>
        <w:left w:val="none" w:sz="0" w:space="0" w:color="auto"/>
        <w:bottom w:val="none" w:sz="0" w:space="0" w:color="auto"/>
        <w:right w:val="none" w:sz="0" w:space="0" w:color="auto"/>
      </w:divBdr>
    </w:div>
    <w:div w:id="984161720">
      <w:bodyDiv w:val="1"/>
      <w:marLeft w:val="0"/>
      <w:marRight w:val="0"/>
      <w:marTop w:val="0"/>
      <w:marBottom w:val="0"/>
      <w:divBdr>
        <w:top w:val="none" w:sz="0" w:space="0" w:color="auto"/>
        <w:left w:val="none" w:sz="0" w:space="0" w:color="auto"/>
        <w:bottom w:val="none" w:sz="0" w:space="0" w:color="auto"/>
        <w:right w:val="none" w:sz="0" w:space="0" w:color="auto"/>
      </w:divBdr>
    </w:div>
    <w:div w:id="992873656">
      <w:bodyDiv w:val="1"/>
      <w:marLeft w:val="0"/>
      <w:marRight w:val="0"/>
      <w:marTop w:val="0"/>
      <w:marBottom w:val="0"/>
      <w:divBdr>
        <w:top w:val="none" w:sz="0" w:space="0" w:color="auto"/>
        <w:left w:val="none" w:sz="0" w:space="0" w:color="auto"/>
        <w:bottom w:val="none" w:sz="0" w:space="0" w:color="auto"/>
        <w:right w:val="none" w:sz="0" w:space="0" w:color="auto"/>
      </w:divBdr>
    </w:div>
    <w:div w:id="1022972623">
      <w:bodyDiv w:val="1"/>
      <w:marLeft w:val="0"/>
      <w:marRight w:val="0"/>
      <w:marTop w:val="30"/>
      <w:marBottom w:val="750"/>
      <w:divBdr>
        <w:top w:val="none" w:sz="0" w:space="0" w:color="auto"/>
        <w:left w:val="none" w:sz="0" w:space="0" w:color="auto"/>
        <w:bottom w:val="none" w:sz="0" w:space="0" w:color="auto"/>
        <w:right w:val="none" w:sz="0" w:space="0" w:color="auto"/>
      </w:divBdr>
      <w:divsChild>
        <w:div w:id="412048009">
          <w:marLeft w:val="0"/>
          <w:marRight w:val="0"/>
          <w:marTop w:val="0"/>
          <w:marBottom w:val="0"/>
          <w:divBdr>
            <w:top w:val="none" w:sz="0" w:space="0" w:color="auto"/>
            <w:left w:val="none" w:sz="0" w:space="0" w:color="auto"/>
            <w:bottom w:val="none" w:sz="0" w:space="0" w:color="auto"/>
            <w:right w:val="none" w:sz="0" w:space="0" w:color="auto"/>
          </w:divBdr>
        </w:div>
      </w:divsChild>
    </w:div>
    <w:div w:id="1176699077">
      <w:bodyDiv w:val="1"/>
      <w:marLeft w:val="0"/>
      <w:marRight w:val="0"/>
      <w:marTop w:val="0"/>
      <w:marBottom w:val="0"/>
      <w:divBdr>
        <w:top w:val="none" w:sz="0" w:space="0" w:color="auto"/>
        <w:left w:val="none" w:sz="0" w:space="0" w:color="auto"/>
        <w:bottom w:val="none" w:sz="0" w:space="0" w:color="auto"/>
        <w:right w:val="none" w:sz="0" w:space="0" w:color="auto"/>
      </w:divBdr>
    </w:div>
    <w:div w:id="1196040000">
      <w:bodyDiv w:val="1"/>
      <w:marLeft w:val="0"/>
      <w:marRight w:val="0"/>
      <w:marTop w:val="0"/>
      <w:marBottom w:val="0"/>
      <w:divBdr>
        <w:top w:val="none" w:sz="0" w:space="0" w:color="auto"/>
        <w:left w:val="none" w:sz="0" w:space="0" w:color="auto"/>
        <w:bottom w:val="none" w:sz="0" w:space="0" w:color="auto"/>
        <w:right w:val="none" w:sz="0" w:space="0" w:color="auto"/>
      </w:divBdr>
    </w:div>
    <w:div w:id="1198423812">
      <w:bodyDiv w:val="1"/>
      <w:marLeft w:val="0"/>
      <w:marRight w:val="0"/>
      <w:marTop w:val="0"/>
      <w:marBottom w:val="0"/>
      <w:divBdr>
        <w:top w:val="none" w:sz="0" w:space="0" w:color="auto"/>
        <w:left w:val="none" w:sz="0" w:space="0" w:color="auto"/>
        <w:bottom w:val="none" w:sz="0" w:space="0" w:color="auto"/>
        <w:right w:val="none" w:sz="0" w:space="0" w:color="auto"/>
      </w:divBdr>
    </w:div>
    <w:div w:id="1240215976">
      <w:bodyDiv w:val="1"/>
      <w:marLeft w:val="0"/>
      <w:marRight w:val="0"/>
      <w:marTop w:val="0"/>
      <w:marBottom w:val="0"/>
      <w:divBdr>
        <w:top w:val="none" w:sz="0" w:space="0" w:color="auto"/>
        <w:left w:val="none" w:sz="0" w:space="0" w:color="auto"/>
        <w:bottom w:val="none" w:sz="0" w:space="0" w:color="auto"/>
        <w:right w:val="none" w:sz="0" w:space="0" w:color="auto"/>
      </w:divBdr>
    </w:div>
    <w:div w:id="1258251376">
      <w:bodyDiv w:val="1"/>
      <w:marLeft w:val="0"/>
      <w:marRight w:val="0"/>
      <w:marTop w:val="30"/>
      <w:marBottom w:val="750"/>
      <w:divBdr>
        <w:top w:val="none" w:sz="0" w:space="0" w:color="auto"/>
        <w:left w:val="none" w:sz="0" w:space="0" w:color="auto"/>
        <w:bottom w:val="none" w:sz="0" w:space="0" w:color="auto"/>
        <w:right w:val="none" w:sz="0" w:space="0" w:color="auto"/>
      </w:divBdr>
      <w:divsChild>
        <w:div w:id="1293708320">
          <w:marLeft w:val="0"/>
          <w:marRight w:val="0"/>
          <w:marTop w:val="0"/>
          <w:marBottom w:val="0"/>
          <w:divBdr>
            <w:top w:val="none" w:sz="0" w:space="0" w:color="auto"/>
            <w:left w:val="none" w:sz="0" w:space="0" w:color="auto"/>
            <w:bottom w:val="none" w:sz="0" w:space="0" w:color="auto"/>
            <w:right w:val="none" w:sz="0" w:space="0" w:color="auto"/>
          </w:divBdr>
        </w:div>
      </w:divsChild>
    </w:div>
    <w:div w:id="1262572674">
      <w:bodyDiv w:val="1"/>
      <w:marLeft w:val="0"/>
      <w:marRight w:val="0"/>
      <w:marTop w:val="0"/>
      <w:marBottom w:val="0"/>
      <w:divBdr>
        <w:top w:val="none" w:sz="0" w:space="0" w:color="auto"/>
        <w:left w:val="none" w:sz="0" w:space="0" w:color="auto"/>
        <w:bottom w:val="none" w:sz="0" w:space="0" w:color="auto"/>
        <w:right w:val="none" w:sz="0" w:space="0" w:color="auto"/>
      </w:divBdr>
    </w:div>
    <w:div w:id="1263951169">
      <w:bodyDiv w:val="1"/>
      <w:marLeft w:val="0"/>
      <w:marRight w:val="0"/>
      <w:marTop w:val="0"/>
      <w:marBottom w:val="0"/>
      <w:divBdr>
        <w:top w:val="none" w:sz="0" w:space="0" w:color="auto"/>
        <w:left w:val="none" w:sz="0" w:space="0" w:color="auto"/>
        <w:bottom w:val="none" w:sz="0" w:space="0" w:color="auto"/>
        <w:right w:val="none" w:sz="0" w:space="0" w:color="auto"/>
      </w:divBdr>
    </w:div>
    <w:div w:id="1296452160">
      <w:bodyDiv w:val="1"/>
      <w:marLeft w:val="0"/>
      <w:marRight w:val="0"/>
      <w:marTop w:val="0"/>
      <w:marBottom w:val="0"/>
      <w:divBdr>
        <w:top w:val="none" w:sz="0" w:space="0" w:color="auto"/>
        <w:left w:val="none" w:sz="0" w:space="0" w:color="auto"/>
        <w:bottom w:val="none" w:sz="0" w:space="0" w:color="auto"/>
        <w:right w:val="none" w:sz="0" w:space="0" w:color="auto"/>
      </w:divBdr>
      <w:divsChild>
        <w:div w:id="1825269706">
          <w:marLeft w:val="0"/>
          <w:marRight w:val="0"/>
          <w:marTop w:val="0"/>
          <w:marBottom w:val="0"/>
          <w:divBdr>
            <w:top w:val="none" w:sz="0" w:space="0" w:color="auto"/>
            <w:left w:val="none" w:sz="0" w:space="0" w:color="auto"/>
            <w:bottom w:val="none" w:sz="0" w:space="0" w:color="auto"/>
            <w:right w:val="none" w:sz="0" w:space="0" w:color="auto"/>
          </w:divBdr>
        </w:div>
      </w:divsChild>
    </w:div>
    <w:div w:id="1318918220">
      <w:bodyDiv w:val="1"/>
      <w:marLeft w:val="0"/>
      <w:marRight w:val="0"/>
      <w:marTop w:val="0"/>
      <w:marBottom w:val="0"/>
      <w:divBdr>
        <w:top w:val="none" w:sz="0" w:space="0" w:color="auto"/>
        <w:left w:val="none" w:sz="0" w:space="0" w:color="auto"/>
        <w:bottom w:val="none" w:sz="0" w:space="0" w:color="auto"/>
        <w:right w:val="none" w:sz="0" w:space="0" w:color="auto"/>
      </w:divBdr>
      <w:divsChild>
        <w:div w:id="145053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8097569">
      <w:bodyDiv w:val="1"/>
      <w:marLeft w:val="0"/>
      <w:marRight w:val="0"/>
      <w:marTop w:val="30"/>
      <w:marBottom w:val="750"/>
      <w:divBdr>
        <w:top w:val="none" w:sz="0" w:space="0" w:color="auto"/>
        <w:left w:val="none" w:sz="0" w:space="0" w:color="auto"/>
        <w:bottom w:val="none" w:sz="0" w:space="0" w:color="auto"/>
        <w:right w:val="none" w:sz="0" w:space="0" w:color="auto"/>
      </w:divBdr>
      <w:divsChild>
        <w:div w:id="1707868478">
          <w:marLeft w:val="0"/>
          <w:marRight w:val="0"/>
          <w:marTop w:val="0"/>
          <w:marBottom w:val="0"/>
          <w:divBdr>
            <w:top w:val="none" w:sz="0" w:space="0" w:color="auto"/>
            <w:left w:val="none" w:sz="0" w:space="0" w:color="auto"/>
            <w:bottom w:val="none" w:sz="0" w:space="0" w:color="auto"/>
            <w:right w:val="none" w:sz="0" w:space="0" w:color="auto"/>
          </w:divBdr>
        </w:div>
      </w:divsChild>
    </w:div>
    <w:div w:id="1476221284">
      <w:bodyDiv w:val="1"/>
      <w:marLeft w:val="0"/>
      <w:marRight w:val="0"/>
      <w:marTop w:val="0"/>
      <w:marBottom w:val="0"/>
      <w:divBdr>
        <w:top w:val="none" w:sz="0" w:space="0" w:color="auto"/>
        <w:left w:val="none" w:sz="0" w:space="0" w:color="auto"/>
        <w:bottom w:val="none" w:sz="0" w:space="0" w:color="auto"/>
        <w:right w:val="none" w:sz="0" w:space="0" w:color="auto"/>
      </w:divBdr>
    </w:div>
    <w:div w:id="1482653111">
      <w:bodyDiv w:val="1"/>
      <w:marLeft w:val="0"/>
      <w:marRight w:val="0"/>
      <w:marTop w:val="0"/>
      <w:marBottom w:val="0"/>
      <w:divBdr>
        <w:top w:val="none" w:sz="0" w:space="0" w:color="auto"/>
        <w:left w:val="none" w:sz="0" w:space="0" w:color="auto"/>
        <w:bottom w:val="none" w:sz="0" w:space="0" w:color="auto"/>
        <w:right w:val="none" w:sz="0" w:space="0" w:color="auto"/>
      </w:divBdr>
      <w:divsChild>
        <w:div w:id="1462382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2200660">
      <w:bodyDiv w:val="1"/>
      <w:marLeft w:val="0"/>
      <w:marRight w:val="0"/>
      <w:marTop w:val="30"/>
      <w:marBottom w:val="750"/>
      <w:divBdr>
        <w:top w:val="none" w:sz="0" w:space="0" w:color="auto"/>
        <w:left w:val="none" w:sz="0" w:space="0" w:color="auto"/>
        <w:bottom w:val="none" w:sz="0" w:space="0" w:color="auto"/>
        <w:right w:val="none" w:sz="0" w:space="0" w:color="auto"/>
      </w:divBdr>
      <w:divsChild>
        <w:div w:id="1340037235">
          <w:marLeft w:val="0"/>
          <w:marRight w:val="0"/>
          <w:marTop w:val="0"/>
          <w:marBottom w:val="0"/>
          <w:divBdr>
            <w:top w:val="none" w:sz="0" w:space="0" w:color="auto"/>
            <w:left w:val="none" w:sz="0" w:space="0" w:color="auto"/>
            <w:bottom w:val="none" w:sz="0" w:space="0" w:color="auto"/>
            <w:right w:val="none" w:sz="0" w:space="0" w:color="auto"/>
          </w:divBdr>
          <w:divsChild>
            <w:div w:id="80681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950206">
      <w:bodyDiv w:val="1"/>
      <w:marLeft w:val="0"/>
      <w:marRight w:val="0"/>
      <w:marTop w:val="30"/>
      <w:marBottom w:val="750"/>
      <w:divBdr>
        <w:top w:val="none" w:sz="0" w:space="0" w:color="auto"/>
        <w:left w:val="none" w:sz="0" w:space="0" w:color="auto"/>
        <w:bottom w:val="none" w:sz="0" w:space="0" w:color="auto"/>
        <w:right w:val="none" w:sz="0" w:space="0" w:color="auto"/>
      </w:divBdr>
      <w:divsChild>
        <w:div w:id="154148409">
          <w:marLeft w:val="0"/>
          <w:marRight w:val="0"/>
          <w:marTop w:val="0"/>
          <w:marBottom w:val="0"/>
          <w:divBdr>
            <w:top w:val="none" w:sz="0" w:space="0" w:color="auto"/>
            <w:left w:val="none" w:sz="0" w:space="0" w:color="auto"/>
            <w:bottom w:val="none" w:sz="0" w:space="0" w:color="auto"/>
            <w:right w:val="none" w:sz="0" w:space="0" w:color="auto"/>
          </w:divBdr>
        </w:div>
      </w:divsChild>
    </w:div>
    <w:div w:id="1637835601">
      <w:bodyDiv w:val="1"/>
      <w:marLeft w:val="0"/>
      <w:marRight w:val="0"/>
      <w:marTop w:val="0"/>
      <w:marBottom w:val="0"/>
      <w:divBdr>
        <w:top w:val="none" w:sz="0" w:space="0" w:color="auto"/>
        <w:left w:val="none" w:sz="0" w:space="0" w:color="auto"/>
        <w:bottom w:val="none" w:sz="0" w:space="0" w:color="auto"/>
        <w:right w:val="none" w:sz="0" w:space="0" w:color="auto"/>
      </w:divBdr>
    </w:div>
    <w:div w:id="1699354350">
      <w:bodyDiv w:val="1"/>
      <w:marLeft w:val="0"/>
      <w:marRight w:val="0"/>
      <w:marTop w:val="0"/>
      <w:marBottom w:val="0"/>
      <w:divBdr>
        <w:top w:val="none" w:sz="0" w:space="0" w:color="auto"/>
        <w:left w:val="none" w:sz="0" w:space="0" w:color="auto"/>
        <w:bottom w:val="none" w:sz="0" w:space="0" w:color="auto"/>
        <w:right w:val="none" w:sz="0" w:space="0" w:color="auto"/>
      </w:divBdr>
    </w:div>
    <w:div w:id="1700163231">
      <w:bodyDiv w:val="1"/>
      <w:marLeft w:val="0"/>
      <w:marRight w:val="0"/>
      <w:marTop w:val="30"/>
      <w:marBottom w:val="750"/>
      <w:divBdr>
        <w:top w:val="none" w:sz="0" w:space="0" w:color="auto"/>
        <w:left w:val="none" w:sz="0" w:space="0" w:color="auto"/>
        <w:bottom w:val="none" w:sz="0" w:space="0" w:color="auto"/>
        <w:right w:val="none" w:sz="0" w:space="0" w:color="auto"/>
      </w:divBdr>
      <w:divsChild>
        <w:div w:id="1632592446">
          <w:marLeft w:val="0"/>
          <w:marRight w:val="0"/>
          <w:marTop w:val="0"/>
          <w:marBottom w:val="0"/>
          <w:divBdr>
            <w:top w:val="none" w:sz="0" w:space="0" w:color="auto"/>
            <w:left w:val="none" w:sz="0" w:space="0" w:color="auto"/>
            <w:bottom w:val="none" w:sz="0" w:space="0" w:color="auto"/>
            <w:right w:val="none" w:sz="0" w:space="0" w:color="auto"/>
          </w:divBdr>
          <w:divsChild>
            <w:div w:id="1713074063">
              <w:marLeft w:val="0"/>
              <w:marRight w:val="0"/>
              <w:marTop w:val="0"/>
              <w:marBottom w:val="0"/>
              <w:divBdr>
                <w:top w:val="none" w:sz="0" w:space="0" w:color="auto"/>
                <w:left w:val="none" w:sz="0" w:space="0" w:color="auto"/>
                <w:bottom w:val="none" w:sz="0" w:space="0" w:color="auto"/>
                <w:right w:val="none" w:sz="0" w:space="0" w:color="auto"/>
              </w:divBdr>
              <w:divsChild>
                <w:div w:id="509688211">
                  <w:marLeft w:val="0"/>
                  <w:marRight w:val="0"/>
                  <w:marTop w:val="0"/>
                  <w:marBottom w:val="0"/>
                  <w:divBdr>
                    <w:top w:val="none" w:sz="0" w:space="0" w:color="auto"/>
                    <w:left w:val="none" w:sz="0" w:space="0" w:color="auto"/>
                    <w:bottom w:val="none" w:sz="0" w:space="0" w:color="auto"/>
                    <w:right w:val="none" w:sz="0" w:space="0" w:color="auto"/>
                  </w:divBdr>
                </w:div>
                <w:div w:id="697585211">
                  <w:marLeft w:val="0"/>
                  <w:marRight w:val="0"/>
                  <w:marTop w:val="0"/>
                  <w:marBottom w:val="0"/>
                  <w:divBdr>
                    <w:top w:val="none" w:sz="0" w:space="0" w:color="auto"/>
                    <w:left w:val="none" w:sz="0" w:space="0" w:color="auto"/>
                    <w:bottom w:val="none" w:sz="0" w:space="0" w:color="auto"/>
                    <w:right w:val="none" w:sz="0" w:space="0" w:color="auto"/>
                  </w:divBdr>
                </w:div>
                <w:div w:id="1779443165">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sChild>
    </w:div>
    <w:div w:id="1707562409">
      <w:bodyDiv w:val="1"/>
      <w:marLeft w:val="0"/>
      <w:marRight w:val="0"/>
      <w:marTop w:val="0"/>
      <w:marBottom w:val="0"/>
      <w:divBdr>
        <w:top w:val="none" w:sz="0" w:space="0" w:color="auto"/>
        <w:left w:val="none" w:sz="0" w:space="0" w:color="auto"/>
        <w:bottom w:val="none" w:sz="0" w:space="0" w:color="auto"/>
        <w:right w:val="none" w:sz="0" w:space="0" w:color="auto"/>
      </w:divBdr>
    </w:div>
    <w:div w:id="1718966797">
      <w:bodyDiv w:val="1"/>
      <w:marLeft w:val="0"/>
      <w:marRight w:val="0"/>
      <w:marTop w:val="0"/>
      <w:marBottom w:val="0"/>
      <w:divBdr>
        <w:top w:val="none" w:sz="0" w:space="0" w:color="auto"/>
        <w:left w:val="none" w:sz="0" w:space="0" w:color="auto"/>
        <w:bottom w:val="none" w:sz="0" w:space="0" w:color="auto"/>
        <w:right w:val="none" w:sz="0" w:space="0" w:color="auto"/>
      </w:divBdr>
    </w:div>
    <w:div w:id="1724404482">
      <w:bodyDiv w:val="1"/>
      <w:marLeft w:val="0"/>
      <w:marRight w:val="0"/>
      <w:marTop w:val="30"/>
      <w:marBottom w:val="750"/>
      <w:divBdr>
        <w:top w:val="none" w:sz="0" w:space="0" w:color="auto"/>
        <w:left w:val="none" w:sz="0" w:space="0" w:color="auto"/>
        <w:bottom w:val="none" w:sz="0" w:space="0" w:color="auto"/>
        <w:right w:val="none" w:sz="0" w:space="0" w:color="auto"/>
      </w:divBdr>
      <w:divsChild>
        <w:div w:id="768937552">
          <w:marLeft w:val="0"/>
          <w:marRight w:val="0"/>
          <w:marTop w:val="0"/>
          <w:marBottom w:val="0"/>
          <w:divBdr>
            <w:top w:val="none" w:sz="0" w:space="0" w:color="auto"/>
            <w:left w:val="none" w:sz="0" w:space="0" w:color="auto"/>
            <w:bottom w:val="none" w:sz="0" w:space="0" w:color="auto"/>
            <w:right w:val="none" w:sz="0" w:space="0" w:color="auto"/>
          </w:divBdr>
        </w:div>
      </w:divsChild>
    </w:div>
    <w:div w:id="1759979167">
      <w:bodyDiv w:val="1"/>
      <w:marLeft w:val="0"/>
      <w:marRight w:val="0"/>
      <w:marTop w:val="0"/>
      <w:marBottom w:val="0"/>
      <w:divBdr>
        <w:top w:val="none" w:sz="0" w:space="0" w:color="auto"/>
        <w:left w:val="none" w:sz="0" w:space="0" w:color="auto"/>
        <w:bottom w:val="none" w:sz="0" w:space="0" w:color="auto"/>
        <w:right w:val="none" w:sz="0" w:space="0" w:color="auto"/>
      </w:divBdr>
    </w:div>
    <w:div w:id="1767650563">
      <w:bodyDiv w:val="1"/>
      <w:marLeft w:val="0"/>
      <w:marRight w:val="0"/>
      <w:marTop w:val="30"/>
      <w:marBottom w:val="750"/>
      <w:divBdr>
        <w:top w:val="none" w:sz="0" w:space="0" w:color="auto"/>
        <w:left w:val="none" w:sz="0" w:space="0" w:color="auto"/>
        <w:bottom w:val="none" w:sz="0" w:space="0" w:color="auto"/>
        <w:right w:val="none" w:sz="0" w:space="0" w:color="auto"/>
      </w:divBdr>
      <w:divsChild>
        <w:div w:id="523632843">
          <w:marLeft w:val="0"/>
          <w:marRight w:val="0"/>
          <w:marTop w:val="0"/>
          <w:marBottom w:val="0"/>
          <w:divBdr>
            <w:top w:val="none" w:sz="0" w:space="0" w:color="auto"/>
            <w:left w:val="none" w:sz="0" w:space="0" w:color="auto"/>
            <w:bottom w:val="none" w:sz="0" w:space="0" w:color="auto"/>
            <w:right w:val="none" w:sz="0" w:space="0" w:color="auto"/>
          </w:divBdr>
        </w:div>
      </w:divsChild>
    </w:div>
    <w:div w:id="1790199560">
      <w:bodyDiv w:val="1"/>
      <w:marLeft w:val="0"/>
      <w:marRight w:val="0"/>
      <w:marTop w:val="30"/>
      <w:marBottom w:val="750"/>
      <w:divBdr>
        <w:top w:val="none" w:sz="0" w:space="0" w:color="auto"/>
        <w:left w:val="none" w:sz="0" w:space="0" w:color="auto"/>
        <w:bottom w:val="none" w:sz="0" w:space="0" w:color="auto"/>
        <w:right w:val="none" w:sz="0" w:space="0" w:color="auto"/>
      </w:divBdr>
      <w:divsChild>
        <w:div w:id="458455556">
          <w:marLeft w:val="0"/>
          <w:marRight w:val="0"/>
          <w:marTop w:val="0"/>
          <w:marBottom w:val="0"/>
          <w:divBdr>
            <w:top w:val="none" w:sz="0" w:space="0" w:color="auto"/>
            <w:left w:val="none" w:sz="0" w:space="0" w:color="auto"/>
            <w:bottom w:val="none" w:sz="0" w:space="0" w:color="auto"/>
            <w:right w:val="none" w:sz="0" w:space="0" w:color="auto"/>
          </w:divBdr>
        </w:div>
      </w:divsChild>
    </w:div>
    <w:div w:id="1801455883">
      <w:bodyDiv w:val="1"/>
      <w:marLeft w:val="0"/>
      <w:marRight w:val="0"/>
      <w:marTop w:val="30"/>
      <w:marBottom w:val="750"/>
      <w:divBdr>
        <w:top w:val="none" w:sz="0" w:space="0" w:color="auto"/>
        <w:left w:val="none" w:sz="0" w:space="0" w:color="auto"/>
        <w:bottom w:val="none" w:sz="0" w:space="0" w:color="auto"/>
        <w:right w:val="none" w:sz="0" w:space="0" w:color="auto"/>
      </w:divBdr>
      <w:divsChild>
        <w:div w:id="107049650">
          <w:marLeft w:val="0"/>
          <w:marRight w:val="0"/>
          <w:marTop w:val="0"/>
          <w:marBottom w:val="0"/>
          <w:divBdr>
            <w:top w:val="none" w:sz="0" w:space="0" w:color="auto"/>
            <w:left w:val="none" w:sz="0" w:space="0" w:color="auto"/>
            <w:bottom w:val="none" w:sz="0" w:space="0" w:color="auto"/>
            <w:right w:val="none" w:sz="0" w:space="0" w:color="auto"/>
          </w:divBdr>
        </w:div>
      </w:divsChild>
    </w:div>
    <w:div w:id="1859273578">
      <w:bodyDiv w:val="1"/>
      <w:marLeft w:val="0"/>
      <w:marRight w:val="0"/>
      <w:marTop w:val="0"/>
      <w:marBottom w:val="0"/>
      <w:divBdr>
        <w:top w:val="none" w:sz="0" w:space="0" w:color="auto"/>
        <w:left w:val="none" w:sz="0" w:space="0" w:color="auto"/>
        <w:bottom w:val="none" w:sz="0" w:space="0" w:color="auto"/>
        <w:right w:val="none" w:sz="0" w:space="0" w:color="auto"/>
      </w:divBdr>
    </w:div>
    <w:div w:id="1870101564">
      <w:bodyDiv w:val="1"/>
      <w:marLeft w:val="0"/>
      <w:marRight w:val="0"/>
      <w:marTop w:val="30"/>
      <w:marBottom w:val="750"/>
      <w:divBdr>
        <w:top w:val="none" w:sz="0" w:space="0" w:color="auto"/>
        <w:left w:val="none" w:sz="0" w:space="0" w:color="auto"/>
        <w:bottom w:val="none" w:sz="0" w:space="0" w:color="auto"/>
        <w:right w:val="none" w:sz="0" w:space="0" w:color="auto"/>
      </w:divBdr>
      <w:divsChild>
        <w:div w:id="1671831816">
          <w:marLeft w:val="0"/>
          <w:marRight w:val="0"/>
          <w:marTop w:val="0"/>
          <w:marBottom w:val="0"/>
          <w:divBdr>
            <w:top w:val="none" w:sz="0" w:space="0" w:color="auto"/>
            <w:left w:val="none" w:sz="0" w:space="0" w:color="auto"/>
            <w:bottom w:val="none" w:sz="0" w:space="0" w:color="auto"/>
            <w:right w:val="none" w:sz="0" w:space="0" w:color="auto"/>
          </w:divBdr>
          <w:divsChild>
            <w:div w:id="205889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462991">
      <w:bodyDiv w:val="1"/>
      <w:marLeft w:val="0"/>
      <w:marRight w:val="0"/>
      <w:marTop w:val="0"/>
      <w:marBottom w:val="0"/>
      <w:divBdr>
        <w:top w:val="none" w:sz="0" w:space="0" w:color="auto"/>
        <w:left w:val="none" w:sz="0" w:space="0" w:color="auto"/>
        <w:bottom w:val="none" w:sz="0" w:space="0" w:color="auto"/>
        <w:right w:val="none" w:sz="0" w:space="0" w:color="auto"/>
      </w:divBdr>
    </w:div>
    <w:div w:id="1991010489">
      <w:bodyDiv w:val="1"/>
      <w:marLeft w:val="0"/>
      <w:marRight w:val="0"/>
      <w:marTop w:val="0"/>
      <w:marBottom w:val="0"/>
      <w:divBdr>
        <w:top w:val="none" w:sz="0" w:space="0" w:color="auto"/>
        <w:left w:val="none" w:sz="0" w:space="0" w:color="auto"/>
        <w:bottom w:val="none" w:sz="0" w:space="0" w:color="auto"/>
        <w:right w:val="none" w:sz="0" w:space="0" w:color="auto"/>
      </w:divBdr>
      <w:divsChild>
        <w:div w:id="30108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4818011">
      <w:bodyDiv w:val="1"/>
      <w:marLeft w:val="0"/>
      <w:marRight w:val="0"/>
      <w:marTop w:val="0"/>
      <w:marBottom w:val="0"/>
      <w:divBdr>
        <w:top w:val="none" w:sz="0" w:space="0" w:color="auto"/>
        <w:left w:val="none" w:sz="0" w:space="0" w:color="auto"/>
        <w:bottom w:val="none" w:sz="0" w:space="0" w:color="auto"/>
        <w:right w:val="none" w:sz="0" w:space="0" w:color="auto"/>
      </w:divBdr>
    </w:div>
    <w:div w:id="2011172577">
      <w:bodyDiv w:val="1"/>
      <w:marLeft w:val="0"/>
      <w:marRight w:val="0"/>
      <w:marTop w:val="0"/>
      <w:marBottom w:val="0"/>
      <w:divBdr>
        <w:top w:val="none" w:sz="0" w:space="0" w:color="auto"/>
        <w:left w:val="none" w:sz="0" w:space="0" w:color="auto"/>
        <w:bottom w:val="none" w:sz="0" w:space="0" w:color="auto"/>
        <w:right w:val="none" w:sz="0" w:space="0" w:color="auto"/>
      </w:divBdr>
    </w:div>
    <w:div w:id="2012831283">
      <w:bodyDiv w:val="1"/>
      <w:marLeft w:val="0"/>
      <w:marRight w:val="0"/>
      <w:marTop w:val="30"/>
      <w:marBottom w:val="750"/>
      <w:divBdr>
        <w:top w:val="none" w:sz="0" w:space="0" w:color="auto"/>
        <w:left w:val="none" w:sz="0" w:space="0" w:color="auto"/>
        <w:bottom w:val="none" w:sz="0" w:space="0" w:color="auto"/>
        <w:right w:val="none" w:sz="0" w:space="0" w:color="auto"/>
      </w:divBdr>
      <w:divsChild>
        <w:div w:id="495731292">
          <w:marLeft w:val="0"/>
          <w:marRight w:val="0"/>
          <w:marTop w:val="0"/>
          <w:marBottom w:val="0"/>
          <w:divBdr>
            <w:top w:val="none" w:sz="0" w:space="0" w:color="auto"/>
            <w:left w:val="none" w:sz="0" w:space="0" w:color="auto"/>
            <w:bottom w:val="none" w:sz="0" w:space="0" w:color="auto"/>
            <w:right w:val="none" w:sz="0" w:space="0" w:color="auto"/>
          </w:divBdr>
        </w:div>
      </w:divsChild>
    </w:div>
    <w:div w:id="2033603744">
      <w:bodyDiv w:val="1"/>
      <w:marLeft w:val="0"/>
      <w:marRight w:val="0"/>
      <w:marTop w:val="0"/>
      <w:marBottom w:val="0"/>
      <w:divBdr>
        <w:top w:val="none" w:sz="0" w:space="0" w:color="auto"/>
        <w:left w:val="none" w:sz="0" w:space="0" w:color="auto"/>
        <w:bottom w:val="none" w:sz="0" w:space="0" w:color="auto"/>
        <w:right w:val="none" w:sz="0" w:space="0" w:color="auto"/>
      </w:divBdr>
    </w:div>
    <w:div w:id="2039038048">
      <w:bodyDiv w:val="1"/>
      <w:marLeft w:val="0"/>
      <w:marRight w:val="0"/>
      <w:marTop w:val="0"/>
      <w:marBottom w:val="0"/>
      <w:divBdr>
        <w:top w:val="none" w:sz="0" w:space="0" w:color="auto"/>
        <w:left w:val="none" w:sz="0" w:space="0" w:color="auto"/>
        <w:bottom w:val="none" w:sz="0" w:space="0" w:color="auto"/>
        <w:right w:val="none" w:sz="0" w:space="0" w:color="auto"/>
      </w:divBdr>
    </w:div>
    <w:div w:id="211682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minerals.usgs.gov/minerals/pubs/mcs/2009/mcs2009.pdf" TargetMode="External"/><Relationship Id="rId26" Type="http://schemas.openxmlformats.org/officeDocument/2006/relationships/hyperlink" Target="https://minerals.usgs.gov/minerals/pubs/mcs/2018/mcs2018.pdf" TargetMode="External"/><Relationship Id="rId3" Type="http://schemas.openxmlformats.org/officeDocument/2006/relationships/customXml" Target="../customXml/item3.xml"/><Relationship Id="rId21" Type="http://schemas.openxmlformats.org/officeDocument/2006/relationships/hyperlink" Target="http://minerals.usgs.gov/minerals/pubs/mcs/2015/mcs2015.pdf"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bls.gov/news.release/archives/ecec_06182019.htm" TargetMode="External"/><Relationship Id="rId25" Type="http://schemas.openxmlformats.org/officeDocument/2006/relationships/hyperlink" Target="http://minerals.usgs.gov/minerals/pubs/mcs/2015/mcs2015.pdf" TargetMode="External"/><Relationship Id="rId2" Type="http://schemas.openxmlformats.org/officeDocument/2006/relationships/customXml" Target="../customXml/item2.xml"/><Relationship Id="rId16" Type="http://schemas.openxmlformats.org/officeDocument/2006/relationships/hyperlink" Target="https://www.bls.gov/oes/tables.htm" TargetMode="External"/><Relationship Id="rId20" Type="http://schemas.openxmlformats.org/officeDocument/2006/relationships/hyperlink" Target="https://minerals.usgs.gov/minerals/pubs/mcs/2018/mcs2018.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census.gov/data/datasets/2016/econ/cbp/2016-cbp.html" TargetMode="External"/><Relationship Id="rId5" Type="http://schemas.openxmlformats.org/officeDocument/2006/relationships/numbering" Target="numbering.xml"/><Relationship Id="rId15" Type="http://schemas.openxmlformats.org/officeDocument/2006/relationships/hyperlink" Target="http://www.osha.gov/pls/oshaweb/owalink.query_links?src_doc_type=STANDARDS&amp;src_unique_file=1910_1027&amp;src_anchor_name=1910.1027(l)(4)(ii)(C)" TargetMode="External"/><Relationship Id="rId23" Type="http://schemas.openxmlformats.org/officeDocument/2006/relationships/hyperlink" Target="http://minerals.usgs.gov/minerals/pubs/mcs/2015/mcs2015.pdf"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minerals.usgs.gov/minerals/pubs/mcs/2015/mcs2015.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minerals.usgs.gov/minerals/pubs/mcs/2018/mcs2018.pdf" TargetMode="External"/><Relationship Id="rId27" Type="http://schemas.openxmlformats.org/officeDocument/2006/relationships/footer" Target="foot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fairhealthconsumer.org/medical_cost.php" TargetMode="External"/><Relationship Id="rId1" Type="http://schemas.openxmlformats.org/officeDocument/2006/relationships/hyperlink" Target="http://www.galsonlabs.com/samplinganalysis/sampling-analysis-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9df86b88fafdcc83d318f016b77ff39c">
  <xsd:schema xmlns:xsd="http://www.w3.org/2001/XMLSchema" xmlns:xs="http://www.w3.org/2001/XMLSchema" xmlns:p="http://schemas.microsoft.com/office/2006/metadata/properties" xmlns:ns3="14ca70b7-b93c-4334-ab56-eeed2676982a" targetNamespace="http://schemas.microsoft.com/office/2006/metadata/properties" ma:root="true" ma:fieldsID="4ad1bb2c1a9dc9116b1d2f0a2e4c77bf"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92A8A-BF63-44C1-9DD9-3453891F4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91BA5-E12E-456E-AD56-563809F3D0B6}">
  <ds:schemaRefs>
    <ds:schemaRef ds:uri="http://schemas.microsoft.com/sharepoint/v3/contenttype/forms"/>
  </ds:schemaRefs>
</ds:datastoreItem>
</file>

<file path=customXml/itemProps3.xml><?xml version="1.0" encoding="utf-8"?>
<ds:datastoreItem xmlns:ds="http://schemas.openxmlformats.org/officeDocument/2006/customXml" ds:itemID="{F81A162D-6C9B-4BA8-945C-DB97C34CE204}">
  <ds:schemaRefs>
    <ds:schemaRef ds:uri="http://purl.org/dc/elements/1.1/"/>
    <ds:schemaRef ds:uri="http://schemas.microsoft.com/office/2006/metadata/properties"/>
    <ds:schemaRef ds:uri="http://schemas.microsoft.com/office/infopath/2007/PartnerControls"/>
    <ds:schemaRef ds:uri="http://purl.org/dc/terms/"/>
    <ds:schemaRef ds:uri="14ca70b7-b93c-4334-ab56-eeed2676982a"/>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0D19C9F6-7301-4959-A1CE-6D1A1BED7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15403</Words>
  <Characters>93370</Characters>
  <Application>Microsoft Office Word</Application>
  <DocSecurity>0</DocSecurity>
  <Lines>778</Lines>
  <Paragraphs>217</Paragraphs>
  <ScaleCrop>false</ScaleCrop>
  <HeadingPairs>
    <vt:vector size="2" baseType="variant">
      <vt:variant>
        <vt:lpstr>Title</vt:lpstr>
      </vt:variant>
      <vt:variant>
        <vt:i4>1</vt:i4>
      </vt:variant>
    </vt:vector>
  </HeadingPairs>
  <TitlesOfParts>
    <vt:vector size="1" baseType="lpstr">
      <vt:lpstr>Note To Reviewer</vt:lpstr>
    </vt:vector>
  </TitlesOfParts>
  <Company>USDOL/OSHA</Company>
  <LinksUpToDate>false</LinksUpToDate>
  <CharactersWithSpaces>108556</CharactersWithSpaces>
  <SharedDoc>false</SharedDoc>
  <HLinks>
    <vt:vector size="120" baseType="variant">
      <vt:variant>
        <vt:i4>2424938</vt:i4>
      </vt:variant>
      <vt:variant>
        <vt:i4>51</vt:i4>
      </vt:variant>
      <vt:variant>
        <vt:i4>0</vt:i4>
      </vt:variant>
      <vt:variant>
        <vt:i4>5</vt:i4>
      </vt:variant>
      <vt:variant>
        <vt:lpwstr>http://minerals.usgs.gov/minerals/pubs/mcs/2011/mcs2011.pdf</vt:lpwstr>
      </vt:variant>
      <vt:variant>
        <vt:lpwstr/>
      </vt:variant>
      <vt:variant>
        <vt:i4>2424938</vt:i4>
      </vt:variant>
      <vt:variant>
        <vt:i4>48</vt:i4>
      </vt:variant>
      <vt:variant>
        <vt:i4>0</vt:i4>
      </vt:variant>
      <vt:variant>
        <vt:i4>5</vt:i4>
      </vt:variant>
      <vt:variant>
        <vt:lpwstr>http://minerals.usgs.gov/minerals/pubs/mcs/2000/mcs2000.pdf</vt:lpwstr>
      </vt:variant>
      <vt:variant>
        <vt:lpwstr/>
      </vt:variant>
      <vt:variant>
        <vt:i4>2424938</vt:i4>
      </vt:variant>
      <vt:variant>
        <vt:i4>45</vt:i4>
      </vt:variant>
      <vt:variant>
        <vt:i4>0</vt:i4>
      </vt:variant>
      <vt:variant>
        <vt:i4>5</vt:i4>
      </vt:variant>
      <vt:variant>
        <vt:lpwstr>http://minerals.usgs.gov/minerals/pubs/mcs/2011/mcs2011.pdf</vt:lpwstr>
      </vt:variant>
      <vt:variant>
        <vt:lpwstr/>
      </vt:variant>
      <vt:variant>
        <vt:i4>2424938</vt:i4>
      </vt:variant>
      <vt:variant>
        <vt:i4>42</vt:i4>
      </vt:variant>
      <vt:variant>
        <vt:i4>0</vt:i4>
      </vt:variant>
      <vt:variant>
        <vt:i4>5</vt:i4>
      </vt:variant>
      <vt:variant>
        <vt:lpwstr>http://minerals.usgs.gov/minerals/pubs/mcs/2000/mcs2000.pdf</vt:lpwstr>
      </vt:variant>
      <vt:variant>
        <vt:lpwstr/>
      </vt:variant>
      <vt:variant>
        <vt:i4>2424938</vt:i4>
      </vt:variant>
      <vt:variant>
        <vt:i4>39</vt:i4>
      </vt:variant>
      <vt:variant>
        <vt:i4>0</vt:i4>
      </vt:variant>
      <vt:variant>
        <vt:i4>5</vt:i4>
      </vt:variant>
      <vt:variant>
        <vt:lpwstr>http://minerals.usgs.gov/minerals/pubs/mcs/2011/mcs2011.pdf</vt:lpwstr>
      </vt:variant>
      <vt:variant>
        <vt:lpwstr/>
      </vt:variant>
      <vt:variant>
        <vt:i4>2424938</vt:i4>
      </vt:variant>
      <vt:variant>
        <vt:i4>36</vt:i4>
      </vt:variant>
      <vt:variant>
        <vt:i4>0</vt:i4>
      </vt:variant>
      <vt:variant>
        <vt:i4>5</vt:i4>
      </vt:variant>
      <vt:variant>
        <vt:lpwstr>http://minerals.usgs.gov/minerals/pubs/mcs/2000/mcs2000.pdf</vt:lpwstr>
      </vt:variant>
      <vt:variant>
        <vt:lpwstr/>
      </vt:variant>
      <vt:variant>
        <vt:i4>2424938</vt:i4>
      </vt:variant>
      <vt:variant>
        <vt:i4>33</vt:i4>
      </vt:variant>
      <vt:variant>
        <vt:i4>0</vt:i4>
      </vt:variant>
      <vt:variant>
        <vt:i4>5</vt:i4>
      </vt:variant>
      <vt:variant>
        <vt:lpwstr>http://minerals.usgs.gov/minerals/pubs/mcs/2011/mcs2011.pdf</vt:lpwstr>
      </vt:variant>
      <vt:variant>
        <vt:lpwstr/>
      </vt:variant>
      <vt:variant>
        <vt:i4>2424938</vt:i4>
      </vt:variant>
      <vt:variant>
        <vt:i4>30</vt:i4>
      </vt:variant>
      <vt:variant>
        <vt:i4>0</vt:i4>
      </vt:variant>
      <vt:variant>
        <vt:i4>5</vt:i4>
      </vt:variant>
      <vt:variant>
        <vt:lpwstr>http://minerals.usgs.gov/minerals/pubs/mcs/2000/mcs2000.pdf</vt:lpwstr>
      </vt:variant>
      <vt:variant>
        <vt:lpwstr/>
      </vt:variant>
      <vt:variant>
        <vt:i4>2424938</vt:i4>
      </vt:variant>
      <vt:variant>
        <vt:i4>27</vt:i4>
      </vt:variant>
      <vt:variant>
        <vt:i4>0</vt:i4>
      </vt:variant>
      <vt:variant>
        <vt:i4>5</vt:i4>
      </vt:variant>
      <vt:variant>
        <vt:lpwstr>http://minerals.usgs.gov/minerals/pubs/mcs/2011/mcs2011.pdf</vt:lpwstr>
      </vt:variant>
      <vt:variant>
        <vt:lpwstr/>
      </vt:variant>
      <vt:variant>
        <vt:i4>2424938</vt:i4>
      </vt:variant>
      <vt:variant>
        <vt:i4>24</vt:i4>
      </vt:variant>
      <vt:variant>
        <vt:i4>0</vt:i4>
      </vt:variant>
      <vt:variant>
        <vt:i4>5</vt:i4>
      </vt:variant>
      <vt:variant>
        <vt:lpwstr>http://minerals.usgs.gov/minerals/pubs/mcs/2000/mcs2000.pdf</vt:lpwstr>
      </vt:variant>
      <vt:variant>
        <vt:lpwstr/>
      </vt:variant>
      <vt:variant>
        <vt:i4>2424938</vt:i4>
      </vt:variant>
      <vt:variant>
        <vt:i4>21</vt:i4>
      </vt:variant>
      <vt:variant>
        <vt:i4>0</vt:i4>
      </vt:variant>
      <vt:variant>
        <vt:i4>5</vt:i4>
      </vt:variant>
      <vt:variant>
        <vt:lpwstr>http://minerals.usgs.gov/minerals/pubs/mcs/2011/mcs2011.pdf</vt:lpwstr>
      </vt:variant>
      <vt:variant>
        <vt:lpwstr/>
      </vt:variant>
      <vt:variant>
        <vt:i4>2424938</vt:i4>
      </vt:variant>
      <vt:variant>
        <vt:i4>18</vt:i4>
      </vt:variant>
      <vt:variant>
        <vt:i4>0</vt:i4>
      </vt:variant>
      <vt:variant>
        <vt:i4>5</vt:i4>
      </vt:variant>
      <vt:variant>
        <vt:lpwstr>http://minerals.usgs.gov/minerals/pubs/mcs/2000/mcs2000.pdf</vt:lpwstr>
      </vt:variant>
      <vt:variant>
        <vt:lpwstr/>
      </vt:variant>
      <vt:variant>
        <vt:i4>2424938</vt:i4>
      </vt:variant>
      <vt:variant>
        <vt:i4>15</vt:i4>
      </vt:variant>
      <vt:variant>
        <vt:i4>0</vt:i4>
      </vt:variant>
      <vt:variant>
        <vt:i4>5</vt:i4>
      </vt:variant>
      <vt:variant>
        <vt:lpwstr>http://minerals.usgs.gov/minerals/pubs/mcs/2011/mcs2011.pdf</vt:lpwstr>
      </vt:variant>
      <vt:variant>
        <vt:lpwstr/>
      </vt:variant>
      <vt:variant>
        <vt:i4>2424938</vt:i4>
      </vt:variant>
      <vt:variant>
        <vt:i4>12</vt:i4>
      </vt:variant>
      <vt:variant>
        <vt:i4>0</vt:i4>
      </vt:variant>
      <vt:variant>
        <vt:i4>5</vt:i4>
      </vt:variant>
      <vt:variant>
        <vt:lpwstr>http://minerals.usgs.gov/minerals/pubs/mcs/2009/mcs2009.pdf</vt:lpwstr>
      </vt:variant>
      <vt:variant>
        <vt:lpwstr/>
      </vt:variant>
      <vt:variant>
        <vt:i4>2424938</vt:i4>
      </vt:variant>
      <vt:variant>
        <vt:i4>9</vt:i4>
      </vt:variant>
      <vt:variant>
        <vt:i4>0</vt:i4>
      </vt:variant>
      <vt:variant>
        <vt:i4>5</vt:i4>
      </vt:variant>
      <vt:variant>
        <vt:lpwstr>http://minerals.usgs.gov/minerals/pubs/mcs/2008/mcs2008.pdf</vt:lpwstr>
      </vt:variant>
      <vt:variant>
        <vt:lpwstr/>
      </vt:variant>
      <vt:variant>
        <vt:i4>2424938</vt:i4>
      </vt:variant>
      <vt:variant>
        <vt:i4>6</vt:i4>
      </vt:variant>
      <vt:variant>
        <vt:i4>0</vt:i4>
      </vt:variant>
      <vt:variant>
        <vt:i4>5</vt:i4>
      </vt:variant>
      <vt:variant>
        <vt:lpwstr>http://minerals.usgs.gov/minerals/pubs/mcs/2000/mcs2000.pdf</vt:lpwstr>
      </vt:variant>
      <vt:variant>
        <vt:lpwstr/>
      </vt:variant>
      <vt:variant>
        <vt:i4>458870</vt:i4>
      </vt:variant>
      <vt:variant>
        <vt:i4>3</vt:i4>
      </vt:variant>
      <vt:variant>
        <vt:i4>0</vt:i4>
      </vt:variant>
      <vt:variant>
        <vt:i4>5</vt:i4>
      </vt:variant>
      <vt:variant>
        <vt:lpwstr>http://www.bls.gov/oes/current/oes_nat.htm</vt:lpwstr>
      </vt:variant>
      <vt:variant>
        <vt:lpwstr>43-0000</vt:lpwstr>
      </vt:variant>
      <vt:variant>
        <vt:i4>2228280</vt:i4>
      </vt:variant>
      <vt:variant>
        <vt:i4>0</vt:i4>
      </vt:variant>
      <vt:variant>
        <vt:i4>0</vt:i4>
      </vt:variant>
      <vt:variant>
        <vt:i4>5</vt:i4>
      </vt:variant>
      <vt:variant>
        <vt:lpwstr>http://www.osha.gov/pls/oshaweb/owalink.query_links?src_doc_type=STANDARDS&amp;src_unique_file=1910_1027&amp;src_anchor_name=1910.1027(l)(4)(ii)(C)</vt:lpwstr>
      </vt:variant>
      <vt:variant>
        <vt:lpwstr/>
      </vt:variant>
      <vt:variant>
        <vt:i4>2424938</vt:i4>
      </vt:variant>
      <vt:variant>
        <vt:i4>3</vt:i4>
      </vt:variant>
      <vt:variant>
        <vt:i4>0</vt:i4>
      </vt:variant>
      <vt:variant>
        <vt:i4>5</vt:i4>
      </vt:variant>
      <vt:variant>
        <vt:lpwstr>http://minerals.usgs.gov/minerals/pubs/mcs/2011/mcs2011.pdf</vt:lpwstr>
      </vt:variant>
      <vt:variant>
        <vt:lpwstr/>
      </vt:variant>
      <vt:variant>
        <vt:i4>2424938</vt:i4>
      </vt:variant>
      <vt:variant>
        <vt:i4>0</vt:i4>
      </vt:variant>
      <vt:variant>
        <vt:i4>0</vt:i4>
      </vt:variant>
      <vt:variant>
        <vt:i4>5</vt:i4>
      </vt:variant>
      <vt:variant>
        <vt:lpwstr>http://minerals.usgs.gov/minerals/pubs/mcs/2000/mcs2000.pdf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Reviewer</dc:title>
  <dc:subject/>
  <dc:creator>OSHA_User</dc:creator>
  <cp:keywords/>
  <dc:description/>
  <cp:lastModifiedBy>Showalter, Rachel - OSHA</cp:lastModifiedBy>
  <cp:revision>3</cp:revision>
  <cp:lastPrinted>2020-02-27T19:58:00Z</cp:lastPrinted>
  <dcterms:created xsi:type="dcterms:W3CDTF">2020-03-20T13:18:00Z</dcterms:created>
  <dcterms:modified xsi:type="dcterms:W3CDTF">2020-03-20T13:19:00Z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