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8FA" w:rsidRDefault="007E78FA">
      <w:pPr>
        <w:tabs>
          <w:tab w:val="center" w:pos="4824"/>
        </w:tabs>
        <w:rPr>
          <w:b/>
        </w:rPr>
      </w:pPr>
      <w:bookmarkStart w:id="0" w:name="_GoBack"/>
      <w:bookmarkEnd w:id="0"/>
    </w:p>
    <w:p w:rsidR="000E2E6C" w:rsidRDefault="000E2E6C">
      <w:pPr>
        <w:tabs>
          <w:tab w:val="center" w:pos="4824"/>
        </w:tabs>
        <w:rPr>
          <w:rFonts w:ascii="Arial" w:hAnsi="Arial" w:cs="Arial"/>
          <w:b/>
        </w:rPr>
      </w:pPr>
      <w:r>
        <w:rPr>
          <w:b/>
        </w:rPr>
        <w:tab/>
      </w:r>
      <w:r w:rsidRPr="00D27A04">
        <w:rPr>
          <w:rFonts w:ascii="Arial" w:hAnsi="Arial" w:cs="Arial"/>
          <w:b/>
        </w:rPr>
        <w:t>Supporting Statement</w:t>
      </w:r>
    </w:p>
    <w:p w:rsidR="00675AB4" w:rsidRPr="00D27A04" w:rsidRDefault="00675AB4">
      <w:pPr>
        <w:tabs>
          <w:tab w:val="center" w:pos="4824"/>
        </w:tabs>
        <w:rPr>
          <w:rFonts w:ascii="Arial" w:hAnsi="Arial" w:cs="Arial"/>
          <w:b/>
        </w:rPr>
      </w:pPr>
    </w:p>
    <w:p w:rsidR="00217A22" w:rsidRPr="00217A22" w:rsidRDefault="00A00BD7" w:rsidP="00217A22">
      <w:pPr>
        <w:jc w:val="center"/>
        <w:rPr>
          <w:rFonts w:ascii="Arial" w:hAnsi="Arial" w:cs="Arial"/>
          <w:b/>
        </w:rPr>
      </w:pPr>
      <w:r>
        <w:rPr>
          <w:rFonts w:ascii="Arial" w:hAnsi="Arial" w:cs="Arial"/>
          <w:b/>
        </w:rPr>
        <w:t xml:space="preserve">Section </w:t>
      </w:r>
      <w:r w:rsidR="00675AB4">
        <w:rPr>
          <w:rFonts w:ascii="Arial" w:hAnsi="Arial" w:cs="Arial"/>
          <w:b/>
        </w:rPr>
        <w:t xml:space="preserve">321 </w:t>
      </w:r>
      <w:r w:rsidR="007D06F0">
        <w:rPr>
          <w:rFonts w:ascii="Arial" w:hAnsi="Arial" w:cs="Arial"/>
          <w:b/>
        </w:rPr>
        <w:t>E-Commerce</w:t>
      </w:r>
      <w:r>
        <w:rPr>
          <w:rFonts w:ascii="Arial" w:hAnsi="Arial" w:cs="Arial"/>
          <w:b/>
        </w:rPr>
        <w:t xml:space="preserve"> Data</w:t>
      </w:r>
    </w:p>
    <w:p w:rsidR="00217A22" w:rsidRDefault="00217A22">
      <w:pPr>
        <w:jc w:val="center"/>
        <w:rPr>
          <w:rFonts w:ascii="Arial" w:hAnsi="Arial" w:cs="Arial"/>
          <w:b/>
        </w:rPr>
      </w:pPr>
    </w:p>
    <w:p w:rsidR="000E2E6C" w:rsidRPr="00D27A04" w:rsidRDefault="00217A22">
      <w:pPr>
        <w:jc w:val="center"/>
        <w:rPr>
          <w:rFonts w:ascii="Arial" w:hAnsi="Arial" w:cs="Arial"/>
          <w:b/>
        </w:rPr>
      </w:pPr>
      <w:r>
        <w:rPr>
          <w:rFonts w:ascii="Arial" w:hAnsi="Arial" w:cs="Arial"/>
          <w:b/>
        </w:rPr>
        <w:t>1</w:t>
      </w:r>
      <w:r w:rsidR="007D06F0">
        <w:rPr>
          <w:rFonts w:ascii="Arial" w:hAnsi="Arial" w:cs="Arial"/>
          <w:b/>
        </w:rPr>
        <w:t>651-0NEW</w:t>
      </w:r>
    </w:p>
    <w:p w:rsidR="000E2E6C" w:rsidRPr="00D27A04" w:rsidRDefault="000E2E6C">
      <w:pPr>
        <w:rPr>
          <w:rFonts w:ascii="Arial" w:hAnsi="Arial" w:cs="Arial"/>
          <w:b/>
        </w:rPr>
      </w:pPr>
    </w:p>
    <w:p w:rsidR="000E2E6C" w:rsidRDefault="000E2E6C" w:rsidP="00D27A04">
      <w:pPr>
        <w:pStyle w:val="Heading1"/>
        <w:jc w:val="both"/>
        <w:rPr>
          <w:rFonts w:cs="Arial"/>
        </w:rPr>
      </w:pPr>
      <w:r w:rsidRPr="00D27A04">
        <w:rPr>
          <w:rFonts w:cs="Arial"/>
        </w:rPr>
        <w:t>A.</w:t>
      </w:r>
      <w:r w:rsidRPr="00D27A04">
        <w:rPr>
          <w:rFonts w:cs="Arial"/>
        </w:rPr>
        <w:tab/>
        <w:t>Justification</w:t>
      </w:r>
    </w:p>
    <w:p w:rsidR="00753DFA" w:rsidRPr="006F0AEE" w:rsidRDefault="00753DFA" w:rsidP="00753DFA"/>
    <w:p w:rsidR="00753DFA" w:rsidRDefault="00753DFA" w:rsidP="00753DFA">
      <w:pPr>
        <w:widowControl w:val="0"/>
        <w:numPr>
          <w:ilvl w:val="0"/>
          <w:numId w:val="6"/>
        </w:numPr>
        <w:rPr>
          <w:rFonts w:ascii="Arial" w:hAnsi="Arial" w:cs="Arial"/>
          <w:b/>
          <w:bCs/>
        </w:rPr>
      </w:pPr>
      <w:r>
        <w:rPr>
          <w:rFonts w:ascii="Arial" w:hAnsi="Arial" w:cs="Arial"/>
          <w:b/>
          <w:bCs/>
        </w:rPr>
        <w:t xml:space="preserve"> Explain the circumstances that make the collection of information necessary.  Identify any legal or administrative requirements that necessitate the collection.  Attach a copy of the appropriate section of each statu</w:t>
      </w:r>
      <w:r w:rsidR="00841BCF">
        <w:rPr>
          <w:rFonts w:ascii="Arial" w:hAnsi="Arial" w:cs="Arial"/>
          <w:b/>
          <w:bCs/>
        </w:rPr>
        <w:t>t</w:t>
      </w:r>
      <w:r>
        <w:rPr>
          <w:rFonts w:ascii="Arial" w:hAnsi="Arial" w:cs="Arial"/>
          <w:b/>
          <w:bCs/>
        </w:rPr>
        <w:t>e and regulation mandating or authorizing the collection of information.</w:t>
      </w:r>
    </w:p>
    <w:p w:rsidR="00753DFA" w:rsidRPr="00753DFA" w:rsidRDefault="00753DFA" w:rsidP="00753DFA"/>
    <w:p w:rsidR="004961E3" w:rsidRDefault="004961E3" w:rsidP="00F44605">
      <w:pPr>
        <w:tabs>
          <w:tab w:val="left" w:pos="-1440"/>
        </w:tabs>
        <w:ind w:left="720"/>
        <w:rPr>
          <w:rFonts w:ascii="Arial" w:hAnsi="Arial" w:cs="Arial"/>
          <w:color w:val="FF0000"/>
        </w:rPr>
      </w:pPr>
      <w:r w:rsidRPr="00F40271">
        <w:rPr>
          <w:rFonts w:ascii="Arial" w:hAnsi="Arial" w:cs="Arial"/>
          <w:u w:val="single"/>
        </w:rPr>
        <w:t>E-Commerce Pilot</w:t>
      </w:r>
      <w:r w:rsidRPr="00F40271">
        <w:rPr>
          <w:rFonts w:ascii="Arial" w:hAnsi="Arial" w:cs="Arial"/>
          <w:b/>
        </w:rPr>
        <w:t>:</w:t>
      </w:r>
      <w:r w:rsidRPr="00F40271">
        <w:rPr>
          <w:rFonts w:ascii="Arial" w:hAnsi="Arial" w:cs="Arial"/>
        </w:rPr>
        <w:t xml:space="preserve"> </w:t>
      </w:r>
    </w:p>
    <w:p w:rsidR="006F68ED" w:rsidRDefault="006F68ED" w:rsidP="00F44605">
      <w:pPr>
        <w:tabs>
          <w:tab w:val="left" w:pos="-1440"/>
        </w:tabs>
        <w:ind w:left="720"/>
        <w:rPr>
          <w:rFonts w:ascii="Arial" w:hAnsi="Arial" w:cs="Arial"/>
          <w:color w:val="FF0000"/>
        </w:rPr>
      </w:pPr>
    </w:p>
    <w:p w:rsidR="00DF3AD3" w:rsidRPr="00775BAA" w:rsidRDefault="00DF3AD3" w:rsidP="00DF3AD3">
      <w:pPr>
        <w:tabs>
          <w:tab w:val="left" w:pos="-1440"/>
        </w:tabs>
        <w:ind w:left="720"/>
        <w:rPr>
          <w:rFonts w:ascii="Arial" w:hAnsi="Arial" w:cs="Arial"/>
          <w:lang w:val="en"/>
        </w:rPr>
      </w:pPr>
      <w:r w:rsidRPr="00775BAA">
        <w:rPr>
          <w:rFonts w:ascii="Arial" w:hAnsi="Arial" w:cs="Arial"/>
        </w:rPr>
        <w:t>CBP faces significant challenges in targeting Section 321 shipments, while still maintaining the clearance speeds the private sector has come to expect.</w:t>
      </w:r>
      <w:r w:rsidRPr="00775BAA">
        <w:rPr>
          <w:rFonts w:ascii="Arial" w:hAnsi="Arial" w:cs="Arial"/>
          <w:lang w:val="en"/>
        </w:rPr>
        <w:t xml:space="preserve">  This is because CBP does not receive adequate advance information in order to effectively and efficiently assess the security risk of the approximately 1.8 million Section 321 shipments that arrive each day.  </w:t>
      </w:r>
    </w:p>
    <w:p w:rsidR="00DF3AD3" w:rsidRPr="00775BAA" w:rsidRDefault="00DF3AD3" w:rsidP="00DF3AD3">
      <w:pPr>
        <w:tabs>
          <w:tab w:val="left" w:pos="-1440"/>
        </w:tabs>
        <w:ind w:left="720"/>
        <w:rPr>
          <w:rFonts w:ascii="Arial" w:hAnsi="Arial" w:cs="Arial"/>
        </w:rPr>
      </w:pPr>
    </w:p>
    <w:p w:rsidR="00DF3AD3" w:rsidRPr="00775BAA" w:rsidRDefault="00DF3AD3" w:rsidP="00DF3AD3">
      <w:pPr>
        <w:tabs>
          <w:tab w:val="left" w:pos="-1440"/>
        </w:tabs>
        <w:ind w:left="720"/>
        <w:rPr>
          <w:rFonts w:ascii="Arial" w:hAnsi="Arial" w:cs="Arial"/>
          <w:lang w:val="en"/>
        </w:rPr>
      </w:pPr>
      <w:r w:rsidRPr="00775BAA">
        <w:rPr>
          <w:rFonts w:ascii="Arial" w:hAnsi="Arial" w:cs="Arial"/>
          <w:lang w:val="en"/>
        </w:rPr>
        <w:t xml:space="preserve">In the e-commerce environment, traditionally regulated parties, such as carriers, are unlikely to possess all of the information relating to a shipment’s supply chain.   While CBP receives some advance electronic data for Section 321 shipments from air, rail, and truck carriers (and certain other parties in limited circumstances) as mandated by current regulations, the transmitted data often does not adequately identify the entity causing the shipment to cross the border, the final recipient, or the contents of the package.  Consequently, CBP may not receive any advance information on the entity actually causing the shipment to travel to the United States, such as the seller or manufacturer.  Some carriers may not have this information because sellers on e-commerce platforms often contract with other entities to act as the seller.  Similarly, for the consignee’s name and address, a carrier might transmit information for the domestic deconsolidator, which will not allow CBP to identify in advance of arrival, the final recipient of the merchandise in the United States.  With the growth of e-commerce, shipments are increasingly subject to these complex transactions, where information about the shipment is limited.  As a result, CBP is less able to effectively target or identify high-risk shipments in the e-commerce environment and CBP Officers must use additional time and resources to inspect Section 321 shipments upon arrival.  </w:t>
      </w:r>
    </w:p>
    <w:p w:rsidR="00DF3AD3" w:rsidRPr="00775BAA" w:rsidRDefault="00DF3AD3" w:rsidP="00DF3AD3">
      <w:pPr>
        <w:tabs>
          <w:tab w:val="left" w:pos="-1440"/>
        </w:tabs>
        <w:ind w:left="720"/>
        <w:rPr>
          <w:rFonts w:ascii="Arial" w:hAnsi="Arial" w:cs="Arial"/>
          <w:lang w:val="en"/>
        </w:rPr>
      </w:pPr>
    </w:p>
    <w:p w:rsidR="00DF3AD3" w:rsidRPr="00775BAA" w:rsidRDefault="00DF3AD3" w:rsidP="00DF3AD3">
      <w:pPr>
        <w:tabs>
          <w:tab w:val="left" w:pos="-1440"/>
        </w:tabs>
        <w:ind w:left="720"/>
        <w:rPr>
          <w:rFonts w:ascii="Arial" w:hAnsi="Arial" w:cs="Arial"/>
        </w:rPr>
      </w:pPr>
      <w:r w:rsidRPr="00775BAA">
        <w:rPr>
          <w:rFonts w:ascii="Arial" w:hAnsi="Arial" w:cs="Arial"/>
          <w:lang w:val="en"/>
        </w:rPr>
        <w:t xml:space="preserve">CBP anticipates that </w:t>
      </w:r>
      <w:r w:rsidRPr="00775BAA">
        <w:rPr>
          <w:rFonts w:ascii="Arial" w:hAnsi="Arial" w:cs="Arial"/>
        </w:rPr>
        <w:t xml:space="preserve">Section 321 shipments </w:t>
      </w:r>
      <w:r w:rsidRPr="00775BAA">
        <w:rPr>
          <w:rFonts w:ascii="Arial" w:hAnsi="Arial" w:cs="Arial"/>
          <w:lang w:val="en"/>
        </w:rPr>
        <w:t>wil</w:t>
      </w:r>
      <w:r w:rsidR="00D936D9">
        <w:rPr>
          <w:rFonts w:ascii="Arial" w:hAnsi="Arial" w:cs="Arial"/>
          <w:lang w:val="en"/>
        </w:rPr>
        <w:t>l continue to grow quickly</w:t>
      </w:r>
      <w:r w:rsidRPr="00775BAA">
        <w:rPr>
          <w:rFonts w:ascii="Arial" w:hAnsi="Arial" w:cs="Arial"/>
          <w:lang w:val="en"/>
        </w:rPr>
        <w:t xml:space="preserve">.  Accordingly, CBP is initiating this voluntary Section 321 Data Pilot to </w:t>
      </w:r>
      <w:r w:rsidRPr="00775BAA">
        <w:rPr>
          <w:rFonts w:ascii="Arial" w:hAnsi="Arial" w:cs="Arial"/>
        </w:rPr>
        <w:t>test the feasibility of obtaining advance information from regulated and non-regulated entities, such as online marketplaces, as well as requiring additional advance data elements.  This test will enable CBP to assess the ability of online marketplaces to transmit information to CBP th</w:t>
      </w:r>
      <w:r w:rsidR="00D936D9">
        <w:rPr>
          <w:rFonts w:ascii="Arial" w:hAnsi="Arial" w:cs="Arial"/>
        </w:rPr>
        <w:t>at enables CBP to better use</w:t>
      </w:r>
      <w:r w:rsidRPr="00775BAA">
        <w:rPr>
          <w:rFonts w:ascii="Arial" w:hAnsi="Arial" w:cs="Arial"/>
        </w:rPr>
        <w:t xml:space="preserve"> resources used in inspecting and processing these shipments and better understand the operation of </w:t>
      </w:r>
      <w:r w:rsidRPr="00775BAA">
        <w:rPr>
          <w:rFonts w:ascii="Arial" w:hAnsi="Arial" w:cs="Arial"/>
        </w:rPr>
        <w:lastRenderedPageBreak/>
        <w:t xml:space="preserve">online marketplaces.   Additionally, CBP is testing whether the transmission of additional advance data, beyond the data elements currently required for shipments arriving by air, truck, or rail, will enable CBP to more accurately and efficiently target Section 321 shipments.  Pursuant to this test, participants will provide information that identifies the entity causing the shipment to cross the border, the ultimate recipient, and the product in the shipment with greater specificity, in advance.  CBP will test the feasibility of using the additional data elements, transmitted by multiple entities for a single shipment, to segment risk.  In sum, the pilot will enable CBP to determine if requiring additional data and involving non-regulated entities will enable CBP to address the threats and complexities resulting from the vast increase in Section 321 shipments, while facilitating cross-border e-commerce. </w:t>
      </w:r>
    </w:p>
    <w:p w:rsidR="00DF3AD3" w:rsidRPr="00775BAA" w:rsidRDefault="00DF3AD3" w:rsidP="00DF3AD3">
      <w:pPr>
        <w:tabs>
          <w:tab w:val="left" w:pos="-1440"/>
        </w:tabs>
        <w:ind w:left="720"/>
        <w:rPr>
          <w:rFonts w:ascii="Arial" w:hAnsi="Arial" w:cs="Arial"/>
        </w:rPr>
      </w:pPr>
    </w:p>
    <w:p w:rsidR="006F68ED" w:rsidRPr="00775BAA" w:rsidRDefault="00DF3AD3" w:rsidP="00DF3AD3">
      <w:pPr>
        <w:tabs>
          <w:tab w:val="left" w:pos="-1440"/>
        </w:tabs>
        <w:ind w:left="720"/>
        <w:rPr>
          <w:rFonts w:ascii="Arial" w:hAnsi="Arial" w:cs="Arial"/>
        </w:rPr>
      </w:pPr>
      <w:r w:rsidRPr="00775BAA">
        <w:rPr>
          <w:rFonts w:ascii="Arial" w:hAnsi="Arial" w:cs="Arial"/>
          <w:bCs/>
        </w:rPr>
        <w:t>Participants in the Section 321 Data Pilot must transmit certain information for any Section 321 shipments destined for the United States for which the participant has information.  The required data elements differ slightly depending on what entity is transmitting the data.  In general, the required data relates to the entity initiating the shipment (e.g., the entity causing the shipment to cross the border, such as the seller, manufacturer, or shipper), the product in the package, the listed marketplace price, and the final recipient (e.g., the final entity to possess the shipment in the United States).  The data elements are as fo</w:t>
      </w:r>
      <w:r w:rsidR="00D936D9">
        <w:rPr>
          <w:rFonts w:ascii="Arial" w:hAnsi="Arial" w:cs="Arial"/>
          <w:bCs/>
        </w:rPr>
        <w:t>llow</w:t>
      </w:r>
      <w:r w:rsidRPr="00775BAA">
        <w:rPr>
          <w:rFonts w:ascii="Arial" w:hAnsi="Arial" w:cs="Arial"/>
          <w:bCs/>
        </w:rPr>
        <w:t xml:space="preserve">.         </w:t>
      </w:r>
    </w:p>
    <w:p w:rsidR="00DF3AD3" w:rsidRPr="00775BAA" w:rsidRDefault="00DF3AD3" w:rsidP="00DF3AD3">
      <w:pPr>
        <w:tabs>
          <w:tab w:val="left" w:pos="-1440"/>
        </w:tabs>
        <w:ind w:left="720"/>
        <w:rPr>
          <w:rFonts w:ascii="Arial" w:hAnsi="Arial" w:cs="Arial"/>
        </w:rPr>
      </w:pPr>
    </w:p>
    <w:p w:rsidR="00DF3AD3" w:rsidRPr="00775BAA" w:rsidRDefault="00DF3AD3" w:rsidP="00DF3AD3">
      <w:pPr>
        <w:numPr>
          <w:ilvl w:val="0"/>
          <w:numId w:val="21"/>
        </w:numPr>
        <w:tabs>
          <w:tab w:val="left" w:pos="-1440"/>
        </w:tabs>
        <w:rPr>
          <w:rFonts w:ascii="Arial" w:hAnsi="Arial" w:cs="Arial"/>
          <w:bCs/>
        </w:rPr>
      </w:pPr>
      <w:r w:rsidRPr="00775BAA">
        <w:rPr>
          <w:rFonts w:ascii="Arial" w:hAnsi="Arial" w:cs="Arial"/>
          <w:bCs/>
        </w:rPr>
        <w:t xml:space="preserve">All participants.  All participants, regardless of filer type, must electronically transmit the following elements:   </w:t>
      </w:r>
    </w:p>
    <w:p w:rsidR="00DF3AD3" w:rsidRPr="00775BAA" w:rsidRDefault="00DF3AD3" w:rsidP="00DF3AD3">
      <w:pPr>
        <w:numPr>
          <w:ilvl w:val="0"/>
          <w:numId w:val="20"/>
        </w:numPr>
        <w:tabs>
          <w:tab w:val="left" w:pos="-1440"/>
        </w:tabs>
        <w:rPr>
          <w:rFonts w:ascii="Arial" w:hAnsi="Arial" w:cs="Arial"/>
          <w:bCs/>
        </w:rPr>
      </w:pPr>
      <w:r w:rsidRPr="00775BAA">
        <w:rPr>
          <w:rFonts w:ascii="Arial" w:hAnsi="Arial" w:cs="Arial"/>
          <w:bCs/>
        </w:rPr>
        <w:t xml:space="preserve">Originator Code of the Participant (assigned by CBP) </w:t>
      </w:r>
    </w:p>
    <w:p w:rsidR="00DF3AD3" w:rsidRPr="00775BAA" w:rsidRDefault="00DF3AD3" w:rsidP="00DF3AD3">
      <w:pPr>
        <w:numPr>
          <w:ilvl w:val="0"/>
          <w:numId w:val="20"/>
        </w:numPr>
        <w:tabs>
          <w:tab w:val="left" w:pos="-1440"/>
        </w:tabs>
        <w:rPr>
          <w:rFonts w:ascii="Arial" w:hAnsi="Arial" w:cs="Arial"/>
          <w:bCs/>
        </w:rPr>
      </w:pPr>
      <w:r w:rsidRPr="00775BAA">
        <w:rPr>
          <w:rFonts w:ascii="Arial" w:hAnsi="Arial" w:cs="Arial"/>
          <w:bCs/>
        </w:rPr>
        <w:t>Participant Filer Type (e.g., carrier or online marketplace)</w:t>
      </w:r>
    </w:p>
    <w:p w:rsidR="00DF3AD3" w:rsidRPr="00775BAA" w:rsidRDefault="00DF3AD3" w:rsidP="00DF3AD3">
      <w:pPr>
        <w:numPr>
          <w:ilvl w:val="0"/>
          <w:numId w:val="20"/>
        </w:numPr>
        <w:tabs>
          <w:tab w:val="left" w:pos="-1440"/>
        </w:tabs>
        <w:rPr>
          <w:rFonts w:ascii="Arial" w:hAnsi="Arial" w:cs="Arial"/>
          <w:bCs/>
        </w:rPr>
      </w:pPr>
      <w:r w:rsidRPr="00775BAA">
        <w:rPr>
          <w:rFonts w:ascii="Arial" w:hAnsi="Arial" w:cs="Arial"/>
          <w:bCs/>
        </w:rPr>
        <w:t>One or more of the following:</w:t>
      </w:r>
    </w:p>
    <w:p w:rsidR="00DF3AD3" w:rsidRPr="00775BAA" w:rsidRDefault="00DF3AD3" w:rsidP="00DF3AD3">
      <w:pPr>
        <w:numPr>
          <w:ilvl w:val="1"/>
          <w:numId w:val="20"/>
        </w:numPr>
        <w:tabs>
          <w:tab w:val="left" w:pos="-1440"/>
        </w:tabs>
        <w:rPr>
          <w:rFonts w:ascii="Arial" w:hAnsi="Arial" w:cs="Arial"/>
          <w:bCs/>
        </w:rPr>
      </w:pPr>
      <w:r w:rsidRPr="00775BAA">
        <w:rPr>
          <w:rFonts w:ascii="Arial" w:hAnsi="Arial" w:cs="Arial"/>
          <w:bCs/>
        </w:rPr>
        <w:t>Shipment Tracking Number</w:t>
      </w:r>
    </w:p>
    <w:p w:rsidR="00DF3AD3" w:rsidRPr="00775BAA" w:rsidRDefault="00DF3AD3" w:rsidP="00DF3AD3">
      <w:pPr>
        <w:numPr>
          <w:ilvl w:val="1"/>
          <w:numId w:val="20"/>
        </w:numPr>
        <w:tabs>
          <w:tab w:val="left" w:pos="-1440"/>
        </w:tabs>
        <w:rPr>
          <w:rFonts w:ascii="Arial" w:hAnsi="Arial" w:cs="Arial"/>
          <w:bCs/>
        </w:rPr>
      </w:pPr>
      <w:r w:rsidRPr="00775BAA">
        <w:rPr>
          <w:rFonts w:ascii="Arial" w:hAnsi="Arial" w:cs="Arial"/>
          <w:bCs/>
        </w:rPr>
        <w:t xml:space="preserve">House Bill Number </w:t>
      </w:r>
    </w:p>
    <w:p w:rsidR="00DF3AD3" w:rsidRPr="00775BAA" w:rsidRDefault="00DF3AD3" w:rsidP="00DF3AD3">
      <w:pPr>
        <w:numPr>
          <w:ilvl w:val="1"/>
          <w:numId w:val="20"/>
        </w:numPr>
        <w:tabs>
          <w:tab w:val="left" w:pos="-1440"/>
        </w:tabs>
        <w:rPr>
          <w:rFonts w:ascii="Arial" w:hAnsi="Arial" w:cs="Arial"/>
        </w:rPr>
      </w:pPr>
      <w:r w:rsidRPr="00775BAA">
        <w:rPr>
          <w:rFonts w:ascii="Arial" w:hAnsi="Arial" w:cs="Arial"/>
          <w:bCs/>
        </w:rPr>
        <w:t>Master Bill</w:t>
      </w:r>
      <w:r w:rsidRPr="00775BAA">
        <w:rPr>
          <w:rFonts w:ascii="Arial" w:hAnsi="Arial" w:cs="Arial"/>
        </w:rPr>
        <w:t xml:space="preserve"> Number</w:t>
      </w:r>
    </w:p>
    <w:p w:rsidR="00DF3AD3" w:rsidRPr="00775BAA" w:rsidRDefault="00DF3AD3" w:rsidP="00DF3AD3">
      <w:pPr>
        <w:numPr>
          <w:ilvl w:val="0"/>
          <w:numId w:val="20"/>
        </w:numPr>
        <w:tabs>
          <w:tab w:val="left" w:pos="-1440"/>
        </w:tabs>
        <w:rPr>
          <w:rFonts w:ascii="Arial" w:hAnsi="Arial" w:cs="Arial"/>
          <w:bCs/>
        </w:rPr>
      </w:pPr>
      <w:r w:rsidRPr="00775BAA">
        <w:rPr>
          <w:rFonts w:ascii="Arial" w:hAnsi="Arial" w:cs="Arial"/>
          <w:bCs/>
        </w:rPr>
        <w:t>Mode of Tran</w:t>
      </w:r>
      <w:r w:rsidR="00DE35C4">
        <w:rPr>
          <w:rFonts w:ascii="Arial" w:hAnsi="Arial" w:cs="Arial"/>
          <w:bCs/>
        </w:rPr>
        <w:t>sportation (e.g., air, truck,</w:t>
      </w:r>
      <w:r w:rsidRPr="00775BAA">
        <w:rPr>
          <w:rFonts w:ascii="Arial" w:hAnsi="Arial" w:cs="Arial"/>
          <w:bCs/>
        </w:rPr>
        <w:t xml:space="preserve"> rail</w:t>
      </w:r>
      <w:r w:rsidR="00DE35C4">
        <w:rPr>
          <w:rFonts w:ascii="Arial" w:hAnsi="Arial" w:cs="Arial"/>
          <w:bCs/>
        </w:rPr>
        <w:t>, ocean</w:t>
      </w:r>
      <w:r w:rsidRPr="00775BAA">
        <w:rPr>
          <w:rFonts w:ascii="Arial" w:hAnsi="Arial" w:cs="Arial"/>
          <w:bCs/>
        </w:rPr>
        <w:t>)</w:t>
      </w:r>
    </w:p>
    <w:p w:rsidR="00DF3AD3" w:rsidRPr="00775BAA" w:rsidRDefault="00DF3AD3" w:rsidP="00224856">
      <w:pPr>
        <w:tabs>
          <w:tab w:val="left" w:pos="-1440"/>
        </w:tabs>
        <w:ind w:left="1080" w:hanging="360"/>
        <w:rPr>
          <w:rFonts w:ascii="Arial" w:hAnsi="Arial" w:cs="Arial"/>
          <w:bCs/>
        </w:rPr>
      </w:pPr>
      <w:r w:rsidRPr="00775BAA">
        <w:rPr>
          <w:rFonts w:ascii="Arial" w:hAnsi="Arial" w:cs="Arial"/>
          <w:bCs/>
        </w:rPr>
        <w:t>2.  Participating carriers.  In addition to the data elements listed above in paragraph</w:t>
      </w:r>
      <w:r w:rsidR="00224856">
        <w:rPr>
          <w:rFonts w:ascii="Arial" w:hAnsi="Arial" w:cs="Arial"/>
          <w:bCs/>
        </w:rPr>
        <w:t xml:space="preserve">                        </w:t>
      </w:r>
      <w:r w:rsidRPr="00775BAA">
        <w:rPr>
          <w:rFonts w:ascii="Arial" w:hAnsi="Arial" w:cs="Arial"/>
          <w:bCs/>
        </w:rPr>
        <w:t xml:space="preserve">1, participating carriers must also electronically transmit the following data elements: </w:t>
      </w:r>
    </w:p>
    <w:p w:rsidR="00DF3AD3" w:rsidRPr="00775BAA" w:rsidRDefault="00DF3AD3" w:rsidP="00DF3AD3">
      <w:pPr>
        <w:numPr>
          <w:ilvl w:val="0"/>
          <w:numId w:val="20"/>
        </w:numPr>
        <w:tabs>
          <w:tab w:val="left" w:pos="-1440"/>
        </w:tabs>
        <w:rPr>
          <w:rFonts w:ascii="Arial" w:hAnsi="Arial" w:cs="Arial"/>
        </w:rPr>
      </w:pPr>
      <w:r w:rsidRPr="00775BAA">
        <w:rPr>
          <w:rFonts w:ascii="Arial" w:hAnsi="Arial" w:cs="Arial"/>
        </w:rPr>
        <w:t xml:space="preserve">Shipment Initiator Name and Address (e.g., the entity that causes the movement of a shipment, which may be a seller, shipper, or manufacturer, but not a foreign consolidator) </w:t>
      </w:r>
    </w:p>
    <w:p w:rsidR="00DF3AD3" w:rsidRPr="00775BAA" w:rsidRDefault="00DF3AD3" w:rsidP="00DF3AD3">
      <w:pPr>
        <w:numPr>
          <w:ilvl w:val="0"/>
          <w:numId w:val="20"/>
        </w:numPr>
        <w:tabs>
          <w:tab w:val="left" w:pos="-1440"/>
        </w:tabs>
        <w:rPr>
          <w:rFonts w:ascii="Arial" w:hAnsi="Arial" w:cs="Arial"/>
        </w:rPr>
      </w:pPr>
      <w:r w:rsidRPr="00775BAA">
        <w:rPr>
          <w:rFonts w:ascii="Arial" w:hAnsi="Arial" w:cs="Arial"/>
        </w:rPr>
        <w:t>Final Deliver to Party Name and Address (e.g., the final entity to receive the shipment once it arrives in the United States, which may be a final purchaser or a warehouse, but not a domestic deconsolidator)</w:t>
      </w:r>
    </w:p>
    <w:p w:rsidR="00DF3AD3" w:rsidRPr="00775BAA" w:rsidRDefault="00DF3AD3" w:rsidP="00DF3AD3">
      <w:pPr>
        <w:numPr>
          <w:ilvl w:val="0"/>
          <w:numId w:val="20"/>
        </w:numPr>
        <w:tabs>
          <w:tab w:val="left" w:pos="-1440"/>
        </w:tabs>
        <w:rPr>
          <w:rFonts w:ascii="Arial" w:hAnsi="Arial" w:cs="Arial"/>
        </w:rPr>
      </w:pPr>
      <w:r w:rsidRPr="00775BAA">
        <w:rPr>
          <w:rFonts w:ascii="Arial" w:hAnsi="Arial" w:cs="Arial"/>
        </w:rPr>
        <w:t xml:space="preserve">Enhanced Product Description (e.g., a description of a product shipped to the United States more detailed than the description on the manifest, which should, if applicable, reflect the advertised retail description of the product as listed on an online marketplace)  </w:t>
      </w:r>
    </w:p>
    <w:p w:rsidR="00DF3AD3" w:rsidRPr="00775BAA" w:rsidRDefault="00DF3AD3" w:rsidP="00DF3AD3">
      <w:pPr>
        <w:numPr>
          <w:ilvl w:val="0"/>
          <w:numId w:val="20"/>
        </w:numPr>
        <w:tabs>
          <w:tab w:val="left" w:pos="-1440"/>
        </w:tabs>
        <w:rPr>
          <w:rFonts w:ascii="Arial" w:hAnsi="Arial" w:cs="Arial"/>
        </w:rPr>
      </w:pPr>
      <w:r w:rsidRPr="00775BAA">
        <w:rPr>
          <w:rFonts w:ascii="Arial" w:hAnsi="Arial" w:cs="Arial"/>
        </w:rPr>
        <w:t>Shipment Security Scan (air carriers only) (e.g., verification that a foreign security scan for the shipment has been completed such as an x-ray image or other security screening report)</w:t>
      </w:r>
    </w:p>
    <w:p w:rsidR="00DF3AD3" w:rsidRPr="00775BAA" w:rsidRDefault="00DF3AD3" w:rsidP="00DF3AD3">
      <w:pPr>
        <w:numPr>
          <w:ilvl w:val="0"/>
          <w:numId w:val="20"/>
        </w:numPr>
        <w:tabs>
          <w:tab w:val="left" w:pos="-1440"/>
        </w:tabs>
        <w:rPr>
          <w:rFonts w:ascii="Arial" w:hAnsi="Arial" w:cs="Arial"/>
        </w:rPr>
      </w:pPr>
      <w:r w:rsidRPr="00775BAA">
        <w:rPr>
          <w:rFonts w:ascii="Arial" w:hAnsi="Arial" w:cs="Arial"/>
        </w:rPr>
        <w:lastRenderedPageBreak/>
        <w:t>Known Carrier Customer Flag (e.g., an indicator that identifies a shipper as a repeat customer that has consistently paid all required fees and does not have any known trade violations)</w:t>
      </w:r>
    </w:p>
    <w:p w:rsidR="00DF3AD3" w:rsidRPr="00775BAA" w:rsidRDefault="00DF3AD3" w:rsidP="00224856">
      <w:pPr>
        <w:tabs>
          <w:tab w:val="left" w:pos="-1440"/>
        </w:tabs>
        <w:ind w:left="1080" w:hanging="360"/>
        <w:rPr>
          <w:rFonts w:ascii="Arial" w:hAnsi="Arial" w:cs="Arial"/>
        </w:rPr>
      </w:pPr>
      <w:r w:rsidRPr="00775BAA">
        <w:rPr>
          <w:rFonts w:ascii="Arial" w:hAnsi="Arial" w:cs="Arial"/>
        </w:rPr>
        <w:t>3.  Participating online marketplaces.  In addition to</w:t>
      </w:r>
      <w:r w:rsidR="00224856">
        <w:rPr>
          <w:rFonts w:ascii="Arial" w:hAnsi="Arial" w:cs="Arial"/>
        </w:rPr>
        <w:t xml:space="preserve"> the data elements listed above </w:t>
      </w:r>
      <w:r w:rsidRPr="00775BAA">
        <w:rPr>
          <w:rFonts w:ascii="Arial" w:hAnsi="Arial" w:cs="Arial"/>
        </w:rPr>
        <w:t xml:space="preserve">in paragraph 1, participating online marketplaces must electronically submit the following data elements: </w:t>
      </w:r>
    </w:p>
    <w:p w:rsidR="00DF3AD3" w:rsidRPr="00775BAA" w:rsidRDefault="00DF3AD3" w:rsidP="00DF3AD3">
      <w:pPr>
        <w:numPr>
          <w:ilvl w:val="0"/>
          <w:numId w:val="20"/>
        </w:numPr>
        <w:tabs>
          <w:tab w:val="left" w:pos="-1440"/>
        </w:tabs>
        <w:rPr>
          <w:rFonts w:ascii="Arial" w:hAnsi="Arial" w:cs="Arial"/>
        </w:rPr>
      </w:pPr>
      <w:r w:rsidRPr="00775BAA">
        <w:rPr>
          <w:rFonts w:ascii="Arial" w:hAnsi="Arial" w:cs="Arial"/>
        </w:rPr>
        <w:t xml:space="preserve">Seller Name and Address (e.g., an international or domestic company that sells products on marketplaces and other websites), and, if applicable, Shipment Initiator Name and Address (as defined in Section II.A.2)  </w:t>
      </w:r>
    </w:p>
    <w:p w:rsidR="00DF3AD3" w:rsidRPr="00775BAA" w:rsidRDefault="00DF3AD3" w:rsidP="00DF3AD3">
      <w:pPr>
        <w:numPr>
          <w:ilvl w:val="0"/>
          <w:numId w:val="20"/>
        </w:numPr>
        <w:tabs>
          <w:tab w:val="left" w:pos="-1440"/>
        </w:tabs>
        <w:rPr>
          <w:rFonts w:ascii="Arial" w:hAnsi="Arial" w:cs="Arial"/>
        </w:rPr>
      </w:pPr>
      <w:r w:rsidRPr="00775BAA">
        <w:rPr>
          <w:rFonts w:ascii="Arial" w:hAnsi="Arial" w:cs="Arial"/>
        </w:rPr>
        <w:t xml:space="preserve">Final Deliver to Party Name and Address (as defined in Section II.A.2) </w:t>
      </w:r>
    </w:p>
    <w:p w:rsidR="00DF3AD3" w:rsidRPr="00775BAA" w:rsidRDefault="00DF3AD3" w:rsidP="00DF3AD3">
      <w:pPr>
        <w:numPr>
          <w:ilvl w:val="0"/>
          <w:numId w:val="20"/>
        </w:numPr>
        <w:tabs>
          <w:tab w:val="left" w:pos="-1440"/>
        </w:tabs>
        <w:rPr>
          <w:rFonts w:ascii="Arial" w:hAnsi="Arial" w:cs="Arial"/>
        </w:rPr>
      </w:pPr>
      <w:r w:rsidRPr="00775BAA">
        <w:rPr>
          <w:rFonts w:ascii="Arial" w:hAnsi="Arial" w:cs="Arial"/>
        </w:rPr>
        <w:t xml:space="preserve">Known Marketplace Seller Flag (e.g., an indicator provided by a marketplace that identifies a seller as an entity vetted by the marketplace and has no known trade violations)   </w:t>
      </w:r>
    </w:p>
    <w:p w:rsidR="00DF3AD3" w:rsidRPr="00775BAA" w:rsidRDefault="00DF3AD3" w:rsidP="00DF3AD3">
      <w:pPr>
        <w:numPr>
          <w:ilvl w:val="0"/>
          <w:numId w:val="20"/>
        </w:numPr>
        <w:tabs>
          <w:tab w:val="left" w:pos="-1440"/>
        </w:tabs>
        <w:rPr>
          <w:rFonts w:ascii="Arial" w:hAnsi="Arial" w:cs="Arial"/>
        </w:rPr>
      </w:pPr>
      <w:r w:rsidRPr="00775BAA">
        <w:rPr>
          <w:rFonts w:ascii="Arial" w:hAnsi="Arial" w:cs="Arial"/>
        </w:rPr>
        <w:t>Marketplace Seller Account Number/Seller ID (e.g., the unique identifier a marketplace assigns to sellers)</w:t>
      </w:r>
    </w:p>
    <w:p w:rsidR="00DF3AD3" w:rsidRPr="00775BAA" w:rsidRDefault="00DF3AD3" w:rsidP="00DF3AD3">
      <w:pPr>
        <w:numPr>
          <w:ilvl w:val="0"/>
          <w:numId w:val="20"/>
        </w:numPr>
        <w:tabs>
          <w:tab w:val="left" w:pos="-1440"/>
        </w:tabs>
        <w:rPr>
          <w:rFonts w:ascii="Arial" w:hAnsi="Arial" w:cs="Arial"/>
        </w:rPr>
      </w:pPr>
      <w:r w:rsidRPr="00775BAA">
        <w:rPr>
          <w:rFonts w:ascii="Arial" w:hAnsi="Arial" w:cs="Arial"/>
        </w:rPr>
        <w:t>Buyer Name and Address, if applicable (e.g., the purchaser of a good from an online marketplace.  This entity is not always the same as the final deliver to party.)</w:t>
      </w:r>
    </w:p>
    <w:p w:rsidR="00DF3AD3" w:rsidRPr="00775BAA" w:rsidRDefault="00DF3AD3" w:rsidP="00DF3AD3">
      <w:pPr>
        <w:numPr>
          <w:ilvl w:val="0"/>
          <w:numId w:val="20"/>
        </w:numPr>
        <w:tabs>
          <w:tab w:val="left" w:pos="-1440"/>
        </w:tabs>
        <w:rPr>
          <w:rFonts w:ascii="Arial" w:hAnsi="Arial" w:cs="Arial"/>
        </w:rPr>
      </w:pPr>
      <w:r w:rsidRPr="00775BAA">
        <w:rPr>
          <w:rFonts w:ascii="Arial" w:hAnsi="Arial" w:cs="Arial"/>
        </w:rPr>
        <w:t>Product Picture (e.g., picture of the product presented on an online marketplace), Link to Product Listing (e.g., an active and direct link to the listing of a specific product on an online marketplace), or Enhanced Product Description (as defined in Section II.A.2)</w:t>
      </w:r>
    </w:p>
    <w:p w:rsidR="00DF3AD3" w:rsidRPr="00775BAA" w:rsidRDefault="00DF3AD3" w:rsidP="00DF3AD3">
      <w:pPr>
        <w:numPr>
          <w:ilvl w:val="0"/>
          <w:numId w:val="20"/>
        </w:numPr>
        <w:tabs>
          <w:tab w:val="left" w:pos="-1440"/>
        </w:tabs>
        <w:rPr>
          <w:rFonts w:ascii="Arial" w:hAnsi="Arial" w:cs="Arial"/>
        </w:rPr>
      </w:pPr>
      <w:r w:rsidRPr="00775BAA">
        <w:rPr>
          <w:rFonts w:ascii="Arial" w:hAnsi="Arial" w:cs="Arial"/>
        </w:rPr>
        <w:t>Listed Price on Marketplace (e.g., the retail price of a product that a seller lists while advertising on an online marketplace.  For auction marketplaces, this price is the price of final sale.)</w:t>
      </w:r>
    </w:p>
    <w:p w:rsidR="00DF3AD3" w:rsidRPr="00775BAA" w:rsidRDefault="00DF3AD3" w:rsidP="00DF3AD3">
      <w:pPr>
        <w:tabs>
          <w:tab w:val="left" w:pos="-1440"/>
        </w:tabs>
        <w:ind w:left="1622"/>
        <w:rPr>
          <w:rFonts w:ascii="Arial" w:hAnsi="Arial" w:cs="Arial"/>
        </w:rPr>
      </w:pPr>
    </w:p>
    <w:p w:rsidR="00DF3AD3" w:rsidRPr="00775BAA" w:rsidRDefault="00DF3AD3" w:rsidP="00224856">
      <w:pPr>
        <w:tabs>
          <w:tab w:val="left" w:pos="-1440"/>
        </w:tabs>
        <w:ind w:left="720"/>
        <w:rPr>
          <w:rFonts w:ascii="Arial" w:hAnsi="Arial" w:cs="Arial"/>
          <w:bCs/>
        </w:rPr>
      </w:pPr>
      <w:r w:rsidRPr="00775BAA">
        <w:rPr>
          <w:rFonts w:ascii="Arial" w:hAnsi="Arial" w:cs="Arial"/>
          <w:bCs/>
        </w:rPr>
        <w:t>Different entities may transmit different data elements for the same shipment.  In addition to the above required data elements, participants may voluntarily provide the following optional data elements:</w:t>
      </w:r>
    </w:p>
    <w:p w:rsidR="00DF3AD3" w:rsidRPr="00775BAA" w:rsidRDefault="00DF3AD3" w:rsidP="00DF3AD3">
      <w:pPr>
        <w:tabs>
          <w:tab w:val="left" w:pos="-1440"/>
        </w:tabs>
        <w:rPr>
          <w:rFonts w:ascii="Arial" w:hAnsi="Arial" w:cs="Arial"/>
          <w:bCs/>
        </w:rPr>
      </w:pPr>
    </w:p>
    <w:p w:rsidR="00DF3AD3" w:rsidRPr="00775BAA" w:rsidRDefault="00DF3AD3" w:rsidP="00DF3AD3">
      <w:pPr>
        <w:numPr>
          <w:ilvl w:val="0"/>
          <w:numId w:val="19"/>
        </w:numPr>
        <w:tabs>
          <w:tab w:val="left" w:pos="-1440"/>
        </w:tabs>
        <w:rPr>
          <w:rFonts w:ascii="Arial" w:hAnsi="Arial" w:cs="Arial"/>
          <w:bCs/>
        </w:rPr>
      </w:pPr>
      <w:r w:rsidRPr="00775BAA">
        <w:rPr>
          <w:rFonts w:ascii="Arial" w:hAnsi="Arial" w:cs="Arial"/>
          <w:bCs/>
        </w:rPr>
        <w:t xml:space="preserve">HTS Number; </w:t>
      </w:r>
    </w:p>
    <w:p w:rsidR="00DF3AD3" w:rsidRPr="00775BAA" w:rsidRDefault="00DF3AD3" w:rsidP="00DF3AD3">
      <w:pPr>
        <w:numPr>
          <w:ilvl w:val="0"/>
          <w:numId w:val="19"/>
        </w:numPr>
        <w:tabs>
          <w:tab w:val="left" w:pos="-1440"/>
        </w:tabs>
        <w:rPr>
          <w:rFonts w:ascii="Arial" w:hAnsi="Arial" w:cs="Arial"/>
          <w:bCs/>
        </w:rPr>
      </w:pPr>
      <w:r w:rsidRPr="00775BAA">
        <w:rPr>
          <w:rFonts w:ascii="Arial" w:hAnsi="Arial" w:cs="Arial"/>
          <w:bCs/>
        </w:rPr>
        <w:t>Retail Price in Export Country;</w:t>
      </w:r>
    </w:p>
    <w:p w:rsidR="00DF3AD3" w:rsidRPr="00775BAA" w:rsidRDefault="00DF3AD3" w:rsidP="00DF3AD3">
      <w:pPr>
        <w:numPr>
          <w:ilvl w:val="0"/>
          <w:numId w:val="19"/>
        </w:numPr>
        <w:tabs>
          <w:tab w:val="left" w:pos="-1440"/>
        </w:tabs>
        <w:rPr>
          <w:rFonts w:ascii="Arial" w:hAnsi="Arial" w:cs="Arial"/>
          <w:bCs/>
        </w:rPr>
      </w:pPr>
      <w:r w:rsidRPr="00775BAA">
        <w:rPr>
          <w:rFonts w:ascii="Arial" w:hAnsi="Arial" w:cs="Arial"/>
          <w:bCs/>
        </w:rPr>
        <w:t>Shipper Name;</w:t>
      </w:r>
    </w:p>
    <w:p w:rsidR="00DF3AD3" w:rsidRPr="00775BAA" w:rsidRDefault="00DF3AD3" w:rsidP="00DF3AD3">
      <w:pPr>
        <w:numPr>
          <w:ilvl w:val="0"/>
          <w:numId w:val="19"/>
        </w:numPr>
        <w:tabs>
          <w:tab w:val="left" w:pos="-1440"/>
        </w:tabs>
        <w:rPr>
          <w:rFonts w:ascii="Arial" w:hAnsi="Arial" w:cs="Arial"/>
          <w:bCs/>
        </w:rPr>
      </w:pPr>
      <w:r w:rsidRPr="00775BAA">
        <w:rPr>
          <w:rFonts w:ascii="Arial" w:hAnsi="Arial" w:cs="Arial"/>
          <w:bCs/>
        </w:rPr>
        <w:t>Shipper Address;</w:t>
      </w:r>
    </w:p>
    <w:p w:rsidR="00DF3AD3" w:rsidRPr="00775BAA" w:rsidRDefault="00DF3AD3" w:rsidP="00DF3AD3">
      <w:pPr>
        <w:numPr>
          <w:ilvl w:val="0"/>
          <w:numId w:val="19"/>
        </w:numPr>
        <w:tabs>
          <w:tab w:val="left" w:pos="-1440"/>
        </w:tabs>
        <w:rPr>
          <w:rFonts w:ascii="Arial" w:hAnsi="Arial" w:cs="Arial"/>
          <w:bCs/>
        </w:rPr>
      </w:pPr>
      <w:r w:rsidRPr="00775BAA">
        <w:rPr>
          <w:rFonts w:ascii="Arial" w:hAnsi="Arial" w:cs="Arial"/>
          <w:bCs/>
        </w:rPr>
        <w:t>Shipper Phone Number;</w:t>
      </w:r>
    </w:p>
    <w:p w:rsidR="00DF3AD3" w:rsidRPr="00775BAA" w:rsidRDefault="00DF3AD3" w:rsidP="00DF3AD3">
      <w:pPr>
        <w:numPr>
          <w:ilvl w:val="0"/>
          <w:numId w:val="19"/>
        </w:numPr>
        <w:tabs>
          <w:tab w:val="left" w:pos="-1440"/>
        </w:tabs>
        <w:rPr>
          <w:rFonts w:ascii="Arial" w:hAnsi="Arial" w:cs="Arial"/>
          <w:bCs/>
        </w:rPr>
      </w:pPr>
      <w:r w:rsidRPr="00775BAA">
        <w:rPr>
          <w:rFonts w:ascii="Arial" w:hAnsi="Arial" w:cs="Arial"/>
          <w:bCs/>
        </w:rPr>
        <w:t>Shipper Email Address;</w:t>
      </w:r>
    </w:p>
    <w:p w:rsidR="00DF3AD3" w:rsidRPr="00775BAA" w:rsidRDefault="00DF3AD3" w:rsidP="00DF3AD3">
      <w:pPr>
        <w:numPr>
          <w:ilvl w:val="0"/>
          <w:numId w:val="19"/>
        </w:numPr>
        <w:tabs>
          <w:tab w:val="left" w:pos="-1440"/>
        </w:tabs>
        <w:rPr>
          <w:rFonts w:ascii="Arial" w:hAnsi="Arial" w:cs="Arial"/>
          <w:bCs/>
        </w:rPr>
      </w:pPr>
      <w:r w:rsidRPr="00775BAA">
        <w:rPr>
          <w:rFonts w:ascii="Arial" w:hAnsi="Arial" w:cs="Arial"/>
          <w:bCs/>
        </w:rPr>
        <w:t>Shipment Initiator Phone Number;</w:t>
      </w:r>
    </w:p>
    <w:p w:rsidR="00DF3AD3" w:rsidRPr="00775BAA" w:rsidRDefault="00DF3AD3" w:rsidP="00DF3AD3">
      <w:pPr>
        <w:numPr>
          <w:ilvl w:val="0"/>
          <w:numId w:val="19"/>
        </w:numPr>
        <w:tabs>
          <w:tab w:val="left" w:pos="-1440"/>
        </w:tabs>
        <w:rPr>
          <w:rFonts w:ascii="Arial" w:hAnsi="Arial" w:cs="Arial"/>
          <w:bCs/>
        </w:rPr>
      </w:pPr>
      <w:r w:rsidRPr="00775BAA">
        <w:rPr>
          <w:rFonts w:ascii="Arial" w:hAnsi="Arial" w:cs="Arial"/>
          <w:bCs/>
        </w:rPr>
        <w:t>Consignee Name;</w:t>
      </w:r>
    </w:p>
    <w:p w:rsidR="00DF3AD3" w:rsidRPr="00775BAA" w:rsidRDefault="00DF3AD3" w:rsidP="00DF3AD3">
      <w:pPr>
        <w:numPr>
          <w:ilvl w:val="0"/>
          <w:numId w:val="19"/>
        </w:numPr>
        <w:tabs>
          <w:tab w:val="left" w:pos="-1440"/>
        </w:tabs>
        <w:rPr>
          <w:rFonts w:ascii="Arial" w:hAnsi="Arial" w:cs="Arial"/>
          <w:bCs/>
        </w:rPr>
      </w:pPr>
      <w:r w:rsidRPr="00775BAA">
        <w:rPr>
          <w:rFonts w:ascii="Arial" w:hAnsi="Arial" w:cs="Arial"/>
          <w:bCs/>
        </w:rPr>
        <w:t>Consignee Address;</w:t>
      </w:r>
    </w:p>
    <w:p w:rsidR="00DF3AD3" w:rsidRPr="00775BAA" w:rsidRDefault="00DF3AD3" w:rsidP="00DF3AD3">
      <w:pPr>
        <w:numPr>
          <w:ilvl w:val="0"/>
          <w:numId w:val="19"/>
        </w:numPr>
        <w:tabs>
          <w:tab w:val="left" w:pos="-1440"/>
        </w:tabs>
        <w:rPr>
          <w:rFonts w:ascii="Arial" w:hAnsi="Arial" w:cs="Arial"/>
          <w:bCs/>
        </w:rPr>
      </w:pPr>
      <w:r w:rsidRPr="00775BAA">
        <w:rPr>
          <w:rFonts w:ascii="Arial" w:hAnsi="Arial" w:cs="Arial"/>
          <w:bCs/>
        </w:rPr>
        <w:t>Consignee Phone Number;</w:t>
      </w:r>
    </w:p>
    <w:p w:rsidR="00DF3AD3" w:rsidRPr="00775BAA" w:rsidRDefault="00DF3AD3" w:rsidP="00DF3AD3">
      <w:pPr>
        <w:numPr>
          <w:ilvl w:val="0"/>
          <w:numId w:val="19"/>
        </w:numPr>
        <w:tabs>
          <w:tab w:val="left" w:pos="-1440"/>
        </w:tabs>
        <w:rPr>
          <w:rFonts w:ascii="Arial" w:hAnsi="Arial" w:cs="Arial"/>
          <w:bCs/>
        </w:rPr>
      </w:pPr>
      <w:r w:rsidRPr="00775BAA">
        <w:rPr>
          <w:rFonts w:ascii="Arial" w:hAnsi="Arial" w:cs="Arial"/>
          <w:bCs/>
        </w:rPr>
        <w:t>Consignee Email Address;</w:t>
      </w:r>
    </w:p>
    <w:p w:rsidR="00DF3AD3" w:rsidRPr="00775BAA" w:rsidRDefault="00DF3AD3" w:rsidP="00DF3AD3">
      <w:pPr>
        <w:numPr>
          <w:ilvl w:val="0"/>
          <w:numId w:val="19"/>
        </w:numPr>
        <w:tabs>
          <w:tab w:val="left" w:pos="-1440"/>
        </w:tabs>
        <w:rPr>
          <w:rFonts w:ascii="Arial" w:hAnsi="Arial" w:cs="Arial"/>
          <w:bCs/>
        </w:rPr>
      </w:pPr>
      <w:r w:rsidRPr="00775BAA">
        <w:rPr>
          <w:rFonts w:ascii="Arial" w:hAnsi="Arial" w:cs="Arial"/>
          <w:bCs/>
        </w:rPr>
        <w:t>Marketplace Name;</w:t>
      </w:r>
    </w:p>
    <w:p w:rsidR="00DF3AD3" w:rsidRPr="00775BAA" w:rsidRDefault="00DF3AD3" w:rsidP="00DF3AD3">
      <w:pPr>
        <w:numPr>
          <w:ilvl w:val="0"/>
          <w:numId w:val="19"/>
        </w:numPr>
        <w:tabs>
          <w:tab w:val="left" w:pos="-1440"/>
        </w:tabs>
        <w:rPr>
          <w:rFonts w:ascii="Arial" w:hAnsi="Arial" w:cs="Arial"/>
          <w:bCs/>
        </w:rPr>
      </w:pPr>
      <w:r w:rsidRPr="00775BAA">
        <w:rPr>
          <w:rFonts w:ascii="Arial" w:hAnsi="Arial" w:cs="Arial"/>
          <w:bCs/>
        </w:rPr>
        <w:t>Buyer Account Number;</w:t>
      </w:r>
    </w:p>
    <w:p w:rsidR="00DF3AD3" w:rsidRPr="00775BAA" w:rsidRDefault="00DF3AD3" w:rsidP="00DF3AD3">
      <w:pPr>
        <w:numPr>
          <w:ilvl w:val="0"/>
          <w:numId w:val="19"/>
        </w:numPr>
        <w:tabs>
          <w:tab w:val="left" w:pos="-1440"/>
        </w:tabs>
        <w:rPr>
          <w:rFonts w:ascii="Arial" w:hAnsi="Arial" w:cs="Arial"/>
          <w:bCs/>
        </w:rPr>
      </w:pPr>
      <w:r w:rsidRPr="00775BAA">
        <w:rPr>
          <w:rFonts w:ascii="Arial" w:hAnsi="Arial" w:cs="Arial"/>
          <w:bCs/>
        </w:rPr>
        <w:t>Buyer Address;</w:t>
      </w:r>
    </w:p>
    <w:p w:rsidR="00DF3AD3" w:rsidRPr="00775BAA" w:rsidRDefault="00DF3AD3" w:rsidP="00DF3AD3">
      <w:pPr>
        <w:numPr>
          <w:ilvl w:val="0"/>
          <w:numId w:val="19"/>
        </w:numPr>
        <w:tabs>
          <w:tab w:val="left" w:pos="-1440"/>
        </w:tabs>
        <w:rPr>
          <w:rFonts w:ascii="Arial" w:hAnsi="Arial" w:cs="Arial"/>
          <w:bCs/>
        </w:rPr>
      </w:pPr>
      <w:r w:rsidRPr="00775BAA">
        <w:rPr>
          <w:rFonts w:ascii="Arial" w:hAnsi="Arial" w:cs="Arial"/>
          <w:bCs/>
        </w:rPr>
        <w:t>Seller Phone Number;</w:t>
      </w:r>
    </w:p>
    <w:p w:rsidR="00DF3AD3" w:rsidRPr="00775BAA" w:rsidRDefault="00DF3AD3" w:rsidP="00DF3AD3">
      <w:pPr>
        <w:numPr>
          <w:ilvl w:val="0"/>
          <w:numId w:val="19"/>
        </w:numPr>
        <w:tabs>
          <w:tab w:val="left" w:pos="-1440"/>
        </w:tabs>
        <w:rPr>
          <w:rFonts w:ascii="Arial" w:hAnsi="Arial" w:cs="Arial"/>
          <w:bCs/>
        </w:rPr>
      </w:pPr>
      <w:r w:rsidRPr="00775BAA">
        <w:rPr>
          <w:rFonts w:ascii="Arial" w:hAnsi="Arial" w:cs="Arial"/>
          <w:bCs/>
        </w:rPr>
        <w:t>Buyer Phone Number;</w:t>
      </w:r>
    </w:p>
    <w:p w:rsidR="00DF3AD3" w:rsidRPr="00775BAA" w:rsidRDefault="00DF3AD3" w:rsidP="00DF3AD3">
      <w:pPr>
        <w:numPr>
          <w:ilvl w:val="0"/>
          <w:numId w:val="19"/>
        </w:numPr>
        <w:tabs>
          <w:tab w:val="left" w:pos="-1440"/>
        </w:tabs>
        <w:rPr>
          <w:rFonts w:ascii="Arial" w:hAnsi="Arial" w:cs="Arial"/>
          <w:bCs/>
        </w:rPr>
      </w:pPr>
      <w:r w:rsidRPr="00775BAA">
        <w:rPr>
          <w:rFonts w:ascii="Arial" w:hAnsi="Arial" w:cs="Arial"/>
          <w:bCs/>
        </w:rPr>
        <w:t>Marketplace Website;</w:t>
      </w:r>
    </w:p>
    <w:p w:rsidR="00DF3AD3" w:rsidRPr="00775BAA" w:rsidRDefault="00DF3AD3" w:rsidP="00DF3AD3">
      <w:pPr>
        <w:numPr>
          <w:ilvl w:val="0"/>
          <w:numId w:val="19"/>
        </w:numPr>
        <w:tabs>
          <w:tab w:val="left" w:pos="-1440"/>
        </w:tabs>
        <w:rPr>
          <w:rFonts w:ascii="Arial" w:hAnsi="Arial" w:cs="Arial"/>
          <w:bCs/>
        </w:rPr>
      </w:pPr>
      <w:r w:rsidRPr="00775BAA">
        <w:rPr>
          <w:rFonts w:ascii="Arial" w:hAnsi="Arial" w:cs="Arial"/>
          <w:bCs/>
        </w:rPr>
        <w:t>Buyer Name;</w:t>
      </w:r>
    </w:p>
    <w:p w:rsidR="00DF3AD3" w:rsidRPr="00775BAA" w:rsidRDefault="00DF3AD3" w:rsidP="00DF3AD3">
      <w:pPr>
        <w:numPr>
          <w:ilvl w:val="0"/>
          <w:numId w:val="19"/>
        </w:numPr>
        <w:tabs>
          <w:tab w:val="left" w:pos="-1440"/>
        </w:tabs>
        <w:rPr>
          <w:rFonts w:ascii="Arial" w:hAnsi="Arial" w:cs="Arial"/>
          <w:bCs/>
        </w:rPr>
      </w:pPr>
      <w:r w:rsidRPr="00775BAA">
        <w:rPr>
          <w:rFonts w:ascii="Arial" w:hAnsi="Arial" w:cs="Arial"/>
          <w:bCs/>
        </w:rPr>
        <w:t>Buyer Confirmation Number;</w:t>
      </w:r>
    </w:p>
    <w:p w:rsidR="00DF3AD3" w:rsidRPr="00775BAA" w:rsidRDefault="00DF3AD3" w:rsidP="00DF3AD3">
      <w:pPr>
        <w:numPr>
          <w:ilvl w:val="0"/>
          <w:numId w:val="19"/>
        </w:numPr>
        <w:tabs>
          <w:tab w:val="left" w:pos="-1440"/>
        </w:tabs>
        <w:rPr>
          <w:rFonts w:ascii="Arial" w:hAnsi="Arial" w:cs="Arial"/>
          <w:bCs/>
        </w:rPr>
      </w:pPr>
      <w:r w:rsidRPr="00775BAA">
        <w:rPr>
          <w:rFonts w:ascii="Arial" w:hAnsi="Arial" w:cs="Arial"/>
          <w:bCs/>
        </w:rPr>
        <w:t>Buyer Email Address;</w:t>
      </w:r>
    </w:p>
    <w:p w:rsidR="00DF3AD3" w:rsidRPr="00775BAA" w:rsidRDefault="00DF3AD3" w:rsidP="00DF3AD3">
      <w:pPr>
        <w:numPr>
          <w:ilvl w:val="0"/>
          <w:numId w:val="19"/>
        </w:numPr>
        <w:tabs>
          <w:tab w:val="left" w:pos="-1440"/>
        </w:tabs>
        <w:rPr>
          <w:rFonts w:ascii="Arial" w:hAnsi="Arial" w:cs="Arial"/>
          <w:bCs/>
        </w:rPr>
      </w:pPr>
      <w:r w:rsidRPr="00775BAA">
        <w:rPr>
          <w:rFonts w:ascii="Arial" w:hAnsi="Arial" w:cs="Arial"/>
          <w:bCs/>
        </w:rPr>
        <w:t>Carrier Name;</w:t>
      </w:r>
    </w:p>
    <w:p w:rsidR="00DF3AD3" w:rsidRPr="00775BAA" w:rsidRDefault="00DF3AD3" w:rsidP="00DF3AD3">
      <w:pPr>
        <w:numPr>
          <w:ilvl w:val="0"/>
          <w:numId w:val="19"/>
        </w:numPr>
        <w:tabs>
          <w:tab w:val="left" w:pos="-1440"/>
        </w:tabs>
        <w:rPr>
          <w:rFonts w:ascii="Arial" w:hAnsi="Arial" w:cs="Arial"/>
          <w:bCs/>
        </w:rPr>
      </w:pPr>
      <w:r w:rsidRPr="00775BAA">
        <w:rPr>
          <w:rFonts w:ascii="Arial" w:hAnsi="Arial" w:cs="Arial"/>
          <w:bCs/>
        </w:rPr>
        <w:t>Known Carrier Customer;</w:t>
      </w:r>
    </w:p>
    <w:p w:rsidR="00DF3AD3" w:rsidRPr="00775BAA" w:rsidRDefault="00DF3AD3" w:rsidP="00DF3AD3">
      <w:pPr>
        <w:numPr>
          <w:ilvl w:val="0"/>
          <w:numId w:val="19"/>
        </w:numPr>
        <w:tabs>
          <w:tab w:val="left" w:pos="-1440"/>
        </w:tabs>
        <w:rPr>
          <w:rFonts w:ascii="Arial" w:hAnsi="Arial" w:cs="Arial"/>
          <w:bCs/>
        </w:rPr>
      </w:pPr>
      <w:r w:rsidRPr="00775BAA">
        <w:rPr>
          <w:rFonts w:ascii="Arial" w:hAnsi="Arial" w:cs="Arial"/>
          <w:bCs/>
        </w:rPr>
        <w:t>Merchandise/Product Weight; and,</w:t>
      </w:r>
    </w:p>
    <w:p w:rsidR="00DF3AD3" w:rsidRPr="00775BAA" w:rsidRDefault="00DF3AD3" w:rsidP="00DF3AD3">
      <w:pPr>
        <w:numPr>
          <w:ilvl w:val="0"/>
          <w:numId w:val="19"/>
        </w:numPr>
        <w:tabs>
          <w:tab w:val="left" w:pos="-1440"/>
        </w:tabs>
        <w:rPr>
          <w:rFonts w:ascii="Arial" w:hAnsi="Arial" w:cs="Arial"/>
          <w:bCs/>
        </w:rPr>
      </w:pPr>
      <w:r w:rsidRPr="00775BAA">
        <w:rPr>
          <w:rFonts w:ascii="Arial" w:hAnsi="Arial" w:cs="Arial"/>
          <w:bCs/>
        </w:rPr>
        <w:t>Merchandise/Product Quantity.</w:t>
      </w:r>
    </w:p>
    <w:p w:rsidR="00DF3AD3" w:rsidRPr="00775BAA" w:rsidRDefault="00DF3AD3" w:rsidP="00DF3AD3">
      <w:pPr>
        <w:numPr>
          <w:ilvl w:val="0"/>
          <w:numId w:val="19"/>
        </w:numPr>
        <w:tabs>
          <w:tab w:val="left" w:pos="-1440"/>
        </w:tabs>
        <w:rPr>
          <w:rFonts w:ascii="Arial" w:hAnsi="Arial" w:cs="Arial"/>
          <w:bCs/>
        </w:rPr>
      </w:pPr>
      <w:r w:rsidRPr="00775BAA">
        <w:rPr>
          <w:rFonts w:ascii="Arial" w:hAnsi="Arial" w:cs="Arial"/>
          <w:bCs/>
        </w:rPr>
        <w:t>Listed Price on Marketplace</w:t>
      </w:r>
    </w:p>
    <w:p w:rsidR="004961E3" w:rsidRDefault="004961E3" w:rsidP="006F68ED">
      <w:pPr>
        <w:tabs>
          <w:tab w:val="left" w:pos="-1440"/>
        </w:tabs>
        <w:rPr>
          <w:rFonts w:ascii="Arial" w:hAnsi="Arial" w:cs="Arial"/>
          <w:u w:val="single"/>
        </w:rPr>
      </w:pPr>
    </w:p>
    <w:p w:rsidR="000E2E6C" w:rsidRPr="00D27A04" w:rsidRDefault="000E2E6C" w:rsidP="00F44605">
      <w:pPr>
        <w:pStyle w:val="BodyTextIndent"/>
        <w:rPr>
          <w:rFonts w:cs="Arial"/>
          <w:szCs w:val="24"/>
        </w:rPr>
      </w:pPr>
    </w:p>
    <w:p w:rsidR="00BD318B" w:rsidRDefault="000E2E6C" w:rsidP="00BD318B">
      <w:pPr>
        <w:ind w:left="720" w:hanging="570"/>
      </w:pPr>
      <w:r w:rsidRPr="000C31C8">
        <w:rPr>
          <w:rFonts w:ascii="Arial" w:hAnsi="Arial" w:cs="Arial"/>
          <w:b/>
        </w:rPr>
        <w:t>2.</w:t>
      </w:r>
      <w:r w:rsidR="00BD318B">
        <w:rPr>
          <w:rFonts w:ascii="Arial" w:hAnsi="Arial" w:cs="Arial"/>
        </w:rPr>
        <w:tab/>
      </w:r>
      <w:r w:rsidR="00BD318B">
        <w:rPr>
          <w:rFonts w:ascii="Arial" w:hAnsi="Arial" w:cs="Arial"/>
          <w:b/>
          <w:bCs/>
        </w:rPr>
        <w:t>Indicate how, by whom, and for what purpose the information is to be used.  Except for a new collection, indicate the actual use the agency has made of the information received from the current collection</w:t>
      </w:r>
      <w:r w:rsidR="00BD318B">
        <w:t>.</w:t>
      </w:r>
    </w:p>
    <w:p w:rsidR="00BD318B" w:rsidRDefault="00BD318B">
      <w:pPr>
        <w:tabs>
          <w:tab w:val="left" w:pos="-1440"/>
        </w:tabs>
        <w:ind w:left="720" w:hanging="720"/>
        <w:jc w:val="both"/>
        <w:rPr>
          <w:rFonts w:ascii="Arial" w:hAnsi="Arial" w:cs="Arial"/>
        </w:rPr>
      </w:pPr>
    </w:p>
    <w:p w:rsidR="00BA76C6" w:rsidRPr="00775BAA" w:rsidRDefault="00BD318B" w:rsidP="006F68ED">
      <w:pPr>
        <w:tabs>
          <w:tab w:val="left" w:pos="-1440"/>
        </w:tabs>
        <w:ind w:left="720" w:hanging="720"/>
        <w:jc w:val="both"/>
        <w:rPr>
          <w:rFonts w:ascii="Arial" w:hAnsi="Arial" w:cs="Arial"/>
        </w:rPr>
      </w:pPr>
      <w:r>
        <w:rPr>
          <w:rFonts w:ascii="Arial" w:hAnsi="Arial" w:cs="Arial"/>
        </w:rPr>
        <w:tab/>
      </w:r>
      <w:r w:rsidRPr="00775BAA">
        <w:rPr>
          <w:rFonts w:ascii="Arial" w:hAnsi="Arial" w:cs="Arial"/>
        </w:rPr>
        <w:t xml:space="preserve">This information </w:t>
      </w:r>
      <w:r w:rsidR="006F68ED" w:rsidRPr="00775BAA">
        <w:rPr>
          <w:rFonts w:ascii="Arial" w:hAnsi="Arial" w:cs="Arial"/>
        </w:rPr>
        <w:t>will help CBP better target examination resources toward shipments that might pose a violation risk. By testing this information, CBP will take its first step in determining whether to amend</w:t>
      </w:r>
      <w:r w:rsidR="004353C7">
        <w:rPr>
          <w:rFonts w:ascii="Arial" w:hAnsi="Arial" w:cs="Arial"/>
        </w:rPr>
        <w:t xml:space="preserve"> the </w:t>
      </w:r>
      <w:r w:rsidR="006F68ED" w:rsidRPr="00775BAA">
        <w:rPr>
          <w:rFonts w:ascii="Arial" w:hAnsi="Arial" w:cs="Arial"/>
        </w:rPr>
        <w:t>regulation</w:t>
      </w:r>
      <w:r w:rsidR="004353C7">
        <w:rPr>
          <w:rFonts w:ascii="Arial" w:hAnsi="Arial" w:cs="Arial"/>
        </w:rPr>
        <w:t>s</w:t>
      </w:r>
      <w:r w:rsidR="006F68ED" w:rsidRPr="00775BAA">
        <w:rPr>
          <w:rFonts w:ascii="Arial" w:hAnsi="Arial" w:cs="Arial"/>
        </w:rPr>
        <w:t xml:space="preserve"> to mandate specific data elements for shipments eligible for Section 321 release. Furthermore, </w:t>
      </w:r>
      <w:r w:rsidR="00470D02">
        <w:rPr>
          <w:rFonts w:ascii="Arial" w:hAnsi="Arial" w:cs="Arial"/>
        </w:rPr>
        <w:t>this test</w:t>
      </w:r>
      <w:r w:rsidR="004353C7">
        <w:rPr>
          <w:rFonts w:ascii="Arial" w:hAnsi="Arial" w:cs="Arial"/>
        </w:rPr>
        <w:t xml:space="preserve"> will help </w:t>
      </w:r>
      <w:r w:rsidR="006F68ED" w:rsidRPr="00775BAA">
        <w:rPr>
          <w:rFonts w:ascii="Arial" w:hAnsi="Arial" w:cs="Arial"/>
        </w:rPr>
        <w:t>CBP  understand the utility of collecting data from non-traditional parties</w:t>
      </w:r>
      <w:r w:rsidR="004353C7">
        <w:rPr>
          <w:rFonts w:ascii="Arial" w:hAnsi="Arial" w:cs="Arial"/>
        </w:rPr>
        <w:t xml:space="preserve"> </w:t>
      </w:r>
      <w:r w:rsidR="009A2A6F">
        <w:rPr>
          <w:rFonts w:ascii="Arial" w:hAnsi="Arial" w:cs="Arial"/>
        </w:rPr>
        <w:t xml:space="preserve">and </w:t>
      </w:r>
      <w:r w:rsidR="004353C7">
        <w:rPr>
          <w:rFonts w:ascii="Arial" w:hAnsi="Arial" w:cs="Arial"/>
        </w:rPr>
        <w:t>w</w:t>
      </w:r>
      <w:r w:rsidR="009A2A6F">
        <w:rPr>
          <w:rFonts w:ascii="Arial" w:hAnsi="Arial" w:cs="Arial"/>
        </w:rPr>
        <w:t>ill</w:t>
      </w:r>
      <w:r w:rsidR="004353C7">
        <w:rPr>
          <w:rFonts w:ascii="Arial" w:hAnsi="Arial" w:cs="Arial"/>
        </w:rPr>
        <w:t xml:space="preserve"> enabl</w:t>
      </w:r>
      <w:r w:rsidR="009A2A6F">
        <w:rPr>
          <w:rFonts w:ascii="Arial" w:hAnsi="Arial" w:cs="Arial"/>
        </w:rPr>
        <w:t>e</w:t>
      </w:r>
      <w:r w:rsidR="004353C7">
        <w:rPr>
          <w:rFonts w:ascii="Arial" w:hAnsi="Arial" w:cs="Arial"/>
        </w:rPr>
        <w:t xml:space="preserve"> CBP to </w:t>
      </w:r>
      <w:r w:rsidR="006F68ED" w:rsidRPr="00775BAA">
        <w:rPr>
          <w:rFonts w:ascii="Arial" w:hAnsi="Arial" w:cs="Arial"/>
        </w:rPr>
        <w:t>make an informed decision on whether to mandate future information collection from these parties or other non-traditional parties (such as collection of information from a foreign seller through a designated portal).</w:t>
      </w:r>
    </w:p>
    <w:p w:rsidR="006F68ED" w:rsidRPr="00775BAA" w:rsidRDefault="006F68ED" w:rsidP="006F68ED">
      <w:pPr>
        <w:tabs>
          <w:tab w:val="left" w:pos="-1440"/>
        </w:tabs>
        <w:ind w:left="720" w:hanging="720"/>
        <w:jc w:val="both"/>
        <w:rPr>
          <w:rFonts w:ascii="Arial" w:hAnsi="Arial" w:cs="Arial"/>
        </w:rPr>
      </w:pPr>
    </w:p>
    <w:p w:rsidR="006F68ED" w:rsidRPr="00703F03" w:rsidRDefault="006F68ED" w:rsidP="006F68ED">
      <w:pPr>
        <w:tabs>
          <w:tab w:val="left" w:pos="-1440"/>
        </w:tabs>
        <w:ind w:left="720" w:hanging="720"/>
        <w:jc w:val="both"/>
        <w:rPr>
          <w:rFonts w:ascii="Arial" w:hAnsi="Arial" w:cs="Arial"/>
        </w:rPr>
      </w:pPr>
      <w:r w:rsidRPr="00775BAA">
        <w:rPr>
          <w:rFonts w:ascii="Arial" w:hAnsi="Arial" w:cs="Arial"/>
        </w:rPr>
        <w:tab/>
        <w:t>It’s important to note that this information will not be used for release purposes, only for shipment security and violation detection purposes. However, CBP may provide a benefit such as sharing information on specific violations that are discovered within the confines of the test to the pilot participants.</w:t>
      </w:r>
    </w:p>
    <w:p w:rsidR="006F68ED" w:rsidRPr="006F68ED" w:rsidRDefault="006F68ED" w:rsidP="006F68ED">
      <w:pPr>
        <w:tabs>
          <w:tab w:val="left" w:pos="-1440"/>
        </w:tabs>
        <w:ind w:left="720" w:hanging="720"/>
        <w:jc w:val="both"/>
        <w:rPr>
          <w:rFonts w:ascii="Arial" w:hAnsi="Arial" w:cs="Arial"/>
        </w:rPr>
      </w:pPr>
    </w:p>
    <w:p w:rsidR="00BA76C6" w:rsidRDefault="000E2E6C" w:rsidP="00BA76C6">
      <w:pPr>
        <w:ind w:left="720" w:hanging="720"/>
        <w:jc w:val="both"/>
      </w:pPr>
      <w:r w:rsidRPr="000C31C8">
        <w:rPr>
          <w:rFonts w:ascii="Arial" w:hAnsi="Arial" w:cs="Arial"/>
          <w:b/>
        </w:rPr>
        <w:t>3.</w:t>
      </w:r>
      <w:r w:rsidRPr="00D27A04">
        <w:rPr>
          <w:rFonts w:ascii="Arial" w:hAnsi="Arial" w:cs="Arial"/>
        </w:rPr>
        <w:tab/>
      </w:r>
      <w:r w:rsidR="00BA76C6">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BA76C6">
        <w:t xml:space="preserve">.  </w:t>
      </w:r>
    </w:p>
    <w:p w:rsidR="00BA76C6" w:rsidRDefault="00BA76C6">
      <w:pPr>
        <w:tabs>
          <w:tab w:val="left" w:pos="-1440"/>
        </w:tabs>
        <w:ind w:left="720" w:hanging="720"/>
        <w:jc w:val="both"/>
        <w:rPr>
          <w:rFonts w:ascii="Arial" w:hAnsi="Arial" w:cs="Arial"/>
        </w:rPr>
      </w:pPr>
    </w:p>
    <w:p w:rsidR="00817E9D" w:rsidRPr="004C4EC9" w:rsidRDefault="004F2091" w:rsidP="004C4EC9">
      <w:pPr>
        <w:tabs>
          <w:tab w:val="left" w:pos="-1440"/>
        </w:tabs>
        <w:ind w:left="720"/>
        <w:jc w:val="both"/>
        <w:rPr>
          <w:rFonts w:ascii="Arial" w:hAnsi="Arial" w:cs="Arial"/>
        </w:rPr>
      </w:pPr>
      <w:r w:rsidRPr="004C4EC9">
        <w:rPr>
          <w:rFonts w:ascii="Arial" w:hAnsi="Arial" w:cs="Arial"/>
        </w:rPr>
        <w:t xml:space="preserve">E-Commerce Data </w:t>
      </w:r>
      <w:r w:rsidR="00B10800" w:rsidRPr="004C4EC9">
        <w:rPr>
          <w:rFonts w:ascii="Arial" w:hAnsi="Arial" w:cs="Arial"/>
        </w:rPr>
        <w:t>is</w:t>
      </w:r>
      <w:r w:rsidR="009B75B1" w:rsidRPr="004C4EC9">
        <w:rPr>
          <w:rFonts w:ascii="Arial" w:hAnsi="Arial" w:cs="Arial"/>
        </w:rPr>
        <w:t xml:space="preserve"> submitted electronically through </w:t>
      </w:r>
      <w:r w:rsidR="00B10800" w:rsidRPr="004C4EC9">
        <w:rPr>
          <w:rFonts w:ascii="Arial" w:hAnsi="Arial" w:cs="Arial"/>
        </w:rPr>
        <w:t xml:space="preserve">the </w:t>
      </w:r>
      <w:r w:rsidR="00661D27" w:rsidRPr="004C4EC9">
        <w:rPr>
          <w:rFonts w:ascii="Arial" w:hAnsi="Arial" w:cs="Arial"/>
          <w:bCs/>
        </w:rPr>
        <w:t xml:space="preserve">Automated </w:t>
      </w:r>
      <w:r w:rsidR="00FC7312" w:rsidRPr="004C4EC9">
        <w:rPr>
          <w:rFonts w:ascii="Arial" w:hAnsi="Arial" w:cs="Arial"/>
          <w:bCs/>
        </w:rPr>
        <w:t>Targeting System</w:t>
      </w:r>
      <w:r w:rsidR="00703F03" w:rsidRPr="004C4EC9">
        <w:rPr>
          <w:rFonts w:ascii="Arial" w:hAnsi="Arial" w:cs="Arial"/>
        </w:rPr>
        <w:t xml:space="preserve">. </w:t>
      </w:r>
    </w:p>
    <w:p w:rsidR="00B10800" w:rsidRDefault="00B10800" w:rsidP="0072561A">
      <w:pPr>
        <w:ind w:left="720" w:hanging="540"/>
        <w:jc w:val="both"/>
        <w:rPr>
          <w:rFonts w:ascii="Arial" w:hAnsi="Arial" w:cs="Arial"/>
        </w:rPr>
      </w:pPr>
    </w:p>
    <w:p w:rsidR="0072561A" w:rsidRDefault="000E2E6C" w:rsidP="0072561A">
      <w:pPr>
        <w:ind w:left="720" w:hanging="540"/>
        <w:jc w:val="both"/>
        <w:rPr>
          <w:rFonts w:ascii="Arial" w:hAnsi="Arial" w:cs="Arial"/>
          <w:b/>
          <w:bCs/>
        </w:rPr>
      </w:pPr>
      <w:r w:rsidRPr="00D27A04">
        <w:rPr>
          <w:rFonts w:ascii="Arial" w:hAnsi="Arial" w:cs="Arial"/>
        </w:rPr>
        <w:t>4.</w:t>
      </w:r>
      <w:r w:rsidRPr="00D27A04">
        <w:rPr>
          <w:rFonts w:ascii="Arial" w:hAnsi="Arial" w:cs="Arial"/>
        </w:rPr>
        <w:tab/>
      </w:r>
      <w:r w:rsidR="0072561A">
        <w:rPr>
          <w:rFonts w:ascii="Arial" w:hAnsi="Arial" w:cs="Arial"/>
          <w:b/>
          <w:bCs/>
        </w:rPr>
        <w:t xml:space="preserve">Describe efforts to identify duplication.  Show specifically why any similar information already available cannot be used or modified for use for the purposes described in Item 2 above.  </w:t>
      </w:r>
    </w:p>
    <w:p w:rsidR="0044183C" w:rsidRDefault="008C2256">
      <w:pPr>
        <w:tabs>
          <w:tab w:val="left" w:pos="-1440"/>
        </w:tabs>
        <w:ind w:left="720" w:hanging="720"/>
        <w:jc w:val="both"/>
        <w:rPr>
          <w:rFonts w:ascii="Arial" w:hAnsi="Arial"/>
        </w:rPr>
      </w:pPr>
      <w:r>
        <w:rPr>
          <w:rFonts w:ascii="Arial" w:hAnsi="Arial" w:cs="Arial"/>
        </w:rPr>
        <w:tab/>
      </w:r>
    </w:p>
    <w:p w:rsidR="000E2E6C" w:rsidRPr="00D27A04" w:rsidRDefault="0044183C">
      <w:pPr>
        <w:tabs>
          <w:tab w:val="left" w:pos="-1440"/>
        </w:tabs>
        <w:ind w:left="720" w:hanging="720"/>
        <w:jc w:val="both"/>
        <w:rPr>
          <w:rFonts w:ascii="Arial" w:hAnsi="Arial" w:cs="Arial"/>
        </w:rPr>
      </w:pPr>
      <w:r>
        <w:rPr>
          <w:rFonts w:ascii="Arial" w:hAnsi="Arial"/>
        </w:rPr>
        <w:tab/>
      </w:r>
      <w:r w:rsidR="00B10800" w:rsidRPr="00B10800">
        <w:rPr>
          <w:rFonts w:ascii="Arial" w:hAnsi="Arial" w:cs="Arial"/>
          <w:snapToGrid w:val="0"/>
          <w:szCs w:val="20"/>
        </w:rPr>
        <w:t>This information is not collected in any other form, and therefore is not duplicated elsewhere.</w:t>
      </w:r>
    </w:p>
    <w:p w:rsidR="000E2E6C" w:rsidRDefault="000E2E6C">
      <w:pPr>
        <w:jc w:val="both"/>
        <w:rPr>
          <w:rFonts w:ascii="Arial" w:hAnsi="Arial" w:cs="Arial"/>
        </w:rPr>
      </w:pPr>
    </w:p>
    <w:p w:rsidR="00866D6A" w:rsidRDefault="00866D6A" w:rsidP="00866D6A">
      <w:pPr>
        <w:ind w:left="720" w:hanging="600"/>
        <w:jc w:val="both"/>
        <w:rPr>
          <w:rFonts w:ascii="Arial" w:hAnsi="Arial" w:cs="Arial"/>
          <w:b/>
          <w:bCs/>
        </w:rPr>
      </w:pPr>
      <w:r>
        <w:rPr>
          <w:rFonts w:ascii="Arial" w:hAnsi="Arial"/>
          <w:b/>
          <w:bCs/>
        </w:rPr>
        <w:t>5.</w:t>
      </w:r>
      <w:r>
        <w:rPr>
          <w:rFonts w:ascii="Arial" w:hAnsi="Arial"/>
        </w:rPr>
        <w:tab/>
      </w:r>
      <w:r>
        <w:rPr>
          <w:rFonts w:ascii="Arial" w:hAnsi="Arial" w:cs="Arial"/>
          <w:b/>
          <w:bCs/>
        </w:rPr>
        <w:t xml:space="preserve">If the collection of information impacts small businesses or other small entities, describe any methods used to minimize burden.  </w:t>
      </w:r>
    </w:p>
    <w:p w:rsidR="00866D6A" w:rsidRPr="00D27A04" w:rsidRDefault="00866D6A">
      <w:pPr>
        <w:jc w:val="both"/>
        <w:rPr>
          <w:rFonts w:ascii="Arial" w:hAnsi="Arial" w:cs="Arial"/>
        </w:rPr>
      </w:pPr>
    </w:p>
    <w:p w:rsidR="000E2E6C" w:rsidRPr="004C059B" w:rsidRDefault="00BD7F0F">
      <w:pPr>
        <w:tabs>
          <w:tab w:val="left" w:pos="-1440"/>
        </w:tabs>
        <w:ind w:left="720" w:hanging="720"/>
        <w:jc w:val="both"/>
        <w:rPr>
          <w:rFonts w:ascii="Arial" w:hAnsi="Arial" w:cs="Arial"/>
          <w:snapToGrid w:val="0"/>
        </w:rPr>
      </w:pPr>
      <w:r>
        <w:rPr>
          <w:rFonts w:ascii="Arial" w:hAnsi="Arial"/>
          <w:snapToGrid w:val="0"/>
        </w:rPr>
        <w:tab/>
      </w:r>
      <w:r w:rsidR="004C059B" w:rsidRPr="004C059B">
        <w:rPr>
          <w:rFonts w:ascii="Arial" w:hAnsi="Arial" w:cs="Arial"/>
          <w:snapToGrid w:val="0"/>
        </w:rPr>
        <w:t>T</w:t>
      </w:r>
      <w:r w:rsidR="00C70A07">
        <w:rPr>
          <w:rFonts w:ascii="Arial" w:hAnsi="Arial" w:cs="Arial"/>
          <w:snapToGrid w:val="0"/>
        </w:rPr>
        <w:t>he burdens associated with this</w:t>
      </w:r>
      <w:r w:rsidR="004C059B" w:rsidRPr="004C059B">
        <w:rPr>
          <w:rFonts w:ascii="Arial" w:hAnsi="Arial" w:cs="Arial"/>
          <w:snapToGrid w:val="0"/>
        </w:rPr>
        <w:t xml:space="preserve"> information collection ha</w:t>
      </w:r>
      <w:r w:rsidR="00C70A07">
        <w:rPr>
          <w:rFonts w:ascii="Arial" w:hAnsi="Arial" w:cs="Arial"/>
          <w:snapToGrid w:val="0"/>
        </w:rPr>
        <w:t>s</w:t>
      </w:r>
      <w:r w:rsidR="004C059B" w:rsidRPr="004C059B">
        <w:rPr>
          <w:rFonts w:ascii="Arial" w:hAnsi="Arial" w:cs="Arial"/>
          <w:snapToGrid w:val="0"/>
        </w:rPr>
        <w:t xml:space="preserve"> been minimized as much as possible given the circumstances.</w:t>
      </w:r>
    </w:p>
    <w:p w:rsidR="00BD7F0F" w:rsidRDefault="00BD7F0F">
      <w:pPr>
        <w:tabs>
          <w:tab w:val="left" w:pos="-1440"/>
        </w:tabs>
        <w:ind w:left="720" w:hanging="720"/>
        <w:jc w:val="both"/>
        <w:rPr>
          <w:rFonts w:ascii="Arial" w:hAnsi="Arial" w:cs="Arial"/>
        </w:rPr>
      </w:pPr>
    </w:p>
    <w:p w:rsidR="000E2E6C" w:rsidRPr="00D27A04" w:rsidRDefault="002D4A3B" w:rsidP="002D4A3B">
      <w:pPr>
        <w:jc w:val="both"/>
        <w:rPr>
          <w:rFonts w:ascii="Arial" w:hAnsi="Arial" w:cs="Arial"/>
        </w:rPr>
      </w:pPr>
      <w:r>
        <w:rPr>
          <w:rFonts w:ascii="Arial" w:hAnsi="Arial" w:cs="Arial"/>
          <w:b/>
          <w:bCs/>
        </w:rPr>
        <w:t xml:space="preserve">  6.</w:t>
      </w:r>
      <w:r>
        <w:rPr>
          <w:rFonts w:ascii="Arial" w:hAnsi="Arial" w:cs="Arial"/>
          <w:b/>
          <w:bCs/>
        </w:rPr>
        <w:tab/>
        <w:t xml:space="preserve">Describe consequences to Federal program or policy activities if the                          </w:t>
      </w:r>
      <w:r>
        <w:rPr>
          <w:rFonts w:ascii="Arial" w:hAnsi="Arial" w:cs="Arial"/>
          <w:b/>
          <w:bCs/>
        </w:rPr>
        <w:tab/>
        <w:t xml:space="preserve">collection is not conducted or is conducted less frequently, as well as any                 </w:t>
      </w:r>
      <w:r>
        <w:rPr>
          <w:rFonts w:ascii="Arial" w:hAnsi="Arial" w:cs="Arial"/>
          <w:b/>
          <w:bCs/>
        </w:rPr>
        <w:tab/>
        <w:t>technical or legal obstacles to reducing burden.</w:t>
      </w:r>
    </w:p>
    <w:p w:rsidR="002D4A3B" w:rsidRDefault="002D4A3B">
      <w:pPr>
        <w:tabs>
          <w:tab w:val="left" w:pos="-1440"/>
        </w:tabs>
        <w:ind w:left="720" w:hanging="720"/>
        <w:jc w:val="both"/>
        <w:rPr>
          <w:rFonts w:ascii="Arial" w:hAnsi="Arial" w:cs="Arial"/>
        </w:rPr>
      </w:pPr>
      <w:r>
        <w:rPr>
          <w:rFonts w:ascii="Arial" w:hAnsi="Arial" w:cs="Arial"/>
        </w:rPr>
        <w:tab/>
      </w:r>
    </w:p>
    <w:p w:rsidR="000E2E6C" w:rsidRPr="00D27A04" w:rsidRDefault="002D4A3B">
      <w:pPr>
        <w:tabs>
          <w:tab w:val="left" w:pos="-1440"/>
        </w:tabs>
        <w:ind w:left="720" w:hanging="720"/>
        <w:jc w:val="both"/>
        <w:rPr>
          <w:rFonts w:ascii="Arial" w:hAnsi="Arial" w:cs="Arial"/>
        </w:rPr>
      </w:pPr>
      <w:r>
        <w:rPr>
          <w:rFonts w:ascii="Arial" w:hAnsi="Arial" w:cs="Arial"/>
        </w:rPr>
        <w:tab/>
      </w:r>
      <w:r w:rsidR="00E70C5D" w:rsidRPr="00E70C5D">
        <w:rPr>
          <w:rFonts w:ascii="Arial" w:hAnsi="Arial"/>
          <w:snapToGrid w:val="0"/>
          <w:szCs w:val="20"/>
        </w:rPr>
        <w:t>If the information was collected less frequently, l</w:t>
      </w:r>
      <w:r w:rsidR="00A834D3">
        <w:rPr>
          <w:rFonts w:ascii="Arial" w:hAnsi="Arial"/>
          <w:snapToGrid w:val="0"/>
          <w:szCs w:val="20"/>
        </w:rPr>
        <w:t>onger delays in processing shipments</w:t>
      </w:r>
      <w:r w:rsidR="00E70C5D" w:rsidRPr="00E70C5D">
        <w:rPr>
          <w:rFonts w:ascii="Arial" w:hAnsi="Arial"/>
          <w:snapToGrid w:val="0"/>
          <w:szCs w:val="20"/>
        </w:rPr>
        <w:t xml:space="preserve"> into the United States would result.  This would prove to be costly and time consuming to the impo</w:t>
      </w:r>
      <w:r w:rsidR="00A834D3">
        <w:rPr>
          <w:rFonts w:ascii="Arial" w:hAnsi="Arial"/>
          <w:snapToGrid w:val="0"/>
          <w:szCs w:val="20"/>
        </w:rPr>
        <w:t>rters</w:t>
      </w:r>
      <w:r w:rsidR="00E70C5D" w:rsidRPr="00E70C5D">
        <w:rPr>
          <w:rFonts w:ascii="Arial" w:hAnsi="Arial"/>
          <w:snapToGrid w:val="0"/>
          <w:szCs w:val="20"/>
        </w:rPr>
        <w:t>.  Further, it could lead to increased risks to the revenue, health and safety of the United States</w:t>
      </w:r>
      <w:r w:rsidR="00E70C5D">
        <w:rPr>
          <w:rFonts w:ascii="Arial" w:hAnsi="Arial"/>
          <w:snapToGrid w:val="0"/>
          <w:szCs w:val="20"/>
        </w:rPr>
        <w:t xml:space="preserve"> if imported commerce</w:t>
      </w:r>
      <w:r w:rsidR="00E70C5D" w:rsidRPr="00E70C5D">
        <w:rPr>
          <w:rFonts w:ascii="Arial" w:hAnsi="Arial"/>
          <w:snapToGrid w:val="0"/>
          <w:szCs w:val="20"/>
        </w:rPr>
        <w:t xml:space="preserve"> was released without proper screening of import information.</w:t>
      </w:r>
    </w:p>
    <w:p w:rsidR="000E2E6C" w:rsidRPr="00D27A04" w:rsidRDefault="000E2E6C">
      <w:pPr>
        <w:jc w:val="both"/>
        <w:rPr>
          <w:rFonts w:ascii="Arial" w:hAnsi="Arial" w:cs="Arial"/>
        </w:rPr>
      </w:pPr>
    </w:p>
    <w:p w:rsidR="00F0165A" w:rsidRDefault="00F0165A" w:rsidP="00C0737B">
      <w:pPr>
        <w:numPr>
          <w:ilvl w:val="0"/>
          <w:numId w:val="9"/>
        </w:numPr>
        <w:tabs>
          <w:tab w:val="clear" w:pos="810"/>
          <w:tab w:val="left" w:pos="-1440"/>
          <w:tab w:val="num" w:pos="720"/>
        </w:tabs>
        <w:ind w:hanging="720"/>
        <w:jc w:val="both"/>
        <w:rPr>
          <w:rFonts w:ascii="Arial" w:hAnsi="Arial" w:cs="Arial"/>
          <w:b/>
        </w:rPr>
      </w:pPr>
      <w:r w:rsidRPr="00F0165A">
        <w:rPr>
          <w:rFonts w:ascii="Arial" w:hAnsi="Arial" w:cs="Arial"/>
          <w:b/>
        </w:rPr>
        <w:t>Are there any special circumstances?</w:t>
      </w:r>
      <w:r w:rsidR="000E2E6C" w:rsidRPr="00F0165A">
        <w:rPr>
          <w:rFonts w:ascii="Arial" w:hAnsi="Arial" w:cs="Arial"/>
          <w:b/>
        </w:rPr>
        <w:tab/>
      </w:r>
    </w:p>
    <w:p w:rsidR="00F0165A" w:rsidRPr="00F0165A" w:rsidRDefault="00F0165A" w:rsidP="00F0165A">
      <w:pPr>
        <w:tabs>
          <w:tab w:val="left" w:pos="-1440"/>
        </w:tabs>
        <w:ind w:left="360"/>
        <w:jc w:val="both"/>
        <w:rPr>
          <w:rFonts w:ascii="Arial" w:hAnsi="Arial" w:cs="Arial"/>
          <w:b/>
        </w:rPr>
      </w:pPr>
    </w:p>
    <w:p w:rsidR="000E2E6C" w:rsidRDefault="00C0737B" w:rsidP="00C0737B">
      <w:pPr>
        <w:ind w:left="720"/>
        <w:jc w:val="both"/>
        <w:rPr>
          <w:rFonts w:ascii="Arial" w:hAnsi="Arial" w:cs="Arial"/>
        </w:rPr>
      </w:pPr>
      <w:r w:rsidRPr="00C0737B">
        <w:rPr>
          <w:rFonts w:ascii="Arial" w:hAnsi="Arial" w:cs="Arial"/>
        </w:rPr>
        <w:t>This information collection is conducted in a manner consistent with the guidelines in 5 CFR 1320.5(c)(2).</w:t>
      </w:r>
    </w:p>
    <w:p w:rsidR="00C0737B" w:rsidRPr="00D27A04" w:rsidRDefault="00C0737B" w:rsidP="00C0737B">
      <w:pPr>
        <w:ind w:left="720"/>
        <w:jc w:val="both"/>
        <w:rPr>
          <w:rFonts w:ascii="Arial" w:hAnsi="Arial" w:cs="Arial"/>
        </w:rPr>
      </w:pPr>
    </w:p>
    <w:p w:rsidR="00130810" w:rsidRDefault="000E2E6C" w:rsidP="00130810">
      <w:pPr>
        <w:ind w:left="720" w:hanging="720"/>
        <w:jc w:val="both"/>
        <w:rPr>
          <w:rFonts w:ascii="Arial" w:hAnsi="Arial" w:cs="Arial"/>
          <w:b/>
          <w:bCs/>
        </w:rPr>
      </w:pPr>
      <w:r w:rsidRPr="00130810">
        <w:rPr>
          <w:rFonts w:ascii="Arial" w:hAnsi="Arial" w:cs="Arial"/>
          <w:b/>
        </w:rPr>
        <w:t>8.</w:t>
      </w:r>
      <w:r w:rsidR="00130810">
        <w:rPr>
          <w:rFonts w:ascii="Arial" w:hAnsi="Arial" w:cs="Arial"/>
        </w:rPr>
        <w:tab/>
      </w:r>
      <w:r w:rsidR="00130810">
        <w:rPr>
          <w:rFonts w:ascii="Arial" w:hAnsi="Arial" w:cs="Arial"/>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4074A" w:rsidRDefault="00F4074A">
      <w:pPr>
        <w:tabs>
          <w:tab w:val="left" w:pos="-1440"/>
        </w:tabs>
        <w:ind w:left="720" w:hanging="720"/>
        <w:jc w:val="both"/>
        <w:rPr>
          <w:rFonts w:ascii="Arial" w:hAnsi="Arial" w:cs="Arial"/>
        </w:rPr>
      </w:pPr>
    </w:p>
    <w:p w:rsidR="00361D73" w:rsidRDefault="005429D7" w:rsidP="00361D73">
      <w:pPr>
        <w:tabs>
          <w:tab w:val="left" w:pos="-1440"/>
        </w:tabs>
        <w:ind w:left="720"/>
        <w:rPr>
          <w:rFonts w:ascii="Arial" w:hAnsi="Arial"/>
          <w:snapToGrid w:val="0"/>
          <w:szCs w:val="20"/>
        </w:rPr>
      </w:pPr>
      <w:r w:rsidRPr="005429D7">
        <w:rPr>
          <w:rFonts w:ascii="Arial" w:hAnsi="Arial"/>
          <w:snapToGrid w:val="0"/>
          <w:szCs w:val="20"/>
        </w:rPr>
        <w:t>Public comments were solicited through two Federal Regist</w:t>
      </w:r>
      <w:r w:rsidR="007447F9">
        <w:rPr>
          <w:rFonts w:ascii="Arial" w:hAnsi="Arial"/>
          <w:snapToGrid w:val="0"/>
          <w:szCs w:val="20"/>
        </w:rPr>
        <w:t>er notices published on September 13, 2019</w:t>
      </w:r>
      <w:r w:rsidRPr="005429D7">
        <w:rPr>
          <w:rFonts w:ascii="Arial" w:hAnsi="Arial"/>
          <w:snapToGrid w:val="0"/>
          <w:szCs w:val="20"/>
        </w:rPr>
        <w:t xml:space="preserve"> (</w:t>
      </w:r>
      <w:r w:rsidR="007447F9">
        <w:rPr>
          <w:rFonts w:ascii="Arial" w:hAnsi="Arial"/>
          <w:snapToGrid w:val="0"/>
          <w:szCs w:val="20"/>
        </w:rPr>
        <w:t>84 FR 48363</w:t>
      </w:r>
      <w:r w:rsidRPr="005429D7">
        <w:rPr>
          <w:rFonts w:ascii="Arial" w:hAnsi="Arial"/>
          <w:snapToGrid w:val="0"/>
          <w:szCs w:val="20"/>
        </w:rPr>
        <w:t xml:space="preserve">) on which no comments were received, and on </w:t>
      </w:r>
      <w:r w:rsidR="007447F9">
        <w:rPr>
          <w:rFonts w:ascii="Arial" w:hAnsi="Arial"/>
          <w:snapToGrid w:val="0"/>
          <w:szCs w:val="20"/>
        </w:rPr>
        <w:t xml:space="preserve">November 15, 2019 </w:t>
      </w:r>
      <w:r w:rsidRPr="005429D7">
        <w:rPr>
          <w:rFonts w:ascii="Arial" w:hAnsi="Arial"/>
          <w:snapToGrid w:val="0"/>
          <w:szCs w:val="20"/>
        </w:rPr>
        <w:t>(</w:t>
      </w:r>
      <w:r w:rsidR="007447F9">
        <w:rPr>
          <w:rFonts w:ascii="Arial" w:hAnsi="Arial"/>
          <w:snapToGrid w:val="0"/>
          <w:szCs w:val="20"/>
        </w:rPr>
        <w:t>84 FR 62548)</w:t>
      </w:r>
      <w:r w:rsidRPr="005429D7">
        <w:rPr>
          <w:rFonts w:ascii="Arial" w:hAnsi="Arial"/>
          <w:snapToGrid w:val="0"/>
          <w:szCs w:val="20"/>
        </w:rPr>
        <w:t xml:space="preserve"> on which no comments have been received.</w:t>
      </w:r>
    </w:p>
    <w:p w:rsidR="00285433" w:rsidRDefault="00285433" w:rsidP="00361D73">
      <w:pPr>
        <w:tabs>
          <w:tab w:val="left" w:pos="-1440"/>
        </w:tabs>
        <w:ind w:left="720"/>
        <w:rPr>
          <w:rFonts w:ascii="Arial" w:hAnsi="Arial" w:cs="Arial"/>
        </w:rPr>
      </w:pPr>
    </w:p>
    <w:p w:rsidR="00112067" w:rsidRDefault="00112067" w:rsidP="001339C0">
      <w:pPr>
        <w:tabs>
          <w:tab w:val="left" w:pos="-1440"/>
        </w:tabs>
        <w:ind w:left="720" w:hanging="720"/>
        <w:rPr>
          <w:rFonts w:ascii="Arial" w:hAnsi="Arial" w:cs="Arial"/>
          <w:b/>
          <w:bCs/>
        </w:rPr>
      </w:pPr>
      <w:r>
        <w:rPr>
          <w:rFonts w:ascii="Arial" w:hAnsi="Arial"/>
          <w:b/>
          <w:bCs/>
        </w:rPr>
        <w:t>9.</w:t>
      </w:r>
      <w:r>
        <w:rPr>
          <w:rFonts w:ascii="Arial" w:hAnsi="Arial"/>
        </w:rPr>
        <w:tab/>
      </w:r>
      <w:r>
        <w:rPr>
          <w:rFonts w:ascii="Arial" w:hAnsi="Arial" w:cs="Arial"/>
          <w:b/>
          <w:bCs/>
        </w:rPr>
        <w:t>Explain any decision to provide any payment or gift to respondents, other</w:t>
      </w:r>
      <w:r w:rsidR="0032043C">
        <w:rPr>
          <w:rFonts w:ascii="Arial" w:hAnsi="Arial" w:cs="Arial"/>
          <w:b/>
          <w:bCs/>
        </w:rPr>
        <w:t xml:space="preserve">                                        </w:t>
      </w:r>
      <w:r>
        <w:rPr>
          <w:rFonts w:ascii="Arial" w:hAnsi="Arial" w:cs="Arial"/>
          <w:b/>
          <w:bCs/>
        </w:rPr>
        <w:t>than remuneration of contractors or grantees.</w:t>
      </w:r>
    </w:p>
    <w:p w:rsidR="004C6007" w:rsidRDefault="004C6007">
      <w:pPr>
        <w:tabs>
          <w:tab w:val="left" w:pos="-1440"/>
        </w:tabs>
        <w:ind w:left="720" w:hanging="720"/>
        <w:jc w:val="both"/>
        <w:rPr>
          <w:rFonts w:ascii="Arial" w:hAnsi="Arial" w:cs="Arial"/>
        </w:rPr>
      </w:pPr>
    </w:p>
    <w:p w:rsidR="000E2E6C" w:rsidRPr="00D27A04" w:rsidRDefault="000E2E6C">
      <w:pPr>
        <w:tabs>
          <w:tab w:val="left" w:pos="-1440"/>
        </w:tabs>
        <w:ind w:left="720" w:hanging="720"/>
        <w:jc w:val="both"/>
        <w:rPr>
          <w:rFonts w:ascii="Arial" w:hAnsi="Arial" w:cs="Arial"/>
        </w:rPr>
      </w:pPr>
      <w:r w:rsidRPr="00D27A04">
        <w:rPr>
          <w:rFonts w:ascii="Arial" w:hAnsi="Arial" w:cs="Arial"/>
        </w:rPr>
        <w:tab/>
        <w:t>There is no offer of a monetary or material value for this information collection.</w:t>
      </w:r>
    </w:p>
    <w:p w:rsidR="009A34FA" w:rsidRDefault="009A34FA">
      <w:pPr>
        <w:tabs>
          <w:tab w:val="left" w:pos="-1440"/>
        </w:tabs>
        <w:ind w:left="720" w:hanging="720"/>
        <w:jc w:val="both"/>
        <w:rPr>
          <w:rFonts w:ascii="Arial" w:hAnsi="Arial" w:cs="Arial"/>
        </w:rPr>
      </w:pPr>
    </w:p>
    <w:p w:rsidR="005253D0" w:rsidRDefault="005253D0" w:rsidP="005253D0">
      <w:pPr>
        <w:ind w:left="720" w:hanging="720"/>
        <w:jc w:val="both"/>
        <w:rPr>
          <w:rFonts w:ascii="Arial" w:hAnsi="Arial" w:cs="Arial"/>
          <w:b/>
          <w:bCs/>
        </w:rPr>
      </w:pPr>
      <w:r>
        <w:rPr>
          <w:rFonts w:ascii="Arial" w:hAnsi="Arial"/>
          <w:b/>
          <w:bCs/>
        </w:rPr>
        <w:t>10.</w:t>
      </w:r>
      <w:r>
        <w:rPr>
          <w:rFonts w:ascii="Arial" w:hAnsi="Arial"/>
        </w:rPr>
        <w:tab/>
      </w:r>
      <w:r>
        <w:rPr>
          <w:rFonts w:ascii="Arial" w:hAnsi="Arial" w:cs="Arial"/>
          <w:b/>
          <w:bCs/>
        </w:rPr>
        <w:t>Describe any assurance of confidentiality provided to respondents and the basis for the assurance in statute, regulation, or agency policy.</w:t>
      </w:r>
    </w:p>
    <w:p w:rsidR="009B75B1" w:rsidRDefault="005253D0" w:rsidP="005253D0">
      <w:pPr>
        <w:tabs>
          <w:tab w:val="left" w:pos="-1440"/>
        </w:tabs>
        <w:ind w:left="720" w:hanging="720"/>
        <w:jc w:val="both"/>
        <w:rPr>
          <w:rFonts w:ascii="Arial" w:hAnsi="Arial"/>
        </w:rPr>
      </w:pPr>
      <w:r>
        <w:rPr>
          <w:rFonts w:ascii="Arial" w:hAnsi="Arial"/>
        </w:rPr>
        <w:tab/>
      </w:r>
    </w:p>
    <w:p w:rsidR="005253D0" w:rsidRPr="009B75B1" w:rsidRDefault="005253D0" w:rsidP="005253D0">
      <w:pPr>
        <w:tabs>
          <w:tab w:val="left" w:pos="-1440"/>
        </w:tabs>
        <w:ind w:left="720" w:hanging="720"/>
        <w:jc w:val="both"/>
        <w:rPr>
          <w:rFonts w:ascii="Arial" w:hAnsi="Arial" w:cs="Arial"/>
        </w:rPr>
      </w:pPr>
      <w:r>
        <w:rPr>
          <w:rFonts w:ascii="Arial" w:hAnsi="Arial"/>
        </w:rPr>
        <w:t xml:space="preserve">          </w:t>
      </w:r>
      <w:r w:rsidR="00F3677A">
        <w:rPr>
          <w:rFonts w:ascii="Arial" w:hAnsi="Arial"/>
        </w:rPr>
        <w:t xml:space="preserve"> </w:t>
      </w:r>
      <w:r w:rsidR="00546C55" w:rsidRPr="00A04F72">
        <w:rPr>
          <w:rFonts w:ascii="Arial" w:hAnsi="Arial" w:cs="Arial"/>
        </w:rPr>
        <w:t>A PIA for Automated Targeting System</w:t>
      </w:r>
      <w:r w:rsidR="009B75B1" w:rsidRPr="00A04F72">
        <w:rPr>
          <w:rFonts w:ascii="Arial" w:hAnsi="Arial" w:cs="Arial"/>
        </w:rPr>
        <w:t>, dated J</w:t>
      </w:r>
      <w:r w:rsidR="00546C55" w:rsidRPr="00A04F72">
        <w:rPr>
          <w:rFonts w:ascii="Arial" w:hAnsi="Arial" w:cs="Arial"/>
        </w:rPr>
        <w:t>anuary</w:t>
      </w:r>
      <w:r w:rsidR="009B75B1" w:rsidRPr="00A04F72">
        <w:rPr>
          <w:rFonts w:ascii="Arial" w:hAnsi="Arial" w:cs="Arial"/>
        </w:rPr>
        <w:t xml:space="preserve"> </w:t>
      </w:r>
      <w:r w:rsidR="00546C55" w:rsidRPr="00A04F72">
        <w:rPr>
          <w:rFonts w:ascii="Arial" w:hAnsi="Arial" w:cs="Arial"/>
        </w:rPr>
        <w:t>13</w:t>
      </w:r>
      <w:r w:rsidR="009B75B1" w:rsidRPr="00A04F72">
        <w:rPr>
          <w:rFonts w:ascii="Arial" w:hAnsi="Arial" w:cs="Arial"/>
        </w:rPr>
        <w:t>, 201</w:t>
      </w:r>
      <w:r w:rsidR="00546C55" w:rsidRPr="00A04F72">
        <w:rPr>
          <w:rFonts w:ascii="Arial" w:hAnsi="Arial" w:cs="Arial"/>
        </w:rPr>
        <w:t>7</w:t>
      </w:r>
      <w:r w:rsidR="009B75B1" w:rsidRPr="00A04F72">
        <w:rPr>
          <w:rFonts w:ascii="Arial" w:hAnsi="Arial" w:cs="Arial"/>
        </w:rPr>
        <w:t xml:space="preserve">, and a SORN for </w:t>
      </w:r>
      <w:r w:rsidR="00921F40" w:rsidRPr="00A04F72">
        <w:rPr>
          <w:rFonts w:ascii="Arial" w:hAnsi="Arial" w:cs="Arial"/>
        </w:rPr>
        <w:t>Automated Targeting</w:t>
      </w:r>
      <w:r w:rsidR="009B75B1" w:rsidRPr="00A04F72">
        <w:rPr>
          <w:rFonts w:ascii="Arial" w:hAnsi="Arial" w:cs="Arial"/>
        </w:rPr>
        <w:t xml:space="preserve"> </w:t>
      </w:r>
      <w:r w:rsidR="00921F40" w:rsidRPr="00A04F72">
        <w:rPr>
          <w:rFonts w:ascii="Arial" w:hAnsi="Arial" w:cs="Arial"/>
        </w:rPr>
        <w:t>System, dated May 22, 2012</w:t>
      </w:r>
      <w:r w:rsidR="009B75B1" w:rsidRPr="00A04F72">
        <w:rPr>
          <w:rFonts w:ascii="Arial" w:hAnsi="Arial" w:cs="Arial"/>
        </w:rPr>
        <w:t xml:space="preserve"> (</w:t>
      </w:r>
      <w:r w:rsidR="00921F40" w:rsidRPr="00A04F72">
        <w:rPr>
          <w:rFonts w:ascii="Arial" w:hAnsi="Arial" w:cs="Arial"/>
        </w:rPr>
        <w:t>77 FR 30297</w:t>
      </w:r>
      <w:r w:rsidR="009B75B1" w:rsidRPr="00A04F72">
        <w:rPr>
          <w:rFonts w:ascii="Arial" w:hAnsi="Arial" w:cs="Arial"/>
        </w:rPr>
        <w:t>), will be included in this ICR.</w:t>
      </w:r>
    </w:p>
    <w:p w:rsidR="00AE064F" w:rsidRDefault="00AE064F">
      <w:pPr>
        <w:tabs>
          <w:tab w:val="left" w:pos="-1440"/>
        </w:tabs>
        <w:ind w:left="720" w:hanging="720"/>
        <w:jc w:val="both"/>
        <w:rPr>
          <w:rFonts w:ascii="Arial" w:hAnsi="Arial" w:cs="Arial"/>
        </w:rPr>
      </w:pPr>
    </w:p>
    <w:p w:rsidR="00AE064F" w:rsidRDefault="00AE064F" w:rsidP="00AE064F">
      <w:pPr>
        <w:ind w:left="720" w:hanging="720"/>
        <w:jc w:val="both"/>
        <w:rPr>
          <w:rFonts w:ascii="Arial" w:hAnsi="Arial" w:cs="Arial"/>
          <w:b/>
          <w:bCs/>
        </w:rPr>
      </w:pPr>
      <w:r>
        <w:rPr>
          <w:rFonts w:ascii="Arial" w:hAnsi="Arial"/>
          <w:b/>
          <w:bCs/>
        </w:rPr>
        <w:t>11.</w:t>
      </w:r>
      <w:r>
        <w:rPr>
          <w:rFonts w:ascii="Arial" w:hAnsi="Arial"/>
        </w:rPr>
        <w:tab/>
      </w:r>
      <w:r>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33BA7" w:rsidRDefault="00F33BA7">
      <w:pPr>
        <w:tabs>
          <w:tab w:val="left" w:pos="-1440"/>
        </w:tabs>
        <w:ind w:left="720" w:hanging="7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0E2E6C" w:rsidRDefault="000E2E6C">
      <w:pPr>
        <w:tabs>
          <w:tab w:val="left" w:pos="-1440"/>
        </w:tabs>
        <w:ind w:left="720" w:hanging="720"/>
        <w:jc w:val="both"/>
        <w:rPr>
          <w:rFonts w:ascii="Arial" w:hAnsi="Arial" w:cs="Arial"/>
        </w:rPr>
      </w:pPr>
      <w:r w:rsidRPr="00D27A04">
        <w:rPr>
          <w:rFonts w:ascii="Arial" w:hAnsi="Arial" w:cs="Arial"/>
        </w:rPr>
        <w:tab/>
        <w:t>There are no questions of a personal or sensitive nature on this collection.</w:t>
      </w:r>
    </w:p>
    <w:p w:rsidR="000E2E6C" w:rsidRPr="00D27A04" w:rsidRDefault="000E2E6C">
      <w:pPr>
        <w:tabs>
          <w:tab w:val="left" w:pos="-1440"/>
        </w:tabs>
        <w:ind w:left="720" w:hanging="720"/>
        <w:jc w:val="both"/>
        <w:rPr>
          <w:rFonts w:ascii="Arial" w:hAnsi="Arial" w:cs="Arial"/>
        </w:rPr>
      </w:pPr>
    </w:p>
    <w:p w:rsidR="005C6B19" w:rsidRPr="005C6B19" w:rsidRDefault="0050071E" w:rsidP="00493DEF">
      <w:pPr>
        <w:numPr>
          <w:ilvl w:val="0"/>
          <w:numId w:val="11"/>
        </w:numPr>
        <w:tabs>
          <w:tab w:val="clear" w:pos="1080"/>
          <w:tab w:val="left" w:pos="-1440"/>
          <w:tab w:val="num" w:pos="720"/>
        </w:tabs>
        <w:ind w:hanging="1080"/>
        <w:jc w:val="both"/>
        <w:rPr>
          <w:rFonts w:ascii="Arial" w:hAnsi="Arial"/>
        </w:rPr>
      </w:pPr>
      <w:r>
        <w:rPr>
          <w:rFonts w:ascii="Arial" w:hAnsi="Arial" w:cs="Arial"/>
          <w:b/>
          <w:bCs/>
        </w:rPr>
        <w:t>Provide estimates of the hour burden of the collection of information.</w:t>
      </w:r>
    </w:p>
    <w:p w:rsidR="005C6B19" w:rsidRDefault="005C6B19" w:rsidP="005C6B19">
      <w:pPr>
        <w:tabs>
          <w:tab w:val="left" w:pos="-1440"/>
        </w:tabs>
        <w:jc w:val="both"/>
        <w:rPr>
          <w:rFonts w:ascii="Arial" w:hAnsi="Arial" w:cs="Arial"/>
          <w:b/>
          <w:bCs/>
        </w:rPr>
      </w:pPr>
    </w:p>
    <w:tbl>
      <w:tblPr>
        <w:tblpPr w:leftFromText="180" w:rightFromText="180" w:vertAnchor="page" w:horzAnchor="margin" w:tblpY="3898"/>
        <w:tblW w:w="0" w:type="auto"/>
        <w:tblLayout w:type="fixed"/>
        <w:tblLook w:val="04A0" w:firstRow="1" w:lastRow="0" w:firstColumn="1" w:lastColumn="0" w:noHBand="0" w:noVBand="1"/>
      </w:tblPr>
      <w:tblGrid>
        <w:gridCol w:w="1783"/>
        <w:gridCol w:w="1711"/>
        <w:gridCol w:w="1739"/>
        <w:gridCol w:w="1606"/>
        <w:gridCol w:w="1461"/>
        <w:gridCol w:w="1328"/>
      </w:tblGrid>
      <w:tr w:rsidR="0051179E" w:rsidTr="0051179E">
        <w:trPr>
          <w:trHeight w:val="310"/>
        </w:trPr>
        <w:tc>
          <w:tcPr>
            <w:tcW w:w="17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1179E" w:rsidRPr="002D047B" w:rsidRDefault="0051179E" w:rsidP="0051179E">
            <w:pPr>
              <w:jc w:val="center"/>
              <w:rPr>
                <w:rFonts w:ascii="Arial" w:hAnsi="Arial" w:cs="Arial"/>
                <w:color w:val="000000"/>
                <w:sz w:val="22"/>
                <w:szCs w:val="22"/>
              </w:rPr>
            </w:pPr>
            <w:r w:rsidRPr="002D047B">
              <w:rPr>
                <w:rFonts w:ascii="Arial" w:hAnsi="Arial" w:cs="Arial"/>
                <w:color w:val="000000"/>
                <w:sz w:val="22"/>
                <w:szCs w:val="22"/>
              </w:rPr>
              <w:t>COLLECTION</w:t>
            </w:r>
          </w:p>
        </w:tc>
        <w:tc>
          <w:tcPr>
            <w:tcW w:w="171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1179E" w:rsidRPr="002D047B" w:rsidRDefault="0051179E" w:rsidP="0051179E">
            <w:pPr>
              <w:jc w:val="center"/>
              <w:rPr>
                <w:rFonts w:ascii="Arial" w:hAnsi="Arial" w:cs="Arial"/>
                <w:color w:val="000000"/>
                <w:sz w:val="22"/>
                <w:szCs w:val="22"/>
              </w:rPr>
            </w:pPr>
            <w:r w:rsidRPr="002D047B">
              <w:rPr>
                <w:rFonts w:ascii="Arial" w:hAnsi="Arial" w:cs="Arial"/>
                <w:color w:val="000000"/>
                <w:sz w:val="22"/>
                <w:szCs w:val="22"/>
              </w:rPr>
              <w:t>TOTAL BURDEN HOURS</w:t>
            </w:r>
          </w:p>
        </w:tc>
        <w:tc>
          <w:tcPr>
            <w:tcW w:w="1739" w:type="dxa"/>
            <w:vMerge w:val="restart"/>
            <w:tcBorders>
              <w:top w:val="single" w:sz="8" w:space="0" w:color="000000"/>
              <w:left w:val="single" w:sz="8" w:space="0" w:color="000000"/>
              <w:bottom w:val="single" w:sz="8" w:space="0" w:color="000000"/>
              <w:right w:val="nil"/>
            </w:tcBorders>
            <w:shd w:val="clear" w:color="auto" w:fill="auto"/>
            <w:vAlign w:val="center"/>
            <w:hideMark/>
          </w:tcPr>
          <w:p w:rsidR="0051179E" w:rsidRPr="00C81A71" w:rsidRDefault="0051179E" w:rsidP="0051179E">
            <w:pPr>
              <w:jc w:val="center"/>
              <w:rPr>
                <w:rFonts w:ascii="Arial" w:hAnsi="Arial" w:cs="Arial"/>
                <w:color w:val="000000"/>
                <w:sz w:val="20"/>
                <w:szCs w:val="20"/>
              </w:rPr>
            </w:pPr>
            <w:r w:rsidRPr="00C81A71">
              <w:rPr>
                <w:rFonts w:ascii="Arial" w:hAnsi="Arial" w:cs="Arial"/>
                <w:color w:val="000000"/>
                <w:sz w:val="20"/>
                <w:szCs w:val="20"/>
              </w:rPr>
              <w:t>NUMBER OF RESPONDENTS</w:t>
            </w:r>
          </w:p>
        </w:tc>
        <w:tc>
          <w:tcPr>
            <w:tcW w:w="16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1179E" w:rsidRPr="00C81A71" w:rsidRDefault="0051179E" w:rsidP="0051179E">
            <w:pPr>
              <w:jc w:val="center"/>
              <w:rPr>
                <w:rFonts w:ascii="Arial" w:hAnsi="Arial" w:cs="Arial"/>
                <w:color w:val="000000"/>
                <w:sz w:val="20"/>
                <w:szCs w:val="20"/>
              </w:rPr>
            </w:pPr>
            <w:r w:rsidRPr="00C81A71">
              <w:rPr>
                <w:rFonts w:ascii="Arial" w:hAnsi="Arial" w:cs="Arial"/>
                <w:color w:val="000000"/>
                <w:sz w:val="20"/>
                <w:szCs w:val="20"/>
              </w:rPr>
              <w:t>NUMBER OF RESPONSES PER RESPONDENT</w:t>
            </w:r>
          </w:p>
        </w:tc>
        <w:tc>
          <w:tcPr>
            <w:tcW w:w="1461" w:type="dxa"/>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rsidR="0051179E" w:rsidRPr="00C81A71" w:rsidRDefault="0051179E" w:rsidP="0051179E">
            <w:pPr>
              <w:jc w:val="center"/>
              <w:rPr>
                <w:rFonts w:ascii="Arial" w:hAnsi="Arial" w:cs="Arial"/>
                <w:color w:val="000000"/>
                <w:sz w:val="20"/>
                <w:szCs w:val="20"/>
              </w:rPr>
            </w:pPr>
            <w:r w:rsidRPr="00C81A71">
              <w:rPr>
                <w:rFonts w:ascii="Arial" w:hAnsi="Arial" w:cs="Arial"/>
                <w:color w:val="000000"/>
                <w:sz w:val="20"/>
                <w:szCs w:val="20"/>
              </w:rPr>
              <w:t xml:space="preserve">TOTAL </w:t>
            </w:r>
            <w:r w:rsidR="00221313">
              <w:rPr>
                <w:rFonts w:ascii="Arial" w:hAnsi="Arial" w:cs="Arial"/>
                <w:color w:val="000000"/>
                <w:sz w:val="20"/>
                <w:szCs w:val="20"/>
              </w:rPr>
              <w:t xml:space="preserve">ANNUAL </w:t>
            </w:r>
            <w:r w:rsidRPr="00C81A71">
              <w:rPr>
                <w:rFonts w:ascii="Arial" w:hAnsi="Arial" w:cs="Arial"/>
                <w:color w:val="000000"/>
                <w:sz w:val="20"/>
                <w:szCs w:val="20"/>
              </w:rPr>
              <w:t>RESPONSES</w:t>
            </w:r>
          </w:p>
        </w:tc>
        <w:tc>
          <w:tcPr>
            <w:tcW w:w="13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1179E" w:rsidRPr="00C81A71" w:rsidRDefault="0051179E" w:rsidP="0051179E">
            <w:pPr>
              <w:jc w:val="center"/>
              <w:rPr>
                <w:rFonts w:ascii="Arial" w:hAnsi="Arial" w:cs="Arial"/>
                <w:color w:val="000000"/>
                <w:sz w:val="20"/>
                <w:szCs w:val="20"/>
              </w:rPr>
            </w:pPr>
            <w:r w:rsidRPr="00C81A71">
              <w:rPr>
                <w:rFonts w:ascii="Arial" w:hAnsi="Arial" w:cs="Arial"/>
                <w:color w:val="000000"/>
                <w:sz w:val="20"/>
                <w:szCs w:val="20"/>
              </w:rPr>
              <w:t>TIME PER RESPONSE</w:t>
            </w:r>
          </w:p>
        </w:tc>
      </w:tr>
      <w:tr w:rsidR="0051179E" w:rsidTr="0051179E">
        <w:trPr>
          <w:trHeight w:val="276"/>
        </w:trPr>
        <w:tc>
          <w:tcPr>
            <w:tcW w:w="1783" w:type="dxa"/>
            <w:vMerge/>
            <w:tcBorders>
              <w:top w:val="single" w:sz="8" w:space="0" w:color="000000"/>
              <w:left w:val="single" w:sz="8" w:space="0" w:color="000000"/>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c>
          <w:tcPr>
            <w:tcW w:w="1711" w:type="dxa"/>
            <w:vMerge/>
            <w:tcBorders>
              <w:top w:val="single" w:sz="8" w:space="0" w:color="000000"/>
              <w:left w:val="single" w:sz="8" w:space="0" w:color="000000"/>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c>
          <w:tcPr>
            <w:tcW w:w="1739" w:type="dxa"/>
            <w:vMerge/>
            <w:tcBorders>
              <w:top w:val="single" w:sz="8" w:space="0" w:color="000000"/>
              <w:left w:val="single" w:sz="8" w:space="0" w:color="000000"/>
              <w:bottom w:val="single" w:sz="8" w:space="0" w:color="000000"/>
              <w:right w:val="nil"/>
            </w:tcBorders>
            <w:vAlign w:val="center"/>
            <w:hideMark/>
          </w:tcPr>
          <w:p w:rsidR="0051179E" w:rsidRPr="002D047B" w:rsidRDefault="0051179E" w:rsidP="0051179E">
            <w:pPr>
              <w:rPr>
                <w:rFonts w:ascii="Arial" w:hAnsi="Arial" w:cs="Arial"/>
                <w:color w:val="000000"/>
                <w:sz w:val="22"/>
                <w:szCs w:val="22"/>
              </w:rPr>
            </w:pPr>
          </w:p>
        </w:tc>
        <w:tc>
          <w:tcPr>
            <w:tcW w:w="1606" w:type="dxa"/>
            <w:vMerge/>
            <w:tcBorders>
              <w:top w:val="single" w:sz="8" w:space="0" w:color="auto"/>
              <w:left w:val="single" w:sz="8" w:space="0" w:color="auto"/>
              <w:bottom w:val="single" w:sz="8" w:space="0" w:color="000000"/>
              <w:right w:val="single" w:sz="8" w:space="0" w:color="auto"/>
            </w:tcBorders>
            <w:vAlign w:val="center"/>
            <w:hideMark/>
          </w:tcPr>
          <w:p w:rsidR="0051179E" w:rsidRPr="002D047B" w:rsidRDefault="0051179E" w:rsidP="0051179E">
            <w:pPr>
              <w:rPr>
                <w:rFonts w:ascii="Arial" w:hAnsi="Arial" w:cs="Arial"/>
                <w:color w:val="000000"/>
                <w:sz w:val="22"/>
                <w:szCs w:val="22"/>
              </w:rPr>
            </w:pPr>
          </w:p>
        </w:tc>
        <w:tc>
          <w:tcPr>
            <w:tcW w:w="1461" w:type="dxa"/>
            <w:vMerge/>
            <w:tcBorders>
              <w:top w:val="single" w:sz="8" w:space="0" w:color="000000"/>
              <w:left w:val="single" w:sz="8" w:space="0" w:color="auto"/>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c>
          <w:tcPr>
            <w:tcW w:w="1328" w:type="dxa"/>
            <w:vMerge/>
            <w:tcBorders>
              <w:top w:val="single" w:sz="8" w:space="0" w:color="000000"/>
              <w:left w:val="single" w:sz="8" w:space="0" w:color="000000"/>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r>
      <w:tr w:rsidR="0051179E" w:rsidTr="0051179E">
        <w:trPr>
          <w:trHeight w:val="276"/>
        </w:trPr>
        <w:tc>
          <w:tcPr>
            <w:tcW w:w="1783" w:type="dxa"/>
            <w:vMerge/>
            <w:tcBorders>
              <w:top w:val="single" w:sz="8" w:space="0" w:color="000000"/>
              <w:left w:val="single" w:sz="8" w:space="0" w:color="000000"/>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c>
          <w:tcPr>
            <w:tcW w:w="1711" w:type="dxa"/>
            <w:vMerge/>
            <w:tcBorders>
              <w:top w:val="single" w:sz="8" w:space="0" w:color="000000"/>
              <w:left w:val="single" w:sz="8" w:space="0" w:color="000000"/>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c>
          <w:tcPr>
            <w:tcW w:w="1739" w:type="dxa"/>
            <w:vMerge/>
            <w:tcBorders>
              <w:top w:val="single" w:sz="8" w:space="0" w:color="000000"/>
              <w:left w:val="single" w:sz="8" w:space="0" w:color="000000"/>
              <w:bottom w:val="single" w:sz="8" w:space="0" w:color="000000"/>
              <w:right w:val="nil"/>
            </w:tcBorders>
            <w:vAlign w:val="center"/>
            <w:hideMark/>
          </w:tcPr>
          <w:p w:rsidR="0051179E" w:rsidRPr="002D047B" w:rsidRDefault="0051179E" w:rsidP="0051179E">
            <w:pPr>
              <w:rPr>
                <w:rFonts w:ascii="Arial" w:hAnsi="Arial" w:cs="Arial"/>
                <w:color w:val="000000"/>
                <w:sz w:val="22"/>
                <w:szCs w:val="22"/>
              </w:rPr>
            </w:pPr>
          </w:p>
        </w:tc>
        <w:tc>
          <w:tcPr>
            <w:tcW w:w="1606" w:type="dxa"/>
            <w:vMerge/>
            <w:tcBorders>
              <w:top w:val="single" w:sz="8" w:space="0" w:color="auto"/>
              <w:left w:val="single" w:sz="8" w:space="0" w:color="auto"/>
              <w:bottom w:val="single" w:sz="8" w:space="0" w:color="000000"/>
              <w:right w:val="single" w:sz="8" w:space="0" w:color="auto"/>
            </w:tcBorders>
            <w:vAlign w:val="center"/>
            <w:hideMark/>
          </w:tcPr>
          <w:p w:rsidR="0051179E" w:rsidRPr="002D047B" w:rsidRDefault="0051179E" w:rsidP="0051179E">
            <w:pPr>
              <w:rPr>
                <w:rFonts w:ascii="Arial" w:hAnsi="Arial" w:cs="Arial"/>
                <w:color w:val="000000"/>
                <w:sz w:val="22"/>
                <w:szCs w:val="22"/>
              </w:rPr>
            </w:pPr>
          </w:p>
        </w:tc>
        <w:tc>
          <w:tcPr>
            <w:tcW w:w="1461" w:type="dxa"/>
            <w:vMerge/>
            <w:tcBorders>
              <w:top w:val="single" w:sz="8" w:space="0" w:color="000000"/>
              <w:left w:val="single" w:sz="8" w:space="0" w:color="auto"/>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c>
          <w:tcPr>
            <w:tcW w:w="1328" w:type="dxa"/>
            <w:vMerge/>
            <w:tcBorders>
              <w:top w:val="single" w:sz="8" w:space="0" w:color="000000"/>
              <w:left w:val="single" w:sz="8" w:space="0" w:color="000000"/>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r>
      <w:tr w:rsidR="0051179E" w:rsidTr="0051179E">
        <w:trPr>
          <w:trHeight w:val="276"/>
        </w:trPr>
        <w:tc>
          <w:tcPr>
            <w:tcW w:w="1783" w:type="dxa"/>
            <w:vMerge/>
            <w:tcBorders>
              <w:top w:val="single" w:sz="8" w:space="0" w:color="000000"/>
              <w:left w:val="single" w:sz="8" w:space="0" w:color="000000"/>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c>
          <w:tcPr>
            <w:tcW w:w="1711" w:type="dxa"/>
            <w:vMerge/>
            <w:tcBorders>
              <w:top w:val="single" w:sz="8" w:space="0" w:color="000000"/>
              <w:left w:val="single" w:sz="8" w:space="0" w:color="000000"/>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c>
          <w:tcPr>
            <w:tcW w:w="1739" w:type="dxa"/>
            <w:vMerge/>
            <w:tcBorders>
              <w:top w:val="single" w:sz="8" w:space="0" w:color="000000"/>
              <w:left w:val="single" w:sz="8" w:space="0" w:color="000000"/>
              <w:bottom w:val="single" w:sz="8" w:space="0" w:color="000000"/>
              <w:right w:val="nil"/>
            </w:tcBorders>
            <w:vAlign w:val="center"/>
            <w:hideMark/>
          </w:tcPr>
          <w:p w:rsidR="0051179E" w:rsidRPr="002D047B" w:rsidRDefault="0051179E" w:rsidP="0051179E">
            <w:pPr>
              <w:rPr>
                <w:rFonts w:ascii="Arial" w:hAnsi="Arial" w:cs="Arial"/>
                <w:color w:val="000000"/>
                <w:sz w:val="22"/>
                <w:szCs w:val="22"/>
              </w:rPr>
            </w:pPr>
          </w:p>
        </w:tc>
        <w:tc>
          <w:tcPr>
            <w:tcW w:w="1606" w:type="dxa"/>
            <w:vMerge/>
            <w:tcBorders>
              <w:top w:val="single" w:sz="8" w:space="0" w:color="auto"/>
              <w:left w:val="single" w:sz="8" w:space="0" w:color="auto"/>
              <w:bottom w:val="single" w:sz="8" w:space="0" w:color="000000"/>
              <w:right w:val="single" w:sz="8" w:space="0" w:color="auto"/>
            </w:tcBorders>
            <w:vAlign w:val="center"/>
            <w:hideMark/>
          </w:tcPr>
          <w:p w:rsidR="0051179E" w:rsidRPr="002D047B" w:rsidRDefault="0051179E" w:rsidP="0051179E">
            <w:pPr>
              <w:rPr>
                <w:rFonts w:ascii="Arial" w:hAnsi="Arial" w:cs="Arial"/>
                <w:color w:val="000000"/>
                <w:sz w:val="22"/>
                <w:szCs w:val="22"/>
              </w:rPr>
            </w:pPr>
          </w:p>
        </w:tc>
        <w:tc>
          <w:tcPr>
            <w:tcW w:w="1461" w:type="dxa"/>
            <w:vMerge/>
            <w:tcBorders>
              <w:top w:val="single" w:sz="8" w:space="0" w:color="000000"/>
              <w:left w:val="single" w:sz="8" w:space="0" w:color="auto"/>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c>
          <w:tcPr>
            <w:tcW w:w="1328" w:type="dxa"/>
            <w:vMerge/>
            <w:tcBorders>
              <w:top w:val="single" w:sz="8" w:space="0" w:color="000000"/>
              <w:left w:val="single" w:sz="8" w:space="0" w:color="000000"/>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r>
      <w:tr w:rsidR="0051179E" w:rsidTr="0051179E">
        <w:trPr>
          <w:trHeight w:val="276"/>
        </w:trPr>
        <w:tc>
          <w:tcPr>
            <w:tcW w:w="1783" w:type="dxa"/>
            <w:vMerge/>
            <w:tcBorders>
              <w:top w:val="nil"/>
              <w:left w:val="single" w:sz="8" w:space="0" w:color="000000"/>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c>
          <w:tcPr>
            <w:tcW w:w="1711" w:type="dxa"/>
            <w:vMerge/>
            <w:tcBorders>
              <w:top w:val="nil"/>
              <w:left w:val="single" w:sz="8" w:space="0" w:color="000000"/>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c>
          <w:tcPr>
            <w:tcW w:w="1739" w:type="dxa"/>
            <w:vMerge/>
            <w:tcBorders>
              <w:top w:val="nil"/>
              <w:left w:val="single" w:sz="8" w:space="0" w:color="000000"/>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c>
          <w:tcPr>
            <w:tcW w:w="1606" w:type="dxa"/>
            <w:vMerge/>
            <w:tcBorders>
              <w:top w:val="nil"/>
              <w:left w:val="single" w:sz="8" w:space="0" w:color="000000"/>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c>
          <w:tcPr>
            <w:tcW w:w="1461" w:type="dxa"/>
            <w:vMerge/>
            <w:tcBorders>
              <w:top w:val="nil"/>
              <w:left w:val="single" w:sz="8" w:space="0" w:color="000000"/>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c>
          <w:tcPr>
            <w:tcW w:w="1328" w:type="dxa"/>
            <w:vMerge/>
            <w:tcBorders>
              <w:top w:val="nil"/>
              <w:left w:val="single" w:sz="8" w:space="0" w:color="000000"/>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r>
      <w:tr w:rsidR="0051179E" w:rsidTr="0051179E">
        <w:trPr>
          <w:trHeight w:val="276"/>
        </w:trPr>
        <w:tc>
          <w:tcPr>
            <w:tcW w:w="1783" w:type="dxa"/>
            <w:vMerge/>
            <w:tcBorders>
              <w:top w:val="nil"/>
              <w:left w:val="single" w:sz="8" w:space="0" w:color="000000"/>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c>
          <w:tcPr>
            <w:tcW w:w="1711" w:type="dxa"/>
            <w:vMerge/>
            <w:tcBorders>
              <w:top w:val="nil"/>
              <w:left w:val="single" w:sz="8" w:space="0" w:color="000000"/>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c>
          <w:tcPr>
            <w:tcW w:w="1739" w:type="dxa"/>
            <w:vMerge/>
            <w:tcBorders>
              <w:top w:val="nil"/>
              <w:left w:val="single" w:sz="8" w:space="0" w:color="000000"/>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c>
          <w:tcPr>
            <w:tcW w:w="1606" w:type="dxa"/>
            <w:vMerge/>
            <w:tcBorders>
              <w:top w:val="nil"/>
              <w:left w:val="single" w:sz="8" w:space="0" w:color="000000"/>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c>
          <w:tcPr>
            <w:tcW w:w="1461" w:type="dxa"/>
            <w:vMerge/>
            <w:tcBorders>
              <w:top w:val="nil"/>
              <w:left w:val="single" w:sz="8" w:space="0" w:color="000000"/>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c>
          <w:tcPr>
            <w:tcW w:w="1328" w:type="dxa"/>
            <w:vMerge/>
            <w:tcBorders>
              <w:top w:val="nil"/>
              <w:left w:val="single" w:sz="8" w:space="0" w:color="000000"/>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r>
      <w:tr w:rsidR="0051179E" w:rsidTr="0051179E">
        <w:trPr>
          <w:trHeight w:val="276"/>
        </w:trPr>
        <w:tc>
          <w:tcPr>
            <w:tcW w:w="1783" w:type="dxa"/>
            <w:vMerge/>
            <w:tcBorders>
              <w:top w:val="nil"/>
              <w:left w:val="single" w:sz="8" w:space="0" w:color="000000"/>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c>
          <w:tcPr>
            <w:tcW w:w="1711" w:type="dxa"/>
            <w:vMerge/>
            <w:tcBorders>
              <w:top w:val="nil"/>
              <w:left w:val="single" w:sz="8" w:space="0" w:color="000000"/>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c>
          <w:tcPr>
            <w:tcW w:w="1739" w:type="dxa"/>
            <w:vMerge/>
            <w:tcBorders>
              <w:top w:val="nil"/>
              <w:left w:val="single" w:sz="8" w:space="0" w:color="000000"/>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c>
          <w:tcPr>
            <w:tcW w:w="1606" w:type="dxa"/>
            <w:vMerge/>
            <w:tcBorders>
              <w:top w:val="nil"/>
              <w:left w:val="single" w:sz="8" w:space="0" w:color="000000"/>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c>
          <w:tcPr>
            <w:tcW w:w="1461" w:type="dxa"/>
            <w:vMerge/>
            <w:tcBorders>
              <w:top w:val="nil"/>
              <w:left w:val="single" w:sz="8" w:space="0" w:color="000000"/>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c>
          <w:tcPr>
            <w:tcW w:w="1328" w:type="dxa"/>
            <w:vMerge/>
            <w:tcBorders>
              <w:top w:val="nil"/>
              <w:left w:val="single" w:sz="8" w:space="0" w:color="000000"/>
              <w:bottom w:val="single" w:sz="8" w:space="0" w:color="000000"/>
              <w:right w:val="single" w:sz="8" w:space="0" w:color="000000"/>
            </w:tcBorders>
            <w:vAlign w:val="center"/>
            <w:hideMark/>
          </w:tcPr>
          <w:p w:rsidR="0051179E" w:rsidRPr="002D047B" w:rsidRDefault="0051179E" w:rsidP="0051179E">
            <w:pPr>
              <w:rPr>
                <w:rFonts w:ascii="Arial" w:hAnsi="Arial" w:cs="Arial"/>
                <w:color w:val="000000"/>
                <w:sz w:val="22"/>
                <w:szCs w:val="22"/>
              </w:rPr>
            </w:pPr>
          </w:p>
        </w:tc>
      </w:tr>
      <w:tr w:rsidR="0051179E" w:rsidTr="0051179E">
        <w:trPr>
          <w:trHeight w:val="264"/>
        </w:trPr>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rsidR="0051179E" w:rsidRPr="002D047B" w:rsidRDefault="0051179E" w:rsidP="0051179E">
            <w:pPr>
              <w:rPr>
                <w:rFonts w:ascii="Arial" w:hAnsi="Arial" w:cs="Arial"/>
                <w:color w:val="000000"/>
                <w:sz w:val="22"/>
                <w:szCs w:val="22"/>
              </w:rPr>
            </w:pPr>
            <w:r>
              <w:rPr>
                <w:rFonts w:ascii="Arial" w:hAnsi="Arial" w:cs="Arial"/>
                <w:color w:val="000000"/>
                <w:sz w:val="22"/>
                <w:szCs w:val="22"/>
              </w:rPr>
              <w:t>E-Commerce Pilot</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rsidR="0051179E" w:rsidRPr="002D047B" w:rsidRDefault="0051179E" w:rsidP="0051179E">
            <w:pPr>
              <w:jc w:val="center"/>
              <w:rPr>
                <w:rFonts w:ascii="Arial" w:hAnsi="Arial" w:cs="Arial"/>
                <w:color w:val="000000"/>
                <w:sz w:val="22"/>
                <w:szCs w:val="22"/>
              </w:rPr>
            </w:pPr>
            <w:r>
              <w:rPr>
                <w:rFonts w:ascii="Arial" w:hAnsi="Arial" w:cs="Arial"/>
                <w:color w:val="000000"/>
                <w:sz w:val="22"/>
                <w:szCs w:val="22"/>
              </w:rPr>
              <w:t>1,944</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rsidR="0051179E" w:rsidRPr="002D047B" w:rsidRDefault="0051179E" w:rsidP="0051179E">
            <w:pPr>
              <w:jc w:val="center"/>
              <w:rPr>
                <w:rFonts w:ascii="Arial" w:hAnsi="Arial" w:cs="Arial"/>
                <w:color w:val="000000"/>
                <w:sz w:val="22"/>
                <w:szCs w:val="22"/>
              </w:rPr>
            </w:pPr>
            <w:r>
              <w:rPr>
                <w:rFonts w:ascii="Arial" w:hAnsi="Arial" w:cs="Arial"/>
                <w:color w:val="000000"/>
                <w:sz w:val="22"/>
                <w:szCs w:val="22"/>
              </w:rPr>
              <w:t>20</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rsidR="0051179E" w:rsidRPr="002D047B" w:rsidRDefault="0051179E" w:rsidP="0051179E">
            <w:pPr>
              <w:jc w:val="center"/>
              <w:rPr>
                <w:rFonts w:ascii="Arial" w:hAnsi="Arial" w:cs="Arial"/>
                <w:color w:val="000000"/>
                <w:sz w:val="22"/>
                <w:szCs w:val="22"/>
              </w:rPr>
            </w:pPr>
            <w:r>
              <w:rPr>
                <w:rFonts w:ascii="Arial" w:hAnsi="Arial" w:cs="Arial"/>
                <w:color w:val="000000"/>
                <w:sz w:val="22"/>
                <w:szCs w:val="22"/>
              </w:rPr>
              <w:t>70,000</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rsidR="0051179E" w:rsidRPr="002D047B" w:rsidRDefault="0051179E" w:rsidP="0051179E">
            <w:pPr>
              <w:jc w:val="center"/>
              <w:rPr>
                <w:rFonts w:ascii="Arial" w:hAnsi="Arial" w:cs="Arial"/>
                <w:color w:val="000000"/>
                <w:sz w:val="22"/>
                <w:szCs w:val="22"/>
              </w:rPr>
            </w:pPr>
            <w:r>
              <w:rPr>
                <w:rFonts w:ascii="Arial" w:hAnsi="Arial" w:cs="Arial"/>
                <w:color w:val="000000"/>
                <w:sz w:val="22"/>
                <w:szCs w:val="22"/>
              </w:rPr>
              <w:t>1,400,000</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51179E" w:rsidRPr="002D047B" w:rsidRDefault="0051179E" w:rsidP="0051179E">
            <w:pPr>
              <w:jc w:val="center"/>
              <w:rPr>
                <w:rFonts w:ascii="Arial" w:hAnsi="Arial" w:cs="Arial"/>
                <w:color w:val="000000"/>
                <w:sz w:val="22"/>
                <w:szCs w:val="22"/>
              </w:rPr>
            </w:pPr>
            <w:r>
              <w:rPr>
                <w:rFonts w:ascii="Arial" w:hAnsi="Arial" w:cs="Arial"/>
                <w:color w:val="000000"/>
                <w:sz w:val="22"/>
                <w:szCs w:val="22"/>
              </w:rPr>
              <w:t>5 seconds</w:t>
            </w:r>
          </w:p>
        </w:tc>
      </w:tr>
      <w:tr w:rsidR="0051179E" w:rsidTr="0051179E">
        <w:trPr>
          <w:trHeight w:val="208"/>
        </w:trPr>
        <w:tc>
          <w:tcPr>
            <w:tcW w:w="1783" w:type="dxa"/>
            <w:tcBorders>
              <w:top w:val="single" w:sz="4" w:space="0" w:color="auto"/>
              <w:left w:val="single" w:sz="8" w:space="0" w:color="auto"/>
              <w:bottom w:val="single" w:sz="8" w:space="0" w:color="auto"/>
              <w:right w:val="single" w:sz="8" w:space="0" w:color="000000"/>
            </w:tcBorders>
            <w:shd w:val="clear" w:color="auto" w:fill="auto"/>
            <w:vAlign w:val="center"/>
            <w:hideMark/>
          </w:tcPr>
          <w:p w:rsidR="0051179E" w:rsidRPr="002D047B" w:rsidRDefault="0051179E" w:rsidP="0051179E">
            <w:pPr>
              <w:rPr>
                <w:rFonts w:ascii="Arial" w:hAnsi="Arial" w:cs="Arial"/>
                <w:b/>
                <w:bCs/>
                <w:color w:val="000000"/>
                <w:sz w:val="22"/>
                <w:szCs w:val="22"/>
              </w:rPr>
            </w:pPr>
            <w:r w:rsidRPr="002D047B">
              <w:rPr>
                <w:rFonts w:ascii="Arial" w:hAnsi="Arial" w:cs="Arial"/>
                <w:b/>
                <w:bCs/>
                <w:color w:val="000000"/>
                <w:sz w:val="22"/>
                <w:szCs w:val="22"/>
              </w:rPr>
              <w:t>TOTAL</w:t>
            </w:r>
          </w:p>
        </w:tc>
        <w:tc>
          <w:tcPr>
            <w:tcW w:w="1711" w:type="dxa"/>
            <w:tcBorders>
              <w:top w:val="single" w:sz="4" w:space="0" w:color="auto"/>
              <w:left w:val="nil"/>
              <w:bottom w:val="single" w:sz="8" w:space="0" w:color="auto"/>
              <w:right w:val="single" w:sz="8" w:space="0" w:color="000000"/>
            </w:tcBorders>
            <w:shd w:val="clear" w:color="auto" w:fill="auto"/>
            <w:vAlign w:val="center"/>
            <w:hideMark/>
          </w:tcPr>
          <w:p w:rsidR="0051179E" w:rsidRPr="002D047B" w:rsidRDefault="0051179E" w:rsidP="0051179E">
            <w:pPr>
              <w:jc w:val="center"/>
              <w:rPr>
                <w:rFonts w:ascii="Arial" w:hAnsi="Arial" w:cs="Arial"/>
                <w:b/>
                <w:bCs/>
                <w:color w:val="000000"/>
                <w:sz w:val="22"/>
                <w:szCs w:val="22"/>
              </w:rPr>
            </w:pPr>
            <w:r>
              <w:rPr>
                <w:rFonts w:ascii="Arial" w:hAnsi="Arial" w:cs="Arial"/>
                <w:b/>
                <w:bCs/>
                <w:color w:val="000000"/>
                <w:sz w:val="22"/>
                <w:szCs w:val="22"/>
              </w:rPr>
              <w:t>1,944</w:t>
            </w:r>
          </w:p>
        </w:tc>
        <w:tc>
          <w:tcPr>
            <w:tcW w:w="1739" w:type="dxa"/>
            <w:tcBorders>
              <w:top w:val="single" w:sz="4" w:space="0" w:color="auto"/>
              <w:left w:val="nil"/>
              <w:bottom w:val="single" w:sz="8" w:space="0" w:color="auto"/>
              <w:right w:val="single" w:sz="8" w:space="0" w:color="000000"/>
            </w:tcBorders>
            <w:shd w:val="clear" w:color="auto" w:fill="auto"/>
            <w:vAlign w:val="center"/>
            <w:hideMark/>
          </w:tcPr>
          <w:p w:rsidR="0051179E" w:rsidRPr="002D047B" w:rsidRDefault="0051179E" w:rsidP="0051179E">
            <w:pPr>
              <w:jc w:val="center"/>
              <w:rPr>
                <w:rFonts w:ascii="Arial" w:hAnsi="Arial" w:cs="Arial"/>
                <w:b/>
                <w:bCs/>
                <w:color w:val="000000"/>
                <w:sz w:val="22"/>
                <w:szCs w:val="22"/>
              </w:rPr>
            </w:pPr>
            <w:r>
              <w:rPr>
                <w:rFonts w:ascii="Arial" w:hAnsi="Arial" w:cs="Arial"/>
                <w:b/>
                <w:bCs/>
                <w:color w:val="000000"/>
                <w:sz w:val="22"/>
                <w:szCs w:val="22"/>
              </w:rPr>
              <w:t>20</w:t>
            </w:r>
          </w:p>
        </w:tc>
        <w:tc>
          <w:tcPr>
            <w:tcW w:w="1606" w:type="dxa"/>
            <w:tcBorders>
              <w:top w:val="single" w:sz="4" w:space="0" w:color="auto"/>
              <w:left w:val="nil"/>
              <w:bottom w:val="single" w:sz="8" w:space="0" w:color="auto"/>
              <w:right w:val="single" w:sz="8" w:space="0" w:color="000000"/>
            </w:tcBorders>
            <w:shd w:val="clear" w:color="auto" w:fill="auto"/>
            <w:vAlign w:val="center"/>
            <w:hideMark/>
          </w:tcPr>
          <w:p w:rsidR="0051179E" w:rsidRPr="002D047B" w:rsidRDefault="0051179E" w:rsidP="0051179E">
            <w:pPr>
              <w:jc w:val="center"/>
              <w:rPr>
                <w:rFonts w:ascii="Arial" w:hAnsi="Arial" w:cs="Arial"/>
                <w:b/>
                <w:bCs/>
                <w:color w:val="000000"/>
                <w:sz w:val="22"/>
                <w:szCs w:val="22"/>
              </w:rPr>
            </w:pPr>
          </w:p>
        </w:tc>
        <w:tc>
          <w:tcPr>
            <w:tcW w:w="1461" w:type="dxa"/>
            <w:tcBorders>
              <w:top w:val="single" w:sz="4" w:space="0" w:color="auto"/>
              <w:left w:val="nil"/>
              <w:bottom w:val="single" w:sz="8" w:space="0" w:color="auto"/>
              <w:right w:val="single" w:sz="8" w:space="0" w:color="000000"/>
            </w:tcBorders>
            <w:shd w:val="clear" w:color="auto" w:fill="auto"/>
            <w:vAlign w:val="center"/>
            <w:hideMark/>
          </w:tcPr>
          <w:p w:rsidR="0051179E" w:rsidRPr="002D047B" w:rsidRDefault="0051179E" w:rsidP="0051179E">
            <w:pPr>
              <w:jc w:val="center"/>
              <w:rPr>
                <w:rFonts w:ascii="Arial" w:hAnsi="Arial" w:cs="Arial"/>
                <w:b/>
                <w:bCs/>
                <w:color w:val="000000"/>
                <w:sz w:val="22"/>
                <w:szCs w:val="22"/>
              </w:rPr>
            </w:pPr>
            <w:r>
              <w:rPr>
                <w:rFonts w:ascii="Arial" w:hAnsi="Arial" w:cs="Arial"/>
                <w:b/>
                <w:bCs/>
                <w:color w:val="000000"/>
                <w:sz w:val="22"/>
                <w:szCs w:val="22"/>
              </w:rPr>
              <w:t>1,400,000</w:t>
            </w:r>
          </w:p>
        </w:tc>
        <w:tc>
          <w:tcPr>
            <w:tcW w:w="1328" w:type="dxa"/>
            <w:tcBorders>
              <w:top w:val="single" w:sz="4" w:space="0" w:color="auto"/>
              <w:left w:val="nil"/>
              <w:bottom w:val="single" w:sz="8" w:space="0" w:color="auto"/>
              <w:right w:val="single" w:sz="8" w:space="0" w:color="auto"/>
            </w:tcBorders>
            <w:shd w:val="clear" w:color="auto" w:fill="auto"/>
            <w:vAlign w:val="center"/>
            <w:hideMark/>
          </w:tcPr>
          <w:p w:rsidR="0051179E" w:rsidRPr="002D047B" w:rsidRDefault="0051179E" w:rsidP="0051179E">
            <w:pPr>
              <w:jc w:val="center"/>
              <w:rPr>
                <w:rFonts w:ascii="Arial" w:hAnsi="Arial" w:cs="Arial"/>
                <w:b/>
                <w:bCs/>
                <w:color w:val="000000"/>
                <w:sz w:val="22"/>
                <w:szCs w:val="22"/>
              </w:rPr>
            </w:pPr>
            <w:r w:rsidRPr="002D047B">
              <w:rPr>
                <w:rFonts w:ascii="Arial" w:hAnsi="Arial" w:cs="Arial"/>
                <w:b/>
                <w:bCs/>
                <w:color w:val="000000"/>
                <w:sz w:val="22"/>
                <w:szCs w:val="22"/>
              </w:rPr>
              <w:t> </w:t>
            </w:r>
          </w:p>
        </w:tc>
      </w:tr>
    </w:tbl>
    <w:p w:rsidR="00F366C3" w:rsidRDefault="00F366C3" w:rsidP="006238AE">
      <w:pPr>
        <w:autoSpaceDE w:val="0"/>
        <w:autoSpaceDN w:val="0"/>
        <w:adjustRightInd w:val="0"/>
        <w:spacing w:line="240" w:lineRule="atLeast"/>
        <w:ind w:left="360" w:firstLine="360"/>
        <w:jc w:val="both"/>
        <w:rPr>
          <w:rFonts w:ascii="Arial" w:hAnsi="Arial" w:cs="Arial"/>
          <w:b/>
          <w:bCs/>
        </w:rPr>
      </w:pPr>
      <w:r w:rsidRPr="00661F24">
        <w:rPr>
          <w:rFonts w:ascii="Arial" w:hAnsi="Arial" w:cs="Arial"/>
          <w:b/>
          <w:bCs/>
        </w:rPr>
        <w:t>Public Cost</w:t>
      </w:r>
    </w:p>
    <w:p w:rsidR="0051179E" w:rsidRDefault="00A56512" w:rsidP="0051179E">
      <w:pPr>
        <w:autoSpaceDE w:val="0"/>
        <w:autoSpaceDN w:val="0"/>
        <w:adjustRightInd w:val="0"/>
        <w:spacing w:line="240" w:lineRule="atLeast"/>
        <w:ind w:left="360"/>
        <w:jc w:val="both"/>
        <w:rPr>
          <w:rFonts w:ascii="Arial" w:hAnsi="Arial" w:cs="Arial"/>
        </w:rPr>
      </w:pPr>
      <w:r>
        <w:rPr>
          <w:rFonts w:ascii="Arial" w:hAnsi="Arial" w:cs="Arial"/>
          <w:b/>
          <w:bCs/>
        </w:rPr>
        <w:tab/>
      </w:r>
    </w:p>
    <w:p w:rsidR="00D20F6B" w:rsidRPr="00D20F6B" w:rsidRDefault="00D20F6B" w:rsidP="00D20F6B">
      <w:pPr>
        <w:ind w:left="720"/>
        <w:jc w:val="both"/>
        <w:rPr>
          <w:rFonts w:ascii="Arial" w:hAnsi="Arial" w:cs="Arial"/>
          <w:b/>
        </w:rPr>
      </w:pPr>
      <w:r w:rsidRPr="00D20F6B">
        <w:rPr>
          <w:rFonts w:ascii="Arial" w:hAnsi="Arial" w:cs="Arial"/>
        </w:rPr>
        <w:t xml:space="preserve">The estimated cost to the respondents is </w:t>
      </w:r>
      <w:r w:rsidR="007F0C98">
        <w:rPr>
          <w:rFonts w:ascii="Arial" w:hAnsi="Arial" w:cs="Arial"/>
        </w:rPr>
        <w:t>$59,856</w:t>
      </w:r>
      <w:r w:rsidRPr="00D20F6B">
        <w:rPr>
          <w:rFonts w:ascii="Arial" w:hAnsi="Arial" w:cs="Arial"/>
        </w:rPr>
        <w:t>.  This is based on the estimated burden hours (</w:t>
      </w:r>
      <w:r w:rsidR="007F0C98">
        <w:rPr>
          <w:rFonts w:ascii="Arial" w:hAnsi="Arial" w:cs="Arial"/>
        </w:rPr>
        <w:t>1,944</w:t>
      </w:r>
      <w:r w:rsidRPr="00D20F6B">
        <w:rPr>
          <w:rFonts w:ascii="Arial" w:hAnsi="Arial" w:cs="Arial"/>
        </w:rPr>
        <w:t>) multiplied by the average loaded hourly wage rate for importers ($30.79).  CBP calculated this loaded wage rate by first multiplying the Bureau of Labor Statistics’ (BLS) 2018 median hourly wage rate for Cargo and Freight Agents ($20.77), which CBP assumes best represents the wage for importers, by the ratio of BLS’ average 2018 total compensation to wages and salaries for Office and Administrative Support occupations (1.4824), the assumed occupational group for importers, to account for non-salary employee benefits.</w:t>
      </w:r>
      <w:r w:rsidRPr="00D20F6B">
        <w:rPr>
          <w:rFonts w:ascii="Arial" w:hAnsi="Arial" w:cs="Arial"/>
          <w:vertAlign w:val="superscript"/>
        </w:rPr>
        <w:footnoteReference w:id="1"/>
      </w:r>
      <w:r w:rsidRPr="00D20F6B">
        <w:rPr>
          <w:rFonts w:ascii="Arial" w:hAnsi="Arial" w:cs="Arial"/>
          <w:vertAlign w:val="superscript"/>
        </w:rPr>
        <w:t>,</w:t>
      </w:r>
      <w:r w:rsidRPr="00D20F6B">
        <w:rPr>
          <w:rFonts w:ascii="Arial" w:hAnsi="Arial" w:cs="Arial"/>
          <w:vertAlign w:val="superscript"/>
        </w:rPr>
        <w:footnoteReference w:id="2"/>
      </w:r>
      <w:r w:rsidRPr="00D20F6B">
        <w:rPr>
          <w:rFonts w:ascii="Arial" w:hAnsi="Arial" w:cs="Arial"/>
          <w:vertAlign w:val="superscript"/>
        </w:rPr>
        <w:t xml:space="preserve">  </w:t>
      </w:r>
      <w:r w:rsidRPr="00D20F6B">
        <w:rPr>
          <w:rFonts w:ascii="Arial" w:hAnsi="Arial" w:cs="Arial"/>
        </w:rPr>
        <w:t>This figure is in 2018 U.S. dollars and CBP assumes an annual growth rate of 0 percent; the 2018 U.S. dollar value is equal to the 2019 U.S. dollar value.</w:t>
      </w:r>
    </w:p>
    <w:p w:rsidR="00326F1C" w:rsidRDefault="00326F1C">
      <w:pPr>
        <w:ind w:left="720"/>
        <w:jc w:val="both"/>
        <w:rPr>
          <w:rFonts w:ascii="Arial" w:hAnsi="Arial" w:cs="Arial"/>
        </w:rPr>
      </w:pPr>
    </w:p>
    <w:p w:rsidR="00D9294C" w:rsidRDefault="00D9294C" w:rsidP="00D9294C">
      <w:pPr>
        <w:tabs>
          <w:tab w:val="left" w:pos="-1440"/>
        </w:tabs>
        <w:ind w:left="720" w:hanging="720"/>
        <w:jc w:val="both"/>
        <w:rPr>
          <w:rFonts w:ascii="Arial" w:hAnsi="Arial"/>
        </w:rPr>
      </w:pPr>
      <w:r>
        <w:rPr>
          <w:rFonts w:ascii="Arial" w:hAnsi="Arial"/>
          <w:b/>
          <w:bCs/>
        </w:rPr>
        <w:t>13.</w:t>
      </w:r>
      <w:r>
        <w:rPr>
          <w:rFonts w:ascii="Arial" w:hAnsi="Arial"/>
        </w:rPr>
        <w:tab/>
      </w:r>
      <w:r>
        <w:rPr>
          <w:rFonts w:ascii="Arial" w:hAnsi="Arial" w:cs="Arial"/>
          <w:b/>
          <w:bCs/>
        </w:rPr>
        <w:t>Provide an estimate of the total annual cost burden to respondents or recordkeepers resulting from the collection of information.</w:t>
      </w:r>
      <w:r>
        <w:rPr>
          <w:rFonts w:ascii="Arial" w:hAnsi="Arial"/>
        </w:rPr>
        <w:tab/>
      </w:r>
    </w:p>
    <w:p w:rsidR="00D9294C" w:rsidRDefault="00D9294C" w:rsidP="00D9294C">
      <w:pPr>
        <w:ind w:left="720"/>
        <w:jc w:val="both"/>
        <w:rPr>
          <w:rFonts w:ascii="Arial" w:hAnsi="Arial"/>
        </w:rPr>
      </w:pPr>
    </w:p>
    <w:p w:rsidR="008032EB" w:rsidRPr="008032EB" w:rsidRDefault="008032EB" w:rsidP="008032EB">
      <w:pPr>
        <w:widowControl w:val="0"/>
        <w:ind w:left="660"/>
        <w:jc w:val="both"/>
        <w:rPr>
          <w:rFonts w:ascii="Arial" w:hAnsi="Arial" w:cs="Arial"/>
          <w:snapToGrid w:val="0"/>
          <w:szCs w:val="20"/>
        </w:rPr>
      </w:pPr>
      <w:r w:rsidRPr="008032EB">
        <w:rPr>
          <w:rFonts w:ascii="Arial" w:hAnsi="Arial" w:cs="Arial"/>
          <w:snapToGrid w:val="0"/>
          <w:szCs w:val="20"/>
        </w:rPr>
        <w:t>There are no record keeping, capital, start-up or maintenance costs associated with this information collection.</w:t>
      </w:r>
    </w:p>
    <w:p w:rsidR="00A640A6" w:rsidRPr="00D27A04" w:rsidRDefault="00A640A6" w:rsidP="00531493">
      <w:pPr>
        <w:tabs>
          <w:tab w:val="left" w:pos="-1440"/>
        </w:tabs>
        <w:ind w:left="720" w:hanging="720"/>
        <w:jc w:val="both"/>
        <w:rPr>
          <w:rFonts w:ascii="Arial" w:hAnsi="Arial" w:cs="Arial"/>
        </w:rPr>
      </w:pPr>
      <w:r w:rsidRPr="00D27A04">
        <w:rPr>
          <w:rFonts w:ascii="Arial" w:hAnsi="Arial" w:cs="Arial"/>
        </w:rPr>
        <w:tab/>
      </w:r>
      <w:r w:rsidRPr="00D27A04">
        <w:rPr>
          <w:rFonts w:ascii="Arial" w:hAnsi="Arial" w:cs="Arial"/>
        </w:rPr>
        <w:tab/>
      </w:r>
      <w:r w:rsidRPr="00D27A04">
        <w:rPr>
          <w:rFonts w:ascii="Arial" w:hAnsi="Arial" w:cs="Arial"/>
        </w:rPr>
        <w:tab/>
      </w:r>
      <w:r w:rsidRPr="00D27A04">
        <w:rPr>
          <w:rFonts w:ascii="Arial" w:hAnsi="Arial" w:cs="Arial"/>
        </w:rPr>
        <w:tab/>
      </w:r>
      <w:r w:rsidRPr="00D27A04">
        <w:rPr>
          <w:rFonts w:ascii="Arial" w:hAnsi="Arial" w:cs="Arial"/>
        </w:rPr>
        <w:tab/>
      </w:r>
    </w:p>
    <w:p w:rsidR="00650E49" w:rsidRPr="00650E49" w:rsidRDefault="001764A9" w:rsidP="009B2522">
      <w:pPr>
        <w:numPr>
          <w:ilvl w:val="0"/>
          <w:numId w:val="15"/>
        </w:numPr>
        <w:tabs>
          <w:tab w:val="left" w:pos="-1440"/>
        </w:tabs>
        <w:ind w:hanging="720"/>
        <w:jc w:val="both"/>
        <w:rPr>
          <w:rFonts w:ascii="Arial" w:hAnsi="Arial" w:cs="Arial"/>
          <w:b/>
          <w:bCs/>
        </w:rPr>
      </w:pPr>
      <w:r>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E54CF5" w:rsidRDefault="00E54CF5" w:rsidP="000751D9">
      <w:pPr>
        <w:tabs>
          <w:tab w:val="left" w:pos="-1440"/>
        </w:tabs>
        <w:ind w:left="720"/>
        <w:jc w:val="both"/>
        <w:rPr>
          <w:rFonts w:ascii="Arial" w:hAnsi="Arial" w:cs="Arial"/>
          <w:highlight w:val="blue"/>
        </w:rPr>
      </w:pPr>
    </w:p>
    <w:p w:rsidR="00F73ACE" w:rsidRPr="00F73ACE" w:rsidRDefault="00F73ACE" w:rsidP="00F73ACE">
      <w:pPr>
        <w:tabs>
          <w:tab w:val="left" w:pos="-1440"/>
        </w:tabs>
        <w:ind w:left="720"/>
        <w:jc w:val="both"/>
        <w:rPr>
          <w:rFonts w:ascii="Arial" w:hAnsi="Arial"/>
        </w:rPr>
      </w:pPr>
      <w:r w:rsidRPr="00F73ACE">
        <w:rPr>
          <w:rFonts w:ascii="Arial" w:hAnsi="Arial"/>
        </w:rPr>
        <w:t xml:space="preserve">The estimated annual cost to the Federal Government associated with the review of these </w:t>
      </w:r>
      <w:r>
        <w:rPr>
          <w:rFonts w:ascii="Arial" w:hAnsi="Arial"/>
        </w:rPr>
        <w:t>records</w:t>
      </w:r>
      <w:r w:rsidRPr="00F73ACE">
        <w:rPr>
          <w:rFonts w:ascii="Arial" w:hAnsi="Arial"/>
        </w:rPr>
        <w:t xml:space="preserve"> is </w:t>
      </w:r>
      <w:r w:rsidR="00960F87">
        <w:rPr>
          <w:rFonts w:ascii="Arial" w:hAnsi="Arial"/>
        </w:rPr>
        <w:t>$7,205,562</w:t>
      </w:r>
      <w:r w:rsidRPr="00F73ACE">
        <w:rPr>
          <w:rFonts w:ascii="Arial" w:hAnsi="Arial"/>
        </w:rPr>
        <w:t xml:space="preserve">. This is based on the number of responses that must be reviewed </w:t>
      </w:r>
      <w:r>
        <w:rPr>
          <w:rFonts w:ascii="Arial" w:hAnsi="Arial"/>
        </w:rPr>
        <w:t>(1,400,000</w:t>
      </w:r>
      <w:r w:rsidRPr="00F73ACE">
        <w:rPr>
          <w:rFonts w:ascii="Arial" w:hAnsi="Arial"/>
        </w:rPr>
        <w:t>) multiplied by the time burden to review and process each response (</w:t>
      </w:r>
      <w:r>
        <w:rPr>
          <w:rFonts w:ascii="Arial" w:hAnsi="Arial"/>
        </w:rPr>
        <w:t>5 minutes or 0.083 hours</w:t>
      </w:r>
      <w:r w:rsidRPr="00F73ACE">
        <w:rPr>
          <w:rFonts w:ascii="Arial" w:hAnsi="Arial"/>
        </w:rPr>
        <w:t xml:space="preserve">) = </w:t>
      </w:r>
      <w:r w:rsidR="00960F87">
        <w:rPr>
          <w:rFonts w:ascii="Arial" w:hAnsi="Arial"/>
        </w:rPr>
        <w:t>116,200</w:t>
      </w:r>
      <w:r w:rsidRPr="00F73ACE">
        <w:rPr>
          <w:rFonts w:ascii="Arial" w:hAnsi="Arial"/>
        </w:rPr>
        <w:t xml:space="preserve"> hours multiplied by the average hourly loaded rate for a CBP Trade and Revenue employee ($62.01)</w:t>
      </w:r>
      <w:r w:rsidRPr="00F73ACE">
        <w:rPr>
          <w:rFonts w:ascii="Arial" w:hAnsi="Arial"/>
          <w:vertAlign w:val="superscript"/>
        </w:rPr>
        <w:footnoteReference w:id="3"/>
      </w:r>
      <w:r w:rsidRPr="00F73ACE">
        <w:rPr>
          <w:rFonts w:ascii="Arial" w:hAnsi="Arial"/>
        </w:rPr>
        <w:t xml:space="preserve"> = </w:t>
      </w:r>
      <w:r w:rsidR="00960F87">
        <w:rPr>
          <w:rFonts w:ascii="Arial" w:hAnsi="Arial"/>
        </w:rPr>
        <w:t>$7,205,562</w:t>
      </w:r>
      <w:r w:rsidRPr="00F73ACE">
        <w:rPr>
          <w:rFonts w:ascii="Arial" w:hAnsi="Arial"/>
        </w:rPr>
        <w:t>.</w:t>
      </w:r>
    </w:p>
    <w:p w:rsidR="001764A9" w:rsidRDefault="001764A9" w:rsidP="00F53C02">
      <w:pPr>
        <w:tabs>
          <w:tab w:val="left" w:pos="-1440"/>
        </w:tabs>
        <w:ind w:left="720" w:hanging="720"/>
        <w:rPr>
          <w:rFonts w:ascii="Arial" w:hAnsi="Arial" w:cs="Arial"/>
        </w:rPr>
      </w:pPr>
    </w:p>
    <w:p w:rsidR="00DA1016" w:rsidRDefault="00DA1016" w:rsidP="00F53C02">
      <w:pPr>
        <w:ind w:left="720" w:hanging="720"/>
        <w:rPr>
          <w:rFonts w:ascii="Arial" w:hAnsi="Arial" w:cs="Arial"/>
          <w:b/>
          <w:bCs/>
        </w:rPr>
      </w:pPr>
      <w:r>
        <w:rPr>
          <w:rFonts w:ascii="Arial" w:hAnsi="Arial"/>
          <w:b/>
          <w:bCs/>
        </w:rPr>
        <w:t>15.</w:t>
      </w:r>
      <w:r>
        <w:rPr>
          <w:rFonts w:ascii="Arial" w:hAnsi="Arial"/>
        </w:rPr>
        <w:tab/>
      </w:r>
      <w:r>
        <w:rPr>
          <w:rFonts w:ascii="Arial" w:hAnsi="Arial" w:cs="Arial"/>
          <w:b/>
          <w:bCs/>
        </w:rPr>
        <w:t xml:space="preserve">Explain the reasons for any program changes or adjustments reported in Items 12 or 13 of this Statement.  </w:t>
      </w:r>
    </w:p>
    <w:p w:rsidR="00DA1016" w:rsidRPr="002E739C" w:rsidRDefault="00DA1016" w:rsidP="00F53C02">
      <w:pPr>
        <w:tabs>
          <w:tab w:val="left" w:pos="-1440"/>
        </w:tabs>
        <w:ind w:left="720" w:hanging="720"/>
        <w:rPr>
          <w:rFonts w:ascii="Arial" w:hAnsi="Arial"/>
          <w:color w:val="FF0000"/>
        </w:rPr>
      </w:pPr>
      <w:r>
        <w:rPr>
          <w:rFonts w:ascii="Arial" w:hAnsi="Arial"/>
        </w:rPr>
        <w:tab/>
      </w:r>
    </w:p>
    <w:p w:rsidR="00D676ED" w:rsidRPr="00260E41" w:rsidRDefault="00B4707B" w:rsidP="00D676ED">
      <w:pPr>
        <w:ind w:left="720"/>
        <w:jc w:val="both"/>
        <w:rPr>
          <w:rFonts w:ascii="Arial" w:hAnsi="Arial" w:cs="Arial"/>
          <w:b/>
          <w:bCs/>
        </w:rPr>
      </w:pPr>
      <w:r>
        <w:rPr>
          <w:rFonts w:ascii="Arial" w:hAnsi="Arial" w:cs="Arial"/>
        </w:rPr>
        <w:t xml:space="preserve">This is a new Information Collection Request. </w:t>
      </w:r>
    </w:p>
    <w:p w:rsidR="00DA1016" w:rsidRDefault="00DA1016" w:rsidP="00F53C02">
      <w:pPr>
        <w:autoSpaceDE w:val="0"/>
        <w:autoSpaceDN w:val="0"/>
        <w:adjustRightInd w:val="0"/>
        <w:spacing w:line="240" w:lineRule="atLeast"/>
        <w:ind w:left="720" w:hanging="720"/>
        <w:rPr>
          <w:rFonts w:ascii="Arial" w:hAnsi="Arial"/>
          <w:b/>
          <w:bCs/>
        </w:rPr>
      </w:pPr>
    </w:p>
    <w:p w:rsidR="00DA1016" w:rsidRDefault="00DA1016" w:rsidP="00DA1016">
      <w:pPr>
        <w:ind w:left="720" w:hanging="720"/>
        <w:jc w:val="both"/>
        <w:rPr>
          <w:rFonts w:ascii="Arial" w:hAnsi="Arial"/>
        </w:rPr>
      </w:pPr>
      <w:r>
        <w:rPr>
          <w:rFonts w:ascii="Arial" w:hAnsi="Arial"/>
          <w:b/>
          <w:bCs/>
        </w:rPr>
        <w:t>16.</w:t>
      </w:r>
      <w:r>
        <w:rPr>
          <w:rFonts w:ascii="Arial" w:hAnsi="Arial"/>
        </w:rPr>
        <w:tab/>
      </w:r>
      <w:r>
        <w:rPr>
          <w:rFonts w:ascii="Arial" w:hAnsi="Arial" w:cs="Arial"/>
          <w:b/>
          <w:bCs/>
        </w:rPr>
        <w:t>For collection of information whose results will be published, outline plans for tabulation, and publication.</w:t>
      </w:r>
      <w:r>
        <w:rPr>
          <w:rFonts w:ascii="Arial" w:hAnsi="Arial"/>
        </w:rPr>
        <w:tab/>
      </w:r>
    </w:p>
    <w:p w:rsidR="00DA1016" w:rsidRDefault="00DA1016" w:rsidP="00DA1016">
      <w:pPr>
        <w:jc w:val="both"/>
        <w:rPr>
          <w:rFonts w:ascii="Arial" w:hAnsi="Arial"/>
        </w:rPr>
      </w:pPr>
    </w:p>
    <w:p w:rsidR="00DA1016" w:rsidRDefault="00DA1016" w:rsidP="00DA1016">
      <w:pPr>
        <w:ind w:firstLine="720"/>
        <w:jc w:val="both"/>
        <w:rPr>
          <w:rFonts w:ascii="Arial" w:hAnsi="Arial"/>
        </w:rPr>
      </w:pPr>
      <w:r>
        <w:rPr>
          <w:rFonts w:ascii="Arial" w:hAnsi="Arial"/>
        </w:rPr>
        <w:t>This information collection will not be published.</w:t>
      </w:r>
    </w:p>
    <w:p w:rsidR="001764A9" w:rsidRDefault="001764A9" w:rsidP="00531493">
      <w:pPr>
        <w:tabs>
          <w:tab w:val="left" w:pos="-1440"/>
        </w:tabs>
        <w:ind w:left="720" w:hanging="720"/>
        <w:jc w:val="both"/>
        <w:rPr>
          <w:rFonts w:ascii="Arial" w:hAnsi="Arial" w:cs="Arial"/>
        </w:rPr>
      </w:pPr>
    </w:p>
    <w:p w:rsidR="00D16CF5" w:rsidRDefault="00D16CF5" w:rsidP="00D16CF5">
      <w:pPr>
        <w:jc w:val="both"/>
        <w:rPr>
          <w:rFonts w:ascii="Arial" w:hAnsi="Arial" w:cs="Arial"/>
          <w:b/>
          <w:bCs/>
        </w:rPr>
      </w:pPr>
      <w:r w:rsidRPr="00AC141A">
        <w:rPr>
          <w:rFonts w:ascii="Arial" w:hAnsi="Arial"/>
          <w:b/>
        </w:rPr>
        <w:t>17.</w:t>
      </w:r>
      <w:r>
        <w:rPr>
          <w:rFonts w:ascii="Arial" w:hAnsi="Arial" w:cs="Arial"/>
          <w:b/>
          <w:bCs/>
        </w:rPr>
        <w:t xml:space="preserve">     If seeking approval to not display the expiration date for OMB approval of the      </w:t>
      </w:r>
      <w:r>
        <w:rPr>
          <w:rFonts w:ascii="Arial" w:hAnsi="Arial" w:cs="Arial"/>
          <w:b/>
          <w:bCs/>
        </w:rPr>
        <w:tab/>
        <w:t xml:space="preserve"> information collection, explain the reasons that display would be                           </w:t>
      </w:r>
      <w:r>
        <w:rPr>
          <w:rFonts w:ascii="Arial" w:hAnsi="Arial" w:cs="Arial"/>
          <w:b/>
          <w:bCs/>
        </w:rPr>
        <w:tab/>
        <w:t xml:space="preserve"> inappropriate.</w:t>
      </w:r>
    </w:p>
    <w:p w:rsidR="00D16CF5" w:rsidRDefault="00D16CF5" w:rsidP="00D16CF5">
      <w:pPr>
        <w:jc w:val="both"/>
        <w:rPr>
          <w:rFonts w:ascii="Arial" w:hAnsi="Arial" w:cs="Arial"/>
          <w:b/>
          <w:bCs/>
        </w:rPr>
      </w:pPr>
    </w:p>
    <w:p w:rsidR="00D16CF5" w:rsidRDefault="00D16CF5" w:rsidP="00D16CF5">
      <w:pPr>
        <w:rPr>
          <w:rFonts w:ascii="Arial" w:hAnsi="Arial" w:cs="Arial"/>
          <w:b/>
          <w:bCs/>
        </w:rPr>
      </w:pPr>
      <w:r>
        <w:rPr>
          <w:rFonts w:ascii="Arial" w:hAnsi="Arial"/>
        </w:rPr>
        <w:tab/>
      </w:r>
      <w:r>
        <w:rPr>
          <w:rFonts w:ascii="Arial" w:hAnsi="Arial" w:cs="Arial"/>
        </w:rPr>
        <w:t>CBP will display the expiration date for OMB approval of this information collection.</w:t>
      </w:r>
    </w:p>
    <w:p w:rsidR="00D16CF5" w:rsidRDefault="00D16CF5" w:rsidP="00D16CF5">
      <w:pPr>
        <w:tabs>
          <w:tab w:val="left" w:pos="-1440"/>
        </w:tabs>
        <w:ind w:left="720" w:hanging="720"/>
        <w:jc w:val="both"/>
        <w:rPr>
          <w:rFonts w:ascii="Arial" w:hAnsi="Arial"/>
        </w:rPr>
      </w:pPr>
      <w:r>
        <w:rPr>
          <w:rFonts w:ascii="Arial" w:hAnsi="Arial"/>
        </w:rPr>
        <w:t xml:space="preserve">                      </w:t>
      </w:r>
    </w:p>
    <w:p w:rsidR="00D16CF5" w:rsidRDefault="00D16CF5" w:rsidP="00D16CF5">
      <w:pPr>
        <w:jc w:val="both"/>
        <w:rPr>
          <w:rFonts w:ascii="Arial" w:hAnsi="Arial" w:cs="Arial"/>
          <w:b/>
          <w:bCs/>
        </w:rPr>
      </w:pPr>
      <w:r>
        <w:rPr>
          <w:rFonts w:ascii="Arial" w:hAnsi="Arial"/>
          <w:b/>
          <w:bCs/>
        </w:rPr>
        <w:t>18.</w:t>
      </w:r>
      <w:r>
        <w:rPr>
          <w:rFonts w:ascii="Arial" w:hAnsi="Arial"/>
        </w:rPr>
        <w:t xml:space="preserve">      </w:t>
      </w:r>
      <w:r>
        <w:rPr>
          <w:rFonts w:ascii="Arial" w:hAnsi="Arial" w:cs="Arial"/>
          <w:b/>
          <w:bCs/>
        </w:rPr>
        <w:t>Explain each exception to the certification statement.</w:t>
      </w:r>
    </w:p>
    <w:p w:rsidR="00D16CF5" w:rsidRDefault="00D16CF5" w:rsidP="00D16CF5">
      <w:pPr>
        <w:jc w:val="both"/>
        <w:rPr>
          <w:rFonts w:ascii="Arial" w:hAnsi="Arial"/>
        </w:rPr>
      </w:pPr>
    </w:p>
    <w:p w:rsidR="00D16CF5" w:rsidRPr="001207D8" w:rsidRDefault="00D16CF5" w:rsidP="00D16CF5">
      <w:pPr>
        <w:ind w:left="720"/>
        <w:rPr>
          <w:rFonts w:ascii="Arial" w:hAnsi="Arial" w:cs="Arial"/>
        </w:rPr>
      </w:pPr>
      <w:r>
        <w:rPr>
          <w:rFonts w:ascii="Arial" w:hAnsi="Arial" w:cs="Arial"/>
        </w:rPr>
        <w:t>CBP does not request an exception to the certification of this information collection.</w:t>
      </w:r>
    </w:p>
    <w:p w:rsidR="00D16CF5" w:rsidRDefault="00D16CF5" w:rsidP="00D16CF5">
      <w:pPr>
        <w:jc w:val="both"/>
        <w:rPr>
          <w:rFonts w:ascii="Arial" w:hAnsi="Arial"/>
        </w:rPr>
      </w:pPr>
    </w:p>
    <w:p w:rsidR="00D16CF5" w:rsidRPr="00790F86" w:rsidRDefault="00D16CF5" w:rsidP="00D16CF5">
      <w:pPr>
        <w:pStyle w:val="Heading1"/>
        <w:widowControl w:val="0"/>
        <w:numPr>
          <w:ilvl w:val="0"/>
          <w:numId w:val="10"/>
        </w:numPr>
        <w:jc w:val="both"/>
      </w:pPr>
      <w:r w:rsidRPr="00790F86">
        <w:t>Collection of Information Employing Statistical Methods</w:t>
      </w:r>
    </w:p>
    <w:p w:rsidR="00D16CF5" w:rsidRDefault="00D16CF5" w:rsidP="00D16CF5">
      <w:pPr>
        <w:jc w:val="both"/>
      </w:pPr>
    </w:p>
    <w:p w:rsidR="00D16CF5" w:rsidRPr="00D16CF5" w:rsidRDefault="00D16CF5" w:rsidP="00D16CF5">
      <w:pPr>
        <w:pStyle w:val="BodyTextIndent2"/>
        <w:ind w:firstLine="360"/>
        <w:jc w:val="both"/>
        <w:rPr>
          <w:rFonts w:ascii="Arial" w:hAnsi="Arial" w:cs="Arial"/>
        </w:rPr>
      </w:pPr>
      <w:r w:rsidRPr="00D16CF5">
        <w:rPr>
          <w:rFonts w:ascii="Arial" w:hAnsi="Arial" w:cs="Arial"/>
        </w:rPr>
        <w:t>No statistical methods were employed.</w:t>
      </w:r>
    </w:p>
    <w:sectPr w:rsidR="00D16CF5" w:rsidRPr="00D16CF5">
      <w:headerReference w:type="even" r:id="rId9"/>
      <w:footerReference w:type="even" r:id="rId10"/>
      <w:footerReference w:type="default" r:id="rId11"/>
      <w:pgSz w:w="12240" w:h="15840"/>
      <w:pgMar w:top="1440" w:right="1152" w:bottom="1152" w:left="1440" w:header="1440" w:footer="1152"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327" w:rsidRDefault="008A3327">
      <w:r>
        <w:separator/>
      </w:r>
    </w:p>
  </w:endnote>
  <w:endnote w:type="continuationSeparator" w:id="0">
    <w:p w:rsidR="008A3327" w:rsidRDefault="008A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58F" w:rsidRDefault="0043558F" w:rsidP="00BB74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558F" w:rsidRDefault="004355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58F" w:rsidRDefault="0043558F" w:rsidP="00BB74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2AD2">
      <w:rPr>
        <w:rStyle w:val="PageNumber"/>
        <w:noProof/>
      </w:rPr>
      <w:t>2</w:t>
    </w:r>
    <w:r>
      <w:rPr>
        <w:rStyle w:val="PageNumber"/>
      </w:rPr>
      <w:fldChar w:fldCharType="end"/>
    </w:r>
  </w:p>
  <w:p w:rsidR="0043558F" w:rsidRDefault="004355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327" w:rsidRDefault="008A3327">
      <w:r>
        <w:separator/>
      </w:r>
    </w:p>
  </w:footnote>
  <w:footnote w:type="continuationSeparator" w:id="0">
    <w:p w:rsidR="008A3327" w:rsidRDefault="008A3327">
      <w:r>
        <w:continuationSeparator/>
      </w:r>
    </w:p>
  </w:footnote>
  <w:footnote w:id="1">
    <w:p w:rsidR="00D20F6B" w:rsidRPr="00D41379" w:rsidRDefault="00D20F6B" w:rsidP="00D20F6B">
      <w:pPr>
        <w:rPr>
          <w:color w:val="1F497D"/>
          <w:sz w:val="20"/>
          <w:szCs w:val="20"/>
          <w:lang w:val="en"/>
        </w:rPr>
      </w:pPr>
      <w:r w:rsidRPr="00D41379">
        <w:rPr>
          <w:rStyle w:val="FootnoteReference"/>
          <w:sz w:val="20"/>
          <w:szCs w:val="20"/>
        </w:rPr>
        <w:footnoteRef/>
      </w:r>
      <w:r w:rsidRPr="00D41379">
        <w:rPr>
          <w:sz w:val="20"/>
          <w:szCs w:val="20"/>
        </w:rPr>
        <w:t xml:space="preserve"> </w:t>
      </w:r>
      <w:r>
        <w:rPr>
          <w:sz w:val="20"/>
          <w:szCs w:val="20"/>
        </w:rPr>
        <w:t xml:space="preserve">Source of median wage rate: </w:t>
      </w:r>
      <w:r w:rsidRPr="00793AB8">
        <w:rPr>
          <w:sz w:val="20"/>
          <w:szCs w:val="20"/>
          <w:lang w:val="en"/>
        </w:rPr>
        <w:t>U.S. Bureau of Labor Statistics.  Occupational Employment Statistics, “May 2018 National Occupational Employment and Wage Estimates United States.”  Updated April 2, 2019.  Available at https://www.bls.gov/oes/2018/may/oes_nat.htm.  Accessed June 4, 2019.</w:t>
      </w:r>
    </w:p>
  </w:footnote>
  <w:footnote w:id="2">
    <w:p w:rsidR="00D20F6B" w:rsidRPr="00D41379" w:rsidRDefault="00D20F6B" w:rsidP="00D20F6B">
      <w:pPr>
        <w:pStyle w:val="FootnoteText"/>
      </w:pPr>
      <w:r w:rsidRPr="00D41379">
        <w:rPr>
          <w:rStyle w:val="FootnoteReference"/>
        </w:rPr>
        <w:footnoteRef/>
      </w:r>
      <w:r w:rsidRPr="00D41379">
        <w:t xml:space="preserve"> The </w:t>
      </w:r>
      <w:r w:rsidRPr="00D41379">
        <w:rPr>
          <w:lang w:val="en"/>
        </w:rPr>
        <w:t>total compensation to wages and salaries ratio is equal to th</w:t>
      </w:r>
      <w:r>
        <w:rPr>
          <w:lang w:val="en"/>
        </w:rPr>
        <w:t xml:space="preserve">e calculated average of </w:t>
      </w:r>
      <w:r w:rsidRPr="00793AB8">
        <w:rPr>
          <w:lang w:val="en"/>
        </w:rPr>
        <w:t>the 2018 quarterly estimates (shown under Mar., June, Sep., Dec.) of the total compensation cost per hour worked for Office and Administrative Support occupations ($27.3350) divided by the calculated average of the 2018 quarterly estimates (shown under Mar., June, Sep., Dec.) of wages and salaries cost per hour worked for the same occupation category ($18.4400).  Source of total compensation to wages and salaries ratio data: U.S. Bureau of Labor Statistics.  Employer Costs for Employee Compensation.  Employer Costs for Employee Compensation Historical Listing March 2004 – December 2018, “Table 3. Civilian workers, by occupational group: employer costs per hours worked for employee compensation and costs as a percentage of total compensation, 2004-2018.”  March 2019.  Available at https://www.bls.gov/web/ecec/ececqrtn.pdf.  Accessed June 4, 2019.</w:t>
      </w:r>
    </w:p>
  </w:footnote>
  <w:footnote w:id="3">
    <w:p w:rsidR="00F73ACE" w:rsidRPr="00D41379" w:rsidRDefault="00F73ACE" w:rsidP="00F73ACE">
      <w:pPr>
        <w:pStyle w:val="FootnoteText"/>
      </w:pPr>
      <w:r w:rsidRPr="00D41379">
        <w:rPr>
          <w:rStyle w:val="FootnoteReference"/>
        </w:rPr>
        <w:footnoteRef/>
      </w:r>
      <w:r w:rsidRPr="00D41379">
        <w:t xml:space="preserve"> CBP bases this wage on the </w:t>
      </w:r>
      <w:r>
        <w:t xml:space="preserve">FY 2019 </w:t>
      </w:r>
      <w:r w:rsidRPr="00D41379">
        <w:t xml:space="preserve">salary and benefits of the national average of </w:t>
      </w:r>
      <w:r>
        <w:t xml:space="preserve">CBP Trade and Revenue </w:t>
      </w:r>
      <w:r w:rsidRPr="00D41379">
        <w:t>posi</w:t>
      </w:r>
      <w:r>
        <w:t>tions, which is equal to a GS-12, Step 6</w:t>
      </w:r>
      <w:r w:rsidRPr="00D41379">
        <w:t xml:space="preserve">.  Source: </w:t>
      </w:r>
      <w:r>
        <w:rPr>
          <w:lang w:val="en"/>
        </w:rPr>
        <w:t xml:space="preserve">Email correspondence with CBP’s </w:t>
      </w:r>
      <w:r w:rsidRPr="00F810AA">
        <w:rPr>
          <w:lang w:val="en"/>
        </w:rPr>
        <w:t xml:space="preserve">Office of </w:t>
      </w:r>
      <w:r>
        <w:rPr>
          <w:lang w:val="en"/>
        </w:rPr>
        <w:t>Finance</w:t>
      </w:r>
      <w:r w:rsidRPr="00F810AA">
        <w:rPr>
          <w:lang w:val="en"/>
        </w:rPr>
        <w:t xml:space="preserve"> on </w:t>
      </w:r>
      <w:r w:rsidRPr="00AA5043">
        <w:rPr>
          <w:lang w:val="en"/>
        </w:rPr>
        <w:t>June 12, 2019</w:t>
      </w:r>
      <w:r w:rsidRPr="00D41379">
        <w:t>.</w:t>
      </w:r>
      <w:r>
        <w:t xml:space="preserve"> </w:t>
      </w:r>
      <w:r w:rsidRPr="00D41379">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58F" w:rsidRDefault="004355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558F" w:rsidRDefault="004355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2DC9"/>
    <w:multiLevelType w:val="hybridMultilevel"/>
    <w:tmpl w:val="96FCC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C73DB8"/>
    <w:multiLevelType w:val="hybridMultilevel"/>
    <w:tmpl w:val="6EB69748"/>
    <w:lvl w:ilvl="0" w:tplc="0409000F">
      <w:start w:val="7"/>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nsid w:val="11FD3AED"/>
    <w:multiLevelType w:val="hybridMultilevel"/>
    <w:tmpl w:val="8E48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A21E6C"/>
    <w:multiLevelType w:val="hybridMultilevel"/>
    <w:tmpl w:val="731C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5">
    <w:nsid w:val="28BC5DC2"/>
    <w:multiLevelType w:val="singleLevel"/>
    <w:tmpl w:val="25B601AC"/>
    <w:lvl w:ilvl="0">
      <w:start w:val="2"/>
      <w:numFmt w:val="upperLetter"/>
      <w:lvlText w:val="%1."/>
      <w:lvlJc w:val="left"/>
      <w:pPr>
        <w:tabs>
          <w:tab w:val="num" w:pos="825"/>
        </w:tabs>
        <w:ind w:left="825" w:hanging="825"/>
      </w:pPr>
      <w:rPr>
        <w:rFonts w:hint="default"/>
      </w:rPr>
    </w:lvl>
  </w:abstractNum>
  <w:abstractNum w:abstractNumId="6">
    <w:nsid w:val="2F5478FF"/>
    <w:multiLevelType w:val="hybridMultilevel"/>
    <w:tmpl w:val="4E9C1F22"/>
    <w:lvl w:ilvl="0" w:tplc="04090001">
      <w:start w:val="1"/>
      <w:numFmt w:val="bullet"/>
      <w:lvlText w:val=""/>
      <w:lvlJc w:val="left"/>
      <w:pPr>
        <w:ind w:left="1622" w:hanging="360"/>
      </w:pPr>
      <w:rPr>
        <w:rFonts w:ascii="Symbol" w:hAnsi="Symbol" w:hint="default"/>
      </w:rPr>
    </w:lvl>
    <w:lvl w:ilvl="1" w:tplc="04090003">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7">
    <w:nsid w:val="34A5664D"/>
    <w:multiLevelType w:val="hybridMultilevel"/>
    <w:tmpl w:val="FEB0360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F32F31"/>
    <w:multiLevelType w:val="hybridMultilevel"/>
    <w:tmpl w:val="A16E8586"/>
    <w:lvl w:ilvl="0" w:tplc="54F81E4C">
      <w:start w:val="4"/>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794F05"/>
    <w:multiLevelType w:val="hybridMultilevel"/>
    <w:tmpl w:val="4DFE8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FD3966"/>
    <w:multiLevelType w:val="singleLevel"/>
    <w:tmpl w:val="FDECCEDC"/>
    <w:lvl w:ilvl="0">
      <w:start w:val="14"/>
      <w:numFmt w:val="decimal"/>
      <w:lvlText w:val="%1."/>
      <w:lvlJc w:val="left"/>
      <w:pPr>
        <w:tabs>
          <w:tab w:val="num" w:pos="720"/>
        </w:tabs>
        <w:ind w:left="720" w:hanging="720"/>
      </w:pPr>
      <w:rPr>
        <w:rFonts w:hint="default"/>
      </w:rPr>
    </w:lvl>
  </w:abstractNum>
  <w:abstractNum w:abstractNumId="12">
    <w:nsid w:val="50D01007"/>
    <w:multiLevelType w:val="hybridMultilevel"/>
    <w:tmpl w:val="7A3263F4"/>
    <w:lvl w:ilvl="0" w:tplc="528428A4">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9723C9E"/>
    <w:multiLevelType w:val="hybridMultilevel"/>
    <w:tmpl w:val="3AC27950"/>
    <w:lvl w:ilvl="0" w:tplc="3B2EA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BC27B55"/>
    <w:multiLevelType w:val="hybridMultilevel"/>
    <w:tmpl w:val="7B90B0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D8870B9"/>
    <w:multiLevelType w:val="hybridMultilevel"/>
    <w:tmpl w:val="6F4C4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4850CF5"/>
    <w:multiLevelType w:val="hybridMultilevel"/>
    <w:tmpl w:val="808AC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767821"/>
    <w:multiLevelType w:val="singleLevel"/>
    <w:tmpl w:val="B66E26D8"/>
    <w:lvl w:ilvl="0">
      <w:start w:val="14"/>
      <w:numFmt w:val="decimal"/>
      <w:lvlText w:val="%1."/>
      <w:lvlJc w:val="left"/>
      <w:pPr>
        <w:tabs>
          <w:tab w:val="num" w:pos="720"/>
        </w:tabs>
        <w:ind w:left="720" w:hanging="720"/>
      </w:pPr>
      <w:rPr>
        <w:rFonts w:hint="default"/>
      </w:rPr>
    </w:lvl>
  </w:abstractNum>
  <w:abstractNum w:abstractNumId="19">
    <w:nsid w:val="7C4776C4"/>
    <w:multiLevelType w:val="hybridMultilevel"/>
    <w:tmpl w:val="8F681104"/>
    <w:lvl w:ilvl="0" w:tplc="5E5EBE7E">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420C84"/>
    <w:multiLevelType w:val="hybridMultilevel"/>
    <w:tmpl w:val="AA52A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8"/>
  </w:num>
  <w:num w:numId="3">
    <w:abstractNumId w:val="5"/>
  </w:num>
  <w:num w:numId="4">
    <w:abstractNumId w:val="4"/>
  </w:num>
  <w:num w:numId="5">
    <w:abstractNumId w:val="14"/>
  </w:num>
  <w:num w:numId="6">
    <w:abstractNumId w:val="17"/>
  </w:num>
  <w:num w:numId="7">
    <w:abstractNumId w:val="8"/>
  </w:num>
  <w:num w:numId="8">
    <w:abstractNumId w:val="12"/>
  </w:num>
  <w:num w:numId="9">
    <w:abstractNumId w:val="1"/>
  </w:num>
  <w:num w:numId="10">
    <w:abstractNumId w:val="9"/>
  </w:num>
  <w:num w:numId="11">
    <w:abstractNumId w:val="19"/>
  </w:num>
  <w:num w:numId="12">
    <w:abstractNumId w:val="0"/>
  </w:num>
  <w:num w:numId="13">
    <w:abstractNumId w:val="20"/>
  </w:num>
  <w:num w:numId="14">
    <w:abstractNumId w:val="15"/>
  </w:num>
  <w:num w:numId="15">
    <w:abstractNumId w:val="7"/>
  </w:num>
  <w:num w:numId="16">
    <w:abstractNumId w:val="10"/>
  </w:num>
  <w:num w:numId="17">
    <w:abstractNumId w:val="3"/>
  </w:num>
  <w:num w:numId="18">
    <w:abstractNumId w:val="2"/>
  </w:num>
  <w:num w:numId="19">
    <w:abstractNumId w:val="16"/>
  </w:num>
  <w:num w:numId="20">
    <w:abstractNumId w:val="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8F5"/>
    <w:rsid w:val="00000FE8"/>
    <w:rsid w:val="00014B8C"/>
    <w:rsid w:val="00026CF9"/>
    <w:rsid w:val="000322C8"/>
    <w:rsid w:val="00032BA7"/>
    <w:rsid w:val="00032D65"/>
    <w:rsid w:val="00036617"/>
    <w:rsid w:val="00040DE9"/>
    <w:rsid w:val="00040F79"/>
    <w:rsid w:val="00042D2F"/>
    <w:rsid w:val="00043ED6"/>
    <w:rsid w:val="00044516"/>
    <w:rsid w:val="00044925"/>
    <w:rsid w:val="00045D9C"/>
    <w:rsid w:val="00052E91"/>
    <w:rsid w:val="00053069"/>
    <w:rsid w:val="00063481"/>
    <w:rsid w:val="00064622"/>
    <w:rsid w:val="00071267"/>
    <w:rsid w:val="00073CE6"/>
    <w:rsid w:val="00074E0E"/>
    <w:rsid w:val="000751D9"/>
    <w:rsid w:val="00081BB5"/>
    <w:rsid w:val="000831E2"/>
    <w:rsid w:val="000915C4"/>
    <w:rsid w:val="00093478"/>
    <w:rsid w:val="0009390A"/>
    <w:rsid w:val="00093DA6"/>
    <w:rsid w:val="00097C3C"/>
    <w:rsid w:val="000A0D86"/>
    <w:rsid w:val="000A1239"/>
    <w:rsid w:val="000A2FEB"/>
    <w:rsid w:val="000B0F7E"/>
    <w:rsid w:val="000B2C91"/>
    <w:rsid w:val="000B7044"/>
    <w:rsid w:val="000C085E"/>
    <w:rsid w:val="000C31C8"/>
    <w:rsid w:val="000C3AAE"/>
    <w:rsid w:val="000C4D7D"/>
    <w:rsid w:val="000D216E"/>
    <w:rsid w:val="000D4173"/>
    <w:rsid w:val="000D6D00"/>
    <w:rsid w:val="000D700E"/>
    <w:rsid w:val="000E0617"/>
    <w:rsid w:val="000E2E6C"/>
    <w:rsid w:val="000E4B58"/>
    <w:rsid w:val="000E5835"/>
    <w:rsid w:val="000E718D"/>
    <w:rsid w:val="00100B1F"/>
    <w:rsid w:val="001069E1"/>
    <w:rsid w:val="00112067"/>
    <w:rsid w:val="00114CDD"/>
    <w:rsid w:val="00120DBD"/>
    <w:rsid w:val="0012441C"/>
    <w:rsid w:val="00130810"/>
    <w:rsid w:val="00132756"/>
    <w:rsid w:val="001339C0"/>
    <w:rsid w:val="00133CE5"/>
    <w:rsid w:val="001366B3"/>
    <w:rsid w:val="001443FB"/>
    <w:rsid w:val="00145326"/>
    <w:rsid w:val="00146AC2"/>
    <w:rsid w:val="001511DA"/>
    <w:rsid w:val="0015307F"/>
    <w:rsid w:val="001622C7"/>
    <w:rsid w:val="001764A9"/>
    <w:rsid w:val="0017654E"/>
    <w:rsid w:val="00177C23"/>
    <w:rsid w:val="00181DBC"/>
    <w:rsid w:val="001834F6"/>
    <w:rsid w:val="00187BCF"/>
    <w:rsid w:val="00195C39"/>
    <w:rsid w:val="00196067"/>
    <w:rsid w:val="001A14C7"/>
    <w:rsid w:val="001A72E0"/>
    <w:rsid w:val="001B3959"/>
    <w:rsid w:val="001B5667"/>
    <w:rsid w:val="001B5B6E"/>
    <w:rsid w:val="001C03CB"/>
    <w:rsid w:val="001C3672"/>
    <w:rsid w:val="001C3E0F"/>
    <w:rsid w:val="001C4417"/>
    <w:rsid w:val="001C57EB"/>
    <w:rsid w:val="001C59DD"/>
    <w:rsid w:val="001C75CE"/>
    <w:rsid w:val="001D2BA5"/>
    <w:rsid w:val="001E34C8"/>
    <w:rsid w:val="001E45F8"/>
    <w:rsid w:val="001E461E"/>
    <w:rsid w:val="001F2AF3"/>
    <w:rsid w:val="001F5A2F"/>
    <w:rsid w:val="001F5B33"/>
    <w:rsid w:val="00202170"/>
    <w:rsid w:val="00202205"/>
    <w:rsid w:val="002127A7"/>
    <w:rsid w:val="00212B34"/>
    <w:rsid w:val="0021462A"/>
    <w:rsid w:val="00214C3D"/>
    <w:rsid w:val="002173B3"/>
    <w:rsid w:val="00217A22"/>
    <w:rsid w:val="00221313"/>
    <w:rsid w:val="00223960"/>
    <w:rsid w:val="00224856"/>
    <w:rsid w:val="00224BC7"/>
    <w:rsid w:val="00231135"/>
    <w:rsid w:val="00231A08"/>
    <w:rsid w:val="00232F9B"/>
    <w:rsid w:val="00234A9D"/>
    <w:rsid w:val="00236425"/>
    <w:rsid w:val="00240A6E"/>
    <w:rsid w:val="0024252B"/>
    <w:rsid w:val="00250050"/>
    <w:rsid w:val="00251166"/>
    <w:rsid w:val="0025139F"/>
    <w:rsid w:val="002574BF"/>
    <w:rsid w:val="00257D19"/>
    <w:rsid w:val="00260E41"/>
    <w:rsid w:val="0026197E"/>
    <w:rsid w:val="002636D4"/>
    <w:rsid w:val="0027130F"/>
    <w:rsid w:val="002715BE"/>
    <w:rsid w:val="00272BC8"/>
    <w:rsid w:val="00277113"/>
    <w:rsid w:val="00280A05"/>
    <w:rsid w:val="00280D8F"/>
    <w:rsid w:val="002811C0"/>
    <w:rsid w:val="00285433"/>
    <w:rsid w:val="0029398F"/>
    <w:rsid w:val="002960CD"/>
    <w:rsid w:val="0029794E"/>
    <w:rsid w:val="002A412B"/>
    <w:rsid w:val="002A62ED"/>
    <w:rsid w:val="002B1327"/>
    <w:rsid w:val="002B2B06"/>
    <w:rsid w:val="002B330D"/>
    <w:rsid w:val="002B6335"/>
    <w:rsid w:val="002C432A"/>
    <w:rsid w:val="002C559E"/>
    <w:rsid w:val="002C5F28"/>
    <w:rsid w:val="002D047B"/>
    <w:rsid w:val="002D4A3B"/>
    <w:rsid w:val="002D7412"/>
    <w:rsid w:val="002D7792"/>
    <w:rsid w:val="002E739C"/>
    <w:rsid w:val="002E7A60"/>
    <w:rsid w:val="002F10B2"/>
    <w:rsid w:val="002F1986"/>
    <w:rsid w:val="002F77D9"/>
    <w:rsid w:val="002F7BDB"/>
    <w:rsid w:val="0030095E"/>
    <w:rsid w:val="00305DD5"/>
    <w:rsid w:val="00305F03"/>
    <w:rsid w:val="0031035C"/>
    <w:rsid w:val="00313770"/>
    <w:rsid w:val="00313B04"/>
    <w:rsid w:val="0031565A"/>
    <w:rsid w:val="003175E5"/>
    <w:rsid w:val="00320207"/>
    <w:rsid w:val="0032043C"/>
    <w:rsid w:val="003213E0"/>
    <w:rsid w:val="00322960"/>
    <w:rsid w:val="00326F1C"/>
    <w:rsid w:val="00327108"/>
    <w:rsid w:val="00331F77"/>
    <w:rsid w:val="003342B3"/>
    <w:rsid w:val="0033728A"/>
    <w:rsid w:val="00345130"/>
    <w:rsid w:val="00345F17"/>
    <w:rsid w:val="00347D85"/>
    <w:rsid w:val="003507C9"/>
    <w:rsid w:val="00353741"/>
    <w:rsid w:val="00357C3E"/>
    <w:rsid w:val="003606DD"/>
    <w:rsid w:val="00361D73"/>
    <w:rsid w:val="00372038"/>
    <w:rsid w:val="003810B9"/>
    <w:rsid w:val="003810DA"/>
    <w:rsid w:val="00385180"/>
    <w:rsid w:val="00386711"/>
    <w:rsid w:val="00387CCD"/>
    <w:rsid w:val="0039040F"/>
    <w:rsid w:val="00394F9D"/>
    <w:rsid w:val="003967DC"/>
    <w:rsid w:val="00396CF0"/>
    <w:rsid w:val="003A24A6"/>
    <w:rsid w:val="003A40D5"/>
    <w:rsid w:val="003A45E4"/>
    <w:rsid w:val="003A650F"/>
    <w:rsid w:val="003A6D28"/>
    <w:rsid w:val="003B2FFE"/>
    <w:rsid w:val="003B41B5"/>
    <w:rsid w:val="003B6405"/>
    <w:rsid w:val="003C02F7"/>
    <w:rsid w:val="003C100D"/>
    <w:rsid w:val="003C1490"/>
    <w:rsid w:val="003C2A2B"/>
    <w:rsid w:val="003D18B1"/>
    <w:rsid w:val="003D4E14"/>
    <w:rsid w:val="003D72C7"/>
    <w:rsid w:val="003E080B"/>
    <w:rsid w:val="003E5D71"/>
    <w:rsid w:val="003E7854"/>
    <w:rsid w:val="003F1FE1"/>
    <w:rsid w:val="00402C74"/>
    <w:rsid w:val="00403BD2"/>
    <w:rsid w:val="00405347"/>
    <w:rsid w:val="00405D5F"/>
    <w:rsid w:val="004070B5"/>
    <w:rsid w:val="004157A4"/>
    <w:rsid w:val="00415997"/>
    <w:rsid w:val="00417622"/>
    <w:rsid w:val="00423501"/>
    <w:rsid w:val="00423D9F"/>
    <w:rsid w:val="0042655B"/>
    <w:rsid w:val="00432BFD"/>
    <w:rsid w:val="00433B62"/>
    <w:rsid w:val="004353C7"/>
    <w:rsid w:val="0043558F"/>
    <w:rsid w:val="0044183C"/>
    <w:rsid w:val="0044353B"/>
    <w:rsid w:val="00447D57"/>
    <w:rsid w:val="0045442A"/>
    <w:rsid w:val="00460D2E"/>
    <w:rsid w:val="00463B1A"/>
    <w:rsid w:val="004656B8"/>
    <w:rsid w:val="004705F8"/>
    <w:rsid w:val="00470694"/>
    <w:rsid w:val="00470D02"/>
    <w:rsid w:val="00475EA4"/>
    <w:rsid w:val="00476FAC"/>
    <w:rsid w:val="00477938"/>
    <w:rsid w:val="00480B31"/>
    <w:rsid w:val="00484A8B"/>
    <w:rsid w:val="004863D1"/>
    <w:rsid w:val="004869A7"/>
    <w:rsid w:val="00487A82"/>
    <w:rsid w:val="004909DE"/>
    <w:rsid w:val="00493DEF"/>
    <w:rsid w:val="0049429F"/>
    <w:rsid w:val="00494C71"/>
    <w:rsid w:val="004961E3"/>
    <w:rsid w:val="004A415B"/>
    <w:rsid w:val="004A4DA4"/>
    <w:rsid w:val="004C059B"/>
    <w:rsid w:val="004C0B08"/>
    <w:rsid w:val="004C3B22"/>
    <w:rsid w:val="004C4EC9"/>
    <w:rsid w:val="004C6007"/>
    <w:rsid w:val="004D0BBE"/>
    <w:rsid w:val="004D1B13"/>
    <w:rsid w:val="004D4BAE"/>
    <w:rsid w:val="004E0330"/>
    <w:rsid w:val="004E27CC"/>
    <w:rsid w:val="004E2D57"/>
    <w:rsid w:val="004E424B"/>
    <w:rsid w:val="004E4B40"/>
    <w:rsid w:val="004E5ADB"/>
    <w:rsid w:val="004E6316"/>
    <w:rsid w:val="004F09EB"/>
    <w:rsid w:val="004F15CE"/>
    <w:rsid w:val="004F1E37"/>
    <w:rsid w:val="004F2091"/>
    <w:rsid w:val="004F2D17"/>
    <w:rsid w:val="004F3515"/>
    <w:rsid w:val="004F441E"/>
    <w:rsid w:val="004F507C"/>
    <w:rsid w:val="0050071E"/>
    <w:rsid w:val="00505300"/>
    <w:rsid w:val="0051179E"/>
    <w:rsid w:val="00512F09"/>
    <w:rsid w:val="00514FEF"/>
    <w:rsid w:val="005169F3"/>
    <w:rsid w:val="005172A1"/>
    <w:rsid w:val="00517D9D"/>
    <w:rsid w:val="0052007C"/>
    <w:rsid w:val="00520A11"/>
    <w:rsid w:val="00520EB3"/>
    <w:rsid w:val="005245D1"/>
    <w:rsid w:val="005247B5"/>
    <w:rsid w:val="00524C38"/>
    <w:rsid w:val="005253D0"/>
    <w:rsid w:val="005279D3"/>
    <w:rsid w:val="005309CC"/>
    <w:rsid w:val="00531493"/>
    <w:rsid w:val="005415C9"/>
    <w:rsid w:val="005429D7"/>
    <w:rsid w:val="00543D55"/>
    <w:rsid w:val="00546C55"/>
    <w:rsid w:val="00547062"/>
    <w:rsid w:val="00550349"/>
    <w:rsid w:val="00554F69"/>
    <w:rsid w:val="0055734A"/>
    <w:rsid w:val="00562F34"/>
    <w:rsid w:val="00563B76"/>
    <w:rsid w:val="00564FFC"/>
    <w:rsid w:val="005664CA"/>
    <w:rsid w:val="005667BA"/>
    <w:rsid w:val="005669B6"/>
    <w:rsid w:val="00576DAB"/>
    <w:rsid w:val="00577367"/>
    <w:rsid w:val="00581D23"/>
    <w:rsid w:val="005901D5"/>
    <w:rsid w:val="00596155"/>
    <w:rsid w:val="005A0EAF"/>
    <w:rsid w:val="005A2A34"/>
    <w:rsid w:val="005A5961"/>
    <w:rsid w:val="005A60C7"/>
    <w:rsid w:val="005B3175"/>
    <w:rsid w:val="005B6556"/>
    <w:rsid w:val="005C04BC"/>
    <w:rsid w:val="005C1EFA"/>
    <w:rsid w:val="005C6B19"/>
    <w:rsid w:val="005D08EF"/>
    <w:rsid w:val="005E0EB5"/>
    <w:rsid w:val="005F08B4"/>
    <w:rsid w:val="005F4D6D"/>
    <w:rsid w:val="005F5237"/>
    <w:rsid w:val="005F60E5"/>
    <w:rsid w:val="00600FBF"/>
    <w:rsid w:val="00603E32"/>
    <w:rsid w:val="006109A3"/>
    <w:rsid w:val="00613ED4"/>
    <w:rsid w:val="00614B6F"/>
    <w:rsid w:val="006203A1"/>
    <w:rsid w:val="00621C82"/>
    <w:rsid w:val="00622F99"/>
    <w:rsid w:val="006238AE"/>
    <w:rsid w:val="006243B2"/>
    <w:rsid w:val="00624E64"/>
    <w:rsid w:val="00626E08"/>
    <w:rsid w:val="0063063E"/>
    <w:rsid w:val="006330D7"/>
    <w:rsid w:val="00635110"/>
    <w:rsid w:val="00635884"/>
    <w:rsid w:val="00641E1F"/>
    <w:rsid w:val="00650E49"/>
    <w:rsid w:val="006520DB"/>
    <w:rsid w:val="0065595E"/>
    <w:rsid w:val="00656A40"/>
    <w:rsid w:val="00661D27"/>
    <w:rsid w:val="00662E49"/>
    <w:rsid w:val="00665AD0"/>
    <w:rsid w:val="00666D33"/>
    <w:rsid w:val="00672D13"/>
    <w:rsid w:val="0067400D"/>
    <w:rsid w:val="00675AB4"/>
    <w:rsid w:val="00676AE0"/>
    <w:rsid w:val="00680CD8"/>
    <w:rsid w:val="00681B9F"/>
    <w:rsid w:val="00684301"/>
    <w:rsid w:val="00684A2F"/>
    <w:rsid w:val="006871AD"/>
    <w:rsid w:val="0069152A"/>
    <w:rsid w:val="006A13D6"/>
    <w:rsid w:val="006A5859"/>
    <w:rsid w:val="006C2F32"/>
    <w:rsid w:val="006C31F8"/>
    <w:rsid w:val="006D05EA"/>
    <w:rsid w:val="006D25DC"/>
    <w:rsid w:val="006D31BA"/>
    <w:rsid w:val="006E036D"/>
    <w:rsid w:val="006E2334"/>
    <w:rsid w:val="006E45ED"/>
    <w:rsid w:val="006E531F"/>
    <w:rsid w:val="006E5B51"/>
    <w:rsid w:val="006F4DDA"/>
    <w:rsid w:val="006F68ED"/>
    <w:rsid w:val="00703F03"/>
    <w:rsid w:val="007063E8"/>
    <w:rsid w:val="00711753"/>
    <w:rsid w:val="00711896"/>
    <w:rsid w:val="0071581D"/>
    <w:rsid w:val="00717C6D"/>
    <w:rsid w:val="007216D9"/>
    <w:rsid w:val="0072561A"/>
    <w:rsid w:val="00726822"/>
    <w:rsid w:val="00741511"/>
    <w:rsid w:val="007447F9"/>
    <w:rsid w:val="007448E5"/>
    <w:rsid w:val="00745E94"/>
    <w:rsid w:val="00753DFA"/>
    <w:rsid w:val="00754DAE"/>
    <w:rsid w:val="007576F7"/>
    <w:rsid w:val="00764CC6"/>
    <w:rsid w:val="00764F5E"/>
    <w:rsid w:val="00765C70"/>
    <w:rsid w:val="00767067"/>
    <w:rsid w:val="00775BAA"/>
    <w:rsid w:val="00780436"/>
    <w:rsid w:val="007817B0"/>
    <w:rsid w:val="007951F3"/>
    <w:rsid w:val="007A2551"/>
    <w:rsid w:val="007A29DB"/>
    <w:rsid w:val="007A3492"/>
    <w:rsid w:val="007A5A1F"/>
    <w:rsid w:val="007B0B1C"/>
    <w:rsid w:val="007B0CC5"/>
    <w:rsid w:val="007B410D"/>
    <w:rsid w:val="007C0427"/>
    <w:rsid w:val="007C1D21"/>
    <w:rsid w:val="007C2A32"/>
    <w:rsid w:val="007C2E14"/>
    <w:rsid w:val="007C3FF5"/>
    <w:rsid w:val="007C528F"/>
    <w:rsid w:val="007D06F0"/>
    <w:rsid w:val="007D50E5"/>
    <w:rsid w:val="007D7727"/>
    <w:rsid w:val="007D7A6C"/>
    <w:rsid w:val="007E2C16"/>
    <w:rsid w:val="007E3870"/>
    <w:rsid w:val="007E3FCA"/>
    <w:rsid w:val="007E580F"/>
    <w:rsid w:val="007E5FBD"/>
    <w:rsid w:val="007E6E18"/>
    <w:rsid w:val="007E78FA"/>
    <w:rsid w:val="007F0C6D"/>
    <w:rsid w:val="007F0C98"/>
    <w:rsid w:val="008032EB"/>
    <w:rsid w:val="00805482"/>
    <w:rsid w:val="00810706"/>
    <w:rsid w:val="00810F11"/>
    <w:rsid w:val="008115CC"/>
    <w:rsid w:val="00815145"/>
    <w:rsid w:val="008167C5"/>
    <w:rsid w:val="00817E9D"/>
    <w:rsid w:val="008244D2"/>
    <w:rsid w:val="008255BE"/>
    <w:rsid w:val="00830C2F"/>
    <w:rsid w:val="008360DE"/>
    <w:rsid w:val="00841BCF"/>
    <w:rsid w:val="00842176"/>
    <w:rsid w:val="00842B3C"/>
    <w:rsid w:val="0084555F"/>
    <w:rsid w:val="00846589"/>
    <w:rsid w:val="008505B0"/>
    <w:rsid w:val="00855E33"/>
    <w:rsid w:val="008578A6"/>
    <w:rsid w:val="00862CE5"/>
    <w:rsid w:val="00866D6A"/>
    <w:rsid w:val="0087115A"/>
    <w:rsid w:val="00885F81"/>
    <w:rsid w:val="00890701"/>
    <w:rsid w:val="00892B3E"/>
    <w:rsid w:val="0089592C"/>
    <w:rsid w:val="008A0D9C"/>
    <w:rsid w:val="008A0FA4"/>
    <w:rsid w:val="008A25FC"/>
    <w:rsid w:val="008A3327"/>
    <w:rsid w:val="008A5272"/>
    <w:rsid w:val="008A73ED"/>
    <w:rsid w:val="008B7ED7"/>
    <w:rsid w:val="008C2256"/>
    <w:rsid w:val="008C42AF"/>
    <w:rsid w:val="008C6ED1"/>
    <w:rsid w:val="008D6D5A"/>
    <w:rsid w:val="008E146B"/>
    <w:rsid w:val="008E5361"/>
    <w:rsid w:val="00902C6D"/>
    <w:rsid w:val="009035DA"/>
    <w:rsid w:val="00910F06"/>
    <w:rsid w:val="009151AE"/>
    <w:rsid w:val="00921F40"/>
    <w:rsid w:val="0092298A"/>
    <w:rsid w:val="0092403B"/>
    <w:rsid w:val="00926D9C"/>
    <w:rsid w:val="00931EFA"/>
    <w:rsid w:val="0094232F"/>
    <w:rsid w:val="009428FC"/>
    <w:rsid w:val="009431EA"/>
    <w:rsid w:val="0094453A"/>
    <w:rsid w:val="0095095E"/>
    <w:rsid w:val="00955065"/>
    <w:rsid w:val="00960F87"/>
    <w:rsid w:val="00961F6F"/>
    <w:rsid w:val="00962A8B"/>
    <w:rsid w:val="00962B22"/>
    <w:rsid w:val="00963DFB"/>
    <w:rsid w:val="00965434"/>
    <w:rsid w:val="009724EC"/>
    <w:rsid w:val="009765CF"/>
    <w:rsid w:val="00977F18"/>
    <w:rsid w:val="00980790"/>
    <w:rsid w:val="0098123B"/>
    <w:rsid w:val="0098138F"/>
    <w:rsid w:val="00981D01"/>
    <w:rsid w:val="00987EBD"/>
    <w:rsid w:val="00992AD2"/>
    <w:rsid w:val="00994496"/>
    <w:rsid w:val="009A021E"/>
    <w:rsid w:val="009A1C1B"/>
    <w:rsid w:val="009A2A6F"/>
    <w:rsid w:val="009A34FA"/>
    <w:rsid w:val="009A4F2F"/>
    <w:rsid w:val="009A6976"/>
    <w:rsid w:val="009B2522"/>
    <w:rsid w:val="009B5BDC"/>
    <w:rsid w:val="009B665D"/>
    <w:rsid w:val="009B75B1"/>
    <w:rsid w:val="009C1AE3"/>
    <w:rsid w:val="009C7F76"/>
    <w:rsid w:val="009D2775"/>
    <w:rsid w:val="009D3426"/>
    <w:rsid w:val="009D405E"/>
    <w:rsid w:val="009E54BA"/>
    <w:rsid w:val="009F5AC4"/>
    <w:rsid w:val="00A00BD7"/>
    <w:rsid w:val="00A00CD7"/>
    <w:rsid w:val="00A031FF"/>
    <w:rsid w:val="00A04F72"/>
    <w:rsid w:val="00A105A6"/>
    <w:rsid w:val="00A12A34"/>
    <w:rsid w:val="00A15B64"/>
    <w:rsid w:val="00A24C6D"/>
    <w:rsid w:val="00A30172"/>
    <w:rsid w:val="00A316AE"/>
    <w:rsid w:val="00A334FF"/>
    <w:rsid w:val="00A33641"/>
    <w:rsid w:val="00A34D35"/>
    <w:rsid w:val="00A371D0"/>
    <w:rsid w:val="00A40CAB"/>
    <w:rsid w:val="00A43F7E"/>
    <w:rsid w:val="00A44386"/>
    <w:rsid w:val="00A4791D"/>
    <w:rsid w:val="00A47F5D"/>
    <w:rsid w:val="00A522C5"/>
    <w:rsid w:val="00A52F1F"/>
    <w:rsid w:val="00A55E14"/>
    <w:rsid w:val="00A56512"/>
    <w:rsid w:val="00A640A6"/>
    <w:rsid w:val="00A641FD"/>
    <w:rsid w:val="00A66670"/>
    <w:rsid w:val="00A73242"/>
    <w:rsid w:val="00A73496"/>
    <w:rsid w:val="00A80BBD"/>
    <w:rsid w:val="00A82782"/>
    <w:rsid w:val="00A834D3"/>
    <w:rsid w:val="00A87CDE"/>
    <w:rsid w:val="00A916D2"/>
    <w:rsid w:val="00A91D48"/>
    <w:rsid w:val="00A9334D"/>
    <w:rsid w:val="00A93C54"/>
    <w:rsid w:val="00A94DD4"/>
    <w:rsid w:val="00A94E85"/>
    <w:rsid w:val="00A96137"/>
    <w:rsid w:val="00A968AF"/>
    <w:rsid w:val="00AA7BAD"/>
    <w:rsid w:val="00AB4C13"/>
    <w:rsid w:val="00AC1766"/>
    <w:rsid w:val="00AC2AA2"/>
    <w:rsid w:val="00AC338C"/>
    <w:rsid w:val="00AC5E6A"/>
    <w:rsid w:val="00AD1A40"/>
    <w:rsid w:val="00AD230F"/>
    <w:rsid w:val="00AD3AB9"/>
    <w:rsid w:val="00AE064F"/>
    <w:rsid w:val="00AE26A4"/>
    <w:rsid w:val="00AE2725"/>
    <w:rsid w:val="00AE3FAC"/>
    <w:rsid w:val="00AF2073"/>
    <w:rsid w:val="00AF6A12"/>
    <w:rsid w:val="00B00A35"/>
    <w:rsid w:val="00B033CE"/>
    <w:rsid w:val="00B10800"/>
    <w:rsid w:val="00B14E5F"/>
    <w:rsid w:val="00B23771"/>
    <w:rsid w:val="00B270C4"/>
    <w:rsid w:val="00B324E0"/>
    <w:rsid w:val="00B342CE"/>
    <w:rsid w:val="00B43EF0"/>
    <w:rsid w:val="00B445A9"/>
    <w:rsid w:val="00B4707B"/>
    <w:rsid w:val="00B5047D"/>
    <w:rsid w:val="00B505DE"/>
    <w:rsid w:val="00B55DA8"/>
    <w:rsid w:val="00B62186"/>
    <w:rsid w:val="00B62A0E"/>
    <w:rsid w:val="00B65B3B"/>
    <w:rsid w:val="00B70972"/>
    <w:rsid w:val="00B74325"/>
    <w:rsid w:val="00B74BC0"/>
    <w:rsid w:val="00B76DBA"/>
    <w:rsid w:val="00B80EB2"/>
    <w:rsid w:val="00B814EF"/>
    <w:rsid w:val="00B82236"/>
    <w:rsid w:val="00B84299"/>
    <w:rsid w:val="00B84337"/>
    <w:rsid w:val="00B87382"/>
    <w:rsid w:val="00B91F53"/>
    <w:rsid w:val="00B93629"/>
    <w:rsid w:val="00BA7176"/>
    <w:rsid w:val="00BA76C6"/>
    <w:rsid w:val="00BA78ED"/>
    <w:rsid w:val="00BB060D"/>
    <w:rsid w:val="00BB3941"/>
    <w:rsid w:val="00BB65A1"/>
    <w:rsid w:val="00BB740B"/>
    <w:rsid w:val="00BC2460"/>
    <w:rsid w:val="00BC3742"/>
    <w:rsid w:val="00BD318B"/>
    <w:rsid w:val="00BD7AB8"/>
    <w:rsid w:val="00BD7F0F"/>
    <w:rsid w:val="00BE5350"/>
    <w:rsid w:val="00BE710E"/>
    <w:rsid w:val="00BE7AF4"/>
    <w:rsid w:val="00BF2DE5"/>
    <w:rsid w:val="00BF5FD3"/>
    <w:rsid w:val="00C0338D"/>
    <w:rsid w:val="00C051E9"/>
    <w:rsid w:val="00C05482"/>
    <w:rsid w:val="00C0737B"/>
    <w:rsid w:val="00C07D82"/>
    <w:rsid w:val="00C13C5F"/>
    <w:rsid w:val="00C14111"/>
    <w:rsid w:val="00C17ADA"/>
    <w:rsid w:val="00C20017"/>
    <w:rsid w:val="00C207DE"/>
    <w:rsid w:val="00C247F2"/>
    <w:rsid w:val="00C25492"/>
    <w:rsid w:val="00C3095D"/>
    <w:rsid w:val="00C31E8B"/>
    <w:rsid w:val="00C35E6C"/>
    <w:rsid w:val="00C37FF6"/>
    <w:rsid w:val="00C43A3C"/>
    <w:rsid w:val="00C50B97"/>
    <w:rsid w:val="00C540EA"/>
    <w:rsid w:val="00C5424F"/>
    <w:rsid w:val="00C554A4"/>
    <w:rsid w:val="00C61F16"/>
    <w:rsid w:val="00C6214D"/>
    <w:rsid w:val="00C63A8B"/>
    <w:rsid w:val="00C6736E"/>
    <w:rsid w:val="00C67748"/>
    <w:rsid w:val="00C67800"/>
    <w:rsid w:val="00C70A07"/>
    <w:rsid w:val="00C71FAC"/>
    <w:rsid w:val="00C74867"/>
    <w:rsid w:val="00C81A71"/>
    <w:rsid w:val="00C93A6D"/>
    <w:rsid w:val="00CA17F3"/>
    <w:rsid w:val="00CA3C80"/>
    <w:rsid w:val="00CA6420"/>
    <w:rsid w:val="00CB272E"/>
    <w:rsid w:val="00CB376F"/>
    <w:rsid w:val="00CB4173"/>
    <w:rsid w:val="00CB6129"/>
    <w:rsid w:val="00CB7FA0"/>
    <w:rsid w:val="00CC5159"/>
    <w:rsid w:val="00CC73A3"/>
    <w:rsid w:val="00CD079A"/>
    <w:rsid w:val="00CD49F2"/>
    <w:rsid w:val="00CD7DB6"/>
    <w:rsid w:val="00CF4B81"/>
    <w:rsid w:val="00CF61CA"/>
    <w:rsid w:val="00CF7A9E"/>
    <w:rsid w:val="00D00BC3"/>
    <w:rsid w:val="00D02B75"/>
    <w:rsid w:val="00D03C93"/>
    <w:rsid w:val="00D12EC0"/>
    <w:rsid w:val="00D16936"/>
    <w:rsid w:val="00D16CF5"/>
    <w:rsid w:val="00D20F6B"/>
    <w:rsid w:val="00D27A04"/>
    <w:rsid w:val="00D305CE"/>
    <w:rsid w:val="00D30D39"/>
    <w:rsid w:val="00D32421"/>
    <w:rsid w:val="00D32D4D"/>
    <w:rsid w:val="00D37253"/>
    <w:rsid w:val="00D373DF"/>
    <w:rsid w:val="00D37D61"/>
    <w:rsid w:val="00D4340B"/>
    <w:rsid w:val="00D43A32"/>
    <w:rsid w:val="00D512AA"/>
    <w:rsid w:val="00D52ADC"/>
    <w:rsid w:val="00D52B84"/>
    <w:rsid w:val="00D562D1"/>
    <w:rsid w:val="00D57D9A"/>
    <w:rsid w:val="00D6612E"/>
    <w:rsid w:val="00D668BB"/>
    <w:rsid w:val="00D676ED"/>
    <w:rsid w:val="00D740C9"/>
    <w:rsid w:val="00D77D99"/>
    <w:rsid w:val="00D8564A"/>
    <w:rsid w:val="00D866C1"/>
    <w:rsid w:val="00D86A85"/>
    <w:rsid w:val="00D91174"/>
    <w:rsid w:val="00D91199"/>
    <w:rsid w:val="00D928C8"/>
    <w:rsid w:val="00D9294C"/>
    <w:rsid w:val="00D936D9"/>
    <w:rsid w:val="00D94137"/>
    <w:rsid w:val="00D95143"/>
    <w:rsid w:val="00D95F27"/>
    <w:rsid w:val="00D97897"/>
    <w:rsid w:val="00DA1016"/>
    <w:rsid w:val="00DA2387"/>
    <w:rsid w:val="00DA2F7A"/>
    <w:rsid w:val="00DA65E1"/>
    <w:rsid w:val="00DA71D8"/>
    <w:rsid w:val="00DA7E5B"/>
    <w:rsid w:val="00DB5176"/>
    <w:rsid w:val="00DB694A"/>
    <w:rsid w:val="00DC037E"/>
    <w:rsid w:val="00DC1039"/>
    <w:rsid w:val="00DC3281"/>
    <w:rsid w:val="00DC4368"/>
    <w:rsid w:val="00DC77A5"/>
    <w:rsid w:val="00DD2C29"/>
    <w:rsid w:val="00DD3243"/>
    <w:rsid w:val="00DD334A"/>
    <w:rsid w:val="00DD38CC"/>
    <w:rsid w:val="00DD5ECE"/>
    <w:rsid w:val="00DD7592"/>
    <w:rsid w:val="00DD7E7B"/>
    <w:rsid w:val="00DE2079"/>
    <w:rsid w:val="00DE35C4"/>
    <w:rsid w:val="00DE5D1E"/>
    <w:rsid w:val="00DE6464"/>
    <w:rsid w:val="00DF3AD3"/>
    <w:rsid w:val="00DF76BA"/>
    <w:rsid w:val="00E030D9"/>
    <w:rsid w:val="00E14DED"/>
    <w:rsid w:val="00E17022"/>
    <w:rsid w:val="00E20262"/>
    <w:rsid w:val="00E35152"/>
    <w:rsid w:val="00E35BB6"/>
    <w:rsid w:val="00E50405"/>
    <w:rsid w:val="00E504D6"/>
    <w:rsid w:val="00E51954"/>
    <w:rsid w:val="00E53E5D"/>
    <w:rsid w:val="00E54CF5"/>
    <w:rsid w:val="00E55341"/>
    <w:rsid w:val="00E56290"/>
    <w:rsid w:val="00E62C9B"/>
    <w:rsid w:val="00E70C5D"/>
    <w:rsid w:val="00E724E4"/>
    <w:rsid w:val="00E73A7F"/>
    <w:rsid w:val="00E919C2"/>
    <w:rsid w:val="00E9315A"/>
    <w:rsid w:val="00E93850"/>
    <w:rsid w:val="00EA04E1"/>
    <w:rsid w:val="00EA3A32"/>
    <w:rsid w:val="00EA580B"/>
    <w:rsid w:val="00EB04D7"/>
    <w:rsid w:val="00EB28E4"/>
    <w:rsid w:val="00EC3159"/>
    <w:rsid w:val="00ED1622"/>
    <w:rsid w:val="00ED19B4"/>
    <w:rsid w:val="00ED3539"/>
    <w:rsid w:val="00ED4789"/>
    <w:rsid w:val="00EE3528"/>
    <w:rsid w:val="00EE6886"/>
    <w:rsid w:val="00EF0B32"/>
    <w:rsid w:val="00EF35A9"/>
    <w:rsid w:val="00EF3C6C"/>
    <w:rsid w:val="00F0165A"/>
    <w:rsid w:val="00F01E39"/>
    <w:rsid w:val="00F10D79"/>
    <w:rsid w:val="00F1343D"/>
    <w:rsid w:val="00F15D97"/>
    <w:rsid w:val="00F1747A"/>
    <w:rsid w:val="00F17DD8"/>
    <w:rsid w:val="00F231ED"/>
    <w:rsid w:val="00F32F96"/>
    <w:rsid w:val="00F33565"/>
    <w:rsid w:val="00F33BA7"/>
    <w:rsid w:val="00F35627"/>
    <w:rsid w:val="00F35BF5"/>
    <w:rsid w:val="00F366C3"/>
    <w:rsid w:val="00F3677A"/>
    <w:rsid w:val="00F3705C"/>
    <w:rsid w:val="00F40271"/>
    <w:rsid w:val="00F4074A"/>
    <w:rsid w:val="00F413DC"/>
    <w:rsid w:val="00F4181D"/>
    <w:rsid w:val="00F44605"/>
    <w:rsid w:val="00F5041E"/>
    <w:rsid w:val="00F533A8"/>
    <w:rsid w:val="00F53C02"/>
    <w:rsid w:val="00F553BF"/>
    <w:rsid w:val="00F555F5"/>
    <w:rsid w:val="00F55A85"/>
    <w:rsid w:val="00F561C4"/>
    <w:rsid w:val="00F64374"/>
    <w:rsid w:val="00F664D3"/>
    <w:rsid w:val="00F66E6F"/>
    <w:rsid w:val="00F73ACE"/>
    <w:rsid w:val="00F746BB"/>
    <w:rsid w:val="00F83008"/>
    <w:rsid w:val="00F90338"/>
    <w:rsid w:val="00F93036"/>
    <w:rsid w:val="00F95000"/>
    <w:rsid w:val="00F96671"/>
    <w:rsid w:val="00FA08F5"/>
    <w:rsid w:val="00FA0B20"/>
    <w:rsid w:val="00FA0CBC"/>
    <w:rsid w:val="00FA2F7E"/>
    <w:rsid w:val="00FA41EF"/>
    <w:rsid w:val="00FB076C"/>
    <w:rsid w:val="00FB4D8B"/>
    <w:rsid w:val="00FB6387"/>
    <w:rsid w:val="00FC0583"/>
    <w:rsid w:val="00FC05C2"/>
    <w:rsid w:val="00FC1909"/>
    <w:rsid w:val="00FC43E8"/>
    <w:rsid w:val="00FC7312"/>
    <w:rsid w:val="00FD3EB8"/>
    <w:rsid w:val="00FD5387"/>
    <w:rsid w:val="00FE11D6"/>
    <w:rsid w:val="00FE2C24"/>
    <w:rsid w:val="00FF0190"/>
    <w:rsid w:val="00FF0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pPr>
    <w:rPr>
      <w:rFonts w:ascii="Arial" w:hAnsi="Arial"/>
      <w:snapToGrid w:val="0"/>
      <w:szCs w:val="20"/>
    </w:rPr>
  </w:style>
  <w:style w:type="character" w:styleId="Strong">
    <w:name w:val="Strong"/>
    <w:qFormat/>
    <w:rPr>
      <w:b/>
      <w:bCs/>
    </w:rPr>
  </w:style>
  <w:style w:type="paragraph" w:styleId="FootnoteText">
    <w:name w:val="footnote text"/>
    <w:basedOn w:val="Normal"/>
    <w:semiHidden/>
    <w:rPr>
      <w:sz w:val="20"/>
      <w:szCs w:val="20"/>
    </w:rPr>
  </w:style>
  <w:style w:type="character" w:styleId="FootnoteReference">
    <w:name w:val="footnote reference"/>
    <w:uiPriority w:val="99"/>
    <w:semiHidden/>
    <w:rPr>
      <w:vertAlign w:val="superscript"/>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BalloonText">
    <w:name w:val="Balloon Text"/>
    <w:basedOn w:val="Normal"/>
    <w:semiHidden/>
    <w:rsid w:val="00D03C93"/>
    <w:rPr>
      <w:rFonts w:ascii="Tahoma" w:hAnsi="Tahoma" w:cs="Tahoma"/>
      <w:sz w:val="16"/>
      <w:szCs w:val="16"/>
    </w:rPr>
  </w:style>
  <w:style w:type="paragraph" w:styleId="CommentSubject">
    <w:name w:val="annotation subject"/>
    <w:basedOn w:val="CommentText"/>
    <w:next w:val="CommentText"/>
    <w:semiHidden/>
    <w:rsid w:val="00E55341"/>
    <w:rPr>
      <w:b/>
      <w:bCs/>
    </w:rPr>
  </w:style>
  <w:style w:type="character" w:customStyle="1" w:styleId="ptext-25">
    <w:name w:val="ptext-25"/>
    <w:basedOn w:val="DefaultParagraphFont"/>
    <w:rsid w:val="002B330D"/>
  </w:style>
  <w:style w:type="paragraph" w:customStyle="1" w:styleId="Default">
    <w:name w:val="Default"/>
    <w:rsid w:val="00910F06"/>
    <w:pPr>
      <w:autoSpaceDE w:val="0"/>
      <w:autoSpaceDN w:val="0"/>
      <w:adjustRightInd w:val="0"/>
    </w:pPr>
    <w:rPr>
      <w:rFonts w:ascii="Arial" w:hAnsi="Arial" w:cs="Arial"/>
      <w:color w:val="000000"/>
      <w:sz w:val="24"/>
      <w:szCs w:val="24"/>
    </w:rPr>
  </w:style>
  <w:style w:type="character" w:styleId="Hyperlink">
    <w:name w:val="Hyperlink"/>
    <w:rsid w:val="00045D9C"/>
    <w:rPr>
      <w:color w:val="0000FF"/>
      <w:u w:val="single"/>
    </w:rPr>
  </w:style>
  <w:style w:type="character" w:customStyle="1" w:styleId="ptext-0">
    <w:name w:val="ptext-0"/>
    <w:basedOn w:val="DefaultParagraphFont"/>
    <w:rsid w:val="00045D9C"/>
  </w:style>
  <w:style w:type="paragraph" w:styleId="BodyTextIndent2">
    <w:name w:val="Body Text Indent 2"/>
    <w:basedOn w:val="Normal"/>
    <w:rsid w:val="00D16CF5"/>
    <w:pPr>
      <w:spacing w:after="120" w:line="480" w:lineRule="auto"/>
      <w:ind w:left="360"/>
    </w:pPr>
  </w:style>
  <w:style w:type="character" w:customStyle="1" w:styleId="CommentTextChar">
    <w:name w:val="Comment Text Char"/>
    <w:link w:val="CommentText"/>
    <w:rsid w:val="00E724E4"/>
  </w:style>
  <w:style w:type="paragraph" w:styleId="Revision">
    <w:name w:val="Revision"/>
    <w:hidden/>
    <w:uiPriority w:val="99"/>
    <w:semiHidden/>
    <w:rsid w:val="00AE26A4"/>
    <w:rPr>
      <w:sz w:val="24"/>
      <w:szCs w:val="24"/>
    </w:rPr>
  </w:style>
  <w:style w:type="paragraph" w:styleId="ListParagraph">
    <w:name w:val="List Paragraph"/>
    <w:basedOn w:val="Normal"/>
    <w:uiPriority w:val="34"/>
    <w:qFormat/>
    <w:rsid w:val="004F2091"/>
    <w:pPr>
      <w:ind w:left="720"/>
      <w:contextualSpacing/>
    </w:pPr>
  </w:style>
  <w:style w:type="paragraph" w:styleId="BodyText">
    <w:name w:val="Body Text"/>
    <w:basedOn w:val="Normal"/>
    <w:link w:val="BodyTextChar"/>
    <w:rsid w:val="00DF3AD3"/>
    <w:pPr>
      <w:spacing w:after="120"/>
    </w:pPr>
  </w:style>
  <w:style w:type="character" w:customStyle="1" w:styleId="BodyTextChar">
    <w:name w:val="Body Text Char"/>
    <w:basedOn w:val="DefaultParagraphFont"/>
    <w:link w:val="BodyText"/>
    <w:rsid w:val="00DF3AD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pPr>
    <w:rPr>
      <w:rFonts w:ascii="Arial" w:hAnsi="Arial"/>
      <w:snapToGrid w:val="0"/>
      <w:szCs w:val="20"/>
    </w:rPr>
  </w:style>
  <w:style w:type="character" w:styleId="Strong">
    <w:name w:val="Strong"/>
    <w:qFormat/>
    <w:rPr>
      <w:b/>
      <w:bCs/>
    </w:rPr>
  </w:style>
  <w:style w:type="paragraph" w:styleId="FootnoteText">
    <w:name w:val="footnote text"/>
    <w:basedOn w:val="Normal"/>
    <w:semiHidden/>
    <w:rPr>
      <w:sz w:val="20"/>
      <w:szCs w:val="20"/>
    </w:rPr>
  </w:style>
  <w:style w:type="character" w:styleId="FootnoteReference">
    <w:name w:val="footnote reference"/>
    <w:uiPriority w:val="99"/>
    <w:semiHidden/>
    <w:rPr>
      <w:vertAlign w:val="superscript"/>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BalloonText">
    <w:name w:val="Balloon Text"/>
    <w:basedOn w:val="Normal"/>
    <w:semiHidden/>
    <w:rsid w:val="00D03C93"/>
    <w:rPr>
      <w:rFonts w:ascii="Tahoma" w:hAnsi="Tahoma" w:cs="Tahoma"/>
      <w:sz w:val="16"/>
      <w:szCs w:val="16"/>
    </w:rPr>
  </w:style>
  <w:style w:type="paragraph" w:styleId="CommentSubject">
    <w:name w:val="annotation subject"/>
    <w:basedOn w:val="CommentText"/>
    <w:next w:val="CommentText"/>
    <w:semiHidden/>
    <w:rsid w:val="00E55341"/>
    <w:rPr>
      <w:b/>
      <w:bCs/>
    </w:rPr>
  </w:style>
  <w:style w:type="character" w:customStyle="1" w:styleId="ptext-25">
    <w:name w:val="ptext-25"/>
    <w:basedOn w:val="DefaultParagraphFont"/>
    <w:rsid w:val="002B330D"/>
  </w:style>
  <w:style w:type="paragraph" w:customStyle="1" w:styleId="Default">
    <w:name w:val="Default"/>
    <w:rsid w:val="00910F06"/>
    <w:pPr>
      <w:autoSpaceDE w:val="0"/>
      <w:autoSpaceDN w:val="0"/>
      <w:adjustRightInd w:val="0"/>
    </w:pPr>
    <w:rPr>
      <w:rFonts w:ascii="Arial" w:hAnsi="Arial" w:cs="Arial"/>
      <w:color w:val="000000"/>
      <w:sz w:val="24"/>
      <w:szCs w:val="24"/>
    </w:rPr>
  </w:style>
  <w:style w:type="character" w:styleId="Hyperlink">
    <w:name w:val="Hyperlink"/>
    <w:rsid w:val="00045D9C"/>
    <w:rPr>
      <w:color w:val="0000FF"/>
      <w:u w:val="single"/>
    </w:rPr>
  </w:style>
  <w:style w:type="character" w:customStyle="1" w:styleId="ptext-0">
    <w:name w:val="ptext-0"/>
    <w:basedOn w:val="DefaultParagraphFont"/>
    <w:rsid w:val="00045D9C"/>
  </w:style>
  <w:style w:type="paragraph" w:styleId="BodyTextIndent2">
    <w:name w:val="Body Text Indent 2"/>
    <w:basedOn w:val="Normal"/>
    <w:rsid w:val="00D16CF5"/>
    <w:pPr>
      <w:spacing w:after="120" w:line="480" w:lineRule="auto"/>
      <w:ind w:left="360"/>
    </w:pPr>
  </w:style>
  <w:style w:type="character" w:customStyle="1" w:styleId="CommentTextChar">
    <w:name w:val="Comment Text Char"/>
    <w:link w:val="CommentText"/>
    <w:rsid w:val="00E724E4"/>
  </w:style>
  <w:style w:type="paragraph" w:styleId="Revision">
    <w:name w:val="Revision"/>
    <w:hidden/>
    <w:uiPriority w:val="99"/>
    <w:semiHidden/>
    <w:rsid w:val="00AE26A4"/>
    <w:rPr>
      <w:sz w:val="24"/>
      <w:szCs w:val="24"/>
    </w:rPr>
  </w:style>
  <w:style w:type="paragraph" w:styleId="ListParagraph">
    <w:name w:val="List Paragraph"/>
    <w:basedOn w:val="Normal"/>
    <w:uiPriority w:val="34"/>
    <w:qFormat/>
    <w:rsid w:val="004F2091"/>
    <w:pPr>
      <w:ind w:left="720"/>
      <w:contextualSpacing/>
    </w:pPr>
  </w:style>
  <w:style w:type="paragraph" w:styleId="BodyText">
    <w:name w:val="Body Text"/>
    <w:basedOn w:val="Normal"/>
    <w:link w:val="BodyTextChar"/>
    <w:rsid w:val="00DF3AD3"/>
    <w:pPr>
      <w:spacing w:after="120"/>
    </w:pPr>
  </w:style>
  <w:style w:type="character" w:customStyle="1" w:styleId="BodyTextChar">
    <w:name w:val="Body Text Char"/>
    <w:basedOn w:val="DefaultParagraphFont"/>
    <w:link w:val="BodyText"/>
    <w:rsid w:val="00DF3A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076704">
      <w:bodyDiv w:val="1"/>
      <w:marLeft w:val="0"/>
      <w:marRight w:val="0"/>
      <w:marTop w:val="0"/>
      <w:marBottom w:val="0"/>
      <w:divBdr>
        <w:top w:val="none" w:sz="0" w:space="0" w:color="auto"/>
        <w:left w:val="none" w:sz="0" w:space="0" w:color="auto"/>
        <w:bottom w:val="none" w:sz="0" w:space="0" w:color="auto"/>
        <w:right w:val="none" w:sz="0" w:space="0" w:color="auto"/>
      </w:divBdr>
    </w:div>
    <w:div w:id="501701944">
      <w:bodyDiv w:val="1"/>
      <w:marLeft w:val="0"/>
      <w:marRight w:val="0"/>
      <w:marTop w:val="0"/>
      <w:marBottom w:val="0"/>
      <w:divBdr>
        <w:top w:val="none" w:sz="0" w:space="0" w:color="auto"/>
        <w:left w:val="none" w:sz="0" w:space="0" w:color="auto"/>
        <w:bottom w:val="none" w:sz="0" w:space="0" w:color="auto"/>
        <w:right w:val="none" w:sz="0" w:space="0" w:color="auto"/>
      </w:divBdr>
    </w:div>
    <w:div w:id="700740526">
      <w:bodyDiv w:val="1"/>
      <w:marLeft w:val="0"/>
      <w:marRight w:val="0"/>
      <w:marTop w:val="0"/>
      <w:marBottom w:val="0"/>
      <w:divBdr>
        <w:top w:val="none" w:sz="0" w:space="0" w:color="auto"/>
        <w:left w:val="none" w:sz="0" w:space="0" w:color="auto"/>
        <w:bottom w:val="none" w:sz="0" w:space="0" w:color="auto"/>
        <w:right w:val="none" w:sz="0" w:space="0" w:color="auto"/>
      </w:divBdr>
    </w:div>
    <w:div w:id="740912497">
      <w:bodyDiv w:val="1"/>
      <w:marLeft w:val="0"/>
      <w:marRight w:val="0"/>
      <w:marTop w:val="0"/>
      <w:marBottom w:val="0"/>
      <w:divBdr>
        <w:top w:val="none" w:sz="0" w:space="0" w:color="auto"/>
        <w:left w:val="none" w:sz="0" w:space="0" w:color="auto"/>
        <w:bottom w:val="none" w:sz="0" w:space="0" w:color="auto"/>
        <w:right w:val="none" w:sz="0" w:space="0" w:color="auto"/>
      </w:divBdr>
    </w:div>
    <w:div w:id="204069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74A04-6FDB-4A42-839A-48EE498E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2377</Words>
  <Characters>13552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Draft Revision 2/26/09  Changes Highlighted</vt:lpstr>
    </vt:vector>
  </TitlesOfParts>
  <Company>U.S. Customs Service</Company>
  <LinksUpToDate>false</LinksUpToDate>
  <CharactersWithSpaces>15898</CharactersWithSpaces>
  <SharedDoc>false</SharedDoc>
  <HLinks>
    <vt:vector size="30" baseType="variant">
      <vt:variant>
        <vt:i4>5701742</vt:i4>
      </vt:variant>
      <vt:variant>
        <vt:i4>9</vt:i4>
      </vt:variant>
      <vt:variant>
        <vt:i4>0</vt:i4>
      </vt:variant>
      <vt:variant>
        <vt:i4>5</vt:i4>
      </vt:variant>
      <vt:variant>
        <vt:lpwstr>http://www.cbp.gov/sites/default/files/documents/CBP Form 7533_0.pdf</vt:lpwstr>
      </vt:variant>
      <vt:variant>
        <vt:lpwstr/>
      </vt:variant>
      <vt:variant>
        <vt:i4>6094957</vt:i4>
      </vt:variant>
      <vt:variant>
        <vt:i4>6</vt:i4>
      </vt:variant>
      <vt:variant>
        <vt:i4>0</vt:i4>
      </vt:variant>
      <vt:variant>
        <vt:i4>5</vt:i4>
      </vt:variant>
      <vt:variant>
        <vt:lpwstr>http://www.cbp.gov/sites/default/files/documents/CBP Form 7509_0.pdf</vt:lpwstr>
      </vt:variant>
      <vt:variant>
        <vt:lpwstr/>
      </vt:variant>
      <vt:variant>
        <vt:i4>6488159</vt:i4>
      </vt:variant>
      <vt:variant>
        <vt:i4>3</vt:i4>
      </vt:variant>
      <vt:variant>
        <vt:i4>0</vt:i4>
      </vt:variant>
      <vt:variant>
        <vt:i4>5</vt:i4>
      </vt:variant>
      <vt:variant>
        <vt:lpwstr>http://www.cbp.gov/sites/default/files/documents/CBP Form 1302A_0.pdf</vt:lpwstr>
      </vt:variant>
      <vt:variant>
        <vt:lpwstr/>
      </vt:variant>
      <vt:variant>
        <vt:i4>5242987</vt:i4>
      </vt:variant>
      <vt:variant>
        <vt:i4>0</vt:i4>
      </vt:variant>
      <vt:variant>
        <vt:i4>0</vt:i4>
      </vt:variant>
      <vt:variant>
        <vt:i4>5</vt:i4>
      </vt:variant>
      <vt:variant>
        <vt:lpwstr>http://www.cbp.gov/sites/default/files/documents/CBP Form 1302_0.pdf</vt:lpwstr>
      </vt:variant>
      <vt:variant>
        <vt:lpwstr/>
      </vt:variant>
      <vt:variant>
        <vt:i4>5832777</vt:i4>
      </vt:variant>
      <vt:variant>
        <vt:i4>0</vt:i4>
      </vt:variant>
      <vt:variant>
        <vt:i4>0</vt:i4>
      </vt:variant>
      <vt:variant>
        <vt:i4>5</vt:i4>
      </vt:variant>
      <vt:variant>
        <vt:lpwstr>http://www.transportation.gov/sites/dot.gov/files/docs/Revised Departmental Guidance on Valuation of Travel Time in Economic Analysis.pdf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Revision 2/26/09  Changes Highlighted</dc:title>
  <dc:subject/>
  <dc:creator>Authorized User</dc:creator>
  <cp:keywords/>
  <cp:lastModifiedBy>SYSTEM</cp:lastModifiedBy>
  <cp:revision>2</cp:revision>
  <cp:lastPrinted>2016-01-06T17:12:00Z</cp:lastPrinted>
  <dcterms:created xsi:type="dcterms:W3CDTF">2019-11-19T13:43:00Z</dcterms:created>
  <dcterms:modified xsi:type="dcterms:W3CDTF">2019-11-19T13:43:00Z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