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D0960" w14:textId="77777777" w:rsidR="00470720" w:rsidRPr="005612EB" w:rsidRDefault="00470720">
      <w:pPr>
        <w:pStyle w:val="Title"/>
        <w:rPr>
          <w:sz w:val="28"/>
          <w:szCs w:val="28"/>
          <w:u w:val="none"/>
        </w:rPr>
      </w:pPr>
      <w:bookmarkStart w:id="0" w:name="_GoBack"/>
      <w:bookmarkEnd w:id="0"/>
      <w:r w:rsidRPr="005612EB">
        <w:rPr>
          <w:sz w:val="28"/>
          <w:szCs w:val="28"/>
          <w:u w:val="none"/>
        </w:rPr>
        <w:t>Department of Transportation</w:t>
      </w:r>
    </w:p>
    <w:p w14:paraId="176D676B" w14:textId="58AB1E34" w:rsidR="00470720" w:rsidRPr="005612EB" w:rsidRDefault="00840831" w:rsidP="00407E96">
      <w:pPr>
        <w:pStyle w:val="Title"/>
        <w:outlineLvl w:val="0"/>
        <w:rPr>
          <w:sz w:val="32"/>
          <w:szCs w:val="32"/>
        </w:rPr>
      </w:pPr>
      <w:r>
        <w:rPr>
          <w:sz w:val="28"/>
          <w:szCs w:val="28"/>
          <w:u w:val="none"/>
        </w:rPr>
        <w:t>Federal Motor Carrier Safety Administration</w:t>
      </w:r>
    </w:p>
    <w:p w14:paraId="5B25288B" w14:textId="77777777" w:rsidR="00470720" w:rsidRPr="005612EB" w:rsidRDefault="00470720" w:rsidP="0094365C">
      <w:pPr>
        <w:pStyle w:val="Title"/>
        <w:jc w:val="left"/>
      </w:pPr>
    </w:p>
    <w:p w14:paraId="3B9150EF" w14:textId="77777777" w:rsidR="0004749E" w:rsidRPr="005612EB" w:rsidRDefault="0004749E" w:rsidP="00407E96">
      <w:pPr>
        <w:pStyle w:val="Title"/>
        <w:outlineLvl w:val="0"/>
      </w:pPr>
      <w:r w:rsidRPr="005612EB">
        <w:t>SUPPORTING STATEMENT</w:t>
      </w:r>
    </w:p>
    <w:p w14:paraId="50DAC501" w14:textId="77777777" w:rsidR="0004749E" w:rsidRDefault="0004749E">
      <w:pPr>
        <w:rPr>
          <w:b/>
          <w:bCs/>
          <w:szCs w:val="24"/>
        </w:rPr>
      </w:pPr>
    </w:p>
    <w:p w14:paraId="73C48B94" w14:textId="77777777" w:rsidR="0094365C" w:rsidRPr="0094365C" w:rsidRDefault="0094365C" w:rsidP="0094365C">
      <w:pPr>
        <w:jc w:val="center"/>
        <w:rPr>
          <w:b/>
          <w:bCs/>
          <w:szCs w:val="24"/>
        </w:rPr>
      </w:pPr>
      <w:r w:rsidRPr="0094365C">
        <w:rPr>
          <w:b/>
          <w:bCs/>
          <w:szCs w:val="24"/>
        </w:rPr>
        <w:t>Designation of Agents, Motor Carriers, Brokers and Freight Forwarders</w:t>
      </w:r>
    </w:p>
    <w:p w14:paraId="562BB343" w14:textId="77777777" w:rsidR="0094365C" w:rsidRDefault="0094365C" w:rsidP="0094365C">
      <w:pPr>
        <w:jc w:val="center"/>
        <w:rPr>
          <w:b/>
          <w:bCs/>
          <w:szCs w:val="24"/>
        </w:rPr>
      </w:pPr>
      <w:r w:rsidRPr="0094365C">
        <w:rPr>
          <w:b/>
          <w:bCs/>
          <w:szCs w:val="24"/>
        </w:rPr>
        <w:t>2126-0015</w:t>
      </w:r>
    </w:p>
    <w:p w14:paraId="6588ECFA" w14:textId="77777777" w:rsidR="0094365C" w:rsidRPr="005612EB" w:rsidRDefault="0094365C">
      <w:pPr>
        <w:rPr>
          <w:b/>
          <w:bCs/>
          <w:szCs w:val="24"/>
        </w:rPr>
      </w:pPr>
    </w:p>
    <w:p w14:paraId="4B46EF85" w14:textId="77777777" w:rsidR="00732ADF" w:rsidRDefault="00732ADF" w:rsidP="00732ADF">
      <w:pPr>
        <w:widowControl/>
        <w:autoSpaceDE/>
        <w:autoSpaceDN/>
        <w:adjustRightInd/>
        <w:rPr>
          <w:b/>
          <w:u w:val="single"/>
        </w:rPr>
      </w:pPr>
    </w:p>
    <w:p w14:paraId="587BEA58" w14:textId="3621D721" w:rsidR="00732ADF" w:rsidRDefault="00732ADF" w:rsidP="00732ADF">
      <w:pPr>
        <w:widowControl/>
        <w:autoSpaceDE/>
        <w:autoSpaceDN/>
        <w:adjustRightInd/>
        <w:rPr>
          <w:rFonts w:eastAsia="Calibri"/>
        </w:rPr>
      </w:pPr>
      <w:r w:rsidRPr="00732ADF">
        <w:rPr>
          <w:b/>
          <w:u w:val="single"/>
        </w:rPr>
        <w:t>Introduction</w:t>
      </w:r>
      <w:r>
        <w:t xml:space="preserve">:  This supporting statement is submitted to request the Office of Management and Budget’s (OMB) approval for the renewal of the OMB Control Number 2126-0015 titled, “Designation of Agents, Motor Carriers, Brokers and Freight Forwarders,” information collection request (ICR), which is due to expire on January 31, 2020.  </w:t>
      </w:r>
    </w:p>
    <w:p w14:paraId="57E2175E" w14:textId="77777777" w:rsidR="0004749E" w:rsidRPr="005612EB" w:rsidRDefault="0004749E">
      <w:pPr>
        <w:rPr>
          <w:b/>
          <w:bCs/>
          <w:szCs w:val="24"/>
        </w:rPr>
      </w:pPr>
    </w:p>
    <w:p w14:paraId="3AADBC59" w14:textId="77777777" w:rsidR="0004749E" w:rsidRPr="005612EB" w:rsidRDefault="0004749E" w:rsidP="00F77AAC">
      <w:pPr>
        <w:tabs>
          <w:tab w:val="left" w:pos="-1440"/>
          <w:tab w:val="left" w:pos="-720"/>
        </w:tabs>
        <w:outlineLvl w:val="0"/>
        <w:rPr>
          <w:b/>
          <w:bCs/>
          <w:szCs w:val="24"/>
        </w:rPr>
      </w:pPr>
      <w:r w:rsidRPr="005612EB">
        <w:rPr>
          <w:b/>
          <w:bCs/>
          <w:u w:val="single"/>
        </w:rPr>
        <w:t>Part A. Justification</w:t>
      </w:r>
    </w:p>
    <w:p w14:paraId="361F6372" w14:textId="77777777" w:rsidR="0004749E" w:rsidRPr="005612EB" w:rsidRDefault="0004749E" w:rsidP="00F77AAC">
      <w:pPr>
        <w:tabs>
          <w:tab w:val="left" w:pos="-1440"/>
          <w:tab w:val="left" w:pos="-720"/>
        </w:tabs>
        <w:rPr>
          <w:b/>
          <w:bCs/>
          <w:szCs w:val="24"/>
        </w:rPr>
      </w:pPr>
    </w:p>
    <w:p w14:paraId="6D36E055" w14:textId="33466F68" w:rsidR="00343047" w:rsidRDefault="00C14920" w:rsidP="00F26268">
      <w:pPr>
        <w:numPr>
          <w:ilvl w:val="0"/>
          <w:numId w:val="18"/>
        </w:numPr>
        <w:tabs>
          <w:tab w:val="left" w:pos="-1440"/>
          <w:tab w:val="left" w:pos="-720"/>
        </w:tabs>
        <w:ind w:left="360"/>
        <w:rPr>
          <w:b/>
          <w:bCs/>
          <w:szCs w:val="24"/>
          <w:u w:val="single"/>
        </w:rPr>
      </w:pPr>
      <w:r w:rsidRPr="00F358A1">
        <w:rPr>
          <w:b/>
          <w:bCs/>
          <w:szCs w:val="24"/>
        </w:rPr>
        <w:t>C</w:t>
      </w:r>
      <w:r w:rsidR="00732ADF">
        <w:rPr>
          <w:b/>
          <w:bCs/>
          <w:szCs w:val="24"/>
        </w:rPr>
        <w:t>ircumstances that make collection of information necessary:</w:t>
      </w:r>
    </w:p>
    <w:p w14:paraId="6D490780" w14:textId="77777777" w:rsidR="00343047" w:rsidRDefault="00343047" w:rsidP="00F26268">
      <w:pPr>
        <w:tabs>
          <w:tab w:val="left" w:pos="-1440"/>
          <w:tab w:val="left" w:pos="-720"/>
        </w:tabs>
        <w:ind w:left="360"/>
        <w:rPr>
          <w:b/>
          <w:bCs/>
          <w:szCs w:val="24"/>
          <w:u w:val="single"/>
        </w:rPr>
      </w:pPr>
    </w:p>
    <w:p w14:paraId="25B1A5A0" w14:textId="6290054C" w:rsidR="0094365C" w:rsidRDefault="0094365C" w:rsidP="00F26268">
      <w:pPr>
        <w:tabs>
          <w:tab w:val="left" w:pos="-1440"/>
          <w:tab w:val="left" w:pos="-720"/>
        </w:tabs>
        <w:ind w:left="360"/>
        <w:rPr>
          <w:bCs/>
          <w:szCs w:val="24"/>
        </w:rPr>
      </w:pPr>
      <w:r w:rsidRPr="00343047">
        <w:rPr>
          <w:bCs/>
          <w:szCs w:val="24"/>
        </w:rPr>
        <w:t>Registered motor carriers</w:t>
      </w:r>
      <w:r w:rsidR="00331C0E">
        <w:rPr>
          <w:bCs/>
          <w:szCs w:val="24"/>
        </w:rPr>
        <w:t>, brokers and freight forwarders</w:t>
      </w:r>
      <w:r w:rsidRPr="00343047">
        <w:rPr>
          <w:bCs/>
          <w:szCs w:val="24"/>
        </w:rPr>
        <w:t xml:space="preserve"> subject to 49 U.S.C. § 13901</w:t>
      </w:r>
      <w:r w:rsidR="00331C0E">
        <w:rPr>
          <w:bCs/>
          <w:szCs w:val="24"/>
        </w:rPr>
        <w:t xml:space="preserve"> </w:t>
      </w:r>
      <w:r w:rsidRPr="00343047">
        <w:rPr>
          <w:bCs/>
          <w:szCs w:val="24"/>
        </w:rPr>
        <w:t xml:space="preserve">must designate an agent upon whom service of notices in proceedings before the Secretary of Transportation (Secretary) may be made (49 </w:t>
      </w:r>
      <w:r w:rsidR="00013B4F">
        <w:rPr>
          <w:bCs/>
          <w:szCs w:val="24"/>
        </w:rPr>
        <w:t>U.S.C. § 13303, see Attachment A</w:t>
      </w:r>
      <w:r w:rsidRPr="00343047">
        <w:rPr>
          <w:bCs/>
          <w:szCs w:val="24"/>
        </w:rPr>
        <w:t xml:space="preserve">). A similar requirement applies to motor private carriers (49 U.S.C. § 503, see Attachment </w:t>
      </w:r>
      <w:r w:rsidR="00013B4F">
        <w:rPr>
          <w:bCs/>
          <w:szCs w:val="24"/>
        </w:rPr>
        <w:t>B</w:t>
      </w:r>
      <w:r w:rsidRPr="00343047">
        <w:rPr>
          <w:bCs/>
          <w:szCs w:val="24"/>
        </w:rPr>
        <w:t xml:space="preserve">).  Motor carriers subject to 49 U.S.C. § 13901 must also designate agents upon whom process issued by a court may be served for every State in which they operate (49 </w:t>
      </w:r>
      <w:r w:rsidR="00013B4F">
        <w:rPr>
          <w:bCs/>
          <w:szCs w:val="24"/>
        </w:rPr>
        <w:t>U.S.C. § 13304, see Attachment C</w:t>
      </w:r>
      <w:r w:rsidRPr="00343047">
        <w:rPr>
          <w:bCs/>
          <w:szCs w:val="24"/>
        </w:rPr>
        <w:t>). Regulations governing the designation of process agents are found at 4</w:t>
      </w:r>
      <w:r w:rsidR="00013B4F">
        <w:rPr>
          <w:bCs/>
          <w:szCs w:val="24"/>
        </w:rPr>
        <w:t>9 CFR part 366 (see Attachment D</w:t>
      </w:r>
      <w:r w:rsidRPr="00343047">
        <w:rPr>
          <w:bCs/>
          <w:szCs w:val="24"/>
        </w:rPr>
        <w:t xml:space="preserve">).  These regulations do not apply to motor private carriers </w:t>
      </w:r>
      <w:r w:rsidR="00331C0E">
        <w:rPr>
          <w:bCs/>
          <w:szCs w:val="24"/>
        </w:rPr>
        <w:t>or</w:t>
      </w:r>
      <w:r w:rsidRPr="00343047">
        <w:rPr>
          <w:bCs/>
          <w:szCs w:val="24"/>
        </w:rPr>
        <w:t xml:space="preserve"> for-hire carriers exempt from the § 13901 registration requirements. A designation of process agents is filed with FMCSA on Form BOC-3 entitled “Designation of Agents, Motor Carriers, Brokers and Freig</w:t>
      </w:r>
      <w:r w:rsidR="00013B4F">
        <w:rPr>
          <w:bCs/>
          <w:szCs w:val="24"/>
        </w:rPr>
        <w:t>ht Forwarders” (see Attachment E</w:t>
      </w:r>
      <w:r w:rsidRPr="00343047">
        <w:rPr>
          <w:bCs/>
          <w:szCs w:val="24"/>
        </w:rPr>
        <w:t>).</w:t>
      </w:r>
    </w:p>
    <w:p w14:paraId="2B2BA2CC" w14:textId="77777777" w:rsidR="00343047" w:rsidRPr="00343047" w:rsidRDefault="00343047" w:rsidP="00F26268">
      <w:pPr>
        <w:tabs>
          <w:tab w:val="left" w:pos="-1440"/>
          <w:tab w:val="left" w:pos="-720"/>
        </w:tabs>
        <w:ind w:left="360"/>
        <w:rPr>
          <w:b/>
          <w:bCs/>
          <w:szCs w:val="24"/>
          <w:u w:val="single"/>
        </w:rPr>
      </w:pPr>
    </w:p>
    <w:p w14:paraId="44114460" w14:textId="36D4D9CF" w:rsidR="0094365C" w:rsidRPr="0094365C" w:rsidRDefault="0094365C" w:rsidP="00F26268">
      <w:pPr>
        <w:tabs>
          <w:tab w:val="left" w:pos="-1440"/>
          <w:tab w:val="left" w:pos="-720"/>
        </w:tabs>
        <w:ind w:left="360"/>
        <w:rPr>
          <w:bCs/>
          <w:szCs w:val="24"/>
        </w:rPr>
      </w:pPr>
      <w:r w:rsidRPr="0094365C">
        <w:rPr>
          <w:bCs/>
          <w:szCs w:val="24"/>
        </w:rPr>
        <w:t>The ICC Termination Act of 1995 (ICCTA) enacted 4</w:t>
      </w:r>
      <w:r w:rsidR="00013B4F">
        <w:rPr>
          <w:bCs/>
          <w:szCs w:val="24"/>
        </w:rPr>
        <w:t>9 U.S.C. 13908 (see Attachment F</w:t>
      </w:r>
      <w:r w:rsidRPr="0094365C">
        <w:rPr>
          <w:bCs/>
          <w:szCs w:val="24"/>
        </w:rPr>
        <w:t>), which required the Secretary to propose regulations to replace four current identification and registration systems with a single, online, Federal system</w:t>
      </w:r>
      <w:r w:rsidR="00A923F5">
        <w:rPr>
          <w:bCs/>
          <w:szCs w:val="24"/>
        </w:rPr>
        <w:t>—</w:t>
      </w:r>
      <w:r w:rsidRPr="0094365C">
        <w:rPr>
          <w:bCs/>
          <w:szCs w:val="24"/>
        </w:rPr>
        <w:t xml:space="preserve">the Unified Registration System (URS). The Unified Carrier Registration Act of 2005, subtitle C of title IV of the Safe, Accountable, Flexible, Efficient Transportation Equity Act: A Legacy for Users (SAFETEA-LU) [Pub. L. 109-59, 119 Stat. 1714, August 10, 2005] (see Attachment </w:t>
      </w:r>
      <w:r w:rsidR="00013B4F">
        <w:rPr>
          <w:bCs/>
          <w:szCs w:val="24"/>
        </w:rPr>
        <w:t>G</w:t>
      </w:r>
      <w:r w:rsidRPr="0094365C">
        <w:rPr>
          <w:bCs/>
          <w:szCs w:val="24"/>
        </w:rPr>
        <w:t xml:space="preserve">) modified the requirements for a unified registration system by amending § 13908. In particular, SAFETEA-LU added the service of process </w:t>
      </w:r>
      <w:r w:rsidR="00331C0E" w:rsidRPr="0094365C">
        <w:rPr>
          <w:bCs/>
          <w:szCs w:val="24"/>
        </w:rPr>
        <w:t>agents’</w:t>
      </w:r>
      <w:r w:rsidRPr="0094365C">
        <w:rPr>
          <w:bCs/>
          <w:szCs w:val="24"/>
        </w:rPr>
        <w:t xml:space="preserve"> systems under 49 U.S.C. §§ 503 and 13304 within the new </w:t>
      </w:r>
      <w:r w:rsidR="00A923F5">
        <w:rPr>
          <w:bCs/>
          <w:szCs w:val="24"/>
        </w:rPr>
        <w:t>URS</w:t>
      </w:r>
      <w:r w:rsidRPr="0094365C">
        <w:rPr>
          <w:bCs/>
          <w:szCs w:val="24"/>
        </w:rPr>
        <w:t xml:space="preserve">. </w:t>
      </w:r>
    </w:p>
    <w:p w14:paraId="6578EFAA" w14:textId="77777777" w:rsidR="0094365C" w:rsidRPr="0094365C" w:rsidRDefault="0094365C" w:rsidP="00F26268">
      <w:pPr>
        <w:tabs>
          <w:tab w:val="left" w:pos="-1440"/>
          <w:tab w:val="left" w:pos="-720"/>
        </w:tabs>
        <w:ind w:left="360"/>
        <w:rPr>
          <w:bCs/>
          <w:szCs w:val="24"/>
        </w:rPr>
      </w:pPr>
    </w:p>
    <w:p w14:paraId="6B8F2FF6" w14:textId="2BB25AA1" w:rsidR="0094365C" w:rsidRDefault="0094365C" w:rsidP="00F26268">
      <w:pPr>
        <w:tabs>
          <w:tab w:val="left" w:pos="-1440"/>
          <w:tab w:val="left" w:pos="-720"/>
        </w:tabs>
        <w:ind w:left="360"/>
        <w:rPr>
          <w:bCs/>
          <w:szCs w:val="24"/>
        </w:rPr>
      </w:pPr>
      <w:r w:rsidRPr="0094365C">
        <w:rPr>
          <w:bCs/>
          <w:szCs w:val="24"/>
        </w:rPr>
        <w:t>This information collection supports DOT’s Strategic Goal of Safety by providing motor carriers a means to register and comply with the statutory registration requirements pertaining to motor carriers, freight forwarders and brokers and by facilitating recovery, in their own jurisdictions, of damages suffered by third parties resulting from the operations of these transportation entities.</w:t>
      </w:r>
    </w:p>
    <w:p w14:paraId="6F2FDD16" w14:textId="4E28CDA7" w:rsidR="0094365C" w:rsidRDefault="0094365C" w:rsidP="00F26268">
      <w:pPr>
        <w:tabs>
          <w:tab w:val="left" w:pos="-1440"/>
          <w:tab w:val="left" w:pos="-720"/>
        </w:tabs>
        <w:ind w:left="360"/>
        <w:rPr>
          <w:bCs/>
          <w:szCs w:val="24"/>
        </w:rPr>
      </w:pPr>
    </w:p>
    <w:p w14:paraId="0E6670F7" w14:textId="77777777" w:rsidR="00840831" w:rsidRDefault="00840831" w:rsidP="00F26268">
      <w:pPr>
        <w:tabs>
          <w:tab w:val="left" w:pos="-1440"/>
          <w:tab w:val="left" w:pos="-720"/>
        </w:tabs>
        <w:ind w:left="360"/>
        <w:rPr>
          <w:bCs/>
          <w:szCs w:val="24"/>
        </w:rPr>
      </w:pPr>
    </w:p>
    <w:p w14:paraId="1A41846A" w14:textId="55543080" w:rsidR="00343047" w:rsidRDefault="00732ADF" w:rsidP="00F26268">
      <w:pPr>
        <w:pStyle w:val="ListParagraph"/>
        <w:numPr>
          <w:ilvl w:val="0"/>
          <w:numId w:val="18"/>
        </w:numPr>
        <w:tabs>
          <w:tab w:val="left" w:pos="-1440"/>
          <w:tab w:val="left" w:pos="-720"/>
        </w:tabs>
        <w:ind w:left="360"/>
        <w:rPr>
          <w:szCs w:val="24"/>
        </w:rPr>
      </w:pPr>
      <w:r>
        <w:rPr>
          <w:b/>
          <w:bCs/>
          <w:szCs w:val="24"/>
        </w:rPr>
        <w:lastRenderedPageBreak/>
        <w:t>How, by whom, and for what purpose is the information used:</w:t>
      </w:r>
      <w:r w:rsidR="009D4F72" w:rsidRPr="0094365C">
        <w:rPr>
          <w:b/>
          <w:bCs/>
          <w:szCs w:val="24"/>
        </w:rPr>
        <w:t xml:space="preserve"> </w:t>
      </w:r>
      <w:r w:rsidR="005612EB" w:rsidRPr="0094365C">
        <w:rPr>
          <w:b/>
          <w:bCs/>
          <w:szCs w:val="24"/>
        </w:rPr>
        <w:br/>
      </w:r>
    </w:p>
    <w:p w14:paraId="5E818DE1" w14:textId="654554BD" w:rsidR="00A923F5" w:rsidRDefault="0094365C" w:rsidP="00F26268">
      <w:pPr>
        <w:pStyle w:val="ListParagraph"/>
        <w:tabs>
          <w:tab w:val="left" w:pos="-1440"/>
          <w:tab w:val="left" w:pos="-720"/>
        </w:tabs>
        <w:ind w:left="360"/>
        <w:rPr>
          <w:szCs w:val="24"/>
        </w:rPr>
      </w:pPr>
      <w:r w:rsidRPr="00343047">
        <w:rPr>
          <w:szCs w:val="24"/>
        </w:rPr>
        <w:t>Currently, information contained on the completed Form BOC-3 identifies a process agent for each State in which the motor carrier, freight forwarder</w:t>
      </w:r>
      <w:r w:rsidR="00957249">
        <w:rPr>
          <w:szCs w:val="24"/>
        </w:rPr>
        <w:t>,</w:t>
      </w:r>
      <w:r w:rsidRPr="00343047">
        <w:rPr>
          <w:szCs w:val="24"/>
        </w:rPr>
        <w:t xml:space="preserve"> or broker will operate. These process agents are authorized by the transportation entity to accept, on its behalf, legal process or notice in Agency and court proceedings. Persons considering bringing legal actions against a carrier, broker</w:t>
      </w:r>
      <w:r w:rsidR="00957249">
        <w:rPr>
          <w:szCs w:val="24"/>
        </w:rPr>
        <w:t>,</w:t>
      </w:r>
      <w:r w:rsidRPr="00343047">
        <w:rPr>
          <w:szCs w:val="24"/>
        </w:rPr>
        <w:t xml:space="preserve"> or freight forwarder may obtain the name of its process agent in a particular State by contacting FMCSA. </w:t>
      </w:r>
    </w:p>
    <w:p w14:paraId="71BA720C" w14:textId="77777777" w:rsidR="00A613EE" w:rsidRDefault="00A613EE" w:rsidP="00F26268">
      <w:pPr>
        <w:ind w:left="360"/>
        <w:rPr>
          <w:bCs/>
          <w:szCs w:val="24"/>
        </w:rPr>
      </w:pPr>
    </w:p>
    <w:p w14:paraId="18B61812" w14:textId="441D7742" w:rsidR="00A923F5" w:rsidRDefault="00732ADF" w:rsidP="00F26268">
      <w:pPr>
        <w:numPr>
          <w:ilvl w:val="0"/>
          <w:numId w:val="18"/>
        </w:numPr>
        <w:ind w:left="360"/>
      </w:pPr>
      <w:r>
        <w:rPr>
          <w:b/>
          <w:bCs/>
          <w:szCs w:val="24"/>
        </w:rPr>
        <w:t>Extent of automated information collections:</w:t>
      </w:r>
      <w:r w:rsidR="005612EB" w:rsidRPr="00A923F5">
        <w:rPr>
          <w:b/>
          <w:bCs/>
        </w:rPr>
        <w:br/>
      </w:r>
      <w:r w:rsidR="00343047">
        <w:br/>
      </w:r>
      <w:r w:rsidR="00343047" w:rsidRPr="00343047">
        <w:t xml:space="preserve">The Government Paperwork Elimination Act (GPEA) (Pub. L. 105-277, Oct. 21, 1998) requires agencies to provide for the option of electronic submission of information and the use of electronic signatures, when practicable.  </w:t>
      </w:r>
      <w:r w:rsidR="00331C0E">
        <w:t>T</w:t>
      </w:r>
      <w:r w:rsidR="00343047" w:rsidRPr="00343047">
        <w:t xml:space="preserve">oday, </w:t>
      </w:r>
      <w:r w:rsidR="00362368">
        <w:t>a majority</w:t>
      </w:r>
      <w:r w:rsidR="00343047" w:rsidRPr="00343047">
        <w:t xml:space="preserve"> of the Form BOC-3s filed with FMCSA are submitted electronically by “blanket” companies who are associations or corporations that provide FMCSA with a list of </w:t>
      </w:r>
      <w:r w:rsidR="00331C0E">
        <w:t xml:space="preserve">process agents for each State. </w:t>
      </w:r>
      <w:r w:rsidR="00343047" w:rsidRPr="00343047">
        <w:t>These companies provide process agents nationall</w:t>
      </w:r>
      <w:r w:rsidR="00331C0E">
        <w:t xml:space="preserve">y to motor carriers for a fee. </w:t>
      </w:r>
      <w:r w:rsidR="00343047" w:rsidRPr="00343047">
        <w:t xml:space="preserve">There is no separate fee for filing Form BOC-3 with FMCSA. The cost of filing, estimated in Section 12 below, is included in the fee paid to the process agent company.  “Blanket” companies have 100 percent capability to file their information electronically with FMCSA. </w:t>
      </w:r>
    </w:p>
    <w:p w14:paraId="76AB5A6F" w14:textId="77777777" w:rsidR="00A613EE" w:rsidRPr="005612EB" w:rsidRDefault="00A613EE" w:rsidP="00F26268">
      <w:pPr>
        <w:ind w:left="360"/>
      </w:pPr>
    </w:p>
    <w:p w14:paraId="26B949E3" w14:textId="720B7F66" w:rsidR="00343047" w:rsidRPr="00343047" w:rsidRDefault="00732ADF" w:rsidP="00F26268">
      <w:pPr>
        <w:pStyle w:val="NormalWeb"/>
        <w:numPr>
          <w:ilvl w:val="0"/>
          <w:numId w:val="18"/>
        </w:numPr>
        <w:spacing w:before="0" w:beforeAutospacing="0" w:after="0" w:afterAutospacing="0"/>
        <w:ind w:left="360"/>
        <w:rPr>
          <w:rFonts w:ascii="Times New Roman" w:hAnsi="Times New Roman"/>
        </w:rPr>
      </w:pPr>
      <w:r>
        <w:rPr>
          <w:rFonts w:ascii="Times New Roman" w:hAnsi="Times New Roman" w:cs="Times New Roman"/>
          <w:b/>
          <w:bCs/>
          <w:szCs w:val="20"/>
        </w:rPr>
        <w:t>Efforts to identify duplication:</w:t>
      </w:r>
      <w:r w:rsidR="00A613EE" w:rsidRPr="00343047">
        <w:rPr>
          <w:rFonts w:ascii="Times New Roman" w:hAnsi="Times New Roman" w:cs="Times New Roman"/>
          <w:b/>
          <w:bCs/>
          <w:szCs w:val="20"/>
        </w:rPr>
        <w:br/>
      </w:r>
    </w:p>
    <w:p w14:paraId="2D546328" w14:textId="77777777" w:rsidR="0004749E" w:rsidRDefault="00343047" w:rsidP="00F26268">
      <w:pPr>
        <w:pStyle w:val="NormalWeb"/>
        <w:spacing w:before="0" w:beforeAutospacing="0" w:after="0" w:afterAutospacing="0"/>
        <w:ind w:left="360"/>
        <w:rPr>
          <w:rFonts w:ascii="Times New Roman" w:hAnsi="Times New Roman"/>
        </w:rPr>
      </w:pPr>
      <w:r w:rsidRPr="00343047">
        <w:rPr>
          <w:rFonts w:ascii="Times New Roman" w:hAnsi="Times New Roman"/>
        </w:rPr>
        <w:t>There is no similar filing made with any other Federal agency that will result in duplication of this information.</w:t>
      </w:r>
    </w:p>
    <w:p w14:paraId="196CB945" w14:textId="77777777" w:rsidR="00343047" w:rsidRDefault="00343047" w:rsidP="00F26268">
      <w:pPr>
        <w:pStyle w:val="ListParagraph"/>
        <w:ind w:left="360"/>
      </w:pPr>
    </w:p>
    <w:p w14:paraId="7B0C4755" w14:textId="5EDA8E38" w:rsidR="00A923F5" w:rsidRDefault="00732ADF" w:rsidP="00F26268">
      <w:pPr>
        <w:pStyle w:val="ListParagraph"/>
        <w:numPr>
          <w:ilvl w:val="0"/>
          <w:numId w:val="18"/>
        </w:numPr>
        <w:ind w:left="360"/>
      </w:pPr>
      <w:r>
        <w:rPr>
          <w:b/>
          <w:bCs/>
          <w:szCs w:val="24"/>
        </w:rPr>
        <w:t>Efforts to minimize the burden on small businesses:</w:t>
      </w:r>
      <w:r w:rsidR="00A613EE" w:rsidRPr="00343047">
        <w:rPr>
          <w:b/>
          <w:bCs/>
          <w:szCs w:val="24"/>
        </w:rPr>
        <w:br/>
      </w:r>
    </w:p>
    <w:p w14:paraId="21197BB8" w14:textId="24413767" w:rsidR="00A613EE" w:rsidRDefault="00343047" w:rsidP="00F26268">
      <w:pPr>
        <w:pStyle w:val="ListParagraph"/>
        <w:ind w:left="360"/>
      </w:pPr>
      <w:r w:rsidRPr="00343047">
        <w:t>The FMCSA registration application package includes an explanation of the process agent requirement and a list of b</w:t>
      </w:r>
      <w:r w:rsidR="00331C0E">
        <w:t xml:space="preserve">lanket agent filing companies. </w:t>
      </w:r>
      <w:r w:rsidRPr="00343047">
        <w:t>Any small business applicant who designates its own individual process agent on Form BOC-3 is only required to submit a limited amount of information</w:t>
      </w:r>
      <w:r w:rsidR="00331C0E">
        <w:t xml:space="preserve">. </w:t>
      </w:r>
      <w:r w:rsidRPr="00343047">
        <w:t xml:space="preserve">This information includes the motor carrier identification number, date, </w:t>
      </w:r>
      <w:r w:rsidR="00331C0E">
        <w:t>name and address of the carrier, broker, freight forwarder,</w:t>
      </w:r>
      <w:r w:rsidRPr="00343047">
        <w:t xml:space="preserve"> title and signature of the authorized filer, and identi</w:t>
      </w:r>
      <w:r w:rsidR="00331C0E">
        <w:t xml:space="preserve">fication of its process agent. </w:t>
      </w:r>
      <w:r w:rsidRPr="00343047">
        <w:t>This is the minimum information necessary to meet the statutory requirements relating to the designation of process agents.</w:t>
      </w:r>
    </w:p>
    <w:p w14:paraId="69AC14CA" w14:textId="77777777" w:rsidR="00602D3D" w:rsidRPr="005612EB" w:rsidRDefault="00602D3D" w:rsidP="00F26268">
      <w:pPr>
        <w:pStyle w:val="ListParagraph"/>
        <w:ind w:left="360"/>
      </w:pPr>
    </w:p>
    <w:p w14:paraId="09A66626" w14:textId="5FC330DD" w:rsidR="00C14920" w:rsidRDefault="00C14920" w:rsidP="00F26268">
      <w:pPr>
        <w:numPr>
          <w:ilvl w:val="0"/>
          <w:numId w:val="18"/>
        </w:numPr>
        <w:ind w:left="360"/>
        <w:rPr>
          <w:b/>
        </w:rPr>
      </w:pPr>
      <w:r w:rsidRPr="0094365C">
        <w:rPr>
          <w:b/>
          <w:bCs/>
          <w:szCs w:val="24"/>
        </w:rPr>
        <w:t>I</w:t>
      </w:r>
      <w:r w:rsidR="00732ADF">
        <w:rPr>
          <w:b/>
          <w:bCs/>
          <w:szCs w:val="24"/>
        </w:rPr>
        <w:t>mpact of less frequent collection of information:</w:t>
      </w:r>
      <w:r w:rsidR="00A613EE" w:rsidRPr="0094365C">
        <w:rPr>
          <w:b/>
          <w:szCs w:val="24"/>
        </w:rPr>
        <w:br/>
      </w:r>
    </w:p>
    <w:p w14:paraId="4FA96E56" w14:textId="77777777" w:rsidR="00343047" w:rsidRPr="00602D3D" w:rsidRDefault="00602D3D" w:rsidP="00F26268">
      <w:pPr>
        <w:ind w:left="360"/>
      </w:pPr>
      <w:r w:rsidRPr="00602D3D">
        <w:t>Form BOC-3 is submitted by registration applicants to meet a statutory requirement to designate agents for service of process.  It is filed on an “as-needed” basis and cannot be done less frequently.</w:t>
      </w:r>
    </w:p>
    <w:p w14:paraId="31FAAB5D" w14:textId="77777777" w:rsidR="008E4E78" w:rsidRPr="00602D3D" w:rsidRDefault="008E4E78" w:rsidP="00F26268">
      <w:pPr>
        <w:ind w:left="360"/>
        <w:rPr>
          <w:szCs w:val="24"/>
        </w:rPr>
      </w:pPr>
    </w:p>
    <w:p w14:paraId="788CEB9E" w14:textId="32D2630B" w:rsidR="0094365C" w:rsidRPr="00602D3D" w:rsidRDefault="00F358A1" w:rsidP="00F26268">
      <w:pPr>
        <w:numPr>
          <w:ilvl w:val="0"/>
          <w:numId w:val="18"/>
        </w:numPr>
        <w:ind w:left="360"/>
        <w:rPr>
          <w:szCs w:val="24"/>
        </w:rPr>
      </w:pPr>
      <w:r w:rsidRPr="00F358A1">
        <w:rPr>
          <w:b/>
          <w:bCs/>
          <w:szCs w:val="24"/>
        </w:rPr>
        <w:t>S</w:t>
      </w:r>
      <w:r w:rsidR="00732ADF">
        <w:rPr>
          <w:b/>
          <w:bCs/>
          <w:szCs w:val="24"/>
        </w:rPr>
        <w:t>pecial circumstances:</w:t>
      </w:r>
      <w:r w:rsidR="00A613EE" w:rsidRPr="00C14920">
        <w:rPr>
          <w:b/>
          <w:bCs/>
        </w:rPr>
        <w:br/>
      </w:r>
      <w:r w:rsidR="00343047" w:rsidRPr="00602D3D">
        <w:rPr>
          <w:szCs w:val="24"/>
        </w:rPr>
        <w:br/>
      </w:r>
      <w:r w:rsidR="00696D26">
        <w:t>There are no special circumstances related to this information collection.</w:t>
      </w:r>
    </w:p>
    <w:p w14:paraId="51380EA0" w14:textId="378404CE" w:rsidR="0094365C" w:rsidRDefault="0094365C" w:rsidP="00F26268">
      <w:pPr>
        <w:ind w:left="360"/>
        <w:rPr>
          <w:szCs w:val="24"/>
        </w:rPr>
      </w:pPr>
    </w:p>
    <w:p w14:paraId="5EB9318B" w14:textId="4FCAB4ED" w:rsidR="007A47A9" w:rsidRDefault="007A47A9" w:rsidP="00F26268">
      <w:pPr>
        <w:ind w:left="360"/>
        <w:rPr>
          <w:szCs w:val="24"/>
        </w:rPr>
      </w:pPr>
    </w:p>
    <w:p w14:paraId="2E8BC995" w14:textId="117B4359" w:rsidR="007A47A9" w:rsidRDefault="007A47A9" w:rsidP="00F26268">
      <w:pPr>
        <w:ind w:left="360"/>
        <w:rPr>
          <w:szCs w:val="24"/>
        </w:rPr>
      </w:pPr>
    </w:p>
    <w:p w14:paraId="63E45497" w14:textId="432054A8" w:rsidR="007A47A9" w:rsidRPr="00602D3D" w:rsidRDefault="007A47A9" w:rsidP="00F26268">
      <w:pPr>
        <w:ind w:left="360"/>
        <w:rPr>
          <w:szCs w:val="24"/>
        </w:rPr>
      </w:pPr>
    </w:p>
    <w:p w14:paraId="067D0E95" w14:textId="6FEAB9E5" w:rsidR="008E4E78" w:rsidRPr="00602D3D" w:rsidRDefault="00F358A1" w:rsidP="00F058ED">
      <w:pPr>
        <w:numPr>
          <w:ilvl w:val="0"/>
          <w:numId w:val="18"/>
        </w:numPr>
        <w:ind w:left="360"/>
      </w:pPr>
      <w:r w:rsidRPr="009300EB">
        <w:rPr>
          <w:b/>
          <w:bCs/>
          <w:szCs w:val="24"/>
        </w:rPr>
        <w:t>C</w:t>
      </w:r>
      <w:r w:rsidR="00732ADF">
        <w:rPr>
          <w:b/>
          <w:bCs/>
          <w:szCs w:val="24"/>
        </w:rPr>
        <w:t>ompliance with 5 CFR 1320.8:</w:t>
      </w:r>
      <w:r w:rsidR="00470720" w:rsidRPr="009300EB">
        <w:rPr>
          <w:b/>
          <w:bCs/>
        </w:rPr>
        <w:t xml:space="preserve">  </w:t>
      </w:r>
      <w:r w:rsidR="00A613EE" w:rsidRPr="009300EB">
        <w:rPr>
          <w:b/>
          <w:bCs/>
        </w:rPr>
        <w:br/>
      </w:r>
      <w:r w:rsidR="00343047" w:rsidRPr="009300EB">
        <w:rPr>
          <w:bCs/>
          <w:szCs w:val="24"/>
        </w:rPr>
        <w:br/>
      </w:r>
      <w:r w:rsidR="003A637E">
        <w:rPr>
          <w:bCs/>
          <w:szCs w:val="24"/>
        </w:rPr>
        <w:t xml:space="preserve">This ICR will expire on January 31, 2020. </w:t>
      </w:r>
      <w:r w:rsidR="00705F9B" w:rsidRPr="009300EB">
        <w:rPr>
          <w:bCs/>
          <w:szCs w:val="24"/>
        </w:rPr>
        <w:t>FMCSA publish</w:t>
      </w:r>
      <w:r w:rsidR="003A637E">
        <w:rPr>
          <w:bCs/>
          <w:szCs w:val="24"/>
        </w:rPr>
        <w:t>ed</w:t>
      </w:r>
      <w:r w:rsidR="00705F9B" w:rsidRPr="009300EB">
        <w:rPr>
          <w:bCs/>
          <w:szCs w:val="24"/>
        </w:rPr>
        <w:t xml:space="preserve"> a notice in the Federal Register</w:t>
      </w:r>
      <w:r w:rsidR="00D4099C">
        <w:rPr>
          <w:bCs/>
          <w:szCs w:val="24"/>
        </w:rPr>
        <w:t xml:space="preserve"> </w:t>
      </w:r>
      <w:r w:rsidR="00D4099C">
        <w:t>(84 FR 36653) on July 29, 2019,</w:t>
      </w:r>
      <w:r w:rsidR="00705F9B" w:rsidRPr="009300EB">
        <w:rPr>
          <w:bCs/>
          <w:szCs w:val="24"/>
        </w:rPr>
        <w:t xml:space="preserve"> </w:t>
      </w:r>
      <w:r w:rsidR="009300EB">
        <w:rPr>
          <w:bCs/>
          <w:szCs w:val="24"/>
        </w:rPr>
        <w:t xml:space="preserve">(Attachment H) </w:t>
      </w:r>
      <w:r w:rsidR="00705F9B" w:rsidRPr="009300EB">
        <w:rPr>
          <w:bCs/>
          <w:szCs w:val="24"/>
        </w:rPr>
        <w:t>with a 60-day comment period announcing its intention to seek OMB review a</w:t>
      </w:r>
      <w:r w:rsidR="00D4099C">
        <w:rPr>
          <w:bCs/>
          <w:szCs w:val="24"/>
        </w:rPr>
        <w:t>nd approval to renew this ICR.  No comments were received.</w:t>
      </w:r>
    </w:p>
    <w:p w14:paraId="7D9A3FE1" w14:textId="77777777" w:rsidR="009300EB" w:rsidRPr="009300EB" w:rsidRDefault="009300EB" w:rsidP="009300EB">
      <w:pPr>
        <w:ind w:left="360"/>
      </w:pPr>
    </w:p>
    <w:p w14:paraId="06A51405" w14:textId="35A89459" w:rsidR="00F358A1" w:rsidRPr="00696D26" w:rsidRDefault="00F358A1" w:rsidP="00F26268">
      <w:pPr>
        <w:numPr>
          <w:ilvl w:val="0"/>
          <w:numId w:val="18"/>
        </w:numPr>
        <w:ind w:left="360"/>
      </w:pPr>
      <w:r w:rsidRPr="009E43F8">
        <w:rPr>
          <w:b/>
          <w:bCs/>
          <w:szCs w:val="24"/>
        </w:rPr>
        <w:t>P</w:t>
      </w:r>
      <w:r w:rsidR="00732ADF">
        <w:rPr>
          <w:b/>
          <w:bCs/>
          <w:szCs w:val="24"/>
        </w:rPr>
        <w:t>ayments or gifts to respondents:</w:t>
      </w:r>
      <w:r w:rsidR="00A613EE">
        <w:rPr>
          <w:b/>
          <w:bCs/>
        </w:rPr>
        <w:br/>
      </w:r>
      <w:r w:rsidR="00343047" w:rsidRPr="00602D3D">
        <w:rPr>
          <w:b/>
        </w:rPr>
        <w:br/>
      </w:r>
      <w:r w:rsidR="00696D26" w:rsidRPr="00696D26">
        <w:t>Respondents are not provided with any payment or gift for the information they provide for this collection.</w:t>
      </w:r>
    </w:p>
    <w:p w14:paraId="05FDA58A" w14:textId="77777777" w:rsidR="008E4E78" w:rsidRPr="00696D26" w:rsidRDefault="008E4E78" w:rsidP="00F26268">
      <w:pPr>
        <w:ind w:left="360"/>
      </w:pPr>
    </w:p>
    <w:p w14:paraId="6EC44891" w14:textId="35F8CC98" w:rsidR="001D4111" w:rsidRPr="00602D3D" w:rsidRDefault="00732ADF" w:rsidP="00F26268">
      <w:pPr>
        <w:numPr>
          <w:ilvl w:val="0"/>
          <w:numId w:val="18"/>
        </w:numPr>
        <w:ind w:left="360"/>
        <w:rPr>
          <w:bCs/>
          <w:szCs w:val="24"/>
        </w:rPr>
      </w:pPr>
      <w:r>
        <w:rPr>
          <w:b/>
          <w:bCs/>
          <w:szCs w:val="24"/>
        </w:rPr>
        <w:t>Assurance of confidentiality:</w:t>
      </w:r>
      <w:r w:rsidR="00A613EE">
        <w:br/>
      </w:r>
      <w:r w:rsidR="00343047" w:rsidRPr="00602D3D">
        <w:rPr>
          <w:bCs/>
          <w:szCs w:val="24"/>
        </w:rPr>
        <w:br/>
      </w:r>
      <w:r w:rsidR="00696D26" w:rsidRPr="00696D26">
        <w:rPr>
          <w:bCs/>
          <w:szCs w:val="24"/>
        </w:rPr>
        <w:t>There is no assurance of confidentiality.  The form calls for information identifying process agents in all States in which a motor carrier, freight forwarder or broker operates.</w:t>
      </w:r>
    </w:p>
    <w:p w14:paraId="7B20CDAC" w14:textId="77777777" w:rsidR="0094365C" w:rsidRPr="00602D3D" w:rsidRDefault="0094365C" w:rsidP="0094365C">
      <w:pPr>
        <w:ind w:left="450"/>
        <w:rPr>
          <w:bCs/>
          <w:szCs w:val="24"/>
        </w:rPr>
      </w:pPr>
    </w:p>
    <w:p w14:paraId="347F2803" w14:textId="56331B97" w:rsidR="0094365C" w:rsidRPr="00602D3D" w:rsidRDefault="00732ADF" w:rsidP="00F26268">
      <w:pPr>
        <w:numPr>
          <w:ilvl w:val="0"/>
          <w:numId w:val="18"/>
        </w:numPr>
        <w:ind w:left="360"/>
        <w:rPr>
          <w:szCs w:val="24"/>
        </w:rPr>
      </w:pPr>
      <w:r>
        <w:rPr>
          <w:b/>
          <w:bCs/>
          <w:szCs w:val="24"/>
        </w:rPr>
        <w:t>Justification for collection of sensitive information:</w:t>
      </w:r>
      <w:r w:rsidR="00470720" w:rsidRPr="0094365C">
        <w:t xml:space="preserve"> </w:t>
      </w:r>
      <w:r w:rsidR="00A613EE" w:rsidRPr="0094365C">
        <w:br/>
      </w:r>
      <w:r w:rsidR="00343047" w:rsidRPr="00602D3D">
        <w:rPr>
          <w:szCs w:val="24"/>
        </w:rPr>
        <w:br/>
      </w:r>
      <w:r w:rsidR="00696D26" w:rsidRPr="00696D26">
        <w:rPr>
          <w:szCs w:val="24"/>
        </w:rPr>
        <w:t>The information requested and collected is not of a sensitive nature.</w:t>
      </w:r>
      <w:r w:rsidR="00343047" w:rsidRPr="00602D3D">
        <w:rPr>
          <w:szCs w:val="24"/>
        </w:rPr>
        <w:br/>
      </w:r>
    </w:p>
    <w:p w14:paraId="455D68B6" w14:textId="77777777" w:rsidR="00732ADF" w:rsidRPr="00732ADF" w:rsidRDefault="00732ADF" w:rsidP="00785F2D">
      <w:pPr>
        <w:numPr>
          <w:ilvl w:val="0"/>
          <w:numId w:val="18"/>
        </w:numPr>
        <w:ind w:left="360"/>
      </w:pPr>
      <w:r>
        <w:rPr>
          <w:b/>
          <w:bCs/>
          <w:szCs w:val="24"/>
        </w:rPr>
        <w:t>Estimate of burden hours for information requested:</w:t>
      </w:r>
    </w:p>
    <w:p w14:paraId="552AA87B" w14:textId="5C97C495" w:rsidR="00696D26" w:rsidRPr="00696D26" w:rsidRDefault="00343047" w:rsidP="00732ADF">
      <w:pPr>
        <w:ind w:left="360"/>
      </w:pPr>
      <w:r w:rsidRPr="00602D3D">
        <w:br/>
      </w:r>
      <w:r w:rsidR="00696D26" w:rsidRPr="00696D26">
        <w:t>FMCSA estimates the burden to file Form BOC-3 is 10 minutes per new applicant</w:t>
      </w:r>
      <w:r w:rsidR="0021000A">
        <w:t>.  T</w:t>
      </w:r>
      <w:r w:rsidR="0021000A" w:rsidRPr="00696D26">
        <w:t>he form requires very limited information that is readily available to the filer.</w:t>
      </w:r>
      <w:r w:rsidR="009300EB">
        <w:t xml:space="preserve"> </w:t>
      </w:r>
      <w:r w:rsidR="0021000A">
        <w:t xml:space="preserve">Based on three-year averages obtained from the </w:t>
      </w:r>
      <w:r w:rsidR="0021000A" w:rsidRPr="0021000A">
        <w:t>Motor Carrier Management Information System (MCMIS)</w:t>
      </w:r>
      <w:r w:rsidR="0021000A">
        <w:t>, FMCSA estimates</w:t>
      </w:r>
      <w:r w:rsidR="00696D26" w:rsidRPr="00696D26">
        <w:t xml:space="preserve"> </w:t>
      </w:r>
      <w:r w:rsidR="0021000A">
        <w:t xml:space="preserve">it will receive </w:t>
      </w:r>
      <w:r w:rsidR="00696D26" w:rsidRPr="00696D26">
        <w:t>approximately</w:t>
      </w:r>
      <w:r w:rsidR="00A923F5">
        <w:t xml:space="preserve"> </w:t>
      </w:r>
      <w:r w:rsidR="0021000A">
        <w:t>28,601</w:t>
      </w:r>
      <w:r w:rsidR="00696D26" w:rsidRPr="00696D26">
        <w:rPr>
          <w:vertAlign w:val="superscript"/>
        </w:rPr>
        <w:footnoteReference w:id="1"/>
      </w:r>
      <w:r w:rsidR="00696D26" w:rsidRPr="00696D26">
        <w:t xml:space="preserve"> new carrier applicants each year</w:t>
      </w:r>
      <w:r w:rsidR="0021000A">
        <w:t xml:space="preserve"> and 10,446 other refiles</w:t>
      </w:r>
      <w:r w:rsidR="00696D26" w:rsidRPr="00696D26">
        <w:t xml:space="preserve">. </w:t>
      </w:r>
      <w:r w:rsidR="00785F2D">
        <w:fldChar w:fldCharType="begin"/>
      </w:r>
      <w:r w:rsidR="00785F2D">
        <w:instrText xml:space="preserve"> REF _Ref8724826 \h </w:instrText>
      </w:r>
      <w:r w:rsidR="00785F2D">
        <w:fldChar w:fldCharType="separate"/>
      </w:r>
      <w:r w:rsidR="00785F2D" w:rsidRPr="00785F2D">
        <w:t xml:space="preserve">Table </w:t>
      </w:r>
      <w:r w:rsidR="00785F2D">
        <w:rPr>
          <w:noProof/>
        </w:rPr>
        <w:t>1</w:t>
      </w:r>
      <w:r w:rsidR="00785F2D">
        <w:fldChar w:fldCharType="end"/>
      </w:r>
      <w:r w:rsidR="00696D26" w:rsidRPr="00696D26">
        <w:t xml:space="preserve"> presents the number of responses for each year covered by this information collection and the burden hours by year</w:t>
      </w:r>
      <w:r w:rsidR="00A923F5">
        <w:t>.</w:t>
      </w:r>
    </w:p>
    <w:p w14:paraId="4596A760" w14:textId="4A142900" w:rsidR="00785F2D" w:rsidRDefault="00785F2D" w:rsidP="00696D26">
      <w:pPr>
        <w:ind w:left="360"/>
        <w:rPr>
          <w:szCs w:val="24"/>
        </w:rPr>
      </w:pPr>
    </w:p>
    <w:p w14:paraId="55B83689" w14:textId="5E8B427C" w:rsidR="00785F2D" w:rsidRPr="009300EB" w:rsidRDefault="00785F2D" w:rsidP="00785F2D">
      <w:pPr>
        <w:pStyle w:val="Caption"/>
        <w:keepNext/>
        <w:spacing w:after="0"/>
        <w:ind w:left="360"/>
        <w:rPr>
          <w:color w:val="auto"/>
          <w:sz w:val="22"/>
          <w:szCs w:val="22"/>
        </w:rPr>
      </w:pPr>
      <w:bookmarkStart w:id="1" w:name="_Ref8724826"/>
      <w:r w:rsidRPr="009300EB">
        <w:rPr>
          <w:color w:val="auto"/>
          <w:sz w:val="22"/>
          <w:szCs w:val="22"/>
        </w:rPr>
        <w:t xml:space="preserve">Table </w:t>
      </w:r>
      <w:r w:rsidRPr="009300EB">
        <w:rPr>
          <w:color w:val="auto"/>
          <w:sz w:val="22"/>
          <w:szCs w:val="22"/>
        </w:rPr>
        <w:fldChar w:fldCharType="begin"/>
      </w:r>
      <w:r w:rsidRPr="009300EB">
        <w:rPr>
          <w:color w:val="auto"/>
          <w:sz w:val="22"/>
          <w:szCs w:val="22"/>
        </w:rPr>
        <w:instrText xml:space="preserve"> SEQ Table \* ARABIC </w:instrText>
      </w:r>
      <w:r w:rsidRPr="009300EB">
        <w:rPr>
          <w:color w:val="auto"/>
          <w:sz w:val="22"/>
          <w:szCs w:val="22"/>
        </w:rPr>
        <w:fldChar w:fldCharType="separate"/>
      </w:r>
      <w:r w:rsidRPr="009300EB">
        <w:rPr>
          <w:noProof/>
          <w:color w:val="auto"/>
          <w:sz w:val="22"/>
          <w:szCs w:val="22"/>
        </w:rPr>
        <w:t>1</w:t>
      </w:r>
      <w:r w:rsidRPr="009300EB">
        <w:rPr>
          <w:color w:val="auto"/>
          <w:sz w:val="22"/>
          <w:szCs w:val="22"/>
        </w:rPr>
        <w:fldChar w:fldCharType="end"/>
      </w:r>
      <w:bookmarkEnd w:id="1"/>
      <w:r w:rsidRPr="009300EB">
        <w:rPr>
          <w:color w:val="auto"/>
          <w:sz w:val="22"/>
          <w:szCs w:val="22"/>
        </w:rPr>
        <w:t>. Estimated annualized burden hours and burden cost to respondents for the collections of information.</w:t>
      </w:r>
    </w:p>
    <w:tbl>
      <w:tblPr>
        <w:tblStyle w:val="TableGrid"/>
        <w:tblW w:w="8991" w:type="dxa"/>
        <w:tblInd w:w="360" w:type="dxa"/>
        <w:tblLook w:val="04A0" w:firstRow="1" w:lastRow="0" w:firstColumn="1" w:lastColumn="0" w:noHBand="0" w:noVBand="1"/>
      </w:tblPr>
      <w:tblGrid>
        <w:gridCol w:w="1326"/>
        <w:gridCol w:w="1264"/>
        <w:gridCol w:w="1384"/>
        <w:gridCol w:w="1353"/>
        <w:gridCol w:w="1290"/>
        <w:gridCol w:w="1041"/>
        <w:gridCol w:w="1333"/>
      </w:tblGrid>
      <w:tr w:rsidR="00785F2D" w:rsidRPr="00826DF1" w14:paraId="3652D4F5" w14:textId="77777777" w:rsidTr="00826DF1">
        <w:tc>
          <w:tcPr>
            <w:tcW w:w="1326" w:type="dxa"/>
            <w:shd w:val="clear" w:color="auto" w:fill="BFBFBF" w:themeFill="background1" w:themeFillShade="BF"/>
            <w:vAlign w:val="bottom"/>
          </w:tcPr>
          <w:p w14:paraId="36E7C016" w14:textId="02B2E14A" w:rsidR="00785F2D" w:rsidRPr="00826DF1" w:rsidRDefault="00785F2D" w:rsidP="00826DF1">
            <w:pPr>
              <w:jc w:val="center"/>
              <w:rPr>
                <w:b/>
                <w:sz w:val="22"/>
                <w:szCs w:val="22"/>
              </w:rPr>
            </w:pPr>
            <w:r w:rsidRPr="00826DF1">
              <w:rPr>
                <w:b/>
                <w:sz w:val="22"/>
                <w:szCs w:val="22"/>
              </w:rPr>
              <w:t>All New Carriers</w:t>
            </w:r>
          </w:p>
        </w:tc>
        <w:tc>
          <w:tcPr>
            <w:tcW w:w="1264" w:type="dxa"/>
            <w:shd w:val="clear" w:color="auto" w:fill="BFBFBF" w:themeFill="background1" w:themeFillShade="BF"/>
            <w:vAlign w:val="bottom"/>
          </w:tcPr>
          <w:p w14:paraId="73C0DE30" w14:textId="237988DC" w:rsidR="00785F2D" w:rsidRPr="00826DF1" w:rsidRDefault="00785F2D" w:rsidP="00826DF1">
            <w:pPr>
              <w:jc w:val="center"/>
              <w:rPr>
                <w:b/>
                <w:sz w:val="22"/>
                <w:szCs w:val="22"/>
              </w:rPr>
            </w:pPr>
            <w:r w:rsidRPr="00826DF1">
              <w:rPr>
                <w:b/>
                <w:sz w:val="22"/>
                <w:szCs w:val="22"/>
              </w:rPr>
              <w:t>Other Refiles</w:t>
            </w:r>
          </w:p>
        </w:tc>
        <w:tc>
          <w:tcPr>
            <w:tcW w:w="1384" w:type="dxa"/>
            <w:shd w:val="clear" w:color="auto" w:fill="BFBFBF" w:themeFill="background1" w:themeFillShade="BF"/>
            <w:vAlign w:val="bottom"/>
          </w:tcPr>
          <w:p w14:paraId="18A19AE0" w14:textId="08842383" w:rsidR="00785F2D" w:rsidRPr="00826DF1" w:rsidRDefault="00785F2D" w:rsidP="00826DF1">
            <w:pPr>
              <w:jc w:val="center"/>
              <w:rPr>
                <w:b/>
                <w:sz w:val="22"/>
                <w:szCs w:val="22"/>
              </w:rPr>
            </w:pPr>
            <w:r w:rsidRPr="00826DF1">
              <w:rPr>
                <w:b/>
                <w:sz w:val="22"/>
                <w:szCs w:val="22"/>
              </w:rPr>
              <w:t>Total Responses</w:t>
            </w:r>
          </w:p>
        </w:tc>
        <w:tc>
          <w:tcPr>
            <w:tcW w:w="1353" w:type="dxa"/>
            <w:shd w:val="clear" w:color="auto" w:fill="BFBFBF" w:themeFill="background1" w:themeFillShade="BF"/>
            <w:vAlign w:val="bottom"/>
          </w:tcPr>
          <w:p w14:paraId="4918BB3E" w14:textId="50531CEC" w:rsidR="00785F2D" w:rsidRPr="00826DF1" w:rsidRDefault="00785F2D" w:rsidP="00826DF1">
            <w:pPr>
              <w:jc w:val="center"/>
              <w:rPr>
                <w:b/>
                <w:sz w:val="22"/>
                <w:szCs w:val="22"/>
              </w:rPr>
            </w:pPr>
            <w:r w:rsidRPr="00826DF1">
              <w:rPr>
                <w:b/>
                <w:sz w:val="22"/>
                <w:szCs w:val="22"/>
              </w:rPr>
              <w:t>Hours Per Response</w:t>
            </w:r>
          </w:p>
        </w:tc>
        <w:tc>
          <w:tcPr>
            <w:tcW w:w="1290" w:type="dxa"/>
            <w:shd w:val="clear" w:color="auto" w:fill="BFBFBF" w:themeFill="background1" w:themeFillShade="BF"/>
            <w:vAlign w:val="bottom"/>
          </w:tcPr>
          <w:p w14:paraId="54D41143" w14:textId="1F897CC0" w:rsidR="00785F2D" w:rsidRPr="00826DF1" w:rsidRDefault="00785F2D" w:rsidP="00826DF1">
            <w:pPr>
              <w:jc w:val="center"/>
              <w:rPr>
                <w:b/>
                <w:sz w:val="22"/>
                <w:szCs w:val="22"/>
              </w:rPr>
            </w:pPr>
            <w:r w:rsidRPr="00826DF1">
              <w:rPr>
                <w:b/>
                <w:sz w:val="22"/>
                <w:szCs w:val="22"/>
              </w:rPr>
              <w:t>Total Burden Hours</w:t>
            </w:r>
          </w:p>
        </w:tc>
        <w:tc>
          <w:tcPr>
            <w:tcW w:w="1041" w:type="dxa"/>
            <w:shd w:val="clear" w:color="auto" w:fill="BFBFBF" w:themeFill="background1" w:themeFillShade="BF"/>
            <w:vAlign w:val="bottom"/>
          </w:tcPr>
          <w:p w14:paraId="7A5CA0FA" w14:textId="6385F762" w:rsidR="00785F2D" w:rsidRPr="00C31AFE" w:rsidRDefault="00785F2D" w:rsidP="00785F2D">
            <w:pPr>
              <w:jc w:val="center"/>
              <w:rPr>
                <w:b/>
                <w:sz w:val="22"/>
                <w:szCs w:val="22"/>
              </w:rPr>
            </w:pPr>
            <w:r>
              <w:rPr>
                <w:b/>
                <w:sz w:val="22"/>
                <w:szCs w:val="22"/>
              </w:rPr>
              <w:t>Loaded Hourly Wage</w:t>
            </w:r>
          </w:p>
        </w:tc>
        <w:tc>
          <w:tcPr>
            <w:tcW w:w="1333" w:type="dxa"/>
            <w:shd w:val="clear" w:color="auto" w:fill="BFBFBF" w:themeFill="background1" w:themeFillShade="BF"/>
            <w:vAlign w:val="bottom"/>
          </w:tcPr>
          <w:p w14:paraId="66A72C13" w14:textId="13B0C14E" w:rsidR="00785F2D" w:rsidRPr="00826DF1" w:rsidRDefault="00785F2D" w:rsidP="00826DF1">
            <w:pPr>
              <w:jc w:val="center"/>
              <w:rPr>
                <w:b/>
                <w:sz w:val="22"/>
                <w:szCs w:val="22"/>
              </w:rPr>
            </w:pPr>
            <w:r w:rsidRPr="00826DF1">
              <w:rPr>
                <w:b/>
                <w:sz w:val="22"/>
                <w:szCs w:val="22"/>
              </w:rPr>
              <w:t>Total Burden Hour Cost</w:t>
            </w:r>
          </w:p>
        </w:tc>
      </w:tr>
      <w:tr w:rsidR="00785F2D" w:rsidRPr="00826DF1" w14:paraId="0BF02786" w14:textId="77777777" w:rsidTr="00826DF1">
        <w:tc>
          <w:tcPr>
            <w:tcW w:w="1326" w:type="dxa"/>
            <w:vAlign w:val="bottom"/>
          </w:tcPr>
          <w:p w14:paraId="22C07EBE" w14:textId="74E77F07" w:rsidR="00785F2D" w:rsidRPr="00826DF1" w:rsidRDefault="00785F2D" w:rsidP="00826DF1">
            <w:pPr>
              <w:jc w:val="center"/>
              <w:rPr>
                <w:sz w:val="22"/>
                <w:szCs w:val="22"/>
              </w:rPr>
            </w:pPr>
            <w:r w:rsidRPr="00826DF1">
              <w:rPr>
                <w:sz w:val="22"/>
                <w:szCs w:val="22"/>
              </w:rPr>
              <w:t>28,601</w:t>
            </w:r>
          </w:p>
        </w:tc>
        <w:tc>
          <w:tcPr>
            <w:tcW w:w="1264" w:type="dxa"/>
            <w:vAlign w:val="bottom"/>
          </w:tcPr>
          <w:p w14:paraId="4DCAFA4B" w14:textId="74671409" w:rsidR="00785F2D" w:rsidRPr="00826DF1" w:rsidRDefault="00785F2D" w:rsidP="00826DF1">
            <w:pPr>
              <w:jc w:val="center"/>
              <w:rPr>
                <w:sz w:val="22"/>
                <w:szCs w:val="22"/>
              </w:rPr>
            </w:pPr>
            <w:r w:rsidRPr="00826DF1">
              <w:rPr>
                <w:sz w:val="22"/>
                <w:szCs w:val="22"/>
              </w:rPr>
              <w:t>10,446</w:t>
            </w:r>
          </w:p>
        </w:tc>
        <w:tc>
          <w:tcPr>
            <w:tcW w:w="1384" w:type="dxa"/>
            <w:vAlign w:val="bottom"/>
          </w:tcPr>
          <w:p w14:paraId="63F30303" w14:textId="7A58070C" w:rsidR="00785F2D" w:rsidRPr="00826DF1" w:rsidRDefault="00785F2D" w:rsidP="00826DF1">
            <w:pPr>
              <w:jc w:val="center"/>
              <w:rPr>
                <w:sz w:val="22"/>
                <w:szCs w:val="22"/>
              </w:rPr>
            </w:pPr>
            <w:r w:rsidRPr="00826DF1">
              <w:rPr>
                <w:sz w:val="22"/>
                <w:szCs w:val="22"/>
              </w:rPr>
              <w:t>39,047</w:t>
            </w:r>
          </w:p>
        </w:tc>
        <w:tc>
          <w:tcPr>
            <w:tcW w:w="1353" w:type="dxa"/>
            <w:vAlign w:val="bottom"/>
          </w:tcPr>
          <w:p w14:paraId="7EF0DCB8" w14:textId="6A18326B" w:rsidR="00785F2D" w:rsidRPr="00826DF1" w:rsidRDefault="00785F2D" w:rsidP="00826DF1">
            <w:pPr>
              <w:jc w:val="center"/>
              <w:rPr>
                <w:sz w:val="22"/>
                <w:szCs w:val="22"/>
              </w:rPr>
            </w:pPr>
            <w:r w:rsidRPr="00826DF1">
              <w:rPr>
                <w:sz w:val="22"/>
                <w:szCs w:val="22"/>
              </w:rPr>
              <w:t>0.167</w:t>
            </w:r>
          </w:p>
        </w:tc>
        <w:tc>
          <w:tcPr>
            <w:tcW w:w="1290" w:type="dxa"/>
            <w:vAlign w:val="bottom"/>
          </w:tcPr>
          <w:p w14:paraId="79507800" w14:textId="65B730C8" w:rsidR="00785F2D" w:rsidRPr="00826DF1" w:rsidRDefault="00785F2D" w:rsidP="00826DF1">
            <w:pPr>
              <w:jc w:val="center"/>
              <w:rPr>
                <w:sz w:val="22"/>
                <w:szCs w:val="22"/>
              </w:rPr>
            </w:pPr>
            <w:r w:rsidRPr="00826DF1">
              <w:rPr>
                <w:sz w:val="22"/>
                <w:szCs w:val="22"/>
              </w:rPr>
              <w:t>6,508</w:t>
            </w:r>
          </w:p>
        </w:tc>
        <w:tc>
          <w:tcPr>
            <w:tcW w:w="1041" w:type="dxa"/>
            <w:vAlign w:val="bottom"/>
          </w:tcPr>
          <w:p w14:paraId="508FFFC9" w14:textId="6A729AC6" w:rsidR="00785F2D" w:rsidRPr="00C31AFE" w:rsidRDefault="00785F2D" w:rsidP="00785F2D">
            <w:pPr>
              <w:jc w:val="center"/>
              <w:rPr>
                <w:sz w:val="22"/>
                <w:szCs w:val="22"/>
              </w:rPr>
            </w:pPr>
            <w:r w:rsidRPr="009113A7">
              <w:rPr>
                <w:sz w:val="22"/>
                <w:szCs w:val="22"/>
              </w:rPr>
              <w:t>$</w:t>
            </w:r>
            <w:r>
              <w:rPr>
                <w:sz w:val="22"/>
                <w:szCs w:val="22"/>
              </w:rPr>
              <w:t>30.12</w:t>
            </w:r>
          </w:p>
        </w:tc>
        <w:tc>
          <w:tcPr>
            <w:tcW w:w="1333" w:type="dxa"/>
            <w:vAlign w:val="bottom"/>
          </w:tcPr>
          <w:p w14:paraId="1F188D44" w14:textId="08B032B1" w:rsidR="00785F2D" w:rsidRPr="00826DF1" w:rsidRDefault="00785F2D" w:rsidP="00826DF1">
            <w:pPr>
              <w:jc w:val="center"/>
              <w:rPr>
                <w:sz w:val="22"/>
                <w:szCs w:val="22"/>
              </w:rPr>
            </w:pPr>
            <w:r w:rsidRPr="00826DF1">
              <w:rPr>
                <w:sz w:val="22"/>
                <w:szCs w:val="22"/>
              </w:rPr>
              <w:t>$196,021</w:t>
            </w:r>
          </w:p>
        </w:tc>
      </w:tr>
    </w:tbl>
    <w:p w14:paraId="0275C0A4" w14:textId="77777777" w:rsidR="00785F2D" w:rsidRDefault="00785F2D" w:rsidP="00696D26">
      <w:pPr>
        <w:ind w:left="360"/>
        <w:rPr>
          <w:szCs w:val="24"/>
        </w:rPr>
      </w:pPr>
    </w:p>
    <w:p w14:paraId="56BA5277" w14:textId="325F1A74" w:rsidR="00785F2D" w:rsidRDefault="00785F2D" w:rsidP="00696D26">
      <w:pPr>
        <w:ind w:left="360"/>
        <w:rPr>
          <w:szCs w:val="24"/>
        </w:rPr>
      </w:pPr>
      <w:r w:rsidRPr="00696D26">
        <w:t>Almost all forms are submitted by bl</w:t>
      </w:r>
      <w:r w:rsidR="009300EB">
        <w:t xml:space="preserve">anket process agent companies. </w:t>
      </w:r>
      <w:r>
        <w:rPr>
          <w:szCs w:val="24"/>
        </w:rPr>
        <w:t xml:space="preserve">The Agency assumes an individual equivalent to </w:t>
      </w:r>
      <w:r w:rsidRPr="007142E9">
        <w:rPr>
          <w:szCs w:val="24"/>
        </w:rPr>
        <w:t>an Insurance Claims and Policy Processing Clerk in the Insurance Carriers industry</w:t>
      </w:r>
      <w:r>
        <w:rPr>
          <w:szCs w:val="24"/>
        </w:rPr>
        <w:t xml:space="preserve"> will complete tasks associated with the information collection, at an hourly wage of </w:t>
      </w:r>
      <w:r w:rsidRPr="007142E9">
        <w:rPr>
          <w:szCs w:val="24"/>
        </w:rPr>
        <w:t>$19.</w:t>
      </w:r>
      <w:r>
        <w:rPr>
          <w:szCs w:val="24"/>
        </w:rPr>
        <w:t>79</w:t>
      </w:r>
      <w:r w:rsidRPr="007142E9">
        <w:rPr>
          <w:szCs w:val="24"/>
        </w:rPr>
        <w:t>.</w:t>
      </w:r>
      <w:r w:rsidRPr="007142E9">
        <w:rPr>
          <w:szCs w:val="24"/>
          <w:vertAlign w:val="superscript"/>
        </w:rPr>
        <w:footnoteReference w:id="2"/>
      </w:r>
      <w:r w:rsidR="009300EB">
        <w:rPr>
          <w:szCs w:val="24"/>
        </w:rPr>
        <w:t xml:space="preserve"> </w:t>
      </w:r>
      <w:r>
        <w:rPr>
          <w:szCs w:val="24"/>
        </w:rPr>
        <w:t>To estimate the cost to respondents, the Agency multiplies the median hourly wage by a load factor of 1.522</w:t>
      </w:r>
      <w:r>
        <w:rPr>
          <w:rStyle w:val="FootnoteReference"/>
          <w:szCs w:val="24"/>
        </w:rPr>
        <w:footnoteReference w:id="3"/>
      </w:r>
      <w:r>
        <w:rPr>
          <w:szCs w:val="24"/>
        </w:rPr>
        <w:t xml:space="preserve"> resulting in a loaded hourly wage of $30.12.  Multiplying the loaded hourly wage by the total burden hours results in an estimated total annual cost of $196,021 ($30.12 × 6,508 hours).</w:t>
      </w:r>
    </w:p>
    <w:p w14:paraId="25D88A67" w14:textId="77777777" w:rsidR="00696D26" w:rsidRPr="00696D26" w:rsidRDefault="00696D26" w:rsidP="00F26268"/>
    <w:p w14:paraId="7F426137" w14:textId="725D6B81" w:rsidR="00696D26" w:rsidRPr="00696D26" w:rsidRDefault="00696D26" w:rsidP="00696D26">
      <w:pPr>
        <w:ind w:left="360"/>
        <w:rPr>
          <w:b/>
        </w:rPr>
      </w:pPr>
      <w:r w:rsidRPr="00696D26">
        <w:rPr>
          <w:b/>
        </w:rPr>
        <w:t xml:space="preserve">Estimate of Annual Respondents:  </w:t>
      </w:r>
      <w:bookmarkStart w:id="2" w:name="_Hlk8809576"/>
      <w:r w:rsidR="00785F2D">
        <w:t>39,047</w:t>
      </w:r>
      <w:bookmarkEnd w:id="2"/>
      <w:r w:rsidR="00785F2D">
        <w:t>.</w:t>
      </w:r>
      <w:r w:rsidRPr="00696D26">
        <w:rPr>
          <w:b/>
        </w:rPr>
        <w:t xml:space="preserve"> </w:t>
      </w:r>
    </w:p>
    <w:p w14:paraId="618D1058" w14:textId="74AE20AA" w:rsidR="00696D26" w:rsidRPr="00696D26" w:rsidRDefault="00696D26" w:rsidP="00696D26">
      <w:pPr>
        <w:ind w:left="360"/>
        <w:rPr>
          <w:b/>
        </w:rPr>
      </w:pPr>
      <w:r w:rsidRPr="00696D26">
        <w:rPr>
          <w:b/>
        </w:rPr>
        <w:t>Estimate of Annual Burden Hours:</w:t>
      </w:r>
      <w:r w:rsidRPr="00696D26">
        <w:t xml:space="preserve">  </w:t>
      </w:r>
      <w:r w:rsidR="00785F2D">
        <w:t>6,508</w:t>
      </w:r>
      <w:r w:rsidR="00A923F5">
        <w:t xml:space="preserve">. </w:t>
      </w:r>
      <w:r w:rsidRPr="00A923F5">
        <w:t>[</w:t>
      </w:r>
      <w:r w:rsidR="00785F2D">
        <w:t>39,047</w:t>
      </w:r>
      <w:r w:rsidR="00A923F5">
        <w:t xml:space="preserve"> </w:t>
      </w:r>
      <w:r w:rsidRPr="00696D26">
        <w:t xml:space="preserve">respondents </w:t>
      </w:r>
      <w:r w:rsidR="00A923F5">
        <w:t xml:space="preserve">× </w:t>
      </w:r>
      <w:r w:rsidRPr="00696D26">
        <w:t>10 minutes per response</w:t>
      </w:r>
      <w:r w:rsidR="00957249">
        <w:t xml:space="preserve"> ÷ 60 minutes per hour</w:t>
      </w:r>
      <w:r w:rsidRPr="00696D26">
        <w:t>]</w:t>
      </w:r>
      <w:r w:rsidRPr="00C31AFE">
        <w:t>.</w:t>
      </w:r>
    </w:p>
    <w:p w14:paraId="7FC4B222" w14:textId="77777777" w:rsidR="00B2051C" w:rsidRPr="00602D3D" w:rsidRDefault="00B2051C" w:rsidP="00DB1F32"/>
    <w:p w14:paraId="37F2B3B8" w14:textId="32F45853" w:rsidR="002D4BEF" w:rsidRPr="00602D3D" w:rsidRDefault="00732ADF" w:rsidP="00696D26">
      <w:pPr>
        <w:numPr>
          <w:ilvl w:val="0"/>
          <w:numId w:val="31"/>
        </w:numPr>
      </w:pPr>
      <w:r>
        <w:rPr>
          <w:b/>
          <w:bCs/>
          <w:szCs w:val="24"/>
        </w:rPr>
        <w:t>Estimate of total annual costs to respondents:</w:t>
      </w:r>
      <w:r w:rsidR="009E0597">
        <w:rPr>
          <w:b/>
          <w:bCs/>
          <w:szCs w:val="24"/>
        </w:rPr>
        <w:br/>
      </w:r>
      <w:r w:rsidR="00343047" w:rsidRPr="00602D3D">
        <w:br/>
      </w:r>
      <w:r w:rsidR="00696D26" w:rsidRPr="00696D26">
        <w:t>As noted above, most forms are filed by blanket companies on behalf of carriers. It is not possible to determine what costs are associated with these filings as the costs are incorporated in the fee paid to the blanket company.  Some associations provide this service as a benefit for members; the cost of filing, in these cases, is some fraction of the membership fee.</w:t>
      </w:r>
    </w:p>
    <w:p w14:paraId="74E56CF0" w14:textId="77777777" w:rsidR="00FE5895" w:rsidRPr="00602D3D" w:rsidRDefault="00FE5895">
      <w:pPr>
        <w:pStyle w:val="NormalWeb"/>
        <w:widowControl w:val="0"/>
        <w:autoSpaceDE w:val="0"/>
        <w:autoSpaceDN w:val="0"/>
        <w:adjustRightInd w:val="0"/>
        <w:spacing w:before="0" w:beforeAutospacing="0" w:after="0" w:afterAutospacing="0"/>
        <w:rPr>
          <w:rFonts w:ascii="Times New Roman" w:eastAsia="Times New Roman" w:hAnsi="Times New Roman" w:cs="Times New Roman"/>
          <w:szCs w:val="20"/>
        </w:rPr>
      </w:pPr>
    </w:p>
    <w:p w14:paraId="457203C5" w14:textId="03432D30" w:rsidR="00FE5895" w:rsidRPr="00602D3D" w:rsidRDefault="00732ADF" w:rsidP="00F26268">
      <w:pPr>
        <w:numPr>
          <w:ilvl w:val="0"/>
          <w:numId w:val="31"/>
        </w:numPr>
      </w:pPr>
      <w:r>
        <w:rPr>
          <w:b/>
          <w:bCs/>
          <w:szCs w:val="24"/>
        </w:rPr>
        <w:t>Estimate of cost to the federal government:</w:t>
      </w:r>
      <w:r w:rsidR="00CB46D4">
        <w:rPr>
          <w:b/>
          <w:szCs w:val="24"/>
        </w:rPr>
        <w:br/>
      </w:r>
      <w:r w:rsidR="00343047" w:rsidRPr="00602D3D">
        <w:br/>
      </w:r>
      <w:r w:rsidR="00696D26" w:rsidRPr="00696D26">
        <w:t>FMCSA does not assume that it will incur any costs for these electronic filings.</w:t>
      </w:r>
      <w:r w:rsidR="00343047" w:rsidRPr="00602D3D">
        <w:br/>
      </w:r>
    </w:p>
    <w:p w14:paraId="42077282" w14:textId="7CC9CAFE" w:rsidR="00407E96" w:rsidRPr="00602D3D" w:rsidRDefault="00732ADF" w:rsidP="001817AC">
      <w:pPr>
        <w:numPr>
          <w:ilvl w:val="0"/>
          <w:numId w:val="31"/>
        </w:numPr>
        <w:rPr>
          <w:bCs/>
          <w:szCs w:val="24"/>
        </w:rPr>
      </w:pPr>
      <w:r>
        <w:rPr>
          <w:b/>
          <w:bCs/>
          <w:szCs w:val="24"/>
        </w:rPr>
        <w:t>Explanation of program changes or adjustments:</w:t>
      </w:r>
      <w:r w:rsidR="00E24314">
        <w:rPr>
          <w:bCs/>
          <w:szCs w:val="24"/>
          <w:u w:val="single"/>
        </w:rPr>
        <w:br/>
      </w:r>
      <w:r w:rsidR="00343047" w:rsidRPr="00602D3D">
        <w:rPr>
          <w:bCs/>
          <w:szCs w:val="24"/>
        </w:rPr>
        <w:br/>
      </w:r>
      <w:r w:rsidR="00696D26" w:rsidRPr="00696D26">
        <w:rPr>
          <w:bCs/>
          <w:szCs w:val="24"/>
        </w:rPr>
        <w:t xml:space="preserve">The program </w:t>
      </w:r>
      <w:r w:rsidR="00360F73">
        <w:rPr>
          <w:bCs/>
          <w:szCs w:val="24"/>
        </w:rPr>
        <w:t>adjustment</w:t>
      </w:r>
      <w:r w:rsidR="00360F73" w:rsidRPr="00696D26">
        <w:rPr>
          <w:bCs/>
          <w:szCs w:val="24"/>
        </w:rPr>
        <w:t xml:space="preserve"> </w:t>
      </w:r>
      <w:r w:rsidR="00F33B84">
        <w:rPr>
          <w:bCs/>
          <w:szCs w:val="24"/>
        </w:rPr>
        <w:t>decrease</w:t>
      </w:r>
      <w:r w:rsidR="00F33B84" w:rsidRPr="00696D26">
        <w:rPr>
          <w:bCs/>
          <w:szCs w:val="24"/>
        </w:rPr>
        <w:t xml:space="preserve"> </w:t>
      </w:r>
      <w:r w:rsidR="00696D26" w:rsidRPr="00696D26">
        <w:rPr>
          <w:bCs/>
          <w:szCs w:val="24"/>
        </w:rPr>
        <w:t xml:space="preserve">in annual burden hours from </w:t>
      </w:r>
      <w:r w:rsidR="001817AC" w:rsidRPr="00C31AFE">
        <w:rPr>
          <w:bCs/>
          <w:szCs w:val="24"/>
        </w:rPr>
        <w:t>18,395</w:t>
      </w:r>
      <w:r w:rsidR="00696D26" w:rsidRPr="00696D26">
        <w:rPr>
          <w:bCs/>
          <w:szCs w:val="24"/>
        </w:rPr>
        <w:t xml:space="preserve"> to </w:t>
      </w:r>
      <w:bookmarkStart w:id="3" w:name="_Hlk8809679"/>
      <w:r w:rsidR="00F33B84">
        <w:rPr>
          <w:bCs/>
          <w:szCs w:val="24"/>
        </w:rPr>
        <w:t>6,508</w:t>
      </w:r>
      <w:bookmarkEnd w:id="3"/>
      <w:r w:rsidR="00696D26" w:rsidRPr="00696D26">
        <w:rPr>
          <w:bCs/>
          <w:szCs w:val="24"/>
        </w:rPr>
        <w:t xml:space="preserve"> is due to a revised estimate </w:t>
      </w:r>
      <w:r w:rsidR="00C31AFE" w:rsidRPr="00470085">
        <w:t xml:space="preserve">of the number of respondents and responses.  </w:t>
      </w:r>
      <w:r w:rsidR="00C31AFE">
        <w:t>P</w:t>
      </w:r>
      <w:r w:rsidR="00C31AFE" w:rsidRPr="00470085">
        <w:t xml:space="preserve">revious estimates were based on </w:t>
      </w:r>
      <w:r w:rsidR="00C31AFE">
        <w:t xml:space="preserve">2014 </w:t>
      </w:r>
      <w:r w:rsidR="00C31AFE" w:rsidRPr="00470085">
        <w:t>data.  Current estimates are based on</w:t>
      </w:r>
      <w:r w:rsidR="00C31AFE">
        <w:t xml:space="preserve"> May 2019 </w:t>
      </w:r>
      <w:r w:rsidR="00C31AFE" w:rsidRPr="00470085">
        <w:t>MCMIS and S</w:t>
      </w:r>
      <w:r w:rsidR="009300EB">
        <w:t xml:space="preserve">afety </w:t>
      </w:r>
      <w:r w:rsidR="00C31AFE" w:rsidRPr="00470085">
        <w:t>M</w:t>
      </w:r>
      <w:r w:rsidR="009300EB">
        <w:t xml:space="preserve">anagement </w:t>
      </w:r>
      <w:r w:rsidR="00C31AFE" w:rsidRPr="00470085">
        <w:t>S</w:t>
      </w:r>
      <w:r w:rsidR="009300EB">
        <w:t>ystem</w:t>
      </w:r>
      <w:r w:rsidR="00C31AFE" w:rsidRPr="00470085">
        <w:t xml:space="preserve"> snapshots.</w:t>
      </w:r>
      <w:r w:rsidR="00343047" w:rsidRPr="00602D3D">
        <w:rPr>
          <w:bCs/>
          <w:szCs w:val="24"/>
        </w:rPr>
        <w:br/>
      </w:r>
    </w:p>
    <w:p w14:paraId="32C0CC2E" w14:textId="080FBA4E" w:rsidR="00696D26" w:rsidRDefault="00732ADF" w:rsidP="00696D26">
      <w:pPr>
        <w:pStyle w:val="ListParagraph"/>
        <w:numPr>
          <w:ilvl w:val="0"/>
          <w:numId w:val="31"/>
        </w:numPr>
      </w:pPr>
      <w:r>
        <w:rPr>
          <w:b/>
          <w:bCs/>
          <w:szCs w:val="24"/>
        </w:rPr>
        <w:t>Publication of results of data collection:</w:t>
      </w:r>
      <w:r w:rsidR="00E24314" w:rsidRPr="00696D26">
        <w:rPr>
          <w:b/>
          <w:szCs w:val="24"/>
        </w:rPr>
        <w:br/>
      </w:r>
      <w:r w:rsidR="00343047" w:rsidRPr="00602D3D">
        <w:br/>
      </w:r>
      <w:r w:rsidR="00696D26" w:rsidRPr="00696D26">
        <w:t>The information collected is not intended for publication for statistical purposes.</w:t>
      </w:r>
    </w:p>
    <w:p w14:paraId="410B8116" w14:textId="77777777" w:rsidR="009E2F2D" w:rsidRPr="00602D3D" w:rsidRDefault="009E2F2D"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color w:val="auto"/>
        </w:rPr>
      </w:pPr>
    </w:p>
    <w:p w14:paraId="2A81051E" w14:textId="77777777" w:rsidR="00BC0656" w:rsidRPr="00BC0656" w:rsidRDefault="00732ADF" w:rsidP="00C71449">
      <w:pPr>
        <w:pStyle w:val="ListParagraph"/>
        <w:numPr>
          <w:ilvl w:val="0"/>
          <w:numId w:val="31"/>
        </w:numPr>
      </w:pPr>
      <w:r w:rsidRPr="00732ADF">
        <w:rPr>
          <w:b/>
        </w:rPr>
        <w:t>Approval for not displaying the expiration date of OMB approval:</w:t>
      </w:r>
    </w:p>
    <w:p w14:paraId="68104471" w14:textId="77777777" w:rsidR="00BC0656" w:rsidRDefault="00BC0656" w:rsidP="00BC0656">
      <w:pPr>
        <w:pStyle w:val="ListParagraph"/>
      </w:pPr>
    </w:p>
    <w:p w14:paraId="27235C27" w14:textId="40C1CCBF" w:rsidR="00696D26" w:rsidRPr="00602D3D" w:rsidRDefault="00BC0656" w:rsidP="00BC0656">
      <w:pPr>
        <w:pStyle w:val="ListParagraph"/>
        <w:ind w:left="360"/>
      </w:pPr>
      <w:r>
        <w:t>F</w:t>
      </w:r>
      <w:r w:rsidR="00696D26" w:rsidRPr="00696D26">
        <w:t>MCSA is seeking approval not to display the expiration date of OMB approval of the information collection</w:t>
      </w:r>
      <w:r w:rsidR="00957249">
        <w:t xml:space="preserve"> on the Form BOC-3</w:t>
      </w:r>
      <w:r w:rsidR="00696D26" w:rsidRPr="00696D26">
        <w:t>.  It would be inappropriate to display the OMB approval expiration date since the forms are expected to be in use for numbers of years and, generally, large numbers of the forms are printed and widely distributed.</w:t>
      </w:r>
    </w:p>
    <w:p w14:paraId="12931086" w14:textId="77777777" w:rsidR="00602D3D" w:rsidRPr="00602D3D" w:rsidRDefault="00602D3D" w:rsidP="00696D26">
      <w:pPr>
        <w:rPr>
          <w:szCs w:val="24"/>
        </w:rPr>
      </w:pPr>
    </w:p>
    <w:p w14:paraId="2EED9BAE" w14:textId="18DDD56C" w:rsidR="0021737F" w:rsidRDefault="00BC0656" w:rsidP="0094365C">
      <w:pPr>
        <w:numPr>
          <w:ilvl w:val="0"/>
          <w:numId w:val="31"/>
        </w:numPr>
        <w:rPr>
          <w:bCs/>
          <w:szCs w:val="24"/>
        </w:rPr>
      </w:pPr>
      <w:r>
        <w:rPr>
          <w:b/>
          <w:bCs/>
          <w:szCs w:val="24"/>
        </w:rPr>
        <w:t>Exceptions to certification Statement:</w:t>
      </w:r>
      <w:r w:rsidR="00E24314">
        <w:rPr>
          <w:b/>
          <w:bCs/>
        </w:rPr>
        <w:br/>
      </w:r>
    </w:p>
    <w:p w14:paraId="6C7A221F" w14:textId="77777777" w:rsidR="00602D3D" w:rsidRPr="00602D3D" w:rsidRDefault="00696D26" w:rsidP="00602D3D">
      <w:pPr>
        <w:ind w:left="360"/>
        <w:rPr>
          <w:bCs/>
          <w:szCs w:val="24"/>
        </w:rPr>
      </w:pPr>
      <w:r w:rsidRPr="00696D26">
        <w:rPr>
          <w:bCs/>
          <w:szCs w:val="24"/>
        </w:rPr>
        <w:t>There are no exceptions to the certification statement.</w:t>
      </w:r>
    </w:p>
    <w:p w14:paraId="247BFD25" w14:textId="1B65E7AC" w:rsidR="0094365C" w:rsidRDefault="0094365C" w:rsidP="0094365C">
      <w:pPr>
        <w:ind w:left="360"/>
        <w:rPr>
          <w:bCs/>
          <w:szCs w:val="24"/>
        </w:rPr>
      </w:pPr>
    </w:p>
    <w:p w14:paraId="2F75602B" w14:textId="7E994390" w:rsidR="007A47A9" w:rsidRDefault="007A47A9" w:rsidP="0094365C">
      <w:pPr>
        <w:ind w:left="360"/>
        <w:rPr>
          <w:bCs/>
          <w:szCs w:val="24"/>
        </w:rPr>
      </w:pPr>
    </w:p>
    <w:p w14:paraId="58C1DBEE" w14:textId="77777777" w:rsidR="007A47A9" w:rsidRPr="00602D3D" w:rsidRDefault="007A47A9" w:rsidP="0094365C">
      <w:pPr>
        <w:ind w:left="360"/>
        <w:rPr>
          <w:bCs/>
          <w:szCs w:val="24"/>
        </w:rPr>
      </w:pPr>
    </w:p>
    <w:p w14:paraId="43AB2DE9" w14:textId="77777777" w:rsidR="0004749E" w:rsidRPr="005612EB" w:rsidRDefault="0004749E" w:rsidP="009E2F2D">
      <w:pPr>
        <w:pStyle w:val="NormalWeb"/>
        <w:spacing w:before="0" w:beforeAutospacing="0" w:after="0" w:afterAutospacing="0"/>
        <w:rPr>
          <w:rFonts w:ascii="Times New Roman" w:hAnsi="Times New Roman" w:cs="Times New Roman"/>
          <w:b/>
          <w:bCs/>
          <w:szCs w:val="20"/>
        </w:rPr>
      </w:pPr>
      <w:r w:rsidRPr="005612EB">
        <w:rPr>
          <w:rFonts w:ascii="Times New Roman" w:hAnsi="Times New Roman" w:cs="Times New Roman"/>
          <w:b/>
          <w:bCs/>
          <w:szCs w:val="20"/>
        </w:rPr>
        <w:t>ATTACHMENTS:</w:t>
      </w:r>
    </w:p>
    <w:p w14:paraId="190D29B3" w14:textId="77777777" w:rsidR="00CD7543" w:rsidRDefault="00CD7543" w:rsidP="00465A67">
      <w:pPr>
        <w:tabs>
          <w:tab w:val="left" w:pos="-1440"/>
          <w:tab w:val="left" w:pos="-720"/>
        </w:tabs>
      </w:pPr>
    </w:p>
    <w:p w14:paraId="29057AA4" w14:textId="77777777" w:rsidR="00A45DF0" w:rsidRPr="00A45DF0" w:rsidRDefault="00A45DF0" w:rsidP="00A45DF0">
      <w:pPr>
        <w:numPr>
          <w:ilvl w:val="0"/>
          <w:numId w:val="34"/>
        </w:numPr>
        <w:tabs>
          <w:tab w:val="left" w:pos="-1440"/>
          <w:tab w:val="left" w:pos="-720"/>
        </w:tabs>
      </w:pPr>
      <w:r w:rsidRPr="00A45DF0">
        <w:t>Attachment A:  49 U.S.C. § 13303</w:t>
      </w:r>
    </w:p>
    <w:p w14:paraId="523EAB69" w14:textId="77777777" w:rsidR="00A45DF0" w:rsidRPr="00A45DF0" w:rsidRDefault="00A45DF0" w:rsidP="00A45DF0">
      <w:pPr>
        <w:numPr>
          <w:ilvl w:val="0"/>
          <w:numId w:val="34"/>
        </w:numPr>
        <w:tabs>
          <w:tab w:val="left" w:pos="-1440"/>
          <w:tab w:val="left" w:pos="-720"/>
        </w:tabs>
      </w:pPr>
      <w:r w:rsidRPr="00A45DF0">
        <w:t>Attachment B:  49 U.S.C. § 503</w:t>
      </w:r>
    </w:p>
    <w:p w14:paraId="4942C013" w14:textId="77777777" w:rsidR="00A45DF0" w:rsidRPr="00A45DF0" w:rsidRDefault="00A45DF0" w:rsidP="00A45DF0">
      <w:pPr>
        <w:numPr>
          <w:ilvl w:val="0"/>
          <w:numId w:val="34"/>
        </w:numPr>
        <w:tabs>
          <w:tab w:val="left" w:pos="-1440"/>
          <w:tab w:val="left" w:pos="-720"/>
        </w:tabs>
      </w:pPr>
      <w:r w:rsidRPr="00A45DF0">
        <w:t>Attachment C:  49 U.S.C. § 13304</w:t>
      </w:r>
    </w:p>
    <w:p w14:paraId="20CF6615" w14:textId="77777777" w:rsidR="00A45DF0" w:rsidRPr="00A45DF0" w:rsidRDefault="00A45DF0" w:rsidP="00A45DF0">
      <w:pPr>
        <w:numPr>
          <w:ilvl w:val="0"/>
          <w:numId w:val="34"/>
        </w:numPr>
        <w:tabs>
          <w:tab w:val="left" w:pos="-1440"/>
          <w:tab w:val="left" w:pos="-720"/>
        </w:tabs>
      </w:pPr>
      <w:r w:rsidRPr="00A45DF0">
        <w:t>Attachment D:  49 CFR part 366</w:t>
      </w:r>
    </w:p>
    <w:p w14:paraId="4F8BEA8D" w14:textId="77777777" w:rsidR="00A45DF0" w:rsidRPr="00A45DF0" w:rsidRDefault="00A45DF0" w:rsidP="00A45DF0">
      <w:pPr>
        <w:numPr>
          <w:ilvl w:val="0"/>
          <w:numId w:val="34"/>
        </w:numPr>
        <w:tabs>
          <w:tab w:val="left" w:pos="-1440"/>
          <w:tab w:val="left" w:pos="-720"/>
        </w:tabs>
      </w:pPr>
      <w:r w:rsidRPr="00A45DF0">
        <w:t>Attachment E:  Form BOC-3 entitled; “Designation of Agents, Motor Carriers, Brokers and Freight Forwarders</w:t>
      </w:r>
    </w:p>
    <w:p w14:paraId="45B20288" w14:textId="77777777" w:rsidR="00A45DF0" w:rsidRPr="00A45DF0" w:rsidRDefault="00A45DF0" w:rsidP="00A45DF0">
      <w:pPr>
        <w:numPr>
          <w:ilvl w:val="0"/>
          <w:numId w:val="34"/>
        </w:numPr>
        <w:tabs>
          <w:tab w:val="left" w:pos="-1440"/>
          <w:tab w:val="left" w:pos="-720"/>
        </w:tabs>
      </w:pPr>
      <w:r w:rsidRPr="00A45DF0">
        <w:t>Attachment F:  49 U.S.C. 13908</w:t>
      </w:r>
    </w:p>
    <w:p w14:paraId="5917F70B" w14:textId="66E29902" w:rsidR="00A45DF0" w:rsidRDefault="00A45DF0" w:rsidP="00A45DF0">
      <w:pPr>
        <w:numPr>
          <w:ilvl w:val="0"/>
          <w:numId w:val="34"/>
        </w:numPr>
        <w:tabs>
          <w:tab w:val="left" w:pos="-1440"/>
          <w:tab w:val="left" w:pos="-720"/>
        </w:tabs>
      </w:pPr>
      <w:r w:rsidRPr="00A45DF0">
        <w:t>Attachment G:  The Unified Carrier Registration Act of 2005, subtitle C of title IV of the Safe, Accountable, Flexible, Efficient Transportation Equity Act: A Legacy for Users (SAFETEA-LU) [Pub. L. 109-59, 119 Stat. 1714, August 10, 2005]</w:t>
      </w:r>
    </w:p>
    <w:p w14:paraId="1E14BFC4" w14:textId="6C9ABAB1" w:rsidR="009300EB" w:rsidRPr="00A45DF0" w:rsidRDefault="009300EB" w:rsidP="00A45DF0">
      <w:pPr>
        <w:numPr>
          <w:ilvl w:val="0"/>
          <w:numId w:val="34"/>
        </w:numPr>
        <w:tabs>
          <w:tab w:val="left" w:pos="-1440"/>
          <w:tab w:val="left" w:pos="-720"/>
        </w:tabs>
      </w:pPr>
      <w:r>
        <w:t xml:space="preserve">Attachment H:  Federal Register Notice requesting comments on “Designation of Agents, Motor Carriers, Brokers, and Freight Forwarders” Information Collection Request OMB Control Number </w:t>
      </w:r>
      <w:r w:rsidR="00BC0656">
        <w:t>2126-0015 (84</w:t>
      </w:r>
      <w:r>
        <w:t xml:space="preserve"> FR </w:t>
      </w:r>
      <w:r w:rsidR="00BC0656">
        <w:t>36653</w:t>
      </w:r>
      <w:r>
        <w:t xml:space="preserve">, dated </w:t>
      </w:r>
      <w:r w:rsidR="00BC0656">
        <w:t xml:space="preserve">July 29, </w:t>
      </w:r>
      <w:r>
        <w:t>2019).</w:t>
      </w:r>
    </w:p>
    <w:p w14:paraId="7E1A2F1A" w14:textId="77777777" w:rsidR="00602D3D" w:rsidRDefault="00602D3D" w:rsidP="00465A67">
      <w:pPr>
        <w:tabs>
          <w:tab w:val="left" w:pos="-1440"/>
          <w:tab w:val="left" w:pos="-720"/>
        </w:tabs>
      </w:pPr>
    </w:p>
    <w:p w14:paraId="4D8DF2BA" w14:textId="77777777" w:rsidR="00602D3D" w:rsidRPr="001C2B34" w:rsidRDefault="00602D3D" w:rsidP="00465A67">
      <w:pPr>
        <w:tabs>
          <w:tab w:val="left" w:pos="-1440"/>
          <w:tab w:val="left" w:pos="-720"/>
        </w:tabs>
      </w:pPr>
    </w:p>
    <w:sectPr w:rsidR="00602D3D" w:rsidRPr="001C2B34">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4BDD6" w14:textId="77777777" w:rsidR="00B066BA" w:rsidRDefault="00B066BA">
      <w:r>
        <w:separator/>
      </w:r>
    </w:p>
  </w:endnote>
  <w:endnote w:type="continuationSeparator" w:id="0">
    <w:p w14:paraId="385794AE" w14:textId="77777777" w:rsidR="00B066BA" w:rsidRDefault="00B0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3F612" w14:textId="6CA65DA9" w:rsidR="00B44DBE" w:rsidRDefault="00B44DBE">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32234">
      <w:rPr>
        <w:rStyle w:val="PageNumber"/>
        <w:noProof/>
      </w:rPr>
      <w:t>2</w:t>
    </w:r>
    <w:r>
      <w:rPr>
        <w:rStyle w:val="PageNumber"/>
      </w:rPr>
      <w:fldChar w:fldCharType="end"/>
    </w:r>
  </w:p>
  <w:p w14:paraId="4CB3C510" w14:textId="77777777" w:rsidR="00B44DBE" w:rsidRDefault="00B44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D0CB38" w14:textId="77777777" w:rsidR="00B066BA" w:rsidRDefault="00B066BA">
      <w:r>
        <w:separator/>
      </w:r>
    </w:p>
  </w:footnote>
  <w:footnote w:type="continuationSeparator" w:id="0">
    <w:p w14:paraId="1B43A072" w14:textId="77777777" w:rsidR="00B066BA" w:rsidRDefault="00B066BA">
      <w:r>
        <w:continuationSeparator/>
      </w:r>
    </w:p>
  </w:footnote>
  <w:footnote w:id="1">
    <w:p w14:paraId="5240B921" w14:textId="562357AE" w:rsidR="00696D26" w:rsidRPr="00696D26" w:rsidRDefault="00696D26" w:rsidP="00696D26">
      <w:pPr>
        <w:pStyle w:val="Footnote"/>
        <w:rPr>
          <w:sz w:val="20"/>
        </w:rPr>
      </w:pPr>
      <w:r w:rsidRPr="00696D26">
        <w:rPr>
          <w:rStyle w:val="FootnoteReference"/>
          <w:sz w:val="20"/>
        </w:rPr>
        <w:footnoteRef/>
      </w:r>
      <w:r w:rsidRPr="00696D26">
        <w:rPr>
          <w:sz w:val="20"/>
        </w:rPr>
        <w:t xml:space="preserve"> </w:t>
      </w:r>
      <w:r w:rsidR="0021000A" w:rsidRPr="0021000A">
        <w:rPr>
          <w:sz w:val="20"/>
        </w:rPr>
        <w:t>Motor Carrier Management Information System (MCMIS)</w:t>
      </w:r>
      <w:r w:rsidR="00B921C1">
        <w:rPr>
          <w:sz w:val="20"/>
        </w:rPr>
        <w:t xml:space="preserve"> obtained May 2019</w:t>
      </w:r>
      <w:r w:rsidR="0021000A">
        <w:rPr>
          <w:sz w:val="20"/>
        </w:rPr>
        <w:t>.</w:t>
      </w:r>
    </w:p>
  </w:footnote>
  <w:footnote w:id="2">
    <w:p w14:paraId="798DC741" w14:textId="77777777" w:rsidR="00785F2D" w:rsidRPr="00F26268" w:rsidRDefault="00785F2D" w:rsidP="00785F2D">
      <w:pPr>
        <w:pStyle w:val="FootnoteText"/>
        <w:rPr>
          <w:sz w:val="20"/>
        </w:rPr>
      </w:pPr>
      <w:r w:rsidRPr="00F26268">
        <w:rPr>
          <w:rStyle w:val="FootnoteReference"/>
          <w:sz w:val="20"/>
        </w:rPr>
        <w:footnoteRef/>
      </w:r>
      <w:r w:rsidRPr="00F26268">
        <w:rPr>
          <w:sz w:val="20"/>
        </w:rPr>
        <w:t xml:space="preserve"> Burea</w:t>
      </w:r>
      <w:r>
        <w:rPr>
          <w:sz w:val="20"/>
        </w:rPr>
        <w:t>u of Labor Statistics. “May 2018</w:t>
      </w:r>
      <w:r w:rsidRPr="00F26268">
        <w:rPr>
          <w:sz w:val="20"/>
        </w:rPr>
        <w:t xml:space="preserve"> National Industry-Specific Occupational Employment and Wage Estimates, NAICS 524100 - Insurance Carriers.” Available at </w:t>
      </w:r>
      <w:hyperlink r:id="rId1" w:history="1">
        <w:r w:rsidRPr="00F26268">
          <w:rPr>
            <w:rStyle w:val="Hyperlink"/>
            <w:sz w:val="20"/>
          </w:rPr>
          <w:t>www.bls.gov/oes/current/naics4_524100.htm</w:t>
        </w:r>
      </w:hyperlink>
      <w:r w:rsidRPr="00F26268">
        <w:rPr>
          <w:sz w:val="20"/>
        </w:rPr>
        <w:t xml:space="preserve">. Accessed </w:t>
      </w:r>
      <w:r>
        <w:rPr>
          <w:sz w:val="20"/>
        </w:rPr>
        <w:t>April 16, 2019</w:t>
      </w:r>
      <w:r w:rsidRPr="00F26268">
        <w:rPr>
          <w:sz w:val="20"/>
        </w:rPr>
        <w:t>.</w:t>
      </w:r>
    </w:p>
  </w:footnote>
  <w:footnote w:id="3">
    <w:p w14:paraId="4F21FF86" w14:textId="77777777" w:rsidR="00785F2D" w:rsidRDefault="00785F2D" w:rsidP="00785F2D">
      <w:pPr>
        <w:pStyle w:val="FootnoteText"/>
      </w:pPr>
      <w:r w:rsidRPr="00F26268">
        <w:rPr>
          <w:rStyle w:val="FootnoteReference"/>
          <w:sz w:val="20"/>
        </w:rPr>
        <w:footnoteRef/>
      </w:r>
      <w:r w:rsidRPr="00F26268">
        <w:rPr>
          <w:sz w:val="20"/>
        </w:rPr>
        <w:t xml:space="preserve"> The load factor is estimated by dividing the total cost of compensation for private industry workers of the insurance carriers and related activities series ($</w:t>
      </w:r>
      <w:r>
        <w:rPr>
          <w:sz w:val="20"/>
        </w:rPr>
        <w:t>51.19</w:t>
      </w:r>
      <w:r w:rsidRPr="00F26268">
        <w:rPr>
          <w:sz w:val="20"/>
        </w:rPr>
        <w:t>) by the average cost of hourly wages and salaries ($3</w:t>
      </w:r>
      <w:r>
        <w:rPr>
          <w:sz w:val="20"/>
        </w:rPr>
        <w:t>3.64</w:t>
      </w:r>
      <w:r w:rsidRPr="00F26268">
        <w:rPr>
          <w:sz w:val="20"/>
        </w:rPr>
        <w:t>) as reported by the Bureau of Labor Statistics. Bureau of Labor Statistics. “Table 10. Employer costs per hour worked for employee compensation and costs as a percentage of total compensation: private industry workers, by industry group, June 201</w:t>
      </w:r>
      <w:r>
        <w:rPr>
          <w:sz w:val="20"/>
        </w:rPr>
        <w:t>8</w:t>
      </w:r>
      <w:r w:rsidRPr="00F26268">
        <w:rPr>
          <w:sz w:val="20"/>
        </w:rPr>
        <w:t xml:space="preserve">.” Available at </w:t>
      </w:r>
      <w:hyperlink r:id="rId2" w:history="1">
        <w:r w:rsidRPr="00F26268" w:rsidDel="00F26268">
          <w:rPr>
            <w:rStyle w:val="Hyperlink"/>
            <w:sz w:val="20"/>
          </w:rPr>
          <w:t>https://</w:t>
        </w:r>
        <w:r w:rsidRPr="00F26268">
          <w:rPr>
            <w:rStyle w:val="Hyperlink"/>
            <w:sz w:val="20"/>
          </w:rPr>
          <w:t>www.bls.gov/news.release/archives/ecec_09182018.pdf</w:t>
        </w:r>
      </w:hyperlink>
      <w:r>
        <w:rPr>
          <w:sz w:val="20"/>
        </w:rPr>
        <w:t xml:space="preserve">. </w:t>
      </w:r>
      <w:r w:rsidRPr="00F26268">
        <w:rPr>
          <w:sz w:val="20"/>
        </w:rPr>
        <w:t xml:space="preserve">Accessed </w:t>
      </w:r>
      <w:r>
        <w:rPr>
          <w:sz w:val="20"/>
        </w:rPr>
        <w:t>April 16, 2019</w:t>
      </w:r>
      <w:r w:rsidRPr="00F26268">
        <w:rPr>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4157"/>
    <w:multiLevelType w:val="hybridMultilevel"/>
    <w:tmpl w:val="F57E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C2059B"/>
    <w:multiLevelType w:val="hybridMultilevel"/>
    <w:tmpl w:val="7608B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EB10FB0"/>
    <w:multiLevelType w:val="hybridMultilevel"/>
    <w:tmpl w:val="F37688EC"/>
    <w:lvl w:ilvl="0" w:tplc="4628E360">
      <w:start w:val="1"/>
      <w:numFmt w:val="decimal"/>
      <w:lvlText w:val="%1."/>
      <w:lvlJc w:val="left"/>
      <w:pPr>
        <w:ind w:left="45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F512ADA"/>
    <w:multiLevelType w:val="hybridMultilevel"/>
    <w:tmpl w:val="623AA442"/>
    <w:lvl w:ilvl="0" w:tplc="2A9621EE">
      <w:start w:val="13"/>
      <w:numFmt w:val="decimal"/>
      <w:lvlText w:val="%1."/>
      <w:lvlJc w:val="left"/>
      <w:pPr>
        <w:ind w:left="360" w:hanging="360"/>
      </w:pPr>
      <w:rPr>
        <w:rFonts w:hint="default"/>
        <w:b/>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8"/>
  </w:num>
  <w:num w:numId="4">
    <w:abstractNumId w:val="27"/>
  </w:num>
  <w:num w:numId="5">
    <w:abstractNumId w:val="25"/>
  </w:num>
  <w:num w:numId="6">
    <w:abstractNumId w:val="10"/>
  </w:num>
  <w:num w:numId="7">
    <w:abstractNumId w:val="24"/>
  </w:num>
  <w:num w:numId="8">
    <w:abstractNumId w:val="14"/>
  </w:num>
  <w:num w:numId="9">
    <w:abstractNumId w:val="5"/>
  </w:num>
  <w:num w:numId="10">
    <w:abstractNumId w:val="7"/>
  </w:num>
  <w:num w:numId="11">
    <w:abstractNumId w:val="17"/>
  </w:num>
  <w:num w:numId="12">
    <w:abstractNumId w:val="9"/>
  </w:num>
  <w:num w:numId="13">
    <w:abstractNumId w:val="31"/>
  </w:num>
  <w:num w:numId="14">
    <w:abstractNumId w:val="30"/>
  </w:num>
  <w:num w:numId="15">
    <w:abstractNumId w:val="21"/>
  </w:num>
  <w:num w:numId="16">
    <w:abstractNumId w:val="15"/>
  </w:num>
  <w:num w:numId="17">
    <w:abstractNumId w:val="16"/>
  </w:num>
  <w:num w:numId="18">
    <w:abstractNumId w:val="32"/>
  </w:num>
  <w:num w:numId="19">
    <w:abstractNumId w:val="12"/>
  </w:num>
  <w:num w:numId="20">
    <w:abstractNumId w:val="0"/>
  </w:num>
  <w:num w:numId="21">
    <w:abstractNumId w:val="3"/>
  </w:num>
  <w:num w:numId="22">
    <w:abstractNumId w:val="22"/>
  </w:num>
  <w:num w:numId="23">
    <w:abstractNumId w:val="23"/>
  </w:num>
  <w:num w:numId="24">
    <w:abstractNumId w:val="28"/>
  </w:num>
  <w:num w:numId="25">
    <w:abstractNumId w:val="1"/>
  </w:num>
  <w:num w:numId="26">
    <w:abstractNumId w:val="18"/>
  </w:num>
  <w:num w:numId="27">
    <w:abstractNumId w:val="4"/>
  </w:num>
  <w:num w:numId="28">
    <w:abstractNumId w:val="26"/>
  </w:num>
  <w:num w:numId="29">
    <w:abstractNumId w:val="29"/>
  </w:num>
  <w:num w:numId="30">
    <w:abstractNumId w:val="11"/>
  </w:num>
  <w:num w:numId="31">
    <w:abstractNumId w:val="33"/>
  </w:num>
  <w:num w:numId="32">
    <w:abstractNumId w:val="20"/>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13B4F"/>
    <w:rsid w:val="00024AF3"/>
    <w:rsid w:val="00030F06"/>
    <w:rsid w:val="00041797"/>
    <w:rsid w:val="0004749E"/>
    <w:rsid w:val="0008270D"/>
    <w:rsid w:val="000D1072"/>
    <w:rsid w:val="00103851"/>
    <w:rsid w:val="00105F8E"/>
    <w:rsid w:val="00140D3B"/>
    <w:rsid w:val="00152C82"/>
    <w:rsid w:val="00165690"/>
    <w:rsid w:val="0017628C"/>
    <w:rsid w:val="001817AC"/>
    <w:rsid w:val="001C2B34"/>
    <w:rsid w:val="001D4111"/>
    <w:rsid w:val="0021000A"/>
    <w:rsid w:val="0021737F"/>
    <w:rsid w:val="0022097E"/>
    <w:rsid w:val="00221C4A"/>
    <w:rsid w:val="002249EB"/>
    <w:rsid w:val="00276C1F"/>
    <w:rsid w:val="0029422F"/>
    <w:rsid w:val="002D4BEF"/>
    <w:rsid w:val="002F55E8"/>
    <w:rsid w:val="00331C0E"/>
    <w:rsid w:val="00332234"/>
    <w:rsid w:val="00343047"/>
    <w:rsid w:val="003459A7"/>
    <w:rsid w:val="00346352"/>
    <w:rsid w:val="00353C80"/>
    <w:rsid w:val="00360F73"/>
    <w:rsid w:val="00362368"/>
    <w:rsid w:val="0038454F"/>
    <w:rsid w:val="003A420A"/>
    <w:rsid w:val="003A637E"/>
    <w:rsid w:val="003A7EB8"/>
    <w:rsid w:val="003C52E8"/>
    <w:rsid w:val="003D550F"/>
    <w:rsid w:val="00407E96"/>
    <w:rsid w:val="00427F10"/>
    <w:rsid w:val="004510BE"/>
    <w:rsid w:val="00465A67"/>
    <w:rsid w:val="00470720"/>
    <w:rsid w:val="00480D9C"/>
    <w:rsid w:val="004C4BD0"/>
    <w:rsid w:val="004C60F6"/>
    <w:rsid w:val="004D2139"/>
    <w:rsid w:val="004E4642"/>
    <w:rsid w:val="005114C1"/>
    <w:rsid w:val="00515433"/>
    <w:rsid w:val="00557018"/>
    <w:rsid w:val="0055768D"/>
    <w:rsid w:val="005612EB"/>
    <w:rsid w:val="005831A9"/>
    <w:rsid w:val="00602D3D"/>
    <w:rsid w:val="006146B9"/>
    <w:rsid w:val="00656E8B"/>
    <w:rsid w:val="00686EE0"/>
    <w:rsid w:val="00696D26"/>
    <w:rsid w:val="006B5C1D"/>
    <w:rsid w:val="006C714E"/>
    <w:rsid w:val="006E0380"/>
    <w:rsid w:val="006F3950"/>
    <w:rsid w:val="00704CEC"/>
    <w:rsid w:val="00705F9B"/>
    <w:rsid w:val="00732ADF"/>
    <w:rsid w:val="007540F8"/>
    <w:rsid w:val="00754FAD"/>
    <w:rsid w:val="007821E7"/>
    <w:rsid w:val="00785F2D"/>
    <w:rsid w:val="00787401"/>
    <w:rsid w:val="007A47A9"/>
    <w:rsid w:val="007B620F"/>
    <w:rsid w:val="0081739B"/>
    <w:rsid w:val="00821168"/>
    <w:rsid w:val="00826DF1"/>
    <w:rsid w:val="00830F5D"/>
    <w:rsid w:val="00834ACC"/>
    <w:rsid w:val="00840831"/>
    <w:rsid w:val="008701F2"/>
    <w:rsid w:val="008B5870"/>
    <w:rsid w:val="008D34A3"/>
    <w:rsid w:val="008E4E78"/>
    <w:rsid w:val="008F2CDB"/>
    <w:rsid w:val="00902DFA"/>
    <w:rsid w:val="0091655D"/>
    <w:rsid w:val="009300EB"/>
    <w:rsid w:val="0094365C"/>
    <w:rsid w:val="00953CFD"/>
    <w:rsid w:val="00957249"/>
    <w:rsid w:val="009D4F72"/>
    <w:rsid w:val="009E0597"/>
    <w:rsid w:val="009E2F2D"/>
    <w:rsid w:val="009E43F8"/>
    <w:rsid w:val="009F2324"/>
    <w:rsid w:val="00A016AB"/>
    <w:rsid w:val="00A45DF0"/>
    <w:rsid w:val="00A47427"/>
    <w:rsid w:val="00A613EE"/>
    <w:rsid w:val="00A72E59"/>
    <w:rsid w:val="00A923F5"/>
    <w:rsid w:val="00AC7F26"/>
    <w:rsid w:val="00AE6D12"/>
    <w:rsid w:val="00B003EB"/>
    <w:rsid w:val="00B066BA"/>
    <w:rsid w:val="00B2051C"/>
    <w:rsid w:val="00B22478"/>
    <w:rsid w:val="00B34286"/>
    <w:rsid w:val="00B44DBE"/>
    <w:rsid w:val="00B55D72"/>
    <w:rsid w:val="00B5702F"/>
    <w:rsid w:val="00B76E73"/>
    <w:rsid w:val="00B8451C"/>
    <w:rsid w:val="00B921C1"/>
    <w:rsid w:val="00B97360"/>
    <w:rsid w:val="00BA09BD"/>
    <w:rsid w:val="00BC0656"/>
    <w:rsid w:val="00BD2B6D"/>
    <w:rsid w:val="00BE6F02"/>
    <w:rsid w:val="00C14920"/>
    <w:rsid w:val="00C234EF"/>
    <w:rsid w:val="00C31AFE"/>
    <w:rsid w:val="00C63CF5"/>
    <w:rsid w:val="00CB3407"/>
    <w:rsid w:val="00CB46D4"/>
    <w:rsid w:val="00CD4CC4"/>
    <w:rsid w:val="00CD7543"/>
    <w:rsid w:val="00D15BE9"/>
    <w:rsid w:val="00D4099C"/>
    <w:rsid w:val="00D52811"/>
    <w:rsid w:val="00D569DC"/>
    <w:rsid w:val="00D73DD3"/>
    <w:rsid w:val="00DB1F32"/>
    <w:rsid w:val="00DB269A"/>
    <w:rsid w:val="00DF66E9"/>
    <w:rsid w:val="00E204D5"/>
    <w:rsid w:val="00E24314"/>
    <w:rsid w:val="00E674CF"/>
    <w:rsid w:val="00EE0E2B"/>
    <w:rsid w:val="00EF52E4"/>
    <w:rsid w:val="00F1736E"/>
    <w:rsid w:val="00F26268"/>
    <w:rsid w:val="00F33B84"/>
    <w:rsid w:val="00F358A1"/>
    <w:rsid w:val="00F51E3B"/>
    <w:rsid w:val="00F528EE"/>
    <w:rsid w:val="00F53FB7"/>
    <w:rsid w:val="00F54F6E"/>
    <w:rsid w:val="00F77AAC"/>
    <w:rsid w:val="00F92057"/>
    <w:rsid w:val="00FA153C"/>
    <w:rsid w:val="00FC56D6"/>
    <w:rsid w:val="00FC7BBF"/>
    <w:rsid w:val="00FE5895"/>
    <w:rsid w:val="00FE7843"/>
    <w:rsid w:val="00FE7FAC"/>
    <w:rsid w:val="00FF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4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047"/>
    <w:pPr>
      <w:widowControl w:val="0"/>
      <w:autoSpaceDE w:val="0"/>
      <w:autoSpaceDN w:val="0"/>
      <w:adjustRightInd w:val="0"/>
    </w:pPr>
    <w:rPr>
      <w:sz w:val="24"/>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Cs w:val="24"/>
      <w:u w:val="single"/>
    </w:rPr>
  </w:style>
  <w:style w:type="paragraph" w:styleId="Subtitle">
    <w:name w:val="Subtitle"/>
    <w:basedOn w:val="Normal"/>
    <w:qFormat/>
    <w:rPr>
      <w:b/>
      <w:bCs/>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paragraph" w:customStyle="1" w:styleId="Footnote">
    <w:name w:val="Footnote"/>
    <w:basedOn w:val="FootnoteText"/>
    <w:link w:val="FootnoteChar"/>
    <w:qFormat/>
    <w:rsid w:val="0094365C"/>
  </w:style>
  <w:style w:type="character" w:styleId="CommentReference">
    <w:name w:val="annotation reference"/>
    <w:basedOn w:val="DefaultParagraphFont"/>
    <w:rsid w:val="001817AC"/>
    <w:rPr>
      <w:sz w:val="16"/>
      <w:szCs w:val="16"/>
    </w:rPr>
  </w:style>
  <w:style w:type="character" w:customStyle="1" w:styleId="FootnoteChar">
    <w:name w:val="Footnote Char"/>
    <w:basedOn w:val="FootnoteTextChar"/>
    <w:link w:val="Footnote"/>
    <w:rsid w:val="0094365C"/>
    <w:rPr>
      <w:rFonts w:ascii="Letter Gothic 12cpi" w:hAnsi="Letter Gothic 12cpi"/>
    </w:rPr>
  </w:style>
  <w:style w:type="paragraph" w:styleId="CommentText">
    <w:name w:val="annotation text"/>
    <w:basedOn w:val="Normal"/>
    <w:link w:val="CommentTextChar"/>
    <w:rsid w:val="001817AC"/>
    <w:rPr>
      <w:sz w:val="20"/>
    </w:rPr>
  </w:style>
  <w:style w:type="character" w:customStyle="1" w:styleId="CommentTextChar">
    <w:name w:val="Comment Text Char"/>
    <w:basedOn w:val="DefaultParagraphFont"/>
    <w:link w:val="CommentText"/>
    <w:rsid w:val="001817AC"/>
  </w:style>
  <w:style w:type="paragraph" w:styleId="CommentSubject">
    <w:name w:val="annotation subject"/>
    <w:basedOn w:val="CommentText"/>
    <w:next w:val="CommentText"/>
    <w:link w:val="CommentSubjectChar"/>
    <w:rsid w:val="001817AC"/>
    <w:rPr>
      <w:b/>
      <w:bCs/>
    </w:rPr>
  </w:style>
  <w:style w:type="character" w:customStyle="1" w:styleId="CommentSubjectChar">
    <w:name w:val="Comment Subject Char"/>
    <w:basedOn w:val="CommentTextChar"/>
    <w:link w:val="CommentSubject"/>
    <w:rsid w:val="001817AC"/>
    <w:rPr>
      <w:b/>
      <w:bCs/>
    </w:rPr>
  </w:style>
  <w:style w:type="paragraph" w:styleId="Caption">
    <w:name w:val="caption"/>
    <w:basedOn w:val="Normal"/>
    <w:next w:val="Normal"/>
    <w:unhideWhenUsed/>
    <w:qFormat/>
    <w:rsid w:val="00AE6D12"/>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F26268"/>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047"/>
    <w:pPr>
      <w:widowControl w:val="0"/>
      <w:autoSpaceDE w:val="0"/>
      <w:autoSpaceDN w:val="0"/>
      <w:adjustRightInd w:val="0"/>
    </w:pPr>
    <w:rPr>
      <w:sz w:val="24"/>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Cs w:val="24"/>
      <w:u w:val="single"/>
    </w:rPr>
  </w:style>
  <w:style w:type="paragraph" w:styleId="Subtitle">
    <w:name w:val="Subtitle"/>
    <w:basedOn w:val="Normal"/>
    <w:qFormat/>
    <w:rPr>
      <w:b/>
      <w:bCs/>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b/>
      <w:bCs/>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uiPriority w:val="99"/>
    <w:rsid w:val="007B620F"/>
  </w:style>
  <w:style w:type="character" w:customStyle="1" w:styleId="FootnoteTextChar">
    <w:name w:val="Footnote Text Char"/>
    <w:link w:val="FootnoteText"/>
    <w:uiPriority w:val="99"/>
    <w:rsid w:val="007B620F"/>
    <w:rPr>
      <w:rFonts w:ascii="Letter Gothic 12cpi" w:hAnsi="Letter Gothic 12cpi"/>
    </w:rPr>
  </w:style>
  <w:style w:type="character" w:styleId="FootnoteReference">
    <w:name w:val="footnote reference"/>
    <w:uiPriority w:val="99"/>
    <w:rsid w:val="007B620F"/>
    <w:rPr>
      <w:vertAlign w:val="superscript"/>
    </w:rPr>
  </w:style>
  <w:style w:type="paragraph" w:customStyle="1" w:styleId="Footnote">
    <w:name w:val="Footnote"/>
    <w:basedOn w:val="FootnoteText"/>
    <w:link w:val="FootnoteChar"/>
    <w:qFormat/>
    <w:rsid w:val="0094365C"/>
  </w:style>
  <w:style w:type="character" w:styleId="CommentReference">
    <w:name w:val="annotation reference"/>
    <w:basedOn w:val="DefaultParagraphFont"/>
    <w:rsid w:val="001817AC"/>
    <w:rPr>
      <w:sz w:val="16"/>
      <w:szCs w:val="16"/>
    </w:rPr>
  </w:style>
  <w:style w:type="character" w:customStyle="1" w:styleId="FootnoteChar">
    <w:name w:val="Footnote Char"/>
    <w:basedOn w:val="FootnoteTextChar"/>
    <w:link w:val="Footnote"/>
    <w:rsid w:val="0094365C"/>
    <w:rPr>
      <w:rFonts w:ascii="Letter Gothic 12cpi" w:hAnsi="Letter Gothic 12cpi"/>
    </w:rPr>
  </w:style>
  <w:style w:type="paragraph" w:styleId="CommentText">
    <w:name w:val="annotation text"/>
    <w:basedOn w:val="Normal"/>
    <w:link w:val="CommentTextChar"/>
    <w:rsid w:val="001817AC"/>
    <w:rPr>
      <w:sz w:val="20"/>
    </w:rPr>
  </w:style>
  <w:style w:type="character" w:customStyle="1" w:styleId="CommentTextChar">
    <w:name w:val="Comment Text Char"/>
    <w:basedOn w:val="DefaultParagraphFont"/>
    <w:link w:val="CommentText"/>
    <w:rsid w:val="001817AC"/>
  </w:style>
  <w:style w:type="paragraph" w:styleId="CommentSubject">
    <w:name w:val="annotation subject"/>
    <w:basedOn w:val="CommentText"/>
    <w:next w:val="CommentText"/>
    <w:link w:val="CommentSubjectChar"/>
    <w:rsid w:val="001817AC"/>
    <w:rPr>
      <w:b/>
      <w:bCs/>
    </w:rPr>
  </w:style>
  <w:style w:type="character" w:customStyle="1" w:styleId="CommentSubjectChar">
    <w:name w:val="Comment Subject Char"/>
    <w:basedOn w:val="CommentTextChar"/>
    <w:link w:val="CommentSubject"/>
    <w:rsid w:val="001817AC"/>
    <w:rPr>
      <w:b/>
      <w:bCs/>
    </w:rPr>
  </w:style>
  <w:style w:type="paragraph" w:styleId="Caption">
    <w:name w:val="caption"/>
    <w:basedOn w:val="Normal"/>
    <w:next w:val="Normal"/>
    <w:unhideWhenUsed/>
    <w:qFormat/>
    <w:rsid w:val="00AE6D12"/>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F2626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50774">
      <w:bodyDiv w:val="1"/>
      <w:marLeft w:val="0"/>
      <w:marRight w:val="0"/>
      <w:marTop w:val="0"/>
      <w:marBottom w:val="0"/>
      <w:divBdr>
        <w:top w:val="none" w:sz="0" w:space="0" w:color="auto"/>
        <w:left w:val="none" w:sz="0" w:space="0" w:color="auto"/>
        <w:bottom w:val="none" w:sz="0" w:space="0" w:color="auto"/>
        <w:right w:val="none" w:sz="0" w:space="0" w:color="auto"/>
      </w:divBdr>
    </w:div>
    <w:div w:id="372661528">
      <w:bodyDiv w:val="1"/>
      <w:marLeft w:val="0"/>
      <w:marRight w:val="0"/>
      <w:marTop w:val="0"/>
      <w:marBottom w:val="0"/>
      <w:divBdr>
        <w:top w:val="none" w:sz="0" w:space="0" w:color="auto"/>
        <w:left w:val="none" w:sz="0" w:space="0" w:color="auto"/>
        <w:bottom w:val="none" w:sz="0" w:space="0" w:color="auto"/>
        <w:right w:val="none" w:sz="0" w:space="0" w:color="auto"/>
      </w:divBdr>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archives/ecec_09182018.pdf" TargetMode="External"/><Relationship Id="rId1" Type="http://schemas.openxmlformats.org/officeDocument/2006/relationships/hyperlink" Target="http://www.bls.gov/oes/current/naics4_5241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13398-7021-42F1-B11C-C17AA201A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1483</Words>
  <Characters>8458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9922</CharactersWithSpaces>
  <SharedDoc>false</SharedDoc>
  <HLinks>
    <vt:vector size="18" baseType="variant">
      <vt:variant>
        <vt:i4>5636175</vt:i4>
      </vt:variant>
      <vt:variant>
        <vt:i4>3</vt:i4>
      </vt:variant>
      <vt:variant>
        <vt:i4>0</vt:i4>
      </vt:variant>
      <vt:variant>
        <vt:i4>5</vt:i4>
      </vt:variant>
      <vt:variant>
        <vt:lpwstr>https://www.opm.gov/policy-data-oversight/pay-leave/salaries-wages/salary-tables/pdf/2018/GS.pdf</vt:lpwstr>
      </vt:variant>
      <vt:variant>
        <vt:lpwstr/>
      </vt:variant>
      <vt:variant>
        <vt:i4>6684764</vt:i4>
      </vt:variant>
      <vt:variant>
        <vt:i4>0</vt:i4>
      </vt:variant>
      <vt:variant>
        <vt:i4>0</vt:i4>
      </vt:variant>
      <vt:variant>
        <vt:i4>5</vt:i4>
      </vt:variant>
      <vt:variant>
        <vt:lpwstr>http://www.whitehouse.gov/omb/egov/documents/FEA_CRM_v20_Final_June_2006.pdf</vt:lpwstr>
      </vt:variant>
      <vt:variant>
        <vt:lpwstr/>
      </vt:variant>
      <vt:variant>
        <vt:i4>3735613</vt:i4>
      </vt:variant>
      <vt:variant>
        <vt:i4>0</vt:i4>
      </vt:variant>
      <vt:variant>
        <vt:i4>0</vt:i4>
      </vt:variant>
      <vt:variant>
        <vt:i4>5</vt:i4>
      </vt:variant>
      <vt:variant>
        <vt:lpwstr>https://www.gpo.gov/fdsys/pkg/FR-2016-01-21/pdf/2015-33153.pdf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AKENNEDY</dc:creator>
  <cp:keywords/>
  <cp:lastModifiedBy>SYSTEM</cp:lastModifiedBy>
  <cp:revision>2</cp:revision>
  <cp:lastPrinted>2014-05-07T16:48:00Z</cp:lastPrinted>
  <dcterms:created xsi:type="dcterms:W3CDTF">2019-11-15T18:10:00Z</dcterms:created>
  <dcterms:modified xsi:type="dcterms:W3CDTF">2019-11-15T18:10:00Z</dcterms:modified>
</cp:coreProperties>
</file>