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B4" w:rsidRDefault="005758B4" w:rsidP="00CB2107">
      <w:pPr>
        <w:ind w:left="-90"/>
        <w:rPr>
          <w:rFonts w:ascii="Times New Roman" w:hAnsi="Times New Roman" w:cs="Times New Roman"/>
          <w:b/>
          <w:sz w:val="16"/>
          <w:szCs w:val="16"/>
        </w:rPr>
      </w:pPr>
      <w:bookmarkStart w:id="0" w:name="_GoBack"/>
      <w:bookmarkEnd w:id="0"/>
    </w:p>
    <w:p w:rsidR="005758B4" w:rsidRPr="007D4990" w:rsidRDefault="005758B4" w:rsidP="005758B4">
      <w:pPr>
        <w:ind w:left="-90"/>
        <w:jc w:val="center"/>
        <w:rPr>
          <w:rFonts w:ascii="Times New Roman" w:hAnsi="Times New Roman" w:cs="Times New Roman"/>
          <w:b/>
          <w:sz w:val="18"/>
          <w:szCs w:val="18"/>
        </w:rPr>
      </w:pPr>
      <w:r w:rsidRPr="007D4990">
        <w:rPr>
          <w:rFonts w:ascii="Times New Roman" w:hAnsi="Times New Roman" w:cs="Times New Roman"/>
          <w:b/>
          <w:sz w:val="18"/>
          <w:szCs w:val="18"/>
        </w:rPr>
        <w:t>SHIPMENT REPORT</w:t>
      </w:r>
    </w:p>
    <w:p w:rsidR="005758B4" w:rsidRPr="007D4990" w:rsidRDefault="005758B4" w:rsidP="005758B4">
      <w:pPr>
        <w:ind w:left="-90"/>
        <w:jc w:val="center"/>
        <w:rPr>
          <w:rFonts w:ascii="Times New Roman" w:hAnsi="Times New Roman" w:cs="Times New Roman"/>
          <w:b/>
          <w:sz w:val="18"/>
          <w:szCs w:val="18"/>
        </w:rPr>
      </w:pPr>
      <w:r w:rsidRPr="007D4990">
        <w:rPr>
          <w:rFonts w:ascii="Times New Roman" w:hAnsi="Times New Roman" w:cs="Times New Roman"/>
          <w:b/>
          <w:sz w:val="18"/>
          <w:szCs w:val="18"/>
        </w:rPr>
        <w:t>CROP YEAR 20___/20___</w:t>
      </w:r>
    </w:p>
    <w:p w:rsidR="005758B4" w:rsidRPr="007D4990" w:rsidRDefault="005758B4" w:rsidP="005758B4">
      <w:pPr>
        <w:rPr>
          <w:rFonts w:ascii="Times New Roman" w:hAnsi="Times New Roman" w:cs="Times New Roman"/>
          <w:b/>
          <w:sz w:val="18"/>
          <w:szCs w:val="18"/>
        </w:rPr>
      </w:pPr>
    </w:p>
    <w:p w:rsidR="00D67891" w:rsidRPr="007D4990" w:rsidRDefault="00D67891" w:rsidP="00C61CB3">
      <w:pPr>
        <w:ind w:left="-90"/>
        <w:rPr>
          <w:rFonts w:ascii="Times New Roman" w:hAnsi="Times New Roman" w:cs="Times New Roman"/>
          <w:b/>
          <w:sz w:val="18"/>
          <w:szCs w:val="18"/>
        </w:rPr>
      </w:pPr>
      <w:r w:rsidRPr="007D4990">
        <w:rPr>
          <w:rFonts w:ascii="Times New Roman" w:hAnsi="Times New Roman" w:cs="Times New Roman"/>
          <w:b/>
          <w:sz w:val="18"/>
          <w:szCs w:val="18"/>
        </w:rPr>
        <w:t>Kiwifruit Administrative Committee</w:t>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Pr="007D4990">
        <w:rPr>
          <w:rFonts w:ascii="Times New Roman" w:hAnsi="Times New Roman" w:cs="Times New Roman"/>
          <w:b/>
          <w:sz w:val="18"/>
          <w:szCs w:val="18"/>
        </w:rPr>
        <w:t>Company: _________________________________</w:t>
      </w:r>
    </w:p>
    <w:p w:rsidR="00D67891" w:rsidRPr="007D4990" w:rsidRDefault="00D67891" w:rsidP="00CB2107">
      <w:pPr>
        <w:ind w:left="-90"/>
        <w:rPr>
          <w:rFonts w:ascii="Times New Roman" w:hAnsi="Times New Roman" w:cs="Times New Roman"/>
          <w:b/>
          <w:sz w:val="18"/>
          <w:szCs w:val="18"/>
        </w:rPr>
      </w:pPr>
      <w:r w:rsidRPr="007D4990">
        <w:rPr>
          <w:rFonts w:ascii="Times New Roman" w:hAnsi="Times New Roman" w:cs="Times New Roman"/>
          <w:b/>
          <w:sz w:val="18"/>
          <w:szCs w:val="18"/>
        </w:rPr>
        <w:t xml:space="preserve">Mail to:  1521 “I” Street, </w:t>
      </w:r>
      <w:r w:rsidR="007D4990">
        <w:rPr>
          <w:rFonts w:ascii="Times New Roman" w:hAnsi="Times New Roman" w:cs="Times New Roman"/>
          <w:b/>
          <w:sz w:val="18"/>
          <w:szCs w:val="18"/>
        </w:rPr>
        <w:t>Sacramento, CA  95814</w:t>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Pr="007D4990">
        <w:rPr>
          <w:rFonts w:ascii="Times New Roman" w:hAnsi="Times New Roman" w:cs="Times New Roman"/>
          <w:b/>
          <w:sz w:val="18"/>
          <w:szCs w:val="18"/>
        </w:rPr>
        <w:t>Contact: ___________________________________</w:t>
      </w:r>
    </w:p>
    <w:p w:rsidR="00D67891" w:rsidRPr="007D4990" w:rsidRDefault="00D67891" w:rsidP="00CB2107">
      <w:pPr>
        <w:ind w:left="-90"/>
        <w:rPr>
          <w:rFonts w:ascii="Times New Roman" w:hAnsi="Times New Roman" w:cs="Times New Roman"/>
          <w:b/>
          <w:sz w:val="18"/>
          <w:szCs w:val="18"/>
        </w:rPr>
      </w:pPr>
      <w:r w:rsidRPr="007D4990">
        <w:rPr>
          <w:rFonts w:ascii="Times New Roman" w:hAnsi="Times New Roman" w:cs="Times New Roman"/>
          <w:b/>
          <w:sz w:val="18"/>
          <w:szCs w:val="18"/>
        </w:rPr>
        <w:t xml:space="preserve">Or Fax to (916) 446-1063; Email: </w:t>
      </w:r>
      <w:r w:rsidR="00C61CB3" w:rsidRPr="00C61CB3">
        <w:rPr>
          <w:rFonts w:ascii="Times New Roman" w:hAnsi="Times New Roman" w:cs="Times New Roman"/>
          <w:b/>
          <w:sz w:val="18"/>
          <w:szCs w:val="18"/>
        </w:rPr>
        <w:t>calkiwi@agamsi.com</w:t>
      </w:r>
      <w:r w:rsidR="00C61CB3">
        <w:rPr>
          <w:rFonts w:ascii="Times New Roman" w:hAnsi="Times New Roman" w:cs="Times New Roman"/>
          <w:b/>
          <w:sz w:val="18"/>
          <w:szCs w:val="18"/>
        </w:rPr>
        <w:tab/>
      </w:r>
      <w:r w:rsidR="007D4990">
        <w:rPr>
          <w:rFonts w:ascii="Times New Roman" w:hAnsi="Times New Roman" w:cs="Times New Roman"/>
          <w:b/>
          <w:sz w:val="18"/>
          <w:szCs w:val="18"/>
        </w:rPr>
        <w:tab/>
      </w:r>
      <w:r w:rsidRPr="007D4990">
        <w:rPr>
          <w:rFonts w:ascii="Times New Roman" w:hAnsi="Times New Roman" w:cs="Times New Roman"/>
          <w:b/>
          <w:sz w:val="18"/>
          <w:szCs w:val="18"/>
        </w:rPr>
        <w:t>Phone No.: _________________________________</w:t>
      </w:r>
    </w:p>
    <w:p w:rsidR="00D67891" w:rsidRPr="007D4990" w:rsidRDefault="00C61CB3" w:rsidP="00CB2107">
      <w:pPr>
        <w:ind w:left="-90"/>
        <w:rPr>
          <w:rFonts w:ascii="Times New Roman" w:hAnsi="Times New Roman" w:cs="Times New Roman"/>
          <w:b/>
          <w:sz w:val="18"/>
          <w:szCs w:val="18"/>
        </w:rPr>
      </w:pPr>
      <w:r>
        <w:rPr>
          <w:rFonts w:ascii="Times New Roman" w:hAnsi="Times New Roman" w:cs="Times New Roman"/>
          <w:b/>
          <w:sz w:val="18"/>
          <w:szCs w:val="18"/>
        </w:rPr>
        <w:t>Phone No.: (916) 441-0678</w:t>
      </w:r>
    </w:p>
    <w:p w:rsidR="00D67891" w:rsidRPr="007D4990" w:rsidRDefault="00D67891" w:rsidP="00CB2107">
      <w:pPr>
        <w:ind w:left="-90"/>
        <w:rPr>
          <w:rFonts w:ascii="Times New Roman" w:hAnsi="Times New Roman" w:cs="Times New Roman"/>
          <w:b/>
          <w:sz w:val="18"/>
          <w:szCs w:val="18"/>
        </w:rPr>
      </w:pPr>
    </w:p>
    <w:p w:rsidR="00D67891" w:rsidRPr="007D4990" w:rsidRDefault="00D67891" w:rsidP="00C61CB3">
      <w:pPr>
        <w:ind w:left="-90"/>
        <w:rPr>
          <w:rFonts w:ascii="Times New Roman" w:hAnsi="Times New Roman" w:cs="Times New Roman"/>
          <w:sz w:val="18"/>
          <w:szCs w:val="18"/>
        </w:rPr>
      </w:pPr>
      <w:r w:rsidRPr="007D4990">
        <w:rPr>
          <w:rFonts w:ascii="Times New Roman" w:hAnsi="Times New Roman" w:cs="Times New Roman"/>
          <w:sz w:val="18"/>
          <w:szCs w:val="18"/>
        </w:rPr>
        <w:t>Reporting Month: __________________</w:t>
      </w:r>
      <w:r w:rsidRPr="007D4990">
        <w:rPr>
          <w:rFonts w:ascii="Times New Roman" w:hAnsi="Times New Roman" w:cs="Times New Roman"/>
          <w:sz w:val="18"/>
          <w:szCs w:val="18"/>
        </w:rPr>
        <w:tab/>
      </w:r>
      <w:r w:rsidRPr="007D4990">
        <w:rPr>
          <w:rFonts w:ascii="Times New Roman" w:hAnsi="Times New Roman" w:cs="Times New Roman"/>
          <w:sz w:val="18"/>
          <w:szCs w:val="18"/>
        </w:rPr>
        <w:tab/>
      </w:r>
      <w:r w:rsidR="00C61CB3">
        <w:rPr>
          <w:rFonts w:ascii="Times New Roman" w:hAnsi="Times New Roman" w:cs="Times New Roman"/>
          <w:sz w:val="18"/>
          <w:szCs w:val="18"/>
        </w:rPr>
        <w:tab/>
      </w:r>
      <w:r w:rsidRPr="007D4990">
        <w:rPr>
          <w:rFonts w:ascii="Times New Roman" w:hAnsi="Times New Roman" w:cs="Times New Roman"/>
          <w:sz w:val="18"/>
          <w:szCs w:val="18"/>
        </w:rPr>
        <w:t>__________________ Check if this is your final report of the season</w:t>
      </w:r>
    </w:p>
    <w:p w:rsidR="00D67891" w:rsidRPr="007D4990" w:rsidRDefault="00D67891" w:rsidP="00CB2107">
      <w:pPr>
        <w:ind w:left="-90"/>
        <w:rPr>
          <w:rFonts w:ascii="Times New Roman" w:hAnsi="Times New Roman" w:cs="Times New Roman"/>
          <w:b/>
          <w:sz w:val="18"/>
          <w:szCs w:val="18"/>
        </w:rPr>
      </w:pPr>
    </w:p>
    <w:p w:rsidR="00D67891" w:rsidRPr="007D4990" w:rsidRDefault="00D67891" w:rsidP="00CB2107">
      <w:pPr>
        <w:ind w:left="-90"/>
        <w:rPr>
          <w:rFonts w:ascii="Times New Roman" w:hAnsi="Times New Roman" w:cs="Times New Roman"/>
          <w:sz w:val="18"/>
          <w:szCs w:val="18"/>
        </w:rPr>
      </w:pPr>
      <w:r w:rsidRPr="007D4990">
        <w:rPr>
          <w:rFonts w:ascii="Times New Roman" w:hAnsi="Times New Roman" w:cs="Times New Roman"/>
          <w:b/>
          <w:sz w:val="18"/>
          <w:szCs w:val="18"/>
        </w:rPr>
        <w:t xml:space="preserve">Please Note:  </w:t>
      </w:r>
      <w:r w:rsidRPr="007D4990">
        <w:rPr>
          <w:rFonts w:ascii="Times New Roman" w:hAnsi="Times New Roman" w:cs="Times New Roman"/>
          <w:sz w:val="18"/>
          <w:szCs w:val="18"/>
        </w:rPr>
        <w:t>The following information is to be current as of the last day of the reporting month and filed with the Committee/Commission no later than the fifth (5</w:t>
      </w:r>
      <w:r w:rsidRPr="007D4990">
        <w:rPr>
          <w:rFonts w:ascii="Times New Roman" w:hAnsi="Times New Roman" w:cs="Times New Roman"/>
          <w:sz w:val="18"/>
          <w:szCs w:val="18"/>
          <w:vertAlign w:val="superscript"/>
        </w:rPr>
        <w:t>th</w:t>
      </w:r>
      <w:r w:rsidRPr="007D4990">
        <w:rPr>
          <w:rFonts w:ascii="Times New Roman" w:hAnsi="Times New Roman" w:cs="Times New Roman"/>
          <w:sz w:val="18"/>
          <w:szCs w:val="18"/>
        </w:rPr>
        <w:t>) day of the following month.  This information is being required to assure accurate and timely statistics to assist you.  Each individual handler report is completely confidential.</w:t>
      </w:r>
    </w:p>
    <w:p w:rsidR="00D67891" w:rsidRPr="007D4990" w:rsidRDefault="00D67891" w:rsidP="00CB2107">
      <w:pPr>
        <w:ind w:left="-90"/>
        <w:rPr>
          <w:rFonts w:ascii="Times New Roman" w:hAnsi="Times New Roman" w:cs="Times New Roman"/>
          <w:b/>
          <w:sz w:val="18"/>
          <w:szCs w:val="18"/>
        </w:rPr>
      </w:pPr>
    </w:p>
    <w:tbl>
      <w:tblPr>
        <w:tblStyle w:val="TableGrid"/>
        <w:tblW w:w="0" w:type="auto"/>
        <w:tblInd w:w="-90" w:type="dxa"/>
        <w:tblLook w:val="04A0" w:firstRow="1" w:lastRow="0" w:firstColumn="1" w:lastColumn="0" w:noHBand="0" w:noVBand="1"/>
      </w:tblPr>
      <w:tblGrid>
        <w:gridCol w:w="1368"/>
        <w:gridCol w:w="1368"/>
        <w:gridCol w:w="1368"/>
        <w:gridCol w:w="1368"/>
        <w:gridCol w:w="1368"/>
        <w:gridCol w:w="1368"/>
        <w:gridCol w:w="1368"/>
      </w:tblGrid>
      <w:tr w:rsidR="00D67891" w:rsidRPr="007D4990" w:rsidTr="005F3E74">
        <w:tc>
          <w:tcPr>
            <w:tcW w:w="1368" w:type="dxa"/>
          </w:tcPr>
          <w:p w:rsidR="00D67891" w:rsidRPr="007D4990" w:rsidRDefault="00D67891" w:rsidP="00CB2107">
            <w:pPr>
              <w:rPr>
                <w:rFonts w:ascii="Times New Roman" w:hAnsi="Times New Roman" w:cs="Times New Roman"/>
                <w:b/>
                <w:sz w:val="18"/>
                <w:szCs w:val="18"/>
              </w:rPr>
            </w:pPr>
          </w:p>
        </w:tc>
        <w:tc>
          <w:tcPr>
            <w:tcW w:w="8208" w:type="dxa"/>
            <w:gridSpan w:val="6"/>
          </w:tcPr>
          <w:p w:rsidR="00D67891" w:rsidRPr="007D4990" w:rsidRDefault="00D67891" w:rsidP="00D67891">
            <w:pPr>
              <w:jc w:val="center"/>
              <w:rPr>
                <w:rFonts w:ascii="Times New Roman" w:hAnsi="Times New Roman" w:cs="Times New Roman"/>
                <w:b/>
                <w:sz w:val="18"/>
                <w:szCs w:val="18"/>
              </w:rPr>
            </w:pPr>
            <w:r w:rsidRPr="007D4990">
              <w:rPr>
                <w:rFonts w:ascii="Times New Roman" w:hAnsi="Times New Roman" w:cs="Times New Roman"/>
                <w:b/>
                <w:sz w:val="18"/>
                <w:szCs w:val="18"/>
              </w:rPr>
              <w:t>Pack Style – Enter Pack Style at the Top of Each Column</w:t>
            </w: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Domestic</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Canada</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Taiwan</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Japan</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Hong Kong</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Korea</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Australia</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Mexico</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Singapore</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Not list – note market</w:t>
            </w: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TOTALS</w:t>
            </w:r>
          </w:p>
          <w:p w:rsidR="005758B4" w:rsidRPr="007D4990" w:rsidRDefault="005758B4"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bl>
    <w:p w:rsidR="00D67891" w:rsidRPr="007D4990" w:rsidRDefault="00D67891" w:rsidP="00CB2107">
      <w:pPr>
        <w:ind w:left="-90"/>
        <w:rPr>
          <w:rFonts w:ascii="Times New Roman" w:hAnsi="Times New Roman" w:cs="Times New Roman"/>
          <w:b/>
          <w:sz w:val="18"/>
          <w:szCs w:val="18"/>
        </w:rPr>
      </w:pPr>
    </w:p>
    <w:p w:rsidR="00D67891"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I hereby certify to the best of my knowledge and belief that this report is true and complete.  I understand that records from which this report is compiled are subject to audit and must be preserved for a period of two years.</w:t>
      </w:r>
    </w:p>
    <w:p w:rsidR="005758B4" w:rsidRPr="007D4990" w:rsidRDefault="005758B4" w:rsidP="00CB2107">
      <w:pPr>
        <w:ind w:left="-90"/>
        <w:rPr>
          <w:rFonts w:ascii="Times New Roman" w:hAnsi="Times New Roman" w:cs="Times New Roman"/>
          <w:b/>
          <w:sz w:val="18"/>
          <w:szCs w:val="18"/>
        </w:rPr>
      </w:pPr>
    </w:p>
    <w:p w:rsidR="005758B4" w:rsidRPr="007D4990" w:rsidRDefault="005758B4" w:rsidP="00CB2107">
      <w:pPr>
        <w:ind w:left="-90"/>
        <w:rPr>
          <w:rFonts w:ascii="Times New Roman" w:hAnsi="Times New Roman" w:cs="Times New Roman"/>
          <w:b/>
          <w:sz w:val="18"/>
          <w:szCs w:val="18"/>
        </w:rPr>
      </w:pP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______________</w:t>
      </w:r>
      <w:r w:rsidR="007D4990">
        <w:rPr>
          <w:rFonts w:ascii="Times New Roman" w:hAnsi="Times New Roman" w:cs="Times New Roman"/>
          <w:b/>
          <w:sz w:val="18"/>
          <w:szCs w:val="18"/>
        </w:rPr>
        <w:t>______________________</w:t>
      </w:r>
      <w:r w:rsidRPr="007D4990">
        <w:rPr>
          <w:rFonts w:ascii="Times New Roman" w:hAnsi="Times New Roman" w:cs="Times New Roman"/>
          <w:b/>
          <w:sz w:val="18"/>
          <w:szCs w:val="18"/>
        </w:rPr>
        <w:t>_____________</w:t>
      </w:r>
      <w:r w:rsidRPr="007D4990">
        <w:rPr>
          <w:rFonts w:ascii="Times New Roman" w:hAnsi="Times New Roman" w:cs="Times New Roman"/>
          <w:b/>
          <w:sz w:val="18"/>
          <w:szCs w:val="18"/>
        </w:rPr>
        <w:tab/>
      </w:r>
      <w:r w:rsidRPr="007D4990">
        <w:rPr>
          <w:rFonts w:ascii="Times New Roman" w:hAnsi="Times New Roman" w:cs="Times New Roman"/>
          <w:b/>
          <w:sz w:val="18"/>
          <w:szCs w:val="18"/>
        </w:rPr>
        <w:tab/>
        <w:t>_____</w:t>
      </w:r>
      <w:r w:rsidR="007D4990">
        <w:rPr>
          <w:rFonts w:ascii="Times New Roman" w:hAnsi="Times New Roman" w:cs="Times New Roman"/>
          <w:b/>
          <w:sz w:val="18"/>
          <w:szCs w:val="18"/>
        </w:rPr>
        <w:t>__________________</w:t>
      </w:r>
      <w:r w:rsidRPr="007D4990">
        <w:rPr>
          <w:rFonts w:ascii="Times New Roman" w:hAnsi="Times New Roman" w:cs="Times New Roman"/>
          <w:b/>
          <w:sz w:val="18"/>
          <w:szCs w:val="18"/>
        </w:rPr>
        <w:t>______</w:t>
      </w: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Signature</w:t>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t>Date</w:t>
      </w:r>
    </w:p>
    <w:p w:rsidR="005758B4" w:rsidRPr="007D4990" w:rsidRDefault="005758B4" w:rsidP="00CB2107">
      <w:pPr>
        <w:ind w:left="-90"/>
        <w:rPr>
          <w:rFonts w:ascii="Times New Roman" w:hAnsi="Times New Roman" w:cs="Times New Roman"/>
          <w:b/>
          <w:sz w:val="18"/>
          <w:szCs w:val="18"/>
        </w:rPr>
      </w:pP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___</w:t>
      </w:r>
      <w:r w:rsidR="007D4990">
        <w:rPr>
          <w:rFonts w:ascii="Times New Roman" w:hAnsi="Times New Roman" w:cs="Times New Roman"/>
          <w:b/>
          <w:sz w:val="18"/>
          <w:szCs w:val="18"/>
        </w:rPr>
        <w:t>______________________</w:t>
      </w:r>
      <w:r w:rsidRPr="007D4990">
        <w:rPr>
          <w:rFonts w:ascii="Times New Roman" w:hAnsi="Times New Roman" w:cs="Times New Roman"/>
          <w:b/>
          <w:sz w:val="18"/>
          <w:szCs w:val="18"/>
        </w:rPr>
        <w:t>________________________</w:t>
      </w: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Title</w:t>
      </w:r>
    </w:p>
    <w:p w:rsidR="00D67891" w:rsidRPr="007D4990" w:rsidRDefault="00D67891" w:rsidP="00CB2107">
      <w:pPr>
        <w:ind w:left="-90"/>
        <w:rPr>
          <w:rFonts w:ascii="Times New Roman" w:hAnsi="Times New Roman" w:cs="Times New Roman"/>
          <w:b/>
          <w:sz w:val="18"/>
          <w:szCs w:val="18"/>
        </w:rPr>
      </w:pPr>
    </w:p>
    <w:p w:rsidR="00D67891" w:rsidRDefault="00D67891" w:rsidP="00CB2107">
      <w:pPr>
        <w:ind w:left="-90"/>
        <w:rPr>
          <w:rFonts w:ascii="Times New Roman" w:hAnsi="Times New Roman" w:cs="Times New Roman"/>
          <w:b/>
          <w:sz w:val="16"/>
          <w:szCs w:val="16"/>
        </w:rPr>
      </w:pPr>
    </w:p>
    <w:p w:rsidR="007D4990" w:rsidRDefault="007D4990" w:rsidP="00CB2107">
      <w:pPr>
        <w:ind w:left="-90"/>
        <w:rPr>
          <w:sz w:val="16"/>
          <w:szCs w:val="16"/>
        </w:rPr>
      </w:pPr>
    </w:p>
    <w:p w:rsidR="007D4990" w:rsidRDefault="007D4990" w:rsidP="00CB2107">
      <w:pPr>
        <w:ind w:left="-90"/>
        <w:rPr>
          <w:sz w:val="16"/>
          <w:szCs w:val="16"/>
        </w:rPr>
      </w:pPr>
    </w:p>
    <w:p w:rsidR="007D4990" w:rsidRDefault="007D4990" w:rsidP="00CB2107">
      <w:pPr>
        <w:ind w:left="-90"/>
        <w:rPr>
          <w:sz w:val="16"/>
          <w:szCs w:val="16"/>
        </w:rPr>
      </w:pPr>
    </w:p>
    <w:p w:rsidR="000D0577" w:rsidRDefault="000D0577" w:rsidP="00CB2107">
      <w:pPr>
        <w:ind w:left="-90"/>
        <w:rPr>
          <w:rFonts w:ascii="Times New Roman" w:hAnsi="Times New Roman" w:cs="Times New Roman"/>
          <w:sz w:val="16"/>
          <w:szCs w:val="16"/>
        </w:rPr>
      </w:pPr>
    </w:p>
    <w:p w:rsidR="000D0577" w:rsidRDefault="000D0577" w:rsidP="00CB2107">
      <w:pPr>
        <w:ind w:left="-90"/>
        <w:rPr>
          <w:rFonts w:ascii="Times New Roman" w:hAnsi="Times New Roman" w:cs="Times New Roman"/>
          <w:sz w:val="16"/>
          <w:szCs w:val="16"/>
        </w:rPr>
      </w:pPr>
    </w:p>
    <w:p w:rsidR="007D4990" w:rsidRPr="007D4990" w:rsidRDefault="007D4990" w:rsidP="00CB2107">
      <w:pPr>
        <w:ind w:left="-90"/>
        <w:rPr>
          <w:rFonts w:ascii="Times New Roman" w:hAnsi="Times New Roman" w:cs="Times New Roman"/>
          <w:b/>
          <w:sz w:val="16"/>
          <w:szCs w:val="16"/>
        </w:rPr>
      </w:pPr>
      <w:r w:rsidRPr="007D499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332BDD">
        <w:rPr>
          <w:rFonts w:ascii="Times New Roman" w:hAnsi="Times New Roman" w:cs="Times New Roman"/>
          <w:sz w:val="16"/>
          <w:szCs w:val="16"/>
        </w:rPr>
        <w:t>.</w:t>
      </w:r>
      <w:r w:rsidRPr="007D4990">
        <w:rPr>
          <w:rFonts w:ascii="Times New Roman" w:hAnsi="Times New Roman" w:cs="Times New Roman"/>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5758B4" w:rsidRDefault="005758B4" w:rsidP="00CB2107">
      <w:pPr>
        <w:ind w:left="-90"/>
        <w:rPr>
          <w:rFonts w:ascii="Times New Roman" w:hAnsi="Times New Roman" w:cs="Times New Roman"/>
          <w:sz w:val="16"/>
          <w:szCs w:val="16"/>
        </w:rPr>
      </w:pPr>
    </w:p>
    <w:p w:rsidR="007248FB" w:rsidRPr="007D4990" w:rsidRDefault="007248FB" w:rsidP="00CB2107">
      <w:pPr>
        <w:ind w:left="-90"/>
        <w:rPr>
          <w:rFonts w:ascii="Times New Roman" w:hAnsi="Times New Roman" w:cs="Times New Roman"/>
          <w:sz w:val="18"/>
          <w:szCs w:val="18"/>
        </w:rPr>
      </w:pP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Instructions for completing the Shipment Report:</w:t>
      </w:r>
    </w:p>
    <w:p w:rsidR="007248FB" w:rsidRPr="007D4990" w:rsidRDefault="007248FB" w:rsidP="00CB2107">
      <w:pPr>
        <w:ind w:left="-90"/>
        <w:rPr>
          <w:rFonts w:ascii="Times New Roman" w:hAnsi="Times New Roman" w:cs="Times New Roman"/>
          <w:sz w:val="18"/>
          <w:szCs w:val="18"/>
        </w:rPr>
      </w:pP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1.  Reports are due on the fifth (5</w:t>
      </w:r>
      <w:r w:rsidRPr="007D4990">
        <w:rPr>
          <w:rFonts w:ascii="Times New Roman" w:hAnsi="Times New Roman" w:cs="Times New Roman"/>
          <w:sz w:val="18"/>
          <w:szCs w:val="18"/>
          <w:vertAlign w:val="superscript"/>
        </w:rPr>
        <w:t>th</w:t>
      </w:r>
      <w:r w:rsidRPr="007D4990">
        <w:rPr>
          <w:rFonts w:ascii="Times New Roman" w:hAnsi="Times New Roman" w:cs="Times New Roman"/>
          <w:sz w:val="18"/>
          <w:szCs w:val="18"/>
        </w:rPr>
        <w:t>) of each month for the previous month’s shipments.</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2.  Enter appropriate Handler/Marketer information.</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3.  Enter reporting month.</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4.  Indicate if report is the final one of the season.</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5.  Across the top of the columns, enter the type of pack styles shipped during the given reporting period. (Select pack styles from list below).</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6.  For each country, enter the total number of containers shipped per each pack style reported.</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7.  Sign and date report.</w:t>
      </w:r>
    </w:p>
    <w:p w:rsidR="007248FB" w:rsidRPr="007D4990" w:rsidRDefault="007248FB" w:rsidP="00CB2107">
      <w:pPr>
        <w:ind w:left="-90"/>
        <w:rPr>
          <w:rFonts w:ascii="Times New Roman" w:hAnsi="Times New Roman" w:cs="Times New Roman"/>
          <w:sz w:val="18"/>
          <w:szCs w:val="18"/>
        </w:rPr>
      </w:pPr>
    </w:p>
    <w:tbl>
      <w:tblPr>
        <w:tblStyle w:val="TableGrid"/>
        <w:tblW w:w="0" w:type="auto"/>
        <w:tblInd w:w="-90" w:type="dxa"/>
        <w:tblLook w:val="04A0" w:firstRow="1" w:lastRow="0" w:firstColumn="1" w:lastColumn="0" w:noHBand="0" w:noVBand="1"/>
      </w:tblPr>
      <w:tblGrid>
        <w:gridCol w:w="4788"/>
        <w:gridCol w:w="4788"/>
      </w:tblGrid>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Description</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Enter this pack style on report</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9 kg (19.8 lb.) Volume Fill</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Volume Fill</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Single layer tray</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Trays</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Container with 3-layers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3-Layers</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125 lb. Bins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Bins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20 – </w:t>
            </w:r>
            <w:r w:rsidR="002167D0" w:rsidRPr="007D4990">
              <w:rPr>
                <w:rFonts w:ascii="Times New Roman" w:hAnsi="Times New Roman" w:cs="Times New Roman"/>
                <w:sz w:val="18"/>
                <w:szCs w:val="18"/>
              </w:rPr>
              <w:t>1 lb. Bags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20/1# Bags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10</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1 kg Bags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10/1 kg Bags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4</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 xml:space="preserve">4 lb. </w:t>
            </w:r>
            <w:r w:rsidRPr="007D4990">
              <w:rPr>
                <w:rFonts w:ascii="Times New Roman" w:hAnsi="Times New Roman" w:cs="Times New Roman"/>
                <w:sz w:val="18"/>
                <w:szCs w:val="18"/>
              </w:rPr>
              <w:t>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4/4# Clams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8</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2 lb.</w:t>
            </w:r>
            <w:r w:rsidRPr="007D4990">
              <w:rPr>
                <w:rFonts w:ascii="Times New Roman" w:hAnsi="Times New Roman" w:cs="Times New Roman"/>
                <w:sz w:val="18"/>
                <w:szCs w:val="18"/>
              </w:rPr>
              <w:t xml:space="preserve">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8/2# Clams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Master Container with 2</w:t>
            </w:r>
            <w:r w:rsidR="002167D0" w:rsidRPr="007D4990">
              <w:rPr>
                <w:rFonts w:ascii="Times New Roman" w:hAnsi="Times New Roman" w:cs="Times New Roman"/>
                <w:sz w:val="18"/>
                <w:szCs w:val="18"/>
              </w:rPr>
              <w:t>7</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.8 lb</w:t>
            </w:r>
            <w:r w:rsidRPr="007D4990">
              <w:rPr>
                <w:rFonts w:ascii="Times New Roman" w:hAnsi="Times New Roman" w:cs="Times New Roman"/>
                <w:sz w:val="18"/>
                <w:szCs w:val="18"/>
              </w:rPr>
              <w:t xml:space="preserve">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27/.8# Clams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18</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8</w:t>
            </w:r>
            <w:r w:rsidRPr="007D4990">
              <w:rPr>
                <w:rFonts w:ascii="Times New Roman" w:hAnsi="Times New Roman" w:cs="Times New Roman"/>
                <w:sz w:val="18"/>
                <w:szCs w:val="18"/>
              </w:rPr>
              <w:t xml:space="preserve"> ct.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18/8 ct. Clams and net wt. of master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Master Container with 20 – 6 ct.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20/6 ct. Clams and net wt. of master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Returnable Plastic Containers, 9 kg</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RPC 9kg</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Containers with 2-layers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2-layers and net wt. of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Euro Containers, must include description and net wt. (i.e. Euro 2-layers, 20#)</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Type and net wt. of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Any other container type/consumer pack must include the description and container net wt.</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Type and net wt. of container</w:t>
            </w:r>
          </w:p>
        </w:tc>
      </w:tr>
    </w:tbl>
    <w:p w:rsidR="007248FB" w:rsidRPr="007D4990" w:rsidRDefault="007248FB" w:rsidP="00CB2107">
      <w:pPr>
        <w:ind w:left="-90"/>
        <w:rPr>
          <w:rFonts w:ascii="Times New Roman" w:hAnsi="Times New Roman" w:cs="Times New Roman"/>
          <w:b/>
          <w:sz w:val="18"/>
          <w:szCs w:val="18"/>
        </w:rPr>
      </w:pPr>
      <w:r w:rsidRPr="007D4990">
        <w:rPr>
          <w:rFonts w:ascii="Times New Roman" w:hAnsi="Times New Roman" w:cs="Times New Roman"/>
          <w:sz w:val="18"/>
          <w:szCs w:val="18"/>
        </w:rPr>
        <w:br/>
      </w: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7D4990">
      <w:pPr>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0D0577" w:rsidRDefault="000D0577" w:rsidP="007D4990">
      <w:pPr>
        <w:rPr>
          <w:rFonts w:ascii="Times New Roman" w:hAnsi="Times New Roman" w:cs="Times New Roman"/>
          <w:sz w:val="16"/>
          <w:szCs w:val="16"/>
        </w:rPr>
      </w:pPr>
    </w:p>
    <w:p w:rsidR="007D4990" w:rsidRPr="007D4990" w:rsidRDefault="007D4990" w:rsidP="007D4990">
      <w:pPr>
        <w:rPr>
          <w:rFonts w:ascii="Times New Roman" w:hAnsi="Times New Roman" w:cs="Times New Roman"/>
          <w:sz w:val="16"/>
          <w:szCs w:val="16"/>
        </w:rPr>
      </w:pPr>
      <w:r w:rsidRPr="007D499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D4990" w:rsidRPr="007D4990" w:rsidRDefault="007D4990" w:rsidP="007D4990">
      <w:pPr>
        <w:rPr>
          <w:rFonts w:ascii="Times New Roman" w:hAnsi="Times New Roman" w:cs="Times New Roman"/>
          <w:sz w:val="16"/>
          <w:szCs w:val="16"/>
        </w:rPr>
      </w:pPr>
    </w:p>
    <w:p w:rsidR="007D4990" w:rsidRPr="007D4990" w:rsidRDefault="007D4990" w:rsidP="007D4990">
      <w:pPr>
        <w:rPr>
          <w:rFonts w:ascii="Times New Roman" w:hAnsi="Times New Roman" w:cs="Times New Roman"/>
          <w:sz w:val="16"/>
          <w:szCs w:val="16"/>
        </w:rPr>
      </w:pPr>
      <w:r w:rsidRPr="007D499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7D4990">
          <w:rPr>
            <w:rStyle w:val="Hyperlink"/>
            <w:rFonts w:ascii="Times New Roman" w:hAnsi="Times New Roman" w:cs="Times New Roman"/>
            <w:sz w:val="16"/>
            <w:szCs w:val="16"/>
          </w:rPr>
          <w:t>program.intake@usda.gov</w:t>
        </w:r>
      </w:hyperlink>
      <w:r w:rsidRPr="007D4990">
        <w:rPr>
          <w:rFonts w:ascii="Times New Roman" w:hAnsi="Times New Roman" w:cs="Times New Roman"/>
          <w:sz w:val="16"/>
          <w:szCs w:val="16"/>
        </w:rPr>
        <w:t>.  USDA is an equal opportunity provider, employer, and lender.</w:t>
      </w:r>
    </w:p>
    <w:sectPr w:rsidR="007D4990" w:rsidRPr="007D4990" w:rsidSect="0062211C">
      <w:headerReference w:type="default" r:id="rId9"/>
      <w:footerReference w:type="default" r:id="rId10"/>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EB9" w:rsidRDefault="00656EB9" w:rsidP="00AE68DB">
      <w:r>
        <w:separator/>
      </w:r>
    </w:p>
  </w:endnote>
  <w:endnote w:type="continuationSeparator" w:id="0">
    <w:p w:rsidR="00656EB9" w:rsidRDefault="00656EB9" w:rsidP="00AE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AE68DB" w:rsidRDefault="000D0577" w:rsidP="00CB2107">
    <w:pPr>
      <w:pStyle w:val="Footer"/>
      <w:ind w:left="-90"/>
      <w:rPr>
        <w:rFonts w:ascii="Times New Roman" w:hAnsi="Times New Roman" w:cs="Times New Roman"/>
        <w:b/>
        <w:sz w:val="18"/>
        <w:szCs w:val="18"/>
      </w:rPr>
    </w:pPr>
    <w:r>
      <w:rPr>
        <w:rFonts w:ascii="Times New Roman" w:hAnsi="Times New Roman"/>
        <w:b/>
        <w:sz w:val="18"/>
        <w:szCs w:val="18"/>
      </w:rPr>
      <w:t>SC</w:t>
    </w:r>
    <w:r w:rsidR="00E93AF2">
      <w:rPr>
        <w:rFonts w:ascii="Times New Roman" w:hAnsi="Times New Roman"/>
        <w:b/>
        <w:sz w:val="18"/>
        <w:szCs w:val="18"/>
      </w:rPr>
      <w:t>-266-</w:t>
    </w:r>
    <w:r w:rsidR="00B15DDD">
      <w:rPr>
        <w:rFonts w:ascii="Times New Roman" w:hAnsi="Times New Roman"/>
        <w:b/>
        <w:sz w:val="18"/>
        <w:szCs w:val="18"/>
      </w:rPr>
      <w:t>9</w:t>
    </w:r>
    <w:r w:rsidR="00E93AF2">
      <w:rPr>
        <w:rFonts w:ascii="Times New Roman" w:hAnsi="Times New Roman"/>
        <w:b/>
        <w:sz w:val="18"/>
        <w:szCs w:val="18"/>
      </w:rPr>
      <w:t xml:space="preserve"> (</w:t>
    </w:r>
    <w:r w:rsidR="00CC593B">
      <w:rPr>
        <w:rFonts w:ascii="Times New Roman" w:hAnsi="Times New Roman" w:cs="Times New Roman"/>
        <w:b/>
        <w:sz w:val="18"/>
        <w:szCs w:val="18"/>
      </w:rPr>
      <w:t xml:space="preserve">Exp. </w:t>
    </w:r>
    <w:r w:rsidR="00F175A4">
      <w:rPr>
        <w:rFonts w:ascii="Times New Roman" w:hAnsi="Times New Roman" w:cs="Times New Roman"/>
        <w:b/>
        <w:sz w:val="18"/>
        <w:szCs w:val="18"/>
      </w:rPr>
      <w:t>X/XXXX)</w:t>
    </w:r>
    <w:r w:rsidR="005758B4">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EB9" w:rsidRDefault="00656EB9" w:rsidP="00AE68DB">
      <w:r>
        <w:separator/>
      </w:r>
    </w:p>
  </w:footnote>
  <w:footnote w:type="continuationSeparator" w:id="0">
    <w:p w:rsidR="00656EB9" w:rsidRDefault="00656EB9" w:rsidP="00AE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CB2107" w:rsidRDefault="00AE68DB" w:rsidP="006D3363">
    <w:pPr>
      <w:pStyle w:val="Header"/>
      <w:pBdr>
        <w:bottom w:val="single" w:sz="4" w:space="1" w:color="auto"/>
      </w:pBdr>
      <w:ind w:left="-90"/>
      <w:rPr>
        <w:rFonts w:ascii="Times New Roman" w:hAnsi="Times New Roman" w:cs="Times New Roman"/>
        <w:b/>
        <w:sz w:val="18"/>
        <w:szCs w:val="18"/>
      </w:rPr>
    </w:pPr>
    <w:r w:rsidRPr="00AE68DB">
      <w:rPr>
        <w:rFonts w:ascii="Times New Roman" w:hAnsi="Times New Roman" w:cs="Times New Roman"/>
        <w:b/>
        <w:sz w:val="18"/>
        <w:szCs w:val="18"/>
      </w:rPr>
      <w:t xml:space="preserve">REPRODUCE LOCALLY.  </w:t>
    </w:r>
    <w:r w:rsidRPr="00AE68DB">
      <w:rPr>
        <w:rFonts w:ascii="Times New Roman" w:hAnsi="Times New Roman" w:cs="Times New Roman"/>
        <w:b/>
        <w:i/>
        <w:sz w:val="18"/>
        <w:szCs w:val="18"/>
      </w:rPr>
      <w:t>Include form number and date on all reproductions.</w:t>
    </w:r>
    <w:r w:rsidRPr="00AE68DB">
      <w:rPr>
        <w:rFonts w:ascii="Times New Roman" w:hAnsi="Times New Roman" w:cs="Times New Roman"/>
        <w:b/>
        <w:i/>
        <w:sz w:val="18"/>
        <w:szCs w:val="18"/>
      </w:rPr>
      <w:tab/>
    </w:r>
    <w:r w:rsidRPr="00CB2107">
      <w:rPr>
        <w:rFonts w:ascii="Times New Roman" w:hAnsi="Times New Roman" w:cs="Times New Roman"/>
        <w:b/>
        <w:sz w:val="18"/>
        <w:szCs w:val="18"/>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09470E"/>
    <w:rsid w:val="000D0577"/>
    <w:rsid w:val="000F563D"/>
    <w:rsid w:val="001E6A02"/>
    <w:rsid w:val="001F7C72"/>
    <w:rsid w:val="0021131F"/>
    <w:rsid w:val="002167D0"/>
    <w:rsid w:val="002C3E10"/>
    <w:rsid w:val="00310B0C"/>
    <w:rsid w:val="00322D87"/>
    <w:rsid w:val="00332BDD"/>
    <w:rsid w:val="00394A09"/>
    <w:rsid w:val="003A3896"/>
    <w:rsid w:val="0042122C"/>
    <w:rsid w:val="005060B8"/>
    <w:rsid w:val="005758B4"/>
    <w:rsid w:val="0062211C"/>
    <w:rsid w:val="00625E67"/>
    <w:rsid w:val="00650AE8"/>
    <w:rsid w:val="00656EB9"/>
    <w:rsid w:val="006D3363"/>
    <w:rsid w:val="007248FB"/>
    <w:rsid w:val="007D4990"/>
    <w:rsid w:val="008111A8"/>
    <w:rsid w:val="0082737F"/>
    <w:rsid w:val="0084273A"/>
    <w:rsid w:val="008D2496"/>
    <w:rsid w:val="008E431C"/>
    <w:rsid w:val="008F119D"/>
    <w:rsid w:val="00916BA4"/>
    <w:rsid w:val="009257C8"/>
    <w:rsid w:val="009B14CE"/>
    <w:rsid w:val="00A223FD"/>
    <w:rsid w:val="00A86671"/>
    <w:rsid w:val="00AA0094"/>
    <w:rsid w:val="00AC6119"/>
    <w:rsid w:val="00AE68DB"/>
    <w:rsid w:val="00B15DDD"/>
    <w:rsid w:val="00B777AE"/>
    <w:rsid w:val="00B85F89"/>
    <w:rsid w:val="00BA19CD"/>
    <w:rsid w:val="00BC2321"/>
    <w:rsid w:val="00C21FE1"/>
    <w:rsid w:val="00C61CB3"/>
    <w:rsid w:val="00CB2107"/>
    <w:rsid w:val="00CB728F"/>
    <w:rsid w:val="00CC593B"/>
    <w:rsid w:val="00CE6B7A"/>
    <w:rsid w:val="00CE7E32"/>
    <w:rsid w:val="00D059ED"/>
    <w:rsid w:val="00D328BE"/>
    <w:rsid w:val="00D34283"/>
    <w:rsid w:val="00D67891"/>
    <w:rsid w:val="00D82CF3"/>
    <w:rsid w:val="00E60051"/>
    <w:rsid w:val="00E93AF2"/>
    <w:rsid w:val="00F175A4"/>
    <w:rsid w:val="00F30130"/>
    <w:rsid w:val="00F41382"/>
    <w:rsid w:val="00FD6B4F"/>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 w:type="character" w:styleId="Hyperlink">
    <w:name w:val="Hyperlink"/>
    <w:basedOn w:val="DefaultParagraphFont"/>
    <w:uiPriority w:val="99"/>
    <w:unhideWhenUsed/>
    <w:rsid w:val="00D67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 w:type="character" w:styleId="Hyperlink">
    <w:name w:val="Hyperlink"/>
    <w:basedOn w:val="DefaultParagraphFont"/>
    <w:uiPriority w:val="99"/>
    <w:unhideWhenUsed/>
    <w:rsid w:val="00D67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3CE302-2C53-496C-9E19-8BE2B5FF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SYSTEM</cp:lastModifiedBy>
  <cp:revision>2</cp:revision>
  <cp:lastPrinted>2010-07-16T17:45:00Z</cp:lastPrinted>
  <dcterms:created xsi:type="dcterms:W3CDTF">2020-01-13T16:55:00Z</dcterms:created>
  <dcterms:modified xsi:type="dcterms:W3CDTF">2020-01-13T16:55:00Z</dcterms:modified>
</cp:coreProperties>
</file>