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602C6D" w:rsidP="001B6992" w:rsidRDefault="00C80F07" w14:paraId="34E869CB" w14:textId="1F182749">
      <w:pPr>
        <w:pStyle w:val="DocTitle-IPR"/>
        <w:spacing w:before="1440" w:after="1440"/>
        <w:rPr>
          <w:rFonts w:ascii="Candara" w:hAnsi="Candara"/>
        </w:rPr>
      </w:pPr>
      <w:r w:rsidRPr="00E01F29">
        <w:rPr>
          <w:rFonts w:ascii="Candara" w:hAnsi="Candara"/>
        </w:rPr>
        <w:t>Supporting Statement Part A</w:t>
      </w:r>
      <w:r w:rsidR="00FC1639">
        <w:rPr>
          <w:rFonts w:ascii="Candara" w:hAnsi="Candara"/>
        </w:rPr>
        <w:br/>
      </w:r>
    </w:p>
    <w:p w:rsidRPr="00267BFC" w:rsidR="005A1305" w:rsidP="005A1305" w:rsidRDefault="005A1305" w14:paraId="111B4C85" w14:textId="184DAC37">
      <w:pPr>
        <w:spacing w:before="1440" w:after="1440"/>
        <w:jc w:val="center"/>
        <w:rPr>
          <w:rFonts w:ascii="Candara" w:hAnsi="Candara"/>
          <w:bCs/>
          <w:sz w:val="36"/>
          <w:szCs w:val="52"/>
        </w:rPr>
      </w:pPr>
      <w:r w:rsidRPr="00267BFC">
        <w:rPr>
          <w:rFonts w:ascii="Candara" w:hAnsi="Candara"/>
          <w:bCs/>
          <w:sz w:val="36"/>
          <w:szCs w:val="52"/>
        </w:rPr>
        <w:t xml:space="preserve">OMB No. </w:t>
      </w:r>
      <w:r w:rsidRPr="00121E6E" w:rsidR="00121E6E">
        <w:rPr>
          <w:rFonts w:ascii="Candara" w:hAnsi="Candara"/>
          <w:bCs/>
          <w:sz w:val="36"/>
          <w:szCs w:val="52"/>
        </w:rPr>
        <w:t>0584</w:t>
      </w:r>
      <w:r w:rsidRPr="00121E6E">
        <w:rPr>
          <w:rFonts w:ascii="Candara" w:hAnsi="Candara"/>
          <w:bCs/>
          <w:sz w:val="36"/>
          <w:szCs w:val="52"/>
        </w:rPr>
        <w:t>-</w:t>
      </w:r>
      <w:r w:rsidR="001A3D60">
        <w:rPr>
          <w:rFonts w:ascii="Candara" w:hAnsi="Candara"/>
          <w:bCs/>
          <w:sz w:val="36"/>
          <w:szCs w:val="52"/>
        </w:rPr>
        <w:t>XXXX</w:t>
      </w:r>
    </w:p>
    <w:p w:rsidR="005A1305" w:rsidP="005A1305" w:rsidRDefault="005A1305" w14:paraId="5F5349B4"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237FAD" w:rsidP="00237FAD" w:rsidRDefault="00490AD7" w14:paraId="68721AEB" w14:textId="32975BD1">
      <w:pPr>
        <w:spacing w:before="1440" w:after="1440"/>
        <w:jc w:val="center"/>
        <w:rPr>
          <w:rFonts w:ascii="Calibri" w:hAnsi="Calibri" w:cs="Calibri"/>
        </w:rPr>
      </w:pPr>
      <w:r w:rsidRPr="00490AD7">
        <w:rPr>
          <w:rFonts w:ascii="Calibri" w:hAnsi="Calibri" w:cs="Calibri"/>
        </w:rPr>
        <w:t>March 2</w:t>
      </w:r>
      <w:r w:rsidRPr="00490AD7" w:rsidR="00237FAD">
        <w:rPr>
          <w:rFonts w:ascii="Calibri" w:hAnsi="Calibri" w:cs="Calibri"/>
        </w:rPr>
        <w:t>, 2020</w:t>
      </w:r>
    </w:p>
    <w:p w:rsidRPr="00C07F5B" w:rsidR="005A1305" w:rsidP="005A1305" w:rsidRDefault="005A1305" w14:paraId="31FFB4E1" w14:textId="77777777">
      <w:pPr>
        <w:pStyle w:val="TableText-IPR"/>
        <w:spacing w:after="120"/>
        <w:jc w:val="center"/>
        <w:rPr>
          <w:b/>
          <w:sz w:val="24"/>
          <w:szCs w:val="24"/>
        </w:rPr>
      </w:pPr>
      <w:r w:rsidRPr="008D5210">
        <w:rPr>
          <w:b/>
          <w:sz w:val="24"/>
          <w:szCs w:val="24"/>
        </w:rPr>
        <w:t xml:space="preserve">Project Officer: </w:t>
      </w:r>
      <w:r w:rsidRPr="00C07F5B">
        <w:rPr>
          <w:b/>
          <w:sz w:val="24"/>
          <w:szCs w:val="24"/>
        </w:rPr>
        <w:t>Andrew Burns</w:t>
      </w:r>
    </w:p>
    <w:p w:rsidR="001A3D60" w:rsidP="001A3D60" w:rsidRDefault="001A3D60" w14:paraId="4BEA3A90" w14:textId="77777777">
      <w:pPr>
        <w:pStyle w:val="TableText-IPR"/>
        <w:jc w:val="center"/>
        <w:rPr>
          <w:rFonts w:cs="Calibri"/>
          <w:sz w:val="22"/>
          <w:szCs w:val="24"/>
        </w:rPr>
      </w:pPr>
      <w:r>
        <w:rPr>
          <w:rFonts w:cs="Calibri"/>
          <w:sz w:val="22"/>
          <w:szCs w:val="24"/>
        </w:rPr>
        <w:t>Office of Policy Support</w:t>
      </w:r>
    </w:p>
    <w:p w:rsidR="001A3D60" w:rsidP="001A3D60" w:rsidRDefault="001A3D60" w14:paraId="73D570DD" w14:textId="77777777">
      <w:pPr>
        <w:pStyle w:val="TableText-IPR"/>
        <w:jc w:val="center"/>
        <w:rPr>
          <w:rFonts w:cs="Calibri"/>
          <w:sz w:val="22"/>
          <w:szCs w:val="24"/>
        </w:rPr>
      </w:pPr>
      <w:r>
        <w:rPr>
          <w:rFonts w:cs="Calibri"/>
          <w:sz w:val="22"/>
          <w:szCs w:val="24"/>
        </w:rPr>
        <w:t>Food and Nutrition Service</w:t>
      </w:r>
    </w:p>
    <w:p w:rsidR="001A3D60" w:rsidP="001A3D60" w:rsidRDefault="001A3D60" w14:paraId="5E57C439" w14:textId="77777777">
      <w:pPr>
        <w:pStyle w:val="TableText-IPR"/>
        <w:jc w:val="center"/>
        <w:rPr>
          <w:rFonts w:cs="Calibri"/>
          <w:sz w:val="22"/>
          <w:szCs w:val="24"/>
        </w:rPr>
      </w:pPr>
      <w:r>
        <w:rPr>
          <w:rFonts w:cs="Calibri"/>
          <w:sz w:val="22"/>
          <w:szCs w:val="24"/>
        </w:rPr>
        <w:t>U.S. Department of Agriculture</w:t>
      </w:r>
    </w:p>
    <w:p w:rsidR="001A3D60" w:rsidP="001A3D60" w:rsidRDefault="001A3D60" w14:paraId="680F94F3" w14:textId="77777777">
      <w:pPr>
        <w:pStyle w:val="TableText-IPR"/>
        <w:jc w:val="center"/>
        <w:rPr>
          <w:rFonts w:cs="Calibri"/>
          <w:sz w:val="22"/>
          <w:szCs w:val="24"/>
        </w:rPr>
      </w:pPr>
      <w:r>
        <w:rPr>
          <w:rFonts w:cs="Calibri"/>
          <w:sz w:val="22"/>
          <w:szCs w:val="24"/>
        </w:rPr>
        <w:t>1320 Braddock Place</w:t>
      </w:r>
    </w:p>
    <w:p w:rsidR="001A3D60" w:rsidP="001A3D60" w:rsidRDefault="001A3D60" w14:paraId="38D20ABD" w14:textId="77777777">
      <w:pPr>
        <w:pStyle w:val="TableText-IPR"/>
        <w:jc w:val="center"/>
        <w:rPr>
          <w:rFonts w:cs="Calibri"/>
          <w:sz w:val="22"/>
          <w:szCs w:val="24"/>
        </w:rPr>
      </w:pPr>
      <w:r>
        <w:rPr>
          <w:rFonts w:cs="Calibri"/>
          <w:sz w:val="22"/>
          <w:szCs w:val="24"/>
        </w:rPr>
        <w:t>Alexandria, VA  22314</w:t>
      </w:r>
    </w:p>
    <w:p w:rsidRPr="00E40F84" w:rsidR="00237FAD" w:rsidP="00237FAD" w:rsidRDefault="00237FAD" w14:paraId="7DAEFBA8" w14:textId="77777777">
      <w:pPr>
        <w:pStyle w:val="TableText-IPR"/>
        <w:jc w:val="center"/>
        <w:rPr>
          <w:rFonts w:cs="Calibri"/>
          <w:sz w:val="22"/>
        </w:rPr>
      </w:pPr>
      <w:bookmarkStart w:name="_Hlk32313826" w:id="0"/>
      <w:r w:rsidRPr="00E40F84">
        <w:rPr>
          <w:rFonts w:cs="Calibri"/>
          <w:sz w:val="22"/>
        </w:rPr>
        <w:t>703.30</w:t>
      </w:r>
      <w:r>
        <w:rPr>
          <w:rFonts w:cs="Calibri"/>
          <w:sz w:val="22"/>
        </w:rPr>
        <w:t>5</w:t>
      </w:r>
      <w:r w:rsidRPr="00E40F84">
        <w:rPr>
          <w:rFonts w:cs="Calibri"/>
          <w:sz w:val="22"/>
        </w:rPr>
        <w:t>.1091</w:t>
      </w:r>
    </w:p>
    <w:p w:rsidRPr="00E40F84" w:rsidR="00237FAD" w:rsidP="00237FAD" w:rsidRDefault="00237FAD" w14:paraId="3CF94BAD" w14:textId="77777777">
      <w:pPr>
        <w:pStyle w:val="TableText-IPR"/>
        <w:jc w:val="center"/>
        <w:rPr>
          <w:rFonts w:cs="Calibri"/>
          <w:sz w:val="22"/>
        </w:rPr>
        <w:sectPr w:rsidRPr="00E40F84" w:rsidR="00237FAD" w:rsidSect="00237FAD">
          <w:headerReference w:type="default" r:id="rId8"/>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bookmarkEnd w:id="0"/>
    <w:p w:rsidRPr="003312EF" w:rsidR="000245BD" w:rsidP="00B17EA7" w:rsidRDefault="000245BD" w14:paraId="67573029" w14:textId="77777777">
      <w:pPr>
        <w:pStyle w:val="FrontMatterHeading-IPR"/>
        <w:rPr>
          <w:sz w:val="32"/>
          <w:szCs w:val="22"/>
        </w:rPr>
      </w:pPr>
      <w:r w:rsidRPr="003312EF">
        <w:rPr>
          <w:sz w:val="32"/>
          <w:szCs w:val="22"/>
        </w:rPr>
        <w:lastRenderedPageBreak/>
        <w:t>Contents</w:t>
      </w:r>
    </w:p>
    <w:p w:rsidRPr="00453139" w:rsidR="00453139" w:rsidP="00453139" w:rsidRDefault="008D06AB" w14:paraId="2BBF4BBE" w14:textId="712EC24E">
      <w:pPr>
        <w:pStyle w:val="TOC2"/>
        <w:tabs>
          <w:tab w:val="right" w:leader="dot" w:pos="9350"/>
        </w:tabs>
        <w:spacing w:after="120"/>
        <w:ind w:left="540" w:hanging="540"/>
        <w:rPr>
          <w:rFonts w:asciiTheme="minorHAnsi" w:hAnsiTheme="minorHAnsi" w:eastAsiaTheme="minorEastAsia" w:cstheme="minorBidi"/>
          <w:noProof/>
          <w:sz w:val="20"/>
          <w:szCs w:val="22"/>
        </w:rPr>
      </w:pPr>
      <w:r w:rsidRPr="003312EF">
        <w:rPr>
          <w:rFonts w:asciiTheme="minorHAnsi" w:hAnsiTheme="minorHAnsi"/>
          <w:bCs/>
          <w:caps/>
          <w:sz w:val="22"/>
          <w:szCs w:val="22"/>
        </w:rPr>
        <w:fldChar w:fldCharType="begin"/>
      </w:r>
      <w:r w:rsidRPr="003312EF">
        <w:rPr>
          <w:rFonts w:asciiTheme="minorHAnsi" w:hAnsiTheme="minorHAnsi"/>
          <w:bCs/>
          <w:caps/>
          <w:sz w:val="22"/>
          <w:szCs w:val="22"/>
        </w:rPr>
        <w:instrText xml:space="preserve"> TOC \h \z \t "Heading 1,1,Heading 2,2,Heading 3,3,Hdng3-IPR,2,Hdng1Report-IPR,1,Hdng2-IPR,1,Heading2-IPR,2,Heading2,2" </w:instrText>
      </w:r>
      <w:r w:rsidRPr="003312EF">
        <w:rPr>
          <w:rFonts w:asciiTheme="minorHAnsi" w:hAnsiTheme="minorHAnsi"/>
          <w:bCs/>
          <w:caps/>
          <w:sz w:val="22"/>
          <w:szCs w:val="22"/>
        </w:rPr>
        <w:fldChar w:fldCharType="separate"/>
      </w:r>
      <w:hyperlink w:history="1" w:anchor="_Toc14443033">
        <w:r w:rsidRPr="00453139" w:rsidR="00453139">
          <w:rPr>
            <w:rStyle w:val="Hyperlink"/>
            <w:noProof/>
            <w:sz w:val="22"/>
          </w:rPr>
          <w:t>Part A. Justification</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_Toc14443033 \h </w:instrText>
        </w:r>
        <w:r w:rsidRPr="00453139" w:rsidR="00453139">
          <w:rPr>
            <w:noProof/>
            <w:webHidden/>
            <w:sz w:val="22"/>
          </w:rPr>
        </w:r>
        <w:r w:rsidRPr="00453139" w:rsidR="00453139">
          <w:rPr>
            <w:noProof/>
            <w:webHidden/>
            <w:sz w:val="22"/>
          </w:rPr>
          <w:fldChar w:fldCharType="separate"/>
        </w:r>
        <w:r w:rsidR="002F0456">
          <w:rPr>
            <w:noProof/>
            <w:webHidden/>
            <w:sz w:val="22"/>
          </w:rPr>
          <w:t>1</w:t>
        </w:r>
        <w:r w:rsidRPr="00453139" w:rsidR="00453139">
          <w:rPr>
            <w:noProof/>
            <w:webHidden/>
            <w:sz w:val="22"/>
          </w:rPr>
          <w:fldChar w:fldCharType="end"/>
        </w:r>
      </w:hyperlink>
    </w:p>
    <w:p w:rsidRPr="00453139" w:rsidR="00453139" w:rsidP="00453139" w:rsidRDefault="00AD3BC2" w14:paraId="64C97829" w14:textId="7A1EA93D">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34">
        <w:r w:rsidRPr="00453139" w:rsidR="00453139">
          <w:rPr>
            <w:rStyle w:val="Hyperlink"/>
            <w:noProof/>
            <w:sz w:val="22"/>
          </w:rPr>
          <w:t>A.1.</w:t>
        </w:r>
        <w:r w:rsidRPr="00453139" w:rsidR="00453139">
          <w:rPr>
            <w:rFonts w:asciiTheme="minorHAnsi" w:hAnsiTheme="minorHAnsi" w:eastAsiaTheme="minorEastAsia" w:cstheme="minorBidi"/>
            <w:noProof/>
            <w:sz w:val="20"/>
            <w:szCs w:val="22"/>
          </w:rPr>
          <w:tab/>
        </w:r>
        <w:r w:rsidRPr="00453139" w:rsidR="00453139">
          <w:rPr>
            <w:rStyle w:val="Hyperlink"/>
            <w:noProof/>
            <w:sz w:val="22"/>
          </w:rPr>
          <w:t>Circumstances That Make Data Collection Necessary</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_Toc14443034 \h </w:instrText>
        </w:r>
        <w:r w:rsidRPr="00453139" w:rsidR="00453139">
          <w:rPr>
            <w:noProof/>
            <w:webHidden/>
            <w:sz w:val="22"/>
          </w:rPr>
        </w:r>
        <w:r w:rsidRPr="00453139" w:rsidR="00453139">
          <w:rPr>
            <w:noProof/>
            <w:webHidden/>
            <w:sz w:val="22"/>
          </w:rPr>
          <w:fldChar w:fldCharType="separate"/>
        </w:r>
        <w:r w:rsidR="002F0456">
          <w:rPr>
            <w:noProof/>
            <w:webHidden/>
            <w:sz w:val="22"/>
          </w:rPr>
          <w:t>1</w:t>
        </w:r>
        <w:r w:rsidRPr="00453139" w:rsidR="00453139">
          <w:rPr>
            <w:noProof/>
            <w:webHidden/>
            <w:sz w:val="22"/>
          </w:rPr>
          <w:fldChar w:fldCharType="end"/>
        </w:r>
      </w:hyperlink>
    </w:p>
    <w:p w:rsidRPr="00453139" w:rsidR="00453139" w:rsidP="00453139" w:rsidRDefault="00AD3BC2" w14:paraId="2013A951" w14:textId="56F98AAB">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35">
        <w:r w:rsidRPr="00453139" w:rsidR="00453139">
          <w:rPr>
            <w:rStyle w:val="Hyperlink"/>
            <w:noProof/>
            <w:sz w:val="22"/>
          </w:rPr>
          <w:t>A.2.</w:t>
        </w:r>
        <w:r w:rsidRPr="00453139" w:rsidR="00453139">
          <w:rPr>
            <w:rFonts w:asciiTheme="minorHAnsi" w:hAnsiTheme="minorHAnsi" w:eastAsiaTheme="minorEastAsia" w:cstheme="minorBidi"/>
            <w:noProof/>
            <w:sz w:val="20"/>
            <w:szCs w:val="22"/>
          </w:rPr>
          <w:tab/>
        </w:r>
        <w:r w:rsidRPr="00453139" w:rsidR="00453139">
          <w:rPr>
            <w:rStyle w:val="Hyperlink"/>
            <w:noProof/>
            <w:sz w:val="22"/>
          </w:rPr>
          <w:t>Purpose and Use of the Information</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_Toc14443035 \h </w:instrText>
        </w:r>
        <w:r w:rsidRPr="00453139" w:rsidR="00453139">
          <w:rPr>
            <w:noProof/>
            <w:webHidden/>
            <w:sz w:val="22"/>
          </w:rPr>
        </w:r>
        <w:r w:rsidRPr="00453139" w:rsidR="00453139">
          <w:rPr>
            <w:noProof/>
            <w:webHidden/>
            <w:sz w:val="22"/>
          </w:rPr>
          <w:fldChar w:fldCharType="separate"/>
        </w:r>
        <w:r w:rsidR="002F0456">
          <w:rPr>
            <w:noProof/>
            <w:webHidden/>
            <w:sz w:val="22"/>
          </w:rPr>
          <w:t>2</w:t>
        </w:r>
        <w:r w:rsidRPr="00453139" w:rsidR="00453139">
          <w:rPr>
            <w:noProof/>
            <w:webHidden/>
            <w:sz w:val="22"/>
          </w:rPr>
          <w:fldChar w:fldCharType="end"/>
        </w:r>
      </w:hyperlink>
    </w:p>
    <w:p w:rsidRPr="00453139" w:rsidR="00453139" w:rsidP="00453139" w:rsidRDefault="00AD3BC2" w14:paraId="2D535BE6" w14:textId="2C6EF5D2">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36">
        <w:r w:rsidRPr="00453139" w:rsidR="00453139">
          <w:rPr>
            <w:rStyle w:val="Hyperlink"/>
            <w:noProof/>
            <w:sz w:val="22"/>
          </w:rPr>
          <w:t>A.3.</w:t>
        </w:r>
        <w:r w:rsidRPr="00453139" w:rsidR="00453139">
          <w:rPr>
            <w:rFonts w:asciiTheme="minorHAnsi" w:hAnsiTheme="minorHAnsi" w:eastAsiaTheme="minorEastAsia" w:cstheme="minorBidi"/>
            <w:noProof/>
            <w:sz w:val="20"/>
            <w:szCs w:val="22"/>
          </w:rPr>
          <w:tab/>
        </w:r>
        <w:r w:rsidRPr="00453139" w:rsidR="00453139">
          <w:rPr>
            <w:rStyle w:val="Hyperlink"/>
            <w:noProof/>
            <w:sz w:val="22"/>
          </w:rPr>
          <w:t>Use of Information Technology and Burden Reduction</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_Toc14443036 \h </w:instrText>
        </w:r>
        <w:r w:rsidRPr="00453139" w:rsidR="00453139">
          <w:rPr>
            <w:noProof/>
            <w:webHidden/>
            <w:sz w:val="22"/>
          </w:rPr>
        </w:r>
        <w:r w:rsidRPr="00453139" w:rsidR="00453139">
          <w:rPr>
            <w:noProof/>
            <w:webHidden/>
            <w:sz w:val="22"/>
          </w:rPr>
          <w:fldChar w:fldCharType="separate"/>
        </w:r>
        <w:r w:rsidR="002F0456">
          <w:rPr>
            <w:noProof/>
            <w:webHidden/>
            <w:sz w:val="22"/>
          </w:rPr>
          <w:t>5</w:t>
        </w:r>
        <w:r w:rsidRPr="00453139" w:rsidR="00453139">
          <w:rPr>
            <w:noProof/>
            <w:webHidden/>
            <w:sz w:val="22"/>
          </w:rPr>
          <w:fldChar w:fldCharType="end"/>
        </w:r>
      </w:hyperlink>
    </w:p>
    <w:p w:rsidRPr="00453139" w:rsidR="00453139" w:rsidP="00453139" w:rsidRDefault="00AD3BC2" w14:paraId="71F9475D" w14:textId="24ECE678">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37">
        <w:r w:rsidRPr="00453139" w:rsidR="00453139">
          <w:rPr>
            <w:rStyle w:val="Hyperlink"/>
            <w:noProof/>
            <w:sz w:val="22"/>
          </w:rPr>
          <w:t>A.4.</w:t>
        </w:r>
        <w:r w:rsidRPr="00453139" w:rsidR="00453139">
          <w:rPr>
            <w:rFonts w:asciiTheme="minorHAnsi" w:hAnsiTheme="minorHAnsi" w:eastAsiaTheme="minorEastAsia" w:cstheme="minorBidi"/>
            <w:noProof/>
            <w:sz w:val="20"/>
            <w:szCs w:val="22"/>
          </w:rPr>
          <w:tab/>
        </w:r>
        <w:r w:rsidRPr="00453139" w:rsidR="00453139">
          <w:rPr>
            <w:rStyle w:val="Hyperlink"/>
            <w:noProof/>
            <w:sz w:val="22"/>
          </w:rPr>
          <w:t>Efforts to Identify Duplication and Use of Similar Information</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_Toc14443037 \h </w:instrText>
        </w:r>
        <w:r w:rsidRPr="00453139" w:rsidR="00453139">
          <w:rPr>
            <w:noProof/>
            <w:webHidden/>
            <w:sz w:val="22"/>
          </w:rPr>
        </w:r>
        <w:r w:rsidRPr="00453139" w:rsidR="00453139">
          <w:rPr>
            <w:noProof/>
            <w:webHidden/>
            <w:sz w:val="22"/>
          </w:rPr>
          <w:fldChar w:fldCharType="separate"/>
        </w:r>
        <w:r w:rsidR="002F0456">
          <w:rPr>
            <w:noProof/>
            <w:webHidden/>
            <w:sz w:val="22"/>
          </w:rPr>
          <w:t>6</w:t>
        </w:r>
        <w:r w:rsidRPr="00453139" w:rsidR="00453139">
          <w:rPr>
            <w:noProof/>
            <w:webHidden/>
            <w:sz w:val="22"/>
          </w:rPr>
          <w:fldChar w:fldCharType="end"/>
        </w:r>
      </w:hyperlink>
    </w:p>
    <w:p w:rsidRPr="00453139" w:rsidR="00453139" w:rsidP="00453139" w:rsidRDefault="00AD3BC2" w14:paraId="0333BF90" w14:textId="017947A7">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38">
        <w:r w:rsidRPr="00453139" w:rsidR="00453139">
          <w:rPr>
            <w:rStyle w:val="Hyperlink"/>
            <w:noProof/>
            <w:sz w:val="22"/>
          </w:rPr>
          <w:t>A.5.</w:t>
        </w:r>
        <w:r w:rsidRPr="00453139" w:rsidR="00453139">
          <w:rPr>
            <w:rFonts w:asciiTheme="minorHAnsi" w:hAnsiTheme="minorHAnsi" w:eastAsiaTheme="minorEastAsia" w:cstheme="minorBidi"/>
            <w:noProof/>
            <w:sz w:val="20"/>
            <w:szCs w:val="22"/>
          </w:rPr>
          <w:tab/>
        </w:r>
        <w:r w:rsidRPr="00453139" w:rsidR="00453139">
          <w:rPr>
            <w:rStyle w:val="Hyperlink"/>
            <w:noProof/>
            <w:sz w:val="22"/>
          </w:rPr>
          <w:t>Impacts on Small Businesses or Other Small Entities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_Toc14443038 \h </w:instrText>
        </w:r>
        <w:r w:rsidRPr="00453139" w:rsidR="00453139">
          <w:rPr>
            <w:noProof/>
            <w:webHidden/>
            <w:sz w:val="22"/>
          </w:rPr>
        </w:r>
        <w:r w:rsidRPr="00453139" w:rsidR="00453139">
          <w:rPr>
            <w:noProof/>
            <w:webHidden/>
            <w:sz w:val="22"/>
          </w:rPr>
          <w:fldChar w:fldCharType="separate"/>
        </w:r>
        <w:r w:rsidR="002F0456">
          <w:rPr>
            <w:noProof/>
            <w:webHidden/>
            <w:sz w:val="22"/>
          </w:rPr>
          <w:t>6</w:t>
        </w:r>
        <w:r w:rsidRPr="00453139" w:rsidR="00453139">
          <w:rPr>
            <w:noProof/>
            <w:webHidden/>
            <w:sz w:val="22"/>
          </w:rPr>
          <w:fldChar w:fldCharType="end"/>
        </w:r>
      </w:hyperlink>
    </w:p>
    <w:p w:rsidRPr="00453139" w:rsidR="00453139" w:rsidP="00453139" w:rsidRDefault="00AD3BC2" w14:paraId="7348A5B1" w14:textId="3E25F5AC">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39">
        <w:r w:rsidRPr="00453139" w:rsidR="00453139">
          <w:rPr>
            <w:rStyle w:val="Hyperlink"/>
            <w:noProof/>
            <w:sz w:val="22"/>
          </w:rPr>
          <w:t>A.6.</w:t>
        </w:r>
        <w:r w:rsidRPr="00453139" w:rsidR="00453139">
          <w:rPr>
            <w:rFonts w:asciiTheme="minorHAnsi" w:hAnsiTheme="minorHAnsi" w:eastAsiaTheme="minorEastAsia" w:cstheme="minorBidi"/>
            <w:noProof/>
            <w:sz w:val="20"/>
            <w:szCs w:val="22"/>
          </w:rPr>
          <w:tab/>
        </w:r>
        <w:r w:rsidRPr="00453139" w:rsidR="00453139">
          <w:rPr>
            <w:rStyle w:val="Hyperlink"/>
            <w:noProof/>
            <w:sz w:val="22"/>
          </w:rPr>
          <w:t>Consequences of Collecting the Information Less Frequently</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_Toc14443039 \h </w:instrText>
        </w:r>
        <w:r w:rsidRPr="00453139" w:rsidR="00453139">
          <w:rPr>
            <w:noProof/>
            <w:webHidden/>
            <w:sz w:val="22"/>
          </w:rPr>
        </w:r>
        <w:r w:rsidRPr="00453139" w:rsidR="00453139">
          <w:rPr>
            <w:noProof/>
            <w:webHidden/>
            <w:sz w:val="22"/>
          </w:rPr>
          <w:fldChar w:fldCharType="separate"/>
        </w:r>
        <w:r w:rsidR="002F0456">
          <w:rPr>
            <w:noProof/>
            <w:webHidden/>
            <w:sz w:val="22"/>
          </w:rPr>
          <w:t>7</w:t>
        </w:r>
        <w:r w:rsidRPr="00453139" w:rsidR="00453139">
          <w:rPr>
            <w:noProof/>
            <w:webHidden/>
            <w:sz w:val="22"/>
          </w:rPr>
          <w:fldChar w:fldCharType="end"/>
        </w:r>
      </w:hyperlink>
    </w:p>
    <w:p w:rsidRPr="00453139" w:rsidR="00453139" w:rsidP="00453139" w:rsidRDefault="00AD3BC2" w14:paraId="450961DA" w14:textId="507A2FC2">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40">
        <w:r w:rsidRPr="00453139" w:rsidR="00453139">
          <w:rPr>
            <w:rStyle w:val="Hyperlink"/>
            <w:noProof/>
            <w:sz w:val="22"/>
          </w:rPr>
          <w:t>A.7.</w:t>
        </w:r>
        <w:r w:rsidRPr="00453139" w:rsidR="00453139">
          <w:rPr>
            <w:rFonts w:asciiTheme="minorHAnsi" w:hAnsiTheme="minorHAnsi" w:eastAsiaTheme="minorEastAsia" w:cstheme="minorBidi"/>
            <w:noProof/>
            <w:sz w:val="20"/>
            <w:szCs w:val="22"/>
          </w:rPr>
          <w:tab/>
        </w:r>
        <w:r w:rsidRPr="00453139" w:rsidR="00453139">
          <w:rPr>
            <w:rStyle w:val="Hyperlink"/>
            <w:noProof/>
            <w:sz w:val="22"/>
          </w:rPr>
          <w:t>Special Circumstances Relating to the Guideline of 5 C.F.R. § 1320.5</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_Toc14443040 \h </w:instrText>
        </w:r>
        <w:r w:rsidRPr="00453139" w:rsidR="00453139">
          <w:rPr>
            <w:noProof/>
            <w:webHidden/>
            <w:sz w:val="22"/>
          </w:rPr>
        </w:r>
        <w:r w:rsidRPr="00453139" w:rsidR="00453139">
          <w:rPr>
            <w:noProof/>
            <w:webHidden/>
            <w:sz w:val="22"/>
          </w:rPr>
          <w:fldChar w:fldCharType="separate"/>
        </w:r>
        <w:r w:rsidR="002F0456">
          <w:rPr>
            <w:noProof/>
            <w:webHidden/>
            <w:sz w:val="22"/>
          </w:rPr>
          <w:t>7</w:t>
        </w:r>
        <w:r w:rsidRPr="00453139" w:rsidR="00453139">
          <w:rPr>
            <w:noProof/>
            <w:webHidden/>
            <w:sz w:val="22"/>
          </w:rPr>
          <w:fldChar w:fldCharType="end"/>
        </w:r>
      </w:hyperlink>
    </w:p>
    <w:p w:rsidRPr="00453139" w:rsidR="00453139" w:rsidP="00453139" w:rsidRDefault="00AD3BC2" w14:paraId="13FBBDFE" w14:textId="2648ABC2">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41">
        <w:r w:rsidRPr="00453139" w:rsidR="00453139">
          <w:rPr>
            <w:rStyle w:val="Hyperlink"/>
            <w:noProof/>
            <w:sz w:val="22"/>
          </w:rPr>
          <w:t>A.8.</w:t>
        </w:r>
        <w:r w:rsidRPr="00453139" w:rsidR="00453139">
          <w:rPr>
            <w:rFonts w:asciiTheme="minorHAnsi" w:hAnsiTheme="minorHAnsi" w:eastAsiaTheme="minorEastAsia" w:cstheme="minorBidi"/>
            <w:noProof/>
            <w:sz w:val="20"/>
            <w:szCs w:val="22"/>
          </w:rPr>
          <w:tab/>
        </w:r>
        <w:r w:rsidRPr="00453139" w:rsidR="00453139">
          <w:rPr>
            <w:rStyle w:val="Hyperlink"/>
            <w:noProof/>
            <w:sz w:val="22"/>
          </w:rPr>
          <w:t>Comments in Response to the Federal Register Notice and Efforts to Consult Outside Agency</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_Toc14443041 \h </w:instrText>
        </w:r>
        <w:r w:rsidRPr="00453139" w:rsidR="00453139">
          <w:rPr>
            <w:noProof/>
            <w:webHidden/>
            <w:sz w:val="22"/>
          </w:rPr>
        </w:r>
        <w:r w:rsidRPr="00453139" w:rsidR="00453139">
          <w:rPr>
            <w:noProof/>
            <w:webHidden/>
            <w:sz w:val="22"/>
          </w:rPr>
          <w:fldChar w:fldCharType="separate"/>
        </w:r>
        <w:r w:rsidR="002F0456">
          <w:rPr>
            <w:noProof/>
            <w:webHidden/>
            <w:sz w:val="22"/>
          </w:rPr>
          <w:t>8</w:t>
        </w:r>
        <w:r w:rsidRPr="00453139" w:rsidR="00453139">
          <w:rPr>
            <w:noProof/>
            <w:webHidden/>
            <w:sz w:val="22"/>
          </w:rPr>
          <w:fldChar w:fldCharType="end"/>
        </w:r>
      </w:hyperlink>
    </w:p>
    <w:p w:rsidRPr="00453139" w:rsidR="00453139" w:rsidP="00453139" w:rsidRDefault="00AD3BC2" w14:paraId="3BB46BED" w14:textId="78C0A11A">
      <w:pPr>
        <w:pStyle w:val="TOC2"/>
        <w:tabs>
          <w:tab w:val="left" w:pos="1080"/>
          <w:tab w:val="right" w:leader="dot" w:pos="9350"/>
        </w:tabs>
        <w:spacing w:after="120"/>
        <w:ind w:left="540" w:hanging="540"/>
        <w:rPr>
          <w:rFonts w:asciiTheme="minorHAnsi" w:hAnsiTheme="minorHAnsi" w:eastAsiaTheme="minorEastAsia" w:cstheme="minorBidi"/>
          <w:noProof/>
          <w:sz w:val="20"/>
          <w:szCs w:val="22"/>
        </w:rPr>
      </w:pPr>
      <w:hyperlink w:history="1" w:anchor="_Toc14443042">
        <w:r w:rsidRPr="00453139" w:rsidR="00453139">
          <w:rPr>
            <w:rStyle w:val="Hyperlink"/>
            <w:noProof/>
            <w:sz w:val="22"/>
          </w:rPr>
          <w:t>A.9.</w:t>
        </w:r>
        <w:r w:rsidRPr="00453139" w:rsidR="00453139">
          <w:rPr>
            <w:rFonts w:asciiTheme="minorHAnsi" w:hAnsiTheme="minorHAnsi" w:eastAsiaTheme="minorEastAsia" w:cstheme="minorBidi"/>
            <w:noProof/>
            <w:sz w:val="20"/>
            <w:szCs w:val="22"/>
          </w:rPr>
          <w:tab/>
        </w:r>
        <w:r w:rsidRPr="00453139" w:rsidR="00453139">
          <w:rPr>
            <w:rStyle w:val="Hyperlink"/>
            <w:noProof/>
            <w:sz w:val="22"/>
          </w:rPr>
          <w:t>Explanation of Any Payment or Gift to Respondents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_Toc14443042 \h </w:instrText>
        </w:r>
        <w:r w:rsidRPr="00453139" w:rsidR="00453139">
          <w:rPr>
            <w:noProof/>
            <w:webHidden/>
            <w:sz w:val="22"/>
          </w:rPr>
        </w:r>
        <w:r w:rsidRPr="00453139" w:rsidR="00453139">
          <w:rPr>
            <w:noProof/>
            <w:webHidden/>
            <w:sz w:val="22"/>
          </w:rPr>
          <w:fldChar w:fldCharType="separate"/>
        </w:r>
        <w:r w:rsidR="002F0456">
          <w:rPr>
            <w:noProof/>
            <w:webHidden/>
            <w:sz w:val="22"/>
          </w:rPr>
          <w:t>9</w:t>
        </w:r>
        <w:r w:rsidRPr="00453139" w:rsidR="00453139">
          <w:rPr>
            <w:noProof/>
            <w:webHidden/>
            <w:sz w:val="22"/>
          </w:rPr>
          <w:fldChar w:fldCharType="end"/>
        </w:r>
      </w:hyperlink>
    </w:p>
    <w:p w:rsidRPr="00453139" w:rsidR="00453139" w:rsidP="00453139" w:rsidRDefault="00AD3BC2" w14:paraId="139D34D9" w14:textId="13C4B5B3">
      <w:pPr>
        <w:pStyle w:val="TOC2"/>
        <w:tabs>
          <w:tab w:val="left" w:pos="1200"/>
          <w:tab w:val="right" w:leader="dot" w:pos="9350"/>
        </w:tabs>
        <w:spacing w:after="120"/>
        <w:ind w:left="540" w:hanging="540"/>
        <w:rPr>
          <w:rFonts w:asciiTheme="minorHAnsi" w:hAnsiTheme="minorHAnsi" w:eastAsiaTheme="minorEastAsia" w:cstheme="minorBidi"/>
          <w:noProof/>
          <w:sz w:val="20"/>
          <w:szCs w:val="22"/>
        </w:rPr>
      </w:pPr>
      <w:hyperlink w:history="1" w:anchor="_Toc14443043">
        <w:r w:rsidRPr="00453139" w:rsidR="00453139">
          <w:rPr>
            <w:rStyle w:val="Hyperlink"/>
            <w:noProof/>
            <w:sz w:val="22"/>
          </w:rPr>
          <w:t>A.10.</w:t>
        </w:r>
        <w:r w:rsidRPr="00453139" w:rsidR="00453139">
          <w:rPr>
            <w:rFonts w:asciiTheme="minorHAnsi" w:hAnsiTheme="minorHAnsi" w:eastAsiaTheme="minorEastAsia" w:cstheme="minorBidi"/>
            <w:noProof/>
            <w:sz w:val="20"/>
            <w:szCs w:val="22"/>
          </w:rPr>
          <w:tab/>
        </w:r>
        <w:r w:rsidRPr="00453139" w:rsidR="00453139">
          <w:rPr>
            <w:rStyle w:val="Hyperlink"/>
            <w:noProof/>
            <w:sz w:val="22"/>
          </w:rPr>
          <w:t>Assurance of Confidentiality Provided to Respondents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_Toc14443043 \h </w:instrText>
        </w:r>
        <w:r w:rsidRPr="00453139" w:rsidR="00453139">
          <w:rPr>
            <w:noProof/>
            <w:webHidden/>
            <w:sz w:val="22"/>
          </w:rPr>
        </w:r>
        <w:r w:rsidRPr="00453139" w:rsidR="00453139">
          <w:rPr>
            <w:noProof/>
            <w:webHidden/>
            <w:sz w:val="22"/>
          </w:rPr>
          <w:fldChar w:fldCharType="separate"/>
        </w:r>
        <w:r w:rsidR="002F0456">
          <w:rPr>
            <w:noProof/>
            <w:webHidden/>
            <w:sz w:val="22"/>
          </w:rPr>
          <w:t>9</w:t>
        </w:r>
        <w:r w:rsidRPr="00453139" w:rsidR="00453139">
          <w:rPr>
            <w:noProof/>
            <w:webHidden/>
            <w:sz w:val="22"/>
          </w:rPr>
          <w:fldChar w:fldCharType="end"/>
        </w:r>
      </w:hyperlink>
    </w:p>
    <w:p w:rsidRPr="00453139" w:rsidR="00453139" w:rsidP="00453139" w:rsidRDefault="00AD3BC2" w14:paraId="110122D4" w14:textId="1F116172">
      <w:pPr>
        <w:pStyle w:val="TOC2"/>
        <w:tabs>
          <w:tab w:val="left" w:pos="1200"/>
          <w:tab w:val="right" w:leader="dot" w:pos="9350"/>
        </w:tabs>
        <w:spacing w:after="120"/>
        <w:ind w:left="540" w:hanging="540"/>
        <w:rPr>
          <w:rFonts w:asciiTheme="minorHAnsi" w:hAnsiTheme="minorHAnsi" w:eastAsiaTheme="minorEastAsia" w:cstheme="minorBidi"/>
          <w:noProof/>
          <w:sz w:val="20"/>
          <w:szCs w:val="22"/>
        </w:rPr>
      </w:pPr>
      <w:hyperlink w:history="1" w:anchor="_Toc14443044">
        <w:r w:rsidRPr="00453139" w:rsidR="00453139">
          <w:rPr>
            <w:rStyle w:val="Hyperlink"/>
            <w:noProof/>
            <w:sz w:val="22"/>
          </w:rPr>
          <w:t>A.11.</w:t>
        </w:r>
        <w:r w:rsidRPr="00453139" w:rsidR="00453139">
          <w:rPr>
            <w:rFonts w:asciiTheme="minorHAnsi" w:hAnsiTheme="minorHAnsi" w:eastAsiaTheme="minorEastAsia" w:cstheme="minorBidi"/>
            <w:noProof/>
            <w:sz w:val="20"/>
            <w:szCs w:val="22"/>
          </w:rPr>
          <w:tab/>
        </w:r>
        <w:r w:rsidRPr="00453139" w:rsidR="00453139">
          <w:rPr>
            <w:rStyle w:val="Hyperlink"/>
            <w:noProof/>
            <w:sz w:val="22"/>
          </w:rPr>
          <w:t>Justification for Sensitive Questions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_Toc14443044 \h </w:instrText>
        </w:r>
        <w:r w:rsidRPr="00453139" w:rsidR="00453139">
          <w:rPr>
            <w:noProof/>
            <w:webHidden/>
            <w:sz w:val="22"/>
          </w:rPr>
        </w:r>
        <w:r w:rsidRPr="00453139" w:rsidR="00453139">
          <w:rPr>
            <w:noProof/>
            <w:webHidden/>
            <w:sz w:val="22"/>
          </w:rPr>
          <w:fldChar w:fldCharType="separate"/>
        </w:r>
        <w:r w:rsidR="002F0456">
          <w:rPr>
            <w:noProof/>
            <w:webHidden/>
            <w:sz w:val="22"/>
          </w:rPr>
          <w:t>11</w:t>
        </w:r>
        <w:r w:rsidRPr="00453139" w:rsidR="00453139">
          <w:rPr>
            <w:noProof/>
            <w:webHidden/>
            <w:sz w:val="22"/>
          </w:rPr>
          <w:fldChar w:fldCharType="end"/>
        </w:r>
      </w:hyperlink>
    </w:p>
    <w:p w:rsidRPr="00453139" w:rsidR="00453139" w:rsidP="00453139" w:rsidRDefault="00AD3BC2" w14:paraId="73A1E91E" w14:textId="7A1DC00C">
      <w:pPr>
        <w:pStyle w:val="TOC2"/>
        <w:tabs>
          <w:tab w:val="left" w:pos="1200"/>
          <w:tab w:val="right" w:leader="dot" w:pos="9350"/>
        </w:tabs>
        <w:spacing w:after="120"/>
        <w:ind w:left="540" w:hanging="540"/>
        <w:rPr>
          <w:rFonts w:asciiTheme="minorHAnsi" w:hAnsiTheme="minorHAnsi" w:eastAsiaTheme="minorEastAsia" w:cstheme="minorBidi"/>
          <w:noProof/>
          <w:sz w:val="20"/>
          <w:szCs w:val="22"/>
        </w:rPr>
      </w:pPr>
      <w:hyperlink w:history="1" w:anchor="_Toc14443045">
        <w:r w:rsidRPr="00453139" w:rsidR="00453139">
          <w:rPr>
            <w:rStyle w:val="Hyperlink"/>
            <w:noProof/>
            <w:sz w:val="22"/>
          </w:rPr>
          <w:t>A.12.</w:t>
        </w:r>
        <w:r w:rsidRPr="00453139" w:rsidR="00453139">
          <w:rPr>
            <w:rFonts w:asciiTheme="minorHAnsi" w:hAnsiTheme="minorHAnsi" w:eastAsiaTheme="minorEastAsia" w:cstheme="minorBidi"/>
            <w:noProof/>
            <w:sz w:val="20"/>
            <w:szCs w:val="22"/>
          </w:rPr>
          <w:tab/>
        </w:r>
        <w:r w:rsidRPr="00453139" w:rsidR="00453139">
          <w:rPr>
            <w:rStyle w:val="Hyperlink"/>
            <w:noProof/>
            <w:sz w:val="22"/>
          </w:rPr>
          <w:t>Estimates of Hour Burden, Including Annualized Hourly Costs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_Toc14443045 \h </w:instrText>
        </w:r>
        <w:r w:rsidRPr="00453139" w:rsidR="00453139">
          <w:rPr>
            <w:noProof/>
            <w:webHidden/>
            <w:sz w:val="22"/>
          </w:rPr>
        </w:r>
        <w:r w:rsidRPr="00453139" w:rsidR="00453139">
          <w:rPr>
            <w:noProof/>
            <w:webHidden/>
            <w:sz w:val="22"/>
          </w:rPr>
          <w:fldChar w:fldCharType="separate"/>
        </w:r>
        <w:r w:rsidR="002F0456">
          <w:rPr>
            <w:noProof/>
            <w:webHidden/>
            <w:sz w:val="22"/>
          </w:rPr>
          <w:t>11</w:t>
        </w:r>
        <w:r w:rsidRPr="00453139" w:rsidR="00453139">
          <w:rPr>
            <w:noProof/>
            <w:webHidden/>
            <w:sz w:val="22"/>
          </w:rPr>
          <w:fldChar w:fldCharType="end"/>
        </w:r>
      </w:hyperlink>
    </w:p>
    <w:p w:rsidRPr="00453139" w:rsidR="00453139" w:rsidP="00453139" w:rsidRDefault="00AD3BC2" w14:paraId="25791664" w14:textId="38DDCDF5">
      <w:pPr>
        <w:pStyle w:val="TOC2"/>
        <w:tabs>
          <w:tab w:val="left" w:pos="1200"/>
          <w:tab w:val="right" w:leader="dot" w:pos="9350"/>
        </w:tabs>
        <w:spacing w:after="120"/>
        <w:ind w:left="540" w:hanging="540"/>
        <w:rPr>
          <w:rFonts w:asciiTheme="minorHAnsi" w:hAnsiTheme="minorHAnsi" w:eastAsiaTheme="minorEastAsia" w:cstheme="minorBidi"/>
          <w:noProof/>
          <w:sz w:val="20"/>
          <w:szCs w:val="22"/>
        </w:rPr>
      </w:pPr>
      <w:hyperlink w:history="1" w:anchor="_Toc14443046">
        <w:r w:rsidRPr="00453139" w:rsidR="00453139">
          <w:rPr>
            <w:rStyle w:val="Hyperlink"/>
            <w:noProof/>
            <w:sz w:val="22"/>
          </w:rPr>
          <w:t>A.13.</w:t>
        </w:r>
        <w:r w:rsidRPr="00453139" w:rsidR="00453139">
          <w:rPr>
            <w:rFonts w:asciiTheme="minorHAnsi" w:hAnsiTheme="minorHAnsi" w:eastAsiaTheme="minorEastAsia" w:cstheme="minorBidi"/>
            <w:noProof/>
            <w:sz w:val="20"/>
            <w:szCs w:val="22"/>
          </w:rPr>
          <w:tab/>
        </w:r>
        <w:r w:rsidRPr="00453139" w:rsidR="00453139">
          <w:rPr>
            <w:rStyle w:val="Hyperlink"/>
            <w:noProof/>
            <w:sz w:val="22"/>
          </w:rPr>
          <w:t xml:space="preserve">Estimates of Other Total Annual Cost Burden to Respondents or </w:t>
        </w:r>
        <w:r w:rsidRPr="005349A2" w:rsidR="00453139">
          <w:rPr>
            <w:rStyle w:val="Hyperlink"/>
            <w:noProof/>
            <w:sz w:val="22"/>
          </w:rPr>
          <w:t>Record Keepers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_Toc14443046 \h </w:instrText>
        </w:r>
        <w:r w:rsidRPr="00453139" w:rsidR="00453139">
          <w:rPr>
            <w:noProof/>
            <w:webHidden/>
            <w:sz w:val="22"/>
          </w:rPr>
        </w:r>
        <w:r w:rsidRPr="00453139" w:rsidR="00453139">
          <w:rPr>
            <w:noProof/>
            <w:webHidden/>
            <w:sz w:val="22"/>
          </w:rPr>
          <w:fldChar w:fldCharType="separate"/>
        </w:r>
        <w:r w:rsidR="002F0456">
          <w:rPr>
            <w:noProof/>
            <w:webHidden/>
            <w:sz w:val="22"/>
          </w:rPr>
          <w:t>20</w:t>
        </w:r>
        <w:r w:rsidRPr="00453139" w:rsidR="00453139">
          <w:rPr>
            <w:noProof/>
            <w:webHidden/>
            <w:sz w:val="22"/>
          </w:rPr>
          <w:fldChar w:fldCharType="end"/>
        </w:r>
      </w:hyperlink>
    </w:p>
    <w:p w:rsidRPr="00453139" w:rsidR="00453139" w:rsidP="00453139" w:rsidRDefault="00AD3BC2" w14:paraId="315CC2C9" w14:textId="315B11A6">
      <w:pPr>
        <w:pStyle w:val="TOC2"/>
        <w:tabs>
          <w:tab w:val="left" w:pos="1200"/>
          <w:tab w:val="right" w:leader="dot" w:pos="9350"/>
        </w:tabs>
        <w:spacing w:after="120"/>
        <w:ind w:left="540" w:hanging="540"/>
        <w:rPr>
          <w:rFonts w:asciiTheme="minorHAnsi" w:hAnsiTheme="minorHAnsi" w:eastAsiaTheme="minorEastAsia" w:cstheme="minorBidi"/>
          <w:noProof/>
          <w:sz w:val="20"/>
          <w:szCs w:val="22"/>
        </w:rPr>
      </w:pPr>
      <w:hyperlink w:history="1" w:anchor="_Toc14443047">
        <w:r w:rsidRPr="00453139" w:rsidR="00453139">
          <w:rPr>
            <w:rStyle w:val="Hyperlink"/>
            <w:noProof/>
            <w:sz w:val="22"/>
          </w:rPr>
          <w:t>A.14.</w:t>
        </w:r>
        <w:r w:rsidRPr="00453139" w:rsidR="00453139">
          <w:rPr>
            <w:rFonts w:asciiTheme="minorHAnsi" w:hAnsiTheme="minorHAnsi" w:eastAsiaTheme="minorEastAsia" w:cstheme="minorBidi"/>
            <w:noProof/>
            <w:sz w:val="20"/>
            <w:szCs w:val="22"/>
          </w:rPr>
          <w:tab/>
        </w:r>
        <w:r w:rsidRPr="00453139" w:rsidR="00453139">
          <w:rPr>
            <w:rStyle w:val="Hyperlink"/>
            <w:noProof/>
            <w:sz w:val="22"/>
          </w:rPr>
          <w:t>Annualized Cost to Federal Government</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_Toc14443047 \h </w:instrText>
        </w:r>
        <w:r w:rsidRPr="00453139" w:rsidR="00453139">
          <w:rPr>
            <w:noProof/>
            <w:webHidden/>
            <w:sz w:val="22"/>
          </w:rPr>
        </w:r>
        <w:r w:rsidRPr="00453139" w:rsidR="00453139">
          <w:rPr>
            <w:noProof/>
            <w:webHidden/>
            <w:sz w:val="22"/>
          </w:rPr>
          <w:fldChar w:fldCharType="separate"/>
        </w:r>
        <w:r w:rsidR="002F0456">
          <w:rPr>
            <w:noProof/>
            <w:webHidden/>
            <w:sz w:val="22"/>
          </w:rPr>
          <w:t>21</w:t>
        </w:r>
        <w:r w:rsidRPr="00453139" w:rsidR="00453139">
          <w:rPr>
            <w:noProof/>
            <w:webHidden/>
            <w:sz w:val="22"/>
          </w:rPr>
          <w:fldChar w:fldCharType="end"/>
        </w:r>
      </w:hyperlink>
    </w:p>
    <w:p w:rsidRPr="00453139" w:rsidR="00453139" w:rsidP="00453139" w:rsidRDefault="00AD3BC2" w14:paraId="4EA9654C" w14:textId="3CF1A24B">
      <w:pPr>
        <w:pStyle w:val="TOC2"/>
        <w:tabs>
          <w:tab w:val="left" w:pos="1200"/>
          <w:tab w:val="right" w:leader="dot" w:pos="9350"/>
        </w:tabs>
        <w:spacing w:after="120"/>
        <w:ind w:left="540" w:hanging="540"/>
        <w:rPr>
          <w:rFonts w:asciiTheme="minorHAnsi" w:hAnsiTheme="minorHAnsi" w:eastAsiaTheme="minorEastAsia" w:cstheme="minorBidi"/>
          <w:noProof/>
          <w:sz w:val="20"/>
          <w:szCs w:val="22"/>
        </w:rPr>
      </w:pPr>
      <w:hyperlink w:history="1" w:anchor="_Toc14443048">
        <w:r w:rsidRPr="00453139" w:rsidR="00453139">
          <w:rPr>
            <w:rStyle w:val="Hyperlink"/>
            <w:noProof/>
            <w:sz w:val="22"/>
          </w:rPr>
          <w:t>A.15.</w:t>
        </w:r>
        <w:r w:rsidRPr="00453139" w:rsidR="00453139">
          <w:rPr>
            <w:rFonts w:asciiTheme="minorHAnsi" w:hAnsiTheme="minorHAnsi" w:eastAsiaTheme="minorEastAsia" w:cstheme="minorBidi"/>
            <w:noProof/>
            <w:sz w:val="20"/>
            <w:szCs w:val="22"/>
          </w:rPr>
          <w:tab/>
        </w:r>
        <w:r w:rsidRPr="00453139" w:rsidR="00453139">
          <w:rPr>
            <w:rStyle w:val="Hyperlink"/>
            <w:noProof/>
            <w:sz w:val="22"/>
          </w:rPr>
          <w:t>Explanation for Program Changes or Adjustments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_Toc14443048 \h </w:instrText>
        </w:r>
        <w:r w:rsidRPr="00453139" w:rsidR="00453139">
          <w:rPr>
            <w:noProof/>
            <w:webHidden/>
            <w:sz w:val="22"/>
          </w:rPr>
        </w:r>
        <w:r w:rsidRPr="00453139" w:rsidR="00453139">
          <w:rPr>
            <w:noProof/>
            <w:webHidden/>
            <w:sz w:val="22"/>
          </w:rPr>
          <w:fldChar w:fldCharType="separate"/>
        </w:r>
        <w:r w:rsidR="002F0456">
          <w:rPr>
            <w:noProof/>
            <w:webHidden/>
            <w:sz w:val="22"/>
          </w:rPr>
          <w:t>22</w:t>
        </w:r>
        <w:r w:rsidRPr="00453139" w:rsidR="00453139">
          <w:rPr>
            <w:noProof/>
            <w:webHidden/>
            <w:sz w:val="22"/>
          </w:rPr>
          <w:fldChar w:fldCharType="end"/>
        </w:r>
      </w:hyperlink>
    </w:p>
    <w:p w:rsidRPr="00453139" w:rsidR="00453139" w:rsidP="00453139" w:rsidRDefault="00AD3BC2" w14:paraId="539FEB00" w14:textId="236FC073">
      <w:pPr>
        <w:pStyle w:val="TOC2"/>
        <w:tabs>
          <w:tab w:val="left" w:pos="1200"/>
          <w:tab w:val="right" w:leader="dot" w:pos="9350"/>
        </w:tabs>
        <w:spacing w:after="120"/>
        <w:ind w:left="540" w:hanging="540"/>
        <w:rPr>
          <w:rFonts w:asciiTheme="minorHAnsi" w:hAnsiTheme="minorHAnsi" w:eastAsiaTheme="minorEastAsia" w:cstheme="minorBidi"/>
          <w:noProof/>
          <w:sz w:val="20"/>
          <w:szCs w:val="22"/>
        </w:rPr>
      </w:pPr>
      <w:hyperlink w:history="1" w:anchor="_Toc14443049">
        <w:r w:rsidRPr="00453139" w:rsidR="00453139">
          <w:rPr>
            <w:rStyle w:val="Hyperlink"/>
            <w:noProof/>
            <w:sz w:val="22"/>
          </w:rPr>
          <w:t>A.16.</w:t>
        </w:r>
        <w:r w:rsidRPr="00453139" w:rsidR="00453139">
          <w:rPr>
            <w:rFonts w:asciiTheme="minorHAnsi" w:hAnsiTheme="minorHAnsi" w:eastAsiaTheme="minorEastAsia" w:cstheme="minorBidi"/>
            <w:noProof/>
            <w:sz w:val="20"/>
            <w:szCs w:val="22"/>
          </w:rPr>
          <w:tab/>
        </w:r>
        <w:r w:rsidRPr="00453139" w:rsidR="00453139">
          <w:rPr>
            <w:rStyle w:val="Hyperlink"/>
            <w:noProof/>
            <w:sz w:val="22"/>
          </w:rPr>
          <w:t>Plans for Tabulation and Publication and Project Time Schedule</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_Toc14443049 \h </w:instrText>
        </w:r>
        <w:r w:rsidRPr="00453139" w:rsidR="00453139">
          <w:rPr>
            <w:noProof/>
            <w:webHidden/>
            <w:sz w:val="22"/>
          </w:rPr>
        </w:r>
        <w:r w:rsidRPr="00453139" w:rsidR="00453139">
          <w:rPr>
            <w:noProof/>
            <w:webHidden/>
            <w:sz w:val="22"/>
          </w:rPr>
          <w:fldChar w:fldCharType="separate"/>
        </w:r>
        <w:r w:rsidR="002F0456">
          <w:rPr>
            <w:noProof/>
            <w:webHidden/>
            <w:sz w:val="22"/>
          </w:rPr>
          <w:t>22</w:t>
        </w:r>
        <w:r w:rsidRPr="00453139" w:rsidR="00453139">
          <w:rPr>
            <w:noProof/>
            <w:webHidden/>
            <w:sz w:val="22"/>
          </w:rPr>
          <w:fldChar w:fldCharType="end"/>
        </w:r>
      </w:hyperlink>
    </w:p>
    <w:p w:rsidRPr="00453139" w:rsidR="00453139" w:rsidP="00453139" w:rsidRDefault="00AD3BC2" w14:paraId="39074966" w14:textId="7CD0E10C">
      <w:pPr>
        <w:pStyle w:val="TOC2"/>
        <w:tabs>
          <w:tab w:val="left" w:pos="1200"/>
          <w:tab w:val="right" w:leader="dot" w:pos="9350"/>
        </w:tabs>
        <w:spacing w:after="120"/>
        <w:ind w:left="540" w:hanging="540"/>
        <w:rPr>
          <w:rFonts w:asciiTheme="minorHAnsi" w:hAnsiTheme="minorHAnsi" w:eastAsiaTheme="minorEastAsia" w:cstheme="minorBidi"/>
          <w:noProof/>
          <w:sz w:val="20"/>
          <w:szCs w:val="22"/>
        </w:rPr>
      </w:pPr>
      <w:hyperlink w:history="1" w:anchor="_Toc14443050">
        <w:r w:rsidRPr="00453139" w:rsidR="00453139">
          <w:rPr>
            <w:rStyle w:val="Hyperlink"/>
            <w:noProof/>
            <w:sz w:val="22"/>
          </w:rPr>
          <w:t>A.17.</w:t>
        </w:r>
        <w:r w:rsidRPr="00453139" w:rsidR="00453139">
          <w:rPr>
            <w:rFonts w:asciiTheme="minorHAnsi" w:hAnsiTheme="minorHAnsi" w:eastAsiaTheme="minorEastAsia" w:cstheme="minorBidi"/>
            <w:noProof/>
            <w:sz w:val="20"/>
            <w:szCs w:val="22"/>
          </w:rPr>
          <w:tab/>
        </w:r>
        <w:r w:rsidRPr="00453139" w:rsidR="00453139">
          <w:rPr>
            <w:rStyle w:val="Hyperlink"/>
            <w:noProof/>
            <w:sz w:val="22"/>
          </w:rPr>
          <w:t>Reason(s) Display of OMB Expiration Date Is Inappropriate</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_Toc14443050 \h </w:instrText>
        </w:r>
        <w:r w:rsidRPr="00453139" w:rsidR="00453139">
          <w:rPr>
            <w:noProof/>
            <w:webHidden/>
            <w:sz w:val="22"/>
          </w:rPr>
        </w:r>
        <w:r w:rsidRPr="00453139" w:rsidR="00453139">
          <w:rPr>
            <w:noProof/>
            <w:webHidden/>
            <w:sz w:val="22"/>
          </w:rPr>
          <w:fldChar w:fldCharType="separate"/>
        </w:r>
        <w:r w:rsidR="002F0456">
          <w:rPr>
            <w:noProof/>
            <w:webHidden/>
            <w:sz w:val="22"/>
          </w:rPr>
          <w:t>22</w:t>
        </w:r>
        <w:r w:rsidRPr="00453139" w:rsidR="00453139">
          <w:rPr>
            <w:noProof/>
            <w:webHidden/>
            <w:sz w:val="22"/>
          </w:rPr>
          <w:fldChar w:fldCharType="end"/>
        </w:r>
      </w:hyperlink>
    </w:p>
    <w:p w:rsidR="00453139" w:rsidP="00453139" w:rsidRDefault="00AD3BC2" w14:paraId="6797A532" w14:textId="3358F422">
      <w:pPr>
        <w:pStyle w:val="TOC2"/>
        <w:tabs>
          <w:tab w:val="left" w:pos="1200"/>
          <w:tab w:val="right" w:leader="dot" w:pos="9350"/>
        </w:tabs>
        <w:ind w:left="540" w:hanging="540"/>
        <w:rPr>
          <w:rFonts w:asciiTheme="minorHAnsi" w:hAnsiTheme="minorHAnsi" w:eastAsiaTheme="minorEastAsia" w:cstheme="minorBidi"/>
          <w:noProof/>
          <w:sz w:val="22"/>
          <w:szCs w:val="22"/>
        </w:rPr>
      </w:pPr>
      <w:hyperlink w:history="1" w:anchor="_Toc14443051">
        <w:r w:rsidRPr="00453139" w:rsidR="00453139">
          <w:rPr>
            <w:rStyle w:val="Hyperlink"/>
            <w:noProof/>
            <w:sz w:val="22"/>
          </w:rPr>
          <w:t>A.18.</w:t>
        </w:r>
        <w:r w:rsidRPr="00453139" w:rsidR="00453139">
          <w:rPr>
            <w:rFonts w:asciiTheme="minorHAnsi" w:hAnsiTheme="minorHAnsi" w:eastAsiaTheme="minorEastAsia" w:cstheme="minorBidi"/>
            <w:noProof/>
            <w:sz w:val="20"/>
            <w:szCs w:val="22"/>
          </w:rPr>
          <w:tab/>
        </w:r>
        <w:r w:rsidRPr="00453139" w:rsidR="00453139">
          <w:rPr>
            <w:rStyle w:val="Hyperlink"/>
            <w:noProof/>
            <w:sz w:val="22"/>
          </w:rPr>
          <w:t>Exceptions to Certification for Paperwork Reduction Act Submissions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_Toc14443051 \h </w:instrText>
        </w:r>
        <w:r w:rsidRPr="00453139" w:rsidR="00453139">
          <w:rPr>
            <w:noProof/>
            <w:webHidden/>
            <w:sz w:val="22"/>
          </w:rPr>
        </w:r>
        <w:r w:rsidRPr="00453139" w:rsidR="00453139">
          <w:rPr>
            <w:noProof/>
            <w:webHidden/>
            <w:sz w:val="22"/>
          </w:rPr>
          <w:fldChar w:fldCharType="separate"/>
        </w:r>
        <w:r w:rsidR="002F0456">
          <w:rPr>
            <w:noProof/>
            <w:webHidden/>
            <w:sz w:val="22"/>
          </w:rPr>
          <w:t>23</w:t>
        </w:r>
        <w:r w:rsidRPr="00453139" w:rsidR="00453139">
          <w:rPr>
            <w:noProof/>
            <w:webHidden/>
            <w:sz w:val="22"/>
          </w:rPr>
          <w:fldChar w:fldCharType="end"/>
        </w:r>
      </w:hyperlink>
    </w:p>
    <w:p w:rsidRPr="003312EF" w:rsidR="003E735C" w:rsidP="00453139" w:rsidRDefault="008D06AB" w14:paraId="6614F3AB" w14:textId="63CC32A2">
      <w:pPr>
        <w:pStyle w:val="TOCHeading2"/>
        <w:spacing w:before="240"/>
      </w:pPr>
      <w:r w:rsidRPr="003312EF">
        <w:rPr>
          <w:rFonts w:cs="Times New Roman" w:asciiTheme="minorHAnsi" w:hAnsiTheme="minorHAnsi"/>
          <w:bCs/>
          <w:sz w:val="22"/>
          <w:szCs w:val="22"/>
        </w:rPr>
        <w:fldChar w:fldCharType="end"/>
      </w:r>
      <w:r w:rsidRPr="003312EF" w:rsidR="003E735C">
        <w:t>Tables</w:t>
      </w:r>
    </w:p>
    <w:p w:rsidRPr="00453139" w:rsidR="00453139" w:rsidP="00453139" w:rsidRDefault="00515C8F" w14:paraId="72A0E304" w14:textId="443C2937">
      <w:pPr>
        <w:pStyle w:val="TableofFigures"/>
        <w:spacing w:after="120"/>
        <w:rPr>
          <w:rFonts w:asciiTheme="minorHAnsi" w:hAnsiTheme="minorHAnsi" w:eastAsiaTheme="minorEastAsia" w:cstheme="minorBidi"/>
          <w:noProof/>
          <w:sz w:val="20"/>
          <w:szCs w:val="22"/>
        </w:rPr>
      </w:pPr>
      <w:r>
        <w:rPr>
          <w:rFonts w:cs="Arial" w:asciiTheme="minorHAnsi" w:hAnsiTheme="minorHAnsi"/>
          <w:b/>
          <w:bCs/>
          <w:sz w:val="22"/>
          <w:szCs w:val="22"/>
        </w:rPr>
        <w:fldChar w:fldCharType="begin"/>
      </w:r>
      <w:r>
        <w:rPr>
          <w:rFonts w:cs="Arial" w:asciiTheme="minorHAnsi" w:hAnsiTheme="minorHAnsi"/>
          <w:b/>
          <w:bCs/>
          <w:sz w:val="22"/>
          <w:szCs w:val="22"/>
        </w:rPr>
        <w:instrText xml:space="preserve"> TOC \h \z \t "TableTitle-IPR" \c </w:instrText>
      </w:r>
      <w:r>
        <w:rPr>
          <w:rFonts w:cs="Arial" w:asciiTheme="minorHAnsi" w:hAnsiTheme="minorHAnsi"/>
          <w:b/>
          <w:bCs/>
          <w:sz w:val="22"/>
          <w:szCs w:val="22"/>
        </w:rPr>
        <w:fldChar w:fldCharType="separate"/>
      </w:r>
      <w:hyperlink w:history="1" w:anchor="_Toc14443144">
        <w:r w:rsidRPr="00453139" w:rsidR="00453139">
          <w:rPr>
            <w:rStyle w:val="Hyperlink"/>
            <w:rFonts w:eastAsia="Calibri"/>
            <w:noProof/>
            <w:sz w:val="22"/>
          </w:rPr>
          <w:t>Table A.12.1. Total Public Burden Hours and Respondent Costs</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_Toc14443144 \h </w:instrText>
        </w:r>
        <w:r w:rsidRPr="00453139" w:rsidR="00453139">
          <w:rPr>
            <w:noProof/>
            <w:webHidden/>
            <w:sz w:val="22"/>
          </w:rPr>
        </w:r>
        <w:r w:rsidRPr="00453139" w:rsidR="00453139">
          <w:rPr>
            <w:noProof/>
            <w:webHidden/>
            <w:sz w:val="22"/>
          </w:rPr>
          <w:fldChar w:fldCharType="separate"/>
        </w:r>
        <w:r w:rsidR="002F0456">
          <w:rPr>
            <w:noProof/>
            <w:webHidden/>
            <w:sz w:val="22"/>
          </w:rPr>
          <w:t>12</w:t>
        </w:r>
        <w:r w:rsidRPr="00453139" w:rsidR="00453139">
          <w:rPr>
            <w:noProof/>
            <w:webHidden/>
            <w:sz w:val="22"/>
          </w:rPr>
          <w:fldChar w:fldCharType="end"/>
        </w:r>
      </w:hyperlink>
    </w:p>
    <w:p w:rsidRPr="00453139" w:rsidR="00453139" w:rsidRDefault="00AD3BC2" w14:paraId="2131FD07" w14:textId="28A6CB9E">
      <w:pPr>
        <w:pStyle w:val="TableofFigures"/>
        <w:rPr>
          <w:rFonts w:asciiTheme="minorHAnsi" w:hAnsiTheme="minorHAnsi" w:eastAsiaTheme="minorEastAsia" w:cstheme="minorBidi"/>
          <w:noProof/>
          <w:sz w:val="20"/>
          <w:szCs w:val="22"/>
        </w:rPr>
      </w:pPr>
      <w:hyperlink w:history="1" w:anchor="_Toc14443145">
        <w:r w:rsidRPr="00453139" w:rsidR="00453139">
          <w:rPr>
            <w:rStyle w:val="Hyperlink"/>
            <w:rFonts w:eastAsia="Calibri"/>
            <w:noProof/>
            <w:sz w:val="22"/>
          </w:rPr>
          <w:t>Table A.16.1. Project Time Schedule</w:t>
        </w:r>
        <w:r w:rsidRPr="00453139" w:rsidR="00453139">
          <w:rPr>
            <w:noProof/>
            <w:webHidden/>
            <w:sz w:val="22"/>
          </w:rPr>
          <w:tab/>
        </w:r>
        <w:r w:rsidRPr="00453139" w:rsidR="00453139">
          <w:rPr>
            <w:noProof/>
            <w:webHidden/>
            <w:sz w:val="22"/>
          </w:rPr>
          <w:fldChar w:fldCharType="begin"/>
        </w:r>
        <w:r w:rsidRPr="00453139" w:rsidR="00453139">
          <w:rPr>
            <w:noProof/>
            <w:webHidden/>
            <w:sz w:val="22"/>
          </w:rPr>
          <w:instrText xml:space="preserve"> PAGEREF _Toc14443145 \h </w:instrText>
        </w:r>
        <w:r w:rsidRPr="00453139" w:rsidR="00453139">
          <w:rPr>
            <w:noProof/>
            <w:webHidden/>
            <w:sz w:val="22"/>
          </w:rPr>
        </w:r>
        <w:r w:rsidRPr="00453139" w:rsidR="00453139">
          <w:rPr>
            <w:noProof/>
            <w:webHidden/>
            <w:sz w:val="22"/>
          </w:rPr>
          <w:fldChar w:fldCharType="separate"/>
        </w:r>
        <w:r w:rsidR="002F0456">
          <w:rPr>
            <w:noProof/>
            <w:webHidden/>
            <w:sz w:val="22"/>
          </w:rPr>
          <w:t>22</w:t>
        </w:r>
        <w:r w:rsidRPr="00453139" w:rsidR="00453139">
          <w:rPr>
            <w:noProof/>
            <w:webHidden/>
            <w:sz w:val="22"/>
          </w:rPr>
          <w:fldChar w:fldCharType="end"/>
        </w:r>
      </w:hyperlink>
    </w:p>
    <w:p w:rsidRPr="003312EF" w:rsidR="00B13C20" w:rsidP="00453139" w:rsidRDefault="00515C8F" w14:paraId="7E5D366C" w14:textId="70CC8F43">
      <w:pPr>
        <w:pStyle w:val="TOCHeading2"/>
        <w:spacing w:before="240"/>
        <w:rPr>
          <w:caps/>
        </w:rPr>
      </w:pPr>
      <w:r>
        <w:rPr>
          <w:rFonts w:asciiTheme="minorHAnsi" w:hAnsiTheme="minorHAnsi"/>
          <w:bCs/>
          <w:sz w:val="22"/>
          <w:szCs w:val="22"/>
        </w:rPr>
        <w:fldChar w:fldCharType="end"/>
      </w:r>
      <w:r w:rsidRPr="00E568A1" w:rsidR="003E735C">
        <w:t>Appendices</w:t>
      </w:r>
    </w:p>
    <w:p w:rsidRPr="00F446FE" w:rsidR="00100181" w:rsidP="003312EF" w:rsidRDefault="003312EF" w14:paraId="5A98BB9F" w14:textId="32742CC3">
      <w:pPr>
        <w:pStyle w:val="TOCListText-IPR"/>
        <w:spacing w:after="120"/>
        <w:ind w:left="0" w:firstLine="0"/>
        <w:rPr>
          <w:rFonts w:asciiTheme="minorHAnsi" w:hAnsiTheme="minorHAnsi"/>
          <w:sz w:val="22"/>
          <w:szCs w:val="22"/>
        </w:rPr>
      </w:pPr>
      <w:bookmarkStart w:name="_Hlk30504843" w:id="1"/>
      <w:r w:rsidRPr="00F446FE">
        <w:rPr>
          <w:rFonts w:asciiTheme="minorHAnsi" w:hAnsiTheme="minorHAnsi"/>
          <w:sz w:val="22"/>
          <w:szCs w:val="22"/>
        </w:rPr>
        <w:t xml:space="preserve">A. </w:t>
      </w:r>
      <w:r w:rsidRPr="00F446FE" w:rsidR="00854634">
        <w:rPr>
          <w:rFonts w:asciiTheme="minorHAnsi" w:hAnsiTheme="minorHAnsi"/>
          <w:sz w:val="22"/>
          <w:szCs w:val="22"/>
        </w:rPr>
        <w:t>Legal Authority Statutes and Regulations</w:t>
      </w:r>
    </w:p>
    <w:p w:rsidRPr="00F446FE" w:rsidR="005B61E3" w:rsidP="00E300DD" w:rsidRDefault="005B61E3" w14:paraId="0344C634" w14:textId="48105B95">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B. </w:t>
      </w:r>
      <w:r w:rsidRPr="00F446FE" w:rsidR="007F12BB">
        <w:rPr>
          <w:rFonts w:asciiTheme="minorHAnsi" w:hAnsiTheme="minorHAnsi"/>
          <w:sz w:val="22"/>
          <w:szCs w:val="22"/>
        </w:rPr>
        <w:t>Research Objectives and Questions by Data Source</w:t>
      </w:r>
    </w:p>
    <w:p w:rsidR="00687863" w:rsidP="00E300DD" w:rsidRDefault="00687863" w14:paraId="67AF0B1F" w14:textId="7F9D22D2">
      <w:pPr>
        <w:pStyle w:val="TOCListText-IPR"/>
        <w:spacing w:after="120"/>
        <w:ind w:left="0" w:firstLine="0"/>
        <w:rPr>
          <w:rFonts w:asciiTheme="minorHAnsi" w:hAnsiTheme="minorHAnsi"/>
          <w:sz w:val="22"/>
          <w:szCs w:val="22"/>
        </w:rPr>
      </w:pPr>
      <w:r>
        <w:rPr>
          <w:rFonts w:asciiTheme="minorHAnsi" w:hAnsiTheme="minorHAnsi"/>
          <w:sz w:val="22"/>
          <w:szCs w:val="22"/>
        </w:rPr>
        <w:t>C</w:t>
      </w:r>
      <w:r w:rsidRPr="00C515C5">
        <w:rPr>
          <w:rFonts w:asciiTheme="minorHAnsi" w:hAnsiTheme="minorHAnsi"/>
          <w:sz w:val="22"/>
        </w:rPr>
        <w:t>.</w:t>
      </w:r>
      <w:r w:rsidRPr="00C515C5" w:rsidR="00486802">
        <w:rPr>
          <w:rFonts w:asciiTheme="minorHAnsi" w:hAnsiTheme="minorHAnsi"/>
          <w:sz w:val="22"/>
        </w:rPr>
        <w:t xml:space="preserve"> Pre</w:t>
      </w:r>
      <w:r w:rsidRPr="00C515C5" w:rsidR="000A0AA7">
        <w:rPr>
          <w:rFonts w:asciiTheme="minorHAnsi" w:hAnsiTheme="minorHAnsi"/>
          <w:sz w:val="22"/>
        </w:rPr>
        <w:t>t</w:t>
      </w:r>
      <w:r w:rsidRPr="00C515C5" w:rsidR="00486802">
        <w:rPr>
          <w:rFonts w:asciiTheme="minorHAnsi" w:hAnsiTheme="minorHAnsi"/>
          <w:sz w:val="22"/>
        </w:rPr>
        <w:t>est Methods and Summary of Findings</w:t>
      </w:r>
    </w:p>
    <w:p w:rsidRPr="00F446FE" w:rsidR="006436D1" w:rsidP="00E300DD" w:rsidRDefault="00854634" w14:paraId="18FBF340" w14:textId="5C441DD5">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D. </w:t>
      </w:r>
      <w:r w:rsidR="00486802">
        <w:rPr>
          <w:rFonts w:asciiTheme="minorHAnsi" w:hAnsiTheme="minorHAnsi"/>
          <w:sz w:val="22"/>
          <w:szCs w:val="22"/>
        </w:rPr>
        <w:t>Use of Incentives</w:t>
      </w:r>
    </w:p>
    <w:p w:rsidRPr="00F446FE" w:rsidR="00787321" w:rsidP="003312EF" w:rsidRDefault="00E300DD" w14:paraId="14AFA895" w14:textId="3FD319C1">
      <w:pPr>
        <w:pStyle w:val="TOCListText-IPR"/>
        <w:spacing w:after="120"/>
        <w:ind w:left="0" w:firstLine="0"/>
        <w:rPr>
          <w:rFonts w:asciiTheme="minorHAnsi" w:hAnsiTheme="minorHAnsi"/>
          <w:sz w:val="22"/>
          <w:szCs w:val="22"/>
        </w:rPr>
      </w:pPr>
      <w:bookmarkStart w:name="_Hlk14374539" w:id="2"/>
      <w:r w:rsidRPr="00F446FE">
        <w:rPr>
          <w:rFonts w:asciiTheme="minorHAnsi" w:hAnsiTheme="minorHAnsi"/>
          <w:sz w:val="22"/>
          <w:szCs w:val="22"/>
        </w:rPr>
        <w:t xml:space="preserve">E. </w:t>
      </w:r>
      <w:r w:rsidRPr="00F446FE" w:rsidR="00281E6F">
        <w:rPr>
          <w:rFonts w:asciiTheme="minorHAnsi" w:hAnsiTheme="minorHAnsi"/>
          <w:sz w:val="22"/>
          <w:szCs w:val="22"/>
        </w:rPr>
        <w:t xml:space="preserve">State SNAP </w:t>
      </w:r>
      <w:r w:rsidRPr="00F446FE" w:rsidR="00B12705">
        <w:rPr>
          <w:rFonts w:asciiTheme="minorHAnsi" w:hAnsiTheme="minorHAnsi"/>
          <w:sz w:val="22"/>
          <w:szCs w:val="22"/>
        </w:rPr>
        <w:t>D</w:t>
      </w:r>
      <w:r w:rsidRPr="00F446FE" w:rsidR="00787321">
        <w:rPr>
          <w:rFonts w:asciiTheme="minorHAnsi" w:hAnsiTheme="minorHAnsi"/>
          <w:sz w:val="22"/>
          <w:szCs w:val="22"/>
        </w:rPr>
        <w:t xml:space="preserve">irector </w:t>
      </w:r>
      <w:r w:rsidRPr="00F446FE" w:rsidR="00B12705">
        <w:rPr>
          <w:rFonts w:asciiTheme="minorHAnsi" w:hAnsiTheme="minorHAnsi"/>
          <w:sz w:val="22"/>
          <w:szCs w:val="22"/>
        </w:rPr>
        <w:t>I</w:t>
      </w:r>
      <w:r w:rsidRPr="00F446FE" w:rsidR="00281E6F">
        <w:rPr>
          <w:rFonts w:asciiTheme="minorHAnsi" w:hAnsiTheme="minorHAnsi"/>
          <w:sz w:val="22"/>
          <w:szCs w:val="22"/>
        </w:rPr>
        <w:t xml:space="preserve">nterview </w:t>
      </w:r>
      <w:r w:rsidRPr="00F446FE" w:rsidR="00B12705">
        <w:rPr>
          <w:rFonts w:asciiTheme="minorHAnsi" w:hAnsiTheme="minorHAnsi"/>
          <w:sz w:val="22"/>
          <w:szCs w:val="22"/>
        </w:rPr>
        <w:t>P</w:t>
      </w:r>
      <w:r w:rsidRPr="00F446FE" w:rsidR="00787321">
        <w:rPr>
          <w:rFonts w:asciiTheme="minorHAnsi" w:hAnsiTheme="minorHAnsi"/>
          <w:sz w:val="22"/>
          <w:szCs w:val="22"/>
        </w:rPr>
        <w:t>rotocol</w:t>
      </w:r>
    </w:p>
    <w:bookmarkEnd w:id="2"/>
    <w:p w:rsidRPr="00F446FE" w:rsidR="00787321" w:rsidP="003312EF" w:rsidRDefault="00E300DD" w14:paraId="31E316CD" w14:textId="2217EF97">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F. </w:t>
      </w:r>
      <w:r w:rsidR="00046AB4">
        <w:rPr>
          <w:rFonts w:asciiTheme="minorHAnsi" w:hAnsiTheme="minorHAnsi"/>
          <w:sz w:val="22"/>
          <w:szCs w:val="22"/>
        </w:rPr>
        <w:t>Introductory Telephone Call With State MCS Staff and Administrators Protocol</w:t>
      </w:r>
    </w:p>
    <w:p w:rsidRPr="00F446FE" w:rsidR="00787321" w:rsidP="003312EF" w:rsidRDefault="00E300DD" w14:paraId="6FEE7290" w14:textId="72B83DC4">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G. </w:t>
      </w:r>
      <w:r w:rsidR="00827CA9">
        <w:rPr>
          <w:rFonts w:asciiTheme="minorHAnsi" w:hAnsiTheme="minorHAnsi"/>
          <w:sz w:val="22"/>
          <w:szCs w:val="22"/>
        </w:rPr>
        <w:t>State MCS Staff and Administrators Interview Protocol</w:t>
      </w:r>
    </w:p>
    <w:p w:rsidRPr="00F446FE" w:rsidR="00307A1A" w:rsidP="003312EF" w:rsidRDefault="00E300DD" w14:paraId="76657034" w14:textId="5728C52A">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H. </w:t>
      </w:r>
      <w:r w:rsidR="00EF4846">
        <w:rPr>
          <w:rFonts w:asciiTheme="minorHAnsi" w:hAnsiTheme="minorHAnsi"/>
          <w:sz w:val="22"/>
          <w:szCs w:val="22"/>
        </w:rPr>
        <w:t xml:space="preserve">Business </w:t>
      </w:r>
      <w:r w:rsidR="00452064">
        <w:rPr>
          <w:rFonts w:asciiTheme="minorHAnsi" w:hAnsiTheme="minorHAnsi"/>
          <w:sz w:val="22"/>
          <w:szCs w:val="22"/>
        </w:rPr>
        <w:t>Software Developers</w:t>
      </w:r>
      <w:r w:rsidRPr="00F446FE" w:rsidR="00307A1A">
        <w:rPr>
          <w:rFonts w:asciiTheme="minorHAnsi" w:hAnsiTheme="minorHAnsi"/>
          <w:sz w:val="22"/>
          <w:szCs w:val="22"/>
        </w:rPr>
        <w:t xml:space="preserve"> </w:t>
      </w:r>
      <w:r w:rsidR="00081A70">
        <w:rPr>
          <w:rFonts w:asciiTheme="minorHAnsi" w:hAnsiTheme="minorHAnsi"/>
          <w:sz w:val="22"/>
          <w:szCs w:val="22"/>
        </w:rPr>
        <w:t xml:space="preserve">Interview </w:t>
      </w:r>
      <w:r w:rsidRPr="00F446FE" w:rsidR="00307A1A">
        <w:rPr>
          <w:rFonts w:asciiTheme="minorHAnsi" w:hAnsiTheme="minorHAnsi"/>
          <w:sz w:val="22"/>
          <w:szCs w:val="22"/>
        </w:rPr>
        <w:t>Protocol</w:t>
      </w:r>
    </w:p>
    <w:p w:rsidRPr="00F446FE" w:rsidR="00733C10" w:rsidP="003312EF" w:rsidRDefault="00E300DD" w14:paraId="29ADF214" w14:textId="4B2D2F64">
      <w:pPr>
        <w:pStyle w:val="TOCListText-IPR"/>
        <w:spacing w:after="120"/>
        <w:ind w:left="0" w:firstLine="0"/>
        <w:rPr>
          <w:rFonts w:asciiTheme="minorHAnsi" w:hAnsiTheme="minorHAnsi"/>
          <w:sz w:val="22"/>
          <w:szCs w:val="22"/>
        </w:rPr>
      </w:pPr>
      <w:r w:rsidRPr="00F446FE">
        <w:rPr>
          <w:rFonts w:asciiTheme="minorHAnsi" w:hAnsiTheme="minorHAnsi"/>
          <w:sz w:val="22"/>
          <w:szCs w:val="22"/>
        </w:rPr>
        <w:lastRenderedPageBreak/>
        <w:t xml:space="preserve">I. </w:t>
      </w:r>
      <w:r w:rsidR="006055F7">
        <w:rPr>
          <w:rFonts w:asciiTheme="minorHAnsi" w:hAnsiTheme="minorHAnsi"/>
          <w:sz w:val="22"/>
          <w:szCs w:val="22"/>
        </w:rPr>
        <w:t>Local Office Frontline Staff Group Interview Protocol</w:t>
      </w:r>
    </w:p>
    <w:p w:rsidRPr="00F446FE" w:rsidR="00854634" w:rsidP="003312EF" w:rsidRDefault="00E300DD" w14:paraId="672FF775" w14:textId="09F6B4EF">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J. </w:t>
      </w:r>
      <w:r w:rsidR="00EF4846">
        <w:rPr>
          <w:rFonts w:asciiTheme="minorHAnsi" w:hAnsiTheme="minorHAnsi"/>
          <w:sz w:val="22"/>
          <w:szCs w:val="22"/>
        </w:rPr>
        <w:t>Business Not-For-Profit</w:t>
      </w:r>
      <w:r w:rsidR="002D30B3">
        <w:rPr>
          <w:rFonts w:asciiTheme="minorHAnsi" w:hAnsiTheme="minorHAnsi"/>
          <w:sz w:val="22"/>
          <w:szCs w:val="22"/>
        </w:rPr>
        <w:t xml:space="preserve"> </w:t>
      </w:r>
      <w:r w:rsidR="00685C42">
        <w:rPr>
          <w:rFonts w:asciiTheme="minorHAnsi" w:hAnsiTheme="minorHAnsi"/>
          <w:sz w:val="22"/>
          <w:szCs w:val="22"/>
        </w:rPr>
        <w:t>Community Partners Interview Protocol</w:t>
      </w:r>
    </w:p>
    <w:p w:rsidRPr="00F446FE" w:rsidR="00281E6F" w:rsidP="003312EF" w:rsidRDefault="00E300DD" w14:paraId="112CB52C" w14:textId="30B1155E">
      <w:pPr>
        <w:pStyle w:val="TOCListText-IPR"/>
        <w:spacing w:after="120"/>
        <w:ind w:left="0" w:firstLine="0"/>
        <w:rPr>
          <w:rFonts w:asciiTheme="minorHAnsi" w:hAnsiTheme="minorHAnsi"/>
          <w:sz w:val="22"/>
          <w:szCs w:val="22"/>
        </w:rPr>
      </w:pPr>
      <w:r w:rsidRPr="00F446FE">
        <w:rPr>
          <w:sz w:val="22"/>
          <w:szCs w:val="22"/>
        </w:rPr>
        <w:t xml:space="preserve">K. </w:t>
      </w:r>
      <w:r w:rsidR="00685C42">
        <w:rPr>
          <w:sz w:val="22"/>
          <w:szCs w:val="22"/>
        </w:rPr>
        <w:t>SNAP Participant</w:t>
      </w:r>
      <w:r w:rsidR="002D30B3">
        <w:rPr>
          <w:sz w:val="22"/>
          <w:szCs w:val="22"/>
        </w:rPr>
        <w:t>s</w:t>
      </w:r>
      <w:r w:rsidR="00685C42">
        <w:rPr>
          <w:sz w:val="22"/>
          <w:szCs w:val="22"/>
        </w:rPr>
        <w:t xml:space="preserve"> Focus Group</w:t>
      </w:r>
      <w:r w:rsidRPr="00F446FE" w:rsidR="00281E6F">
        <w:rPr>
          <w:sz w:val="22"/>
          <w:szCs w:val="22"/>
        </w:rPr>
        <w:t xml:space="preserve"> </w:t>
      </w:r>
      <w:r w:rsidRPr="00F446FE" w:rsidR="00B12705">
        <w:rPr>
          <w:sz w:val="22"/>
          <w:szCs w:val="22"/>
        </w:rPr>
        <w:t>P</w:t>
      </w:r>
      <w:r w:rsidRPr="00F446FE" w:rsidR="00281E6F">
        <w:rPr>
          <w:sz w:val="22"/>
          <w:szCs w:val="22"/>
        </w:rPr>
        <w:t>rotocol</w:t>
      </w:r>
    </w:p>
    <w:p w:rsidRPr="00F446FE" w:rsidR="00281E6F" w:rsidP="003312EF" w:rsidRDefault="00E300DD" w14:paraId="7B2F0C88" w14:textId="69760B7A">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L. </w:t>
      </w:r>
      <w:r w:rsidR="00FE1596">
        <w:rPr>
          <w:rFonts w:asciiTheme="minorHAnsi" w:hAnsiTheme="minorHAnsi"/>
          <w:sz w:val="22"/>
          <w:szCs w:val="22"/>
        </w:rPr>
        <w:t xml:space="preserve">SNAP Office </w:t>
      </w:r>
      <w:r w:rsidR="00610349">
        <w:rPr>
          <w:rFonts w:asciiTheme="minorHAnsi" w:hAnsiTheme="minorHAnsi"/>
          <w:sz w:val="22"/>
          <w:szCs w:val="22"/>
        </w:rPr>
        <w:t>Waiting Room Questionnaire</w:t>
      </w:r>
    </w:p>
    <w:p w:rsidRPr="00F446FE" w:rsidR="00281E6F" w:rsidP="00E300DD" w:rsidRDefault="00307A1A" w14:paraId="5700BC69" w14:textId="3DF34CC8">
      <w:pPr>
        <w:pStyle w:val="TOCListText-IPR"/>
        <w:spacing w:after="120"/>
        <w:ind w:left="0" w:firstLine="0"/>
        <w:rPr>
          <w:rFonts w:asciiTheme="minorHAnsi" w:hAnsiTheme="minorHAnsi"/>
          <w:sz w:val="22"/>
          <w:szCs w:val="22"/>
        </w:rPr>
      </w:pPr>
      <w:r w:rsidRPr="00F446FE">
        <w:rPr>
          <w:rFonts w:asciiTheme="minorHAnsi" w:hAnsiTheme="minorHAnsi"/>
          <w:sz w:val="22"/>
          <w:szCs w:val="22"/>
        </w:rPr>
        <w:t>M</w:t>
      </w:r>
      <w:r w:rsidRPr="00F446FE" w:rsidR="00854634">
        <w:rPr>
          <w:rFonts w:asciiTheme="minorHAnsi" w:hAnsiTheme="minorHAnsi"/>
          <w:sz w:val="22"/>
          <w:szCs w:val="22"/>
        </w:rPr>
        <w:t xml:space="preserve">. </w:t>
      </w:r>
      <w:r w:rsidR="00D11517">
        <w:rPr>
          <w:rFonts w:asciiTheme="minorHAnsi" w:hAnsiTheme="minorHAnsi"/>
          <w:sz w:val="22"/>
          <w:szCs w:val="22"/>
        </w:rPr>
        <w:t>Conceptual Framework for MCS Functions Diagram</w:t>
      </w:r>
    </w:p>
    <w:p w:rsidRPr="00F446FE" w:rsidR="00A04FEA" w:rsidP="00E300DD" w:rsidRDefault="00307A1A" w14:paraId="5248DD7D" w14:textId="6AC10D92">
      <w:pPr>
        <w:pStyle w:val="TOCListText-IPR"/>
        <w:spacing w:after="120"/>
        <w:ind w:left="0" w:firstLine="0"/>
        <w:rPr>
          <w:rFonts w:asciiTheme="minorHAnsi" w:hAnsiTheme="minorHAnsi"/>
          <w:sz w:val="22"/>
          <w:szCs w:val="22"/>
        </w:rPr>
      </w:pPr>
      <w:r w:rsidRPr="00F446FE">
        <w:rPr>
          <w:rFonts w:asciiTheme="minorHAnsi" w:hAnsiTheme="minorHAnsi"/>
          <w:sz w:val="22"/>
          <w:szCs w:val="22"/>
        </w:rPr>
        <w:t>N</w:t>
      </w:r>
      <w:r w:rsidRPr="00F446FE" w:rsidR="00854634">
        <w:rPr>
          <w:rFonts w:asciiTheme="minorHAnsi" w:hAnsiTheme="minorHAnsi"/>
          <w:sz w:val="22"/>
          <w:szCs w:val="22"/>
        </w:rPr>
        <w:t xml:space="preserve">. </w:t>
      </w:r>
      <w:r w:rsidR="00B76F3D">
        <w:rPr>
          <w:rFonts w:asciiTheme="minorHAnsi" w:hAnsiTheme="minorHAnsi"/>
          <w:sz w:val="22"/>
          <w:szCs w:val="22"/>
        </w:rPr>
        <w:t>SNAP Participant</w:t>
      </w:r>
      <w:r w:rsidR="002D30B3">
        <w:rPr>
          <w:rFonts w:asciiTheme="minorHAnsi" w:hAnsiTheme="minorHAnsi"/>
          <w:sz w:val="22"/>
          <w:szCs w:val="22"/>
        </w:rPr>
        <w:t>s</w:t>
      </w:r>
      <w:r w:rsidR="00B76F3D">
        <w:rPr>
          <w:rFonts w:asciiTheme="minorHAnsi" w:hAnsiTheme="minorHAnsi"/>
          <w:sz w:val="22"/>
          <w:szCs w:val="22"/>
        </w:rPr>
        <w:t xml:space="preserve"> Focus Group Eligibility Screener</w:t>
      </w:r>
      <w:r w:rsidRPr="00F446FE" w:rsidR="00DA7962">
        <w:rPr>
          <w:rFonts w:asciiTheme="minorHAnsi" w:hAnsiTheme="minorHAnsi"/>
          <w:sz w:val="22"/>
          <w:szCs w:val="22"/>
        </w:rPr>
        <w:t xml:space="preserve"> </w:t>
      </w:r>
    </w:p>
    <w:p w:rsidRPr="00F446FE" w:rsidR="00A04FEA" w:rsidP="003312EF" w:rsidRDefault="00E300DD" w14:paraId="5065D9FA" w14:textId="0B3281BE">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O. </w:t>
      </w:r>
      <w:r w:rsidR="000458AF">
        <w:rPr>
          <w:rFonts w:asciiTheme="minorHAnsi" w:hAnsiTheme="minorHAnsi"/>
          <w:sz w:val="22"/>
          <w:szCs w:val="22"/>
        </w:rPr>
        <w:t>SNAP Participant</w:t>
      </w:r>
      <w:r w:rsidR="002D30B3">
        <w:rPr>
          <w:rFonts w:asciiTheme="minorHAnsi" w:hAnsiTheme="minorHAnsi"/>
          <w:sz w:val="22"/>
          <w:szCs w:val="22"/>
        </w:rPr>
        <w:t>s</w:t>
      </w:r>
      <w:r w:rsidR="000458AF">
        <w:rPr>
          <w:rFonts w:asciiTheme="minorHAnsi" w:hAnsiTheme="minorHAnsi"/>
          <w:sz w:val="22"/>
          <w:szCs w:val="22"/>
        </w:rPr>
        <w:t xml:space="preserve"> Focus Group Demographic Questionnaire</w:t>
      </w:r>
    </w:p>
    <w:p w:rsidR="00623E8D" w:rsidP="00E300DD" w:rsidRDefault="001C1619" w14:paraId="081AF6B3" w14:textId="66DE8D7A">
      <w:pPr>
        <w:pStyle w:val="TOCListText-IPR"/>
        <w:spacing w:after="120"/>
        <w:ind w:left="0" w:firstLine="0"/>
        <w:rPr>
          <w:rFonts w:asciiTheme="minorHAnsi" w:hAnsiTheme="minorHAnsi"/>
          <w:sz w:val="22"/>
          <w:szCs w:val="22"/>
        </w:rPr>
      </w:pPr>
      <w:bookmarkStart w:name="_Hlk14377386" w:id="3"/>
      <w:r>
        <w:rPr>
          <w:rFonts w:asciiTheme="minorHAnsi" w:hAnsiTheme="minorHAnsi"/>
          <w:sz w:val="22"/>
          <w:szCs w:val="22"/>
        </w:rPr>
        <w:t>P</w:t>
      </w:r>
      <w:r w:rsidR="00E300DD">
        <w:rPr>
          <w:rFonts w:asciiTheme="minorHAnsi" w:hAnsiTheme="minorHAnsi"/>
          <w:sz w:val="22"/>
          <w:szCs w:val="22"/>
        </w:rPr>
        <w:t>.</w:t>
      </w:r>
      <w:r w:rsidR="00854634">
        <w:rPr>
          <w:rFonts w:asciiTheme="minorHAnsi" w:hAnsiTheme="minorHAnsi"/>
          <w:sz w:val="22"/>
          <w:szCs w:val="22"/>
        </w:rPr>
        <w:t xml:space="preserve"> </w:t>
      </w:r>
      <w:r w:rsidR="00623E8D">
        <w:rPr>
          <w:sz w:val="22"/>
          <w:szCs w:val="22"/>
        </w:rPr>
        <w:t>Consent Form for Waiting Room Questionnaire Participants</w:t>
      </w:r>
    </w:p>
    <w:p w:rsidRPr="00DE39DC" w:rsidR="00543E45" w:rsidP="00E300DD" w:rsidRDefault="001C1619" w14:paraId="708EB74A" w14:textId="3F2F816F">
      <w:pPr>
        <w:pStyle w:val="TOCListText-IPR"/>
        <w:spacing w:after="120"/>
        <w:ind w:left="0" w:firstLine="0"/>
        <w:rPr>
          <w:rFonts w:asciiTheme="minorHAnsi" w:hAnsiTheme="minorHAnsi"/>
          <w:sz w:val="22"/>
          <w:szCs w:val="22"/>
        </w:rPr>
      </w:pPr>
      <w:r>
        <w:rPr>
          <w:sz w:val="22"/>
          <w:szCs w:val="22"/>
        </w:rPr>
        <w:t>Q</w:t>
      </w:r>
      <w:r w:rsidR="00307A1A">
        <w:rPr>
          <w:sz w:val="22"/>
          <w:szCs w:val="22"/>
        </w:rPr>
        <w:t>.</w:t>
      </w:r>
      <w:r w:rsidRPr="00623E8D" w:rsidR="00623E8D">
        <w:t xml:space="preserve"> </w:t>
      </w:r>
      <w:r w:rsidRPr="00623E8D" w:rsidR="00623E8D">
        <w:rPr>
          <w:sz w:val="22"/>
          <w:szCs w:val="22"/>
        </w:rPr>
        <w:t>Consent Form for Focus Group With SNAP Participants</w:t>
      </w:r>
      <w:r w:rsidR="00307A1A">
        <w:rPr>
          <w:sz w:val="22"/>
          <w:szCs w:val="22"/>
        </w:rPr>
        <w:t xml:space="preserve"> </w:t>
      </w:r>
    </w:p>
    <w:p w:rsidR="00AD6264" w:rsidP="003312EF" w:rsidRDefault="001C1619" w14:paraId="2E1A8CEB" w14:textId="1C8546CF">
      <w:pPr>
        <w:pStyle w:val="TOCListText-IPR"/>
        <w:spacing w:after="120"/>
        <w:ind w:left="0" w:firstLine="0"/>
        <w:rPr>
          <w:sz w:val="22"/>
          <w:szCs w:val="22"/>
        </w:rPr>
      </w:pPr>
      <w:r>
        <w:rPr>
          <w:sz w:val="22"/>
          <w:szCs w:val="22"/>
        </w:rPr>
        <w:t>R</w:t>
      </w:r>
      <w:r w:rsidR="00E300DD">
        <w:rPr>
          <w:sz w:val="22"/>
          <w:szCs w:val="22"/>
        </w:rPr>
        <w:t xml:space="preserve">. </w:t>
      </w:r>
      <w:r w:rsidRPr="00623E8D" w:rsidR="00623E8D">
        <w:rPr>
          <w:sz w:val="22"/>
          <w:szCs w:val="22"/>
        </w:rPr>
        <w:t>Consent Form for Stakeholder Interviews</w:t>
      </w:r>
      <w:r w:rsidR="00623E8D">
        <w:rPr>
          <w:sz w:val="22"/>
          <w:szCs w:val="22"/>
        </w:rPr>
        <w:t xml:space="preserve"> (60 minutes)</w:t>
      </w:r>
    </w:p>
    <w:p w:rsidR="009A5E2B" w:rsidP="003312EF" w:rsidRDefault="001C1619" w14:paraId="4713B9F9" w14:textId="3FFA319D">
      <w:pPr>
        <w:pStyle w:val="TOCListText-IPR"/>
        <w:spacing w:after="120"/>
        <w:ind w:left="0" w:firstLine="0"/>
        <w:rPr>
          <w:sz w:val="22"/>
          <w:szCs w:val="22"/>
        </w:rPr>
      </w:pPr>
      <w:r>
        <w:rPr>
          <w:sz w:val="22"/>
          <w:szCs w:val="22"/>
        </w:rPr>
        <w:t>S</w:t>
      </w:r>
      <w:r w:rsidR="00CE1501">
        <w:rPr>
          <w:sz w:val="22"/>
          <w:szCs w:val="22"/>
        </w:rPr>
        <w:t>. Consent Form for Stakeholder Interviewees (</w:t>
      </w:r>
      <w:r w:rsidR="00623E8D">
        <w:rPr>
          <w:sz w:val="22"/>
          <w:szCs w:val="22"/>
        </w:rPr>
        <w:t>9</w:t>
      </w:r>
      <w:r w:rsidR="00CE1501">
        <w:rPr>
          <w:sz w:val="22"/>
          <w:szCs w:val="22"/>
        </w:rPr>
        <w:t>0 minutes)</w:t>
      </w:r>
    </w:p>
    <w:p w:rsidR="00CE1501" w:rsidP="003312EF" w:rsidRDefault="001C1619" w14:paraId="281BA909" w14:textId="7C4E39A2">
      <w:pPr>
        <w:pStyle w:val="TOCListText-IPR"/>
        <w:spacing w:after="120"/>
        <w:ind w:left="0" w:firstLine="0"/>
        <w:rPr>
          <w:sz w:val="22"/>
          <w:szCs w:val="22"/>
        </w:rPr>
      </w:pPr>
      <w:r>
        <w:rPr>
          <w:sz w:val="22"/>
          <w:szCs w:val="22"/>
        </w:rPr>
        <w:t>T</w:t>
      </w:r>
      <w:r w:rsidR="00CE1501">
        <w:rPr>
          <w:sz w:val="22"/>
          <w:szCs w:val="22"/>
        </w:rPr>
        <w:t xml:space="preserve">. </w:t>
      </w:r>
      <w:r w:rsidRPr="00623E8D" w:rsidR="00623E8D">
        <w:rPr>
          <w:sz w:val="22"/>
          <w:szCs w:val="22"/>
        </w:rPr>
        <w:t>Insight Policy Research Confidentiality Pledge</w:t>
      </w:r>
    </w:p>
    <w:bookmarkEnd w:id="3"/>
    <w:p w:rsidR="00482554" w:rsidP="003312EF" w:rsidRDefault="001C1619" w14:paraId="1C15EDBE" w14:textId="193C2600">
      <w:pPr>
        <w:pStyle w:val="TOCListText-IPR"/>
        <w:spacing w:after="120"/>
        <w:ind w:left="0" w:firstLine="0"/>
        <w:rPr>
          <w:sz w:val="22"/>
        </w:rPr>
      </w:pPr>
      <w:r>
        <w:rPr>
          <w:sz w:val="22"/>
        </w:rPr>
        <w:t>U</w:t>
      </w:r>
      <w:r w:rsidRPr="00C515C5" w:rsidR="00C7209B">
        <w:rPr>
          <w:sz w:val="22"/>
        </w:rPr>
        <w:t xml:space="preserve">. </w:t>
      </w:r>
      <w:r w:rsidR="00482554">
        <w:rPr>
          <w:sz w:val="22"/>
        </w:rPr>
        <w:t xml:space="preserve">Propel </w:t>
      </w:r>
      <w:r w:rsidRPr="00482554" w:rsidR="00482554">
        <w:rPr>
          <w:sz w:val="22"/>
        </w:rPr>
        <w:t>Public Comments</w:t>
      </w:r>
    </w:p>
    <w:p w:rsidR="00CE1501" w:rsidP="003312EF" w:rsidRDefault="00A8176B" w14:paraId="787C5501" w14:textId="69536879">
      <w:pPr>
        <w:pStyle w:val="TOCListText-IPR"/>
        <w:spacing w:after="120"/>
        <w:ind w:left="0" w:firstLine="0"/>
        <w:rPr>
          <w:sz w:val="22"/>
        </w:rPr>
      </w:pPr>
      <w:r>
        <w:rPr>
          <w:sz w:val="22"/>
        </w:rPr>
        <w:t xml:space="preserve">V. </w:t>
      </w:r>
      <w:r w:rsidRPr="00482554">
        <w:rPr>
          <w:sz w:val="22"/>
        </w:rPr>
        <w:t>FNS Response to</w:t>
      </w:r>
      <w:r>
        <w:rPr>
          <w:sz w:val="22"/>
        </w:rPr>
        <w:t xml:space="preserve"> Propel Public Comments</w:t>
      </w:r>
    </w:p>
    <w:p w:rsidR="00A8176B" w:rsidP="003312EF" w:rsidRDefault="00A8176B" w14:paraId="3955396C" w14:textId="6429986A">
      <w:pPr>
        <w:pStyle w:val="TOCListText-IPR"/>
        <w:spacing w:after="120"/>
        <w:ind w:left="0" w:firstLine="0"/>
        <w:rPr>
          <w:sz w:val="22"/>
        </w:rPr>
      </w:pPr>
      <w:r>
        <w:rPr>
          <w:sz w:val="22"/>
        </w:rPr>
        <w:t>W.</w:t>
      </w:r>
      <w:r w:rsidRPr="00A8176B">
        <w:t xml:space="preserve"> </w:t>
      </w:r>
      <w:r w:rsidRPr="00A8176B">
        <w:rPr>
          <w:sz w:val="22"/>
        </w:rPr>
        <w:t>Code for America Public Comment</w:t>
      </w:r>
    </w:p>
    <w:p w:rsidR="00A8176B" w:rsidP="003312EF" w:rsidRDefault="00A8176B" w14:paraId="2A4FC9C1" w14:textId="6D45CDB6">
      <w:pPr>
        <w:pStyle w:val="TOCListText-IPR"/>
        <w:spacing w:after="120"/>
        <w:ind w:left="0" w:firstLine="0"/>
        <w:rPr>
          <w:sz w:val="22"/>
        </w:rPr>
      </w:pPr>
      <w:r>
        <w:rPr>
          <w:sz w:val="22"/>
        </w:rPr>
        <w:t>X.</w:t>
      </w:r>
      <w:r w:rsidRPr="00A8176B">
        <w:t xml:space="preserve"> </w:t>
      </w:r>
      <w:r>
        <w:rPr>
          <w:sz w:val="22"/>
        </w:rPr>
        <w:t>FNS Response to Code for America Public Comment</w:t>
      </w:r>
    </w:p>
    <w:p w:rsidR="00A8176B" w:rsidP="003312EF" w:rsidRDefault="00A8176B" w14:paraId="05967C57" w14:textId="194619B2">
      <w:pPr>
        <w:pStyle w:val="TOCListText-IPR"/>
        <w:spacing w:after="120"/>
        <w:ind w:left="0" w:firstLine="0"/>
        <w:rPr>
          <w:sz w:val="22"/>
        </w:rPr>
      </w:pPr>
      <w:r>
        <w:rPr>
          <w:sz w:val="22"/>
        </w:rPr>
        <w:t>Y.</w:t>
      </w:r>
      <w:r w:rsidRPr="00A8176B">
        <w:t xml:space="preserve"> </w:t>
      </w:r>
      <w:r w:rsidRPr="00A8176B">
        <w:rPr>
          <w:sz w:val="22"/>
        </w:rPr>
        <w:t>Case Study Site Recruitment Email to States from Research Team</w:t>
      </w:r>
    </w:p>
    <w:p w:rsidR="00A8176B" w:rsidP="003312EF" w:rsidRDefault="00A8176B" w14:paraId="470DB830" w14:textId="5BE3A54B">
      <w:pPr>
        <w:pStyle w:val="TOCListText-IPR"/>
        <w:spacing w:after="120"/>
        <w:ind w:left="0" w:firstLine="0"/>
        <w:rPr>
          <w:sz w:val="22"/>
        </w:rPr>
      </w:pPr>
      <w:r>
        <w:rPr>
          <w:sz w:val="22"/>
        </w:rPr>
        <w:t>Z.</w:t>
      </w:r>
      <w:r w:rsidRPr="00A8176B">
        <w:t xml:space="preserve"> </w:t>
      </w:r>
      <w:r>
        <w:rPr>
          <w:sz w:val="22"/>
        </w:rPr>
        <w:t>Template</w:t>
      </w:r>
      <w:r w:rsidRPr="00A8176B">
        <w:rPr>
          <w:sz w:val="22"/>
        </w:rPr>
        <w:t xml:space="preserve"> Recruitment Email from Regional Office to Case Study Site</w:t>
      </w:r>
    </w:p>
    <w:p w:rsidR="00A8176B" w:rsidP="003312EF" w:rsidRDefault="00A8176B" w14:paraId="324C411E" w14:textId="7FF01247">
      <w:pPr>
        <w:pStyle w:val="TOCListText-IPR"/>
        <w:spacing w:after="120"/>
        <w:ind w:left="0" w:firstLine="0"/>
        <w:rPr>
          <w:sz w:val="22"/>
        </w:rPr>
      </w:pPr>
      <w:r>
        <w:rPr>
          <w:sz w:val="22"/>
        </w:rPr>
        <w:t>AA.</w:t>
      </w:r>
      <w:r>
        <w:t xml:space="preserve"> </w:t>
      </w:r>
      <w:r w:rsidRPr="00A8176B">
        <w:rPr>
          <w:sz w:val="22"/>
        </w:rPr>
        <w:t>Project Overview for Case Study Site Recruitment</w:t>
      </w:r>
    </w:p>
    <w:p w:rsidR="00A8176B" w:rsidP="003312EF" w:rsidRDefault="00A8176B" w14:paraId="37FA3590" w14:textId="42384037">
      <w:pPr>
        <w:pStyle w:val="TOCListText-IPR"/>
        <w:spacing w:after="120"/>
        <w:ind w:left="0" w:firstLine="0"/>
        <w:rPr>
          <w:sz w:val="22"/>
        </w:rPr>
      </w:pPr>
      <w:r>
        <w:rPr>
          <w:sz w:val="22"/>
        </w:rPr>
        <w:t>AB. Confirmation Email for Case Study Site</w:t>
      </w:r>
    </w:p>
    <w:p w:rsidRPr="00C515C5" w:rsidR="00B05970" w:rsidP="003312EF" w:rsidRDefault="00B05970" w14:paraId="03044CA9" w14:textId="0456C833">
      <w:pPr>
        <w:pStyle w:val="TOCListText-IPR"/>
        <w:spacing w:after="120"/>
        <w:ind w:left="0" w:firstLine="0"/>
        <w:rPr>
          <w:sz w:val="22"/>
        </w:rPr>
      </w:pPr>
      <w:r w:rsidRPr="00B05970">
        <w:rPr>
          <w:sz w:val="22"/>
        </w:rPr>
        <w:t>AC.</w:t>
      </w:r>
      <w:r>
        <w:rPr>
          <w:sz w:val="22"/>
        </w:rPr>
        <w:t xml:space="preserve"> </w:t>
      </w:r>
      <w:r w:rsidRPr="00B05970">
        <w:rPr>
          <w:sz w:val="22"/>
        </w:rPr>
        <w:t>Advance Materials for Confirmed Case Study Site</w:t>
      </w:r>
    </w:p>
    <w:bookmarkEnd w:id="1"/>
    <w:p w:rsidRPr="00DE39DC" w:rsidR="00B13C20" w:rsidP="003E735C" w:rsidRDefault="00B13C20" w14:paraId="4B9CD0BD" w14:textId="785AC1AC">
      <w:pPr>
        <w:pStyle w:val="TOCListText-IPR"/>
        <w:spacing w:after="120"/>
        <w:ind w:left="0" w:firstLine="0"/>
        <w:rPr>
          <w:rFonts w:ascii="Arial" w:hAnsi="Arial" w:cs="Arial"/>
          <w:b/>
          <w:bCs w:val="0"/>
          <w:caps/>
          <w:sz w:val="22"/>
          <w:szCs w:val="22"/>
        </w:rPr>
      </w:pPr>
    </w:p>
    <w:p w:rsidRPr="00DE39DC" w:rsidR="007E1DBD" w:rsidP="00DC7E8F" w:rsidRDefault="007E1DBD" w14:paraId="5A00B36E" w14:textId="77777777">
      <w:pPr>
        <w:pStyle w:val="Hdng2-IPR"/>
        <w:numPr>
          <w:ilvl w:val="0"/>
          <w:numId w:val="0"/>
        </w:numPr>
        <w:spacing w:line="480" w:lineRule="auto"/>
        <w:ind w:left="720" w:hanging="720"/>
        <w:rPr>
          <w:rFonts w:ascii="Candara" w:hAnsi="Candara"/>
          <w:caps w:val="0"/>
          <w:color w:val="B32732"/>
          <w:sz w:val="22"/>
          <w:szCs w:val="22"/>
        </w:rPr>
        <w:sectPr w:rsidRPr="00DE39DC" w:rsidR="007E1DBD" w:rsidSect="00AB5457">
          <w:headerReference w:type="default" r:id="rId9"/>
          <w:footerReference w:type="default" r:id="rId10"/>
          <w:pgSz w:w="12240" w:h="15840" w:code="1"/>
          <w:pgMar w:top="1440" w:right="1440" w:bottom="864" w:left="1440" w:header="720" w:footer="720" w:gutter="0"/>
          <w:pgNumType w:start="1"/>
          <w:cols w:space="720"/>
          <w:docGrid w:linePitch="360"/>
        </w:sectPr>
      </w:pPr>
      <w:bookmarkStart w:name="_Toc405791584" w:id="4"/>
    </w:p>
    <w:p w:rsidRPr="003312EF" w:rsidR="00F54A01" w:rsidP="003312EF" w:rsidRDefault="00A06DA9" w14:paraId="67F07BD1" w14:textId="77777777">
      <w:pPr>
        <w:pStyle w:val="Heading2-IPR"/>
        <w:numPr>
          <w:ilvl w:val="0"/>
          <w:numId w:val="0"/>
        </w:numPr>
        <w:pBdr>
          <w:bottom w:val="single" w:color="6C7066" w:sz="12" w:space="1"/>
        </w:pBdr>
        <w:spacing w:after="360"/>
        <w:jc w:val="center"/>
        <w:rPr>
          <w:caps/>
          <w:sz w:val="32"/>
          <w:szCs w:val="22"/>
        </w:rPr>
      </w:pPr>
      <w:bookmarkStart w:name="_Toc13394149" w:id="5"/>
      <w:bookmarkStart w:name="_Toc14443033" w:id="6"/>
      <w:r w:rsidRPr="003312EF">
        <w:rPr>
          <w:sz w:val="32"/>
          <w:szCs w:val="22"/>
        </w:rPr>
        <w:lastRenderedPageBreak/>
        <w:t>P</w:t>
      </w:r>
      <w:r w:rsidRPr="003312EF" w:rsidR="00582610">
        <w:rPr>
          <w:sz w:val="32"/>
          <w:szCs w:val="22"/>
        </w:rPr>
        <w:t xml:space="preserve">art </w:t>
      </w:r>
      <w:r w:rsidRPr="003312EF">
        <w:rPr>
          <w:sz w:val="32"/>
          <w:szCs w:val="22"/>
        </w:rPr>
        <w:t>A</w:t>
      </w:r>
      <w:r w:rsidRPr="003312EF" w:rsidR="00763048">
        <w:rPr>
          <w:sz w:val="32"/>
          <w:szCs w:val="22"/>
        </w:rPr>
        <w:t>.</w:t>
      </w:r>
      <w:r w:rsidRPr="003312EF" w:rsidR="005316C3">
        <w:rPr>
          <w:sz w:val="32"/>
          <w:szCs w:val="22"/>
        </w:rPr>
        <w:t xml:space="preserve"> </w:t>
      </w:r>
      <w:bookmarkEnd w:id="4"/>
      <w:r w:rsidRPr="003312EF" w:rsidR="00582610">
        <w:rPr>
          <w:sz w:val="32"/>
          <w:szCs w:val="22"/>
        </w:rPr>
        <w:t>Justification</w:t>
      </w:r>
      <w:bookmarkEnd w:id="5"/>
      <w:bookmarkEnd w:id="6"/>
    </w:p>
    <w:p w:rsidRPr="007529B1" w:rsidR="001776C5" w:rsidP="00657DAE" w:rsidRDefault="001776C5" w14:paraId="0FCB009B" w14:textId="77777777">
      <w:pPr>
        <w:pStyle w:val="Hdng3-IPR"/>
        <w:pBdr>
          <w:bottom w:val="dotted" w:color="auto" w:sz="4" w:space="1"/>
        </w:pBdr>
        <w:ind w:left="540" w:hanging="540"/>
      </w:pPr>
      <w:bookmarkStart w:name="_Toc13394150" w:id="7"/>
      <w:bookmarkStart w:name="_Toc14443034" w:id="8"/>
      <w:r w:rsidRPr="007529B1">
        <w:t xml:space="preserve">Circumstances </w:t>
      </w:r>
      <w:r w:rsidRPr="007529B1" w:rsidR="00F6428F">
        <w:t>T</w:t>
      </w:r>
      <w:r w:rsidRPr="007529B1">
        <w:t>hat Make Data Collection Necessary</w:t>
      </w:r>
      <w:bookmarkEnd w:id="7"/>
      <w:bookmarkEnd w:id="8"/>
    </w:p>
    <w:p w:rsidRPr="00DE39DC" w:rsidR="00026E4E" w:rsidP="00657DAE" w:rsidRDefault="001776C5" w14:paraId="79E30190" w14:textId="77777777">
      <w:pPr>
        <w:pStyle w:val="Instructions"/>
        <w:spacing w:after="0" w:line="240" w:lineRule="auto"/>
        <w:rPr>
          <w:szCs w:val="22"/>
        </w:rPr>
      </w:pPr>
      <w:r w:rsidRPr="00DE39DC">
        <w:rPr>
          <w:szCs w:val="22"/>
        </w:rPr>
        <w:t xml:space="preserve">Explain the circumstances that make the collection of information necessary. Identify any legal or administrative requirements that necessitate the collection. </w:t>
      </w:r>
      <w:r w:rsidRPr="00DE39DC" w:rsidR="00371B9B">
        <w:rPr>
          <w:szCs w:val="22"/>
        </w:rPr>
        <w:t>Reference the appropriate section of each statute and regulation mandating or authorizing the collection of information.</w:t>
      </w:r>
    </w:p>
    <w:p w:rsidRPr="00C518A5" w:rsidR="00911E16" w:rsidP="00911E16" w:rsidRDefault="00911E16" w14:paraId="3648B91E" w14:textId="643269AA">
      <w:pPr>
        <w:pStyle w:val="Body11ptCalibrDBi-IPR"/>
        <w:rPr>
          <w:szCs w:val="22"/>
        </w:rPr>
      </w:pPr>
      <w:r w:rsidRPr="00DE39DC">
        <w:rPr>
          <w:szCs w:val="22"/>
        </w:rPr>
        <w:t xml:space="preserve">This is </w:t>
      </w:r>
      <w:r w:rsidRPr="00C518A5">
        <w:rPr>
          <w:szCs w:val="22"/>
        </w:rPr>
        <w:t xml:space="preserve">a new information collection request. The Food and Nutrition Act of 2008, as amended </w:t>
      </w:r>
      <w:r w:rsidRPr="00C518A5" w:rsidR="00C74709">
        <w:rPr>
          <w:szCs w:val="22"/>
        </w:rPr>
        <w:t xml:space="preserve">in 2014 </w:t>
      </w:r>
      <w:r w:rsidRPr="00C518A5">
        <w:rPr>
          <w:szCs w:val="22"/>
        </w:rPr>
        <w:t xml:space="preserve">through </w:t>
      </w:r>
      <w:r w:rsidRPr="00C518A5">
        <w:t>P</w:t>
      </w:r>
      <w:r w:rsidRPr="00C518A5" w:rsidR="00896727">
        <w:rPr>
          <w:szCs w:val="22"/>
        </w:rPr>
        <w:t>ub</w:t>
      </w:r>
      <w:r w:rsidRPr="00C518A5">
        <w:t>.</w:t>
      </w:r>
      <w:r w:rsidRPr="00C518A5" w:rsidR="00896727">
        <w:rPr>
          <w:szCs w:val="22"/>
        </w:rPr>
        <w:t xml:space="preserve"> </w:t>
      </w:r>
      <w:r w:rsidRPr="00C518A5">
        <w:t>L. 113–128</w:t>
      </w:r>
      <w:r w:rsidRPr="00C518A5">
        <w:rPr>
          <w:szCs w:val="22"/>
        </w:rPr>
        <w:t xml:space="preserve"> </w:t>
      </w:r>
      <w:r w:rsidRPr="00C518A5" w:rsidR="00C74709">
        <w:rPr>
          <w:szCs w:val="22"/>
        </w:rPr>
        <w:t>(</w:t>
      </w:r>
      <w:r w:rsidRPr="00C518A5" w:rsidR="00C74709">
        <w:t xml:space="preserve">7 U.S.C. </w:t>
      </w:r>
      <w:r w:rsidRPr="00C518A5" w:rsidR="00C74709">
        <w:rPr>
          <w:szCs w:val="22"/>
        </w:rPr>
        <w:t xml:space="preserve">§ </w:t>
      </w:r>
      <w:r w:rsidRPr="00C518A5" w:rsidR="00C74709">
        <w:t>2026</w:t>
      </w:r>
      <w:r w:rsidRPr="00C518A5" w:rsidR="00C74709">
        <w:rPr>
          <w:szCs w:val="22"/>
        </w:rPr>
        <w:t>)</w:t>
      </w:r>
      <w:r w:rsidRPr="00C518A5">
        <w:rPr>
          <w:szCs w:val="22"/>
        </w:rPr>
        <w:t>, provides the legislative authority for the U.S. Department of Agriculture</w:t>
      </w:r>
      <w:r w:rsidRPr="00C518A5" w:rsidR="00896727">
        <w:rPr>
          <w:szCs w:val="22"/>
        </w:rPr>
        <w:t>’s</w:t>
      </w:r>
      <w:r w:rsidRPr="00C518A5">
        <w:rPr>
          <w:szCs w:val="22"/>
        </w:rPr>
        <w:t xml:space="preserve"> (</w:t>
      </w:r>
      <w:r w:rsidRPr="00C518A5">
        <w:t>USDA</w:t>
      </w:r>
      <w:r w:rsidRPr="00C518A5">
        <w:rPr>
          <w:szCs w:val="22"/>
        </w:rPr>
        <w:t>) Food and Nutrition Service (</w:t>
      </w:r>
      <w:r w:rsidRPr="00C518A5">
        <w:t>FNS</w:t>
      </w:r>
      <w:r w:rsidRPr="00C518A5">
        <w:rPr>
          <w:szCs w:val="22"/>
        </w:rPr>
        <w:t>) to administer the Supplemental Nutrition Assistance Program (</w:t>
      </w:r>
      <w:r w:rsidRPr="00C518A5">
        <w:t>SNAP</w:t>
      </w:r>
      <w:r w:rsidRPr="00C518A5">
        <w:rPr>
          <w:szCs w:val="22"/>
        </w:rPr>
        <w:t xml:space="preserve">). Section 17 of the </w:t>
      </w:r>
      <w:r w:rsidRPr="00C518A5" w:rsidR="009C285C">
        <w:rPr>
          <w:szCs w:val="22"/>
        </w:rPr>
        <w:t>act</w:t>
      </w:r>
      <w:r w:rsidRPr="00C518A5">
        <w:rPr>
          <w:szCs w:val="22"/>
        </w:rPr>
        <w:t xml:space="preserve"> provides authority to FNS to conduct research to help improve the administration and effectiveness of SNAP (see </w:t>
      </w:r>
      <w:r w:rsidRPr="00C518A5">
        <w:t>appendix A</w:t>
      </w:r>
      <w:r w:rsidRPr="00C518A5" w:rsidR="00926D6B">
        <w:rPr>
          <w:szCs w:val="22"/>
        </w:rPr>
        <w:t>:</w:t>
      </w:r>
      <w:r w:rsidRPr="00C518A5" w:rsidR="00926D6B">
        <w:t xml:space="preserve"> </w:t>
      </w:r>
      <w:r w:rsidRPr="00C518A5">
        <w:t>Legal Authority Statutes and Regulations).</w:t>
      </w:r>
      <w:r w:rsidRPr="00C518A5">
        <w:rPr>
          <w:szCs w:val="22"/>
        </w:rPr>
        <w:t xml:space="preserve"> </w:t>
      </w:r>
    </w:p>
    <w:p w:rsidR="00911E16" w:rsidP="00CC1D3E" w:rsidRDefault="0042579C" w14:paraId="2E75E658" w14:textId="7A888F55">
      <w:pPr>
        <w:pStyle w:val="Body11ptCalibrDBi-IPR"/>
        <w:rPr>
          <w:szCs w:val="22"/>
        </w:rPr>
      </w:pPr>
      <w:r w:rsidRPr="00C518A5">
        <w:rPr>
          <w:szCs w:val="22"/>
        </w:rPr>
        <w:t>In recent years, many State SNAP agencies have enhanced their use of mobile communication strategies (</w:t>
      </w:r>
      <w:r w:rsidRPr="00C518A5">
        <w:t>MCS</w:t>
      </w:r>
      <w:r w:rsidRPr="00C518A5">
        <w:rPr>
          <w:szCs w:val="22"/>
        </w:rPr>
        <w:t>) to allow SNAP participants to access information about SNAP and their case</w:t>
      </w:r>
      <w:r w:rsidRPr="00C518A5" w:rsidR="00F00E7D">
        <w:rPr>
          <w:szCs w:val="22"/>
        </w:rPr>
        <w:t>s</w:t>
      </w:r>
      <w:r w:rsidRPr="00C518A5">
        <w:rPr>
          <w:szCs w:val="22"/>
        </w:rPr>
        <w:t xml:space="preserve">, receive alerts and notifications, and perform certain case management functions. </w:t>
      </w:r>
      <w:r w:rsidRPr="00C518A5" w:rsidR="00CC1D3E">
        <w:rPr>
          <w:szCs w:val="22"/>
        </w:rPr>
        <w:t xml:space="preserve">MCS fall into </w:t>
      </w:r>
      <w:r w:rsidRPr="00C518A5" w:rsidR="00691B11">
        <w:rPr>
          <w:szCs w:val="22"/>
        </w:rPr>
        <w:t xml:space="preserve">three </w:t>
      </w:r>
      <w:r w:rsidRPr="00C518A5" w:rsidR="00CC1D3E">
        <w:rPr>
          <w:szCs w:val="22"/>
        </w:rPr>
        <w:t>primary categories: (1) text messaging (</w:t>
      </w:r>
      <w:r w:rsidRPr="00C518A5" w:rsidR="00CC1D3E">
        <w:t>SMS</w:t>
      </w:r>
      <w:r w:rsidRPr="00C518A5" w:rsidR="00CC1D3E">
        <w:rPr>
          <w:szCs w:val="22"/>
        </w:rPr>
        <w:t>), (2) mobile applications (</w:t>
      </w:r>
      <w:r w:rsidRPr="00C518A5" w:rsidR="00CC1D3E">
        <w:t>apps</w:t>
      </w:r>
      <w:r w:rsidRPr="00C518A5" w:rsidR="00CC1D3E">
        <w:rPr>
          <w:szCs w:val="22"/>
        </w:rPr>
        <w:t>)</w:t>
      </w:r>
      <w:r w:rsidRPr="00C518A5" w:rsidR="00691B11">
        <w:rPr>
          <w:szCs w:val="22"/>
        </w:rPr>
        <w:t>, and (3) mobile-optimized websites</w:t>
      </w:r>
      <w:r w:rsidRPr="00C518A5" w:rsidR="00CC1D3E">
        <w:rPr>
          <w:szCs w:val="22"/>
        </w:rPr>
        <w:t xml:space="preserve">. </w:t>
      </w:r>
      <w:r w:rsidRPr="00C518A5">
        <w:rPr>
          <w:szCs w:val="22"/>
        </w:rPr>
        <w:t>Given the proliferation of mobile devices—including among low-income</w:t>
      </w:r>
      <w:r w:rsidRPr="0042579C">
        <w:rPr>
          <w:szCs w:val="22"/>
        </w:rPr>
        <w:t xml:space="preserve"> populations—these MCS offer SNAP participants an alternative means of interacting with SNAP agencies from their location</w:t>
      </w:r>
      <w:r w:rsidR="00D460F5">
        <w:rPr>
          <w:szCs w:val="22"/>
        </w:rPr>
        <w:t>s</w:t>
      </w:r>
      <w:r w:rsidRPr="0042579C">
        <w:rPr>
          <w:szCs w:val="22"/>
        </w:rPr>
        <w:t xml:space="preserve"> and on their schedule</w:t>
      </w:r>
      <w:r w:rsidR="00D460F5">
        <w:rPr>
          <w:szCs w:val="22"/>
        </w:rPr>
        <w:t>s</w:t>
      </w:r>
      <w:r w:rsidRPr="0042579C">
        <w:rPr>
          <w:szCs w:val="22"/>
        </w:rPr>
        <w:t xml:space="preserve">. If designed and executed well, these tools and their supporting </w:t>
      </w:r>
      <w:r w:rsidRPr="00256E2C">
        <w:rPr>
          <w:szCs w:val="22"/>
        </w:rPr>
        <w:t xml:space="preserve">processes have the potential to improve </w:t>
      </w:r>
      <w:r w:rsidR="00413D03">
        <w:rPr>
          <w:szCs w:val="22"/>
        </w:rPr>
        <w:t>client</w:t>
      </w:r>
      <w:r w:rsidRPr="00256E2C">
        <w:rPr>
          <w:szCs w:val="22"/>
        </w:rPr>
        <w:t xml:space="preserve"> access and increase </w:t>
      </w:r>
      <w:r w:rsidR="00413D03">
        <w:rPr>
          <w:szCs w:val="22"/>
        </w:rPr>
        <w:t>client</w:t>
      </w:r>
      <w:r w:rsidRPr="00256E2C">
        <w:rPr>
          <w:szCs w:val="22"/>
        </w:rPr>
        <w:t xml:space="preserve"> satisfaction. States also stand to benefit from MCS. Participants’ use of MCS for case inquiries and case management may reduce lobby traffic and call volume and may increase States’ abilities to process applications in a timely </w:t>
      </w:r>
      <w:r w:rsidR="00DF6DE5">
        <w:rPr>
          <w:szCs w:val="22"/>
        </w:rPr>
        <w:t>manner</w:t>
      </w:r>
      <w:r w:rsidRPr="00256E2C">
        <w:rPr>
          <w:szCs w:val="22"/>
        </w:rPr>
        <w:t xml:space="preserve">. </w:t>
      </w:r>
    </w:p>
    <w:p w:rsidRPr="00C518A5" w:rsidR="00911E16" w:rsidP="00657DAE" w:rsidRDefault="00EA6723" w14:paraId="7C1288F8" w14:textId="125CD8C9">
      <w:pPr>
        <w:pStyle w:val="Body11ptCalibrDBi-IPR"/>
        <w:spacing w:after="240"/>
        <w:rPr>
          <w:szCs w:val="22"/>
        </w:rPr>
      </w:pPr>
      <w:r>
        <w:rPr>
          <w:szCs w:val="22"/>
        </w:rPr>
        <w:t xml:space="preserve">According to a 2018 national scan of </w:t>
      </w:r>
      <w:r w:rsidRPr="00883A87">
        <w:rPr>
          <w:szCs w:val="22"/>
        </w:rPr>
        <w:t>States’ use of MCS</w:t>
      </w:r>
      <w:r>
        <w:rPr>
          <w:szCs w:val="22"/>
        </w:rPr>
        <w:t xml:space="preserve"> for SNAP, most </w:t>
      </w:r>
      <w:r w:rsidR="00F902A5">
        <w:rPr>
          <w:szCs w:val="22"/>
        </w:rPr>
        <w:t>S</w:t>
      </w:r>
      <w:r>
        <w:rPr>
          <w:szCs w:val="22"/>
        </w:rPr>
        <w:t xml:space="preserve">tates and </w:t>
      </w:r>
      <w:r w:rsidR="00EC4E31">
        <w:rPr>
          <w:szCs w:val="22"/>
        </w:rPr>
        <w:t xml:space="preserve">U.S. </w:t>
      </w:r>
      <w:r>
        <w:rPr>
          <w:szCs w:val="22"/>
        </w:rPr>
        <w:t>territories (</w:t>
      </w:r>
      <w:r w:rsidRPr="00E568A1">
        <w:rPr>
          <w:i/>
        </w:rPr>
        <w:t>n</w:t>
      </w:r>
      <w:r w:rsidR="00F902A5">
        <w:rPr>
          <w:szCs w:val="22"/>
        </w:rPr>
        <w:t xml:space="preserve"> </w:t>
      </w:r>
      <w:r>
        <w:rPr>
          <w:szCs w:val="22"/>
        </w:rPr>
        <w:t>=</w:t>
      </w:r>
      <w:r w:rsidR="00F902A5">
        <w:rPr>
          <w:szCs w:val="22"/>
        </w:rPr>
        <w:t xml:space="preserve"> </w:t>
      </w:r>
      <w:r>
        <w:rPr>
          <w:szCs w:val="22"/>
        </w:rPr>
        <w:t xml:space="preserve">38) </w:t>
      </w:r>
      <w:r w:rsidRPr="00883A87">
        <w:rPr>
          <w:szCs w:val="22"/>
        </w:rPr>
        <w:t>had optimized their websites for mobile devices.</w:t>
      </w:r>
      <w:r>
        <w:rPr>
          <w:szCs w:val="22"/>
        </w:rPr>
        <w:t xml:space="preserve"> Only a few</w:t>
      </w:r>
      <w:r w:rsidRPr="00883A87" w:rsidR="00883A87">
        <w:rPr>
          <w:szCs w:val="22"/>
        </w:rPr>
        <w:t xml:space="preserve"> States </w:t>
      </w:r>
      <w:r w:rsidR="00883A87">
        <w:rPr>
          <w:szCs w:val="22"/>
        </w:rPr>
        <w:t>(</w:t>
      </w:r>
      <w:r w:rsidRPr="00E568A1" w:rsidR="00691B11">
        <w:rPr>
          <w:i/>
        </w:rPr>
        <w:t>n</w:t>
      </w:r>
      <w:r w:rsidR="00F902A5">
        <w:rPr>
          <w:szCs w:val="22"/>
        </w:rPr>
        <w:t xml:space="preserve"> </w:t>
      </w:r>
      <w:r w:rsidR="00691B11">
        <w:rPr>
          <w:szCs w:val="22"/>
        </w:rPr>
        <w:t>=</w:t>
      </w:r>
      <w:r w:rsidR="00F902A5">
        <w:rPr>
          <w:szCs w:val="22"/>
        </w:rPr>
        <w:t xml:space="preserve"> </w:t>
      </w:r>
      <w:r w:rsidR="00883A87">
        <w:rPr>
          <w:szCs w:val="22"/>
        </w:rPr>
        <w:t xml:space="preserve">3) </w:t>
      </w:r>
      <w:r w:rsidRPr="00883A87" w:rsidR="00883A87">
        <w:rPr>
          <w:szCs w:val="22"/>
        </w:rPr>
        <w:t>had fully</w:t>
      </w:r>
      <w:r w:rsidR="00640BDD">
        <w:rPr>
          <w:szCs w:val="22"/>
        </w:rPr>
        <w:t xml:space="preserve"> </w:t>
      </w:r>
      <w:r w:rsidRPr="00883A87" w:rsidR="00883A87">
        <w:rPr>
          <w:szCs w:val="22"/>
        </w:rPr>
        <w:t xml:space="preserve">implemented </w:t>
      </w:r>
      <w:r>
        <w:rPr>
          <w:szCs w:val="22"/>
        </w:rPr>
        <w:t>a</w:t>
      </w:r>
      <w:r w:rsidRPr="00883A87" w:rsidR="00883A87">
        <w:rPr>
          <w:szCs w:val="22"/>
        </w:rPr>
        <w:t xml:space="preserve"> comprehensive MCS</w:t>
      </w:r>
      <w:r w:rsidR="00883A87">
        <w:rPr>
          <w:szCs w:val="22"/>
        </w:rPr>
        <w:t xml:space="preserve"> (</w:t>
      </w:r>
      <w:r w:rsidR="00A97F7D">
        <w:rPr>
          <w:szCs w:val="22"/>
        </w:rPr>
        <w:t xml:space="preserve">fully operational </w:t>
      </w:r>
      <w:r w:rsidR="00883A87">
        <w:rPr>
          <w:szCs w:val="22"/>
        </w:rPr>
        <w:t>mobile app, text messaging,</w:t>
      </w:r>
      <w:r w:rsidR="006149E8">
        <w:rPr>
          <w:szCs w:val="22"/>
        </w:rPr>
        <w:t xml:space="preserve"> and mobile-optimized websites).</w:t>
      </w:r>
      <w:r w:rsidR="00B95730">
        <w:rPr>
          <w:szCs w:val="22"/>
        </w:rPr>
        <w:t xml:space="preserve"> </w:t>
      </w:r>
      <w:r w:rsidR="006149E8">
        <w:rPr>
          <w:szCs w:val="22"/>
        </w:rPr>
        <w:t>S</w:t>
      </w:r>
      <w:r w:rsidRPr="00883A87" w:rsidR="00883A87">
        <w:rPr>
          <w:szCs w:val="22"/>
        </w:rPr>
        <w:t>ome States had implemented mobile apps</w:t>
      </w:r>
      <w:r w:rsidR="006149E8">
        <w:rPr>
          <w:szCs w:val="22"/>
        </w:rPr>
        <w:t xml:space="preserve"> </w:t>
      </w:r>
      <w:r w:rsidR="00A97F7D">
        <w:rPr>
          <w:szCs w:val="22"/>
        </w:rPr>
        <w:t>(</w:t>
      </w:r>
      <w:r w:rsidRPr="00E568A1" w:rsidR="00691B11">
        <w:rPr>
          <w:i/>
        </w:rPr>
        <w:t>n</w:t>
      </w:r>
      <w:r w:rsidR="00F902A5">
        <w:rPr>
          <w:szCs w:val="22"/>
        </w:rPr>
        <w:t xml:space="preserve"> </w:t>
      </w:r>
      <w:r w:rsidR="00691B11">
        <w:rPr>
          <w:szCs w:val="22"/>
        </w:rPr>
        <w:t>=</w:t>
      </w:r>
      <w:r w:rsidR="00F902A5">
        <w:rPr>
          <w:szCs w:val="22"/>
        </w:rPr>
        <w:t xml:space="preserve"> </w:t>
      </w:r>
      <w:r w:rsidR="00A97F7D">
        <w:rPr>
          <w:szCs w:val="22"/>
        </w:rPr>
        <w:t xml:space="preserve">8) or </w:t>
      </w:r>
      <w:r w:rsidR="00691B11">
        <w:rPr>
          <w:szCs w:val="22"/>
        </w:rPr>
        <w:t>had</w:t>
      </w:r>
      <w:r w:rsidR="00883A87">
        <w:rPr>
          <w:szCs w:val="22"/>
        </w:rPr>
        <w:t xml:space="preserve"> apps under development</w:t>
      </w:r>
      <w:r w:rsidR="00A97F7D">
        <w:rPr>
          <w:szCs w:val="22"/>
        </w:rPr>
        <w:t xml:space="preserve"> (</w:t>
      </w:r>
      <w:r w:rsidRPr="00E568A1" w:rsidR="00691B11">
        <w:rPr>
          <w:i/>
        </w:rPr>
        <w:t>n</w:t>
      </w:r>
      <w:r w:rsidR="00F902A5">
        <w:rPr>
          <w:szCs w:val="22"/>
        </w:rPr>
        <w:t xml:space="preserve"> </w:t>
      </w:r>
      <w:r w:rsidR="00691B11">
        <w:rPr>
          <w:szCs w:val="22"/>
        </w:rPr>
        <w:t>=</w:t>
      </w:r>
      <w:r w:rsidR="00F902A5">
        <w:rPr>
          <w:szCs w:val="22"/>
        </w:rPr>
        <w:t xml:space="preserve"> </w:t>
      </w:r>
      <w:r w:rsidR="00A97F7D">
        <w:rPr>
          <w:szCs w:val="22"/>
        </w:rPr>
        <w:t>7)</w:t>
      </w:r>
      <w:r w:rsidR="006149E8">
        <w:rPr>
          <w:szCs w:val="22"/>
        </w:rPr>
        <w:t>. S</w:t>
      </w:r>
      <w:r w:rsidRPr="00883A87" w:rsidR="00883A87">
        <w:rPr>
          <w:szCs w:val="22"/>
        </w:rPr>
        <w:t>ome States had implemented text messaging</w:t>
      </w:r>
      <w:r w:rsidR="00A97F7D">
        <w:rPr>
          <w:szCs w:val="22"/>
        </w:rPr>
        <w:t xml:space="preserve"> (</w:t>
      </w:r>
      <w:r w:rsidRPr="00E568A1" w:rsidR="00691B11">
        <w:rPr>
          <w:i/>
        </w:rPr>
        <w:t>n</w:t>
      </w:r>
      <w:r w:rsidR="00F902A5">
        <w:rPr>
          <w:szCs w:val="22"/>
        </w:rPr>
        <w:t xml:space="preserve"> </w:t>
      </w:r>
      <w:r w:rsidR="00691B11">
        <w:rPr>
          <w:szCs w:val="22"/>
        </w:rPr>
        <w:t>=</w:t>
      </w:r>
      <w:r w:rsidR="00F902A5">
        <w:rPr>
          <w:szCs w:val="22"/>
        </w:rPr>
        <w:t xml:space="preserve"> </w:t>
      </w:r>
      <w:r w:rsidR="00A97F7D">
        <w:rPr>
          <w:szCs w:val="22"/>
        </w:rPr>
        <w:t xml:space="preserve">15) or </w:t>
      </w:r>
      <w:r w:rsidRPr="00883A87" w:rsidR="00883A87">
        <w:rPr>
          <w:szCs w:val="22"/>
        </w:rPr>
        <w:t>had plans to implemen</w:t>
      </w:r>
      <w:r w:rsidR="00883A87">
        <w:rPr>
          <w:szCs w:val="22"/>
        </w:rPr>
        <w:t>t text messaging</w:t>
      </w:r>
      <w:r w:rsidR="00256E2C">
        <w:rPr>
          <w:szCs w:val="22"/>
        </w:rPr>
        <w:t xml:space="preserve"> (</w:t>
      </w:r>
      <w:r w:rsidRPr="00E568A1" w:rsidR="00691B11">
        <w:rPr>
          <w:i/>
        </w:rPr>
        <w:t>n</w:t>
      </w:r>
      <w:r w:rsidR="00F902A5">
        <w:rPr>
          <w:szCs w:val="22"/>
        </w:rPr>
        <w:t xml:space="preserve"> </w:t>
      </w:r>
      <w:r w:rsidR="00691B11">
        <w:rPr>
          <w:szCs w:val="22"/>
        </w:rPr>
        <w:t>=</w:t>
      </w:r>
      <w:r w:rsidR="00F902A5">
        <w:rPr>
          <w:szCs w:val="22"/>
        </w:rPr>
        <w:t xml:space="preserve"> </w:t>
      </w:r>
      <w:r w:rsidR="00256E2C">
        <w:rPr>
          <w:szCs w:val="22"/>
        </w:rPr>
        <w:t>7)</w:t>
      </w:r>
      <w:r>
        <w:rPr>
          <w:szCs w:val="22"/>
        </w:rPr>
        <w:t>.</w:t>
      </w:r>
      <w:r w:rsidR="00D94A5A">
        <w:rPr>
          <w:rStyle w:val="FootnoteReference"/>
          <w:szCs w:val="22"/>
        </w:rPr>
        <w:footnoteReference w:id="2"/>
      </w:r>
      <w:r w:rsidR="007D163C">
        <w:rPr>
          <w:szCs w:val="22"/>
        </w:rPr>
        <w:t xml:space="preserve"> </w:t>
      </w:r>
      <w:r w:rsidR="00640BDD">
        <w:rPr>
          <w:szCs w:val="22"/>
        </w:rPr>
        <w:t>T</w:t>
      </w:r>
      <w:r>
        <w:rPr>
          <w:szCs w:val="22"/>
        </w:rPr>
        <w:t xml:space="preserve">here is </w:t>
      </w:r>
      <w:r w:rsidR="00640BDD">
        <w:rPr>
          <w:szCs w:val="22"/>
        </w:rPr>
        <w:t xml:space="preserve">a lack of recent data </w:t>
      </w:r>
      <w:r w:rsidRPr="007D163C" w:rsidR="00911E16">
        <w:rPr>
          <w:szCs w:val="22"/>
        </w:rPr>
        <w:t xml:space="preserve">on the characteristics of all </w:t>
      </w:r>
      <w:r w:rsidRPr="007D163C" w:rsidR="007D163C">
        <w:rPr>
          <w:szCs w:val="22"/>
        </w:rPr>
        <w:t xml:space="preserve">State </w:t>
      </w:r>
      <w:r w:rsidRPr="007D163C" w:rsidR="00911E16">
        <w:rPr>
          <w:szCs w:val="22"/>
        </w:rPr>
        <w:t xml:space="preserve">SNAP </w:t>
      </w:r>
      <w:r w:rsidRPr="007D163C" w:rsidR="007D163C">
        <w:rPr>
          <w:szCs w:val="22"/>
        </w:rPr>
        <w:t>MCS</w:t>
      </w:r>
      <w:r>
        <w:rPr>
          <w:szCs w:val="22"/>
        </w:rPr>
        <w:t xml:space="preserve"> and limited </w:t>
      </w:r>
      <w:r w:rsidRPr="007D163C" w:rsidR="00911E16">
        <w:rPr>
          <w:szCs w:val="22"/>
        </w:rPr>
        <w:t xml:space="preserve">information </w:t>
      </w:r>
      <w:r w:rsidRPr="007D163C" w:rsidR="007D163C">
        <w:rPr>
          <w:szCs w:val="22"/>
        </w:rPr>
        <w:t xml:space="preserve">available </w:t>
      </w:r>
      <w:r w:rsidRPr="007D163C" w:rsidR="00911E16">
        <w:rPr>
          <w:szCs w:val="22"/>
        </w:rPr>
        <w:t xml:space="preserve">regarding </w:t>
      </w:r>
      <w:r w:rsidRPr="007D163C" w:rsidR="007D163C">
        <w:rPr>
          <w:szCs w:val="22"/>
        </w:rPr>
        <w:lastRenderedPageBreak/>
        <w:t xml:space="preserve">clients’ perspectives on how these tools affect their </w:t>
      </w:r>
      <w:r w:rsidRPr="00C518A5" w:rsidR="007D163C">
        <w:rPr>
          <w:szCs w:val="22"/>
        </w:rPr>
        <w:t xml:space="preserve">completion of the typical SNAP tasks. </w:t>
      </w:r>
      <w:r w:rsidRPr="00C518A5" w:rsidR="00911E16">
        <w:rPr>
          <w:szCs w:val="22"/>
        </w:rPr>
        <w:t>FNS is</w:t>
      </w:r>
      <w:r w:rsidRPr="00C518A5" w:rsidR="00852A42">
        <w:rPr>
          <w:szCs w:val="22"/>
        </w:rPr>
        <w:t>,</w:t>
      </w:r>
      <w:r w:rsidRPr="00C518A5" w:rsidR="00911E16">
        <w:rPr>
          <w:szCs w:val="22"/>
        </w:rPr>
        <w:t xml:space="preserve"> </w:t>
      </w:r>
      <w:r w:rsidRPr="00C518A5" w:rsidR="00640BDD">
        <w:rPr>
          <w:szCs w:val="22"/>
        </w:rPr>
        <w:t>therefore</w:t>
      </w:r>
      <w:r w:rsidRPr="00C518A5" w:rsidR="00852A42">
        <w:rPr>
          <w:szCs w:val="22"/>
        </w:rPr>
        <w:t>,</w:t>
      </w:r>
      <w:r w:rsidRPr="00C518A5" w:rsidR="00640BDD">
        <w:rPr>
          <w:szCs w:val="22"/>
        </w:rPr>
        <w:t xml:space="preserve"> </w:t>
      </w:r>
      <w:r w:rsidRPr="00C518A5" w:rsidR="00911E16">
        <w:rPr>
          <w:szCs w:val="22"/>
        </w:rPr>
        <w:t>requesting Office of Management and Budget (</w:t>
      </w:r>
      <w:r w:rsidRPr="00C518A5" w:rsidR="00911E16">
        <w:t>OMB</w:t>
      </w:r>
      <w:r w:rsidRPr="00C518A5" w:rsidR="00911E16">
        <w:rPr>
          <w:szCs w:val="22"/>
        </w:rPr>
        <w:t xml:space="preserve">) approval to collect information from a sample </w:t>
      </w:r>
      <w:r w:rsidRPr="00C518A5" w:rsidR="00852A42">
        <w:rPr>
          <w:szCs w:val="22"/>
        </w:rPr>
        <w:t xml:space="preserve">composed </w:t>
      </w:r>
      <w:r w:rsidRPr="00C518A5" w:rsidR="00911E16">
        <w:rPr>
          <w:szCs w:val="22"/>
        </w:rPr>
        <w:t xml:space="preserve">of participating State </w:t>
      </w:r>
      <w:r w:rsidRPr="00C518A5" w:rsidR="00852A42">
        <w:rPr>
          <w:szCs w:val="22"/>
        </w:rPr>
        <w:t xml:space="preserve">and </w:t>
      </w:r>
      <w:r w:rsidRPr="00C518A5" w:rsidR="00911E16">
        <w:rPr>
          <w:szCs w:val="22"/>
        </w:rPr>
        <w:t xml:space="preserve">local SNAP offices, </w:t>
      </w:r>
      <w:r w:rsidR="00DF6DE5">
        <w:rPr>
          <w:szCs w:val="22"/>
        </w:rPr>
        <w:t xml:space="preserve">(business-for-profit) </w:t>
      </w:r>
      <w:r w:rsidRPr="00C518A5" w:rsidR="00911E16">
        <w:rPr>
          <w:szCs w:val="22"/>
        </w:rPr>
        <w:t xml:space="preserve">community partners and potential </w:t>
      </w:r>
      <w:r w:rsidRPr="00C518A5" w:rsidR="00691B11">
        <w:rPr>
          <w:szCs w:val="22"/>
        </w:rPr>
        <w:t xml:space="preserve">software development </w:t>
      </w:r>
      <w:r w:rsidRPr="00C518A5" w:rsidR="00911E16">
        <w:rPr>
          <w:szCs w:val="22"/>
        </w:rPr>
        <w:t xml:space="preserve">contractors, </w:t>
      </w:r>
      <w:r w:rsidRPr="00C518A5" w:rsidR="00852A42">
        <w:rPr>
          <w:szCs w:val="22"/>
        </w:rPr>
        <w:t xml:space="preserve">and </w:t>
      </w:r>
      <w:r w:rsidR="00DF6DE5">
        <w:rPr>
          <w:szCs w:val="22"/>
        </w:rPr>
        <w:t xml:space="preserve">(individuals/household) </w:t>
      </w:r>
      <w:r w:rsidRPr="00C518A5" w:rsidR="00911E16">
        <w:rPr>
          <w:szCs w:val="22"/>
        </w:rPr>
        <w:t xml:space="preserve">SNAP </w:t>
      </w:r>
      <w:r w:rsidRPr="00C518A5" w:rsidR="00852A42">
        <w:rPr>
          <w:szCs w:val="22"/>
        </w:rPr>
        <w:t xml:space="preserve">participants and </w:t>
      </w:r>
      <w:r w:rsidRPr="00C518A5" w:rsidR="00691B11">
        <w:rPr>
          <w:szCs w:val="22"/>
        </w:rPr>
        <w:t>eligible applicants</w:t>
      </w:r>
      <w:r w:rsidRPr="00C518A5" w:rsidR="00CC1D3E">
        <w:rPr>
          <w:szCs w:val="22"/>
        </w:rPr>
        <w:t>.</w:t>
      </w:r>
      <w:r w:rsidR="00DF6DE5">
        <w:rPr>
          <w:szCs w:val="22"/>
        </w:rPr>
        <w:t xml:space="preserve"> FNS and its </w:t>
      </w:r>
      <w:r w:rsidR="00E61500">
        <w:rPr>
          <w:szCs w:val="22"/>
        </w:rPr>
        <w:t>contractor Insight Policy Research,</w:t>
      </w:r>
      <w:r w:rsidRPr="00C518A5" w:rsidR="00CC1D3E">
        <w:rPr>
          <w:szCs w:val="22"/>
        </w:rPr>
        <w:t xml:space="preserve"> will profile</w:t>
      </w:r>
      <w:r w:rsidRPr="00C518A5" w:rsidR="00911E16">
        <w:rPr>
          <w:szCs w:val="22"/>
        </w:rPr>
        <w:t xml:space="preserve"> SNAP</w:t>
      </w:r>
      <w:r w:rsidRPr="00C518A5" w:rsidR="007D163C">
        <w:rPr>
          <w:szCs w:val="22"/>
        </w:rPr>
        <w:t xml:space="preserve"> MCS </w:t>
      </w:r>
      <w:r w:rsidRPr="00C518A5" w:rsidR="00CC1D3E">
        <w:rPr>
          <w:szCs w:val="22"/>
        </w:rPr>
        <w:t xml:space="preserve">in five </w:t>
      </w:r>
      <w:r w:rsidRPr="00C518A5" w:rsidR="00911E16">
        <w:rPr>
          <w:szCs w:val="22"/>
        </w:rPr>
        <w:t xml:space="preserve">States via site visits. </w:t>
      </w:r>
    </w:p>
    <w:p w:rsidRPr="00C518A5" w:rsidR="00BF195D" w:rsidP="00657DAE" w:rsidRDefault="00BF195D" w14:paraId="184F3BFF" w14:textId="77777777">
      <w:pPr>
        <w:pStyle w:val="Hdng3-IPR"/>
        <w:pBdr>
          <w:bottom w:val="dotted" w:color="auto" w:sz="4" w:space="1"/>
        </w:pBdr>
        <w:ind w:left="540" w:hanging="540"/>
        <w:rPr>
          <w:szCs w:val="22"/>
        </w:rPr>
      </w:pPr>
      <w:bookmarkStart w:name="_Toc13394151" w:id="9"/>
      <w:bookmarkStart w:name="_Toc14443035" w:id="10"/>
      <w:bookmarkStart w:name="_Hlk14464345" w:id="11"/>
      <w:r w:rsidRPr="00C518A5">
        <w:rPr>
          <w:szCs w:val="22"/>
        </w:rPr>
        <w:t>Purpose and Use of the Information</w:t>
      </w:r>
      <w:bookmarkEnd w:id="9"/>
      <w:bookmarkEnd w:id="10"/>
    </w:p>
    <w:p w:rsidRPr="00C518A5" w:rsidR="001776C5" w:rsidP="00657DAE" w:rsidRDefault="001776C5" w14:paraId="32BD53CB" w14:textId="77777777">
      <w:pPr>
        <w:pStyle w:val="Instructions"/>
        <w:spacing w:after="120" w:line="240" w:lineRule="auto"/>
        <w:rPr>
          <w:szCs w:val="22"/>
        </w:rPr>
      </w:pPr>
      <w:r w:rsidRPr="00C518A5">
        <w:rPr>
          <w:szCs w:val="22"/>
        </w:rPr>
        <w:t>Indicate how, by whom, how frequently, and for what purpose the information is to be used. Except for a new collection, indicate the actual use the agency has made of the information received from the current collection.</w:t>
      </w:r>
    </w:p>
    <w:bookmarkEnd w:id="11"/>
    <w:p w:rsidRPr="00C518A5" w:rsidR="009E27C1" w:rsidP="00657DAE" w:rsidRDefault="00BB6358" w14:paraId="760AA717" w14:textId="53CB67A5">
      <w:pPr>
        <w:pStyle w:val="Body11ptCalibrDBi-IPR"/>
        <w:rPr>
          <w:szCs w:val="22"/>
        </w:rPr>
      </w:pPr>
      <w:r w:rsidRPr="00C518A5">
        <w:rPr>
          <w:szCs w:val="22"/>
        </w:rPr>
        <w:t>The purpose of the data collection is to identify and highlight</w:t>
      </w:r>
      <w:r w:rsidRPr="00C518A5" w:rsidR="00245E03">
        <w:rPr>
          <w:szCs w:val="22"/>
        </w:rPr>
        <w:t xml:space="preserve"> best practices and lessons learned from various MCS </w:t>
      </w:r>
      <w:r w:rsidRPr="00C518A5">
        <w:rPr>
          <w:szCs w:val="22"/>
        </w:rPr>
        <w:t xml:space="preserve">implemented </w:t>
      </w:r>
      <w:r w:rsidRPr="00C518A5" w:rsidR="00245E03">
        <w:rPr>
          <w:szCs w:val="22"/>
        </w:rPr>
        <w:t>in State SNAP agencies. This examination will help FNS and States imp</w:t>
      </w:r>
      <w:r w:rsidRPr="00C518A5" w:rsidR="00F23497">
        <w:rPr>
          <w:szCs w:val="22"/>
        </w:rPr>
        <w:t>rove communication and identify</w:t>
      </w:r>
      <w:r w:rsidRPr="00C518A5" w:rsidR="00245E03">
        <w:rPr>
          <w:szCs w:val="22"/>
        </w:rPr>
        <w:t xml:space="preserve"> practices that lead to improved program outcomes.</w:t>
      </w:r>
      <w:r w:rsidRPr="00C518A5">
        <w:rPr>
          <w:szCs w:val="22"/>
        </w:rPr>
        <w:t xml:space="preserve"> </w:t>
      </w:r>
    </w:p>
    <w:p w:rsidRPr="00C518A5" w:rsidR="00BB6358" w:rsidP="00657DAE" w:rsidRDefault="00BB6358" w14:paraId="4AECBA46" w14:textId="22E218F4">
      <w:pPr>
        <w:pStyle w:val="BodyTextMemo"/>
        <w:spacing w:after="120" w:line="480" w:lineRule="exact"/>
        <w:ind w:firstLine="0"/>
        <w:jc w:val="left"/>
        <w:rPr>
          <w:sz w:val="24"/>
          <w:szCs w:val="24"/>
        </w:rPr>
      </w:pPr>
      <w:r w:rsidRPr="00C518A5">
        <w:rPr>
          <w:rFonts w:ascii="Calibri" w:hAnsi="Calibri" w:eastAsia="Times New Roman"/>
        </w:rPr>
        <w:t xml:space="preserve">FNS </w:t>
      </w:r>
      <w:r w:rsidRPr="00C518A5" w:rsidR="00F23497">
        <w:rPr>
          <w:rFonts w:ascii="Calibri" w:hAnsi="Calibri" w:eastAsia="Times New Roman"/>
        </w:rPr>
        <w:t xml:space="preserve">has </w:t>
      </w:r>
      <w:r w:rsidRPr="00C518A5">
        <w:rPr>
          <w:rFonts w:ascii="Calibri" w:hAnsi="Calibri" w:eastAsia="Times New Roman"/>
        </w:rPr>
        <w:t>identified four study objectives for this project. The first objective</w:t>
      </w:r>
      <w:r w:rsidRPr="00C518A5" w:rsidR="00A67A87">
        <w:rPr>
          <w:rFonts w:ascii="Calibri" w:hAnsi="Calibri" w:eastAsia="Times New Roman"/>
        </w:rPr>
        <w:t xml:space="preserve"> (the 2018 national scan of States’ use of MCS for SNAP) </w:t>
      </w:r>
      <w:r w:rsidRPr="00C518A5">
        <w:rPr>
          <w:rFonts w:ascii="Calibri" w:hAnsi="Calibri" w:eastAsia="Times New Roman"/>
        </w:rPr>
        <w:t>present</w:t>
      </w:r>
      <w:r w:rsidRPr="00C518A5" w:rsidR="00A67A87">
        <w:rPr>
          <w:rFonts w:ascii="Calibri" w:hAnsi="Calibri" w:eastAsia="Times New Roman"/>
        </w:rPr>
        <w:t>s</w:t>
      </w:r>
      <w:r w:rsidRPr="00C518A5">
        <w:rPr>
          <w:rFonts w:ascii="Calibri" w:hAnsi="Calibri" w:eastAsia="Times New Roman"/>
        </w:rPr>
        <w:t xml:space="preserve"> the landscape of mobile technology use for SNAP across the </w:t>
      </w:r>
      <w:r w:rsidRPr="00C518A5" w:rsidR="0011780E">
        <w:rPr>
          <w:rFonts w:ascii="Calibri" w:hAnsi="Calibri" w:eastAsia="Times New Roman"/>
        </w:rPr>
        <w:t>N</w:t>
      </w:r>
      <w:r w:rsidRPr="00C518A5">
        <w:rPr>
          <w:rFonts w:ascii="Calibri" w:hAnsi="Calibri" w:eastAsia="Times New Roman"/>
        </w:rPr>
        <w:t>ation and provide</w:t>
      </w:r>
      <w:r w:rsidRPr="00C518A5" w:rsidR="00A67A87">
        <w:rPr>
          <w:rFonts w:ascii="Calibri" w:hAnsi="Calibri" w:eastAsia="Times New Roman"/>
        </w:rPr>
        <w:t>s</w:t>
      </w:r>
      <w:r w:rsidRPr="00C518A5">
        <w:rPr>
          <w:rFonts w:ascii="Calibri" w:hAnsi="Calibri" w:eastAsia="Times New Roman"/>
        </w:rPr>
        <w:t xml:space="preserve"> a basis for selecting the MCS case study </w:t>
      </w:r>
      <w:r w:rsidRPr="00C518A5" w:rsidR="0011780E">
        <w:rPr>
          <w:rFonts w:ascii="Calibri" w:hAnsi="Calibri" w:eastAsia="Times New Roman"/>
        </w:rPr>
        <w:t>S</w:t>
      </w:r>
      <w:r w:rsidRPr="00C518A5" w:rsidR="002A2EA0">
        <w:rPr>
          <w:rFonts w:ascii="Calibri" w:hAnsi="Calibri" w:eastAsia="Times New Roman"/>
        </w:rPr>
        <w:t>tates</w:t>
      </w:r>
      <w:r w:rsidRPr="00C518A5">
        <w:rPr>
          <w:rFonts w:ascii="Calibri" w:hAnsi="Calibri" w:eastAsia="Times New Roman"/>
        </w:rPr>
        <w:t>. The second and third objectives, which are the focus of this information collection request, are descriptive and will provide FNS with an understanding of the State processes, challenges, and distinct features of mobile technologies and the clients’ experiences with these technologies. The fourth objective will summarize the best practices and lessons learned for States that choose to implement MCS moving forward.</w:t>
      </w:r>
      <w:r w:rsidRPr="00C518A5">
        <w:rPr>
          <w:sz w:val="24"/>
          <w:szCs w:val="24"/>
        </w:rPr>
        <w:t xml:space="preserve"> </w:t>
      </w:r>
    </w:p>
    <w:p w:rsidRPr="00C518A5" w:rsidR="00C07D2D" w:rsidP="00245E03" w:rsidRDefault="00245E03" w14:paraId="5FFF228A" w14:textId="1A216804">
      <w:pPr>
        <w:pStyle w:val="Body11ptCalibrDBi-IPR"/>
        <w:rPr>
          <w:szCs w:val="22"/>
        </w:rPr>
      </w:pPr>
      <w:bookmarkStart w:name="_Toc442280142" w:id="12"/>
      <w:r w:rsidRPr="00C518A5">
        <w:t xml:space="preserve">To meet these study objectives, FNS will gather data through site visits to </w:t>
      </w:r>
      <w:r w:rsidRPr="00C518A5" w:rsidR="005C38BA">
        <w:t>five</w:t>
      </w:r>
      <w:r w:rsidRPr="00C518A5">
        <w:t xml:space="preserve"> States </w:t>
      </w:r>
      <w:r w:rsidRPr="00C518A5" w:rsidR="005C38BA">
        <w:t>implementing</w:t>
      </w:r>
      <w:r w:rsidRPr="00C518A5">
        <w:t xml:space="preserve"> </w:t>
      </w:r>
      <w:r w:rsidRPr="00C518A5" w:rsidR="005C38BA">
        <w:t>MCS.</w:t>
      </w:r>
      <w:r w:rsidRPr="00C518A5" w:rsidR="00D15268">
        <w:t xml:space="preserve"> </w:t>
      </w:r>
      <w:r w:rsidRPr="00C518A5" w:rsidR="00EA5A01">
        <w:t>The States will be chosen</w:t>
      </w:r>
      <w:r w:rsidR="00F75547">
        <w:t xml:space="preserve"> by FNS</w:t>
      </w:r>
      <w:r w:rsidRPr="00C518A5" w:rsidR="00EA5A01">
        <w:t xml:space="preserve"> to reflect variation in the available MCS, geographic diversity, and variation in the number of p</w:t>
      </w:r>
      <w:r w:rsidRPr="00C518A5" w:rsidR="00A67A87">
        <w:t>articipants served through SNAP.</w:t>
      </w:r>
      <w:r w:rsidRPr="00C518A5" w:rsidR="00EA5A01">
        <w:t xml:space="preserve"> </w:t>
      </w:r>
      <w:r w:rsidR="00F75547">
        <w:t>State agencies will be recruited through email outreach from their associated FNS regional office which will offer the State a voluntary opportunity to participate in the study</w:t>
      </w:r>
      <w:r w:rsidR="00A8176B">
        <w:t xml:space="preserve"> (see Appendi</w:t>
      </w:r>
      <w:r w:rsidR="00B05970">
        <w:t xml:space="preserve">ces Y: </w:t>
      </w:r>
      <w:r w:rsidRPr="00B05970" w:rsidR="00B05970">
        <w:t>Case Study Site Recruitment Email to States from Research Team</w:t>
      </w:r>
      <w:r w:rsidR="00B05970">
        <w:t>,</w:t>
      </w:r>
      <w:r w:rsidR="00E61FA0">
        <w:t xml:space="preserve"> Z: </w:t>
      </w:r>
      <w:r w:rsidR="00A8176B">
        <w:t xml:space="preserve">Template </w:t>
      </w:r>
      <w:r w:rsidRPr="00A8176B" w:rsidR="00A8176B">
        <w:t xml:space="preserve">Recruitment Email from Regional Office to Case Study </w:t>
      </w:r>
      <w:r w:rsidR="00A8176B">
        <w:t>Site</w:t>
      </w:r>
      <w:r w:rsidR="00B05970">
        <w:t xml:space="preserve">, </w:t>
      </w:r>
      <w:r w:rsidR="00E61FA0">
        <w:t xml:space="preserve">and AA: </w:t>
      </w:r>
      <w:r w:rsidR="00B05970">
        <w:rPr>
          <w:rFonts w:cs="Calibri"/>
          <w:szCs w:val="22"/>
        </w:rPr>
        <w:t>Project Overview for Case Study Site Recruitment</w:t>
      </w:r>
      <w:r w:rsidR="00A8176B">
        <w:t>)</w:t>
      </w:r>
      <w:r w:rsidR="00F75547">
        <w:t xml:space="preserve">. As needed, the State agencies will participate in follow-up telephone conversations with </w:t>
      </w:r>
      <w:r w:rsidR="00E43EE8">
        <w:t>the study team</w:t>
      </w:r>
      <w:r w:rsidR="00F75547">
        <w:t xml:space="preserve"> to assess their willingness and ability to support the site visit activities. </w:t>
      </w:r>
      <w:r w:rsidRPr="00C518A5">
        <w:lastRenderedPageBreak/>
        <w:t>The site visits will include semi</w:t>
      </w:r>
      <w:r w:rsidRPr="00C518A5" w:rsidR="00BE43ED">
        <w:t>-</w:t>
      </w:r>
      <w:r w:rsidRPr="00C518A5">
        <w:t>structured interviews</w:t>
      </w:r>
      <w:r w:rsidRPr="00C518A5" w:rsidR="005C38BA">
        <w:t xml:space="preserve"> </w:t>
      </w:r>
      <w:r w:rsidRPr="00C518A5" w:rsidR="00B60803">
        <w:t>and focus groups</w:t>
      </w:r>
      <w:r w:rsidR="00DB67CE">
        <w:t xml:space="preserve"> in English</w:t>
      </w:r>
      <w:r w:rsidRPr="00C518A5" w:rsidR="00B60803">
        <w:t xml:space="preserve"> </w:t>
      </w:r>
      <w:r w:rsidRPr="00C518A5" w:rsidR="00D12C10">
        <w:t>based around</w:t>
      </w:r>
      <w:r w:rsidRPr="00C518A5" w:rsidR="005C38BA">
        <w:t xml:space="preserve"> a </w:t>
      </w:r>
      <w:r w:rsidRPr="00C518A5" w:rsidR="00A67A87">
        <w:t>conceptual framework</w:t>
      </w:r>
      <w:r w:rsidRPr="00C518A5" w:rsidR="00C07D2D">
        <w:t xml:space="preserve"> of potential MCS functions</w:t>
      </w:r>
      <w:r w:rsidRPr="00C518A5">
        <w:t xml:space="preserve"> </w:t>
      </w:r>
      <w:r w:rsidRPr="00C518A5" w:rsidR="00583418">
        <w:t xml:space="preserve">(see </w:t>
      </w:r>
      <w:r w:rsidRPr="00C518A5" w:rsidR="00911928">
        <w:t>a</w:t>
      </w:r>
      <w:r w:rsidRPr="00C518A5" w:rsidR="00583418">
        <w:t>ppendix</w:t>
      </w:r>
      <w:r w:rsidRPr="00C518A5" w:rsidR="005C38BA">
        <w:t xml:space="preserve"> </w:t>
      </w:r>
      <w:r w:rsidRPr="00C518A5" w:rsidR="00B60803">
        <w:t>M</w:t>
      </w:r>
      <w:r w:rsidRPr="00C518A5" w:rsidR="006204D9">
        <w:t>:</w:t>
      </w:r>
      <w:r w:rsidRPr="00C518A5">
        <w:t xml:space="preserve"> </w:t>
      </w:r>
      <w:r w:rsidRPr="00C518A5" w:rsidR="005C38BA">
        <w:t>Conceptual Framework for MCS Functions Diagram</w:t>
      </w:r>
      <w:r w:rsidRPr="00C518A5" w:rsidR="00B60803">
        <w:t>.</w:t>
      </w:r>
      <w:r w:rsidRPr="00C518A5" w:rsidR="00A67A87">
        <w:t>)</w:t>
      </w:r>
      <w:r w:rsidRPr="00C518A5" w:rsidR="00B60803">
        <w:t xml:space="preserve"> </w:t>
      </w:r>
    </w:p>
    <w:p w:rsidRPr="00C518A5" w:rsidR="00C026B6" w:rsidP="006E2ED6" w:rsidRDefault="00DB67CE" w14:paraId="670FB4D0" w14:textId="104AFAE9">
      <w:pPr>
        <w:pStyle w:val="Body11ptCalibrDBi-IPR"/>
      </w:pPr>
      <w:r>
        <w:rPr>
          <w:szCs w:val="22"/>
        </w:rPr>
        <w:t>Advance materials to initiate the site visits will be sent approximately 1-2 weeks after receiving OMB clearance</w:t>
      </w:r>
      <w:r w:rsidR="00213E6B">
        <w:rPr>
          <w:szCs w:val="22"/>
        </w:rPr>
        <w:t xml:space="preserve"> </w:t>
      </w:r>
      <w:r w:rsidR="00213E6B">
        <w:t xml:space="preserve">(see Appendix </w:t>
      </w:r>
      <w:bookmarkStart w:name="_Hlk33443947" w:id="13"/>
      <w:r w:rsidR="00213E6B">
        <w:t>AC:</w:t>
      </w:r>
      <w:r w:rsidRPr="00A8176B" w:rsidR="00213E6B">
        <w:t xml:space="preserve"> </w:t>
      </w:r>
      <w:r w:rsidR="00213E6B">
        <w:t xml:space="preserve">Advance Materials </w:t>
      </w:r>
      <w:r w:rsidRPr="00213E6B" w:rsidR="00213E6B">
        <w:t>for Confirmed Case Study Sites</w:t>
      </w:r>
      <w:bookmarkEnd w:id="13"/>
      <w:r w:rsidR="00B05970">
        <w:t>)</w:t>
      </w:r>
      <w:r>
        <w:rPr>
          <w:szCs w:val="22"/>
        </w:rPr>
        <w:t>. To ensure sufficient time for focus group participant recruitments which will not begin until OMB clearance is received, t</w:t>
      </w:r>
      <w:r w:rsidRPr="00C518A5" w:rsidR="00EA5A01">
        <w:rPr>
          <w:szCs w:val="22"/>
        </w:rPr>
        <w:t>he site visits will begin approximately 4 weeks after receiving clearance.</w:t>
      </w:r>
      <w:r w:rsidRPr="00C518A5" w:rsidR="00B95730">
        <w:rPr>
          <w:szCs w:val="22"/>
        </w:rPr>
        <w:t xml:space="preserve"> </w:t>
      </w:r>
      <w:r w:rsidRPr="00C518A5" w:rsidR="00025226">
        <w:rPr>
          <w:szCs w:val="22"/>
        </w:rPr>
        <w:t xml:space="preserve">In each of the five case study States, the study team will interview State </w:t>
      </w:r>
      <w:r w:rsidRPr="00C518A5" w:rsidR="00583418">
        <w:rPr>
          <w:szCs w:val="22"/>
        </w:rPr>
        <w:t>g</w:t>
      </w:r>
      <w:r w:rsidRPr="00C518A5" w:rsidR="00025226">
        <w:rPr>
          <w:szCs w:val="22"/>
        </w:rPr>
        <w:t>overnment staff</w:t>
      </w:r>
      <w:r w:rsidRPr="00C518A5" w:rsidR="006204D9">
        <w:rPr>
          <w:szCs w:val="22"/>
        </w:rPr>
        <w:t>,</w:t>
      </w:r>
      <w:r w:rsidRPr="00C518A5" w:rsidR="00025226">
        <w:rPr>
          <w:szCs w:val="22"/>
        </w:rPr>
        <w:t xml:space="preserve"> including the State SNAP </w:t>
      </w:r>
      <w:r w:rsidRPr="00C518A5" w:rsidR="0028629A">
        <w:rPr>
          <w:szCs w:val="22"/>
        </w:rPr>
        <w:t>d</w:t>
      </w:r>
      <w:r w:rsidRPr="00C518A5" w:rsidR="00025226">
        <w:rPr>
          <w:szCs w:val="22"/>
        </w:rPr>
        <w:t xml:space="preserve">irector </w:t>
      </w:r>
      <w:r w:rsidRPr="00C518A5" w:rsidR="00583418">
        <w:rPr>
          <w:szCs w:val="22"/>
        </w:rPr>
        <w:t>(see Appendix</w:t>
      </w:r>
      <w:r w:rsidRPr="00C518A5" w:rsidR="00025226">
        <w:rPr>
          <w:szCs w:val="22"/>
        </w:rPr>
        <w:t xml:space="preserve"> </w:t>
      </w:r>
      <w:r w:rsidRPr="00C518A5" w:rsidR="00071CC4">
        <w:rPr>
          <w:szCs w:val="22"/>
        </w:rPr>
        <w:t>E</w:t>
      </w:r>
      <w:r w:rsidRPr="00C518A5" w:rsidR="0028629A">
        <w:rPr>
          <w:szCs w:val="22"/>
        </w:rPr>
        <w:t>:</w:t>
      </w:r>
      <w:r w:rsidRPr="00C518A5" w:rsidR="00071CC4">
        <w:rPr>
          <w:szCs w:val="22"/>
        </w:rPr>
        <w:t xml:space="preserve"> State SNAP Director Interview Protocol</w:t>
      </w:r>
      <w:r w:rsidRPr="00C518A5" w:rsidR="00025226">
        <w:rPr>
          <w:szCs w:val="22"/>
        </w:rPr>
        <w:t>)</w:t>
      </w:r>
      <w:r w:rsidRPr="00C518A5" w:rsidR="006204D9">
        <w:rPr>
          <w:szCs w:val="22"/>
        </w:rPr>
        <w:t>;</w:t>
      </w:r>
      <w:r w:rsidRPr="00C518A5" w:rsidR="00025226">
        <w:rPr>
          <w:szCs w:val="22"/>
        </w:rPr>
        <w:t xml:space="preserve"> State MCS leads </w:t>
      </w:r>
      <w:r w:rsidRPr="00C518A5" w:rsidR="00583418">
        <w:rPr>
          <w:szCs w:val="22"/>
        </w:rPr>
        <w:t xml:space="preserve">(see </w:t>
      </w:r>
      <w:r w:rsidRPr="00C518A5" w:rsidR="00071CC4">
        <w:rPr>
          <w:szCs w:val="22"/>
        </w:rPr>
        <w:t>a</w:t>
      </w:r>
      <w:r w:rsidRPr="00C518A5" w:rsidR="00583418">
        <w:rPr>
          <w:szCs w:val="22"/>
        </w:rPr>
        <w:t>ppendix</w:t>
      </w:r>
      <w:r w:rsidRPr="00C518A5" w:rsidR="00025226">
        <w:rPr>
          <w:szCs w:val="22"/>
        </w:rPr>
        <w:t xml:space="preserve"> </w:t>
      </w:r>
      <w:r w:rsidRPr="00C518A5" w:rsidR="00071CC4">
        <w:rPr>
          <w:szCs w:val="22"/>
        </w:rPr>
        <w:t>G: State MCS Staff and Administrators Interview Protocol</w:t>
      </w:r>
      <w:r w:rsidRPr="00C518A5" w:rsidR="00025226">
        <w:rPr>
          <w:szCs w:val="22"/>
        </w:rPr>
        <w:t>)</w:t>
      </w:r>
      <w:r w:rsidRPr="00C518A5" w:rsidR="006204D9">
        <w:rPr>
          <w:szCs w:val="22"/>
        </w:rPr>
        <w:t>;</w:t>
      </w:r>
      <w:r w:rsidRPr="00C518A5" w:rsidR="00025226">
        <w:rPr>
          <w:szCs w:val="22"/>
        </w:rPr>
        <w:t xml:space="preserve"> </w:t>
      </w:r>
      <w:r w:rsidRPr="00C518A5" w:rsidR="0036344A">
        <w:rPr>
          <w:szCs w:val="22"/>
        </w:rPr>
        <w:t>s</w:t>
      </w:r>
      <w:r w:rsidRPr="00C518A5" w:rsidR="00025226">
        <w:rPr>
          <w:szCs w:val="22"/>
        </w:rPr>
        <w:t xml:space="preserve">oftware </w:t>
      </w:r>
      <w:r w:rsidRPr="00C518A5" w:rsidR="0036344A">
        <w:rPr>
          <w:szCs w:val="22"/>
        </w:rPr>
        <w:t>d</w:t>
      </w:r>
      <w:r w:rsidRPr="00C518A5" w:rsidR="00025226">
        <w:rPr>
          <w:szCs w:val="22"/>
        </w:rPr>
        <w:t xml:space="preserve">evelopers or IT staff </w:t>
      </w:r>
      <w:r w:rsidRPr="00C518A5" w:rsidR="00583418">
        <w:rPr>
          <w:szCs w:val="22"/>
        </w:rPr>
        <w:t>(</w:t>
      </w:r>
      <w:bookmarkStart w:name="_Hlk14458705" w:id="14"/>
      <w:r w:rsidRPr="00C518A5" w:rsidR="00583418">
        <w:rPr>
          <w:szCs w:val="22"/>
        </w:rPr>
        <w:t xml:space="preserve">see </w:t>
      </w:r>
      <w:r w:rsidRPr="00C518A5" w:rsidR="00071CC4">
        <w:rPr>
          <w:szCs w:val="22"/>
        </w:rPr>
        <w:t>appendix</w:t>
      </w:r>
      <w:r w:rsidRPr="00C518A5" w:rsidR="00071CC4">
        <w:t xml:space="preserve"> </w:t>
      </w:r>
      <w:r w:rsidRPr="00C518A5" w:rsidR="00071CC4">
        <w:rPr>
          <w:szCs w:val="22"/>
        </w:rPr>
        <w:t xml:space="preserve">H: </w:t>
      </w:r>
      <w:r w:rsidR="00747C34">
        <w:rPr>
          <w:szCs w:val="22"/>
        </w:rPr>
        <w:t xml:space="preserve">Business </w:t>
      </w:r>
      <w:r w:rsidRPr="00C518A5" w:rsidR="00071CC4">
        <w:rPr>
          <w:szCs w:val="22"/>
        </w:rPr>
        <w:t>Software Developers</w:t>
      </w:r>
      <w:r w:rsidRPr="00C518A5" w:rsidR="003C30DD">
        <w:rPr>
          <w:szCs w:val="22"/>
        </w:rPr>
        <w:t xml:space="preserve"> Interview</w:t>
      </w:r>
      <w:r w:rsidRPr="00C518A5" w:rsidR="00071CC4">
        <w:rPr>
          <w:szCs w:val="22"/>
        </w:rPr>
        <w:t xml:space="preserve"> Protocol</w:t>
      </w:r>
      <w:bookmarkEnd w:id="14"/>
      <w:r w:rsidRPr="00C518A5" w:rsidR="00025226">
        <w:rPr>
          <w:szCs w:val="22"/>
        </w:rPr>
        <w:t>); local government staff</w:t>
      </w:r>
      <w:r w:rsidRPr="00C518A5" w:rsidR="006204D9">
        <w:rPr>
          <w:szCs w:val="22"/>
        </w:rPr>
        <w:t>,</w:t>
      </w:r>
      <w:r w:rsidRPr="00C518A5" w:rsidR="00025226">
        <w:rPr>
          <w:szCs w:val="22"/>
        </w:rPr>
        <w:t xml:space="preserve"> including local SNAP office staff </w:t>
      </w:r>
      <w:r w:rsidRPr="00C518A5" w:rsidR="00583418">
        <w:rPr>
          <w:szCs w:val="22"/>
        </w:rPr>
        <w:t xml:space="preserve">(see </w:t>
      </w:r>
      <w:r w:rsidRPr="00C518A5" w:rsidR="00DE4CB9">
        <w:rPr>
          <w:szCs w:val="22"/>
        </w:rPr>
        <w:t>appendix I: Local Office Frontline Staff Group Interview Protocol</w:t>
      </w:r>
      <w:r w:rsidRPr="00C518A5" w:rsidR="00025226">
        <w:rPr>
          <w:szCs w:val="22"/>
        </w:rPr>
        <w:t>); businesses</w:t>
      </w:r>
      <w:r w:rsidRPr="00C518A5" w:rsidR="006204D9">
        <w:rPr>
          <w:szCs w:val="22"/>
        </w:rPr>
        <w:t>,</w:t>
      </w:r>
      <w:r w:rsidRPr="00C518A5" w:rsidR="00025226">
        <w:rPr>
          <w:szCs w:val="22"/>
        </w:rPr>
        <w:t xml:space="preserve"> including software developers or IT staff from for-profit businesses </w:t>
      </w:r>
      <w:r w:rsidRPr="00C518A5" w:rsidR="00583418">
        <w:rPr>
          <w:szCs w:val="22"/>
        </w:rPr>
        <w:t xml:space="preserve">(see </w:t>
      </w:r>
      <w:r w:rsidRPr="00C518A5" w:rsidR="005C1909">
        <w:rPr>
          <w:szCs w:val="22"/>
        </w:rPr>
        <w:t>a</w:t>
      </w:r>
      <w:r w:rsidRPr="00C518A5" w:rsidR="00583418">
        <w:rPr>
          <w:szCs w:val="22"/>
        </w:rPr>
        <w:t>ppendix</w:t>
      </w:r>
      <w:r w:rsidRPr="00C518A5" w:rsidR="003C30DD">
        <w:t xml:space="preserve"> H: </w:t>
      </w:r>
      <w:r w:rsidR="00747C34">
        <w:t xml:space="preserve">Business </w:t>
      </w:r>
      <w:r w:rsidRPr="00C518A5" w:rsidR="003C30DD">
        <w:t>Software Developers Interview Protocol</w:t>
      </w:r>
      <w:r w:rsidRPr="00C518A5" w:rsidR="00025226">
        <w:rPr>
          <w:szCs w:val="22"/>
        </w:rPr>
        <w:t>)</w:t>
      </w:r>
      <w:r w:rsidRPr="00C518A5" w:rsidR="006204D9">
        <w:rPr>
          <w:szCs w:val="22"/>
        </w:rPr>
        <w:t>;</w:t>
      </w:r>
      <w:r w:rsidRPr="00C518A5" w:rsidR="00025226">
        <w:rPr>
          <w:szCs w:val="22"/>
        </w:rPr>
        <w:t xml:space="preserve"> and community partners from not-for-profit businesses </w:t>
      </w:r>
      <w:r w:rsidRPr="00C518A5" w:rsidR="00583418">
        <w:rPr>
          <w:szCs w:val="22"/>
        </w:rPr>
        <w:t xml:space="preserve">(see </w:t>
      </w:r>
      <w:r w:rsidRPr="00C518A5" w:rsidR="005C1909">
        <w:rPr>
          <w:szCs w:val="22"/>
        </w:rPr>
        <w:t>a</w:t>
      </w:r>
      <w:r w:rsidRPr="00C518A5" w:rsidR="00583418">
        <w:rPr>
          <w:szCs w:val="22"/>
        </w:rPr>
        <w:t>ppendix</w:t>
      </w:r>
      <w:r w:rsidRPr="00C518A5" w:rsidR="00FE7D71">
        <w:rPr>
          <w:szCs w:val="22"/>
        </w:rPr>
        <w:t xml:space="preserve"> </w:t>
      </w:r>
      <w:r w:rsidRPr="00C518A5" w:rsidR="003C30DD">
        <w:rPr>
          <w:szCs w:val="22"/>
        </w:rPr>
        <w:t xml:space="preserve">J: </w:t>
      </w:r>
      <w:r w:rsidR="00747C34">
        <w:rPr>
          <w:szCs w:val="22"/>
        </w:rPr>
        <w:t xml:space="preserve">Business Not-for-Profit </w:t>
      </w:r>
      <w:r w:rsidRPr="00C518A5" w:rsidR="003C30DD">
        <w:rPr>
          <w:szCs w:val="22"/>
        </w:rPr>
        <w:t>Community Partners Interview Protocol</w:t>
      </w:r>
      <w:r w:rsidRPr="00C518A5" w:rsidR="00025226">
        <w:rPr>
          <w:szCs w:val="22"/>
        </w:rPr>
        <w:t xml:space="preserve">). The study team will also conduct focus groups </w:t>
      </w:r>
      <w:r>
        <w:rPr>
          <w:szCs w:val="22"/>
        </w:rPr>
        <w:t xml:space="preserve">in English </w:t>
      </w:r>
      <w:r w:rsidRPr="00C518A5" w:rsidR="00025226">
        <w:rPr>
          <w:szCs w:val="22"/>
        </w:rPr>
        <w:t>with individuals/households</w:t>
      </w:r>
      <w:r w:rsidRPr="00C518A5" w:rsidR="00FE7D71">
        <w:rPr>
          <w:szCs w:val="22"/>
        </w:rPr>
        <w:t>,</w:t>
      </w:r>
      <w:r w:rsidRPr="00C518A5" w:rsidR="00025226">
        <w:rPr>
          <w:szCs w:val="22"/>
        </w:rPr>
        <w:t xml:space="preserve"> </w:t>
      </w:r>
      <w:r w:rsidRPr="00C518A5" w:rsidR="005C1909">
        <w:rPr>
          <w:szCs w:val="22"/>
        </w:rPr>
        <w:t xml:space="preserve">including SNAP participants/MCS users (see appendix K: SNAP Participants Focus Group Protocol) and brief interviews with SNAP-eligible individuals (see appendix </w:t>
      </w:r>
      <w:r w:rsidRPr="00C518A5" w:rsidR="00286357">
        <w:rPr>
          <w:szCs w:val="22"/>
        </w:rPr>
        <w:t xml:space="preserve">L: </w:t>
      </w:r>
      <w:r w:rsidRPr="00C518A5" w:rsidR="003C30DD">
        <w:rPr>
          <w:szCs w:val="22"/>
        </w:rPr>
        <w:t xml:space="preserve">SNAP Office </w:t>
      </w:r>
      <w:r w:rsidRPr="00C518A5" w:rsidR="00286357">
        <w:rPr>
          <w:szCs w:val="22"/>
        </w:rPr>
        <w:t>Waiting Room Questionnaire</w:t>
      </w:r>
      <w:r w:rsidRPr="00C518A5" w:rsidR="00025226">
        <w:rPr>
          <w:szCs w:val="22"/>
        </w:rPr>
        <w:t>).</w:t>
      </w:r>
      <w:r w:rsidRPr="00C518A5" w:rsidR="00E15DAF">
        <w:rPr>
          <w:szCs w:val="22"/>
        </w:rPr>
        <w:t xml:space="preserve"> Audiences </w:t>
      </w:r>
      <w:r w:rsidRPr="00C518A5" w:rsidR="00FE7D71">
        <w:rPr>
          <w:szCs w:val="22"/>
        </w:rPr>
        <w:t xml:space="preserve">will </w:t>
      </w:r>
      <w:r w:rsidRPr="00C518A5" w:rsidR="00E15DAF">
        <w:rPr>
          <w:szCs w:val="22"/>
        </w:rPr>
        <w:t>include</w:t>
      </w:r>
      <w:r w:rsidRPr="00C518A5" w:rsidR="0036344A">
        <w:rPr>
          <w:szCs w:val="22"/>
        </w:rPr>
        <w:t xml:space="preserve"> the following</w:t>
      </w:r>
      <w:r w:rsidRPr="00C518A5" w:rsidR="00E15DAF">
        <w:rPr>
          <w:szCs w:val="22"/>
        </w:rPr>
        <w:t>:</w:t>
      </w:r>
    </w:p>
    <w:p w:rsidR="00657DAE" w:rsidP="003B2DD5" w:rsidRDefault="00C026B6" w14:paraId="40947B29" w14:textId="24153E81">
      <w:pPr>
        <w:pStyle w:val="BulletLevel1Indent"/>
        <w:spacing w:after="0"/>
        <w:ind w:left="360"/>
      </w:pPr>
      <w:r w:rsidRPr="00C518A5">
        <w:rPr>
          <w:b/>
        </w:rPr>
        <w:t xml:space="preserve">State SNAP </w:t>
      </w:r>
      <w:r w:rsidRPr="00C518A5" w:rsidR="00911928">
        <w:rPr>
          <w:b/>
        </w:rPr>
        <w:t>d</w:t>
      </w:r>
      <w:r w:rsidRPr="00C518A5">
        <w:rPr>
          <w:b/>
        </w:rPr>
        <w:t>irectors</w:t>
      </w:r>
      <w:r w:rsidRPr="00C518A5" w:rsidR="0036344A">
        <w:rPr>
          <w:b/>
        </w:rPr>
        <w:t>.</w:t>
      </w:r>
      <w:r w:rsidRPr="00C518A5" w:rsidR="005C3FD0">
        <w:rPr>
          <w:b/>
        </w:rPr>
        <w:t xml:space="preserve"> </w:t>
      </w:r>
      <w:r w:rsidR="006B3052">
        <w:t xml:space="preserve">Of the six total SNAP directors contacted, five will each go on to participate in </w:t>
      </w:r>
      <w:r w:rsidR="00593BF6">
        <w:t>one</w:t>
      </w:r>
      <w:r w:rsidR="006B3052">
        <w:t xml:space="preserve"> 60-minute</w:t>
      </w:r>
      <w:r w:rsidR="00593BF6">
        <w:t xml:space="preserve"> in-person interview</w:t>
      </w:r>
      <w:r w:rsidR="006B3052">
        <w:t xml:space="preserve"> each</w:t>
      </w:r>
      <w:r w:rsidR="00593BF6">
        <w:t xml:space="preserve">. </w:t>
      </w:r>
      <w:r w:rsidRPr="00C518A5" w:rsidR="0036344A">
        <w:t>T</w:t>
      </w:r>
      <w:r w:rsidRPr="00C518A5" w:rsidR="005C3FD0">
        <w:t>hese interviews</w:t>
      </w:r>
      <w:r w:rsidRPr="00C518A5" w:rsidR="00EA5A01">
        <w:t xml:space="preserve"> (</w:t>
      </w:r>
      <w:r w:rsidR="006B3052">
        <w:t xml:space="preserve">total of </w:t>
      </w:r>
      <w:r w:rsidRPr="00C518A5" w:rsidR="00EA5A01">
        <w:t xml:space="preserve">up to </w:t>
      </w:r>
      <w:r w:rsidRPr="00C518A5" w:rsidR="00B96498">
        <w:t>five</w:t>
      </w:r>
      <w:r w:rsidR="006B3052">
        <w:t xml:space="preserve"> </w:t>
      </w:r>
      <w:r w:rsidR="00470132">
        <w:t>60-mi</w:t>
      </w:r>
      <w:r w:rsidR="006E2ED6">
        <w:t>n</w:t>
      </w:r>
      <w:r w:rsidR="00470132">
        <w:t>ute interviews</w:t>
      </w:r>
      <w:r w:rsidR="00E92757">
        <w:t>, Appendix E</w:t>
      </w:r>
      <w:r w:rsidR="00EA5A01">
        <w:t xml:space="preserve">) </w:t>
      </w:r>
      <w:r w:rsidR="005C3FD0">
        <w:t xml:space="preserve">will assess the experiences the State SNAP director had while implementing MCS </w:t>
      </w:r>
      <w:r w:rsidR="00821830">
        <w:t xml:space="preserve">in order to </w:t>
      </w:r>
      <w:r w:rsidR="005C3FD0">
        <w:t>understand the challenges and barriers to implementation</w:t>
      </w:r>
      <w:r w:rsidR="00EA5A01">
        <w:t>.</w:t>
      </w:r>
      <w:r w:rsidR="00B95730">
        <w:t xml:space="preserve"> </w:t>
      </w:r>
    </w:p>
    <w:p w:rsidRPr="00237FAD" w:rsidR="00C023B5" w:rsidP="003B2DD5" w:rsidRDefault="00C026B6" w14:paraId="2697185D" w14:textId="1BC860FC">
      <w:pPr>
        <w:pStyle w:val="BulletLevel1Indent"/>
        <w:spacing w:after="0"/>
        <w:ind w:left="360"/>
      </w:pPr>
      <w:r w:rsidRPr="00657DAE">
        <w:rPr>
          <w:b/>
        </w:rPr>
        <w:t xml:space="preserve">State MCS </w:t>
      </w:r>
      <w:r w:rsidR="00C023B5">
        <w:rPr>
          <w:b/>
        </w:rPr>
        <w:t xml:space="preserve">Staff. </w:t>
      </w:r>
      <w:r w:rsidR="00C023B5">
        <w:t>As described below, state MCS leads will participate in a 60-minute introductory telephone interview. These MCS leads, who will be joined by other staff involved in the MCS implementation, will go on to participate in a 90-minute in-person interview later in the study.</w:t>
      </w:r>
    </w:p>
    <w:p w:rsidR="00762E5A" w:rsidP="00237FAD" w:rsidRDefault="00C023B5" w14:paraId="30E8D2F8" w14:textId="651848BD">
      <w:pPr>
        <w:pStyle w:val="BulletLevel1Indent"/>
        <w:spacing w:after="0"/>
      </w:pPr>
      <w:r w:rsidRPr="00C023B5">
        <w:rPr>
          <w:b/>
        </w:rPr>
        <w:t xml:space="preserve">State MCS </w:t>
      </w:r>
      <w:r w:rsidRPr="00C023B5" w:rsidR="00025226">
        <w:rPr>
          <w:b/>
        </w:rPr>
        <w:t>leads</w:t>
      </w:r>
      <w:r w:rsidRPr="00657DAE" w:rsidR="0036344A">
        <w:rPr>
          <w:b/>
        </w:rPr>
        <w:t>.</w:t>
      </w:r>
      <w:r w:rsidRPr="00657DAE" w:rsidR="00C026B6">
        <w:rPr>
          <w:b/>
        </w:rPr>
        <w:t xml:space="preserve"> </w:t>
      </w:r>
      <w:r w:rsidR="00DE7950">
        <w:t xml:space="preserve">Of the 15 State MCS leads sent advance materials, 10 will go on to participate in one-60-minute telephone interview each. This </w:t>
      </w:r>
      <w:r w:rsidR="00EA5A01">
        <w:t>initial set of</w:t>
      </w:r>
      <w:r w:rsidR="00C026B6">
        <w:t xml:space="preserve"> </w:t>
      </w:r>
      <w:r w:rsidR="009339E5">
        <w:t xml:space="preserve">introductory </w:t>
      </w:r>
      <w:r w:rsidR="00EA5A01">
        <w:t xml:space="preserve">telephone </w:t>
      </w:r>
      <w:r w:rsidR="00C026B6">
        <w:t>interviews</w:t>
      </w:r>
      <w:r w:rsidR="00EA5A01">
        <w:t xml:space="preserve"> </w:t>
      </w:r>
      <w:r w:rsidR="00EA5A01">
        <w:lastRenderedPageBreak/>
        <w:t>(</w:t>
      </w:r>
      <w:r w:rsidR="00DE7950">
        <w:t xml:space="preserve">total of </w:t>
      </w:r>
      <w:r w:rsidR="00EA5A01">
        <w:t xml:space="preserve">up to </w:t>
      </w:r>
      <w:r w:rsidR="00DE7950">
        <w:t xml:space="preserve">10 </w:t>
      </w:r>
      <w:r w:rsidR="009800D9">
        <w:t xml:space="preserve">interviews of </w:t>
      </w:r>
      <w:r w:rsidR="002C2775">
        <w:t>60</w:t>
      </w:r>
      <w:r w:rsidR="009800D9">
        <w:t xml:space="preserve"> </w:t>
      </w:r>
      <w:r w:rsidR="002C2775">
        <w:t>minute</w:t>
      </w:r>
      <w:r w:rsidR="009800D9">
        <w:t>s each</w:t>
      </w:r>
      <w:r w:rsidR="00E92757">
        <w:t>, Appendix F</w:t>
      </w:r>
      <w:r w:rsidR="00EA5A01">
        <w:t xml:space="preserve">) </w:t>
      </w:r>
      <w:r w:rsidR="00C026B6">
        <w:t xml:space="preserve">will </w:t>
      </w:r>
      <w:r w:rsidR="00B362CE">
        <w:t>confirm the components and functions of each State’s MCS</w:t>
      </w:r>
      <w:r w:rsidR="00EA5A01">
        <w:t xml:space="preserve">. </w:t>
      </w:r>
      <w:r w:rsidR="009339E5">
        <w:t xml:space="preserve">Next, the 10 State MCS leads will receive advance materials to coordinate in-person the interviews. </w:t>
      </w:r>
      <w:r w:rsidR="00762E5A">
        <w:t>The</w:t>
      </w:r>
      <w:r w:rsidR="009339E5">
        <w:t xml:space="preserve"> 10 State MCS leads will go on to participate in one 90-minute in-person interview each. </w:t>
      </w:r>
      <w:r w:rsidR="00EA5A01">
        <w:t>The in-person follow</w:t>
      </w:r>
      <w:r w:rsidR="00730E41">
        <w:t>-</w:t>
      </w:r>
      <w:r w:rsidR="00EA5A01">
        <w:t>up interviews</w:t>
      </w:r>
      <w:r w:rsidR="00A7221D">
        <w:t xml:space="preserve"> </w:t>
      </w:r>
      <w:r w:rsidR="009339E5">
        <w:t xml:space="preserve">(total of </w:t>
      </w:r>
      <w:r w:rsidR="00EA5A01">
        <w:t xml:space="preserve">up to </w:t>
      </w:r>
      <w:r w:rsidR="009339E5">
        <w:t xml:space="preserve">10 interviews </w:t>
      </w:r>
      <w:r w:rsidR="00762E5A">
        <w:t xml:space="preserve"> </w:t>
      </w:r>
      <w:r w:rsidR="002C2775">
        <w:t>90</w:t>
      </w:r>
      <w:r w:rsidR="000E7AD7">
        <w:t xml:space="preserve"> </w:t>
      </w:r>
      <w:r w:rsidR="002C2775">
        <w:t>minute</w:t>
      </w:r>
      <w:r w:rsidR="00911928">
        <w:t>s</w:t>
      </w:r>
      <w:r w:rsidR="002C2775">
        <w:t xml:space="preserve"> </w:t>
      </w:r>
      <w:r w:rsidR="000E7AD7">
        <w:t>each</w:t>
      </w:r>
      <w:r w:rsidR="00E92757">
        <w:t>, Appendix G</w:t>
      </w:r>
      <w:r w:rsidR="00EA5A01">
        <w:t>) will</w:t>
      </w:r>
      <w:r w:rsidR="00B362CE">
        <w:t xml:space="preserve"> </w:t>
      </w:r>
      <w:r w:rsidR="005C3FD0">
        <w:t>confirm the stakeholders involved in the MCS implementation process</w:t>
      </w:r>
      <w:r w:rsidR="00911928">
        <w:t>,</w:t>
      </w:r>
      <w:r w:rsidR="005C3FD0">
        <w:t xml:space="preserve"> address</w:t>
      </w:r>
      <w:r w:rsidR="00C026B6">
        <w:t xml:space="preserve"> the experiences</w:t>
      </w:r>
      <w:r w:rsidR="00762E5A">
        <w:t xml:space="preserve"> </w:t>
      </w:r>
      <w:r w:rsidR="00C026B6">
        <w:t>the staff responsible for running the MCS had while implementing the tools</w:t>
      </w:r>
      <w:r w:rsidR="00911928">
        <w:t>,</w:t>
      </w:r>
      <w:r w:rsidR="00C026B6">
        <w:t xml:space="preserve"> and</w:t>
      </w:r>
      <w:r w:rsidR="00911928">
        <w:t xml:space="preserve"> </w:t>
      </w:r>
      <w:r w:rsidR="00C026B6">
        <w:t xml:space="preserve">foster understanding of the challenges and barriers to implementation. </w:t>
      </w:r>
    </w:p>
    <w:p w:rsidR="00657DAE" w:rsidP="00237FAD" w:rsidRDefault="00A51153" w14:paraId="1AA81587" w14:textId="3822E091">
      <w:pPr>
        <w:pStyle w:val="BulletLevel1Indent"/>
        <w:spacing w:after="0"/>
      </w:pPr>
      <w:r w:rsidRPr="00C023B5">
        <w:rPr>
          <w:b/>
        </w:rPr>
        <w:t xml:space="preserve">Other </w:t>
      </w:r>
      <w:r w:rsidRPr="00C023B5" w:rsidR="00762E5A">
        <w:rPr>
          <w:b/>
        </w:rPr>
        <w:t xml:space="preserve">State </w:t>
      </w:r>
      <w:r w:rsidRPr="00C023B5">
        <w:rPr>
          <w:b/>
        </w:rPr>
        <w:t>staff</w:t>
      </w:r>
      <w:r w:rsidRPr="00C023B5" w:rsidR="00762E5A">
        <w:rPr>
          <w:b/>
        </w:rPr>
        <w:t xml:space="preserve"> involved in MCS implementation</w:t>
      </w:r>
      <w:r>
        <w:rPr>
          <w:b/>
        </w:rPr>
        <w:t xml:space="preserve">. </w:t>
      </w:r>
      <w:r w:rsidR="00762E5A">
        <w:t xml:space="preserve">Of the </w:t>
      </w:r>
      <w:r w:rsidR="003F46BA">
        <w:t>20</w:t>
      </w:r>
      <w:r w:rsidR="00762E5A">
        <w:t xml:space="preserve"> other State staff involved in MCS implementation sent advance materials, </w:t>
      </w:r>
      <w:r w:rsidR="00C023B5">
        <w:t>1</w:t>
      </w:r>
      <w:r w:rsidR="00762E5A">
        <w:t xml:space="preserve">5 will go on to participate in one 90-minute in-person interview each. The in-person interviews (total of up to </w:t>
      </w:r>
      <w:r w:rsidR="00C023B5">
        <w:t>1</w:t>
      </w:r>
      <w:r w:rsidR="00762E5A">
        <w:t>5 interviews of 90 minutes each</w:t>
      </w:r>
      <w:r w:rsidR="00E92757">
        <w:t>, Appendix G</w:t>
      </w:r>
      <w:r w:rsidR="00762E5A">
        <w:t>) will confirm the stakeholders involved in the MCS implementation process, address the exper</w:t>
      </w:r>
      <w:r w:rsidR="007308C5">
        <w:t xml:space="preserve">iences the staff responsible for running the MCS had while implementing the tools, and foster understanding of the challenges and barriers to implementation. </w:t>
      </w:r>
    </w:p>
    <w:p w:rsidR="00657DAE" w:rsidP="003B2DD5" w:rsidRDefault="00C026B6" w14:paraId="1572CD23" w14:textId="2D0DEAC7">
      <w:pPr>
        <w:pStyle w:val="BulletLevel1Indent"/>
        <w:spacing w:after="0"/>
        <w:ind w:left="360"/>
      </w:pPr>
      <w:r w:rsidRPr="00657DAE">
        <w:rPr>
          <w:b/>
        </w:rPr>
        <w:t xml:space="preserve">Local SNAP </w:t>
      </w:r>
      <w:r w:rsidRPr="00657DAE" w:rsidR="0036344A">
        <w:rPr>
          <w:b/>
        </w:rPr>
        <w:t>o</w:t>
      </w:r>
      <w:r w:rsidRPr="00657DAE">
        <w:rPr>
          <w:b/>
        </w:rPr>
        <w:t xml:space="preserve">ffice </w:t>
      </w:r>
      <w:r w:rsidRPr="00657DAE" w:rsidR="0036344A">
        <w:rPr>
          <w:b/>
        </w:rPr>
        <w:t>s</w:t>
      </w:r>
      <w:r w:rsidRPr="00657DAE">
        <w:rPr>
          <w:b/>
        </w:rPr>
        <w:t>taff</w:t>
      </w:r>
      <w:r w:rsidRPr="00657DAE" w:rsidR="0036344A">
        <w:rPr>
          <w:b/>
        </w:rPr>
        <w:t>.</w:t>
      </w:r>
      <w:r w:rsidRPr="00657DAE" w:rsidR="005C3FD0">
        <w:rPr>
          <w:b/>
        </w:rPr>
        <w:t xml:space="preserve"> </w:t>
      </w:r>
      <w:r w:rsidR="007308C5">
        <w:t xml:space="preserve">Of the 25 local office staff contacted, 20 will go on to participate in 60-minute in-person group interviews. </w:t>
      </w:r>
      <w:r w:rsidR="009800D9">
        <w:t>T</w:t>
      </w:r>
      <w:r w:rsidR="005C3FD0">
        <w:t xml:space="preserve">hese small group interviews </w:t>
      </w:r>
      <w:r w:rsidR="00EA5A01">
        <w:t>(</w:t>
      </w:r>
      <w:r w:rsidR="007308C5">
        <w:t>total of</w:t>
      </w:r>
      <w:r w:rsidR="00C173CB">
        <w:t xml:space="preserve"> </w:t>
      </w:r>
      <w:r w:rsidRPr="00DD0FEB" w:rsidR="00EA5A01">
        <w:t xml:space="preserve">up to </w:t>
      </w:r>
      <w:r w:rsidRPr="00DD0FEB" w:rsidR="009800D9">
        <w:t xml:space="preserve">20 </w:t>
      </w:r>
      <w:r w:rsidR="00095D65">
        <w:t xml:space="preserve">staff will be interviewed during </w:t>
      </w:r>
      <w:r w:rsidR="009800D9">
        <w:t xml:space="preserve">60 minutes </w:t>
      </w:r>
      <w:r w:rsidR="004D3F26">
        <w:t>discussions</w:t>
      </w:r>
      <w:r w:rsidR="00E92757">
        <w:t>, Appendix I</w:t>
      </w:r>
      <w:r w:rsidR="00EA5A01">
        <w:t xml:space="preserve">) </w:t>
      </w:r>
      <w:r w:rsidR="005C3FD0">
        <w:t xml:space="preserve">will assess frontline staff awareness of and perspectives on the MCS. It will also assess what training, if any, the staff </w:t>
      </w:r>
      <w:r w:rsidR="00730E41">
        <w:t xml:space="preserve">members </w:t>
      </w:r>
      <w:r w:rsidR="005C3FD0">
        <w:t>have had on MCS, the impact it has had on their workload</w:t>
      </w:r>
      <w:r w:rsidR="00730E41">
        <w:t>s</w:t>
      </w:r>
      <w:r w:rsidR="005C3FD0">
        <w:t xml:space="preserve">, and high-level feedback about the MCS that staff have received from clients. </w:t>
      </w:r>
    </w:p>
    <w:p w:rsidR="00657DAE" w:rsidP="003B2DD5" w:rsidRDefault="00C026B6" w14:paraId="00EEC258" w14:textId="23F633F9">
      <w:pPr>
        <w:pStyle w:val="BulletLevel1Indent"/>
        <w:spacing w:after="0"/>
        <w:ind w:left="360"/>
      </w:pPr>
      <w:r w:rsidRPr="00657DAE">
        <w:rPr>
          <w:b/>
        </w:rPr>
        <w:t xml:space="preserve">Software </w:t>
      </w:r>
      <w:r w:rsidRPr="00657DAE" w:rsidR="0036344A">
        <w:rPr>
          <w:b/>
        </w:rPr>
        <w:t>d</w:t>
      </w:r>
      <w:r w:rsidRPr="00657DAE">
        <w:rPr>
          <w:b/>
        </w:rPr>
        <w:t xml:space="preserve">evelopers or IT </w:t>
      </w:r>
      <w:r w:rsidRPr="00657DAE" w:rsidR="0036344A">
        <w:rPr>
          <w:b/>
        </w:rPr>
        <w:t>s</w:t>
      </w:r>
      <w:r w:rsidRPr="00657DAE">
        <w:rPr>
          <w:b/>
        </w:rPr>
        <w:t>taff at the State</w:t>
      </w:r>
      <w:r w:rsidRPr="00657DAE" w:rsidR="00470132">
        <w:rPr>
          <w:b/>
        </w:rPr>
        <w:t xml:space="preserve"> SNAP </w:t>
      </w:r>
      <w:r w:rsidRPr="00657DAE" w:rsidR="0036344A">
        <w:rPr>
          <w:b/>
        </w:rPr>
        <w:t>o</w:t>
      </w:r>
      <w:r w:rsidRPr="00657DAE" w:rsidR="00470132">
        <w:rPr>
          <w:b/>
        </w:rPr>
        <w:t>ffice</w:t>
      </w:r>
      <w:r w:rsidRPr="00657DAE" w:rsidR="0036344A">
        <w:rPr>
          <w:b/>
        </w:rPr>
        <w:t>.</w:t>
      </w:r>
      <w:r w:rsidRPr="00657DAE" w:rsidR="005C3FD0">
        <w:rPr>
          <w:b/>
        </w:rPr>
        <w:t xml:space="preserve"> </w:t>
      </w:r>
      <w:r w:rsidR="007308C5">
        <w:t xml:space="preserve">Of the </w:t>
      </w:r>
      <w:r w:rsidR="004E4E4D">
        <w:t>six</w:t>
      </w:r>
      <w:r w:rsidR="007308C5">
        <w:t xml:space="preserve"> software developers or IT staff</w:t>
      </w:r>
      <w:r w:rsidR="004E4E4D">
        <w:t xml:space="preserve"> at the State SNAP offices</w:t>
      </w:r>
      <w:r w:rsidR="007308C5">
        <w:t xml:space="preserve"> contacted, five will go on to participate in one 60-minute interview each. </w:t>
      </w:r>
      <w:r w:rsidR="00730E41">
        <w:t>T</w:t>
      </w:r>
      <w:r w:rsidR="005C3FD0">
        <w:t xml:space="preserve">hese interviews </w:t>
      </w:r>
      <w:r w:rsidR="00470132">
        <w:t>(</w:t>
      </w:r>
      <w:r w:rsidR="007308C5">
        <w:t xml:space="preserve">total of </w:t>
      </w:r>
      <w:r w:rsidR="00470132">
        <w:t xml:space="preserve">up to </w:t>
      </w:r>
      <w:r w:rsidR="009800D9">
        <w:t>five interviews of</w:t>
      </w:r>
      <w:r w:rsidR="002C2775">
        <w:t xml:space="preserve"> 60</w:t>
      </w:r>
      <w:r w:rsidR="009800D9">
        <w:t xml:space="preserve"> </w:t>
      </w:r>
      <w:r w:rsidR="002C2775">
        <w:t>minute</w:t>
      </w:r>
      <w:r w:rsidR="009800D9">
        <w:t>s</w:t>
      </w:r>
      <w:r w:rsidR="002C2775">
        <w:t xml:space="preserve"> </w:t>
      </w:r>
      <w:r w:rsidR="009800D9">
        <w:t>each</w:t>
      </w:r>
      <w:r w:rsidR="00E92757">
        <w:t>, Appendix H</w:t>
      </w:r>
      <w:r w:rsidR="00470132">
        <w:t xml:space="preserve">) </w:t>
      </w:r>
      <w:r w:rsidR="005C3FD0">
        <w:t xml:space="preserve">will assess the history and timeline of the project’s rollout, scope and goal of the project, and functional components of the strategies. It will also address </w:t>
      </w:r>
      <w:r w:rsidR="00730E41">
        <w:t xml:space="preserve">the </w:t>
      </w:r>
      <w:r w:rsidR="005C3FD0">
        <w:t xml:space="preserve">integration of the project into existing State systems. </w:t>
      </w:r>
    </w:p>
    <w:p w:rsidR="00657DAE" w:rsidP="003B2DD5" w:rsidRDefault="00C026B6" w14:paraId="0B79B4E8" w14:textId="1A1822D8">
      <w:pPr>
        <w:pStyle w:val="BulletLevel1Indent"/>
        <w:spacing w:after="0"/>
        <w:ind w:left="360"/>
      </w:pPr>
      <w:r w:rsidRPr="00657DAE">
        <w:rPr>
          <w:b/>
        </w:rPr>
        <w:t xml:space="preserve">Community </w:t>
      </w:r>
      <w:r w:rsidRPr="00657DAE" w:rsidR="0036344A">
        <w:rPr>
          <w:b/>
        </w:rPr>
        <w:t>partners from not-for-profit businesses.</w:t>
      </w:r>
      <w:r w:rsidRPr="00657DAE" w:rsidR="005C3FD0">
        <w:rPr>
          <w:b/>
        </w:rPr>
        <w:t xml:space="preserve"> </w:t>
      </w:r>
      <w:r w:rsidR="004E4E4D">
        <w:t xml:space="preserve">Of the 20 community partners contacted, 15 will go on to participate in one 60-minute interview each. </w:t>
      </w:r>
      <w:r w:rsidR="00730E41">
        <w:t>T</w:t>
      </w:r>
      <w:r w:rsidR="005C3FD0">
        <w:t xml:space="preserve">hese interviews </w:t>
      </w:r>
      <w:r w:rsidR="00470132">
        <w:t>(</w:t>
      </w:r>
      <w:r w:rsidR="004E4E4D">
        <w:t xml:space="preserve">total of </w:t>
      </w:r>
      <w:r w:rsidR="00470132">
        <w:t>up to 15</w:t>
      </w:r>
      <w:r w:rsidR="002C2775">
        <w:t xml:space="preserve"> </w:t>
      </w:r>
      <w:r w:rsidR="009800D9">
        <w:t xml:space="preserve">interviews of </w:t>
      </w:r>
      <w:r w:rsidR="002C2775">
        <w:lastRenderedPageBreak/>
        <w:t>60</w:t>
      </w:r>
      <w:r w:rsidR="009800D9">
        <w:t xml:space="preserve"> </w:t>
      </w:r>
      <w:r w:rsidR="002C2775">
        <w:t>minute</w:t>
      </w:r>
      <w:r w:rsidR="009800D9">
        <w:t>s each</w:t>
      </w:r>
      <w:r w:rsidR="00E92757">
        <w:t>, Appendix J</w:t>
      </w:r>
      <w:r w:rsidR="00470132">
        <w:t xml:space="preserve">) </w:t>
      </w:r>
      <w:r w:rsidR="005C3FD0">
        <w:t xml:space="preserve">will assess the role other stakeholders and community partners played in the development, testing, and promotion of the MCS. </w:t>
      </w:r>
    </w:p>
    <w:p w:rsidR="00657DAE" w:rsidP="003B2DD5" w:rsidRDefault="00C026B6" w14:paraId="5B0A0A51" w14:textId="44D5C63F">
      <w:pPr>
        <w:pStyle w:val="BulletLevel1Indent"/>
        <w:spacing w:after="0"/>
        <w:ind w:left="360"/>
      </w:pPr>
      <w:r w:rsidRPr="00657DAE">
        <w:rPr>
          <w:b/>
        </w:rPr>
        <w:t xml:space="preserve">Software </w:t>
      </w:r>
      <w:r w:rsidRPr="00657DAE" w:rsidR="0036344A">
        <w:rPr>
          <w:b/>
        </w:rPr>
        <w:t xml:space="preserve">developers </w:t>
      </w:r>
      <w:r w:rsidRPr="00657DAE">
        <w:rPr>
          <w:b/>
        </w:rPr>
        <w:t xml:space="preserve">or IT </w:t>
      </w:r>
      <w:r w:rsidR="0046344B">
        <w:rPr>
          <w:b/>
        </w:rPr>
        <w:t>s</w:t>
      </w:r>
      <w:r w:rsidRPr="00657DAE">
        <w:rPr>
          <w:b/>
        </w:rPr>
        <w:t xml:space="preserve">taff </w:t>
      </w:r>
      <w:r w:rsidRPr="00657DAE" w:rsidR="0036344A">
        <w:rPr>
          <w:b/>
        </w:rPr>
        <w:t>from for-profit businesses.</w:t>
      </w:r>
      <w:r w:rsidRPr="00657DAE" w:rsidR="00A32FC9">
        <w:rPr>
          <w:b/>
        </w:rPr>
        <w:t xml:space="preserve"> </w:t>
      </w:r>
      <w:r w:rsidR="004E4E4D">
        <w:t xml:space="preserve">Of the 10 software developers or IT staff from for-profit businesses, five will go on to participate in one 60-minute interview each. </w:t>
      </w:r>
      <w:r w:rsidR="00730E41">
        <w:t>S</w:t>
      </w:r>
      <w:r w:rsidR="00A32FC9">
        <w:t xml:space="preserve">imilar to </w:t>
      </w:r>
      <w:r w:rsidR="00632A23">
        <w:t xml:space="preserve">those </w:t>
      </w:r>
      <w:r w:rsidR="00C51EBC">
        <w:t>for the</w:t>
      </w:r>
      <w:r w:rsidR="00632A23">
        <w:t xml:space="preserve"> </w:t>
      </w:r>
      <w:r w:rsidR="00A32FC9">
        <w:t xml:space="preserve">State software developers, these interviews </w:t>
      </w:r>
      <w:r w:rsidR="00470132">
        <w:t>(</w:t>
      </w:r>
      <w:r w:rsidR="004E4E4D">
        <w:t xml:space="preserve">total of </w:t>
      </w:r>
      <w:r w:rsidR="00470132">
        <w:t xml:space="preserve">up to </w:t>
      </w:r>
      <w:r w:rsidR="00E93804">
        <w:t xml:space="preserve">five </w:t>
      </w:r>
      <w:r w:rsidR="002C2775">
        <w:t>interviews</w:t>
      </w:r>
      <w:r w:rsidR="00E93804">
        <w:t xml:space="preserve"> of 60 minutes each</w:t>
      </w:r>
      <w:r w:rsidR="00E92757">
        <w:t>, Appendix H</w:t>
      </w:r>
      <w:r w:rsidR="00470132">
        <w:t xml:space="preserve">) </w:t>
      </w:r>
      <w:r w:rsidR="00A32FC9">
        <w:t xml:space="preserve">will assess the history and timeline of the project’s rollout, the scope and goal of the project, and the functional components of the strategies. It will also address </w:t>
      </w:r>
      <w:r w:rsidR="00730E41">
        <w:t xml:space="preserve">the </w:t>
      </w:r>
      <w:r w:rsidR="00A32FC9">
        <w:t>integration of the project into existing State systems.</w:t>
      </w:r>
    </w:p>
    <w:p w:rsidR="00657DAE" w:rsidP="003B2DD5" w:rsidRDefault="00C026B6" w14:paraId="421459FC" w14:textId="1E093C8B">
      <w:pPr>
        <w:pStyle w:val="BulletLevel1Indent"/>
        <w:spacing w:after="0"/>
        <w:ind w:left="360"/>
      </w:pPr>
      <w:r w:rsidRPr="00657DAE">
        <w:rPr>
          <w:b/>
        </w:rPr>
        <w:t xml:space="preserve">Individual SNAP </w:t>
      </w:r>
      <w:r w:rsidRPr="00657DAE" w:rsidR="0036344A">
        <w:rPr>
          <w:b/>
        </w:rPr>
        <w:t xml:space="preserve">participants who have used </w:t>
      </w:r>
      <w:r w:rsidRPr="00657DAE">
        <w:rPr>
          <w:b/>
        </w:rPr>
        <w:t>MCS</w:t>
      </w:r>
      <w:r w:rsidRPr="00657DAE" w:rsidR="0036344A">
        <w:rPr>
          <w:b/>
        </w:rPr>
        <w:t>.</w:t>
      </w:r>
      <w:r w:rsidRPr="00657DAE" w:rsidR="005C3FD0">
        <w:rPr>
          <w:b/>
        </w:rPr>
        <w:t xml:space="preserve"> </w:t>
      </w:r>
      <w:r w:rsidR="004E4E4D">
        <w:t xml:space="preserve">Of the 166 individual SNAP participants who have used MCS who </w:t>
      </w:r>
      <w:r w:rsidR="00E92757">
        <w:t>receive</w:t>
      </w:r>
      <w:r w:rsidR="004E4E4D">
        <w:t xml:space="preserve"> recruitment materials and screened for eligibility</w:t>
      </w:r>
      <w:r w:rsidR="00E92757">
        <w:t xml:space="preserve"> (Appendix N)</w:t>
      </w:r>
      <w:r w:rsidR="004E4E4D">
        <w:t xml:space="preserve">, 120 will be eligible and will </w:t>
      </w:r>
      <w:r w:rsidR="00E92757">
        <w:t xml:space="preserve">be </w:t>
      </w:r>
      <w:r w:rsidR="004E4E4D">
        <w:t xml:space="preserve">sent reminders, and 90 will go on to participate in 90-minute in-person focus groups. </w:t>
      </w:r>
      <w:r w:rsidRPr="00C07D2D" w:rsidR="005C3FD0">
        <w:t xml:space="preserve">The goal of these focus groups </w:t>
      </w:r>
      <w:r w:rsidR="00470132">
        <w:t>(</w:t>
      </w:r>
      <w:r w:rsidR="00E93804">
        <w:t xml:space="preserve">up to </w:t>
      </w:r>
      <w:r w:rsidR="00470132">
        <w:t xml:space="preserve">10 focus groups </w:t>
      </w:r>
      <w:r w:rsidR="00E93804">
        <w:t xml:space="preserve">of 90 minutes </w:t>
      </w:r>
      <w:r w:rsidR="004E4E4D">
        <w:t xml:space="preserve">including up to 9 participants </w:t>
      </w:r>
      <w:r w:rsidR="00E93804">
        <w:t xml:space="preserve">each </w:t>
      </w:r>
      <w:r w:rsidR="00470132">
        <w:t>with approximately 90 total participants</w:t>
      </w:r>
      <w:r w:rsidR="006F7CB4">
        <w:t>, Appendices K and O</w:t>
      </w:r>
      <w:r w:rsidR="00470132">
        <w:t xml:space="preserve">) </w:t>
      </w:r>
      <w:r w:rsidRPr="00C07D2D" w:rsidR="005C3FD0">
        <w:t>will be to assess the usability of and client satisfaction with the MCS.</w:t>
      </w:r>
      <w:r w:rsidR="00037F83">
        <w:t xml:space="preserve"> </w:t>
      </w:r>
    </w:p>
    <w:p w:rsidRPr="00C07D2D" w:rsidR="00245E03" w:rsidP="00657DAE" w:rsidRDefault="00C026B6" w14:paraId="726614F5" w14:textId="62AB7D40">
      <w:pPr>
        <w:pStyle w:val="BulletLevel1Indent"/>
        <w:ind w:left="360"/>
      </w:pPr>
      <w:r w:rsidRPr="00657DAE">
        <w:rPr>
          <w:b/>
        </w:rPr>
        <w:t xml:space="preserve">Individual </w:t>
      </w:r>
      <w:r w:rsidRPr="00657DAE" w:rsidR="000664D5">
        <w:rPr>
          <w:b/>
        </w:rPr>
        <w:t xml:space="preserve">eligible </w:t>
      </w:r>
      <w:r w:rsidRPr="00657DAE">
        <w:rPr>
          <w:b/>
        </w:rPr>
        <w:t xml:space="preserve">SNAP </w:t>
      </w:r>
      <w:r w:rsidRPr="00657DAE" w:rsidR="000664D5">
        <w:rPr>
          <w:b/>
        </w:rPr>
        <w:t>office waiting room visitors.</w:t>
      </w:r>
      <w:r w:rsidRPr="00657DAE" w:rsidR="005C3FD0">
        <w:rPr>
          <w:b/>
        </w:rPr>
        <w:t xml:space="preserve"> </w:t>
      </w:r>
      <w:r w:rsidR="00E92757">
        <w:t xml:space="preserve">Of the 170 SNAP eligible individuals who are approached, 120 will participate in in-person recruitment. Of the 120 who participate in in-person recruitment, 100 will go on to complete the waiting room questionnaire. </w:t>
      </w:r>
      <w:r w:rsidR="00632A23">
        <w:t>T</w:t>
      </w:r>
      <w:r w:rsidR="005C3FD0">
        <w:t xml:space="preserve">hese brief intercept interviews </w:t>
      </w:r>
      <w:r w:rsidR="00470132">
        <w:t>(</w:t>
      </w:r>
      <w:r w:rsidR="00E92757">
        <w:t xml:space="preserve">total of </w:t>
      </w:r>
      <w:r w:rsidR="00470132">
        <w:t>up to 100</w:t>
      </w:r>
      <w:r w:rsidR="002C2775">
        <w:t xml:space="preserve"> </w:t>
      </w:r>
      <w:r w:rsidR="00073EED">
        <w:t xml:space="preserve">interviews of </w:t>
      </w:r>
      <w:r w:rsidR="002C2775">
        <w:t>5</w:t>
      </w:r>
      <w:r w:rsidR="00073EED">
        <w:t xml:space="preserve"> </w:t>
      </w:r>
      <w:r w:rsidR="002C2775">
        <w:t>minute</w:t>
      </w:r>
      <w:r w:rsidR="00073EED">
        <w:t>s each</w:t>
      </w:r>
      <w:r w:rsidR="006F7CB4">
        <w:t>, Appendix L</w:t>
      </w:r>
      <w:r w:rsidR="00470132">
        <w:t xml:space="preserve">) </w:t>
      </w:r>
      <w:r w:rsidR="005C3FD0">
        <w:t xml:space="preserve">will aim to assess </w:t>
      </w:r>
      <w:r w:rsidR="0046344B">
        <w:t xml:space="preserve">the </w:t>
      </w:r>
      <w:r w:rsidR="005C3FD0">
        <w:t xml:space="preserve">awareness and perceptions of </w:t>
      </w:r>
      <w:r w:rsidR="003E0928">
        <w:t xml:space="preserve">MCS </w:t>
      </w:r>
      <w:r w:rsidR="005C3FD0">
        <w:t xml:space="preserve">usefulness among eligible SNAP applicants. </w:t>
      </w:r>
    </w:p>
    <w:p w:rsidRPr="00C518A5" w:rsidR="00245E03" w:rsidP="00657DAE" w:rsidRDefault="002C2775" w14:paraId="1C97EB56" w14:textId="428F5B92">
      <w:pPr>
        <w:pStyle w:val="Body11ptCalibrDBi-IPR"/>
        <w:spacing w:after="240"/>
        <w:rPr>
          <w:rStyle w:val="CommentReference"/>
          <w:rFonts w:ascii="Times New Roman" w:hAnsi="Times New Roman"/>
          <w:sz w:val="22"/>
          <w:szCs w:val="22"/>
        </w:rPr>
      </w:pPr>
      <w:r>
        <w:t xml:space="preserve">Data from the interviews will be analyzed and compiled into the following reports for FNS: five individual case study reports; a focus group report addressing </w:t>
      </w:r>
      <w:r w:rsidR="00FB7334">
        <w:t xml:space="preserve">participant </w:t>
      </w:r>
      <w:r w:rsidR="00DF3D06">
        <w:t xml:space="preserve">experiences with MCS and </w:t>
      </w:r>
      <w:r w:rsidR="00FB7334">
        <w:t>suggestions for improvements</w:t>
      </w:r>
      <w:r w:rsidRPr="00C518A5">
        <w:t xml:space="preserve"> across </w:t>
      </w:r>
      <w:r w:rsidRPr="00C518A5" w:rsidR="0011780E">
        <w:t>S</w:t>
      </w:r>
      <w:r w:rsidRPr="00C518A5">
        <w:t xml:space="preserve">tates; and a final report compiling best practices and lessons learned across </w:t>
      </w:r>
      <w:r w:rsidRPr="00C518A5" w:rsidR="0011780E">
        <w:t>S</w:t>
      </w:r>
      <w:r w:rsidRPr="00C518A5">
        <w:t xml:space="preserve">tates. </w:t>
      </w:r>
      <w:r w:rsidRPr="00C518A5" w:rsidR="00245E03">
        <w:t xml:space="preserve">The data collection activities for this study will be conducted </w:t>
      </w:r>
      <w:r w:rsidRPr="00C518A5" w:rsidR="003E0928">
        <w:t>from</w:t>
      </w:r>
      <w:r w:rsidRPr="00C518A5" w:rsidR="00B60803">
        <w:t xml:space="preserve"> </w:t>
      </w:r>
      <w:r w:rsidRPr="00C518A5" w:rsidR="003E0928">
        <w:t>f</w:t>
      </w:r>
      <w:r w:rsidRPr="00C518A5" w:rsidR="00B60803">
        <w:t>all</w:t>
      </w:r>
      <w:r w:rsidRPr="00C518A5" w:rsidR="00245E03">
        <w:t xml:space="preserve"> 2020</w:t>
      </w:r>
      <w:r w:rsidRPr="00C518A5" w:rsidR="00B60803">
        <w:t xml:space="preserve"> through winter</w:t>
      </w:r>
      <w:r w:rsidRPr="00C518A5" w:rsidR="003E0928">
        <w:t xml:space="preserve"> </w:t>
      </w:r>
      <w:r w:rsidRPr="00C518A5" w:rsidR="00245E03">
        <w:t>2021.</w:t>
      </w:r>
    </w:p>
    <w:p w:rsidRPr="00C518A5" w:rsidR="001776C5" w:rsidP="00657DAE" w:rsidRDefault="001776C5" w14:paraId="3430CBB6" w14:textId="77777777">
      <w:pPr>
        <w:pStyle w:val="Hdng3-IPR"/>
        <w:pBdr>
          <w:bottom w:val="dotted" w:color="auto" w:sz="4" w:space="1"/>
        </w:pBdr>
        <w:ind w:left="540" w:hanging="540"/>
        <w:rPr>
          <w:sz w:val="22"/>
          <w:szCs w:val="22"/>
        </w:rPr>
      </w:pPr>
      <w:bookmarkStart w:name="_Toc13394152" w:id="15"/>
      <w:bookmarkStart w:name="_Toc14443036" w:id="16"/>
      <w:r w:rsidRPr="00C518A5">
        <w:rPr>
          <w:sz w:val="22"/>
          <w:szCs w:val="22"/>
        </w:rPr>
        <w:t>Use of Information Technology and Burden Reduction</w:t>
      </w:r>
      <w:bookmarkEnd w:id="12"/>
      <w:bookmarkEnd w:id="15"/>
      <w:bookmarkEnd w:id="16"/>
      <w:r w:rsidRPr="00C518A5">
        <w:rPr>
          <w:sz w:val="22"/>
          <w:szCs w:val="22"/>
        </w:rPr>
        <w:t xml:space="preserve"> </w:t>
      </w:r>
    </w:p>
    <w:p w:rsidRPr="00C518A5" w:rsidR="001776C5" w:rsidP="00095F1D" w:rsidRDefault="001776C5" w14:paraId="4F03C2C8" w14:textId="77777777">
      <w:pPr>
        <w:pStyle w:val="Instructions"/>
        <w:spacing w:after="120" w:line="240" w:lineRule="auto"/>
        <w:rPr>
          <w:szCs w:val="22"/>
        </w:rPr>
      </w:pPr>
      <w:r w:rsidRPr="00C518A5">
        <w:rPr>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C518A5">
        <w:rPr>
          <w:szCs w:val="22"/>
        </w:rPr>
        <w:lastRenderedPageBreak/>
        <w:t>adopting this means of collection. Also, describe any consideration of using information technology to reduce burden.</w:t>
      </w:r>
    </w:p>
    <w:p w:rsidRPr="00C518A5" w:rsidR="003110D6" w:rsidP="003C7853" w:rsidRDefault="001C0426" w14:paraId="5E545F4D" w14:textId="6E983A4F">
      <w:pPr>
        <w:pStyle w:val="Body11ptCalibrDBi-IPR"/>
      </w:pPr>
      <w:r w:rsidRPr="00C518A5">
        <w:t>This study strives to comply with the E-Government Act of 2002 (Pub</w:t>
      </w:r>
      <w:r w:rsidRPr="00C518A5" w:rsidR="008538F7">
        <w:t xml:space="preserve">. L. </w:t>
      </w:r>
      <w:r w:rsidRPr="00C518A5">
        <w:t>107</w:t>
      </w:r>
      <w:r w:rsidRPr="00C518A5" w:rsidR="008538F7">
        <w:t>–</w:t>
      </w:r>
      <w:r w:rsidRPr="00C518A5">
        <w:t>347, 44 U.S.C. Ch 36).</w:t>
      </w:r>
      <w:r w:rsidRPr="00C518A5" w:rsidR="009D19B8">
        <w:t xml:space="preserve"> </w:t>
      </w:r>
      <w:r w:rsidR="00C47336">
        <w:t>The FNS research team</w:t>
      </w:r>
      <w:r w:rsidRPr="00C518A5" w:rsidR="00C47336">
        <w:t xml:space="preserve"> </w:t>
      </w:r>
      <w:r w:rsidRPr="00C518A5" w:rsidR="005B135F">
        <w:t>describe</w:t>
      </w:r>
      <w:r w:rsidR="00C47336">
        <w:t>s</w:t>
      </w:r>
      <w:r w:rsidRPr="00C518A5" w:rsidR="005B135F">
        <w:t xml:space="preserve"> the extent to which the collection of information in this study involves electronic techniques and other considerations to reduce burden for each of the key data collection components.</w:t>
      </w:r>
    </w:p>
    <w:p w:rsidRPr="00DE39DC" w:rsidR="008A3387" w:rsidP="00657DAE" w:rsidRDefault="009319F1" w14:paraId="372794C9" w14:textId="21C0D2B3">
      <w:pPr>
        <w:pStyle w:val="BulletLevel1Indent"/>
        <w:numPr>
          <w:ilvl w:val="0"/>
          <w:numId w:val="0"/>
        </w:numPr>
        <w:spacing w:after="240"/>
      </w:pPr>
      <w:r w:rsidRPr="00C518A5">
        <w:t>Data c</w:t>
      </w:r>
      <w:r w:rsidRPr="00C518A5" w:rsidR="00D907DD">
        <w:t xml:space="preserve">ollected </w:t>
      </w:r>
      <w:r w:rsidRPr="00C518A5" w:rsidR="002C2775">
        <w:t xml:space="preserve">during </w:t>
      </w:r>
      <w:r w:rsidRPr="00C518A5" w:rsidR="00D907DD">
        <w:t>the site visits</w:t>
      </w:r>
      <w:r w:rsidRPr="00C518A5">
        <w:t xml:space="preserve"> will not employ information</w:t>
      </w:r>
      <w:r w:rsidRPr="00DE39DC">
        <w:t xml:space="preserve"> technology. </w:t>
      </w:r>
      <w:r w:rsidR="002C2775">
        <w:t xml:space="preserve">Although an initial interview with State MCS staff and administrators will be conducted via </w:t>
      </w:r>
      <w:r w:rsidR="004C4B91">
        <w:t>tele</w:t>
      </w:r>
      <w:r w:rsidR="002C2775">
        <w:t>phone</w:t>
      </w:r>
      <w:r w:rsidR="00FF7018">
        <w:t xml:space="preserve"> (Appendix F)</w:t>
      </w:r>
      <w:r w:rsidR="002C2775">
        <w:t xml:space="preserve">, all other </w:t>
      </w:r>
      <w:r w:rsidRPr="00DE39DC">
        <w:t>data will be collected in person by trained and experienced researchers conducting interviews using semi</w:t>
      </w:r>
      <w:r w:rsidR="00BE43ED">
        <w:t>-</w:t>
      </w:r>
      <w:r w:rsidRPr="00DE39DC">
        <w:t>structured protocols</w:t>
      </w:r>
      <w:r w:rsidR="00FF7018">
        <w:t xml:space="preserve"> (</w:t>
      </w:r>
      <w:r w:rsidR="006F7CB4">
        <w:t xml:space="preserve"> Appendices G through O</w:t>
      </w:r>
      <w:r w:rsidR="00FF7018">
        <w:t>)</w:t>
      </w:r>
      <w:r w:rsidRPr="00DE39DC">
        <w:t>.</w:t>
      </w:r>
      <w:r w:rsidRPr="00DE39DC" w:rsidR="00D16459">
        <w:t xml:space="preserve"> Interviews will be </w:t>
      </w:r>
      <w:r w:rsidR="00FB7334">
        <w:t xml:space="preserve">audio </w:t>
      </w:r>
      <w:r w:rsidRPr="00DE39DC" w:rsidR="00D16459">
        <w:t>recorded with the permission of respondents</w:t>
      </w:r>
      <w:r w:rsidR="006F7CB4">
        <w:t xml:space="preserve"> (Appendices Q through S)</w:t>
      </w:r>
      <w:r w:rsidR="00BA7E57">
        <w:t xml:space="preserve"> </w:t>
      </w:r>
      <w:r w:rsidRPr="00DE39DC" w:rsidR="00D16459">
        <w:t>using digital voice recorders to aid in note-taking.</w:t>
      </w:r>
      <w:r w:rsidR="002C2775">
        <w:t xml:space="preserve"> </w:t>
      </w:r>
      <w:r w:rsidR="00751E82">
        <w:t xml:space="preserve">The interviews and focus groups will take place at locations that are convenient to the respondents to minimize burden (e.g., local SNAP offices, State SNAP offices). </w:t>
      </w:r>
      <w:r w:rsidR="00EA7756">
        <w:t>Focus group participants will be screened for eligibility by local SNAP offices either in person or via telephone</w:t>
      </w:r>
      <w:r w:rsidR="006F7CB4">
        <w:t xml:space="preserve"> (Appendix N)</w:t>
      </w:r>
      <w:r w:rsidR="00EA7756">
        <w:t xml:space="preserve">. </w:t>
      </w:r>
      <w:r w:rsidR="008160BB">
        <w:t>Because of</w:t>
      </w:r>
      <w:r w:rsidR="00751E82">
        <w:t xml:space="preserve"> the small scale of this information collection and the fact that it will be spread across five disparate States, in-person interviews and group discussions are </w:t>
      </w:r>
      <w:r w:rsidR="008A3387">
        <w:t xml:space="preserve">the </w:t>
      </w:r>
      <w:r w:rsidR="00751E82">
        <w:t>more efficient</w:t>
      </w:r>
      <w:r w:rsidR="008A3387">
        <w:t xml:space="preserve"> means of collection</w:t>
      </w:r>
      <w:r w:rsidR="00751E82">
        <w:t>.</w:t>
      </w:r>
      <w:r w:rsidR="00B95730">
        <w:t xml:space="preserve"> </w:t>
      </w:r>
    </w:p>
    <w:p w:rsidRPr="00DE39DC" w:rsidR="001776C5" w:rsidP="00657DAE" w:rsidRDefault="001776C5" w14:paraId="45010500" w14:textId="3EA96658">
      <w:pPr>
        <w:pStyle w:val="Hdng3-IPR"/>
        <w:pBdr>
          <w:bottom w:val="dotted" w:color="auto" w:sz="4" w:space="1"/>
        </w:pBdr>
        <w:ind w:left="540" w:hanging="540"/>
        <w:rPr>
          <w:sz w:val="22"/>
          <w:szCs w:val="22"/>
        </w:rPr>
      </w:pPr>
      <w:bookmarkStart w:name="_Toc13394153" w:id="17"/>
      <w:bookmarkStart w:name="_Toc14443037" w:id="18"/>
      <w:r w:rsidRPr="00DE39DC">
        <w:rPr>
          <w:sz w:val="22"/>
          <w:szCs w:val="22"/>
        </w:rPr>
        <w:t xml:space="preserve">Efforts </w:t>
      </w:r>
      <w:r w:rsidR="00046006">
        <w:rPr>
          <w:sz w:val="22"/>
          <w:szCs w:val="22"/>
        </w:rPr>
        <w:t>t</w:t>
      </w:r>
      <w:r w:rsidRPr="00DE39DC">
        <w:rPr>
          <w:sz w:val="22"/>
          <w:szCs w:val="22"/>
        </w:rPr>
        <w:t>o Identify Duplication and Use of Similar Information</w:t>
      </w:r>
      <w:bookmarkEnd w:id="17"/>
      <w:bookmarkEnd w:id="18"/>
    </w:p>
    <w:p w:rsidRPr="00DE39DC" w:rsidR="001776C5" w:rsidP="00095F1D" w:rsidRDefault="001776C5" w14:paraId="5329A418" w14:textId="77777777">
      <w:pPr>
        <w:pStyle w:val="Instructions"/>
        <w:spacing w:after="120" w:line="240" w:lineRule="auto"/>
        <w:rPr>
          <w:szCs w:val="22"/>
        </w:rPr>
      </w:pPr>
      <w:r w:rsidRPr="00DE39DC">
        <w:rPr>
          <w:szCs w:val="22"/>
        </w:rPr>
        <w:t>Describe efforts to identify duplication. Show specifically why any similar information already available cannot be used or modified for use for the purpose described in item 2 above.</w:t>
      </w:r>
    </w:p>
    <w:p w:rsidRPr="008A3387" w:rsidR="000335FE" w:rsidP="003B2DD5" w:rsidRDefault="007A6B4F" w14:paraId="7F89176A" w14:textId="6F20D921">
      <w:pPr>
        <w:spacing w:after="240" w:line="480" w:lineRule="exact"/>
        <w:rPr>
          <w:rFonts w:ascii="Calibri" w:hAnsi="Calibri" w:eastAsiaTheme="minorHAnsi"/>
          <w:sz w:val="22"/>
        </w:rPr>
      </w:pPr>
      <w:r w:rsidRPr="008A3387">
        <w:rPr>
          <w:rFonts w:ascii="Calibri" w:hAnsi="Calibri" w:eastAsiaTheme="minorHAnsi"/>
          <w:sz w:val="22"/>
        </w:rPr>
        <w:t xml:space="preserve">There is no similar data collection available. </w:t>
      </w:r>
      <w:r w:rsidRPr="00E84CEB" w:rsidR="00576A58">
        <w:rPr>
          <w:rFonts w:asciiTheme="minorHAnsi" w:hAnsiTheme="minorHAnsi" w:cstheme="minorHAnsi"/>
          <w:sz w:val="22"/>
          <w:szCs w:val="22"/>
        </w:rPr>
        <w:t xml:space="preserve">Every effort has been made to avoid duplication. FNS has reviewed USDA reporting requirements, </w:t>
      </w:r>
      <w:r w:rsidR="006F7CB4">
        <w:rPr>
          <w:rFonts w:asciiTheme="minorHAnsi" w:hAnsiTheme="minorHAnsi" w:cstheme="minorHAnsi"/>
          <w:sz w:val="22"/>
          <w:szCs w:val="22"/>
        </w:rPr>
        <w:t>S</w:t>
      </w:r>
      <w:r w:rsidRPr="00E84CEB" w:rsidR="00576A58">
        <w:rPr>
          <w:rFonts w:asciiTheme="minorHAnsi" w:hAnsiTheme="minorHAnsi" w:cstheme="minorHAnsi"/>
          <w:sz w:val="22"/>
          <w:szCs w:val="22"/>
        </w:rPr>
        <w:t>tate administrative agency reporting requirements, and special studies by other government and private agencies.</w:t>
      </w:r>
      <w:r w:rsidR="00CD1011">
        <w:rPr>
          <w:rFonts w:ascii="Arial" w:hAnsi="Arial" w:cs="Arial"/>
        </w:rPr>
        <w:t xml:space="preserve"> </w:t>
      </w:r>
      <w:r w:rsidRPr="008A3387">
        <w:rPr>
          <w:rFonts w:ascii="Calibri" w:hAnsi="Calibri" w:eastAsiaTheme="minorHAnsi"/>
          <w:sz w:val="22"/>
        </w:rPr>
        <w:t xml:space="preserve">FNS has determined that no comprehensive efforts have been made to interview State or local SNAP staff or participants to assess their experiences implementing or using MCS. </w:t>
      </w:r>
    </w:p>
    <w:p w:rsidRPr="0086639E" w:rsidR="00B50182" w:rsidP="003312EF" w:rsidRDefault="00B50182" w14:paraId="49543086" w14:textId="77777777">
      <w:pPr>
        <w:pStyle w:val="Hdng3-IPR"/>
        <w:pBdr>
          <w:bottom w:val="dotted" w:color="auto" w:sz="4" w:space="1"/>
        </w:pBdr>
        <w:ind w:left="540" w:hanging="540"/>
      </w:pPr>
      <w:bookmarkStart w:name="_Toc13394154" w:id="19"/>
      <w:bookmarkStart w:name="_Toc14443038" w:id="20"/>
      <w:r w:rsidRPr="0086639E">
        <w:lastRenderedPageBreak/>
        <w:t>Impacts on Small Businesses or Other Small Entities</w:t>
      </w:r>
      <w:bookmarkEnd w:id="19"/>
      <w:bookmarkEnd w:id="20"/>
    </w:p>
    <w:p w:rsidRPr="00DE39DC" w:rsidR="00B50182" w:rsidP="00095F1D" w:rsidRDefault="00B50182" w14:paraId="3DD657A0" w14:textId="77777777">
      <w:pPr>
        <w:pStyle w:val="Instructions"/>
        <w:spacing w:after="120" w:line="240" w:lineRule="auto"/>
        <w:rPr>
          <w:szCs w:val="22"/>
        </w:rPr>
      </w:pPr>
      <w:r w:rsidRPr="00DE39DC">
        <w:rPr>
          <w:szCs w:val="22"/>
        </w:rPr>
        <w:t>If the collection of information impacts small businesses or other small entities, describe any methods used to minimize burden.</w:t>
      </w:r>
    </w:p>
    <w:p w:rsidRPr="00427074" w:rsidR="007E24D0" w:rsidP="00657DAE" w:rsidRDefault="007A6B4F" w14:paraId="37E2B843" w14:textId="7D74DBF1">
      <w:pPr>
        <w:pStyle w:val="Refs11ptCalibri-IPR"/>
        <w:spacing w:line="480" w:lineRule="exact"/>
        <w:ind w:left="0" w:firstLine="0"/>
      </w:pPr>
      <w:r w:rsidRPr="007A6B4F">
        <w:t xml:space="preserve">There </w:t>
      </w:r>
      <w:r w:rsidR="008A3387">
        <w:t>may</w:t>
      </w:r>
      <w:r w:rsidRPr="007A6B4F">
        <w:t xml:space="preserve"> be some small entities inv</w:t>
      </w:r>
      <w:r w:rsidR="008A3387">
        <w:t>olved in this data collection. Although small business or entities are not specifically targeted in this data collection, s</w:t>
      </w:r>
      <w:r w:rsidRPr="007A6B4F">
        <w:t xml:space="preserve">ome of the </w:t>
      </w:r>
      <w:r>
        <w:t>interviewees</w:t>
      </w:r>
      <w:r w:rsidRPr="007A6B4F">
        <w:t xml:space="preserve"> could be </w:t>
      </w:r>
      <w:r>
        <w:t>employe</w:t>
      </w:r>
      <w:r w:rsidR="008A3387">
        <w:t xml:space="preserve">es of </w:t>
      </w:r>
      <w:r w:rsidRPr="007A6B4F">
        <w:t xml:space="preserve">small businesses or not-for-profit organizations that are </w:t>
      </w:r>
      <w:r>
        <w:t>involved in implementing MCS</w:t>
      </w:r>
      <w:r w:rsidRPr="007A6B4F">
        <w:t xml:space="preserve"> within States. As such, the study must include these organizations. The </w:t>
      </w:r>
      <w:r w:rsidRPr="00C518A5">
        <w:t xml:space="preserve">interview protocols for </w:t>
      </w:r>
      <w:r w:rsidRPr="00C518A5" w:rsidR="00D96636">
        <w:t xml:space="preserve">software developers or IT staff from for-profit businesses and </w:t>
      </w:r>
      <w:r w:rsidRPr="00C518A5">
        <w:t xml:space="preserve">community </w:t>
      </w:r>
      <w:r w:rsidRPr="00C518A5" w:rsidR="00E15DAF">
        <w:t xml:space="preserve">partners </w:t>
      </w:r>
      <w:r w:rsidRPr="00C518A5" w:rsidR="00D96636">
        <w:t>from</w:t>
      </w:r>
      <w:r w:rsidRPr="00C518A5" w:rsidR="00E15DAF">
        <w:t xml:space="preserve"> not-for-profit businesses</w:t>
      </w:r>
      <w:r w:rsidRPr="00C518A5">
        <w:t xml:space="preserve"> (</w:t>
      </w:r>
      <w:r w:rsidRPr="00C518A5" w:rsidR="00361CC9">
        <w:t xml:space="preserve">see </w:t>
      </w:r>
      <w:r w:rsidRPr="00C518A5">
        <w:t xml:space="preserve">appendices </w:t>
      </w:r>
      <w:r w:rsidRPr="00C518A5" w:rsidR="00D96636">
        <w:t>H: Software Developers Interview Protocol and J: Other Stakeholders or Community Partners Interview Protocol</w:t>
      </w:r>
      <w:r w:rsidRPr="00C518A5">
        <w:t>) have been designed to impose minimal burden on participating businesses and organizations. The</w:t>
      </w:r>
      <w:r w:rsidRPr="00C518A5" w:rsidR="005F2C2F">
        <w:t xml:space="preserve"> interviews will request the</w:t>
      </w:r>
      <w:r w:rsidRPr="00C518A5">
        <w:t xml:space="preserve"> minimum </w:t>
      </w:r>
      <w:r w:rsidRPr="00C518A5" w:rsidR="005F2C2F">
        <w:t xml:space="preserve">amount of information </w:t>
      </w:r>
      <w:r w:rsidRPr="00C518A5">
        <w:t xml:space="preserve">required </w:t>
      </w:r>
      <w:r w:rsidRPr="00C518A5" w:rsidR="008A3387">
        <w:t xml:space="preserve">for the intended use. </w:t>
      </w:r>
      <w:r w:rsidRPr="00C518A5">
        <w:t xml:space="preserve">FNS estimates that of the businesses </w:t>
      </w:r>
      <w:r w:rsidRPr="00C518A5" w:rsidR="00887572">
        <w:t xml:space="preserve">to be </w:t>
      </w:r>
      <w:r w:rsidRPr="00C518A5">
        <w:t>interviewed</w:t>
      </w:r>
      <w:r w:rsidRPr="007A6B4F">
        <w:t xml:space="preserve"> for this study, approximately 25 percent </w:t>
      </w:r>
      <w:r w:rsidR="00E84CEB">
        <w:t xml:space="preserve">or 10 out of 40 business </w:t>
      </w:r>
      <w:r w:rsidRPr="007A6B4F">
        <w:t>are considered small businesses.</w:t>
      </w:r>
      <w:r>
        <w:t xml:space="preserve"> </w:t>
      </w:r>
    </w:p>
    <w:p w:rsidRPr="0086639E" w:rsidR="001776C5" w:rsidP="00657DAE" w:rsidRDefault="001776C5" w14:paraId="23D9E65C" w14:textId="77777777">
      <w:pPr>
        <w:pStyle w:val="Hdng3-IPR"/>
        <w:pBdr>
          <w:bottom w:val="dotted" w:color="auto" w:sz="4" w:space="1"/>
        </w:pBdr>
        <w:ind w:left="540" w:hanging="450"/>
        <w:rPr>
          <w:szCs w:val="22"/>
        </w:rPr>
      </w:pPr>
      <w:bookmarkStart w:name="_Toc13394155" w:id="21"/>
      <w:bookmarkStart w:name="_Toc14443039" w:id="22"/>
      <w:r w:rsidRPr="0086639E">
        <w:rPr>
          <w:szCs w:val="22"/>
        </w:rPr>
        <w:t>Consequences of Collecting the Information Less Frequently</w:t>
      </w:r>
      <w:bookmarkEnd w:id="21"/>
      <w:bookmarkEnd w:id="22"/>
    </w:p>
    <w:p w:rsidRPr="00DE39DC" w:rsidR="001776C5" w:rsidP="00095F1D" w:rsidRDefault="001776C5" w14:paraId="7967298A" w14:textId="77777777">
      <w:pPr>
        <w:pStyle w:val="Instructions"/>
        <w:spacing w:after="120" w:line="240" w:lineRule="auto"/>
        <w:rPr>
          <w:szCs w:val="22"/>
        </w:rPr>
      </w:pPr>
      <w:r w:rsidRPr="00DE39DC">
        <w:rPr>
          <w:szCs w:val="22"/>
        </w:rPr>
        <w:t>Describe the consequence to Federal program or policy activities if the collection is not conducted or is conducted less frequently, as well as any technical or legal obstacles to reducing burden.</w:t>
      </w:r>
    </w:p>
    <w:p w:rsidRPr="00427074" w:rsidR="00A730D6" w:rsidP="00657DAE" w:rsidRDefault="00A730D6" w14:paraId="3FDD9FF6" w14:textId="5945E0FF">
      <w:pPr>
        <w:pStyle w:val="Refs11ptCalibri-IPR"/>
        <w:spacing w:line="480" w:lineRule="exact"/>
        <w:ind w:left="0" w:firstLine="0"/>
      </w:pPr>
      <w:r w:rsidRPr="00A730D6">
        <w:t xml:space="preserve">This is a one-time </w:t>
      </w:r>
      <w:r w:rsidR="00037F83">
        <w:t xml:space="preserve">voluntary </w:t>
      </w:r>
      <w:r w:rsidRPr="00A730D6">
        <w:t>data collection request. If this information collection is not conducted, USDA FNS will have</w:t>
      </w:r>
      <w:r>
        <w:t xml:space="preserve"> a</w:t>
      </w:r>
      <w:r w:rsidRPr="00A730D6">
        <w:t xml:space="preserve"> limited </w:t>
      </w:r>
      <w:r w:rsidRPr="00F23497">
        <w:t>understanding of the State processes, challenges, and distinct features of mobile technologies and the clients’ expe</w:t>
      </w:r>
      <w:r>
        <w:t xml:space="preserve">riences with these technologies. With the expansion of </w:t>
      </w:r>
      <w:r w:rsidR="003A5F30">
        <w:t>MCS</w:t>
      </w:r>
      <w:r>
        <w:t xml:space="preserve"> across multiple sectors</w:t>
      </w:r>
      <w:r w:rsidR="00DA1CF9">
        <w:t>,</w:t>
      </w:r>
      <w:r>
        <w:t xml:space="preserve"> including SNAP functions, </w:t>
      </w:r>
      <w:r w:rsidRPr="00A730D6">
        <w:t xml:space="preserve">it is critical for FNS to have a detailed and granular understanding of how </w:t>
      </w:r>
      <w:r>
        <w:t xml:space="preserve">MCS does or does not improve </w:t>
      </w:r>
      <w:r w:rsidR="00413D03">
        <w:t>client</w:t>
      </w:r>
      <w:r>
        <w:t xml:space="preserve"> access, increase </w:t>
      </w:r>
      <w:r w:rsidR="00413D03">
        <w:t>client</w:t>
      </w:r>
      <w:r>
        <w:t xml:space="preserve"> satisfaction, reduce lobby traffic and call volume, and increase States’ abilities to process applications in a timely </w:t>
      </w:r>
      <w:r w:rsidR="00B85418">
        <w:t>manner</w:t>
      </w:r>
      <w:r>
        <w:t>. The best practices and lessons learned from this research will help other States in the economical and efficient development</w:t>
      </w:r>
      <w:r w:rsidR="00C768A4">
        <w:t xml:space="preserve"> or modification</w:t>
      </w:r>
      <w:r>
        <w:t xml:space="preserve"> of their</w:t>
      </w:r>
      <w:r w:rsidR="00C768A4">
        <w:t xml:space="preserve"> own</w:t>
      </w:r>
      <w:r>
        <w:t xml:space="preserve"> MCS programs.</w:t>
      </w:r>
    </w:p>
    <w:p w:rsidRPr="0086639E" w:rsidR="001776C5" w:rsidP="00657DAE" w:rsidRDefault="001776C5" w14:paraId="08E116D2" w14:textId="4C2BECFB">
      <w:pPr>
        <w:pStyle w:val="Hdng3-IPR"/>
        <w:keepNext w:val="0"/>
        <w:pBdr>
          <w:bottom w:val="dotted" w:color="auto" w:sz="4" w:space="1"/>
        </w:pBdr>
        <w:ind w:left="540" w:hanging="540"/>
        <w:rPr>
          <w:szCs w:val="22"/>
        </w:rPr>
      </w:pPr>
      <w:bookmarkStart w:name="_Toc13394156" w:id="23"/>
      <w:bookmarkStart w:name="_Toc14443040" w:id="24"/>
      <w:r w:rsidRPr="0086639E">
        <w:rPr>
          <w:szCs w:val="22"/>
        </w:rPr>
        <w:t>Special Circumstances Relating to the Guideline of 5 C</w:t>
      </w:r>
      <w:r w:rsidR="00680FEF">
        <w:rPr>
          <w:szCs w:val="22"/>
        </w:rPr>
        <w:t>.</w:t>
      </w:r>
      <w:r w:rsidRPr="0086639E">
        <w:rPr>
          <w:szCs w:val="22"/>
        </w:rPr>
        <w:t>F</w:t>
      </w:r>
      <w:r w:rsidR="00680FEF">
        <w:rPr>
          <w:szCs w:val="22"/>
        </w:rPr>
        <w:t>.</w:t>
      </w:r>
      <w:r w:rsidRPr="0086639E">
        <w:rPr>
          <w:szCs w:val="22"/>
        </w:rPr>
        <w:t>R</w:t>
      </w:r>
      <w:r w:rsidR="00680FEF">
        <w:rPr>
          <w:szCs w:val="22"/>
        </w:rPr>
        <w:t>.</w:t>
      </w:r>
      <w:r w:rsidRPr="0086639E" w:rsidR="003514E5">
        <w:rPr>
          <w:szCs w:val="22"/>
        </w:rPr>
        <w:t xml:space="preserve"> §</w:t>
      </w:r>
      <w:r w:rsidRPr="0086639E">
        <w:rPr>
          <w:szCs w:val="22"/>
        </w:rPr>
        <w:t xml:space="preserve"> 1320.5</w:t>
      </w:r>
      <w:bookmarkEnd w:id="23"/>
      <w:bookmarkEnd w:id="24"/>
    </w:p>
    <w:p w:rsidRPr="00DE39DC" w:rsidR="001776C5" w:rsidP="00657DAE" w:rsidRDefault="001776C5" w14:paraId="3E3524E5" w14:textId="77777777">
      <w:pPr>
        <w:pStyle w:val="Instructions"/>
        <w:keepNext w:val="0"/>
        <w:spacing w:after="120" w:line="240" w:lineRule="auto"/>
        <w:rPr>
          <w:szCs w:val="22"/>
        </w:rPr>
      </w:pPr>
      <w:r w:rsidRPr="00DE39DC">
        <w:rPr>
          <w:szCs w:val="22"/>
        </w:rPr>
        <w:t>Explain any special circumstances that would cause an information collection to be conducted in a manner:</w:t>
      </w:r>
    </w:p>
    <w:p w:rsidRPr="00DE39DC" w:rsidR="001776C5" w:rsidP="00AC10AB" w:rsidRDefault="001776C5" w14:paraId="17D53E49"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report information to the agency more often than quarterly</w:t>
      </w:r>
    </w:p>
    <w:p w:rsidRPr="00DE39DC" w:rsidR="001776C5" w:rsidP="00AC10AB" w:rsidRDefault="001776C5" w14:paraId="6AC328DE"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prepare a written response to a collection of information in fewer than 30 days after receipt of it</w:t>
      </w:r>
    </w:p>
    <w:p w:rsidRPr="00DE39DC" w:rsidR="001776C5" w:rsidP="00AC10AB" w:rsidRDefault="001776C5" w14:paraId="5C03CF3F"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lastRenderedPageBreak/>
        <w:t>Requiring respondents to submit more than an original and two copies of any document</w:t>
      </w:r>
    </w:p>
    <w:p w:rsidRPr="00DE39DC" w:rsidR="001776C5" w:rsidP="00AC10AB" w:rsidRDefault="001776C5" w14:paraId="193294BB"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retain records other than health, medical, government contract, grant-in-aid, or tax records for more than 3 years</w:t>
      </w:r>
    </w:p>
    <w:p w:rsidRPr="00DE39DC" w:rsidR="001776C5" w:rsidP="00AC10AB" w:rsidRDefault="001776C5" w14:paraId="4480928A"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In connection with a statistical survey that is not designed to produce valid and reliable results that can be generalized to the universe of study</w:t>
      </w:r>
    </w:p>
    <w:p w:rsidRPr="00DE39DC" w:rsidR="001776C5" w:rsidP="00AC10AB" w:rsidRDefault="001776C5" w14:paraId="13829259"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the use of a statistical data classification that has not been reviewed and approved by OMB</w:t>
      </w:r>
    </w:p>
    <w:p w:rsidRPr="00DE39DC" w:rsidR="001776C5" w:rsidP="00AC10AB" w:rsidRDefault="001776C5" w14:paraId="13352E7C"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DE39DC" w:rsidR="001776C5" w:rsidP="00095F1D" w:rsidRDefault="001776C5" w14:paraId="7A450FD4" w14:textId="77777777">
      <w:pPr>
        <w:pStyle w:val="Bullets12ptCalibri-IPR"/>
        <w:numPr>
          <w:ilvl w:val="0"/>
          <w:numId w:val="36"/>
        </w:numPr>
        <w:rPr>
          <w:rFonts w:ascii="Candara" w:hAnsi="Candara"/>
          <w:b/>
          <w:sz w:val="22"/>
          <w:szCs w:val="22"/>
        </w:rPr>
      </w:pPr>
      <w:r w:rsidRPr="00DE39DC">
        <w:rPr>
          <w:rFonts w:ascii="Candara" w:hAnsi="Candara"/>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767B48" w:rsidR="00515F58" w:rsidP="00657DAE" w:rsidRDefault="00515F58" w14:paraId="467D2E7A" w14:textId="73B8B15D">
      <w:pPr>
        <w:pStyle w:val="Body11ptCalibrDBi-IPR"/>
        <w:spacing w:after="240"/>
        <w:rPr>
          <w:szCs w:val="22"/>
        </w:rPr>
      </w:pPr>
      <w:r w:rsidRPr="00DE39DC">
        <w:rPr>
          <w:szCs w:val="22"/>
        </w:rPr>
        <w:t xml:space="preserve">There are no </w:t>
      </w:r>
      <w:r w:rsidR="00315E65">
        <w:rPr>
          <w:szCs w:val="22"/>
        </w:rPr>
        <w:t>s</w:t>
      </w:r>
      <w:r w:rsidRPr="00767B48">
        <w:rPr>
          <w:szCs w:val="22"/>
        </w:rPr>
        <w:t xml:space="preserve">pecial circumstances that would cause </w:t>
      </w:r>
      <w:r w:rsidRPr="00767B48" w:rsidR="00BB4BD9">
        <w:rPr>
          <w:szCs w:val="22"/>
        </w:rPr>
        <w:t xml:space="preserve">USDA </w:t>
      </w:r>
      <w:r w:rsidRPr="00767B48">
        <w:rPr>
          <w:szCs w:val="22"/>
        </w:rPr>
        <w:t>FNS to conduct this information collection in a manner inconsistent with 5 C</w:t>
      </w:r>
      <w:r w:rsidR="00680FEF">
        <w:rPr>
          <w:szCs w:val="22"/>
        </w:rPr>
        <w:t>.</w:t>
      </w:r>
      <w:r w:rsidRPr="00767B48">
        <w:rPr>
          <w:szCs w:val="22"/>
        </w:rPr>
        <w:t>F</w:t>
      </w:r>
      <w:r w:rsidR="00680FEF">
        <w:rPr>
          <w:szCs w:val="22"/>
        </w:rPr>
        <w:t>.</w:t>
      </w:r>
      <w:r w:rsidRPr="00767B48">
        <w:rPr>
          <w:szCs w:val="22"/>
        </w:rPr>
        <w:t>R</w:t>
      </w:r>
      <w:r w:rsidR="00680FEF">
        <w:rPr>
          <w:szCs w:val="22"/>
        </w:rPr>
        <w:t>.</w:t>
      </w:r>
      <w:r w:rsidRPr="00767B48">
        <w:rPr>
          <w:szCs w:val="22"/>
        </w:rPr>
        <w:t xml:space="preserve"> </w:t>
      </w:r>
      <w:r w:rsidRPr="00173369" w:rsidR="00173369">
        <w:rPr>
          <w:szCs w:val="22"/>
        </w:rPr>
        <w:t>§</w:t>
      </w:r>
      <w:r w:rsidR="00173369">
        <w:rPr>
          <w:szCs w:val="22"/>
        </w:rPr>
        <w:t xml:space="preserve"> </w:t>
      </w:r>
      <w:r w:rsidRPr="00767B48">
        <w:rPr>
          <w:szCs w:val="22"/>
        </w:rPr>
        <w:t>1320.5.</w:t>
      </w:r>
      <w:r w:rsidRPr="00767B48" w:rsidR="001776C5">
        <w:rPr>
          <w:szCs w:val="22"/>
        </w:rPr>
        <w:t xml:space="preserve"> </w:t>
      </w:r>
    </w:p>
    <w:p w:rsidRPr="0086639E" w:rsidR="001776C5" w:rsidP="00657DAE" w:rsidRDefault="001776C5" w14:paraId="4B6CDEE7" w14:textId="35A1D036">
      <w:pPr>
        <w:pStyle w:val="Hdng3-IPR"/>
        <w:pBdr>
          <w:bottom w:val="dotted" w:color="auto" w:sz="4" w:space="1"/>
        </w:pBdr>
        <w:ind w:left="540" w:hanging="540"/>
        <w:rPr>
          <w:szCs w:val="22"/>
        </w:rPr>
      </w:pPr>
      <w:bookmarkStart w:name="_Toc13394157" w:id="25"/>
      <w:bookmarkStart w:name="_Toc14443041" w:id="26"/>
      <w:r w:rsidRPr="0086639E">
        <w:rPr>
          <w:szCs w:val="22"/>
        </w:rPr>
        <w:t xml:space="preserve">Comments in Response to the Federal Register Notice and Efforts </w:t>
      </w:r>
      <w:r w:rsidR="000E7CD2">
        <w:rPr>
          <w:szCs w:val="22"/>
        </w:rPr>
        <w:t>t</w:t>
      </w:r>
      <w:r w:rsidRPr="0086639E">
        <w:rPr>
          <w:szCs w:val="22"/>
        </w:rPr>
        <w:t>o Consult Outside Agency</w:t>
      </w:r>
      <w:bookmarkEnd w:id="25"/>
      <w:bookmarkEnd w:id="26"/>
    </w:p>
    <w:p w:rsidRPr="00C518A5" w:rsidR="001776C5" w:rsidP="0086639E" w:rsidRDefault="001776C5" w14:paraId="2AB022EE" w14:textId="77777777">
      <w:pPr>
        <w:pStyle w:val="Instructions"/>
        <w:keepNext w:val="0"/>
        <w:spacing w:after="120" w:line="240" w:lineRule="auto"/>
        <w:rPr>
          <w:szCs w:val="22"/>
        </w:rPr>
      </w:pPr>
      <w:r w:rsidRPr="00767B48">
        <w:rPr>
          <w:szCs w:val="22"/>
        </w:rPr>
        <w:t>If applicable, provide a copy and identify the date and page number of publication in the Federal Register of the agency’s notice</w:t>
      </w:r>
      <w:r w:rsidRPr="00C518A5">
        <w:rPr>
          <w:szCs w:val="22"/>
        </w:rPr>
        <w:t>, soliciting comments on the information collection prior to submission to OMB. Summarize public comments received in response to that notice and describe actions taken by the agency in response to these comments.</w:t>
      </w:r>
    </w:p>
    <w:p w:rsidRPr="00C518A5" w:rsidR="001776C5" w:rsidP="00095F1D" w:rsidRDefault="001776C5" w14:paraId="4238C43A" w14:textId="77777777">
      <w:pPr>
        <w:pStyle w:val="Instructions"/>
        <w:spacing w:line="240" w:lineRule="auto"/>
        <w:rPr>
          <w:szCs w:val="22"/>
        </w:rPr>
      </w:pPr>
      <w:r w:rsidRPr="00C518A5">
        <w:rPr>
          <w:szCs w:val="22"/>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Pr="00C518A5" w:rsidR="001776C5" w:rsidP="008E6DF5" w:rsidRDefault="001776C5" w14:paraId="16CCAEA7" w14:textId="77777777">
      <w:pPr>
        <w:pStyle w:val="Heading4-IPR"/>
        <w:numPr>
          <w:ilvl w:val="0"/>
          <w:numId w:val="0"/>
        </w:numPr>
        <w:spacing w:after="120"/>
        <w:rPr>
          <w:szCs w:val="22"/>
        </w:rPr>
      </w:pPr>
      <w:r w:rsidRPr="00C518A5">
        <w:rPr>
          <w:szCs w:val="22"/>
        </w:rPr>
        <w:t>Federal Register Notice and Comments</w:t>
      </w:r>
    </w:p>
    <w:p w:rsidRPr="00C518A5" w:rsidR="002B7447" w:rsidP="00657DAE" w:rsidRDefault="002B7447" w14:paraId="59C64C97" w14:textId="5E8832A8">
      <w:pPr>
        <w:pStyle w:val="Refs11ptCalibri-IPR"/>
        <w:spacing w:line="480" w:lineRule="exact"/>
        <w:ind w:left="0" w:firstLine="0"/>
      </w:pPr>
      <w:r w:rsidRPr="00C518A5">
        <w:t>A notice of the proposed information collection and an invitation for public comment was published in the Federal Register</w:t>
      </w:r>
      <w:r w:rsidRPr="00C518A5" w:rsidR="003C6987">
        <w:t xml:space="preserve"> July 2, 2019 (</w:t>
      </w:r>
      <w:r w:rsidR="006F7CB4">
        <w:t xml:space="preserve">Volume </w:t>
      </w:r>
      <w:r w:rsidRPr="00C518A5" w:rsidR="00B60803">
        <w:t>84</w:t>
      </w:r>
      <w:r w:rsidR="006F7CB4">
        <w:t>, Number</w:t>
      </w:r>
      <w:r w:rsidRPr="00C518A5" w:rsidR="00B60803">
        <w:t>31573</w:t>
      </w:r>
      <w:r w:rsidR="006F7CB4">
        <w:t>, Pages 31573-31577</w:t>
      </w:r>
      <w:r w:rsidRPr="00C518A5" w:rsidR="003C6987">
        <w:t>)</w:t>
      </w:r>
      <w:r w:rsidRPr="00C518A5">
        <w:t>. The period for comments close</w:t>
      </w:r>
      <w:r w:rsidRPr="00C518A5" w:rsidR="00B60803">
        <w:t>s</w:t>
      </w:r>
      <w:r w:rsidRPr="00C518A5">
        <w:t xml:space="preserve"> September </w:t>
      </w:r>
      <w:r w:rsidRPr="00C518A5" w:rsidR="006A3F59">
        <w:t>3</w:t>
      </w:r>
      <w:r w:rsidRPr="00C518A5" w:rsidR="00C70CE8">
        <w:t>, 2019</w:t>
      </w:r>
      <w:r w:rsidRPr="00C518A5">
        <w:t xml:space="preserve">. FNS received </w:t>
      </w:r>
      <w:r w:rsidR="006C0760">
        <w:t>two</w:t>
      </w:r>
      <w:r w:rsidRPr="00C518A5">
        <w:t xml:space="preserve"> comment</w:t>
      </w:r>
      <w:r w:rsidR="004803C1">
        <w:t>s</w:t>
      </w:r>
      <w:r w:rsidRPr="00C518A5">
        <w:t xml:space="preserve"> for this proposed information collection. The comments and FNS responses to the comments appear in </w:t>
      </w:r>
      <w:r w:rsidR="00283067">
        <w:t>A</w:t>
      </w:r>
      <w:r w:rsidRPr="00C518A5">
        <w:t>ppendi</w:t>
      </w:r>
      <w:r w:rsidR="001A3D60">
        <w:t>ces</w:t>
      </w:r>
      <w:r w:rsidRPr="00C518A5">
        <w:t xml:space="preserve"> </w:t>
      </w:r>
      <w:r w:rsidR="00283067">
        <w:t>U</w:t>
      </w:r>
      <w:r w:rsidR="001A3D60">
        <w:t xml:space="preserve"> and V</w:t>
      </w:r>
      <w:r w:rsidRPr="00C518A5">
        <w:t>.</w:t>
      </w:r>
    </w:p>
    <w:p w:rsidRPr="00C518A5" w:rsidR="001776C5" w:rsidP="008E6DF5" w:rsidRDefault="001776C5" w14:paraId="68AFB48A" w14:textId="77777777">
      <w:pPr>
        <w:pStyle w:val="Heading4-IPR"/>
        <w:numPr>
          <w:ilvl w:val="0"/>
          <w:numId w:val="0"/>
        </w:numPr>
        <w:spacing w:after="120"/>
        <w:rPr>
          <w:szCs w:val="22"/>
        </w:rPr>
      </w:pPr>
      <w:r w:rsidRPr="00C518A5">
        <w:rPr>
          <w:szCs w:val="22"/>
        </w:rPr>
        <w:t>Consultations Outside the Agency</w:t>
      </w:r>
    </w:p>
    <w:p w:rsidR="00F37F28" w:rsidP="00657DAE" w:rsidRDefault="00AB01FF" w14:paraId="390E931A" w14:textId="6714724B">
      <w:pPr>
        <w:pStyle w:val="Refs11ptCalibri-IPR"/>
        <w:spacing w:line="480" w:lineRule="exact"/>
        <w:ind w:left="0" w:firstLine="0"/>
      </w:pPr>
      <w:bookmarkStart w:name="_Hlk31032589" w:id="27"/>
      <w:r>
        <w:t>FNS consulted with a mathematical statistician from USDA</w:t>
      </w:r>
      <w:r w:rsidR="0072296C">
        <w:t>’</w:t>
      </w:r>
      <w:r>
        <w:t>s National Agricultural Statistics Service (NASS), who reviewed the study methodology and procedures</w:t>
      </w:r>
      <w:bookmarkEnd w:id="27"/>
      <w:r>
        <w:t xml:space="preserve">. The study team also pretested each data collection instrument with respondents from Maryland </w:t>
      </w:r>
      <w:r w:rsidR="003908EF">
        <w:t xml:space="preserve">and New York </w:t>
      </w:r>
      <w:r w:rsidRPr="00C518A5">
        <w:t>(see appendix C: Pretest Methods</w:t>
      </w:r>
      <w:r w:rsidRPr="0063377C">
        <w:t xml:space="preserve"> and Summary of Findings</w:t>
      </w:r>
      <w:r>
        <w:t xml:space="preserve">). See table A.8.1 for a list of these individuals consulted outside the agencies. </w:t>
      </w:r>
      <w:r w:rsidRPr="00F37F28" w:rsidR="00F37F28">
        <w:t xml:space="preserve">As </w:t>
      </w:r>
      <w:r w:rsidRPr="00F37F28" w:rsidR="00F37F28">
        <w:lastRenderedPageBreak/>
        <w:t>a result of these pretests, the number of questions in several instruments were reduced to ensure</w:t>
      </w:r>
      <w:r w:rsidR="00F37F28">
        <w:t xml:space="preserve"> completion within the allotted timeframe for each interview. In other instruments, clarifying language was added to several sections to ensure participants had </w:t>
      </w:r>
      <w:r w:rsidR="00BE43ED">
        <w:t xml:space="preserve">a </w:t>
      </w:r>
      <w:r w:rsidR="00F37F28">
        <w:t xml:space="preserve">clear understanding of the questions. </w:t>
      </w:r>
      <w:r w:rsidR="00E14C95">
        <w:t>A</w:t>
      </w:r>
      <w:r w:rsidRPr="00E14C95" w:rsidR="00E14C95">
        <w:t>ppendix C: Pretest Methods and Summary of Findings</w:t>
      </w:r>
      <w:r w:rsidR="00EA7756">
        <w:t xml:space="preserve"> outlines all changes made to the instruments as a result of the pretests</w:t>
      </w:r>
      <w:r>
        <w:t>.</w:t>
      </w:r>
    </w:p>
    <w:p w:rsidR="002F0456" w:rsidRDefault="002F0456" w14:paraId="7BC3AE80" w14:textId="77777777">
      <w:pPr>
        <w:rPr>
          <w:rFonts w:ascii="Calibri" w:hAnsi="Calibri"/>
          <w:b/>
          <w:i/>
          <w:spacing w:val="-5"/>
          <w:kern w:val="24"/>
          <w:sz w:val="22"/>
          <w:szCs w:val="20"/>
        </w:rPr>
      </w:pPr>
      <w:bookmarkStart w:name="_Toc3974357" w:id="28"/>
      <w:r>
        <w:br w:type="page"/>
      </w:r>
    </w:p>
    <w:p w:rsidRPr="003E3901" w:rsidR="00AB01FF" w:rsidP="00AB01FF" w:rsidRDefault="00AB01FF" w14:paraId="63ACCBD3" w14:textId="1E81FC95">
      <w:pPr>
        <w:pStyle w:val="TableTitle"/>
        <w:spacing w:after="240"/>
      </w:pPr>
      <w:r w:rsidRPr="003E3901">
        <w:lastRenderedPageBreak/>
        <w:t>Table A.8.1. Individuals Consulted Outside the Agency</w:t>
      </w:r>
      <w:bookmarkEnd w:id="28"/>
    </w:p>
    <w:tbl>
      <w:tblPr>
        <w:tblStyle w:val="InsightTable"/>
        <w:tblW w:w="4933" w:type="pct"/>
        <w:tblInd w:w="58" w:type="dxa"/>
        <w:tblLook w:val="04A0" w:firstRow="1" w:lastRow="0" w:firstColumn="1" w:lastColumn="0" w:noHBand="0" w:noVBand="1"/>
      </w:tblPr>
      <w:tblGrid>
        <w:gridCol w:w="1425"/>
        <w:gridCol w:w="2528"/>
        <w:gridCol w:w="2529"/>
        <w:gridCol w:w="2895"/>
      </w:tblGrid>
      <w:tr w:rsidR="00AB01FF" w:rsidTr="00DC74A1" w14:paraId="48A53F03"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786" w:type="pct"/>
            <w:tcBorders>
              <w:top w:val="single" w:color="B12732" w:sz="8" w:space="0"/>
              <w:bottom w:val="single" w:color="B12732" w:sz="8" w:space="0"/>
            </w:tcBorders>
            <w:hideMark/>
          </w:tcPr>
          <w:p w:rsidRPr="004847F3" w:rsidR="00AB01FF" w:rsidP="00AB01FF" w:rsidRDefault="00AB01FF" w14:paraId="77143BAF" w14:textId="77777777">
            <w:pPr>
              <w:rPr>
                <w:rFonts w:ascii="Lucida Sans" w:hAnsi="Lucida Sans" w:cs="Calibri" w:eastAsiaTheme="minorHAnsi"/>
                <w:b/>
                <w:bCs/>
                <w:sz w:val="18"/>
                <w:szCs w:val="20"/>
              </w:rPr>
            </w:pPr>
            <w:bookmarkStart w:name="_Hlk31032623" w:id="29"/>
            <w:r w:rsidRPr="004847F3">
              <w:rPr>
                <w:rFonts w:ascii="Lucida Sans" w:hAnsi="Lucida Sans"/>
                <w:b/>
                <w:bCs/>
                <w:sz w:val="18"/>
                <w:szCs w:val="20"/>
              </w:rPr>
              <w:t>Name</w:t>
            </w:r>
          </w:p>
        </w:tc>
        <w:tc>
          <w:tcPr>
            <w:tcW w:w="1374" w:type="pct"/>
            <w:tcBorders>
              <w:top w:val="single" w:color="B12732" w:sz="8" w:space="0"/>
              <w:bottom w:val="single" w:color="B12732" w:sz="8" w:space="0"/>
            </w:tcBorders>
            <w:hideMark/>
          </w:tcPr>
          <w:p w:rsidRPr="004847F3" w:rsidR="00AB01FF" w:rsidP="00AB01FF" w:rsidRDefault="00AB01FF" w14:paraId="5E42A734" w14:textId="77777777">
            <w:pPr>
              <w:rPr>
                <w:rFonts w:ascii="Lucida Sans" w:hAnsi="Lucida Sans" w:cs="Calibri" w:eastAsiaTheme="minorHAnsi"/>
                <w:b/>
                <w:bCs/>
                <w:sz w:val="18"/>
                <w:szCs w:val="20"/>
              </w:rPr>
            </w:pPr>
            <w:r w:rsidRPr="004847F3">
              <w:rPr>
                <w:rFonts w:ascii="Lucida Sans" w:hAnsi="Lucida Sans"/>
                <w:b/>
                <w:bCs/>
                <w:sz w:val="18"/>
                <w:szCs w:val="20"/>
              </w:rPr>
              <w:t xml:space="preserve">Title </w:t>
            </w:r>
          </w:p>
        </w:tc>
        <w:tc>
          <w:tcPr>
            <w:tcW w:w="1374" w:type="pct"/>
            <w:tcBorders>
              <w:top w:val="single" w:color="B12732" w:sz="8" w:space="0"/>
              <w:bottom w:val="single" w:color="B12732" w:sz="8" w:space="0"/>
            </w:tcBorders>
            <w:hideMark/>
          </w:tcPr>
          <w:p w:rsidRPr="004847F3" w:rsidR="00AB01FF" w:rsidP="00AB01FF" w:rsidRDefault="00AB01FF" w14:paraId="3E154ED5" w14:textId="77777777">
            <w:pPr>
              <w:rPr>
                <w:rFonts w:ascii="Lucida Sans" w:hAnsi="Lucida Sans" w:cs="Calibri" w:eastAsiaTheme="minorHAnsi"/>
                <w:b/>
                <w:bCs/>
                <w:sz w:val="18"/>
                <w:szCs w:val="20"/>
              </w:rPr>
            </w:pPr>
            <w:r w:rsidRPr="004847F3">
              <w:rPr>
                <w:rFonts w:ascii="Lucida Sans" w:hAnsi="Lucida Sans"/>
                <w:b/>
                <w:bCs/>
                <w:sz w:val="18"/>
                <w:szCs w:val="20"/>
              </w:rPr>
              <w:t>Organizational Affiliation</w:t>
            </w:r>
          </w:p>
        </w:tc>
        <w:tc>
          <w:tcPr>
            <w:tcW w:w="1466" w:type="pct"/>
            <w:tcBorders>
              <w:top w:val="single" w:color="B12732" w:sz="8" w:space="0"/>
              <w:bottom w:val="single" w:color="B12732" w:sz="8" w:space="0"/>
            </w:tcBorders>
            <w:hideMark/>
          </w:tcPr>
          <w:p w:rsidRPr="004847F3" w:rsidR="00AB01FF" w:rsidP="00AB01FF" w:rsidRDefault="0072296C" w14:paraId="527E0C28" w14:textId="559AE7EB">
            <w:pPr>
              <w:rPr>
                <w:rFonts w:ascii="Lucida Sans" w:hAnsi="Lucida Sans" w:cs="Calibri" w:eastAsiaTheme="minorHAnsi"/>
                <w:b/>
                <w:bCs/>
                <w:sz w:val="18"/>
                <w:szCs w:val="20"/>
              </w:rPr>
            </w:pPr>
            <w:r w:rsidRPr="0072296C">
              <w:rPr>
                <w:rFonts w:ascii="Lucida Sans" w:hAnsi="Lucida Sans"/>
                <w:b/>
                <w:bCs/>
                <w:sz w:val="18"/>
                <w:szCs w:val="20"/>
              </w:rPr>
              <w:t>Contact Information</w:t>
            </w:r>
            <w:r w:rsidR="00AB01FF">
              <w:rPr>
                <w:rStyle w:val="CommentReference"/>
                <w:sz w:val="18"/>
                <w:szCs w:val="20"/>
              </w:rPr>
              <w:t xml:space="preserve"> </w:t>
            </w:r>
          </w:p>
        </w:tc>
      </w:tr>
      <w:tr w:rsidR="00AB01FF" w:rsidTr="00DC74A1" w14:paraId="51141169" w14:textId="77777777">
        <w:trPr>
          <w:trHeight w:val="288"/>
        </w:trPr>
        <w:tc>
          <w:tcPr>
            <w:tcW w:w="786" w:type="pct"/>
            <w:tcBorders>
              <w:top w:val="single" w:color="B12732" w:sz="8" w:space="0"/>
              <w:bottom w:val="single" w:color="B12732" w:sz="8" w:space="0"/>
            </w:tcBorders>
            <w:hideMark/>
          </w:tcPr>
          <w:p w:rsidR="00AB01FF" w:rsidP="00AB01FF" w:rsidRDefault="00AB01FF" w14:paraId="066F1FD3" w14:textId="31C73629">
            <w:pPr>
              <w:pStyle w:val="TableText-IPR"/>
            </w:pPr>
            <w:r>
              <w:t xml:space="preserve"> </w:t>
            </w:r>
            <w:r w:rsidRPr="003F6963" w:rsidR="003F6963">
              <w:t>Netsanet Kibret</w:t>
            </w:r>
          </w:p>
        </w:tc>
        <w:tc>
          <w:tcPr>
            <w:tcW w:w="1374" w:type="pct"/>
            <w:tcBorders>
              <w:top w:val="single" w:color="B12732" w:sz="8" w:space="0"/>
              <w:bottom w:val="single" w:color="B12732" w:sz="8" w:space="0"/>
            </w:tcBorders>
            <w:hideMark/>
          </w:tcPr>
          <w:p w:rsidR="00AB01FF" w:rsidP="00AB01FF" w:rsidRDefault="004472B1" w14:paraId="70248AEF" w14:textId="42758116">
            <w:pPr>
              <w:pStyle w:val="TableText-IPR"/>
            </w:pPr>
            <w:r w:rsidRPr="004472B1">
              <w:t>Executive Director</w:t>
            </w:r>
          </w:p>
        </w:tc>
        <w:tc>
          <w:tcPr>
            <w:tcW w:w="1374" w:type="pct"/>
            <w:tcBorders>
              <w:top w:val="single" w:color="B12732" w:sz="8" w:space="0"/>
              <w:bottom w:val="single" w:color="B12732" w:sz="8" w:space="0"/>
            </w:tcBorders>
            <w:hideMark/>
          </w:tcPr>
          <w:p w:rsidR="003F6963" w:rsidP="003F6963" w:rsidRDefault="003F6963" w14:paraId="3838151F" w14:textId="77777777">
            <w:pPr>
              <w:pStyle w:val="TableText-IPR"/>
            </w:pPr>
            <w:r>
              <w:t>Family Investment Administration</w:t>
            </w:r>
          </w:p>
          <w:p w:rsidR="00AB01FF" w:rsidP="003F6963" w:rsidRDefault="003F6963" w14:paraId="44F2F640" w14:textId="01A8C6D5">
            <w:pPr>
              <w:pStyle w:val="TableText-IPR"/>
            </w:pPr>
            <w:r>
              <w:t>Maryland Department of Human Services</w:t>
            </w:r>
          </w:p>
        </w:tc>
        <w:tc>
          <w:tcPr>
            <w:tcW w:w="1466" w:type="pct"/>
            <w:tcBorders>
              <w:top w:val="single" w:color="B12732" w:sz="8" w:space="0"/>
              <w:bottom w:val="single" w:color="B12732" w:sz="8" w:space="0"/>
            </w:tcBorders>
            <w:hideMark/>
          </w:tcPr>
          <w:p w:rsidRPr="00A23A4C" w:rsidR="00AB01FF" w:rsidP="00AB01FF" w:rsidRDefault="003F6963" w14:paraId="37DDBFCE" w14:textId="3C127906">
            <w:pPr>
              <w:pStyle w:val="TableText-IPR"/>
            </w:pPr>
            <w:r w:rsidRPr="00A23A4C">
              <w:t>netsanet.kibret@maryland.gov</w:t>
            </w:r>
            <w:r w:rsidRPr="00A23A4C" w:rsidDel="003F6963">
              <w:t xml:space="preserve"> </w:t>
            </w:r>
          </w:p>
        </w:tc>
      </w:tr>
      <w:tr w:rsidR="00AB01FF" w:rsidTr="00DC74A1" w14:paraId="75265D6B" w14:textId="77777777">
        <w:trPr>
          <w:trHeight w:val="288"/>
        </w:trPr>
        <w:tc>
          <w:tcPr>
            <w:tcW w:w="786" w:type="pct"/>
            <w:tcBorders>
              <w:top w:val="single" w:color="B12732" w:sz="8" w:space="0"/>
              <w:bottom w:val="single" w:color="B12732" w:sz="8" w:space="0"/>
            </w:tcBorders>
          </w:tcPr>
          <w:p w:rsidR="00AB01FF" w:rsidP="00AB01FF" w:rsidRDefault="003F6963" w14:paraId="6043FA80" w14:textId="2D371FAE">
            <w:pPr>
              <w:pStyle w:val="TableText-IPR"/>
            </w:pPr>
            <w:r w:rsidRPr="003F6963">
              <w:t>La Sherra Ayala</w:t>
            </w:r>
          </w:p>
        </w:tc>
        <w:tc>
          <w:tcPr>
            <w:tcW w:w="1374" w:type="pct"/>
            <w:tcBorders>
              <w:top w:val="single" w:color="B12732" w:sz="8" w:space="0"/>
              <w:bottom w:val="single" w:color="B12732" w:sz="8" w:space="0"/>
            </w:tcBorders>
          </w:tcPr>
          <w:p w:rsidR="00AB01FF" w:rsidP="00AB01FF" w:rsidRDefault="003F6963" w14:paraId="2AEDE86D" w14:textId="5985DE64">
            <w:pPr>
              <w:pStyle w:val="TableText-IPR"/>
            </w:pPr>
            <w:r w:rsidRPr="003F6963">
              <w:t>Deputy Executive Director of Operations</w:t>
            </w:r>
          </w:p>
        </w:tc>
        <w:tc>
          <w:tcPr>
            <w:tcW w:w="1374" w:type="pct"/>
            <w:tcBorders>
              <w:top w:val="single" w:color="B12732" w:sz="8" w:space="0"/>
              <w:bottom w:val="single" w:color="B12732" w:sz="8" w:space="0"/>
            </w:tcBorders>
          </w:tcPr>
          <w:p w:rsidR="003F6963" w:rsidP="003F6963" w:rsidRDefault="003F6963" w14:paraId="5E630EB2" w14:textId="77777777">
            <w:pPr>
              <w:pStyle w:val="TableText-IPR"/>
            </w:pPr>
            <w:r>
              <w:t>Family Investment Administration</w:t>
            </w:r>
          </w:p>
          <w:p w:rsidR="00AB01FF" w:rsidP="003F6963" w:rsidRDefault="003F6963" w14:paraId="03FA74F8" w14:textId="1937A679">
            <w:pPr>
              <w:pStyle w:val="TableText-IPR"/>
            </w:pPr>
            <w:r>
              <w:t>Maryland Department of Human Services</w:t>
            </w:r>
          </w:p>
        </w:tc>
        <w:tc>
          <w:tcPr>
            <w:tcW w:w="1466" w:type="pct"/>
            <w:tcBorders>
              <w:top w:val="single" w:color="B12732" w:sz="8" w:space="0"/>
              <w:bottom w:val="single" w:color="B12732" w:sz="8" w:space="0"/>
            </w:tcBorders>
          </w:tcPr>
          <w:p w:rsidR="00AB01FF" w:rsidP="00AB01FF" w:rsidRDefault="003F6963" w14:paraId="22BFE4CF" w14:textId="77777777">
            <w:pPr>
              <w:pStyle w:val="TableText-IPR"/>
            </w:pPr>
            <w:r w:rsidRPr="003F6963">
              <w:t>(410) 767-7190</w:t>
            </w:r>
          </w:p>
          <w:p w:rsidR="003F6963" w:rsidP="00AB01FF" w:rsidRDefault="003F6963" w14:paraId="3A65F9A1" w14:textId="627655AF">
            <w:pPr>
              <w:pStyle w:val="TableText-IPR"/>
            </w:pPr>
            <w:r w:rsidRPr="003F6963">
              <w:t>lasherra.ayala@maryland.gov</w:t>
            </w:r>
          </w:p>
        </w:tc>
      </w:tr>
      <w:tr w:rsidR="00DC74A1" w:rsidTr="00DC74A1" w14:paraId="099A7865" w14:textId="77777777">
        <w:trPr>
          <w:trHeight w:val="288"/>
        </w:trPr>
        <w:tc>
          <w:tcPr>
            <w:tcW w:w="786" w:type="pct"/>
            <w:tcBorders>
              <w:top w:val="nil"/>
              <w:left w:val="nil"/>
              <w:bottom w:val="single" w:color="6C7066" w:sz="18" w:space="0"/>
              <w:right w:val="single" w:color="A6A6A6" w:sz="8" w:space="0"/>
            </w:tcBorders>
          </w:tcPr>
          <w:p w:rsidRPr="00DC74A1" w:rsidR="00DC74A1" w:rsidP="00DC74A1" w:rsidRDefault="00DC74A1" w14:paraId="16244F19" w14:textId="4864ABD6">
            <w:pPr>
              <w:pStyle w:val="TableText-IPR"/>
            </w:pPr>
            <w:r w:rsidRPr="00DC74A1">
              <w:t>Sandy Washington</w:t>
            </w:r>
          </w:p>
        </w:tc>
        <w:tc>
          <w:tcPr>
            <w:tcW w:w="1374" w:type="pct"/>
            <w:tcBorders>
              <w:top w:val="nil"/>
              <w:left w:val="nil"/>
              <w:bottom w:val="single" w:color="6C7066" w:sz="18" w:space="0"/>
              <w:right w:val="single" w:color="A6A6A6" w:sz="8" w:space="0"/>
            </w:tcBorders>
          </w:tcPr>
          <w:p w:rsidRPr="00DC74A1" w:rsidR="00DC74A1" w:rsidP="00DC74A1" w:rsidRDefault="00DC74A1" w14:paraId="09FB4089" w14:textId="59210543">
            <w:pPr>
              <w:pStyle w:val="TableText-IPR"/>
            </w:pPr>
            <w:r w:rsidRPr="00DC74A1">
              <w:t>Executive Director</w:t>
            </w:r>
          </w:p>
        </w:tc>
        <w:tc>
          <w:tcPr>
            <w:tcW w:w="1374" w:type="pct"/>
            <w:tcBorders>
              <w:top w:val="nil"/>
              <w:left w:val="nil"/>
              <w:bottom w:val="single" w:color="6C7066" w:sz="18" w:space="0"/>
              <w:right w:val="single" w:color="A6A6A6" w:sz="8" w:space="0"/>
            </w:tcBorders>
          </w:tcPr>
          <w:p w:rsidRPr="00DC74A1" w:rsidR="00DC74A1" w:rsidP="00DC74A1" w:rsidRDefault="00DC74A1" w14:paraId="06E78211" w14:textId="62D3B0FB">
            <w:pPr>
              <w:pStyle w:val="TableText-IPR"/>
            </w:pPr>
            <w:r w:rsidRPr="00DC74A1">
              <w:t>LifeStyles of Maryland</w:t>
            </w:r>
          </w:p>
        </w:tc>
        <w:tc>
          <w:tcPr>
            <w:tcW w:w="1466" w:type="pct"/>
            <w:tcBorders>
              <w:top w:val="nil"/>
              <w:left w:val="nil"/>
              <w:bottom w:val="single" w:color="6C7066" w:sz="18" w:space="0"/>
              <w:right w:val="nil"/>
            </w:tcBorders>
          </w:tcPr>
          <w:p w:rsidRPr="00DC74A1" w:rsidR="00DC74A1" w:rsidP="00DC74A1" w:rsidRDefault="00DC74A1" w14:paraId="6E397E9F" w14:textId="77777777">
            <w:pPr>
              <w:pStyle w:val="TableText-IPR"/>
            </w:pPr>
            <w:r w:rsidRPr="00DC74A1">
              <w:t>(301) 609-9900</w:t>
            </w:r>
          </w:p>
          <w:p w:rsidRPr="00DC74A1" w:rsidR="00DC74A1" w:rsidP="00DC74A1" w:rsidRDefault="00AD3BC2" w14:paraId="7A7585C9" w14:textId="2EBB9A1E">
            <w:pPr>
              <w:pStyle w:val="TableText-IPR"/>
            </w:pPr>
            <w:hyperlink w:history="1" r:id="rId11">
              <w:r w:rsidRPr="00DC74A1" w:rsidR="00DC74A1">
                <w:rPr>
                  <w:rStyle w:val="Hyperlink"/>
                  <w:color w:val="auto"/>
                </w:rPr>
                <w:t>Swashington@lifestylesofmd.org</w:t>
              </w:r>
            </w:hyperlink>
          </w:p>
        </w:tc>
      </w:tr>
      <w:bookmarkEnd w:id="29"/>
    </w:tbl>
    <w:p w:rsidRPr="00F37F28" w:rsidR="00AB01FF" w:rsidP="00657DAE" w:rsidRDefault="00AB01FF" w14:paraId="67C2278E" w14:textId="77777777">
      <w:pPr>
        <w:pStyle w:val="Refs11ptCalibri-IPR"/>
        <w:spacing w:line="480" w:lineRule="exact"/>
        <w:ind w:left="0" w:firstLine="0"/>
      </w:pPr>
    </w:p>
    <w:p w:rsidRPr="0086639E" w:rsidR="001776C5" w:rsidP="00657DAE" w:rsidRDefault="001776C5" w14:paraId="29955ADA" w14:textId="77777777">
      <w:pPr>
        <w:pStyle w:val="Hdng3-IPR"/>
        <w:pBdr>
          <w:bottom w:val="dotted" w:color="auto" w:sz="4" w:space="1"/>
        </w:pBdr>
        <w:ind w:left="540" w:hanging="540"/>
        <w:rPr>
          <w:szCs w:val="22"/>
        </w:rPr>
      </w:pPr>
      <w:bookmarkStart w:name="_Toc13394158" w:id="30"/>
      <w:bookmarkStart w:name="_Toc14443042" w:id="31"/>
      <w:r w:rsidRPr="0086639E">
        <w:rPr>
          <w:szCs w:val="22"/>
        </w:rPr>
        <w:t>Explanation of Any Payment or Gift to Respondents</w:t>
      </w:r>
      <w:bookmarkEnd w:id="30"/>
      <w:bookmarkEnd w:id="31"/>
    </w:p>
    <w:p w:rsidRPr="00767B48" w:rsidR="00D64922" w:rsidP="00095F1D" w:rsidRDefault="00D64922" w14:paraId="61CB1803" w14:textId="77777777">
      <w:pPr>
        <w:pStyle w:val="Instructions"/>
        <w:keepNext w:val="0"/>
        <w:spacing w:after="120" w:line="240" w:lineRule="auto"/>
        <w:rPr>
          <w:szCs w:val="22"/>
        </w:rPr>
      </w:pPr>
      <w:r w:rsidRPr="00767B48">
        <w:rPr>
          <w:szCs w:val="22"/>
        </w:rPr>
        <w:t>Explain any decision to provide any payment or gift to respondents, other than remuneration of contractors or grantees.</w:t>
      </w:r>
    </w:p>
    <w:p w:rsidR="00F84E6B" w:rsidP="00657DAE" w:rsidRDefault="00EA7756" w14:paraId="60CF8C6D" w14:textId="0CFCB91A">
      <w:pPr>
        <w:pStyle w:val="Body11ptCalibrDBi-IPR"/>
      </w:pPr>
      <w:r>
        <w:t xml:space="preserve">It is common practice to provide </w:t>
      </w:r>
      <w:r w:rsidR="00F84E6B">
        <w:t xml:space="preserve">SNAP </w:t>
      </w:r>
      <w:r w:rsidR="00E15DAF">
        <w:t>participants/MCS users</w:t>
      </w:r>
      <w:r w:rsidR="00F84E6B">
        <w:t xml:space="preserve"> who participate in one of the focus groups a $45</w:t>
      </w:r>
      <w:r w:rsidRPr="00F84E6B" w:rsidR="00F84E6B">
        <w:t xml:space="preserve"> </w:t>
      </w:r>
      <w:r w:rsidR="00545B8C">
        <w:t xml:space="preserve">Mastercard, Visa, American Express, or Visa </w:t>
      </w:r>
      <w:r w:rsidRPr="00F84E6B" w:rsidR="00F84E6B">
        <w:t>gift card as a token of appreciation</w:t>
      </w:r>
      <w:r w:rsidR="00E61500">
        <w:t xml:space="preserve"> in recognition </w:t>
      </w:r>
      <w:r w:rsidR="000C6856">
        <w:t xml:space="preserve">and can be used to offset child care or </w:t>
      </w:r>
      <w:r w:rsidR="00E61500">
        <w:t>travel costs</w:t>
      </w:r>
      <w:r w:rsidRPr="00F84E6B" w:rsidR="00F84E6B">
        <w:t xml:space="preserve">. The cards will be </w:t>
      </w:r>
      <w:r w:rsidR="00F84E6B">
        <w:t>given</w:t>
      </w:r>
      <w:r w:rsidRPr="00F84E6B" w:rsidR="00F84E6B">
        <w:t xml:space="preserve"> to the respondents</w:t>
      </w:r>
      <w:r w:rsidR="00545B8C">
        <w:t xml:space="preserve"> in-person </w:t>
      </w:r>
      <w:r w:rsidRPr="00F84E6B" w:rsidR="00F84E6B">
        <w:t xml:space="preserve">following </w:t>
      </w:r>
      <w:r w:rsidR="00F84E6B">
        <w:t>the focus group</w:t>
      </w:r>
      <w:r w:rsidRPr="00F84E6B" w:rsidR="00F84E6B">
        <w:t xml:space="preserve">. </w:t>
      </w:r>
      <w:r w:rsidR="00F84E6B">
        <w:t>T</w:t>
      </w:r>
      <w:r w:rsidRPr="00F84E6B" w:rsidR="00F84E6B">
        <w:t xml:space="preserve">o ensure the </w:t>
      </w:r>
      <w:r w:rsidR="00F84E6B">
        <w:t xml:space="preserve">focus group </w:t>
      </w:r>
      <w:r w:rsidRPr="00F84E6B" w:rsidR="00F84E6B">
        <w:t>discussions start and end on time, participants who arrive at least 10 minutes early will be eligible to receive an additional $10</w:t>
      </w:r>
      <w:r w:rsidR="00545B8C">
        <w:t xml:space="preserve"> Mastercard, Visa, American Express, or Visa</w:t>
      </w:r>
      <w:r w:rsidRPr="00F84E6B" w:rsidR="00F84E6B">
        <w:t xml:space="preserve"> gift card </w:t>
      </w:r>
      <w:r w:rsidR="00E61500">
        <w:t>token of appreciation</w:t>
      </w:r>
      <w:r w:rsidRPr="00F84E6B" w:rsidR="00F84E6B">
        <w:t xml:space="preserve">, which will be </w:t>
      </w:r>
      <w:r w:rsidR="00786954">
        <w:t>given</w:t>
      </w:r>
      <w:r w:rsidR="00F84E6B">
        <w:t xml:space="preserve"> at the end of the focus group (one $10</w:t>
      </w:r>
      <w:r w:rsidR="00545B8C">
        <w:t xml:space="preserve"> Mastercard, Visa, American Express, or Visa</w:t>
      </w:r>
      <w:r w:rsidR="00F84E6B">
        <w:t xml:space="preserve"> gift card per group). </w:t>
      </w:r>
    </w:p>
    <w:p w:rsidR="00F84E6B" w:rsidP="00657DAE" w:rsidRDefault="00E15DAF" w14:paraId="0A45A44C" w14:textId="01A5406B">
      <w:pPr>
        <w:pStyle w:val="Body11ptCalibrDBi-IPR"/>
      </w:pPr>
      <w:r>
        <w:t>SNAP</w:t>
      </w:r>
      <w:r w:rsidR="00F25B30">
        <w:t>-</w:t>
      </w:r>
      <w:r>
        <w:t>eligible individuals who participate</w:t>
      </w:r>
      <w:r w:rsidR="00F84E6B">
        <w:t xml:space="preserve"> in the waiting room questionnaire will be </w:t>
      </w:r>
      <w:r w:rsidR="000C6856">
        <w:t>randomly selected to receive</w:t>
      </w:r>
      <w:r w:rsidR="00F84E6B">
        <w:t xml:space="preserve"> a $10 </w:t>
      </w:r>
      <w:r w:rsidR="00545B8C">
        <w:t xml:space="preserve">Mastercard, Visa, American Express, or Visa </w:t>
      </w:r>
      <w:r w:rsidR="00F84E6B">
        <w:t>gift card</w:t>
      </w:r>
      <w:r w:rsidR="00BE43ED">
        <w:t xml:space="preserve">; </w:t>
      </w:r>
      <w:r w:rsidR="00F84E6B">
        <w:t xml:space="preserve">two cards </w:t>
      </w:r>
      <w:r w:rsidR="00BE43ED">
        <w:t>will</w:t>
      </w:r>
      <w:r w:rsidR="00F84E6B">
        <w:t xml:space="preserve"> be </w:t>
      </w:r>
      <w:r w:rsidR="000C6856">
        <w:t>given</w:t>
      </w:r>
      <w:r w:rsidR="00F84E6B">
        <w:t xml:space="preserve"> each day.</w:t>
      </w:r>
      <w:r w:rsidR="00B95730">
        <w:t xml:space="preserve"> </w:t>
      </w:r>
      <w:r w:rsidR="00F25B30">
        <w:t>The g</w:t>
      </w:r>
      <w:r w:rsidR="00307CE7">
        <w:t xml:space="preserve">ift cards will be </w:t>
      </w:r>
      <w:r w:rsidR="00545B8C">
        <w:t>administered in-person</w:t>
      </w:r>
      <w:r w:rsidR="00307CE7">
        <w:t xml:space="preserve">. </w:t>
      </w:r>
    </w:p>
    <w:p w:rsidRPr="008E6DF5" w:rsidR="00616025" w:rsidP="00657DAE" w:rsidRDefault="00F84E6B" w14:paraId="47651B7B" w14:textId="44F8A26B">
      <w:pPr>
        <w:pStyle w:val="Body11ptCalibrDBi-IPR"/>
        <w:spacing w:after="240"/>
      </w:pPr>
      <w:r w:rsidRPr="00F84E6B">
        <w:t xml:space="preserve">No </w:t>
      </w:r>
      <w:r w:rsidR="00C8187E">
        <w:t>token of appreciation</w:t>
      </w:r>
      <w:r>
        <w:t xml:space="preserve"> will be provided to State staff, </w:t>
      </w:r>
      <w:r w:rsidR="001A1CE6">
        <w:t xml:space="preserve">business </w:t>
      </w:r>
      <w:r>
        <w:t xml:space="preserve">software developers, </w:t>
      </w:r>
      <w:r w:rsidR="00F5086C">
        <w:t xml:space="preserve">or </w:t>
      </w:r>
      <w:r>
        <w:t>community partners</w:t>
      </w:r>
      <w:r w:rsidR="00F5086C">
        <w:t xml:space="preserve"> </w:t>
      </w:r>
      <w:r w:rsidRPr="00F84E6B">
        <w:t xml:space="preserve">who participate in the semi-structured interviews. The </w:t>
      </w:r>
      <w:r w:rsidR="00786954">
        <w:t>incentive</w:t>
      </w:r>
      <w:r w:rsidRPr="00F84E6B" w:rsidR="00786954">
        <w:t xml:space="preserve"> </w:t>
      </w:r>
      <w:r w:rsidR="009460F7">
        <w:t xml:space="preserve">(Appendix D – Use of Incentives) </w:t>
      </w:r>
      <w:r w:rsidR="006A3960">
        <w:t xml:space="preserve">amount </w:t>
      </w:r>
      <w:r w:rsidRPr="00F84E6B">
        <w:t xml:space="preserve">is consistent with </w:t>
      </w:r>
      <w:r w:rsidR="006A3960">
        <w:t>that provided</w:t>
      </w:r>
      <w:r w:rsidRPr="00F84E6B">
        <w:t xml:space="preserve"> in other studies of persons participating in food assistance programs</w:t>
      </w:r>
      <w:r w:rsidR="0088008E">
        <w:t>.</w:t>
      </w:r>
    </w:p>
    <w:p w:rsidRPr="00C518A5" w:rsidR="001776C5" w:rsidP="00657DAE" w:rsidRDefault="001776C5" w14:paraId="0CDC2936" w14:textId="77777777">
      <w:pPr>
        <w:pStyle w:val="Hdng3-IPR"/>
        <w:pBdr>
          <w:bottom w:val="dotted" w:color="auto" w:sz="4" w:space="1"/>
        </w:pBdr>
        <w:ind w:left="540" w:hanging="540"/>
        <w:rPr>
          <w:szCs w:val="22"/>
        </w:rPr>
      </w:pPr>
      <w:bookmarkStart w:name="_Toc13394159" w:id="32"/>
      <w:bookmarkStart w:name="_Toc14443043" w:id="33"/>
      <w:r w:rsidRPr="0086639E">
        <w:rPr>
          <w:szCs w:val="22"/>
        </w:rPr>
        <w:lastRenderedPageBreak/>
        <w:t xml:space="preserve">Assurance of </w:t>
      </w:r>
      <w:r w:rsidRPr="00C518A5">
        <w:rPr>
          <w:szCs w:val="22"/>
        </w:rPr>
        <w:t>Confidentiality Provided to Respondents</w:t>
      </w:r>
      <w:bookmarkEnd w:id="32"/>
      <w:bookmarkEnd w:id="33"/>
    </w:p>
    <w:p w:rsidRPr="00C518A5" w:rsidR="001776C5" w:rsidP="00095F1D" w:rsidRDefault="001776C5" w14:paraId="7525A2D4" w14:textId="77777777">
      <w:pPr>
        <w:pStyle w:val="Instructions"/>
        <w:spacing w:after="120" w:line="240" w:lineRule="auto"/>
        <w:rPr>
          <w:szCs w:val="22"/>
        </w:rPr>
      </w:pPr>
      <w:r w:rsidRPr="00C518A5">
        <w:rPr>
          <w:szCs w:val="22"/>
        </w:rPr>
        <w:t>Describe any assurance of confidentiality provided to respondents and the basis for the assurance in statute, regulation, or agency policy.</w:t>
      </w:r>
    </w:p>
    <w:p w:rsidRPr="00C518A5" w:rsidR="00F5411F" w:rsidP="006820E8" w:rsidRDefault="00F5411F" w14:paraId="3FE49148" w14:textId="30B5D5D0">
      <w:pPr>
        <w:pStyle w:val="Body11ptCalibrDBi-IPR"/>
        <w:rPr>
          <w:szCs w:val="22"/>
        </w:rPr>
      </w:pPr>
      <w:r w:rsidRPr="00C518A5">
        <w:rPr>
          <w:szCs w:val="22"/>
        </w:rPr>
        <w:t>In accordance with the Privacy Act of 1974</w:t>
      </w:r>
      <w:r w:rsidRPr="00C518A5" w:rsidR="00B95730">
        <w:rPr>
          <w:szCs w:val="22"/>
        </w:rPr>
        <w:t xml:space="preserve"> (Pub. L. 93–579, 5 U.S.C. § 552a)</w:t>
      </w:r>
      <w:r w:rsidRPr="00C518A5">
        <w:rPr>
          <w:szCs w:val="22"/>
        </w:rPr>
        <w:t xml:space="preserve">, the study team will protect the privacy of all information collected for the study and will use it for research purposes only. No information that identifies any study participant will be released. </w:t>
      </w:r>
      <w:r w:rsidRPr="00C518A5" w:rsidR="00823EE5">
        <w:rPr>
          <w:szCs w:val="22"/>
        </w:rPr>
        <w:t>P</w:t>
      </w:r>
      <w:r w:rsidRPr="00C518A5">
        <w:rPr>
          <w:szCs w:val="22"/>
        </w:rPr>
        <w:t>ersonally identifiable data will not be entered into the analysis file, and data records will contain a numeric identifier only. The terms and protections provided to respondents are discussed in two system</w:t>
      </w:r>
      <w:r w:rsidRPr="00C518A5" w:rsidR="00823EE5">
        <w:rPr>
          <w:szCs w:val="22"/>
        </w:rPr>
        <w:t>-</w:t>
      </w:r>
      <w:r w:rsidRPr="00C518A5">
        <w:rPr>
          <w:szCs w:val="22"/>
        </w:rPr>
        <w:t>of</w:t>
      </w:r>
      <w:r w:rsidRPr="00C518A5" w:rsidR="00823EE5">
        <w:rPr>
          <w:szCs w:val="22"/>
        </w:rPr>
        <w:t>-</w:t>
      </w:r>
      <w:r w:rsidRPr="00C518A5">
        <w:rPr>
          <w:szCs w:val="22"/>
        </w:rPr>
        <w:t>record notices</w:t>
      </w:r>
      <w:r w:rsidRPr="00C518A5" w:rsidR="00AE2077">
        <w:rPr>
          <w:szCs w:val="22"/>
        </w:rPr>
        <w:t>:</w:t>
      </w:r>
      <w:r w:rsidRPr="00C518A5">
        <w:rPr>
          <w:szCs w:val="22"/>
        </w:rPr>
        <w:t xml:space="preserve"> </w:t>
      </w:r>
      <w:r w:rsidRPr="00C518A5" w:rsidR="00AE2077">
        <w:rPr>
          <w:szCs w:val="22"/>
        </w:rPr>
        <w:t>(</w:t>
      </w:r>
      <w:r w:rsidRPr="00C518A5">
        <w:rPr>
          <w:szCs w:val="22"/>
        </w:rPr>
        <w:t>1) FNS-8 USDA FNS Studies and Reports</w:t>
      </w:r>
      <w:r w:rsidRPr="00C518A5" w:rsidR="003C6987">
        <w:rPr>
          <w:szCs w:val="22"/>
        </w:rPr>
        <w:t>,</w:t>
      </w:r>
      <w:r w:rsidRPr="00C518A5">
        <w:rPr>
          <w:szCs w:val="22"/>
        </w:rPr>
        <w:t xml:space="preserve"> </w:t>
      </w:r>
      <w:r w:rsidRPr="00C518A5">
        <w:t xml:space="preserve">published in the </w:t>
      </w:r>
      <w:r w:rsidRPr="001B2C1B">
        <w:t>Federal Register</w:t>
      </w:r>
      <w:r w:rsidRPr="00C518A5" w:rsidR="003C6987">
        <w:t xml:space="preserve"> April 25, 1991</w:t>
      </w:r>
      <w:r w:rsidRPr="00C518A5" w:rsidR="003C6987">
        <w:rPr>
          <w:iCs/>
          <w:szCs w:val="22"/>
        </w:rPr>
        <w:t xml:space="preserve"> (</w:t>
      </w:r>
      <w:r w:rsidRPr="00C518A5" w:rsidR="003C6987">
        <w:t>56</w:t>
      </w:r>
      <w:r w:rsidRPr="00C518A5" w:rsidR="003C6987">
        <w:rPr>
          <w:iCs/>
          <w:szCs w:val="22"/>
        </w:rPr>
        <w:t xml:space="preserve"> Fed. Reg.</w:t>
      </w:r>
      <w:r w:rsidRPr="00C518A5" w:rsidR="003C6987">
        <w:t xml:space="preserve"> </w:t>
      </w:r>
      <w:r w:rsidRPr="00C518A5">
        <w:t>19078</w:t>
      </w:r>
      <w:r w:rsidRPr="00C518A5" w:rsidR="003C6987">
        <w:rPr>
          <w:szCs w:val="22"/>
        </w:rPr>
        <w:t>),</w:t>
      </w:r>
      <w:r w:rsidRPr="00C518A5">
        <w:rPr>
          <w:szCs w:val="22"/>
        </w:rPr>
        <w:t xml:space="preserve"> and </w:t>
      </w:r>
      <w:r w:rsidRPr="00C518A5" w:rsidR="00AE2077">
        <w:rPr>
          <w:szCs w:val="22"/>
        </w:rPr>
        <w:t>(</w:t>
      </w:r>
      <w:r w:rsidRPr="00C518A5">
        <w:rPr>
          <w:szCs w:val="22"/>
        </w:rPr>
        <w:t>2) USDA/FNS-10 Persons Doing Business with the Food and Nutrition Service</w:t>
      </w:r>
      <w:r w:rsidRPr="00C518A5">
        <w:t xml:space="preserve">, published in the </w:t>
      </w:r>
      <w:r w:rsidRPr="001B2C1B">
        <w:t>Federal Register</w:t>
      </w:r>
      <w:r w:rsidRPr="001B2C1B">
        <w:rPr>
          <w:i/>
        </w:rPr>
        <w:t xml:space="preserve"> </w:t>
      </w:r>
      <w:r w:rsidRPr="00C518A5">
        <w:t>March 31, 2000</w:t>
      </w:r>
      <w:r w:rsidRPr="00C518A5" w:rsidR="00D8668C">
        <w:rPr>
          <w:szCs w:val="22"/>
        </w:rPr>
        <w:t xml:space="preserve"> (</w:t>
      </w:r>
      <w:r w:rsidRPr="00C518A5">
        <w:t>65</w:t>
      </w:r>
      <w:r w:rsidRPr="00C518A5" w:rsidR="00D8668C">
        <w:rPr>
          <w:szCs w:val="22"/>
        </w:rPr>
        <w:t xml:space="preserve"> Fed. Reg.</w:t>
      </w:r>
      <w:r w:rsidRPr="00C518A5" w:rsidR="00D8668C">
        <w:t xml:space="preserve"> </w:t>
      </w:r>
      <w:r w:rsidRPr="00C518A5">
        <w:t>17251</w:t>
      </w:r>
      <w:r w:rsidRPr="00C518A5" w:rsidR="00D8668C">
        <w:rPr>
          <w:szCs w:val="22"/>
        </w:rPr>
        <w:t>)</w:t>
      </w:r>
      <w:r w:rsidRPr="00C518A5">
        <w:rPr>
          <w:szCs w:val="22"/>
        </w:rPr>
        <w:t xml:space="preserve">. </w:t>
      </w:r>
      <w:r w:rsidRPr="00C518A5" w:rsidR="001A69B4">
        <w:rPr>
          <w:szCs w:val="22"/>
        </w:rPr>
        <w:t>Study respondents</w:t>
      </w:r>
      <w:r w:rsidRPr="00C518A5">
        <w:rPr>
          <w:szCs w:val="22"/>
        </w:rPr>
        <w:t xml:space="preserve"> will be notified the information they provide will not be released in a form that identifies them except as otherwise required by law. No identifying information will be attached to any reports or data supplied to USDA or any other researchers. The identities of </w:t>
      </w:r>
      <w:r w:rsidRPr="00C518A5" w:rsidR="0036482A">
        <w:rPr>
          <w:szCs w:val="22"/>
        </w:rPr>
        <w:t xml:space="preserve">SNAP participants, stakeholder organizations, and staff from </w:t>
      </w:r>
      <w:r w:rsidRPr="00C518A5" w:rsidR="00275D84">
        <w:rPr>
          <w:szCs w:val="22"/>
        </w:rPr>
        <w:t>State</w:t>
      </w:r>
      <w:r w:rsidRPr="00C518A5" w:rsidR="0036482A">
        <w:rPr>
          <w:szCs w:val="22"/>
        </w:rPr>
        <w:t xml:space="preserve"> and</w:t>
      </w:r>
      <w:r w:rsidRPr="00C518A5" w:rsidR="00C140A7">
        <w:rPr>
          <w:szCs w:val="22"/>
        </w:rPr>
        <w:t xml:space="preserve"> local</w:t>
      </w:r>
      <w:r w:rsidRPr="00C518A5" w:rsidR="0036482A">
        <w:rPr>
          <w:szCs w:val="22"/>
        </w:rPr>
        <w:t xml:space="preserve"> SNAP offices</w:t>
      </w:r>
      <w:r w:rsidRPr="00C518A5" w:rsidR="00C140A7">
        <w:rPr>
          <w:szCs w:val="22"/>
        </w:rPr>
        <w:t xml:space="preserve"> </w:t>
      </w:r>
      <w:r w:rsidRPr="00C518A5">
        <w:rPr>
          <w:szCs w:val="22"/>
        </w:rPr>
        <w:t>will not be disclosed.</w:t>
      </w:r>
      <w:r w:rsidRPr="00C518A5" w:rsidR="00F00775">
        <w:rPr>
          <w:szCs w:val="22"/>
        </w:rPr>
        <w:t xml:space="preserve"> </w:t>
      </w:r>
      <w:r w:rsidRPr="00C518A5" w:rsidR="00E3140C">
        <w:rPr>
          <w:szCs w:val="22"/>
        </w:rPr>
        <w:t>A</w:t>
      </w:r>
      <w:r w:rsidRPr="00C518A5" w:rsidR="00F00775">
        <w:rPr>
          <w:szCs w:val="22"/>
        </w:rPr>
        <w:t xml:space="preserve">s part of </w:t>
      </w:r>
      <w:r w:rsidRPr="00C518A5" w:rsidR="00E3140C">
        <w:rPr>
          <w:szCs w:val="22"/>
        </w:rPr>
        <w:t xml:space="preserve">the </w:t>
      </w:r>
      <w:r w:rsidRPr="00C518A5" w:rsidR="00F37F28">
        <w:rPr>
          <w:szCs w:val="22"/>
        </w:rPr>
        <w:t>data collection process</w:t>
      </w:r>
      <w:r w:rsidRPr="00C518A5" w:rsidR="00F00775">
        <w:rPr>
          <w:szCs w:val="22"/>
        </w:rPr>
        <w:t xml:space="preserve">, all </w:t>
      </w:r>
      <w:r w:rsidRPr="00C518A5" w:rsidR="00F37F28">
        <w:rPr>
          <w:szCs w:val="22"/>
        </w:rPr>
        <w:t>interview and focus group</w:t>
      </w:r>
      <w:r w:rsidRPr="00C518A5" w:rsidR="00685EF4">
        <w:rPr>
          <w:szCs w:val="22"/>
        </w:rPr>
        <w:t xml:space="preserve"> participants</w:t>
      </w:r>
      <w:r w:rsidRPr="00C518A5" w:rsidR="00F00775">
        <w:rPr>
          <w:szCs w:val="22"/>
        </w:rPr>
        <w:t xml:space="preserve"> will b</w:t>
      </w:r>
      <w:r w:rsidRPr="00C518A5" w:rsidR="00685EF4">
        <w:rPr>
          <w:szCs w:val="22"/>
        </w:rPr>
        <w:t>e asked for their written consent</w:t>
      </w:r>
      <w:r w:rsidRPr="00C518A5" w:rsidR="00F00775">
        <w:rPr>
          <w:szCs w:val="22"/>
        </w:rPr>
        <w:t xml:space="preserve"> to participate in the </w:t>
      </w:r>
      <w:r w:rsidRPr="00C518A5" w:rsidR="00685EF4">
        <w:rPr>
          <w:szCs w:val="22"/>
        </w:rPr>
        <w:t>study</w:t>
      </w:r>
      <w:r w:rsidRPr="00C518A5" w:rsidR="00F00775">
        <w:rPr>
          <w:szCs w:val="22"/>
        </w:rPr>
        <w:t xml:space="preserve"> and informed that participation</w:t>
      </w:r>
      <w:r w:rsidR="00FA704B">
        <w:rPr>
          <w:szCs w:val="22"/>
        </w:rPr>
        <w:t xml:space="preserve"> is voluntary and</w:t>
      </w:r>
      <w:r w:rsidRPr="00C518A5" w:rsidR="00F00775">
        <w:rPr>
          <w:szCs w:val="22"/>
        </w:rPr>
        <w:t xml:space="preserve"> will </w:t>
      </w:r>
      <w:r w:rsidRPr="00C518A5" w:rsidR="00E3140C">
        <w:rPr>
          <w:szCs w:val="22"/>
        </w:rPr>
        <w:t xml:space="preserve">in </w:t>
      </w:r>
      <w:r w:rsidRPr="00C518A5" w:rsidR="00F00775">
        <w:rPr>
          <w:szCs w:val="22"/>
        </w:rPr>
        <w:t>no way affect their benefit</w:t>
      </w:r>
      <w:r w:rsidRPr="00C518A5" w:rsidR="00017D70">
        <w:rPr>
          <w:szCs w:val="22"/>
        </w:rPr>
        <w:t>s</w:t>
      </w:r>
      <w:r w:rsidRPr="00C518A5" w:rsidR="00F37F28">
        <w:rPr>
          <w:szCs w:val="22"/>
        </w:rPr>
        <w:t xml:space="preserve"> or employment</w:t>
      </w:r>
      <w:r w:rsidRPr="00C518A5" w:rsidR="00F00775">
        <w:rPr>
          <w:szCs w:val="22"/>
        </w:rPr>
        <w:t>, nor will any information provided be released except as otherwise</w:t>
      </w:r>
      <w:r w:rsidRPr="00C518A5" w:rsidR="00685EF4">
        <w:rPr>
          <w:szCs w:val="22"/>
        </w:rPr>
        <w:t xml:space="preserve"> required by law (see </w:t>
      </w:r>
      <w:r w:rsidRPr="00C518A5" w:rsidR="006820E8">
        <w:rPr>
          <w:szCs w:val="22"/>
        </w:rPr>
        <w:t>a</w:t>
      </w:r>
      <w:r w:rsidRPr="00C518A5" w:rsidR="00685EF4">
        <w:rPr>
          <w:szCs w:val="22"/>
        </w:rPr>
        <w:t>ppendi</w:t>
      </w:r>
      <w:r w:rsidRPr="00C518A5" w:rsidR="00F37F28">
        <w:rPr>
          <w:szCs w:val="22"/>
        </w:rPr>
        <w:t>ces</w:t>
      </w:r>
      <w:r w:rsidRPr="00C518A5" w:rsidR="006820E8">
        <w:rPr>
          <w:szCs w:val="22"/>
        </w:rPr>
        <w:t xml:space="preserve"> </w:t>
      </w:r>
      <w:r w:rsidRPr="00C518A5" w:rsidR="00905D9E">
        <w:rPr>
          <w:szCs w:val="22"/>
        </w:rPr>
        <w:t>P</w:t>
      </w:r>
      <w:r w:rsidRPr="00C518A5" w:rsidR="00D96636">
        <w:rPr>
          <w:szCs w:val="22"/>
        </w:rPr>
        <w:t>:</w:t>
      </w:r>
      <w:r w:rsidRPr="00C518A5" w:rsidR="006820E8">
        <w:rPr>
          <w:szCs w:val="22"/>
        </w:rPr>
        <w:t xml:space="preserve"> Consent Form for Stakeholder Interviews</w:t>
      </w:r>
      <w:r w:rsidRPr="00C518A5" w:rsidR="00D96636">
        <w:rPr>
          <w:szCs w:val="22"/>
        </w:rPr>
        <w:t>,</w:t>
      </w:r>
      <w:r w:rsidRPr="00C518A5" w:rsidR="002E15AA">
        <w:t xml:space="preserve"> </w:t>
      </w:r>
      <w:r w:rsidRPr="00C518A5" w:rsidR="00905D9E">
        <w:t>Q</w:t>
      </w:r>
      <w:r w:rsidRPr="00C518A5" w:rsidR="00D96636">
        <w:t>:</w:t>
      </w:r>
      <w:r w:rsidRPr="00C518A5" w:rsidR="006820E8">
        <w:rPr>
          <w:szCs w:val="22"/>
        </w:rPr>
        <w:t xml:space="preserve"> Consent Form for Waiting Room Questionnaire Participants</w:t>
      </w:r>
      <w:r w:rsidRPr="00C518A5" w:rsidR="00D96636">
        <w:rPr>
          <w:szCs w:val="22"/>
        </w:rPr>
        <w:t>,</w:t>
      </w:r>
      <w:r w:rsidRPr="00C518A5" w:rsidR="002E15AA">
        <w:t xml:space="preserve"> </w:t>
      </w:r>
      <w:r w:rsidRPr="00C518A5" w:rsidR="00905D9E">
        <w:t>R</w:t>
      </w:r>
      <w:r w:rsidRPr="00C518A5" w:rsidR="00D96636">
        <w:rPr>
          <w:szCs w:val="22"/>
        </w:rPr>
        <w:t xml:space="preserve">: </w:t>
      </w:r>
      <w:r w:rsidRPr="00C518A5" w:rsidR="006820E8">
        <w:rPr>
          <w:szCs w:val="22"/>
        </w:rPr>
        <w:t>Consent Form for Focus Group With SNAP Participants</w:t>
      </w:r>
      <w:r w:rsidRPr="00C518A5" w:rsidR="00D96636">
        <w:rPr>
          <w:szCs w:val="22"/>
        </w:rPr>
        <w:t>,</w:t>
      </w:r>
      <w:r w:rsidRPr="00C518A5" w:rsidR="002E15AA">
        <w:t xml:space="preserve"> </w:t>
      </w:r>
      <w:r w:rsidRPr="00C518A5" w:rsidR="00905D9E">
        <w:t>S</w:t>
      </w:r>
      <w:r w:rsidRPr="00C518A5" w:rsidR="00D96636">
        <w:rPr>
          <w:szCs w:val="22"/>
        </w:rPr>
        <w:t>:</w:t>
      </w:r>
      <w:r w:rsidRPr="00C518A5" w:rsidR="006820E8">
        <w:rPr>
          <w:szCs w:val="22"/>
        </w:rPr>
        <w:t xml:space="preserve"> Consent Form for Stakeholder Interviewees (60 </w:t>
      </w:r>
      <w:r w:rsidRPr="00C518A5" w:rsidR="006C7CBC">
        <w:rPr>
          <w:szCs w:val="22"/>
        </w:rPr>
        <w:t>M</w:t>
      </w:r>
      <w:r w:rsidRPr="00C518A5" w:rsidR="006820E8">
        <w:rPr>
          <w:szCs w:val="22"/>
        </w:rPr>
        <w:t>inutes)</w:t>
      </w:r>
      <w:r w:rsidRPr="00C518A5" w:rsidR="00D96636">
        <w:rPr>
          <w:szCs w:val="22"/>
        </w:rPr>
        <w:t>,</w:t>
      </w:r>
      <w:r w:rsidRPr="00C518A5" w:rsidR="002E15AA">
        <w:rPr>
          <w:szCs w:val="22"/>
        </w:rPr>
        <w:t xml:space="preserve"> and</w:t>
      </w:r>
      <w:r w:rsidRPr="00C518A5" w:rsidR="002E15AA">
        <w:t xml:space="preserve"> </w:t>
      </w:r>
      <w:r w:rsidRPr="00C518A5" w:rsidR="00905D9E">
        <w:t>T</w:t>
      </w:r>
      <w:r w:rsidRPr="00C518A5" w:rsidR="00D96636">
        <w:rPr>
          <w:szCs w:val="22"/>
        </w:rPr>
        <w:t>:</w:t>
      </w:r>
      <w:r w:rsidRPr="00C518A5" w:rsidR="006820E8">
        <w:rPr>
          <w:szCs w:val="22"/>
        </w:rPr>
        <w:t xml:space="preserve"> Consent Form for Stakeholder Interviewees (90 </w:t>
      </w:r>
      <w:r w:rsidRPr="00C518A5" w:rsidR="006C7CBC">
        <w:rPr>
          <w:szCs w:val="22"/>
        </w:rPr>
        <w:t>M</w:t>
      </w:r>
      <w:r w:rsidRPr="00C518A5" w:rsidR="006820E8">
        <w:rPr>
          <w:szCs w:val="22"/>
        </w:rPr>
        <w:t>inutes</w:t>
      </w:r>
      <w:r w:rsidRPr="00C518A5" w:rsidR="00F00775">
        <w:rPr>
          <w:szCs w:val="22"/>
        </w:rPr>
        <w:t>).</w:t>
      </w:r>
    </w:p>
    <w:p w:rsidRPr="00C518A5" w:rsidR="00F5411F" w:rsidP="00C34E7B" w:rsidRDefault="00BB0281" w14:paraId="0D83D80E" w14:textId="6B5BC966">
      <w:pPr>
        <w:pStyle w:val="Body11ptCalibrDBi-IPR"/>
        <w:rPr>
          <w:szCs w:val="22"/>
        </w:rPr>
      </w:pPr>
      <w:r w:rsidRPr="00C518A5">
        <w:rPr>
          <w:szCs w:val="22"/>
        </w:rPr>
        <w:t>F</w:t>
      </w:r>
      <w:r w:rsidRPr="00C518A5" w:rsidR="00AE2077">
        <w:rPr>
          <w:szCs w:val="22"/>
        </w:rPr>
        <w:t>or</w:t>
      </w:r>
      <w:r w:rsidRPr="00C518A5" w:rsidR="00F5411F">
        <w:rPr>
          <w:szCs w:val="22"/>
        </w:rPr>
        <w:t xml:space="preserve"> reporting </w:t>
      </w:r>
      <w:r w:rsidRPr="00C518A5" w:rsidR="00AE2077">
        <w:rPr>
          <w:szCs w:val="22"/>
        </w:rPr>
        <w:t>of</w:t>
      </w:r>
      <w:r w:rsidRPr="00C518A5" w:rsidR="00F5411F">
        <w:rPr>
          <w:szCs w:val="22"/>
        </w:rPr>
        <w:t xml:space="preserve"> results,</w:t>
      </w:r>
      <w:r w:rsidRPr="00C518A5" w:rsidR="00F5086C">
        <w:rPr>
          <w:szCs w:val="22"/>
        </w:rPr>
        <w:t xml:space="preserve"> participant</w:t>
      </w:r>
      <w:r w:rsidRPr="00C518A5" w:rsidR="00F5411F">
        <w:rPr>
          <w:szCs w:val="22"/>
        </w:rPr>
        <w:t xml:space="preserve"> data will be presented only in aggregate f</w:t>
      </w:r>
      <w:r w:rsidRPr="00C518A5" w:rsidR="00F5086C">
        <w:rPr>
          <w:szCs w:val="22"/>
        </w:rPr>
        <w:t xml:space="preserve">orm so that individuals </w:t>
      </w:r>
      <w:r w:rsidRPr="00C518A5" w:rsidR="00F5411F">
        <w:rPr>
          <w:szCs w:val="22"/>
        </w:rPr>
        <w:t xml:space="preserve">will not be identified. A statement to this effect will be included with all requests for data. All members of the study team </w:t>
      </w:r>
      <w:r w:rsidRPr="00C518A5" w:rsidR="007A7DAF">
        <w:rPr>
          <w:szCs w:val="22"/>
        </w:rPr>
        <w:t xml:space="preserve">with </w:t>
      </w:r>
      <w:r w:rsidRPr="00C518A5" w:rsidR="00F5411F">
        <w:rPr>
          <w:szCs w:val="22"/>
        </w:rPr>
        <w:t xml:space="preserve">access to the data will be trained on the importance of privacy and data security. All data will be kept in secured locations. Identifiers will be destroyed </w:t>
      </w:r>
      <w:r w:rsidR="004A6FE9">
        <w:rPr>
          <w:szCs w:val="22"/>
        </w:rPr>
        <w:t>at the conclusion of this study</w:t>
      </w:r>
      <w:r w:rsidRPr="00C518A5" w:rsidR="00F5411F">
        <w:rPr>
          <w:szCs w:val="22"/>
        </w:rPr>
        <w:t>.</w:t>
      </w:r>
    </w:p>
    <w:p w:rsidRPr="00C518A5" w:rsidR="00F5411F" w:rsidP="00C34E7B" w:rsidRDefault="00F5411F" w14:paraId="16043BDF" w14:textId="16A47E76">
      <w:pPr>
        <w:pStyle w:val="Body11ptCalibrDBi-IPR"/>
        <w:rPr>
          <w:szCs w:val="22"/>
        </w:rPr>
      </w:pPr>
      <w:r w:rsidRPr="00C518A5">
        <w:rPr>
          <w:szCs w:val="22"/>
        </w:rPr>
        <w:t>FNS staff will never handle or see any of the personal data collected</w:t>
      </w:r>
      <w:r w:rsidRPr="00C518A5" w:rsidR="00AE2077">
        <w:rPr>
          <w:szCs w:val="22"/>
        </w:rPr>
        <w:t xml:space="preserve">, </w:t>
      </w:r>
      <w:r w:rsidRPr="00C518A5">
        <w:rPr>
          <w:szCs w:val="22"/>
        </w:rPr>
        <w:t xml:space="preserve">and </w:t>
      </w:r>
      <w:r w:rsidR="009B30C8">
        <w:rPr>
          <w:szCs w:val="22"/>
        </w:rPr>
        <w:t>Insight</w:t>
      </w:r>
      <w:r w:rsidR="00E61500">
        <w:rPr>
          <w:szCs w:val="22"/>
        </w:rPr>
        <w:t xml:space="preserve"> Policy Research</w:t>
      </w:r>
      <w:r w:rsidR="009B30C8">
        <w:rPr>
          <w:szCs w:val="22"/>
        </w:rPr>
        <w:t xml:space="preserve">’s </w:t>
      </w:r>
      <w:r w:rsidRPr="00C518A5">
        <w:rPr>
          <w:szCs w:val="22"/>
        </w:rPr>
        <w:t>system</w:t>
      </w:r>
      <w:r w:rsidRPr="00C518A5" w:rsidR="008B72E6">
        <w:rPr>
          <w:szCs w:val="22"/>
        </w:rPr>
        <w:t>s do</w:t>
      </w:r>
      <w:r w:rsidRPr="00C518A5">
        <w:rPr>
          <w:szCs w:val="22"/>
        </w:rPr>
        <w:t xml:space="preserve"> not tie into any of FNS’</w:t>
      </w:r>
      <w:r w:rsidRPr="00C518A5" w:rsidR="00AE2077">
        <w:rPr>
          <w:szCs w:val="22"/>
        </w:rPr>
        <w:t xml:space="preserve">s </w:t>
      </w:r>
      <w:r w:rsidRPr="00C518A5">
        <w:rPr>
          <w:szCs w:val="22"/>
        </w:rPr>
        <w:t>data managem</w:t>
      </w:r>
      <w:r w:rsidRPr="00C518A5" w:rsidR="008B72E6">
        <w:rPr>
          <w:szCs w:val="22"/>
        </w:rPr>
        <w:t>ent and analysis systems</w:t>
      </w:r>
      <w:r w:rsidRPr="00C518A5" w:rsidR="00AE2077">
        <w:rPr>
          <w:szCs w:val="22"/>
        </w:rPr>
        <w:t>.</w:t>
      </w:r>
    </w:p>
    <w:p w:rsidRPr="00C518A5" w:rsidR="00F5411F" w:rsidP="00345A8E" w:rsidRDefault="009B30C8" w14:paraId="3B79A8FD" w14:textId="76BD883F">
      <w:pPr>
        <w:pStyle w:val="Body11ptCalibrDBi-IPR"/>
      </w:pPr>
      <w:r>
        <w:lastRenderedPageBreak/>
        <w:t xml:space="preserve">As </w:t>
      </w:r>
      <w:r w:rsidRPr="00C518A5" w:rsidR="007A7DAF">
        <w:t>FNS’s contractors</w:t>
      </w:r>
      <w:r>
        <w:t>, Insight</w:t>
      </w:r>
      <w:r w:rsidRPr="00C518A5" w:rsidR="007A7DAF">
        <w:t xml:space="preserve"> </w:t>
      </w:r>
      <w:r w:rsidR="00E61500">
        <w:t xml:space="preserve">Policy Research </w:t>
      </w:r>
      <w:r w:rsidRPr="00C518A5" w:rsidR="007A7DAF">
        <w:t>will employ t</w:t>
      </w:r>
      <w:r w:rsidRPr="00C518A5" w:rsidR="00F5411F">
        <w:t xml:space="preserve">he following safeguards </w:t>
      </w:r>
      <w:r w:rsidRPr="00C518A5" w:rsidR="009F3177">
        <w:t xml:space="preserve">to </w:t>
      </w:r>
      <w:r w:rsidRPr="00C518A5" w:rsidR="00F5411F">
        <w:t xml:space="preserve">protect privacy during the study: </w:t>
      </w:r>
    </w:p>
    <w:p w:rsidRPr="00C518A5" w:rsidR="00F5411F" w:rsidP="001E2AB1" w:rsidRDefault="00F5411F" w14:paraId="4554B69F" w14:textId="4F8520BA">
      <w:pPr>
        <w:pStyle w:val="BulletLevel1Indent"/>
        <w:spacing w:after="0"/>
        <w:ind w:left="360"/>
      </w:pPr>
      <w:r w:rsidRPr="00C518A5">
        <w:t>Computer datafiles will be protected with passwords</w:t>
      </w:r>
      <w:r w:rsidRPr="00C518A5" w:rsidR="00AE2077">
        <w:t>,</w:t>
      </w:r>
      <w:r w:rsidRPr="00C518A5">
        <w:t xml:space="preserve"> and access will be limited to specific users on the research team. </w:t>
      </w:r>
    </w:p>
    <w:p w:rsidRPr="00C518A5" w:rsidR="00F5411F" w:rsidP="001E2AB1" w:rsidRDefault="00F5411F" w14:paraId="5DEEBAE4" w14:textId="77777777">
      <w:pPr>
        <w:pStyle w:val="BulletLevel1Indent"/>
        <w:ind w:left="360"/>
      </w:pPr>
      <w:r w:rsidRPr="00C518A5">
        <w:t xml:space="preserve">Employees must notify their supervisor, the project director, and the </w:t>
      </w:r>
      <w:r w:rsidRPr="00C518A5" w:rsidR="008B72E6">
        <w:t>contra</w:t>
      </w:r>
      <w:r w:rsidRPr="00C518A5" w:rsidR="007B08E8">
        <w:t>c</w:t>
      </w:r>
      <w:r w:rsidRPr="00C518A5" w:rsidR="008B72E6">
        <w:t xml:space="preserve">tor’s </w:t>
      </w:r>
      <w:r w:rsidRPr="00C518A5">
        <w:t>security officer if secured and private information has been disclosed to an unauthorized person, used in an improper manner, or altered in an improper manner.</w:t>
      </w:r>
    </w:p>
    <w:p w:rsidRPr="00C518A5" w:rsidR="00F5411F" w:rsidP="002706F0" w:rsidRDefault="009B30C8" w14:paraId="2A84A175" w14:textId="700A7505">
      <w:pPr>
        <w:pStyle w:val="Body11ptCalibrDBi-IPR"/>
        <w:spacing w:after="240"/>
        <w:rPr>
          <w:szCs w:val="22"/>
        </w:rPr>
      </w:pPr>
      <w:r>
        <w:rPr>
          <w:szCs w:val="22"/>
        </w:rPr>
        <w:t xml:space="preserve">All Insight </w:t>
      </w:r>
      <w:r w:rsidR="00CA5BD3">
        <w:rPr>
          <w:szCs w:val="22"/>
        </w:rPr>
        <w:t xml:space="preserve">Policy Research </w:t>
      </w:r>
      <w:r>
        <w:rPr>
          <w:szCs w:val="22"/>
        </w:rPr>
        <w:t>employees associated with data collection and analysis</w:t>
      </w:r>
      <w:r w:rsidRPr="00C518A5" w:rsidR="00F5411F">
        <w:rPr>
          <w:szCs w:val="22"/>
        </w:rPr>
        <w:t xml:space="preserve"> </w:t>
      </w:r>
      <w:r w:rsidRPr="00C518A5" w:rsidR="00E323E9">
        <w:rPr>
          <w:szCs w:val="22"/>
        </w:rPr>
        <w:t xml:space="preserve">have </w:t>
      </w:r>
      <w:r w:rsidRPr="00C518A5" w:rsidR="00F5411F">
        <w:rPr>
          <w:szCs w:val="22"/>
        </w:rPr>
        <w:t>provide</w:t>
      </w:r>
      <w:r w:rsidRPr="00C518A5" w:rsidR="00E323E9">
        <w:rPr>
          <w:szCs w:val="22"/>
        </w:rPr>
        <w:t>d</w:t>
      </w:r>
      <w:r w:rsidRPr="00C518A5" w:rsidR="00F5411F">
        <w:rPr>
          <w:szCs w:val="22"/>
        </w:rPr>
        <w:t xml:space="preserve"> assurances to the above safeguards </w:t>
      </w:r>
      <w:r w:rsidRPr="00C518A5" w:rsidR="00F92EC5">
        <w:rPr>
          <w:szCs w:val="22"/>
        </w:rPr>
        <w:t xml:space="preserve">in the </w:t>
      </w:r>
      <w:r w:rsidRPr="00C518A5" w:rsidR="00E323E9">
        <w:rPr>
          <w:szCs w:val="22"/>
        </w:rPr>
        <w:t>c</w:t>
      </w:r>
      <w:r w:rsidRPr="00C518A5" w:rsidR="00F92EC5">
        <w:rPr>
          <w:szCs w:val="22"/>
        </w:rPr>
        <w:t xml:space="preserve">onfidentiality </w:t>
      </w:r>
      <w:r w:rsidRPr="00C518A5" w:rsidR="00E323E9">
        <w:rPr>
          <w:szCs w:val="22"/>
        </w:rPr>
        <w:t>p</w:t>
      </w:r>
      <w:r w:rsidRPr="00C518A5" w:rsidR="00F92EC5">
        <w:rPr>
          <w:szCs w:val="22"/>
        </w:rPr>
        <w:t>ledge (see</w:t>
      </w:r>
      <w:r w:rsidRPr="00C518A5" w:rsidR="00F5411F">
        <w:rPr>
          <w:szCs w:val="22"/>
        </w:rPr>
        <w:t xml:space="preserve"> </w:t>
      </w:r>
      <w:r w:rsidRPr="00C518A5" w:rsidR="00AE2077">
        <w:rPr>
          <w:szCs w:val="22"/>
        </w:rPr>
        <w:t>a</w:t>
      </w:r>
      <w:r w:rsidRPr="00C518A5" w:rsidR="00093F3A">
        <w:rPr>
          <w:szCs w:val="22"/>
        </w:rPr>
        <w:t>ppendi</w:t>
      </w:r>
      <w:r w:rsidRPr="00C518A5" w:rsidR="00D21095">
        <w:rPr>
          <w:szCs w:val="22"/>
        </w:rPr>
        <w:t>x</w:t>
      </w:r>
      <w:r w:rsidRPr="00C518A5" w:rsidR="008B72E6">
        <w:rPr>
          <w:szCs w:val="22"/>
        </w:rPr>
        <w:t xml:space="preserve"> </w:t>
      </w:r>
      <w:r w:rsidRPr="00C518A5" w:rsidR="006C7CBC">
        <w:rPr>
          <w:szCs w:val="22"/>
        </w:rPr>
        <w:t>U</w:t>
      </w:r>
      <w:r w:rsidRPr="00C518A5" w:rsidR="00F92EC5">
        <w:rPr>
          <w:szCs w:val="22"/>
        </w:rPr>
        <w:t xml:space="preserve">: </w:t>
      </w:r>
      <w:r w:rsidRPr="00C518A5" w:rsidR="00DC7AEB">
        <w:rPr>
          <w:szCs w:val="22"/>
        </w:rPr>
        <w:t xml:space="preserve">Insight Policy </w:t>
      </w:r>
      <w:r w:rsidRPr="00C518A5" w:rsidR="006C7CBC">
        <w:rPr>
          <w:szCs w:val="22"/>
        </w:rPr>
        <w:t xml:space="preserve">Research </w:t>
      </w:r>
      <w:r w:rsidRPr="00C518A5" w:rsidR="00DC7AEB">
        <w:rPr>
          <w:szCs w:val="22"/>
        </w:rPr>
        <w:t>Confidentiality Pledge</w:t>
      </w:r>
      <w:r w:rsidRPr="00C518A5" w:rsidR="00D21095">
        <w:rPr>
          <w:szCs w:val="22"/>
        </w:rPr>
        <w:t>)</w:t>
      </w:r>
      <w:r w:rsidRPr="00C518A5" w:rsidR="00835152">
        <w:rPr>
          <w:szCs w:val="22"/>
        </w:rPr>
        <w:t>.</w:t>
      </w:r>
    </w:p>
    <w:p w:rsidRPr="00C518A5" w:rsidR="001776C5" w:rsidP="00657DAE" w:rsidRDefault="001776C5" w14:paraId="3D32DD2C" w14:textId="77777777">
      <w:pPr>
        <w:pStyle w:val="Hdng3-IPR"/>
        <w:pBdr>
          <w:bottom w:val="dotted" w:color="auto" w:sz="4" w:space="1"/>
        </w:pBdr>
        <w:ind w:left="540" w:hanging="540"/>
        <w:rPr>
          <w:sz w:val="22"/>
          <w:szCs w:val="22"/>
        </w:rPr>
      </w:pPr>
      <w:bookmarkStart w:name="_Toc13394160" w:id="34"/>
      <w:bookmarkStart w:name="_Toc14443044" w:id="35"/>
      <w:r w:rsidRPr="00C518A5">
        <w:rPr>
          <w:sz w:val="22"/>
          <w:szCs w:val="22"/>
        </w:rPr>
        <w:t>Justification for Sensitive Questions</w:t>
      </w:r>
      <w:bookmarkEnd w:id="34"/>
      <w:bookmarkEnd w:id="35"/>
      <w:r w:rsidRPr="00C518A5">
        <w:rPr>
          <w:sz w:val="22"/>
          <w:szCs w:val="22"/>
        </w:rPr>
        <w:t xml:space="preserve"> </w:t>
      </w:r>
    </w:p>
    <w:p w:rsidRPr="00C518A5" w:rsidR="00652C94" w:rsidP="00D25FC7" w:rsidRDefault="001776C5" w14:paraId="635BA864" w14:textId="77777777">
      <w:pPr>
        <w:pStyle w:val="Instructions"/>
        <w:keepNext w:val="0"/>
        <w:spacing w:after="120" w:line="240" w:lineRule="auto"/>
        <w:rPr>
          <w:szCs w:val="22"/>
        </w:rPr>
      </w:pPr>
      <w:r w:rsidRPr="00C518A5">
        <w:rPr>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67B48" w:rsidR="00F847C5" w:rsidP="00657DAE" w:rsidRDefault="00F847C5" w14:paraId="4E57E223" w14:textId="77777777">
      <w:pPr>
        <w:pStyle w:val="Body11ptCalibrDBi-IPR"/>
        <w:spacing w:after="240"/>
      </w:pPr>
      <w:r w:rsidRPr="00C518A5">
        <w:t>There are no questions of a sensitive nature included</w:t>
      </w:r>
      <w:r w:rsidRPr="00767B48">
        <w:t xml:space="preserve"> in this information collection request.</w:t>
      </w:r>
    </w:p>
    <w:p w:rsidRPr="00767B48" w:rsidR="001776C5" w:rsidP="00657DAE" w:rsidRDefault="001776C5" w14:paraId="1C8B4271" w14:textId="77777777">
      <w:pPr>
        <w:pStyle w:val="Hdng3-IPR"/>
        <w:pBdr>
          <w:bottom w:val="dotted" w:color="auto" w:sz="4" w:space="1"/>
        </w:pBdr>
        <w:ind w:left="540" w:hanging="540"/>
        <w:rPr>
          <w:sz w:val="22"/>
          <w:szCs w:val="22"/>
        </w:rPr>
      </w:pPr>
      <w:bookmarkStart w:name="_Toc13394161" w:id="36"/>
      <w:bookmarkStart w:name="_Toc14443045" w:id="37"/>
      <w:r w:rsidRPr="00767B48">
        <w:rPr>
          <w:sz w:val="22"/>
          <w:szCs w:val="22"/>
        </w:rPr>
        <w:t>Estimates of Hour Burden</w:t>
      </w:r>
      <w:r w:rsidRPr="00767B48" w:rsidR="008B054E">
        <w:rPr>
          <w:sz w:val="22"/>
          <w:szCs w:val="22"/>
        </w:rPr>
        <w:t>,</w:t>
      </w:r>
      <w:r w:rsidRPr="00767B48">
        <w:rPr>
          <w:sz w:val="22"/>
          <w:szCs w:val="22"/>
        </w:rPr>
        <w:t xml:space="preserve"> Including Annualized Hourly Costs</w:t>
      </w:r>
      <w:bookmarkEnd w:id="36"/>
      <w:bookmarkEnd w:id="37"/>
      <w:r w:rsidRPr="00767B48">
        <w:rPr>
          <w:sz w:val="22"/>
          <w:szCs w:val="22"/>
        </w:rPr>
        <w:t xml:space="preserve"> </w:t>
      </w:r>
    </w:p>
    <w:p w:rsidRPr="00767B48" w:rsidR="001776C5" w:rsidP="00D25FC7" w:rsidRDefault="001776C5" w14:paraId="2580A7D8" w14:textId="77777777">
      <w:pPr>
        <w:pStyle w:val="Instructions"/>
        <w:spacing w:after="120" w:line="240" w:lineRule="auto"/>
        <w:rPr>
          <w:szCs w:val="22"/>
        </w:rPr>
      </w:pPr>
      <w:r w:rsidRPr="00767B48">
        <w:rPr>
          <w:szCs w:val="22"/>
        </w:rPr>
        <w:t>Provide estimates of the hour burden of the collection of information. The statement should:</w:t>
      </w:r>
    </w:p>
    <w:p w:rsidRPr="00767B48" w:rsidR="001776C5" w:rsidP="001E2AB1" w:rsidRDefault="001776C5" w14:paraId="53B3C530" w14:textId="77777777">
      <w:pPr>
        <w:pStyle w:val="BulletsRed-IPR"/>
        <w:spacing w:line="240" w:lineRule="auto"/>
        <w:ind w:left="360"/>
        <w:rPr>
          <w:rFonts w:ascii="Candara" w:hAnsi="Candara"/>
          <w:b/>
          <w:szCs w:val="22"/>
        </w:rPr>
      </w:pPr>
      <w:r w:rsidRPr="00767B48">
        <w:rPr>
          <w:rFonts w:ascii="Candara" w:hAnsi="Candara"/>
          <w:b/>
          <w:szCs w:val="22"/>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rsidR="00307CE7" w:rsidP="00E15DAF" w:rsidRDefault="00307CE7" w14:paraId="55A8AFF6" w14:textId="2AC68DF3">
      <w:pPr>
        <w:pStyle w:val="Body11ptCalibrDBi-IPR"/>
      </w:pPr>
      <w:r w:rsidRPr="00767B48">
        <w:rPr>
          <w:szCs w:val="22"/>
        </w:rPr>
        <w:t xml:space="preserve">This new information collection </w:t>
      </w:r>
      <w:r w:rsidR="00D52602">
        <w:rPr>
          <w:szCs w:val="22"/>
        </w:rPr>
        <w:t xml:space="preserve">will have </w:t>
      </w:r>
      <w:r w:rsidR="005D29FD">
        <w:t xml:space="preserve">444 </w:t>
      </w:r>
      <w:r w:rsidR="00E15DAF">
        <w:t xml:space="preserve">respondents </w:t>
      </w:r>
      <w:r w:rsidRPr="00E12CF0" w:rsidR="00E15DAF">
        <w:t>(</w:t>
      </w:r>
      <w:r w:rsidR="005D29FD">
        <w:t xml:space="preserve">72 </w:t>
      </w:r>
      <w:r w:rsidRPr="00E12CF0" w:rsidR="00E15DAF">
        <w:t xml:space="preserve">State and </w:t>
      </w:r>
      <w:r w:rsidR="00E15DAF">
        <w:t>l</w:t>
      </w:r>
      <w:r w:rsidRPr="00E12CF0" w:rsidR="00E15DAF">
        <w:t xml:space="preserve">ocal </w:t>
      </w:r>
      <w:r w:rsidR="00E15DAF">
        <w:t>g</w:t>
      </w:r>
      <w:r w:rsidRPr="00E12CF0" w:rsidR="00E15DAF">
        <w:t xml:space="preserve">overnment staff, </w:t>
      </w:r>
      <w:r w:rsidR="00E15DAF">
        <w:t xml:space="preserve">10 for-profit organization staff, </w:t>
      </w:r>
      <w:r w:rsidR="003B0757">
        <w:t>21</w:t>
      </w:r>
      <w:r w:rsidRPr="00E12CF0" w:rsidR="003B0757">
        <w:t xml:space="preserve"> </w:t>
      </w:r>
      <w:r w:rsidR="00E15DAF">
        <w:t xml:space="preserve">not-for-profit staff </w:t>
      </w:r>
      <w:r w:rsidR="00D52602">
        <w:t>[</w:t>
      </w:r>
      <w:r w:rsidR="00E15DAF">
        <w:t>staff from c</w:t>
      </w:r>
      <w:r w:rsidRPr="00E12CF0" w:rsidR="00E15DAF">
        <w:t xml:space="preserve">ommunity </w:t>
      </w:r>
      <w:r w:rsidR="00E15DAF">
        <w:t>p</w:t>
      </w:r>
      <w:r w:rsidRPr="00E12CF0" w:rsidR="00E15DAF">
        <w:t>artners</w:t>
      </w:r>
      <w:r w:rsidR="00D52602">
        <w:t>]</w:t>
      </w:r>
      <w:r w:rsidRPr="00E12CF0" w:rsidR="00E15DAF">
        <w:t xml:space="preserve">, </w:t>
      </w:r>
      <w:r w:rsidR="003B0757">
        <w:t>169</w:t>
      </w:r>
      <w:r w:rsidR="008C6FF2">
        <w:t xml:space="preserve"> </w:t>
      </w:r>
      <w:r w:rsidRPr="00E12CF0" w:rsidR="00E15DAF">
        <w:t xml:space="preserve">SNAP </w:t>
      </w:r>
      <w:r w:rsidR="00E15DAF">
        <w:t>p</w:t>
      </w:r>
      <w:r w:rsidRPr="00E12CF0" w:rsidR="00E15DAF">
        <w:t>articipants</w:t>
      </w:r>
      <w:r w:rsidR="00136D39">
        <w:t xml:space="preserve"> that are MCS users</w:t>
      </w:r>
      <w:r w:rsidR="007307A3">
        <w:t>,</w:t>
      </w:r>
      <w:r w:rsidR="00E15DAF">
        <w:t xml:space="preserve"> and </w:t>
      </w:r>
      <w:r w:rsidR="003B0757">
        <w:t xml:space="preserve">172 </w:t>
      </w:r>
      <w:r w:rsidR="007307A3">
        <w:t xml:space="preserve">SNAP office </w:t>
      </w:r>
      <w:r w:rsidR="00E15DAF">
        <w:t>waiting room visitors</w:t>
      </w:r>
      <w:r w:rsidRPr="00E12CF0" w:rsidR="00E15DAF">
        <w:t xml:space="preserve">). </w:t>
      </w:r>
      <w:r w:rsidR="00031766">
        <w:t>It is anticipated that o</w:t>
      </w:r>
      <w:r w:rsidRPr="00E12CF0" w:rsidR="00E15DAF">
        <w:t xml:space="preserve">f the </w:t>
      </w:r>
      <w:r w:rsidR="003B0757">
        <w:t>444</w:t>
      </w:r>
      <w:r w:rsidRPr="00E12CF0" w:rsidR="003B0757">
        <w:t xml:space="preserve"> </w:t>
      </w:r>
      <w:r w:rsidRPr="00E12CF0" w:rsidR="00E15DAF">
        <w:t xml:space="preserve">contacted, </w:t>
      </w:r>
      <w:r w:rsidR="003B0757">
        <w:t>326</w:t>
      </w:r>
      <w:r w:rsidRPr="00E12CF0" w:rsidR="003B0757">
        <w:t xml:space="preserve"> </w:t>
      </w:r>
      <w:r w:rsidR="00031766">
        <w:t>will</w:t>
      </w:r>
      <w:r w:rsidRPr="00E12CF0" w:rsidR="00E15DAF">
        <w:t xml:space="preserve"> be responsive</w:t>
      </w:r>
      <w:r w:rsidR="008E3C56">
        <w:t>,</w:t>
      </w:r>
      <w:r w:rsidRPr="00E12CF0" w:rsidR="00E15DAF">
        <w:t xml:space="preserve"> and </w:t>
      </w:r>
      <w:r w:rsidR="00E15DAF">
        <w:t>118</w:t>
      </w:r>
      <w:r w:rsidRPr="00E12CF0" w:rsidR="00E15DAF">
        <w:t xml:space="preserve"> </w:t>
      </w:r>
      <w:r w:rsidR="00031766">
        <w:t xml:space="preserve">will </w:t>
      </w:r>
      <w:r w:rsidRPr="00E12CF0" w:rsidR="00E15DAF">
        <w:t xml:space="preserve">be nonresponsive. </w:t>
      </w:r>
      <w:r w:rsidRPr="00821765" w:rsidR="00821765">
        <w:rPr>
          <w:szCs w:val="22"/>
        </w:rPr>
        <w:t xml:space="preserve">The burden estimates for respondents are shown in </w:t>
      </w:r>
      <w:r w:rsidR="00E864BE">
        <w:rPr>
          <w:szCs w:val="22"/>
        </w:rPr>
        <w:t>t</w:t>
      </w:r>
      <w:r w:rsidRPr="00821765" w:rsidR="00821765">
        <w:rPr>
          <w:szCs w:val="22"/>
        </w:rPr>
        <w:t xml:space="preserve">able A.12.1. </w:t>
      </w:r>
      <w:r w:rsidR="00E864BE">
        <w:rPr>
          <w:szCs w:val="22"/>
        </w:rPr>
        <w:t>The e</w:t>
      </w:r>
      <w:r w:rsidR="00E15DAF">
        <w:rPr>
          <w:szCs w:val="22"/>
        </w:rPr>
        <w:t xml:space="preserve">stimated annual burden is </w:t>
      </w:r>
      <w:r w:rsidR="009E6CC4">
        <w:t>333.70</w:t>
      </w:r>
      <w:r w:rsidRPr="00E12CF0" w:rsidR="00E15DAF">
        <w:t xml:space="preserve"> hours (</w:t>
      </w:r>
      <w:r w:rsidR="009E6CC4">
        <w:t>312.81</w:t>
      </w:r>
      <w:r w:rsidRPr="00E12CF0" w:rsidR="00E15DAF">
        <w:t xml:space="preserve"> hours for responsive participants and </w:t>
      </w:r>
      <w:r w:rsidR="009E6CC4">
        <w:t>21.08</w:t>
      </w:r>
      <w:r w:rsidRPr="00E12CF0" w:rsidR="00E15DAF">
        <w:t xml:space="preserve"> hours for nonresponsive participants).</w:t>
      </w:r>
      <w:r w:rsidRPr="00821765" w:rsidR="00821765">
        <w:rPr>
          <w:szCs w:val="22"/>
        </w:rPr>
        <w:t xml:space="preserve"> </w:t>
      </w:r>
      <w:r w:rsidRPr="00E12CF0" w:rsidR="001C466C">
        <w:t>The estimated time of response varies from 0.0</w:t>
      </w:r>
      <w:r w:rsidR="001C466C">
        <w:t>3</w:t>
      </w:r>
      <w:r w:rsidRPr="00E12CF0" w:rsidR="001C466C">
        <w:t xml:space="preserve"> </w:t>
      </w:r>
      <w:r w:rsidRPr="00C518A5" w:rsidR="001C466C">
        <w:t>hours to 1.5 hours depending on respondent group and activity</w:t>
      </w:r>
      <w:r w:rsidRPr="00C518A5">
        <w:rPr>
          <w:szCs w:val="22"/>
        </w:rPr>
        <w:t xml:space="preserve">. No respondents will </w:t>
      </w:r>
      <w:r w:rsidRPr="00C518A5">
        <w:rPr>
          <w:rFonts w:asciiTheme="minorHAnsi" w:hAnsiTheme="minorHAnsi"/>
          <w:szCs w:val="22"/>
        </w:rPr>
        <w:t xml:space="preserve">be asked to keep records </w:t>
      </w:r>
      <w:r w:rsidRPr="00C518A5">
        <w:rPr>
          <w:rFonts w:asciiTheme="minorHAnsi" w:hAnsiTheme="minorHAnsi"/>
          <w:szCs w:val="22"/>
        </w:rPr>
        <w:lastRenderedPageBreak/>
        <w:t>of data as part of this data collection; therefore, no burden hours have been estimated for recordkeeping</w:t>
      </w:r>
      <w:r w:rsidR="001E19B7">
        <w:rPr>
          <w:rFonts w:asciiTheme="minorHAnsi" w:hAnsiTheme="minorHAnsi"/>
          <w:szCs w:val="22"/>
        </w:rPr>
        <w:t xml:space="preserve"> or third-party disclosure</w:t>
      </w:r>
      <w:r w:rsidRPr="00C518A5">
        <w:rPr>
          <w:rFonts w:asciiTheme="minorHAnsi" w:hAnsiTheme="minorHAnsi"/>
          <w:szCs w:val="22"/>
        </w:rPr>
        <w:t xml:space="preserve">. </w:t>
      </w:r>
      <w:r w:rsidRPr="00C518A5">
        <w:t>Table A.12.1 and</w:t>
      </w:r>
      <w:r w:rsidRPr="00C518A5" w:rsidR="006E612A">
        <w:t xml:space="preserve"> </w:t>
      </w:r>
      <w:r w:rsidR="00B05970">
        <w:t xml:space="preserve"> the accompanying burden</w:t>
      </w:r>
      <w:r w:rsidR="003B0757">
        <w:t xml:space="preserve"> table</w:t>
      </w:r>
      <w:r w:rsidRPr="00C518A5" w:rsidR="00097E4B">
        <w:t xml:space="preserve"> in Ex</w:t>
      </w:r>
      <w:r w:rsidRPr="00856075" w:rsidR="00097E4B">
        <w:t>ce</w:t>
      </w:r>
      <w:r w:rsidRPr="005A1305" w:rsidR="00097E4B">
        <w:t>l form</w:t>
      </w:r>
      <w:r w:rsidRPr="00C518A5" w:rsidR="00097E4B">
        <w:t>at</w:t>
      </w:r>
      <w:r w:rsidRPr="00C518A5">
        <w:t xml:space="preserve"> provide more detailed information about the burden and annualized costs to responden</w:t>
      </w:r>
      <w:r w:rsidRPr="00767B48">
        <w:t xml:space="preserve">ts for this collection. </w:t>
      </w:r>
    </w:p>
    <w:p w:rsidRPr="00767B48" w:rsidR="00ED797A" w:rsidP="00C34E7B" w:rsidRDefault="00ED797A" w14:paraId="4689ACDE" w14:textId="168EA692">
      <w:pPr>
        <w:pStyle w:val="Body11ptCalibrDBi-IPR"/>
        <w:rPr>
          <w:szCs w:val="22"/>
        </w:rPr>
        <w:sectPr w:rsidRPr="00767B48" w:rsidR="00ED797A" w:rsidSect="0086639E">
          <w:footerReference w:type="default" r:id="rId12"/>
          <w:pgSz w:w="12240" w:h="15840" w:code="1"/>
          <w:pgMar w:top="1368" w:right="1368" w:bottom="864" w:left="1368" w:header="720" w:footer="720" w:gutter="0"/>
          <w:pgNumType w:start="1"/>
          <w:cols w:space="720"/>
          <w:docGrid w:linePitch="360"/>
        </w:sectPr>
      </w:pPr>
    </w:p>
    <w:p w:rsidRPr="00473B48" w:rsidR="00025226" w:rsidP="00473B48" w:rsidRDefault="005A2774" w14:paraId="31C7F826" w14:textId="0AD5925E">
      <w:pPr>
        <w:pStyle w:val="TableTitle-IPR"/>
        <w:rPr>
          <w:rFonts w:eastAsiaTheme="minorHAnsi"/>
          <w:highlight w:val="yellow"/>
        </w:rPr>
      </w:pPr>
      <w:bookmarkStart w:name="_Toc13394170" w:id="38"/>
      <w:bookmarkStart w:name="_Toc14443144" w:id="39"/>
      <w:r w:rsidRPr="00657DAE">
        <w:lastRenderedPageBreak/>
        <w:t xml:space="preserve">Table A.12.1. </w:t>
      </w:r>
      <w:r w:rsidRPr="00657DAE" w:rsidR="00AA2D53">
        <w:t>Total Public Burden Hours and Respondent Costs</w:t>
      </w:r>
      <w:bookmarkEnd w:id="38"/>
      <w:bookmarkEnd w:id="39"/>
    </w:p>
    <w:tbl>
      <w:tblPr>
        <w:tblW w:w="5000" w:type="pct"/>
        <w:tblCellMar>
          <w:left w:w="0" w:type="dxa"/>
          <w:right w:w="0" w:type="dxa"/>
        </w:tblCellMar>
        <w:tblLook w:val="04A0" w:firstRow="1" w:lastRow="0" w:firstColumn="1" w:lastColumn="0" w:noHBand="0" w:noVBand="1"/>
      </w:tblPr>
      <w:tblGrid>
        <w:gridCol w:w="984"/>
        <w:gridCol w:w="1348"/>
        <w:gridCol w:w="1348"/>
        <w:gridCol w:w="623"/>
        <w:gridCol w:w="991"/>
        <w:gridCol w:w="830"/>
        <w:gridCol w:w="801"/>
        <w:gridCol w:w="731"/>
        <w:gridCol w:w="636"/>
        <w:gridCol w:w="1261"/>
        <w:gridCol w:w="896"/>
        <w:gridCol w:w="808"/>
        <w:gridCol w:w="803"/>
        <w:gridCol w:w="632"/>
        <w:gridCol w:w="690"/>
      </w:tblGrid>
      <w:tr w:rsidRPr="00C318C6" w:rsidR="00C318C6" w:rsidTr="00C318C6" w14:paraId="16209948" w14:textId="77777777">
        <w:trPr>
          <w:cantSplit/>
          <w:trHeight w:val="302"/>
          <w:tblHeader/>
        </w:trPr>
        <w:tc>
          <w:tcPr>
            <w:tcW w:w="368"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42C180AE" w14:textId="77777777">
            <w:pPr>
              <w:jc w:val="center"/>
              <w:rPr>
                <w:b/>
                <w:bCs/>
                <w:color w:val="000000"/>
                <w:sz w:val="18"/>
                <w:szCs w:val="18"/>
              </w:rPr>
            </w:pPr>
            <w:r w:rsidRPr="00C318C6">
              <w:rPr>
                <w:b/>
                <w:bCs/>
                <w:color w:val="000000"/>
                <w:sz w:val="18"/>
                <w:szCs w:val="18"/>
              </w:rPr>
              <w:t>Respondent Category</w:t>
            </w:r>
          </w:p>
        </w:tc>
        <w:tc>
          <w:tcPr>
            <w:tcW w:w="504"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14725CB8" w14:textId="77777777">
            <w:pPr>
              <w:jc w:val="center"/>
              <w:rPr>
                <w:b/>
                <w:bCs/>
                <w:color w:val="000000"/>
                <w:sz w:val="18"/>
                <w:szCs w:val="18"/>
              </w:rPr>
            </w:pPr>
            <w:r w:rsidRPr="00C318C6">
              <w:rPr>
                <w:b/>
                <w:bCs/>
                <w:color w:val="000000"/>
                <w:sz w:val="18"/>
                <w:szCs w:val="18"/>
              </w:rPr>
              <w:t>Type of Respondents</w:t>
            </w:r>
          </w:p>
        </w:tc>
        <w:tc>
          <w:tcPr>
            <w:tcW w:w="504"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025BB997" w14:textId="77777777">
            <w:pPr>
              <w:jc w:val="center"/>
              <w:rPr>
                <w:b/>
                <w:bCs/>
                <w:color w:val="000000"/>
                <w:sz w:val="18"/>
                <w:szCs w:val="18"/>
              </w:rPr>
            </w:pPr>
            <w:r w:rsidRPr="00C318C6">
              <w:rPr>
                <w:b/>
                <w:bCs/>
                <w:color w:val="000000"/>
                <w:sz w:val="18"/>
                <w:szCs w:val="18"/>
              </w:rPr>
              <w:t>Instruments and Activities</w:t>
            </w:r>
          </w:p>
        </w:tc>
        <w:tc>
          <w:tcPr>
            <w:tcW w:w="233"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13EB98EB" w14:textId="77777777">
            <w:pPr>
              <w:jc w:val="center"/>
              <w:rPr>
                <w:b/>
                <w:bCs/>
                <w:color w:val="000000"/>
                <w:sz w:val="18"/>
                <w:szCs w:val="18"/>
              </w:rPr>
            </w:pPr>
            <w:r w:rsidRPr="00C318C6">
              <w:rPr>
                <w:b/>
                <w:bCs/>
                <w:color w:val="000000"/>
                <w:sz w:val="18"/>
                <w:szCs w:val="18"/>
              </w:rPr>
              <w:t>Sample Size</w:t>
            </w:r>
          </w:p>
        </w:tc>
        <w:tc>
          <w:tcPr>
            <w:tcW w:w="1490" w:type="pct"/>
            <w:gridSpan w:val="5"/>
            <w:tcBorders>
              <w:top w:val="single" w:color="auto" w:sz="4" w:space="0"/>
              <w:left w:val="nil"/>
              <w:bottom w:val="single" w:color="auto" w:sz="4" w:space="0"/>
              <w:right w:val="single" w:color="auto" w:sz="4" w:space="0"/>
            </w:tcBorders>
            <w:shd w:val="clear" w:color="000000" w:fill="92D050"/>
            <w:vAlign w:val="center"/>
            <w:hideMark/>
          </w:tcPr>
          <w:p w:rsidRPr="00C318C6" w:rsidR="00C318C6" w:rsidP="00C318C6" w:rsidRDefault="00C318C6" w14:paraId="505638A7" w14:textId="77777777">
            <w:pPr>
              <w:jc w:val="center"/>
              <w:rPr>
                <w:b/>
                <w:bCs/>
                <w:color w:val="000000"/>
                <w:sz w:val="18"/>
                <w:szCs w:val="18"/>
              </w:rPr>
            </w:pPr>
            <w:r w:rsidRPr="00C318C6">
              <w:rPr>
                <w:b/>
                <w:bCs/>
                <w:color w:val="000000"/>
                <w:sz w:val="18"/>
                <w:szCs w:val="18"/>
              </w:rPr>
              <w:t>Responsive</w:t>
            </w:r>
          </w:p>
        </w:tc>
        <w:tc>
          <w:tcPr>
            <w:tcW w:w="1644" w:type="pct"/>
            <w:gridSpan w:val="5"/>
            <w:tcBorders>
              <w:top w:val="single" w:color="auto" w:sz="4" w:space="0"/>
              <w:left w:val="nil"/>
              <w:bottom w:val="single" w:color="auto" w:sz="4" w:space="0"/>
              <w:right w:val="single" w:color="auto" w:sz="4" w:space="0"/>
            </w:tcBorders>
            <w:shd w:val="clear" w:color="000000" w:fill="B1A0C7"/>
            <w:vAlign w:val="center"/>
            <w:hideMark/>
          </w:tcPr>
          <w:p w:rsidRPr="00C318C6" w:rsidR="00C318C6" w:rsidP="00C318C6" w:rsidRDefault="00C318C6" w14:paraId="16C841E0" w14:textId="77777777">
            <w:pPr>
              <w:jc w:val="center"/>
              <w:rPr>
                <w:b/>
                <w:bCs/>
                <w:color w:val="000000"/>
                <w:sz w:val="18"/>
                <w:szCs w:val="18"/>
              </w:rPr>
            </w:pPr>
            <w:r w:rsidRPr="00C318C6">
              <w:rPr>
                <w:b/>
                <w:bCs/>
                <w:color w:val="000000"/>
                <w:sz w:val="18"/>
                <w:szCs w:val="18"/>
              </w:rPr>
              <w:t>Nonresponsive</w:t>
            </w:r>
          </w:p>
        </w:tc>
        <w:tc>
          <w:tcPr>
            <w:tcW w:w="258"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1B93F4BC" w14:textId="77777777">
            <w:pPr>
              <w:jc w:val="center"/>
              <w:rPr>
                <w:b/>
                <w:bCs/>
                <w:color w:val="000000"/>
                <w:sz w:val="18"/>
                <w:szCs w:val="18"/>
              </w:rPr>
            </w:pPr>
            <w:r w:rsidRPr="00C318C6">
              <w:rPr>
                <w:b/>
                <w:bCs/>
                <w:color w:val="000000"/>
                <w:sz w:val="18"/>
                <w:szCs w:val="18"/>
              </w:rPr>
              <w:t>Grand Total Annual Burden Estimate (Hours)</w:t>
            </w:r>
          </w:p>
        </w:tc>
      </w:tr>
      <w:tr w:rsidRPr="00C318C6" w:rsidR="00C318C6" w:rsidTr="00C318C6" w14:paraId="1FEB21A5" w14:textId="77777777">
        <w:trPr>
          <w:cantSplit/>
          <w:trHeight w:val="302"/>
          <w:tblHeader/>
        </w:trPr>
        <w:tc>
          <w:tcPr>
            <w:tcW w:w="368" w:type="pct"/>
            <w:vMerge/>
            <w:tcBorders>
              <w:top w:val="single" w:color="auto" w:sz="4" w:space="0"/>
              <w:left w:val="single" w:color="auto" w:sz="4" w:space="0"/>
              <w:bottom w:val="single" w:color="auto" w:sz="4" w:space="0"/>
              <w:right w:val="single" w:color="auto" w:sz="4" w:space="0"/>
            </w:tcBorders>
            <w:vAlign w:val="center"/>
            <w:hideMark/>
          </w:tcPr>
          <w:p w:rsidRPr="00C318C6" w:rsidR="00C318C6" w:rsidP="00C318C6" w:rsidRDefault="00C318C6" w14:paraId="7BA50F7B" w14:textId="77777777">
            <w:pPr>
              <w:rPr>
                <w:b/>
                <w:bCs/>
                <w:color w:val="000000"/>
                <w:sz w:val="18"/>
                <w:szCs w:val="18"/>
              </w:rPr>
            </w:pPr>
          </w:p>
        </w:tc>
        <w:tc>
          <w:tcPr>
            <w:tcW w:w="504" w:type="pct"/>
            <w:vMerge/>
            <w:tcBorders>
              <w:top w:val="single" w:color="auto" w:sz="4" w:space="0"/>
              <w:left w:val="single" w:color="auto" w:sz="4" w:space="0"/>
              <w:bottom w:val="single" w:color="auto" w:sz="4" w:space="0"/>
              <w:right w:val="single" w:color="auto" w:sz="4" w:space="0"/>
            </w:tcBorders>
            <w:vAlign w:val="center"/>
            <w:hideMark/>
          </w:tcPr>
          <w:p w:rsidRPr="00C318C6" w:rsidR="00C318C6" w:rsidP="00C318C6" w:rsidRDefault="00C318C6" w14:paraId="064FE7F5" w14:textId="77777777">
            <w:pPr>
              <w:rPr>
                <w:b/>
                <w:bCs/>
                <w:color w:val="000000"/>
                <w:sz w:val="18"/>
                <w:szCs w:val="18"/>
              </w:rPr>
            </w:pPr>
          </w:p>
        </w:tc>
        <w:tc>
          <w:tcPr>
            <w:tcW w:w="504" w:type="pct"/>
            <w:vMerge/>
            <w:tcBorders>
              <w:top w:val="single" w:color="auto" w:sz="4" w:space="0"/>
              <w:left w:val="single" w:color="auto" w:sz="4" w:space="0"/>
              <w:bottom w:val="single" w:color="auto" w:sz="4" w:space="0"/>
              <w:right w:val="single" w:color="auto" w:sz="4" w:space="0"/>
            </w:tcBorders>
            <w:vAlign w:val="center"/>
            <w:hideMark/>
          </w:tcPr>
          <w:p w:rsidRPr="00C318C6" w:rsidR="00C318C6" w:rsidP="00C318C6" w:rsidRDefault="00C318C6" w14:paraId="428268A9" w14:textId="77777777">
            <w:pPr>
              <w:rPr>
                <w:b/>
                <w:bCs/>
                <w:color w:val="000000"/>
                <w:sz w:val="18"/>
                <w:szCs w:val="18"/>
              </w:rPr>
            </w:pPr>
          </w:p>
        </w:tc>
        <w:tc>
          <w:tcPr>
            <w:tcW w:w="233" w:type="pct"/>
            <w:vMerge/>
            <w:tcBorders>
              <w:top w:val="single" w:color="auto" w:sz="4" w:space="0"/>
              <w:left w:val="single" w:color="auto" w:sz="4" w:space="0"/>
              <w:bottom w:val="single" w:color="auto" w:sz="4" w:space="0"/>
              <w:right w:val="single" w:color="auto" w:sz="4" w:space="0"/>
            </w:tcBorders>
            <w:vAlign w:val="center"/>
            <w:hideMark/>
          </w:tcPr>
          <w:p w:rsidRPr="00C318C6" w:rsidR="00C318C6" w:rsidP="00C318C6" w:rsidRDefault="00C318C6" w14:paraId="1FF60040" w14:textId="77777777">
            <w:pPr>
              <w:rPr>
                <w:b/>
                <w:bCs/>
                <w:color w:val="000000"/>
                <w:sz w:val="18"/>
                <w:szCs w:val="18"/>
              </w:rPr>
            </w:pP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B745D75" w14:textId="77777777">
            <w:pPr>
              <w:jc w:val="center"/>
              <w:rPr>
                <w:b/>
                <w:bCs/>
                <w:color w:val="000000"/>
                <w:sz w:val="18"/>
                <w:szCs w:val="18"/>
              </w:rPr>
            </w:pPr>
            <w:r w:rsidRPr="00C318C6">
              <w:rPr>
                <w:b/>
                <w:bCs/>
                <w:color w:val="000000"/>
                <w:sz w:val="18"/>
                <w:szCs w:val="18"/>
              </w:rPr>
              <w:t>Number of Respondents</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A3232E8" w14:textId="77777777">
            <w:pPr>
              <w:jc w:val="center"/>
              <w:rPr>
                <w:b/>
                <w:bCs/>
                <w:color w:val="000000"/>
                <w:sz w:val="18"/>
                <w:szCs w:val="18"/>
              </w:rPr>
            </w:pPr>
            <w:r w:rsidRPr="00C318C6">
              <w:rPr>
                <w:b/>
                <w:bCs/>
                <w:color w:val="000000"/>
                <w:sz w:val="18"/>
                <w:szCs w:val="18"/>
              </w:rPr>
              <w:t>Frequency of Response</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2D7F393" w14:textId="77777777">
            <w:pPr>
              <w:jc w:val="center"/>
              <w:rPr>
                <w:b/>
                <w:bCs/>
                <w:color w:val="000000"/>
                <w:sz w:val="18"/>
                <w:szCs w:val="18"/>
              </w:rPr>
            </w:pPr>
            <w:r w:rsidRPr="00C318C6">
              <w:rPr>
                <w:b/>
                <w:bCs/>
                <w:color w:val="000000"/>
                <w:sz w:val="18"/>
                <w:szCs w:val="18"/>
              </w:rPr>
              <w:t>Total Annual Responses</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1A853FF" w14:textId="77777777">
            <w:pPr>
              <w:jc w:val="center"/>
              <w:rPr>
                <w:b/>
                <w:bCs/>
                <w:color w:val="000000"/>
                <w:sz w:val="18"/>
                <w:szCs w:val="18"/>
              </w:rPr>
            </w:pPr>
            <w:r w:rsidRPr="00C318C6">
              <w:rPr>
                <w:b/>
                <w:bCs/>
                <w:color w:val="000000"/>
                <w:sz w:val="18"/>
                <w:szCs w:val="18"/>
              </w:rPr>
              <w:t>Hours per Response</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1AB58BF" w14:textId="77777777">
            <w:pPr>
              <w:jc w:val="center"/>
              <w:rPr>
                <w:b/>
                <w:bCs/>
                <w:color w:val="000000"/>
                <w:sz w:val="18"/>
                <w:szCs w:val="18"/>
              </w:rPr>
            </w:pPr>
            <w:r w:rsidRPr="00C318C6">
              <w:rPr>
                <w:b/>
                <w:bCs/>
                <w:color w:val="000000"/>
                <w:sz w:val="18"/>
                <w:szCs w:val="18"/>
              </w:rPr>
              <w:t>Annual Burden (Hours)</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5785B92" w14:textId="77777777">
            <w:pPr>
              <w:jc w:val="center"/>
              <w:rPr>
                <w:b/>
                <w:bCs/>
                <w:color w:val="000000"/>
                <w:sz w:val="18"/>
                <w:szCs w:val="18"/>
              </w:rPr>
            </w:pPr>
            <w:r w:rsidRPr="00C318C6">
              <w:rPr>
                <w:b/>
                <w:bCs/>
                <w:color w:val="000000"/>
                <w:sz w:val="18"/>
                <w:szCs w:val="18"/>
              </w:rPr>
              <w:t xml:space="preserve">Number of </w:t>
            </w:r>
            <w:r w:rsidRPr="00C318C6">
              <w:rPr>
                <w:b/>
                <w:bCs/>
                <w:color w:val="000000"/>
                <w:sz w:val="18"/>
                <w:szCs w:val="18"/>
              </w:rPr>
              <w:br/>
            </w:r>
            <w:proofErr w:type="spellStart"/>
            <w:r w:rsidRPr="00C318C6">
              <w:rPr>
                <w:b/>
                <w:bCs/>
                <w:color w:val="000000"/>
                <w:sz w:val="18"/>
                <w:szCs w:val="18"/>
              </w:rPr>
              <w:t>Nonrespondents</w:t>
            </w:r>
            <w:proofErr w:type="spellEnd"/>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55DD51F" w14:textId="77777777">
            <w:pPr>
              <w:jc w:val="center"/>
              <w:rPr>
                <w:b/>
                <w:bCs/>
                <w:color w:val="000000"/>
                <w:sz w:val="18"/>
                <w:szCs w:val="18"/>
              </w:rPr>
            </w:pPr>
            <w:r w:rsidRPr="00C318C6">
              <w:rPr>
                <w:b/>
                <w:bCs/>
                <w:color w:val="000000"/>
                <w:sz w:val="18"/>
                <w:szCs w:val="18"/>
              </w:rPr>
              <w:t>Frequency of Response</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C5BB17" w14:textId="77777777">
            <w:pPr>
              <w:jc w:val="center"/>
              <w:rPr>
                <w:b/>
                <w:bCs/>
                <w:color w:val="000000"/>
                <w:sz w:val="18"/>
                <w:szCs w:val="18"/>
              </w:rPr>
            </w:pPr>
            <w:r w:rsidRPr="00C318C6">
              <w:rPr>
                <w:b/>
                <w:bCs/>
                <w:color w:val="000000"/>
                <w:sz w:val="18"/>
                <w:szCs w:val="18"/>
              </w:rPr>
              <w:t>Total Annual Responses</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BA71702" w14:textId="77777777">
            <w:pPr>
              <w:jc w:val="center"/>
              <w:rPr>
                <w:b/>
                <w:bCs/>
                <w:color w:val="000000"/>
                <w:sz w:val="18"/>
                <w:szCs w:val="18"/>
              </w:rPr>
            </w:pPr>
            <w:r w:rsidRPr="00C318C6">
              <w:rPr>
                <w:b/>
                <w:bCs/>
                <w:color w:val="000000"/>
                <w:sz w:val="18"/>
                <w:szCs w:val="18"/>
              </w:rPr>
              <w:t>Hours per Response</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2A5D4D" w14:textId="77777777">
            <w:pPr>
              <w:jc w:val="center"/>
              <w:rPr>
                <w:b/>
                <w:bCs/>
                <w:color w:val="000000"/>
                <w:sz w:val="18"/>
                <w:szCs w:val="18"/>
              </w:rPr>
            </w:pPr>
            <w:r w:rsidRPr="00C318C6">
              <w:rPr>
                <w:b/>
                <w:bCs/>
                <w:color w:val="000000"/>
                <w:sz w:val="18"/>
                <w:szCs w:val="18"/>
              </w:rPr>
              <w:t>Annual Burden (Hours)</w:t>
            </w:r>
          </w:p>
        </w:tc>
        <w:tc>
          <w:tcPr>
            <w:tcW w:w="258" w:type="pct"/>
            <w:vMerge/>
            <w:tcBorders>
              <w:top w:val="single" w:color="auto" w:sz="4" w:space="0"/>
              <w:left w:val="single" w:color="auto" w:sz="4" w:space="0"/>
              <w:bottom w:val="single" w:color="auto" w:sz="4" w:space="0"/>
              <w:right w:val="single" w:color="auto" w:sz="4" w:space="0"/>
            </w:tcBorders>
            <w:vAlign w:val="center"/>
            <w:hideMark/>
          </w:tcPr>
          <w:p w:rsidRPr="00C318C6" w:rsidR="00C318C6" w:rsidP="00C318C6" w:rsidRDefault="00C318C6" w14:paraId="084A27F2" w14:textId="77777777">
            <w:pPr>
              <w:rPr>
                <w:b/>
                <w:bCs/>
                <w:color w:val="000000"/>
                <w:sz w:val="18"/>
                <w:szCs w:val="18"/>
              </w:rPr>
            </w:pPr>
          </w:p>
        </w:tc>
      </w:tr>
      <w:tr w:rsidRPr="00C318C6" w:rsidR="00C318C6" w:rsidTr="00C318C6" w14:paraId="4BB23E7C" w14:textId="77777777">
        <w:trPr>
          <w:cantSplit/>
          <w:trHeight w:val="302"/>
        </w:trPr>
        <w:tc>
          <w:tcPr>
            <w:tcW w:w="5000" w:type="pct"/>
            <w:gridSpan w:val="15"/>
            <w:tcBorders>
              <w:top w:val="single" w:color="auto" w:sz="4" w:space="0"/>
              <w:left w:val="single" w:color="auto" w:sz="4" w:space="0"/>
              <w:bottom w:val="single" w:color="auto" w:sz="4" w:space="0"/>
              <w:right w:val="nil"/>
            </w:tcBorders>
            <w:shd w:val="clear" w:color="000000" w:fill="EEECE1"/>
            <w:vAlign w:val="center"/>
            <w:hideMark/>
          </w:tcPr>
          <w:p w:rsidRPr="00C318C6" w:rsidR="00C318C6" w:rsidP="00C318C6" w:rsidRDefault="00C318C6" w14:paraId="1A76694C" w14:textId="77777777">
            <w:pPr>
              <w:jc w:val="center"/>
              <w:rPr>
                <w:b/>
                <w:bCs/>
                <w:i/>
                <w:iCs/>
                <w:sz w:val="18"/>
                <w:szCs w:val="18"/>
              </w:rPr>
            </w:pPr>
            <w:r w:rsidRPr="00C318C6">
              <w:rPr>
                <w:b/>
                <w:bCs/>
                <w:i/>
                <w:iCs/>
                <w:sz w:val="18"/>
                <w:szCs w:val="18"/>
              </w:rPr>
              <w:t>State, local, and tribal government</w:t>
            </w:r>
          </w:p>
        </w:tc>
      </w:tr>
      <w:tr w:rsidRPr="00C318C6" w:rsidR="00C318C6" w:rsidTr="00490AD7" w14:paraId="1586CD5B" w14:textId="77777777">
        <w:trPr>
          <w:cantSplit/>
          <w:trHeight w:val="302"/>
        </w:trPr>
        <w:tc>
          <w:tcPr>
            <w:tcW w:w="368" w:type="pct"/>
            <w:vMerge w:val="restart"/>
            <w:tcBorders>
              <w:top w:val="nil"/>
              <w:left w:val="single" w:color="auto" w:sz="4" w:space="0"/>
              <w:right w:val="nil"/>
            </w:tcBorders>
            <w:shd w:val="clear" w:color="auto" w:fill="auto"/>
            <w:vAlign w:val="center"/>
            <w:hideMark/>
          </w:tcPr>
          <w:p w:rsidRPr="00C318C6" w:rsidR="00C318C6" w:rsidP="00C318C6" w:rsidRDefault="00C318C6" w14:paraId="1013E587" w14:textId="0DA954AF">
            <w:pPr>
              <w:jc w:val="center"/>
              <w:rPr>
                <w:b/>
                <w:bCs/>
                <w:i/>
                <w:iCs/>
                <w:sz w:val="18"/>
                <w:szCs w:val="18"/>
              </w:rPr>
            </w:pPr>
            <w:r w:rsidRPr="00C318C6">
              <w:rPr>
                <w:b/>
                <w:bCs/>
                <w:i/>
                <w:iCs/>
                <w:sz w:val="18"/>
                <w:szCs w:val="18"/>
              </w:rPr>
              <w:t>State government</w:t>
            </w:r>
          </w:p>
        </w:tc>
        <w:tc>
          <w:tcPr>
            <w:tcW w:w="504" w:type="pct"/>
            <w:tcBorders>
              <w:top w:val="nil"/>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665934A5" w14:textId="77777777">
            <w:pPr>
              <w:rPr>
                <w:color w:val="000000"/>
                <w:sz w:val="18"/>
                <w:szCs w:val="18"/>
              </w:rPr>
            </w:pPr>
            <w:r w:rsidRPr="00C318C6">
              <w:rPr>
                <w:color w:val="000000"/>
                <w:sz w:val="18"/>
                <w:szCs w:val="18"/>
              </w:rPr>
              <w:t>State SNAP director</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7459E86" w14:textId="77777777">
            <w:pPr>
              <w:rPr>
                <w:color w:val="000000"/>
                <w:sz w:val="18"/>
                <w:szCs w:val="18"/>
              </w:rPr>
            </w:pPr>
            <w:r w:rsidRPr="00C318C6">
              <w:rPr>
                <w:color w:val="000000"/>
                <w:sz w:val="18"/>
                <w:szCs w:val="18"/>
              </w:rPr>
              <w:t>Appendices Y, Z, and AA. Email recruitment materials for case study participation</w:t>
            </w:r>
            <w:r w:rsidRPr="00C318C6">
              <w:rPr>
                <w:sz w:val="18"/>
                <w:szCs w:val="18"/>
              </w:rPr>
              <w:t xml:space="preserve"> </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4DF2278" w14:textId="77777777">
            <w:pPr>
              <w:jc w:val="right"/>
              <w:rPr>
                <w:color w:val="000000"/>
                <w:sz w:val="18"/>
                <w:szCs w:val="18"/>
              </w:rPr>
            </w:pPr>
            <w:r w:rsidRPr="00C318C6">
              <w:rPr>
                <w:color w:val="000000"/>
                <w:sz w:val="18"/>
                <w:szCs w:val="18"/>
              </w:rPr>
              <w:t>6.0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F3A1A61"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312CB57"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30F82C1"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517D7CC" w14:textId="77777777">
            <w:pPr>
              <w:jc w:val="right"/>
              <w:rPr>
                <w:color w:val="000000"/>
                <w:sz w:val="18"/>
                <w:szCs w:val="18"/>
              </w:rPr>
            </w:pPr>
            <w:r w:rsidRPr="00C318C6">
              <w:rPr>
                <w:color w:val="000000"/>
                <w:sz w:val="18"/>
                <w:szCs w:val="18"/>
              </w:rPr>
              <w:t>0.033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EBE61A0" w14:textId="77777777">
            <w:pPr>
              <w:jc w:val="right"/>
              <w:rPr>
                <w:color w:val="000000"/>
                <w:sz w:val="18"/>
                <w:szCs w:val="18"/>
              </w:rPr>
            </w:pPr>
            <w:r w:rsidRPr="00C318C6">
              <w:rPr>
                <w:color w:val="000000"/>
                <w:sz w:val="18"/>
                <w:szCs w:val="18"/>
              </w:rPr>
              <w:t>0.17</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8B43C5C" w14:textId="77777777">
            <w:pPr>
              <w:jc w:val="right"/>
              <w:rPr>
                <w:color w:val="000000"/>
                <w:sz w:val="18"/>
                <w:szCs w:val="18"/>
              </w:rPr>
            </w:pPr>
            <w:r w:rsidRPr="00C318C6">
              <w:rPr>
                <w:color w:val="000000"/>
                <w:sz w:val="18"/>
                <w:szCs w:val="18"/>
              </w:rPr>
              <w:t>1.0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57C848A"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4F58A48" w14:textId="77777777">
            <w:pPr>
              <w:jc w:val="right"/>
              <w:rPr>
                <w:color w:val="000000"/>
                <w:sz w:val="18"/>
                <w:szCs w:val="18"/>
              </w:rPr>
            </w:pPr>
            <w:r w:rsidRPr="00C318C6">
              <w:rPr>
                <w:color w:val="000000"/>
                <w:sz w:val="18"/>
                <w:szCs w:val="18"/>
              </w:rPr>
              <w:t>1.0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AC6D86E" w14:textId="77777777">
            <w:pPr>
              <w:jc w:val="right"/>
              <w:rPr>
                <w:color w:val="000000"/>
                <w:sz w:val="18"/>
                <w:szCs w:val="18"/>
              </w:rPr>
            </w:pPr>
            <w:r w:rsidRPr="00C318C6">
              <w:rPr>
                <w:color w:val="000000"/>
                <w:sz w:val="18"/>
                <w:szCs w:val="18"/>
              </w:rPr>
              <w:t>0.033</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969B993" w14:textId="77777777">
            <w:pPr>
              <w:jc w:val="right"/>
              <w:rPr>
                <w:color w:val="000000"/>
                <w:sz w:val="18"/>
                <w:szCs w:val="18"/>
              </w:rPr>
            </w:pPr>
            <w:r w:rsidRPr="00C318C6">
              <w:rPr>
                <w:color w:val="000000"/>
                <w:sz w:val="18"/>
                <w:szCs w:val="18"/>
              </w:rPr>
              <w:t>0.03</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3800E610" w14:textId="77777777">
            <w:pPr>
              <w:jc w:val="right"/>
              <w:rPr>
                <w:color w:val="000000"/>
                <w:sz w:val="18"/>
                <w:szCs w:val="18"/>
              </w:rPr>
            </w:pPr>
            <w:r w:rsidRPr="00C318C6">
              <w:rPr>
                <w:color w:val="000000"/>
                <w:sz w:val="18"/>
                <w:szCs w:val="18"/>
              </w:rPr>
              <w:t>0.2</w:t>
            </w:r>
          </w:p>
        </w:tc>
      </w:tr>
      <w:tr w:rsidRPr="00C318C6" w:rsidR="00C318C6" w:rsidTr="00490AD7" w14:paraId="1A982264" w14:textId="77777777">
        <w:trPr>
          <w:cantSplit/>
          <w:trHeight w:val="302"/>
        </w:trPr>
        <w:tc>
          <w:tcPr>
            <w:tcW w:w="368" w:type="pct"/>
            <w:vMerge/>
            <w:tcBorders>
              <w:left w:val="single" w:color="auto" w:sz="4" w:space="0"/>
              <w:right w:val="nil"/>
            </w:tcBorders>
            <w:shd w:val="clear" w:color="auto" w:fill="auto"/>
            <w:vAlign w:val="center"/>
            <w:hideMark/>
          </w:tcPr>
          <w:p w:rsidRPr="00C318C6" w:rsidR="00C318C6" w:rsidP="00C318C6" w:rsidRDefault="00C318C6" w14:paraId="6F80D1DB" w14:textId="27FC0EF9">
            <w:pPr>
              <w:jc w:val="center"/>
              <w:rPr>
                <w:b/>
                <w:bCs/>
                <w:i/>
                <w:iCs/>
                <w:sz w:val="18"/>
                <w:szCs w:val="18"/>
              </w:rPr>
            </w:pPr>
          </w:p>
        </w:tc>
        <w:tc>
          <w:tcPr>
            <w:tcW w:w="504" w:type="pct"/>
            <w:tcBorders>
              <w:top w:val="nil"/>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3BFFA86F" w14:textId="77777777">
            <w:pPr>
              <w:rPr>
                <w:color w:val="000000"/>
                <w:sz w:val="18"/>
                <w:szCs w:val="18"/>
              </w:rPr>
            </w:pPr>
            <w:r w:rsidRPr="00C318C6">
              <w:rPr>
                <w:color w:val="000000"/>
                <w:sz w:val="18"/>
                <w:szCs w:val="18"/>
              </w:rPr>
              <w:t>State SNAP director</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9ED7720" w14:textId="77777777">
            <w:pPr>
              <w:rPr>
                <w:color w:val="000000"/>
                <w:sz w:val="18"/>
                <w:szCs w:val="18"/>
              </w:rPr>
            </w:pPr>
            <w:r w:rsidRPr="00C318C6">
              <w:rPr>
                <w:color w:val="000000"/>
                <w:sz w:val="18"/>
                <w:szCs w:val="18"/>
              </w:rPr>
              <w:t>Question and answer phone call with FNS research team</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5FFE770" w14:textId="77777777">
            <w:pPr>
              <w:jc w:val="right"/>
              <w:rPr>
                <w:color w:val="000000"/>
                <w:sz w:val="18"/>
                <w:szCs w:val="18"/>
              </w:rPr>
            </w:pPr>
            <w:r w:rsidRPr="00C318C6">
              <w:rPr>
                <w:color w:val="000000"/>
                <w:sz w:val="18"/>
                <w:szCs w:val="18"/>
              </w:rPr>
              <w:t>6.0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55E5AE0"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FD11D23"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57B8C9"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458AE2A" w14:textId="77777777">
            <w:pPr>
              <w:jc w:val="right"/>
              <w:rPr>
                <w:color w:val="000000"/>
                <w:sz w:val="18"/>
                <w:szCs w:val="18"/>
              </w:rPr>
            </w:pPr>
            <w:r w:rsidRPr="00C318C6">
              <w:rPr>
                <w:color w:val="000000"/>
                <w:sz w:val="18"/>
                <w:szCs w:val="18"/>
              </w:rPr>
              <w:t>0.50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91E7578" w14:textId="77777777">
            <w:pPr>
              <w:jc w:val="right"/>
              <w:rPr>
                <w:color w:val="000000"/>
                <w:sz w:val="18"/>
                <w:szCs w:val="18"/>
              </w:rPr>
            </w:pPr>
            <w:r w:rsidRPr="00C318C6">
              <w:rPr>
                <w:color w:val="000000"/>
                <w:sz w:val="18"/>
                <w:szCs w:val="18"/>
              </w:rPr>
              <w:t>0.50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08D723B" w14:textId="77777777">
            <w:pPr>
              <w:jc w:val="right"/>
              <w:rPr>
                <w:color w:val="000000"/>
                <w:sz w:val="18"/>
                <w:szCs w:val="18"/>
              </w:rPr>
            </w:pPr>
            <w:r w:rsidRPr="00C318C6">
              <w:rPr>
                <w:color w:val="000000"/>
                <w:sz w:val="18"/>
                <w:szCs w:val="18"/>
              </w:rPr>
              <w:t>1.0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D642204"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579D276" w14:textId="77777777">
            <w:pPr>
              <w:jc w:val="right"/>
              <w:rPr>
                <w:color w:val="000000"/>
                <w:sz w:val="18"/>
                <w:szCs w:val="18"/>
              </w:rPr>
            </w:pPr>
            <w:r w:rsidRPr="00C318C6">
              <w:rPr>
                <w:color w:val="000000"/>
                <w:sz w:val="18"/>
                <w:szCs w:val="18"/>
              </w:rPr>
              <w:t>1.0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D8BDEFF" w14:textId="77777777">
            <w:pPr>
              <w:jc w:val="right"/>
              <w:rPr>
                <w:color w:val="000000"/>
                <w:sz w:val="18"/>
                <w:szCs w:val="18"/>
              </w:rPr>
            </w:pPr>
            <w:r w:rsidRPr="00C318C6">
              <w:rPr>
                <w:color w:val="000000"/>
                <w:sz w:val="18"/>
                <w:szCs w:val="18"/>
              </w:rPr>
              <w:t>0.50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9F6A637" w14:textId="77777777">
            <w:pPr>
              <w:jc w:val="right"/>
              <w:rPr>
                <w:color w:val="000000"/>
                <w:sz w:val="18"/>
                <w:szCs w:val="18"/>
              </w:rPr>
            </w:pPr>
            <w:r w:rsidRPr="00C318C6">
              <w:rPr>
                <w:color w:val="000000"/>
                <w:sz w:val="18"/>
                <w:szCs w:val="18"/>
              </w:rPr>
              <w:t>0.50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1653740F" w14:textId="77777777">
            <w:pPr>
              <w:jc w:val="right"/>
              <w:rPr>
                <w:color w:val="000000"/>
                <w:sz w:val="18"/>
                <w:szCs w:val="18"/>
              </w:rPr>
            </w:pPr>
            <w:r w:rsidRPr="00C318C6">
              <w:rPr>
                <w:color w:val="000000"/>
                <w:sz w:val="18"/>
                <w:szCs w:val="18"/>
              </w:rPr>
              <w:t>1.0</w:t>
            </w:r>
          </w:p>
        </w:tc>
      </w:tr>
      <w:tr w:rsidRPr="00C318C6" w:rsidR="00C318C6" w:rsidTr="00490AD7" w14:paraId="553DDD95" w14:textId="77777777">
        <w:trPr>
          <w:cantSplit/>
          <w:trHeight w:val="302"/>
        </w:trPr>
        <w:tc>
          <w:tcPr>
            <w:tcW w:w="368" w:type="pct"/>
            <w:vMerge/>
            <w:tcBorders>
              <w:left w:val="single" w:color="auto" w:sz="4" w:space="0"/>
              <w:right w:val="nil"/>
            </w:tcBorders>
            <w:shd w:val="clear" w:color="auto" w:fill="auto"/>
            <w:vAlign w:val="center"/>
            <w:hideMark/>
          </w:tcPr>
          <w:p w:rsidRPr="00C318C6" w:rsidR="00C318C6" w:rsidP="00C318C6" w:rsidRDefault="00C318C6" w14:paraId="596C1FFB" w14:textId="62C3187D">
            <w:pPr>
              <w:jc w:val="center"/>
              <w:rPr>
                <w:b/>
                <w:bCs/>
                <w:i/>
                <w:iCs/>
                <w:sz w:val="18"/>
                <w:szCs w:val="18"/>
              </w:rPr>
            </w:pPr>
          </w:p>
        </w:tc>
        <w:tc>
          <w:tcPr>
            <w:tcW w:w="504" w:type="pct"/>
            <w:tcBorders>
              <w:top w:val="nil"/>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2413CF3B" w14:textId="77777777">
            <w:pPr>
              <w:rPr>
                <w:color w:val="000000"/>
                <w:sz w:val="18"/>
                <w:szCs w:val="18"/>
              </w:rPr>
            </w:pPr>
            <w:r w:rsidRPr="00C318C6">
              <w:rPr>
                <w:color w:val="000000"/>
                <w:sz w:val="18"/>
                <w:szCs w:val="18"/>
              </w:rPr>
              <w:t>State SNAP director</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701C541" w14:textId="77777777">
            <w:pPr>
              <w:rPr>
                <w:color w:val="000000"/>
                <w:sz w:val="18"/>
                <w:szCs w:val="18"/>
              </w:rPr>
            </w:pPr>
            <w:r w:rsidRPr="00C318C6">
              <w:rPr>
                <w:color w:val="000000"/>
                <w:sz w:val="18"/>
                <w:szCs w:val="18"/>
              </w:rPr>
              <w:t>Internal state conversations surrounding case study participation</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9F918A5" w14:textId="77777777">
            <w:pPr>
              <w:jc w:val="right"/>
              <w:rPr>
                <w:color w:val="000000"/>
                <w:sz w:val="18"/>
                <w:szCs w:val="18"/>
              </w:rPr>
            </w:pPr>
            <w:r w:rsidRPr="00C318C6">
              <w:rPr>
                <w:color w:val="000000"/>
                <w:sz w:val="18"/>
                <w:szCs w:val="18"/>
              </w:rPr>
              <w:t>6.0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433371A"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BD5AD06"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F5B8B15"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5F37E8B" w14:textId="77777777">
            <w:pPr>
              <w:jc w:val="right"/>
              <w:rPr>
                <w:color w:val="000000"/>
                <w:sz w:val="18"/>
                <w:szCs w:val="18"/>
              </w:rPr>
            </w:pPr>
            <w:r w:rsidRPr="00C318C6">
              <w:rPr>
                <w:color w:val="000000"/>
                <w:sz w:val="18"/>
                <w:szCs w:val="18"/>
              </w:rPr>
              <w:t>0.50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94A7323" w14:textId="77777777">
            <w:pPr>
              <w:jc w:val="right"/>
              <w:rPr>
                <w:color w:val="000000"/>
                <w:sz w:val="18"/>
                <w:szCs w:val="18"/>
              </w:rPr>
            </w:pPr>
            <w:r w:rsidRPr="00C318C6">
              <w:rPr>
                <w:color w:val="000000"/>
                <w:sz w:val="18"/>
                <w:szCs w:val="18"/>
              </w:rPr>
              <w:t>0.50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82FDAFC" w14:textId="77777777">
            <w:pPr>
              <w:jc w:val="right"/>
              <w:rPr>
                <w:color w:val="000000"/>
                <w:sz w:val="18"/>
                <w:szCs w:val="18"/>
              </w:rPr>
            </w:pPr>
            <w:r w:rsidRPr="00C318C6">
              <w:rPr>
                <w:color w:val="000000"/>
                <w:sz w:val="18"/>
                <w:szCs w:val="18"/>
              </w:rPr>
              <w:t>1.0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EF0C425"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5A1AE08" w14:textId="77777777">
            <w:pPr>
              <w:jc w:val="right"/>
              <w:rPr>
                <w:color w:val="000000"/>
                <w:sz w:val="18"/>
                <w:szCs w:val="18"/>
              </w:rPr>
            </w:pPr>
            <w:r w:rsidRPr="00C318C6">
              <w:rPr>
                <w:color w:val="000000"/>
                <w:sz w:val="18"/>
                <w:szCs w:val="18"/>
              </w:rPr>
              <w:t>1.0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69E6D01" w14:textId="77777777">
            <w:pPr>
              <w:jc w:val="right"/>
              <w:rPr>
                <w:color w:val="000000"/>
                <w:sz w:val="18"/>
                <w:szCs w:val="18"/>
              </w:rPr>
            </w:pPr>
            <w:r w:rsidRPr="00C318C6">
              <w:rPr>
                <w:color w:val="000000"/>
                <w:sz w:val="18"/>
                <w:szCs w:val="18"/>
              </w:rPr>
              <w:t>0.50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6C8A232" w14:textId="77777777">
            <w:pPr>
              <w:jc w:val="right"/>
              <w:rPr>
                <w:color w:val="000000"/>
                <w:sz w:val="18"/>
                <w:szCs w:val="18"/>
              </w:rPr>
            </w:pPr>
            <w:r w:rsidRPr="00C318C6">
              <w:rPr>
                <w:color w:val="000000"/>
                <w:sz w:val="18"/>
                <w:szCs w:val="18"/>
              </w:rPr>
              <w:t>0.50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2A03220C" w14:textId="77777777">
            <w:pPr>
              <w:jc w:val="right"/>
              <w:rPr>
                <w:color w:val="000000"/>
                <w:sz w:val="18"/>
                <w:szCs w:val="18"/>
              </w:rPr>
            </w:pPr>
            <w:r w:rsidRPr="00C318C6">
              <w:rPr>
                <w:color w:val="000000"/>
                <w:sz w:val="18"/>
                <w:szCs w:val="18"/>
              </w:rPr>
              <w:t>1.0</w:t>
            </w:r>
          </w:p>
        </w:tc>
      </w:tr>
      <w:tr w:rsidRPr="00C318C6" w:rsidR="00C318C6" w:rsidTr="00490AD7" w14:paraId="69A54101" w14:textId="77777777">
        <w:trPr>
          <w:cantSplit/>
          <w:trHeight w:val="302"/>
        </w:trPr>
        <w:tc>
          <w:tcPr>
            <w:tcW w:w="368" w:type="pct"/>
            <w:vMerge/>
            <w:tcBorders>
              <w:left w:val="single" w:color="auto" w:sz="4" w:space="0"/>
              <w:right w:val="nil"/>
            </w:tcBorders>
            <w:shd w:val="clear" w:color="auto" w:fill="auto"/>
            <w:vAlign w:val="center"/>
            <w:hideMark/>
          </w:tcPr>
          <w:p w:rsidRPr="00C318C6" w:rsidR="00C318C6" w:rsidP="00C318C6" w:rsidRDefault="00C318C6" w14:paraId="416A71F3" w14:textId="7578FE1B">
            <w:pPr>
              <w:jc w:val="center"/>
              <w:rPr>
                <w:b/>
                <w:bCs/>
                <w:i/>
                <w:iCs/>
                <w:sz w:val="18"/>
                <w:szCs w:val="18"/>
              </w:rPr>
            </w:pPr>
          </w:p>
        </w:tc>
        <w:tc>
          <w:tcPr>
            <w:tcW w:w="504" w:type="pct"/>
            <w:tcBorders>
              <w:top w:val="nil"/>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2BA2426F" w14:textId="77777777">
            <w:pPr>
              <w:rPr>
                <w:color w:val="000000"/>
                <w:sz w:val="18"/>
                <w:szCs w:val="18"/>
              </w:rPr>
            </w:pPr>
            <w:r w:rsidRPr="00C318C6">
              <w:rPr>
                <w:color w:val="000000"/>
                <w:sz w:val="18"/>
                <w:szCs w:val="18"/>
              </w:rPr>
              <w:t>State SNAP director</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ADB56EC" w14:textId="77777777">
            <w:pPr>
              <w:rPr>
                <w:color w:val="000000"/>
                <w:sz w:val="18"/>
                <w:szCs w:val="18"/>
              </w:rPr>
            </w:pPr>
            <w:r w:rsidRPr="00C318C6">
              <w:rPr>
                <w:color w:val="000000"/>
                <w:sz w:val="18"/>
                <w:szCs w:val="18"/>
              </w:rPr>
              <w:t xml:space="preserve">Appendix AB. Case Study Confirmation Email </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A250DC" w14:textId="77777777">
            <w:pPr>
              <w:jc w:val="right"/>
              <w:rPr>
                <w:color w:val="000000"/>
                <w:sz w:val="18"/>
                <w:szCs w:val="18"/>
              </w:rPr>
            </w:pPr>
            <w:r w:rsidRPr="00C318C6">
              <w:rPr>
                <w:color w:val="000000"/>
                <w:sz w:val="18"/>
                <w:szCs w:val="18"/>
              </w:rPr>
              <w:t>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D04D972"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E16B5DD"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84BDC1E"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148360E" w14:textId="77777777">
            <w:pPr>
              <w:jc w:val="right"/>
              <w:rPr>
                <w:color w:val="000000"/>
                <w:sz w:val="18"/>
                <w:szCs w:val="18"/>
              </w:rPr>
            </w:pPr>
            <w:r w:rsidRPr="00C318C6">
              <w:rPr>
                <w:color w:val="000000"/>
                <w:sz w:val="18"/>
                <w:szCs w:val="18"/>
              </w:rPr>
              <w:t>0.033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A4E71AD" w14:textId="77777777">
            <w:pPr>
              <w:jc w:val="right"/>
              <w:rPr>
                <w:color w:val="000000"/>
                <w:sz w:val="18"/>
                <w:szCs w:val="18"/>
              </w:rPr>
            </w:pPr>
            <w:r w:rsidRPr="00C318C6">
              <w:rPr>
                <w:color w:val="000000"/>
                <w:sz w:val="18"/>
                <w:szCs w:val="18"/>
              </w:rPr>
              <w:t>0.17</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E6BFBB2"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FA3D38C"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AF793AC"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6E92A65" w14:textId="77777777">
            <w:pPr>
              <w:jc w:val="right"/>
              <w:rPr>
                <w:color w:val="000000"/>
                <w:sz w:val="18"/>
                <w:szCs w:val="18"/>
              </w:rPr>
            </w:pPr>
            <w:r w:rsidRPr="00C318C6">
              <w:rPr>
                <w:color w:val="000000"/>
                <w:sz w:val="18"/>
                <w:szCs w:val="18"/>
              </w:rPr>
              <w:t>0.000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A0C1060"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7BDD08BD" w14:textId="77777777">
            <w:pPr>
              <w:jc w:val="right"/>
              <w:rPr>
                <w:color w:val="000000"/>
                <w:sz w:val="18"/>
                <w:szCs w:val="18"/>
              </w:rPr>
            </w:pPr>
            <w:r w:rsidRPr="00C318C6">
              <w:rPr>
                <w:color w:val="000000"/>
                <w:sz w:val="18"/>
                <w:szCs w:val="18"/>
              </w:rPr>
              <w:t>0.0</w:t>
            </w:r>
          </w:p>
        </w:tc>
      </w:tr>
      <w:tr w:rsidRPr="00C318C6" w:rsidR="00C318C6" w:rsidTr="00490AD7" w14:paraId="20BC9810" w14:textId="77777777">
        <w:trPr>
          <w:cantSplit/>
          <w:trHeight w:val="302"/>
        </w:trPr>
        <w:tc>
          <w:tcPr>
            <w:tcW w:w="368" w:type="pct"/>
            <w:vMerge/>
            <w:tcBorders>
              <w:left w:val="single" w:color="auto" w:sz="4" w:space="0"/>
              <w:right w:val="single" w:color="auto" w:sz="4" w:space="0"/>
            </w:tcBorders>
            <w:shd w:val="clear" w:color="auto" w:fill="auto"/>
            <w:vAlign w:val="center"/>
            <w:hideMark/>
          </w:tcPr>
          <w:p w:rsidRPr="00C318C6" w:rsidR="00C318C6" w:rsidP="00C318C6" w:rsidRDefault="00C318C6" w14:paraId="03BBB76E" w14:textId="34B1CF73">
            <w:pPr>
              <w:jc w:val="cente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378B84C" w14:textId="77777777">
            <w:pPr>
              <w:rPr>
                <w:color w:val="000000"/>
                <w:sz w:val="18"/>
                <w:szCs w:val="18"/>
              </w:rPr>
            </w:pPr>
            <w:r w:rsidRPr="00C318C6">
              <w:rPr>
                <w:color w:val="000000"/>
                <w:sz w:val="18"/>
                <w:szCs w:val="18"/>
              </w:rPr>
              <w:t>State SNAP director</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943246F" w14:textId="77777777">
            <w:pPr>
              <w:rPr>
                <w:color w:val="000000"/>
                <w:sz w:val="18"/>
                <w:szCs w:val="18"/>
              </w:rPr>
            </w:pPr>
            <w:r w:rsidRPr="00C318C6">
              <w:rPr>
                <w:color w:val="000000"/>
                <w:sz w:val="18"/>
                <w:szCs w:val="18"/>
              </w:rPr>
              <w:t>Appendix AC. Advance materials and preparation for interviews, including scheduling calls and 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FD99495" w14:textId="77777777">
            <w:pPr>
              <w:jc w:val="right"/>
              <w:rPr>
                <w:color w:val="000000"/>
                <w:sz w:val="18"/>
                <w:szCs w:val="18"/>
              </w:rPr>
            </w:pPr>
            <w:r w:rsidRPr="00C318C6">
              <w:rPr>
                <w:color w:val="000000"/>
                <w:sz w:val="18"/>
                <w:szCs w:val="18"/>
              </w:rPr>
              <w:t>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926054C"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2A6277A"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B453841"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98BF3A7"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90EFF92" w14:textId="77777777">
            <w:pPr>
              <w:jc w:val="right"/>
              <w:rPr>
                <w:color w:val="000000"/>
                <w:sz w:val="18"/>
                <w:szCs w:val="18"/>
              </w:rPr>
            </w:pPr>
            <w:r w:rsidRPr="00C318C6">
              <w:rPr>
                <w:color w:val="000000"/>
                <w:sz w:val="18"/>
                <w:szCs w:val="18"/>
              </w:rPr>
              <w:t>1.25</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F6F5CD5"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E491438"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4999511"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2F87629"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0D9B33A"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0ABD719F" w14:textId="77777777">
            <w:pPr>
              <w:jc w:val="right"/>
              <w:rPr>
                <w:color w:val="000000"/>
                <w:sz w:val="18"/>
                <w:szCs w:val="18"/>
              </w:rPr>
            </w:pPr>
            <w:r w:rsidRPr="00C318C6">
              <w:rPr>
                <w:color w:val="000000"/>
                <w:sz w:val="18"/>
                <w:szCs w:val="18"/>
              </w:rPr>
              <w:t>1.3</w:t>
            </w:r>
          </w:p>
        </w:tc>
      </w:tr>
      <w:tr w:rsidRPr="00C318C6" w:rsidR="00C318C6" w:rsidTr="00490AD7" w14:paraId="72C55855" w14:textId="77777777">
        <w:trPr>
          <w:cantSplit/>
          <w:trHeight w:val="302"/>
        </w:trPr>
        <w:tc>
          <w:tcPr>
            <w:tcW w:w="368" w:type="pct"/>
            <w:vMerge/>
            <w:tcBorders>
              <w:left w:val="single" w:color="auto" w:sz="4" w:space="0"/>
              <w:right w:val="single" w:color="auto" w:sz="4" w:space="0"/>
            </w:tcBorders>
            <w:shd w:val="clear" w:color="auto" w:fill="auto"/>
            <w:vAlign w:val="center"/>
            <w:hideMark/>
          </w:tcPr>
          <w:p w:rsidRPr="00C318C6" w:rsidR="00C318C6" w:rsidP="00C318C6" w:rsidRDefault="00C318C6" w14:paraId="7E22533C"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5E01232" w14:textId="77777777">
            <w:pPr>
              <w:rPr>
                <w:color w:val="000000"/>
                <w:sz w:val="18"/>
                <w:szCs w:val="18"/>
              </w:rPr>
            </w:pPr>
            <w:r w:rsidRPr="00C318C6">
              <w:rPr>
                <w:color w:val="000000"/>
                <w:sz w:val="18"/>
                <w:szCs w:val="18"/>
              </w:rPr>
              <w:t>State SNAP director</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026C323" w14:textId="77777777">
            <w:pPr>
              <w:rPr>
                <w:color w:val="000000"/>
                <w:sz w:val="18"/>
                <w:szCs w:val="18"/>
              </w:rPr>
            </w:pPr>
            <w:r w:rsidRPr="00C318C6">
              <w:rPr>
                <w:color w:val="000000"/>
                <w:sz w:val="18"/>
                <w:szCs w:val="18"/>
              </w:rPr>
              <w:t>Appendices E and R. In-person semi-structured interview protocol and consent form</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A18C751" w14:textId="77777777">
            <w:pPr>
              <w:jc w:val="right"/>
              <w:rPr>
                <w:color w:val="000000"/>
                <w:sz w:val="18"/>
                <w:szCs w:val="18"/>
              </w:rPr>
            </w:pPr>
            <w:r w:rsidRPr="00C318C6">
              <w:rPr>
                <w:color w:val="000000"/>
                <w:sz w:val="18"/>
                <w:szCs w:val="18"/>
              </w:rPr>
              <w:t>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3A351B5"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B826877"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4EE83A9"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D3DA97D"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19BD1A3" w14:textId="77777777">
            <w:pPr>
              <w:jc w:val="right"/>
              <w:rPr>
                <w:color w:val="000000"/>
                <w:sz w:val="18"/>
                <w:szCs w:val="18"/>
              </w:rPr>
            </w:pPr>
            <w:r w:rsidRPr="00C318C6">
              <w:rPr>
                <w:color w:val="000000"/>
                <w:sz w:val="18"/>
                <w:szCs w:val="18"/>
              </w:rPr>
              <w:t>5.00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1C64105"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DB91863"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0E950F3"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1D362F3"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587FAF6"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5CB3A4C7" w14:textId="77777777">
            <w:pPr>
              <w:jc w:val="right"/>
              <w:rPr>
                <w:color w:val="000000"/>
                <w:sz w:val="18"/>
                <w:szCs w:val="18"/>
              </w:rPr>
            </w:pPr>
            <w:r w:rsidRPr="00C318C6">
              <w:rPr>
                <w:color w:val="000000"/>
                <w:sz w:val="18"/>
                <w:szCs w:val="18"/>
              </w:rPr>
              <w:t>5.0</w:t>
            </w:r>
          </w:p>
        </w:tc>
      </w:tr>
      <w:tr w:rsidRPr="00C318C6" w:rsidR="00C318C6" w:rsidTr="00490AD7" w14:paraId="2BA2DBCA" w14:textId="77777777">
        <w:trPr>
          <w:cantSplit/>
          <w:trHeight w:val="302"/>
        </w:trPr>
        <w:tc>
          <w:tcPr>
            <w:tcW w:w="368" w:type="pct"/>
            <w:vMerge/>
            <w:tcBorders>
              <w:left w:val="single" w:color="auto" w:sz="4" w:space="0"/>
              <w:right w:val="single" w:color="auto" w:sz="4" w:space="0"/>
            </w:tcBorders>
            <w:shd w:val="clear" w:color="auto" w:fill="auto"/>
            <w:vAlign w:val="center"/>
            <w:hideMark/>
          </w:tcPr>
          <w:p w:rsidRPr="00C318C6" w:rsidR="00C318C6" w:rsidP="00C318C6" w:rsidRDefault="00C318C6" w14:paraId="17DAA041"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9429C54" w14:textId="77777777">
            <w:pPr>
              <w:rPr>
                <w:color w:val="000000"/>
                <w:sz w:val="18"/>
                <w:szCs w:val="18"/>
              </w:rPr>
            </w:pPr>
            <w:r w:rsidRPr="00C318C6">
              <w:rPr>
                <w:color w:val="000000"/>
                <w:sz w:val="18"/>
                <w:szCs w:val="18"/>
              </w:rPr>
              <w:t>State SNAP director</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B741DA1" w14:textId="77777777">
            <w:pPr>
              <w:rPr>
                <w:color w:val="000000"/>
                <w:sz w:val="18"/>
                <w:szCs w:val="18"/>
              </w:rPr>
            </w:pPr>
            <w:r w:rsidRPr="00C318C6">
              <w:rPr>
                <w:color w:val="000000"/>
                <w:sz w:val="18"/>
                <w:szCs w:val="18"/>
              </w:rPr>
              <w:t>Follow-up email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0A17E88" w14:textId="77777777">
            <w:pPr>
              <w:jc w:val="right"/>
              <w:rPr>
                <w:color w:val="000000"/>
                <w:sz w:val="18"/>
                <w:szCs w:val="18"/>
              </w:rPr>
            </w:pPr>
            <w:r w:rsidRPr="00C318C6">
              <w:rPr>
                <w:color w:val="000000"/>
                <w:sz w:val="18"/>
                <w:szCs w:val="18"/>
              </w:rPr>
              <w:t>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E800778"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0AB34D3"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3165F44"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C517AA9"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CDB7FC2" w14:textId="77777777">
            <w:pPr>
              <w:jc w:val="right"/>
              <w:rPr>
                <w:color w:val="000000"/>
                <w:sz w:val="18"/>
                <w:szCs w:val="18"/>
              </w:rPr>
            </w:pPr>
            <w:r w:rsidRPr="00C318C6">
              <w:rPr>
                <w:color w:val="000000"/>
                <w:sz w:val="18"/>
                <w:szCs w:val="18"/>
              </w:rPr>
              <w:t>0.17</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C11191"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8CBA437"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767C932"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39E3645"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794A3E5"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4C607630" w14:textId="77777777">
            <w:pPr>
              <w:jc w:val="right"/>
              <w:rPr>
                <w:color w:val="000000"/>
                <w:sz w:val="18"/>
                <w:szCs w:val="18"/>
              </w:rPr>
            </w:pPr>
            <w:r w:rsidRPr="00C318C6">
              <w:rPr>
                <w:color w:val="000000"/>
                <w:sz w:val="18"/>
                <w:szCs w:val="18"/>
              </w:rPr>
              <w:t>0.2</w:t>
            </w:r>
          </w:p>
        </w:tc>
      </w:tr>
      <w:tr w:rsidRPr="00C318C6" w:rsidR="00C318C6" w:rsidTr="00C318C6" w14:paraId="575FDC23"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21D6B1BF" w14:textId="77777777">
            <w:pPr>
              <w:rPr>
                <w:b/>
                <w:bCs/>
                <w:i/>
                <w:iCs/>
                <w:sz w:val="18"/>
                <w:szCs w:val="18"/>
              </w:rPr>
            </w:pPr>
          </w:p>
        </w:tc>
        <w:tc>
          <w:tcPr>
            <w:tcW w:w="1007" w:type="pct"/>
            <w:gridSpan w:val="2"/>
            <w:tcBorders>
              <w:top w:val="single" w:color="auto" w:sz="4" w:space="0"/>
              <w:left w:val="nil"/>
              <w:bottom w:val="single" w:color="auto" w:sz="4" w:space="0"/>
              <w:right w:val="single" w:color="auto" w:sz="4" w:space="0"/>
            </w:tcBorders>
            <w:shd w:val="clear" w:color="000000" w:fill="F2F2F2"/>
            <w:vAlign w:val="center"/>
            <w:hideMark/>
          </w:tcPr>
          <w:p w:rsidRPr="00C318C6" w:rsidR="00C318C6" w:rsidP="00C318C6" w:rsidRDefault="00C318C6" w14:paraId="446DAC4D" w14:textId="77777777">
            <w:pPr>
              <w:rPr>
                <w:color w:val="000000"/>
                <w:sz w:val="18"/>
                <w:szCs w:val="18"/>
              </w:rPr>
            </w:pPr>
            <w:r w:rsidRPr="00C318C6">
              <w:rPr>
                <w:color w:val="000000"/>
                <w:sz w:val="18"/>
                <w:szCs w:val="18"/>
              </w:rPr>
              <w:t>Subtotal for State SNAP director</w:t>
            </w:r>
          </w:p>
        </w:tc>
        <w:tc>
          <w:tcPr>
            <w:tcW w:w="23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E77DD7D" w14:textId="77777777">
            <w:pPr>
              <w:jc w:val="right"/>
              <w:rPr>
                <w:color w:val="000000"/>
                <w:sz w:val="18"/>
                <w:szCs w:val="18"/>
              </w:rPr>
            </w:pPr>
            <w:r w:rsidRPr="00C318C6">
              <w:rPr>
                <w:color w:val="000000"/>
                <w:sz w:val="18"/>
                <w:szCs w:val="18"/>
              </w:rPr>
              <w:t>6.0</w:t>
            </w:r>
          </w:p>
        </w:tc>
        <w:tc>
          <w:tcPr>
            <w:tcW w:w="37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778E43F"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3D90494" w14:textId="77777777">
            <w:pPr>
              <w:jc w:val="right"/>
              <w:rPr>
                <w:color w:val="000000"/>
                <w:sz w:val="18"/>
                <w:szCs w:val="18"/>
              </w:rPr>
            </w:pPr>
            <w:r w:rsidRPr="00C318C6">
              <w:rPr>
                <w:color w:val="000000"/>
                <w:sz w:val="18"/>
                <w:szCs w:val="18"/>
              </w:rPr>
              <w:t>7.0</w:t>
            </w:r>
          </w:p>
        </w:tc>
        <w:tc>
          <w:tcPr>
            <w:tcW w:w="299"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7916461" w14:textId="77777777">
            <w:pPr>
              <w:jc w:val="right"/>
              <w:rPr>
                <w:color w:val="000000"/>
                <w:sz w:val="18"/>
                <w:szCs w:val="18"/>
              </w:rPr>
            </w:pPr>
            <w:r w:rsidRPr="00C318C6">
              <w:rPr>
                <w:color w:val="000000"/>
                <w:sz w:val="18"/>
                <w:szCs w:val="18"/>
              </w:rPr>
              <w:t>35.0</w:t>
            </w:r>
          </w:p>
        </w:tc>
        <w:tc>
          <w:tcPr>
            <w:tcW w:w="27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FC4A312" w14:textId="77777777">
            <w:pPr>
              <w:jc w:val="right"/>
              <w:rPr>
                <w:color w:val="000000"/>
                <w:sz w:val="18"/>
                <w:szCs w:val="18"/>
              </w:rPr>
            </w:pPr>
            <w:r w:rsidRPr="00C318C6">
              <w:rPr>
                <w:color w:val="000000"/>
                <w:sz w:val="18"/>
                <w:szCs w:val="18"/>
              </w:rPr>
              <w:t>0.22</w:t>
            </w:r>
          </w:p>
        </w:tc>
        <w:tc>
          <w:tcPr>
            <w:tcW w:w="23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5B0CE77" w14:textId="77777777">
            <w:pPr>
              <w:jc w:val="right"/>
              <w:rPr>
                <w:color w:val="000000"/>
                <w:sz w:val="18"/>
                <w:szCs w:val="18"/>
              </w:rPr>
            </w:pPr>
            <w:r w:rsidRPr="00C318C6">
              <w:rPr>
                <w:color w:val="000000"/>
                <w:sz w:val="18"/>
                <w:szCs w:val="18"/>
              </w:rPr>
              <w:t>7.75</w:t>
            </w:r>
          </w:p>
        </w:tc>
        <w:tc>
          <w:tcPr>
            <w:tcW w:w="471"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4AED9ED8" w14:textId="77777777">
            <w:pPr>
              <w:jc w:val="right"/>
              <w:rPr>
                <w:color w:val="000000"/>
                <w:sz w:val="18"/>
                <w:szCs w:val="18"/>
              </w:rPr>
            </w:pPr>
            <w:r w:rsidRPr="00C318C6">
              <w:rPr>
                <w:color w:val="000000"/>
                <w:sz w:val="18"/>
                <w:szCs w:val="18"/>
              </w:rPr>
              <w:t>1.0</w:t>
            </w:r>
          </w:p>
        </w:tc>
        <w:tc>
          <w:tcPr>
            <w:tcW w:w="335"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8F3A8BA"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69C9C65" w14:textId="77777777">
            <w:pPr>
              <w:jc w:val="right"/>
              <w:rPr>
                <w:color w:val="000000"/>
                <w:sz w:val="18"/>
                <w:szCs w:val="18"/>
              </w:rPr>
            </w:pPr>
            <w:r w:rsidRPr="00C318C6">
              <w:rPr>
                <w:color w:val="000000"/>
                <w:sz w:val="18"/>
                <w:szCs w:val="18"/>
              </w:rPr>
              <w:t>1.0</w:t>
            </w:r>
          </w:p>
        </w:tc>
        <w:tc>
          <w:tcPr>
            <w:tcW w:w="30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128AAB4" w14:textId="77777777">
            <w:pPr>
              <w:jc w:val="right"/>
              <w:rPr>
                <w:color w:val="000000"/>
                <w:sz w:val="18"/>
                <w:szCs w:val="18"/>
              </w:rPr>
            </w:pPr>
            <w:r w:rsidRPr="00C318C6">
              <w:rPr>
                <w:color w:val="000000"/>
                <w:sz w:val="18"/>
                <w:szCs w:val="18"/>
              </w:rPr>
              <w:t>1.03</w:t>
            </w:r>
          </w:p>
        </w:tc>
        <w:tc>
          <w:tcPr>
            <w:tcW w:w="236"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0299754" w14:textId="77777777">
            <w:pPr>
              <w:jc w:val="right"/>
              <w:rPr>
                <w:color w:val="000000"/>
                <w:sz w:val="18"/>
                <w:szCs w:val="18"/>
              </w:rPr>
            </w:pPr>
            <w:r w:rsidRPr="00C318C6">
              <w:rPr>
                <w:color w:val="000000"/>
                <w:sz w:val="18"/>
                <w:szCs w:val="18"/>
              </w:rPr>
              <w:t>1.03</w:t>
            </w:r>
          </w:p>
        </w:tc>
        <w:tc>
          <w:tcPr>
            <w:tcW w:w="25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69F467B" w14:textId="77777777">
            <w:pPr>
              <w:jc w:val="right"/>
              <w:rPr>
                <w:color w:val="000000"/>
                <w:sz w:val="18"/>
                <w:szCs w:val="18"/>
              </w:rPr>
            </w:pPr>
            <w:r w:rsidRPr="00C318C6">
              <w:rPr>
                <w:color w:val="000000"/>
                <w:sz w:val="18"/>
                <w:szCs w:val="18"/>
              </w:rPr>
              <w:t>8.6</w:t>
            </w:r>
          </w:p>
        </w:tc>
      </w:tr>
      <w:tr w:rsidRPr="00C318C6" w:rsidR="00C318C6" w:rsidTr="00C318C6" w14:paraId="58867D35" w14:textId="77777777">
        <w:trPr>
          <w:cantSplit/>
          <w:trHeight w:val="302"/>
        </w:trPr>
        <w:tc>
          <w:tcPr>
            <w:tcW w:w="368"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138D0382" w14:textId="14D4CB1C">
            <w:pPr>
              <w:jc w:val="center"/>
              <w:rPr>
                <w:b/>
                <w:bCs/>
                <w:i/>
                <w:iCs/>
                <w:sz w:val="18"/>
                <w:szCs w:val="18"/>
              </w:rPr>
            </w:pPr>
            <w:r w:rsidRPr="00C318C6">
              <w:rPr>
                <w:b/>
                <w:bCs/>
                <w:i/>
                <w:iCs/>
                <w:sz w:val="18"/>
                <w:szCs w:val="18"/>
              </w:rPr>
              <w:lastRenderedPageBreak/>
              <w:t>State government (continued)</w:t>
            </w:r>
          </w:p>
        </w:tc>
        <w:tc>
          <w:tcPr>
            <w:tcW w:w="504"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23CC4F12" w14:textId="77777777">
            <w:pPr>
              <w:rPr>
                <w:color w:val="000000"/>
                <w:sz w:val="18"/>
                <w:szCs w:val="18"/>
              </w:rPr>
            </w:pPr>
            <w:r w:rsidRPr="00C318C6">
              <w:rPr>
                <w:color w:val="000000"/>
                <w:sz w:val="18"/>
                <w:szCs w:val="18"/>
              </w:rPr>
              <w:t>State MCS leads</w:t>
            </w:r>
          </w:p>
        </w:tc>
        <w:tc>
          <w:tcPr>
            <w:tcW w:w="504"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70022BE5" w14:textId="77777777">
            <w:pPr>
              <w:rPr>
                <w:color w:val="000000"/>
                <w:sz w:val="18"/>
                <w:szCs w:val="18"/>
              </w:rPr>
            </w:pPr>
            <w:r w:rsidRPr="00C318C6">
              <w:rPr>
                <w:color w:val="000000"/>
                <w:sz w:val="18"/>
                <w:szCs w:val="18"/>
              </w:rPr>
              <w:t>Internal state conversations surrounding case study participation</w:t>
            </w:r>
          </w:p>
        </w:tc>
        <w:tc>
          <w:tcPr>
            <w:tcW w:w="233"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1E5ADF8A" w14:textId="77777777">
            <w:pPr>
              <w:jc w:val="right"/>
              <w:rPr>
                <w:color w:val="000000"/>
                <w:sz w:val="18"/>
                <w:szCs w:val="18"/>
              </w:rPr>
            </w:pPr>
            <w:r w:rsidRPr="00C318C6">
              <w:rPr>
                <w:color w:val="000000"/>
                <w:sz w:val="18"/>
                <w:szCs w:val="18"/>
              </w:rPr>
              <w:t>6.0</w:t>
            </w:r>
          </w:p>
        </w:tc>
        <w:tc>
          <w:tcPr>
            <w:tcW w:w="370"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1F3E619D" w14:textId="77777777">
            <w:pPr>
              <w:jc w:val="right"/>
              <w:rPr>
                <w:color w:val="000000"/>
                <w:sz w:val="18"/>
                <w:szCs w:val="18"/>
              </w:rPr>
            </w:pPr>
            <w:r w:rsidRPr="00C318C6">
              <w:rPr>
                <w:color w:val="000000"/>
                <w:sz w:val="18"/>
                <w:szCs w:val="18"/>
              </w:rPr>
              <w:t>5.0</w:t>
            </w:r>
          </w:p>
        </w:tc>
        <w:tc>
          <w:tcPr>
            <w:tcW w:w="310"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37338B85" w14:textId="77777777">
            <w:pPr>
              <w:jc w:val="right"/>
              <w:rPr>
                <w:color w:val="000000"/>
                <w:sz w:val="18"/>
                <w:szCs w:val="18"/>
              </w:rPr>
            </w:pPr>
            <w:r w:rsidRPr="00C318C6">
              <w:rPr>
                <w:color w:val="000000"/>
                <w:sz w:val="18"/>
                <w:szCs w:val="18"/>
              </w:rPr>
              <w:t>1.0</w:t>
            </w:r>
          </w:p>
        </w:tc>
        <w:tc>
          <w:tcPr>
            <w:tcW w:w="299"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4F7C2BBB" w14:textId="77777777">
            <w:pPr>
              <w:jc w:val="right"/>
              <w:rPr>
                <w:color w:val="000000"/>
                <w:sz w:val="18"/>
                <w:szCs w:val="18"/>
              </w:rPr>
            </w:pPr>
            <w:r w:rsidRPr="00C318C6">
              <w:rPr>
                <w:color w:val="000000"/>
                <w:sz w:val="18"/>
                <w:szCs w:val="18"/>
              </w:rPr>
              <w:t>5.0</w:t>
            </w:r>
          </w:p>
        </w:tc>
        <w:tc>
          <w:tcPr>
            <w:tcW w:w="273"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69A68A89" w14:textId="77777777">
            <w:pPr>
              <w:jc w:val="right"/>
              <w:rPr>
                <w:color w:val="000000"/>
                <w:sz w:val="18"/>
                <w:szCs w:val="18"/>
              </w:rPr>
            </w:pPr>
            <w:r w:rsidRPr="00C318C6">
              <w:rPr>
                <w:color w:val="000000"/>
                <w:sz w:val="18"/>
                <w:szCs w:val="18"/>
              </w:rPr>
              <w:t>0.50</w:t>
            </w:r>
          </w:p>
        </w:tc>
        <w:tc>
          <w:tcPr>
            <w:tcW w:w="238"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351D8F4C" w14:textId="77777777">
            <w:pPr>
              <w:jc w:val="right"/>
              <w:rPr>
                <w:color w:val="000000"/>
                <w:sz w:val="18"/>
                <w:szCs w:val="18"/>
              </w:rPr>
            </w:pPr>
            <w:r w:rsidRPr="00C318C6">
              <w:rPr>
                <w:color w:val="000000"/>
                <w:sz w:val="18"/>
                <w:szCs w:val="18"/>
              </w:rPr>
              <w:t>0.50</w:t>
            </w:r>
          </w:p>
        </w:tc>
        <w:tc>
          <w:tcPr>
            <w:tcW w:w="471"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4A0F352B" w14:textId="77777777">
            <w:pPr>
              <w:jc w:val="right"/>
              <w:rPr>
                <w:color w:val="000000"/>
                <w:sz w:val="18"/>
                <w:szCs w:val="18"/>
              </w:rPr>
            </w:pPr>
            <w:r w:rsidRPr="00C318C6">
              <w:rPr>
                <w:color w:val="000000"/>
                <w:sz w:val="18"/>
                <w:szCs w:val="18"/>
              </w:rPr>
              <w:t>1.0</w:t>
            </w:r>
          </w:p>
        </w:tc>
        <w:tc>
          <w:tcPr>
            <w:tcW w:w="335"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4477954D" w14:textId="77777777">
            <w:pPr>
              <w:jc w:val="right"/>
              <w:rPr>
                <w:color w:val="000000"/>
                <w:sz w:val="18"/>
                <w:szCs w:val="18"/>
              </w:rPr>
            </w:pPr>
            <w:r w:rsidRPr="00C318C6">
              <w:rPr>
                <w:color w:val="000000"/>
                <w:sz w:val="18"/>
                <w:szCs w:val="18"/>
              </w:rPr>
              <w:t>1.0</w:t>
            </w:r>
          </w:p>
        </w:tc>
        <w:tc>
          <w:tcPr>
            <w:tcW w:w="302"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3AA78D47" w14:textId="77777777">
            <w:pPr>
              <w:jc w:val="right"/>
              <w:rPr>
                <w:color w:val="000000"/>
                <w:sz w:val="18"/>
                <w:szCs w:val="18"/>
              </w:rPr>
            </w:pPr>
            <w:r w:rsidRPr="00C318C6">
              <w:rPr>
                <w:color w:val="000000"/>
                <w:sz w:val="18"/>
                <w:szCs w:val="18"/>
              </w:rPr>
              <w:t>1.0</w:t>
            </w:r>
          </w:p>
        </w:tc>
        <w:tc>
          <w:tcPr>
            <w:tcW w:w="300"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48E3C29F" w14:textId="77777777">
            <w:pPr>
              <w:jc w:val="right"/>
              <w:rPr>
                <w:color w:val="000000"/>
                <w:sz w:val="18"/>
                <w:szCs w:val="18"/>
              </w:rPr>
            </w:pPr>
            <w:r w:rsidRPr="00C318C6">
              <w:rPr>
                <w:color w:val="000000"/>
                <w:sz w:val="18"/>
                <w:szCs w:val="18"/>
              </w:rPr>
              <w:t>0.50</w:t>
            </w:r>
          </w:p>
        </w:tc>
        <w:tc>
          <w:tcPr>
            <w:tcW w:w="236" w:type="pct"/>
            <w:tcBorders>
              <w:top w:val="single" w:color="auto" w:sz="4" w:space="0"/>
              <w:left w:val="nil"/>
              <w:bottom w:val="single" w:color="auto" w:sz="4" w:space="0"/>
              <w:right w:val="single" w:color="auto" w:sz="4" w:space="0"/>
            </w:tcBorders>
            <w:shd w:val="clear" w:color="auto" w:fill="auto"/>
            <w:vAlign w:val="center"/>
            <w:hideMark/>
          </w:tcPr>
          <w:p w:rsidRPr="00C318C6" w:rsidR="00C318C6" w:rsidP="00C318C6" w:rsidRDefault="00C318C6" w14:paraId="64AE21D4" w14:textId="77777777">
            <w:pPr>
              <w:jc w:val="right"/>
              <w:rPr>
                <w:color w:val="000000"/>
                <w:sz w:val="18"/>
                <w:szCs w:val="18"/>
              </w:rPr>
            </w:pPr>
            <w:r w:rsidRPr="00C318C6">
              <w:rPr>
                <w:color w:val="000000"/>
                <w:sz w:val="18"/>
                <w:szCs w:val="18"/>
              </w:rPr>
              <w:t>0.50</w:t>
            </w:r>
          </w:p>
        </w:tc>
        <w:tc>
          <w:tcPr>
            <w:tcW w:w="258" w:type="pct"/>
            <w:tcBorders>
              <w:top w:val="single" w:color="auto" w:sz="4" w:space="0"/>
              <w:left w:val="nil"/>
              <w:bottom w:val="single" w:color="auto" w:sz="4" w:space="0"/>
              <w:right w:val="single" w:color="auto" w:sz="4" w:space="0"/>
            </w:tcBorders>
            <w:shd w:val="clear" w:color="auto" w:fill="auto"/>
            <w:noWrap/>
            <w:vAlign w:val="center"/>
            <w:hideMark/>
          </w:tcPr>
          <w:p w:rsidRPr="00C318C6" w:rsidR="00C318C6" w:rsidP="00C318C6" w:rsidRDefault="00C318C6" w14:paraId="0754BA94" w14:textId="77777777">
            <w:pPr>
              <w:jc w:val="right"/>
              <w:rPr>
                <w:sz w:val="18"/>
                <w:szCs w:val="18"/>
              </w:rPr>
            </w:pPr>
            <w:r w:rsidRPr="00C318C6">
              <w:rPr>
                <w:sz w:val="18"/>
                <w:szCs w:val="18"/>
              </w:rPr>
              <w:t>1.0</w:t>
            </w:r>
          </w:p>
        </w:tc>
      </w:tr>
      <w:tr w:rsidRPr="00C318C6" w:rsidR="00C318C6" w:rsidTr="00C318C6" w14:paraId="661FEB8F"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3A7E31FF"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650D204" w14:textId="77777777">
            <w:pPr>
              <w:rPr>
                <w:color w:val="000000"/>
                <w:sz w:val="18"/>
                <w:szCs w:val="18"/>
              </w:rPr>
            </w:pPr>
            <w:r w:rsidRPr="00C318C6">
              <w:rPr>
                <w:color w:val="000000"/>
                <w:sz w:val="18"/>
                <w:szCs w:val="18"/>
              </w:rPr>
              <w:t>State MCS leads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59596C8" w14:textId="77777777">
            <w:pPr>
              <w:rPr>
                <w:color w:val="000000"/>
                <w:sz w:val="18"/>
                <w:szCs w:val="18"/>
              </w:rPr>
            </w:pPr>
            <w:r w:rsidRPr="00C318C6">
              <w:rPr>
                <w:color w:val="000000"/>
                <w:sz w:val="18"/>
                <w:szCs w:val="18"/>
              </w:rPr>
              <w:t>Pre-test of advance materials and preparation for introductory interview, including scheduling calls and  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6C63A64" w14:textId="77777777">
            <w:pPr>
              <w:jc w:val="right"/>
              <w:rPr>
                <w:color w:val="000000"/>
                <w:sz w:val="18"/>
                <w:szCs w:val="18"/>
              </w:rPr>
            </w:pPr>
            <w:r w:rsidRPr="00C318C6">
              <w:rPr>
                <w:color w:val="000000"/>
                <w:sz w:val="18"/>
                <w:szCs w:val="18"/>
              </w:rPr>
              <w:t>2.0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DBAEFF6" w14:textId="77777777">
            <w:pPr>
              <w:jc w:val="right"/>
              <w:rPr>
                <w:color w:val="000000"/>
                <w:sz w:val="18"/>
                <w:szCs w:val="18"/>
              </w:rPr>
            </w:pPr>
            <w:r w:rsidRPr="00C318C6">
              <w:rPr>
                <w:color w:val="000000"/>
                <w:sz w:val="18"/>
                <w:szCs w:val="18"/>
              </w:rPr>
              <w:t>2.0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7947DD8"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6AC9A44" w14:textId="77777777">
            <w:pPr>
              <w:jc w:val="right"/>
              <w:rPr>
                <w:color w:val="000000"/>
                <w:sz w:val="18"/>
                <w:szCs w:val="18"/>
              </w:rPr>
            </w:pPr>
            <w:r w:rsidRPr="00C318C6">
              <w:rPr>
                <w:color w:val="000000"/>
                <w:sz w:val="18"/>
                <w:szCs w:val="18"/>
              </w:rPr>
              <w:t>2.0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6A6F187"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D8CA52F" w14:textId="77777777">
            <w:pPr>
              <w:jc w:val="right"/>
              <w:rPr>
                <w:color w:val="000000"/>
                <w:sz w:val="18"/>
                <w:szCs w:val="18"/>
              </w:rPr>
            </w:pPr>
            <w:r w:rsidRPr="00C318C6">
              <w:rPr>
                <w:color w:val="000000"/>
                <w:sz w:val="18"/>
                <w:szCs w:val="18"/>
              </w:rPr>
              <w:t>0.50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7A9A715"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27BB481"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EC8BDF0"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62B6A71"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A9F4B1E"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C117E1D" w14:textId="77777777">
            <w:pPr>
              <w:jc w:val="right"/>
              <w:rPr>
                <w:color w:val="000000"/>
                <w:sz w:val="18"/>
                <w:szCs w:val="18"/>
              </w:rPr>
            </w:pPr>
            <w:r w:rsidRPr="00C318C6">
              <w:rPr>
                <w:color w:val="000000"/>
                <w:sz w:val="18"/>
                <w:szCs w:val="18"/>
              </w:rPr>
              <w:t>0.5</w:t>
            </w:r>
          </w:p>
        </w:tc>
      </w:tr>
      <w:tr w:rsidRPr="00C318C6" w:rsidR="00C318C6" w:rsidTr="00C318C6" w14:paraId="14C31A91"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719CC2A9"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5E4B4F3" w14:textId="77777777">
            <w:pPr>
              <w:rPr>
                <w:color w:val="000000"/>
                <w:sz w:val="18"/>
                <w:szCs w:val="18"/>
              </w:rPr>
            </w:pPr>
            <w:r w:rsidRPr="00C318C6">
              <w:rPr>
                <w:color w:val="000000"/>
                <w:sz w:val="18"/>
                <w:szCs w:val="18"/>
              </w:rPr>
              <w:t>State MCS leads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1FE82F3" w14:textId="77777777">
            <w:pPr>
              <w:rPr>
                <w:color w:val="000000"/>
                <w:sz w:val="18"/>
                <w:szCs w:val="18"/>
              </w:rPr>
            </w:pPr>
            <w:r w:rsidRPr="00C318C6">
              <w:rPr>
                <w:color w:val="000000"/>
                <w:sz w:val="18"/>
                <w:szCs w:val="18"/>
              </w:rPr>
              <w:t>Appendix AC. Advance materials and preparation for introductory interview, including scheduling calls and  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BF298B8" w14:textId="77777777">
            <w:pPr>
              <w:jc w:val="right"/>
              <w:rPr>
                <w:color w:val="000000"/>
                <w:sz w:val="18"/>
                <w:szCs w:val="18"/>
              </w:rPr>
            </w:pPr>
            <w:r w:rsidRPr="00C318C6">
              <w:rPr>
                <w:color w:val="000000"/>
                <w:sz w:val="18"/>
                <w:szCs w:val="18"/>
              </w:rPr>
              <w:t>15.0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4D988AA" w14:textId="77777777">
            <w:pPr>
              <w:jc w:val="right"/>
              <w:rPr>
                <w:color w:val="000000"/>
                <w:sz w:val="18"/>
                <w:szCs w:val="18"/>
              </w:rPr>
            </w:pPr>
            <w:r w:rsidRPr="00C318C6">
              <w:rPr>
                <w:color w:val="000000"/>
                <w:sz w:val="18"/>
                <w:szCs w:val="18"/>
              </w:rPr>
              <w:t>10.0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85C8F9C"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1FE5A2C" w14:textId="77777777">
            <w:pPr>
              <w:jc w:val="right"/>
              <w:rPr>
                <w:color w:val="000000"/>
                <w:sz w:val="18"/>
                <w:szCs w:val="18"/>
              </w:rPr>
            </w:pPr>
            <w:r w:rsidRPr="00C318C6">
              <w:rPr>
                <w:color w:val="000000"/>
                <w:sz w:val="18"/>
                <w:szCs w:val="18"/>
              </w:rPr>
              <w:t>10.0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5D5FF42"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DAE666F" w14:textId="77777777">
            <w:pPr>
              <w:jc w:val="right"/>
              <w:rPr>
                <w:color w:val="000000"/>
                <w:sz w:val="18"/>
                <w:szCs w:val="18"/>
              </w:rPr>
            </w:pPr>
            <w:r w:rsidRPr="00C318C6">
              <w:rPr>
                <w:color w:val="000000"/>
                <w:sz w:val="18"/>
                <w:szCs w:val="18"/>
              </w:rPr>
              <w:t>2.50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69C99E7"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0C8E3C6"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5D6E6E3" w14:textId="77777777">
            <w:pPr>
              <w:jc w:val="right"/>
              <w:rPr>
                <w:color w:val="000000"/>
                <w:sz w:val="18"/>
                <w:szCs w:val="18"/>
              </w:rPr>
            </w:pPr>
            <w:r w:rsidRPr="00C318C6">
              <w:rPr>
                <w:color w:val="000000"/>
                <w:sz w:val="18"/>
                <w:szCs w:val="18"/>
              </w:rPr>
              <w:t>5.0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0648900"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BE8ACA0" w14:textId="77777777">
            <w:pPr>
              <w:jc w:val="right"/>
              <w:rPr>
                <w:color w:val="000000"/>
                <w:sz w:val="18"/>
                <w:szCs w:val="18"/>
              </w:rPr>
            </w:pPr>
            <w:r w:rsidRPr="00C318C6">
              <w:rPr>
                <w:color w:val="000000"/>
                <w:sz w:val="18"/>
                <w:szCs w:val="18"/>
              </w:rPr>
              <w:t>1.25</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683357FB" w14:textId="77777777">
            <w:pPr>
              <w:jc w:val="right"/>
              <w:rPr>
                <w:color w:val="000000"/>
                <w:sz w:val="18"/>
                <w:szCs w:val="18"/>
              </w:rPr>
            </w:pPr>
            <w:r w:rsidRPr="00C318C6">
              <w:rPr>
                <w:color w:val="000000"/>
                <w:sz w:val="18"/>
                <w:szCs w:val="18"/>
              </w:rPr>
              <w:t>3.8</w:t>
            </w:r>
          </w:p>
        </w:tc>
      </w:tr>
      <w:tr w:rsidRPr="00C318C6" w:rsidR="00C318C6" w:rsidTr="00C318C6" w14:paraId="0871AA05"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1BDEF31C"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321491F" w14:textId="77777777">
            <w:pPr>
              <w:rPr>
                <w:color w:val="000000"/>
                <w:sz w:val="18"/>
                <w:szCs w:val="18"/>
              </w:rPr>
            </w:pPr>
            <w:r w:rsidRPr="00C318C6">
              <w:rPr>
                <w:color w:val="000000"/>
                <w:sz w:val="18"/>
                <w:szCs w:val="18"/>
              </w:rPr>
              <w:t>State MCS leads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EFEFCD5" w14:textId="77777777">
            <w:pPr>
              <w:rPr>
                <w:color w:val="000000"/>
                <w:sz w:val="18"/>
                <w:szCs w:val="18"/>
              </w:rPr>
            </w:pPr>
            <w:r w:rsidRPr="00C318C6">
              <w:rPr>
                <w:color w:val="000000"/>
                <w:sz w:val="18"/>
                <w:szCs w:val="18"/>
              </w:rPr>
              <w:t>Pre-test of introductory call with State staff interview protocol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73657A9" w14:textId="77777777">
            <w:pPr>
              <w:jc w:val="right"/>
              <w:rPr>
                <w:color w:val="000000"/>
                <w:sz w:val="18"/>
                <w:szCs w:val="18"/>
              </w:rPr>
            </w:pPr>
            <w:r w:rsidRPr="00C318C6">
              <w:rPr>
                <w:color w:val="000000"/>
                <w:sz w:val="18"/>
                <w:szCs w:val="18"/>
              </w:rPr>
              <w:t>2.0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ACDD7E4" w14:textId="77777777">
            <w:pPr>
              <w:jc w:val="right"/>
              <w:rPr>
                <w:color w:val="000000"/>
                <w:sz w:val="18"/>
                <w:szCs w:val="18"/>
              </w:rPr>
            </w:pPr>
            <w:r w:rsidRPr="00C318C6">
              <w:rPr>
                <w:color w:val="000000"/>
                <w:sz w:val="18"/>
                <w:szCs w:val="18"/>
              </w:rPr>
              <w:t>2.0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5E03C71"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67B8322" w14:textId="77777777">
            <w:pPr>
              <w:jc w:val="right"/>
              <w:rPr>
                <w:color w:val="000000"/>
                <w:sz w:val="18"/>
                <w:szCs w:val="18"/>
              </w:rPr>
            </w:pPr>
            <w:r w:rsidRPr="00C318C6">
              <w:rPr>
                <w:color w:val="000000"/>
                <w:sz w:val="18"/>
                <w:szCs w:val="18"/>
              </w:rPr>
              <w:t>2.0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B627F26"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CB4BFCE" w14:textId="77777777">
            <w:pPr>
              <w:jc w:val="right"/>
              <w:rPr>
                <w:color w:val="000000"/>
                <w:sz w:val="18"/>
                <w:szCs w:val="18"/>
              </w:rPr>
            </w:pPr>
            <w:r w:rsidRPr="00C318C6">
              <w:rPr>
                <w:color w:val="000000"/>
                <w:sz w:val="18"/>
                <w:szCs w:val="18"/>
              </w:rPr>
              <w:t>2.00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D2F03FF"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FB93664"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F684B68"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F21ADA5"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A0F7D1D"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3F3FAA36" w14:textId="77777777">
            <w:pPr>
              <w:jc w:val="right"/>
              <w:rPr>
                <w:color w:val="000000"/>
                <w:sz w:val="18"/>
                <w:szCs w:val="18"/>
              </w:rPr>
            </w:pPr>
            <w:r w:rsidRPr="00C318C6">
              <w:rPr>
                <w:color w:val="000000"/>
                <w:sz w:val="18"/>
                <w:szCs w:val="18"/>
              </w:rPr>
              <w:t>2.0</w:t>
            </w:r>
          </w:p>
        </w:tc>
      </w:tr>
      <w:tr w:rsidRPr="00C318C6" w:rsidR="00C318C6" w:rsidTr="00C318C6" w14:paraId="718CCF50"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0B943179"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F3AB683" w14:textId="77777777">
            <w:pPr>
              <w:rPr>
                <w:color w:val="000000"/>
                <w:sz w:val="18"/>
                <w:szCs w:val="18"/>
              </w:rPr>
            </w:pPr>
            <w:r w:rsidRPr="00C318C6">
              <w:rPr>
                <w:color w:val="000000"/>
                <w:sz w:val="18"/>
                <w:szCs w:val="18"/>
              </w:rPr>
              <w:t>State MCS leads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A78AB57" w14:textId="77777777">
            <w:pPr>
              <w:rPr>
                <w:color w:val="000000"/>
                <w:sz w:val="18"/>
                <w:szCs w:val="18"/>
              </w:rPr>
            </w:pPr>
            <w:r w:rsidRPr="00C318C6">
              <w:rPr>
                <w:color w:val="000000"/>
                <w:sz w:val="18"/>
                <w:szCs w:val="18"/>
              </w:rPr>
              <w:t>Appendices F and R. Introductory call with State staff interview protocol and consent form</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251E3BA" w14:textId="77777777">
            <w:pPr>
              <w:jc w:val="right"/>
              <w:rPr>
                <w:color w:val="000000"/>
                <w:sz w:val="18"/>
                <w:szCs w:val="18"/>
              </w:rPr>
            </w:pPr>
            <w:r w:rsidRPr="00C318C6">
              <w:rPr>
                <w:color w:val="000000"/>
                <w:sz w:val="18"/>
                <w:szCs w:val="18"/>
              </w:rPr>
              <w:t>10.0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A9A161C" w14:textId="77777777">
            <w:pPr>
              <w:jc w:val="right"/>
              <w:rPr>
                <w:color w:val="000000"/>
                <w:sz w:val="18"/>
                <w:szCs w:val="18"/>
              </w:rPr>
            </w:pPr>
            <w:r w:rsidRPr="00C318C6">
              <w:rPr>
                <w:color w:val="000000"/>
                <w:sz w:val="18"/>
                <w:szCs w:val="18"/>
              </w:rPr>
              <w:t>10.0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44F0B36"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76DE4B2" w14:textId="77777777">
            <w:pPr>
              <w:jc w:val="right"/>
              <w:rPr>
                <w:color w:val="000000"/>
                <w:sz w:val="18"/>
                <w:szCs w:val="18"/>
              </w:rPr>
            </w:pPr>
            <w:r w:rsidRPr="00C318C6">
              <w:rPr>
                <w:color w:val="000000"/>
                <w:sz w:val="18"/>
                <w:szCs w:val="18"/>
              </w:rPr>
              <w:t>10.0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DEB3E7B"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4C8C8E8" w14:textId="77777777">
            <w:pPr>
              <w:jc w:val="right"/>
              <w:rPr>
                <w:color w:val="000000"/>
                <w:sz w:val="18"/>
                <w:szCs w:val="18"/>
              </w:rPr>
            </w:pPr>
            <w:r w:rsidRPr="00C318C6">
              <w:rPr>
                <w:color w:val="000000"/>
                <w:sz w:val="18"/>
                <w:szCs w:val="18"/>
              </w:rPr>
              <w:t>10.00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5D0260E"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D509C49"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8887502"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5FDBB6D"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20BF513"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4FC5C7BF" w14:textId="77777777">
            <w:pPr>
              <w:jc w:val="right"/>
              <w:rPr>
                <w:color w:val="000000"/>
                <w:sz w:val="18"/>
                <w:szCs w:val="18"/>
              </w:rPr>
            </w:pPr>
            <w:r w:rsidRPr="00C318C6">
              <w:rPr>
                <w:color w:val="000000"/>
                <w:sz w:val="18"/>
                <w:szCs w:val="18"/>
              </w:rPr>
              <w:t>10.0</w:t>
            </w:r>
          </w:p>
        </w:tc>
      </w:tr>
      <w:tr w:rsidRPr="00C318C6" w:rsidR="00C318C6" w:rsidTr="00C318C6" w14:paraId="5197C95A"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41FA239A"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434A862" w14:textId="77777777">
            <w:pPr>
              <w:rPr>
                <w:color w:val="000000"/>
                <w:sz w:val="18"/>
                <w:szCs w:val="18"/>
              </w:rPr>
            </w:pPr>
            <w:r w:rsidRPr="00C318C6">
              <w:rPr>
                <w:color w:val="000000"/>
                <w:sz w:val="18"/>
                <w:szCs w:val="18"/>
              </w:rPr>
              <w:t>State MCS leads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32C7E7B" w14:textId="77777777">
            <w:pPr>
              <w:rPr>
                <w:color w:val="000000"/>
                <w:sz w:val="18"/>
                <w:szCs w:val="18"/>
              </w:rPr>
            </w:pPr>
            <w:r w:rsidRPr="00C318C6">
              <w:rPr>
                <w:color w:val="000000"/>
                <w:sz w:val="18"/>
                <w:szCs w:val="18"/>
              </w:rPr>
              <w:t>Follow-up email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CFD2E71" w14:textId="77777777">
            <w:pPr>
              <w:jc w:val="right"/>
              <w:rPr>
                <w:color w:val="000000"/>
                <w:sz w:val="18"/>
                <w:szCs w:val="18"/>
              </w:rPr>
            </w:pPr>
            <w:r w:rsidRPr="00C318C6">
              <w:rPr>
                <w:color w:val="000000"/>
                <w:sz w:val="18"/>
                <w:szCs w:val="18"/>
              </w:rPr>
              <w:t>10.0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7EB8542" w14:textId="77777777">
            <w:pPr>
              <w:jc w:val="right"/>
              <w:rPr>
                <w:color w:val="000000"/>
                <w:sz w:val="18"/>
                <w:szCs w:val="18"/>
              </w:rPr>
            </w:pPr>
            <w:r w:rsidRPr="00C318C6">
              <w:rPr>
                <w:color w:val="000000"/>
                <w:sz w:val="18"/>
                <w:szCs w:val="18"/>
              </w:rPr>
              <w:t>10.0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1641783" w14:textId="77777777">
            <w:pPr>
              <w:jc w:val="right"/>
              <w:rPr>
                <w:color w:val="000000"/>
                <w:sz w:val="18"/>
                <w:szCs w:val="18"/>
              </w:rPr>
            </w:pPr>
            <w:r w:rsidRPr="00C318C6">
              <w:rPr>
                <w:color w:val="000000"/>
                <w:sz w:val="18"/>
                <w:szCs w:val="18"/>
              </w:rPr>
              <w:t>1</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7E6AA98" w14:textId="77777777">
            <w:pPr>
              <w:jc w:val="right"/>
              <w:rPr>
                <w:color w:val="000000"/>
                <w:sz w:val="18"/>
                <w:szCs w:val="18"/>
              </w:rPr>
            </w:pPr>
            <w:r w:rsidRPr="00C318C6">
              <w:rPr>
                <w:color w:val="000000"/>
                <w:sz w:val="18"/>
                <w:szCs w:val="18"/>
              </w:rPr>
              <w:t>10.0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72B774A"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98C30D2" w14:textId="77777777">
            <w:pPr>
              <w:jc w:val="right"/>
              <w:rPr>
                <w:color w:val="000000"/>
                <w:sz w:val="18"/>
                <w:szCs w:val="18"/>
              </w:rPr>
            </w:pPr>
            <w:r w:rsidRPr="00C318C6">
              <w:rPr>
                <w:color w:val="000000"/>
                <w:sz w:val="18"/>
                <w:szCs w:val="18"/>
              </w:rPr>
              <w:t>0.33</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239A115"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7E596B1"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DD2EC01"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FB4A4D3"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02410EA"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52A9A7D0" w14:textId="77777777">
            <w:pPr>
              <w:jc w:val="right"/>
              <w:rPr>
                <w:color w:val="000000"/>
                <w:sz w:val="18"/>
                <w:szCs w:val="18"/>
              </w:rPr>
            </w:pPr>
            <w:r w:rsidRPr="00C318C6">
              <w:rPr>
                <w:color w:val="000000"/>
                <w:sz w:val="18"/>
                <w:szCs w:val="18"/>
              </w:rPr>
              <w:t>0.3</w:t>
            </w:r>
          </w:p>
        </w:tc>
      </w:tr>
      <w:tr w:rsidRPr="00C318C6" w:rsidR="00C318C6" w:rsidTr="00C318C6" w14:paraId="34D53A83"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47146606"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49AD655" w14:textId="77777777">
            <w:pPr>
              <w:rPr>
                <w:color w:val="000000"/>
                <w:sz w:val="18"/>
                <w:szCs w:val="18"/>
              </w:rPr>
            </w:pPr>
            <w:r w:rsidRPr="00C318C6">
              <w:rPr>
                <w:color w:val="000000"/>
                <w:sz w:val="18"/>
                <w:szCs w:val="18"/>
              </w:rPr>
              <w:t>State MCS leads and other staff involved in MCS implementation</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31D7921" w14:textId="77777777">
            <w:pPr>
              <w:rPr>
                <w:color w:val="000000"/>
                <w:sz w:val="18"/>
                <w:szCs w:val="18"/>
              </w:rPr>
            </w:pPr>
            <w:r w:rsidRPr="00C318C6">
              <w:rPr>
                <w:color w:val="000000"/>
                <w:sz w:val="18"/>
                <w:szCs w:val="18"/>
              </w:rPr>
              <w:t>Advance materials and preparation for in-person interview, including scheduling calls and 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CBCE9BD" w14:textId="77777777">
            <w:pPr>
              <w:jc w:val="right"/>
              <w:rPr>
                <w:color w:val="000000"/>
                <w:sz w:val="18"/>
                <w:szCs w:val="18"/>
              </w:rPr>
            </w:pPr>
            <w:r w:rsidRPr="00C318C6">
              <w:rPr>
                <w:color w:val="000000"/>
                <w:sz w:val="18"/>
                <w:szCs w:val="18"/>
              </w:rPr>
              <w:t>30.0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65FD028" w14:textId="77777777">
            <w:pPr>
              <w:jc w:val="right"/>
              <w:rPr>
                <w:color w:val="000000"/>
                <w:sz w:val="18"/>
                <w:szCs w:val="18"/>
              </w:rPr>
            </w:pPr>
            <w:r w:rsidRPr="00C318C6">
              <w:rPr>
                <w:color w:val="000000"/>
                <w:sz w:val="18"/>
                <w:szCs w:val="18"/>
              </w:rPr>
              <w:t>25.0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C12F80"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2481858" w14:textId="77777777">
            <w:pPr>
              <w:jc w:val="right"/>
              <w:rPr>
                <w:color w:val="000000"/>
                <w:sz w:val="18"/>
                <w:szCs w:val="18"/>
              </w:rPr>
            </w:pPr>
            <w:r w:rsidRPr="00C318C6">
              <w:rPr>
                <w:color w:val="000000"/>
                <w:sz w:val="18"/>
                <w:szCs w:val="18"/>
              </w:rPr>
              <w:t>25.0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2DAAF73"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A89B38E" w14:textId="77777777">
            <w:pPr>
              <w:jc w:val="right"/>
              <w:rPr>
                <w:color w:val="000000"/>
                <w:sz w:val="18"/>
                <w:szCs w:val="18"/>
              </w:rPr>
            </w:pPr>
            <w:r w:rsidRPr="00C318C6">
              <w:rPr>
                <w:color w:val="000000"/>
                <w:sz w:val="18"/>
                <w:szCs w:val="18"/>
              </w:rPr>
              <w:t>6.25</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FBA3430"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570FAF7"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A58B45D" w14:textId="77777777">
            <w:pPr>
              <w:jc w:val="right"/>
              <w:rPr>
                <w:color w:val="000000"/>
                <w:sz w:val="18"/>
                <w:szCs w:val="18"/>
              </w:rPr>
            </w:pPr>
            <w:r w:rsidRPr="00C318C6">
              <w:rPr>
                <w:color w:val="000000"/>
                <w:sz w:val="18"/>
                <w:szCs w:val="18"/>
              </w:rPr>
              <w:t>5.0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80C3D6F"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89DA983" w14:textId="77777777">
            <w:pPr>
              <w:jc w:val="right"/>
              <w:rPr>
                <w:color w:val="000000"/>
                <w:sz w:val="18"/>
                <w:szCs w:val="18"/>
              </w:rPr>
            </w:pPr>
            <w:r w:rsidRPr="00C318C6">
              <w:rPr>
                <w:color w:val="000000"/>
                <w:sz w:val="18"/>
                <w:szCs w:val="18"/>
              </w:rPr>
              <w:t>1.25</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137CC66F" w14:textId="77777777">
            <w:pPr>
              <w:jc w:val="right"/>
              <w:rPr>
                <w:color w:val="000000"/>
                <w:sz w:val="18"/>
                <w:szCs w:val="18"/>
              </w:rPr>
            </w:pPr>
            <w:r w:rsidRPr="00C318C6">
              <w:rPr>
                <w:color w:val="000000"/>
                <w:sz w:val="18"/>
                <w:szCs w:val="18"/>
              </w:rPr>
              <w:t>7.5</w:t>
            </w:r>
          </w:p>
        </w:tc>
      </w:tr>
      <w:tr w:rsidRPr="00C318C6" w:rsidR="00C318C6" w:rsidTr="00C318C6" w14:paraId="1B456371" w14:textId="77777777">
        <w:trPr>
          <w:cantSplit/>
          <w:trHeight w:val="302"/>
        </w:trPr>
        <w:tc>
          <w:tcPr>
            <w:tcW w:w="368"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7332712E" w14:textId="466D0E37">
            <w:pPr>
              <w:jc w:val="center"/>
              <w:rPr>
                <w:b/>
                <w:bCs/>
                <w:i/>
                <w:iCs/>
                <w:sz w:val="18"/>
                <w:szCs w:val="18"/>
              </w:rPr>
            </w:pPr>
            <w:r w:rsidRPr="00C318C6">
              <w:rPr>
                <w:b/>
                <w:bCs/>
                <w:i/>
                <w:iCs/>
                <w:sz w:val="18"/>
                <w:szCs w:val="18"/>
              </w:rPr>
              <w:lastRenderedPageBreak/>
              <w:t>State government (continued)</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12CD763" w14:textId="77777777">
            <w:pPr>
              <w:rPr>
                <w:color w:val="000000"/>
                <w:sz w:val="18"/>
                <w:szCs w:val="18"/>
              </w:rPr>
            </w:pPr>
            <w:r w:rsidRPr="00C318C6">
              <w:rPr>
                <w:color w:val="000000"/>
                <w:sz w:val="18"/>
                <w:szCs w:val="18"/>
              </w:rPr>
              <w:t>State MCS leads and other staff involved in MCS implementation</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04FDD89" w14:textId="77777777">
            <w:pPr>
              <w:rPr>
                <w:color w:val="000000"/>
                <w:sz w:val="18"/>
                <w:szCs w:val="18"/>
              </w:rPr>
            </w:pPr>
            <w:r w:rsidRPr="00C318C6">
              <w:rPr>
                <w:color w:val="000000"/>
                <w:sz w:val="18"/>
                <w:szCs w:val="18"/>
              </w:rPr>
              <w:t>Pre-test of in-person semi-structured interview protocol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2F2B240" w14:textId="77777777">
            <w:pPr>
              <w:jc w:val="right"/>
              <w:rPr>
                <w:color w:val="000000"/>
                <w:sz w:val="18"/>
                <w:szCs w:val="18"/>
              </w:rPr>
            </w:pPr>
            <w:r w:rsidRPr="00C318C6">
              <w:rPr>
                <w:color w:val="000000"/>
                <w:sz w:val="18"/>
                <w:szCs w:val="18"/>
              </w:rPr>
              <w:t>2.0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3AD2727" w14:textId="77777777">
            <w:pPr>
              <w:jc w:val="right"/>
              <w:rPr>
                <w:color w:val="000000"/>
                <w:sz w:val="18"/>
                <w:szCs w:val="18"/>
              </w:rPr>
            </w:pPr>
            <w:r w:rsidRPr="00C318C6">
              <w:rPr>
                <w:color w:val="000000"/>
                <w:sz w:val="18"/>
                <w:szCs w:val="18"/>
              </w:rPr>
              <w:t>2.0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4C3DE36"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9306554" w14:textId="77777777">
            <w:pPr>
              <w:jc w:val="right"/>
              <w:rPr>
                <w:color w:val="000000"/>
                <w:sz w:val="18"/>
                <w:szCs w:val="18"/>
              </w:rPr>
            </w:pPr>
            <w:r w:rsidRPr="00C318C6">
              <w:rPr>
                <w:color w:val="000000"/>
                <w:sz w:val="18"/>
                <w:szCs w:val="18"/>
              </w:rPr>
              <w:t>2.0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0AC2BB3" w14:textId="77777777">
            <w:pPr>
              <w:jc w:val="right"/>
              <w:rPr>
                <w:color w:val="000000"/>
                <w:sz w:val="18"/>
                <w:szCs w:val="18"/>
              </w:rPr>
            </w:pPr>
            <w:r w:rsidRPr="00C318C6">
              <w:rPr>
                <w:color w:val="000000"/>
                <w:sz w:val="18"/>
                <w:szCs w:val="18"/>
              </w:rPr>
              <w:t>1.50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8151FE2" w14:textId="77777777">
            <w:pPr>
              <w:jc w:val="right"/>
              <w:rPr>
                <w:color w:val="000000"/>
                <w:sz w:val="18"/>
                <w:szCs w:val="18"/>
              </w:rPr>
            </w:pPr>
            <w:r w:rsidRPr="00C318C6">
              <w:rPr>
                <w:color w:val="000000"/>
                <w:sz w:val="18"/>
                <w:szCs w:val="18"/>
              </w:rPr>
              <w:t>3.00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D75013D"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CBD41D2"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3930C20"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45049D"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1CEBE79"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336DEDB7" w14:textId="77777777">
            <w:pPr>
              <w:jc w:val="right"/>
              <w:rPr>
                <w:color w:val="000000"/>
                <w:sz w:val="18"/>
                <w:szCs w:val="18"/>
              </w:rPr>
            </w:pPr>
            <w:r w:rsidRPr="00C318C6">
              <w:rPr>
                <w:color w:val="000000"/>
                <w:sz w:val="18"/>
                <w:szCs w:val="18"/>
              </w:rPr>
              <w:t>3.0</w:t>
            </w:r>
          </w:p>
        </w:tc>
      </w:tr>
      <w:tr w:rsidRPr="00C318C6" w:rsidR="00C318C6" w:rsidTr="00C318C6" w14:paraId="1AEA3563"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5004B759" w14:textId="698FA2FF">
            <w:pPr>
              <w:jc w:val="cente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FFAAE3E" w14:textId="77777777">
            <w:pPr>
              <w:rPr>
                <w:color w:val="000000"/>
                <w:sz w:val="18"/>
                <w:szCs w:val="18"/>
              </w:rPr>
            </w:pPr>
            <w:r w:rsidRPr="00C318C6">
              <w:rPr>
                <w:color w:val="000000"/>
                <w:sz w:val="18"/>
                <w:szCs w:val="18"/>
              </w:rPr>
              <w:t>State MCS leads and other staff involved in MCS implementation</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EFB635B" w14:textId="77777777">
            <w:pPr>
              <w:rPr>
                <w:color w:val="000000"/>
                <w:sz w:val="18"/>
                <w:szCs w:val="18"/>
              </w:rPr>
            </w:pPr>
            <w:r w:rsidRPr="00C318C6">
              <w:rPr>
                <w:color w:val="000000"/>
                <w:sz w:val="18"/>
                <w:szCs w:val="18"/>
              </w:rPr>
              <w:t>Appendices G and S. In-person semi-structured interview protocol and consent form</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D1F63EF" w14:textId="77777777">
            <w:pPr>
              <w:jc w:val="right"/>
              <w:rPr>
                <w:color w:val="000000"/>
                <w:sz w:val="18"/>
                <w:szCs w:val="18"/>
              </w:rPr>
            </w:pPr>
            <w:r w:rsidRPr="00C318C6">
              <w:rPr>
                <w:color w:val="000000"/>
                <w:sz w:val="18"/>
                <w:szCs w:val="18"/>
              </w:rPr>
              <w:t>25.0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849CBC6" w14:textId="77777777">
            <w:pPr>
              <w:jc w:val="right"/>
              <w:rPr>
                <w:color w:val="000000"/>
                <w:sz w:val="18"/>
                <w:szCs w:val="18"/>
              </w:rPr>
            </w:pPr>
            <w:r w:rsidRPr="00C318C6">
              <w:rPr>
                <w:color w:val="000000"/>
                <w:sz w:val="18"/>
                <w:szCs w:val="18"/>
              </w:rPr>
              <w:t>25.0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21B3FD4"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A6C53C6" w14:textId="77777777">
            <w:pPr>
              <w:jc w:val="right"/>
              <w:rPr>
                <w:color w:val="000000"/>
                <w:sz w:val="18"/>
                <w:szCs w:val="18"/>
              </w:rPr>
            </w:pPr>
            <w:r w:rsidRPr="00C318C6">
              <w:rPr>
                <w:color w:val="000000"/>
                <w:sz w:val="18"/>
                <w:szCs w:val="18"/>
              </w:rPr>
              <w:t>25.0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8D6AFC4" w14:textId="77777777">
            <w:pPr>
              <w:jc w:val="right"/>
              <w:rPr>
                <w:color w:val="000000"/>
                <w:sz w:val="18"/>
                <w:szCs w:val="18"/>
              </w:rPr>
            </w:pPr>
            <w:r w:rsidRPr="00C318C6">
              <w:rPr>
                <w:color w:val="000000"/>
                <w:sz w:val="18"/>
                <w:szCs w:val="18"/>
              </w:rPr>
              <w:t>1.50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F21E512" w14:textId="77777777">
            <w:pPr>
              <w:jc w:val="right"/>
              <w:rPr>
                <w:color w:val="000000"/>
                <w:sz w:val="18"/>
                <w:szCs w:val="18"/>
              </w:rPr>
            </w:pPr>
            <w:r w:rsidRPr="00C318C6">
              <w:rPr>
                <w:color w:val="000000"/>
                <w:sz w:val="18"/>
                <w:szCs w:val="18"/>
              </w:rPr>
              <w:t>37.50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25DA87A"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E1507FE"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7E07389"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8BD4DEB"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1633A04"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26B578DB" w14:textId="77777777">
            <w:pPr>
              <w:jc w:val="right"/>
              <w:rPr>
                <w:color w:val="000000"/>
                <w:sz w:val="18"/>
                <w:szCs w:val="18"/>
              </w:rPr>
            </w:pPr>
            <w:r w:rsidRPr="00C318C6">
              <w:rPr>
                <w:color w:val="000000"/>
                <w:sz w:val="18"/>
                <w:szCs w:val="18"/>
              </w:rPr>
              <w:t>37.5</w:t>
            </w:r>
          </w:p>
        </w:tc>
      </w:tr>
      <w:tr w:rsidRPr="00C318C6" w:rsidR="00C318C6" w:rsidTr="00C318C6" w14:paraId="0BDF2F46"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260EE9EA" w14:textId="273A7887">
            <w:pPr>
              <w:jc w:val="cente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5306C68" w14:textId="77777777">
            <w:pPr>
              <w:rPr>
                <w:color w:val="000000"/>
                <w:sz w:val="18"/>
                <w:szCs w:val="18"/>
              </w:rPr>
            </w:pPr>
            <w:r w:rsidRPr="00C318C6">
              <w:rPr>
                <w:color w:val="000000"/>
                <w:sz w:val="18"/>
                <w:szCs w:val="18"/>
              </w:rPr>
              <w:t>State MCS leads and other staff involved in MCS implementation</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DBBA6AD" w14:textId="77777777">
            <w:pPr>
              <w:rPr>
                <w:color w:val="000000"/>
                <w:sz w:val="18"/>
                <w:szCs w:val="18"/>
              </w:rPr>
            </w:pPr>
            <w:r w:rsidRPr="00C318C6">
              <w:rPr>
                <w:color w:val="000000"/>
                <w:sz w:val="18"/>
                <w:szCs w:val="18"/>
              </w:rPr>
              <w:t>Follow-up email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2F60CF8" w14:textId="77777777">
            <w:pPr>
              <w:jc w:val="right"/>
              <w:rPr>
                <w:color w:val="000000"/>
                <w:sz w:val="18"/>
                <w:szCs w:val="18"/>
              </w:rPr>
            </w:pPr>
            <w:r w:rsidRPr="00C318C6">
              <w:rPr>
                <w:color w:val="000000"/>
                <w:sz w:val="18"/>
                <w:szCs w:val="18"/>
              </w:rPr>
              <w:t>25.0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5C62EF" w14:textId="77777777">
            <w:pPr>
              <w:jc w:val="right"/>
              <w:rPr>
                <w:color w:val="000000"/>
                <w:sz w:val="18"/>
                <w:szCs w:val="18"/>
              </w:rPr>
            </w:pPr>
            <w:r w:rsidRPr="00C318C6">
              <w:rPr>
                <w:color w:val="000000"/>
                <w:sz w:val="18"/>
                <w:szCs w:val="18"/>
              </w:rPr>
              <w:t>25.0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74C2054" w14:textId="77777777">
            <w:pPr>
              <w:jc w:val="right"/>
              <w:rPr>
                <w:color w:val="000000"/>
                <w:sz w:val="18"/>
                <w:szCs w:val="18"/>
              </w:rPr>
            </w:pPr>
            <w:r w:rsidRPr="00C318C6">
              <w:rPr>
                <w:color w:val="000000"/>
                <w:sz w:val="18"/>
                <w:szCs w:val="18"/>
              </w:rPr>
              <w:t>1</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E80DE28" w14:textId="77777777">
            <w:pPr>
              <w:jc w:val="right"/>
              <w:rPr>
                <w:color w:val="000000"/>
                <w:sz w:val="18"/>
                <w:szCs w:val="18"/>
              </w:rPr>
            </w:pPr>
            <w:r w:rsidRPr="00C318C6">
              <w:rPr>
                <w:color w:val="000000"/>
                <w:sz w:val="18"/>
                <w:szCs w:val="18"/>
              </w:rPr>
              <w:t>25.0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0D75B62"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0D97094" w14:textId="77777777">
            <w:pPr>
              <w:jc w:val="right"/>
              <w:rPr>
                <w:color w:val="000000"/>
                <w:sz w:val="18"/>
                <w:szCs w:val="18"/>
              </w:rPr>
            </w:pPr>
            <w:r w:rsidRPr="00C318C6">
              <w:rPr>
                <w:color w:val="000000"/>
                <w:sz w:val="18"/>
                <w:szCs w:val="18"/>
              </w:rPr>
              <w:t>0.83</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0C0BD87"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D33A83A"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1C99E26"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EC4F2EB"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A7F66B"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5AA52091" w14:textId="77777777">
            <w:pPr>
              <w:jc w:val="right"/>
              <w:rPr>
                <w:color w:val="000000"/>
                <w:sz w:val="18"/>
                <w:szCs w:val="18"/>
              </w:rPr>
            </w:pPr>
            <w:r w:rsidRPr="00C318C6">
              <w:rPr>
                <w:color w:val="000000"/>
                <w:sz w:val="18"/>
                <w:szCs w:val="18"/>
              </w:rPr>
              <w:t>0.8</w:t>
            </w:r>
          </w:p>
        </w:tc>
      </w:tr>
      <w:tr w:rsidRPr="00C318C6" w:rsidR="00C318C6" w:rsidTr="00C318C6" w14:paraId="4FF46FD3"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0C2546AE" w14:textId="77777777">
            <w:pPr>
              <w:rPr>
                <w:b/>
                <w:bCs/>
                <w:i/>
                <w:iCs/>
                <w:sz w:val="18"/>
                <w:szCs w:val="18"/>
              </w:rPr>
            </w:pPr>
          </w:p>
        </w:tc>
        <w:tc>
          <w:tcPr>
            <w:tcW w:w="1007" w:type="pct"/>
            <w:gridSpan w:val="2"/>
            <w:tcBorders>
              <w:top w:val="single" w:color="auto" w:sz="4" w:space="0"/>
              <w:left w:val="nil"/>
              <w:bottom w:val="single" w:color="auto" w:sz="4" w:space="0"/>
              <w:right w:val="single" w:color="auto" w:sz="4" w:space="0"/>
            </w:tcBorders>
            <w:shd w:val="clear" w:color="000000" w:fill="F2F2F2"/>
            <w:vAlign w:val="center"/>
            <w:hideMark/>
          </w:tcPr>
          <w:p w:rsidRPr="00C318C6" w:rsidR="00C318C6" w:rsidP="00C318C6" w:rsidRDefault="00C318C6" w14:paraId="0D15482C" w14:textId="77777777">
            <w:pPr>
              <w:rPr>
                <w:color w:val="000000"/>
                <w:sz w:val="18"/>
                <w:szCs w:val="18"/>
              </w:rPr>
            </w:pPr>
            <w:r w:rsidRPr="00C318C6">
              <w:rPr>
                <w:color w:val="000000"/>
                <w:sz w:val="18"/>
                <w:szCs w:val="18"/>
              </w:rPr>
              <w:t>Subtotal for State staff involved in MCS implementation</w:t>
            </w:r>
          </w:p>
        </w:tc>
        <w:tc>
          <w:tcPr>
            <w:tcW w:w="23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47E73FD" w14:textId="77777777">
            <w:pPr>
              <w:jc w:val="right"/>
              <w:rPr>
                <w:color w:val="000000"/>
                <w:sz w:val="18"/>
                <w:szCs w:val="18"/>
              </w:rPr>
            </w:pPr>
            <w:r w:rsidRPr="00C318C6">
              <w:rPr>
                <w:color w:val="000000"/>
                <w:sz w:val="18"/>
                <w:szCs w:val="18"/>
              </w:rPr>
              <w:t>32.0</w:t>
            </w:r>
          </w:p>
        </w:tc>
        <w:tc>
          <w:tcPr>
            <w:tcW w:w="37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23466A3" w14:textId="77777777">
            <w:pPr>
              <w:jc w:val="right"/>
              <w:rPr>
                <w:color w:val="000000"/>
                <w:sz w:val="18"/>
                <w:szCs w:val="18"/>
              </w:rPr>
            </w:pPr>
            <w:r w:rsidRPr="00C318C6">
              <w:rPr>
                <w:color w:val="000000"/>
                <w:sz w:val="18"/>
                <w:szCs w:val="18"/>
              </w:rPr>
              <w:t>27.0</w:t>
            </w:r>
          </w:p>
        </w:tc>
        <w:tc>
          <w:tcPr>
            <w:tcW w:w="31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F5237C2" w14:textId="77777777">
            <w:pPr>
              <w:jc w:val="right"/>
              <w:rPr>
                <w:color w:val="000000"/>
                <w:sz w:val="18"/>
                <w:szCs w:val="18"/>
              </w:rPr>
            </w:pPr>
            <w:r w:rsidRPr="00C318C6">
              <w:rPr>
                <w:color w:val="000000"/>
                <w:sz w:val="18"/>
                <w:szCs w:val="18"/>
              </w:rPr>
              <w:t>4.3</w:t>
            </w:r>
          </w:p>
        </w:tc>
        <w:tc>
          <w:tcPr>
            <w:tcW w:w="299"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031DE55" w14:textId="77777777">
            <w:pPr>
              <w:jc w:val="right"/>
              <w:rPr>
                <w:color w:val="000000"/>
                <w:sz w:val="18"/>
                <w:szCs w:val="18"/>
              </w:rPr>
            </w:pPr>
            <w:r w:rsidRPr="00C318C6">
              <w:rPr>
                <w:color w:val="000000"/>
                <w:sz w:val="18"/>
                <w:szCs w:val="18"/>
              </w:rPr>
              <w:t>116.0</w:t>
            </w:r>
          </w:p>
        </w:tc>
        <w:tc>
          <w:tcPr>
            <w:tcW w:w="27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42B069F" w14:textId="77777777">
            <w:pPr>
              <w:jc w:val="right"/>
              <w:rPr>
                <w:color w:val="000000"/>
                <w:sz w:val="18"/>
                <w:szCs w:val="18"/>
              </w:rPr>
            </w:pPr>
            <w:r w:rsidRPr="00C318C6">
              <w:rPr>
                <w:color w:val="000000"/>
                <w:sz w:val="18"/>
                <w:szCs w:val="18"/>
              </w:rPr>
              <w:t>0.55</w:t>
            </w:r>
          </w:p>
        </w:tc>
        <w:tc>
          <w:tcPr>
            <w:tcW w:w="23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1A9CDE4" w14:textId="77777777">
            <w:pPr>
              <w:jc w:val="right"/>
              <w:rPr>
                <w:color w:val="000000"/>
                <w:sz w:val="18"/>
                <w:szCs w:val="18"/>
              </w:rPr>
            </w:pPr>
            <w:r w:rsidRPr="00C318C6">
              <w:rPr>
                <w:color w:val="000000"/>
                <w:sz w:val="18"/>
                <w:szCs w:val="18"/>
              </w:rPr>
              <w:t>63.42</w:t>
            </w:r>
          </w:p>
        </w:tc>
        <w:tc>
          <w:tcPr>
            <w:tcW w:w="471"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A4C7AA6"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30A2804" w14:textId="77777777">
            <w:pPr>
              <w:jc w:val="right"/>
              <w:rPr>
                <w:color w:val="000000"/>
                <w:sz w:val="18"/>
                <w:szCs w:val="18"/>
              </w:rPr>
            </w:pPr>
            <w:r w:rsidRPr="00C318C6">
              <w:rPr>
                <w:color w:val="000000"/>
                <w:sz w:val="18"/>
                <w:szCs w:val="18"/>
              </w:rPr>
              <w:t>2.0</w:t>
            </w:r>
          </w:p>
        </w:tc>
        <w:tc>
          <w:tcPr>
            <w:tcW w:w="302"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7AE0915" w14:textId="77777777">
            <w:pPr>
              <w:jc w:val="right"/>
              <w:rPr>
                <w:color w:val="000000"/>
                <w:sz w:val="18"/>
                <w:szCs w:val="18"/>
              </w:rPr>
            </w:pPr>
            <w:r w:rsidRPr="00C318C6">
              <w:rPr>
                <w:color w:val="000000"/>
                <w:sz w:val="18"/>
                <w:szCs w:val="18"/>
              </w:rPr>
              <w:t>10.0</w:t>
            </w:r>
          </w:p>
        </w:tc>
        <w:tc>
          <w:tcPr>
            <w:tcW w:w="30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A9F2620" w14:textId="77777777">
            <w:pPr>
              <w:jc w:val="right"/>
              <w:rPr>
                <w:color w:val="000000"/>
                <w:sz w:val="18"/>
                <w:szCs w:val="18"/>
              </w:rPr>
            </w:pPr>
            <w:r w:rsidRPr="00C318C6">
              <w:rPr>
                <w:color w:val="000000"/>
                <w:sz w:val="18"/>
                <w:szCs w:val="18"/>
              </w:rPr>
              <w:t>0.30</w:t>
            </w:r>
          </w:p>
        </w:tc>
        <w:tc>
          <w:tcPr>
            <w:tcW w:w="236"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68655A5" w14:textId="77777777">
            <w:pPr>
              <w:jc w:val="right"/>
              <w:rPr>
                <w:color w:val="000000"/>
                <w:sz w:val="18"/>
                <w:szCs w:val="18"/>
              </w:rPr>
            </w:pPr>
            <w:r w:rsidRPr="00C318C6">
              <w:rPr>
                <w:color w:val="000000"/>
                <w:sz w:val="18"/>
                <w:szCs w:val="18"/>
              </w:rPr>
              <w:t>3.00</w:t>
            </w:r>
          </w:p>
        </w:tc>
        <w:tc>
          <w:tcPr>
            <w:tcW w:w="25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A906160" w14:textId="77777777">
            <w:pPr>
              <w:jc w:val="right"/>
              <w:rPr>
                <w:color w:val="000000"/>
                <w:sz w:val="18"/>
                <w:szCs w:val="18"/>
              </w:rPr>
            </w:pPr>
            <w:r w:rsidRPr="00C318C6">
              <w:rPr>
                <w:color w:val="000000"/>
                <w:sz w:val="18"/>
                <w:szCs w:val="18"/>
              </w:rPr>
              <w:t>66.4</w:t>
            </w:r>
          </w:p>
        </w:tc>
      </w:tr>
      <w:tr w:rsidRPr="00C318C6" w:rsidR="00C318C6" w:rsidTr="00C318C6" w14:paraId="29A3CACD"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6F72C439"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0DE9EFE" w14:textId="77777777">
            <w:pPr>
              <w:rPr>
                <w:color w:val="000000"/>
                <w:sz w:val="18"/>
                <w:szCs w:val="18"/>
              </w:rPr>
            </w:pPr>
            <w:r w:rsidRPr="00C318C6">
              <w:rPr>
                <w:color w:val="000000"/>
                <w:sz w:val="18"/>
                <w:szCs w:val="18"/>
              </w:rPr>
              <w:t>Business Software developers or IT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786397D" w14:textId="77777777">
            <w:pPr>
              <w:rPr>
                <w:color w:val="000000"/>
                <w:sz w:val="18"/>
                <w:szCs w:val="18"/>
              </w:rPr>
            </w:pPr>
            <w:r w:rsidRPr="00C318C6">
              <w:rPr>
                <w:color w:val="000000"/>
                <w:sz w:val="18"/>
                <w:szCs w:val="18"/>
              </w:rPr>
              <w:t>Pre-test of advance materials and preparation for interview, including scheduling calls and reminders</w:t>
            </w:r>
          </w:p>
        </w:tc>
        <w:tc>
          <w:tcPr>
            <w:tcW w:w="23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3582144" w14:textId="77777777">
            <w:pPr>
              <w:jc w:val="right"/>
              <w:rPr>
                <w:color w:val="000000"/>
                <w:sz w:val="18"/>
                <w:szCs w:val="18"/>
              </w:rPr>
            </w:pPr>
            <w:r w:rsidRPr="00C318C6">
              <w:rPr>
                <w:color w:val="000000"/>
                <w:sz w:val="18"/>
                <w:szCs w:val="18"/>
              </w:rPr>
              <w:t>1.0</w:t>
            </w:r>
          </w:p>
        </w:tc>
        <w:tc>
          <w:tcPr>
            <w:tcW w:w="37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700F1AA" w14:textId="77777777">
            <w:pPr>
              <w:jc w:val="right"/>
              <w:rPr>
                <w:color w:val="000000"/>
                <w:sz w:val="18"/>
                <w:szCs w:val="18"/>
              </w:rPr>
            </w:pPr>
            <w:r w:rsidRPr="00C318C6">
              <w:rPr>
                <w:color w:val="000000"/>
                <w:sz w:val="18"/>
                <w:szCs w:val="18"/>
              </w:rPr>
              <w:t>1.0</w:t>
            </w:r>
          </w:p>
        </w:tc>
        <w:tc>
          <w:tcPr>
            <w:tcW w:w="31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A43D6EF"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7994FF0" w14:textId="77777777">
            <w:pPr>
              <w:jc w:val="right"/>
              <w:rPr>
                <w:color w:val="000000"/>
                <w:sz w:val="18"/>
                <w:szCs w:val="18"/>
              </w:rPr>
            </w:pPr>
            <w:r w:rsidRPr="00C318C6">
              <w:rPr>
                <w:color w:val="000000"/>
                <w:sz w:val="18"/>
                <w:szCs w:val="18"/>
              </w:rPr>
              <w:t>1.0</w:t>
            </w:r>
          </w:p>
        </w:tc>
        <w:tc>
          <w:tcPr>
            <w:tcW w:w="27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F9C7E1C"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19EBC6F" w14:textId="77777777">
            <w:pPr>
              <w:jc w:val="right"/>
              <w:rPr>
                <w:color w:val="000000"/>
                <w:sz w:val="18"/>
                <w:szCs w:val="18"/>
              </w:rPr>
            </w:pPr>
            <w:r w:rsidRPr="00C318C6">
              <w:rPr>
                <w:color w:val="000000"/>
                <w:sz w:val="18"/>
                <w:szCs w:val="18"/>
              </w:rPr>
              <w:t>0.25</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1AFB401"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C9987B8"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8F87344"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E6AADE1"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D9D50BA"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000000" w:fill="FFFFFF"/>
            <w:noWrap/>
            <w:vAlign w:val="center"/>
            <w:hideMark/>
          </w:tcPr>
          <w:p w:rsidRPr="00C318C6" w:rsidR="00C318C6" w:rsidP="00C318C6" w:rsidRDefault="00C318C6" w14:paraId="072ECE0F" w14:textId="77777777">
            <w:pPr>
              <w:jc w:val="right"/>
              <w:rPr>
                <w:color w:val="000000"/>
                <w:sz w:val="18"/>
                <w:szCs w:val="18"/>
              </w:rPr>
            </w:pPr>
            <w:r w:rsidRPr="00C318C6">
              <w:rPr>
                <w:color w:val="000000"/>
                <w:sz w:val="18"/>
                <w:szCs w:val="18"/>
              </w:rPr>
              <w:t>0.3</w:t>
            </w:r>
          </w:p>
        </w:tc>
      </w:tr>
      <w:tr w:rsidRPr="00C318C6" w:rsidR="00C318C6" w:rsidTr="00C318C6" w14:paraId="07999278"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0BA7DA8A"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1779F39" w14:textId="77777777">
            <w:pPr>
              <w:rPr>
                <w:color w:val="000000"/>
                <w:sz w:val="18"/>
                <w:szCs w:val="18"/>
              </w:rPr>
            </w:pPr>
            <w:r w:rsidRPr="00C318C6">
              <w:rPr>
                <w:color w:val="000000"/>
                <w:sz w:val="18"/>
                <w:szCs w:val="18"/>
              </w:rPr>
              <w:t>Business Software developers or IT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524254D" w14:textId="77777777">
            <w:pPr>
              <w:rPr>
                <w:color w:val="000000"/>
                <w:sz w:val="18"/>
                <w:szCs w:val="18"/>
              </w:rPr>
            </w:pPr>
            <w:r w:rsidRPr="00C318C6">
              <w:rPr>
                <w:color w:val="000000"/>
                <w:sz w:val="18"/>
                <w:szCs w:val="18"/>
              </w:rPr>
              <w:t>Advance materials and preparation for interview, including scheduling calls and reminders</w:t>
            </w:r>
          </w:p>
        </w:tc>
        <w:tc>
          <w:tcPr>
            <w:tcW w:w="23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6B7BB68" w14:textId="77777777">
            <w:pPr>
              <w:jc w:val="right"/>
              <w:rPr>
                <w:color w:val="000000"/>
                <w:sz w:val="18"/>
                <w:szCs w:val="18"/>
              </w:rPr>
            </w:pPr>
            <w:r w:rsidRPr="00C318C6">
              <w:rPr>
                <w:color w:val="000000"/>
                <w:sz w:val="18"/>
                <w:szCs w:val="18"/>
              </w:rPr>
              <w:t>6.0</w:t>
            </w:r>
          </w:p>
        </w:tc>
        <w:tc>
          <w:tcPr>
            <w:tcW w:w="37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19D8D14"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439FB54"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F6B8ECD"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C51FFD1"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0CFACA2" w14:textId="77777777">
            <w:pPr>
              <w:jc w:val="right"/>
              <w:rPr>
                <w:color w:val="000000"/>
                <w:sz w:val="18"/>
                <w:szCs w:val="18"/>
              </w:rPr>
            </w:pPr>
            <w:r w:rsidRPr="00C318C6">
              <w:rPr>
                <w:color w:val="000000"/>
                <w:sz w:val="18"/>
                <w:szCs w:val="18"/>
              </w:rPr>
              <w:t>1.25</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A1EB1C9" w14:textId="77777777">
            <w:pPr>
              <w:jc w:val="right"/>
              <w:rPr>
                <w:color w:val="000000"/>
                <w:sz w:val="18"/>
                <w:szCs w:val="18"/>
              </w:rPr>
            </w:pPr>
            <w:r w:rsidRPr="00C318C6">
              <w:rPr>
                <w:color w:val="000000"/>
                <w:sz w:val="18"/>
                <w:szCs w:val="18"/>
              </w:rPr>
              <w:t>1.0</w:t>
            </w:r>
          </w:p>
        </w:tc>
        <w:tc>
          <w:tcPr>
            <w:tcW w:w="335"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6972F9B"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10A2102" w14:textId="77777777">
            <w:pPr>
              <w:jc w:val="right"/>
              <w:rPr>
                <w:color w:val="000000"/>
                <w:sz w:val="18"/>
                <w:szCs w:val="18"/>
              </w:rPr>
            </w:pPr>
            <w:r w:rsidRPr="00C318C6">
              <w:rPr>
                <w:color w:val="000000"/>
                <w:sz w:val="18"/>
                <w:szCs w:val="18"/>
              </w:rPr>
              <w:t>1.0</w:t>
            </w:r>
          </w:p>
        </w:tc>
        <w:tc>
          <w:tcPr>
            <w:tcW w:w="30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CA0F915"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6806CAD" w14:textId="77777777">
            <w:pPr>
              <w:jc w:val="right"/>
              <w:rPr>
                <w:color w:val="000000"/>
                <w:sz w:val="18"/>
                <w:szCs w:val="18"/>
              </w:rPr>
            </w:pPr>
            <w:r w:rsidRPr="00C318C6">
              <w:rPr>
                <w:color w:val="000000"/>
                <w:sz w:val="18"/>
                <w:szCs w:val="18"/>
              </w:rPr>
              <w:t>0.25</w:t>
            </w:r>
          </w:p>
        </w:tc>
        <w:tc>
          <w:tcPr>
            <w:tcW w:w="258" w:type="pct"/>
            <w:tcBorders>
              <w:top w:val="nil"/>
              <w:left w:val="nil"/>
              <w:bottom w:val="single" w:color="auto" w:sz="4" w:space="0"/>
              <w:right w:val="single" w:color="auto" w:sz="4" w:space="0"/>
            </w:tcBorders>
            <w:shd w:val="clear" w:color="000000" w:fill="FFFFFF"/>
            <w:noWrap/>
            <w:vAlign w:val="center"/>
            <w:hideMark/>
          </w:tcPr>
          <w:p w:rsidRPr="00C318C6" w:rsidR="00C318C6" w:rsidP="00C318C6" w:rsidRDefault="00C318C6" w14:paraId="17D5FEB8" w14:textId="77777777">
            <w:pPr>
              <w:jc w:val="right"/>
              <w:rPr>
                <w:color w:val="000000"/>
                <w:sz w:val="18"/>
                <w:szCs w:val="18"/>
              </w:rPr>
            </w:pPr>
            <w:r w:rsidRPr="00C318C6">
              <w:rPr>
                <w:color w:val="000000"/>
                <w:sz w:val="18"/>
                <w:szCs w:val="18"/>
              </w:rPr>
              <w:t>1.5</w:t>
            </w:r>
          </w:p>
        </w:tc>
      </w:tr>
      <w:tr w:rsidRPr="00C318C6" w:rsidR="00C318C6" w:rsidTr="00C318C6" w14:paraId="78D986F6"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2994ACDC"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7B82E4A" w14:textId="77777777">
            <w:pPr>
              <w:rPr>
                <w:color w:val="000000"/>
                <w:sz w:val="18"/>
                <w:szCs w:val="18"/>
              </w:rPr>
            </w:pPr>
            <w:r w:rsidRPr="00C318C6">
              <w:rPr>
                <w:color w:val="000000"/>
                <w:sz w:val="18"/>
                <w:szCs w:val="18"/>
              </w:rPr>
              <w:t>Business Software developers or IT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FD4B9D3" w14:textId="77777777">
            <w:pPr>
              <w:rPr>
                <w:color w:val="000000"/>
                <w:sz w:val="18"/>
                <w:szCs w:val="18"/>
              </w:rPr>
            </w:pPr>
            <w:r w:rsidRPr="00C318C6">
              <w:rPr>
                <w:color w:val="000000"/>
                <w:sz w:val="18"/>
                <w:szCs w:val="18"/>
              </w:rPr>
              <w:t>Pre-test of in-person semi-structured interview protocol</w:t>
            </w:r>
          </w:p>
        </w:tc>
        <w:tc>
          <w:tcPr>
            <w:tcW w:w="23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EE9D7E7" w14:textId="77777777">
            <w:pPr>
              <w:jc w:val="right"/>
              <w:rPr>
                <w:color w:val="000000"/>
                <w:sz w:val="18"/>
                <w:szCs w:val="18"/>
              </w:rPr>
            </w:pPr>
            <w:r w:rsidRPr="00C318C6">
              <w:rPr>
                <w:color w:val="000000"/>
                <w:sz w:val="18"/>
                <w:szCs w:val="18"/>
              </w:rPr>
              <w:t>1.0</w:t>
            </w:r>
          </w:p>
        </w:tc>
        <w:tc>
          <w:tcPr>
            <w:tcW w:w="37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C0C8353" w14:textId="77777777">
            <w:pPr>
              <w:jc w:val="right"/>
              <w:rPr>
                <w:color w:val="000000"/>
                <w:sz w:val="18"/>
                <w:szCs w:val="18"/>
              </w:rPr>
            </w:pPr>
            <w:r w:rsidRPr="00C318C6">
              <w:rPr>
                <w:color w:val="000000"/>
                <w:sz w:val="18"/>
                <w:szCs w:val="18"/>
              </w:rPr>
              <w:t>1.0</w:t>
            </w:r>
          </w:p>
        </w:tc>
        <w:tc>
          <w:tcPr>
            <w:tcW w:w="31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716C8CA"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021CBB8" w14:textId="77777777">
            <w:pPr>
              <w:jc w:val="right"/>
              <w:rPr>
                <w:color w:val="000000"/>
                <w:sz w:val="18"/>
                <w:szCs w:val="18"/>
              </w:rPr>
            </w:pPr>
            <w:r w:rsidRPr="00C318C6">
              <w:rPr>
                <w:color w:val="000000"/>
                <w:sz w:val="18"/>
                <w:szCs w:val="18"/>
              </w:rPr>
              <w:t>1.0</w:t>
            </w:r>
          </w:p>
        </w:tc>
        <w:tc>
          <w:tcPr>
            <w:tcW w:w="27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B911F9E"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976DF12" w14:textId="77777777">
            <w:pPr>
              <w:jc w:val="right"/>
              <w:rPr>
                <w:color w:val="000000"/>
                <w:sz w:val="18"/>
                <w:szCs w:val="18"/>
              </w:rPr>
            </w:pPr>
            <w:r w:rsidRPr="00C318C6">
              <w:rPr>
                <w:color w:val="000000"/>
                <w:sz w:val="18"/>
                <w:szCs w:val="18"/>
              </w:rPr>
              <w:t>1.00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05873E2"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C625D5F"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4A4EF2A"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677E478"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0848AA3"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000000" w:fill="FFFFFF"/>
            <w:noWrap/>
            <w:vAlign w:val="center"/>
            <w:hideMark/>
          </w:tcPr>
          <w:p w:rsidRPr="00C318C6" w:rsidR="00C318C6" w:rsidP="00C318C6" w:rsidRDefault="00C318C6" w14:paraId="37C76E26" w14:textId="77777777">
            <w:pPr>
              <w:jc w:val="right"/>
              <w:rPr>
                <w:color w:val="000000"/>
                <w:sz w:val="18"/>
                <w:szCs w:val="18"/>
              </w:rPr>
            </w:pPr>
            <w:r w:rsidRPr="00C318C6">
              <w:rPr>
                <w:color w:val="000000"/>
                <w:sz w:val="18"/>
                <w:szCs w:val="18"/>
              </w:rPr>
              <w:t>1.0</w:t>
            </w:r>
          </w:p>
        </w:tc>
      </w:tr>
      <w:tr w:rsidRPr="00C318C6" w:rsidR="00C318C6" w:rsidTr="00C318C6" w14:paraId="06F89424"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4C1B7F6E"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5F486BC" w14:textId="77777777">
            <w:pPr>
              <w:rPr>
                <w:color w:val="000000"/>
                <w:sz w:val="18"/>
                <w:szCs w:val="18"/>
              </w:rPr>
            </w:pPr>
            <w:r w:rsidRPr="00C318C6">
              <w:rPr>
                <w:color w:val="000000"/>
                <w:sz w:val="18"/>
                <w:szCs w:val="18"/>
              </w:rPr>
              <w:t>Business Software developers or IT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0E1CA18" w14:textId="77777777">
            <w:pPr>
              <w:rPr>
                <w:color w:val="000000"/>
                <w:sz w:val="18"/>
                <w:szCs w:val="18"/>
              </w:rPr>
            </w:pPr>
            <w:r w:rsidRPr="00C318C6">
              <w:rPr>
                <w:color w:val="000000"/>
                <w:sz w:val="18"/>
                <w:szCs w:val="18"/>
              </w:rPr>
              <w:t>Appendices H and R. In-person semi-structured interview protocol and consent form</w:t>
            </w:r>
          </w:p>
        </w:tc>
        <w:tc>
          <w:tcPr>
            <w:tcW w:w="23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112AE7F" w14:textId="77777777">
            <w:pPr>
              <w:jc w:val="right"/>
              <w:rPr>
                <w:color w:val="000000"/>
                <w:sz w:val="18"/>
                <w:szCs w:val="18"/>
              </w:rPr>
            </w:pPr>
            <w:r w:rsidRPr="00C318C6">
              <w:rPr>
                <w:color w:val="000000"/>
                <w:sz w:val="18"/>
                <w:szCs w:val="18"/>
              </w:rPr>
              <w:t>5.0</w:t>
            </w:r>
          </w:p>
        </w:tc>
        <w:tc>
          <w:tcPr>
            <w:tcW w:w="37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4BD0552"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281E3B2"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C08F363"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E6E00FF"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D28FCEC" w14:textId="77777777">
            <w:pPr>
              <w:jc w:val="right"/>
              <w:rPr>
                <w:color w:val="000000"/>
                <w:sz w:val="18"/>
                <w:szCs w:val="18"/>
              </w:rPr>
            </w:pPr>
            <w:r w:rsidRPr="00C318C6">
              <w:rPr>
                <w:color w:val="000000"/>
                <w:sz w:val="18"/>
                <w:szCs w:val="18"/>
              </w:rPr>
              <w:t>5.00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87BABBF"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B789933"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C9A190F"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EC044FD"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1239784"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000000" w:fill="FFFFFF"/>
            <w:noWrap/>
            <w:vAlign w:val="center"/>
            <w:hideMark/>
          </w:tcPr>
          <w:p w:rsidRPr="00C318C6" w:rsidR="00C318C6" w:rsidP="00C318C6" w:rsidRDefault="00C318C6" w14:paraId="2D789BAA" w14:textId="77777777">
            <w:pPr>
              <w:jc w:val="right"/>
              <w:rPr>
                <w:color w:val="000000"/>
                <w:sz w:val="18"/>
                <w:szCs w:val="18"/>
              </w:rPr>
            </w:pPr>
            <w:r w:rsidRPr="00C318C6">
              <w:rPr>
                <w:color w:val="000000"/>
                <w:sz w:val="18"/>
                <w:szCs w:val="18"/>
              </w:rPr>
              <w:t>5.0</w:t>
            </w:r>
          </w:p>
        </w:tc>
      </w:tr>
      <w:tr w:rsidRPr="00C318C6" w:rsidR="00C318C6" w:rsidTr="00C318C6" w14:paraId="7F1C1A01" w14:textId="77777777">
        <w:trPr>
          <w:cantSplit/>
          <w:trHeight w:val="302"/>
        </w:trPr>
        <w:tc>
          <w:tcPr>
            <w:tcW w:w="368" w:type="pct"/>
            <w:vMerge w:val="restart"/>
            <w:tcBorders>
              <w:top w:val="single" w:color="auto" w:sz="4" w:space="0"/>
              <w:left w:val="single" w:color="auto" w:sz="4" w:space="0"/>
              <w:right w:val="single" w:color="auto" w:sz="4" w:space="0"/>
            </w:tcBorders>
            <w:shd w:val="clear" w:color="auto" w:fill="auto"/>
            <w:vAlign w:val="center"/>
            <w:hideMark/>
          </w:tcPr>
          <w:p w:rsidRPr="00C318C6" w:rsidR="00C318C6" w:rsidP="00C318C6" w:rsidRDefault="00C318C6" w14:paraId="0957D238" w14:textId="57EA0847">
            <w:pPr>
              <w:jc w:val="center"/>
              <w:rPr>
                <w:b/>
                <w:bCs/>
                <w:i/>
                <w:iCs/>
                <w:sz w:val="18"/>
                <w:szCs w:val="18"/>
              </w:rPr>
            </w:pPr>
            <w:r w:rsidRPr="00C318C6">
              <w:rPr>
                <w:b/>
                <w:bCs/>
                <w:i/>
                <w:iCs/>
                <w:sz w:val="18"/>
                <w:szCs w:val="18"/>
              </w:rPr>
              <w:lastRenderedPageBreak/>
              <w:t>State government (continued)</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928571C" w14:textId="77777777">
            <w:pPr>
              <w:rPr>
                <w:color w:val="000000"/>
                <w:sz w:val="18"/>
                <w:szCs w:val="18"/>
              </w:rPr>
            </w:pPr>
            <w:r w:rsidRPr="00C318C6">
              <w:rPr>
                <w:color w:val="000000"/>
                <w:sz w:val="18"/>
                <w:szCs w:val="18"/>
              </w:rPr>
              <w:t>Business Software developers or IT staff</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BA27974" w14:textId="77777777">
            <w:pPr>
              <w:rPr>
                <w:color w:val="000000"/>
                <w:sz w:val="18"/>
                <w:szCs w:val="18"/>
              </w:rPr>
            </w:pPr>
            <w:r w:rsidRPr="00C318C6">
              <w:rPr>
                <w:color w:val="000000"/>
                <w:sz w:val="18"/>
                <w:szCs w:val="18"/>
              </w:rPr>
              <w:t>Follow-up email</w:t>
            </w:r>
          </w:p>
        </w:tc>
        <w:tc>
          <w:tcPr>
            <w:tcW w:w="23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31A3E64" w14:textId="77777777">
            <w:pPr>
              <w:jc w:val="right"/>
              <w:rPr>
                <w:color w:val="000000"/>
                <w:sz w:val="18"/>
                <w:szCs w:val="18"/>
              </w:rPr>
            </w:pPr>
            <w:r w:rsidRPr="00C318C6">
              <w:rPr>
                <w:color w:val="000000"/>
                <w:sz w:val="18"/>
                <w:szCs w:val="18"/>
              </w:rPr>
              <w:t>5.0</w:t>
            </w:r>
          </w:p>
        </w:tc>
        <w:tc>
          <w:tcPr>
            <w:tcW w:w="37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0D867DB"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9151B1D"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9BE3094"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05A8025"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AF2F83D" w14:textId="77777777">
            <w:pPr>
              <w:jc w:val="right"/>
              <w:rPr>
                <w:color w:val="000000"/>
                <w:sz w:val="18"/>
                <w:szCs w:val="18"/>
              </w:rPr>
            </w:pPr>
            <w:r w:rsidRPr="00C318C6">
              <w:rPr>
                <w:color w:val="000000"/>
                <w:sz w:val="18"/>
                <w:szCs w:val="18"/>
              </w:rPr>
              <w:t>0.17</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62A0C1D"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61F60BE"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CCF394E"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4D64ED7"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C9B37FD"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000000" w:fill="FFFFFF"/>
            <w:noWrap/>
            <w:vAlign w:val="center"/>
            <w:hideMark/>
          </w:tcPr>
          <w:p w:rsidRPr="00C318C6" w:rsidR="00C318C6" w:rsidP="00C318C6" w:rsidRDefault="00C318C6" w14:paraId="69BFD35A" w14:textId="77777777">
            <w:pPr>
              <w:jc w:val="right"/>
              <w:rPr>
                <w:color w:val="000000"/>
                <w:sz w:val="18"/>
                <w:szCs w:val="18"/>
              </w:rPr>
            </w:pPr>
            <w:r w:rsidRPr="00C318C6">
              <w:rPr>
                <w:color w:val="000000"/>
                <w:sz w:val="18"/>
                <w:szCs w:val="18"/>
              </w:rPr>
              <w:t>0.2</w:t>
            </w:r>
          </w:p>
        </w:tc>
      </w:tr>
      <w:tr w:rsidRPr="00C318C6" w:rsidR="00C318C6" w:rsidTr="00C318C6" w14:paraId="34BCE2D8"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741E914B" w14:textId="77777777">
            <w:pPr>
              <w:rPr>
                <w:b/>
                <w:bCs/>
                <w:i/>
                <w:iCs/>
                <w:sz w:val="18"/>
                <w:szCs w:val="18"/>
              </w:rPr>
            </w:pPr>
          </w:p>
        </w:tc>
        <w:tc>
          <w:tcPr>
            <w:tcW w:w="1007" w:type="pct"/>
            <w:gridSpan w:val="2"/>
            <w:tcBorders>
              <w:top w:val="single" w:color="auto" w:sz="4" w:space="0"/>
              <w:left w:val="nil"/>
              <w:bottom w:val="single" w:color="auto" w:sz="4" w:space="0"/>
              <w:right w:val="single" w:color="auto" w:sz="4" w:space="0"/>
            </w:tcBorders>
            <w:shd w:val="clear" w:color="000000" w:fill="F2F2F2"/>
            <w:vAlign w:val="center"/>
            <w:hideMark/>
          </w:tcPr>
          <w:p w:rsidRPr="00C318C6" w:rsidR="00C318C6" w:rsidP="00C318C6" w:rsidRDefault="00C318C6" w14:paraId="53B8F10B" w14:textId="77777777">
            <w:pPr>
              <w:rPr>
                <w:color w:val="000000"/>
                <w:sz w:val="18"/>
                <w:szCs w:val="18"/>
              </w:rPr>
            </w:pPr>
            <w:r w:rsidRPr="00C318C6">
              <w:rPr>
                <w:color w:val="000000"/>
                <w:sz w:val="18"/>
                <w:szCs w:val="18"/>
              </w:rPr>
              <w:t>Subtotal for software developers or IT staff</w:t>
            </w:r>
          </w:p>
        </w:tc>
        <w:tc>
          <w:tcPr>
            <w:tcW w:w="23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9040424" w14:textId="77777777">
            <w:pPr>
              <w:jc w:val="right"/>
              <w:rPr>
                <w:color w:val="000000"/>
                <w:sz w:val="18"/>
                <w:szCs w:val="18"/>
              </w:rPr>
            </w:pPr>
            <w:r w:rsidRPr="00C318C6">
              <w:rPr>
                <w:color w:val="000000"/>
                <w:sz w:val="18"/>
                <w:szCs w:val="18"/>
              </w:rPr>
              <w:t>7.0</w:t>
            </w:r>
          </w:p>
        </w:tc>
        <w:tc>
          <w:tcPr>
            <w:tcW w:w="37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A1FCE6B" w14:textId="77777777">
            <w:pPr>
              <w:jc w:val="right"/>
              <w:rPr>
                <w:color w:val="000000"/>
                <w:sz w:val="18"/>
                <w:szCs w:val="18"/>
              </w:rPr>
            </w:pPr>
            <w:r w:rsidRPr="00C318C6">
              <w:rPr>
                <w:color w:val="000000"/>
                <w:sz w:val="18"/>
                <w:szCs w:val="18"/>
              </w:rPr>
              <w:t>6.0</w:t>
            </w:r>
          </w:p>
        </w:tc>
        <w:tc>
          <w:tcPr>
            <w:tcW w:w="31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13EA3BB" w14:textId="77777777">
            <w:pPr>
              <w:jc w:val="right"/>
              <w:rPr>
                <w:color w:val="000000"/>
                <w:sz w:val="18"/>
                <w:szCs w:val="18"/>
              </w:rPr>
            </w:pPr>
            <w:r w:rsidRPr="00C318C6">
              <w:rPr>
                <w:color w:val="000000"/>
                <w:sz w:val="18"/>
                <w:szCs w:val="18"/>
              </w:rPr>
              <w:t>2.8</w:t>
            </w:r>
          </w:p>
        </w:tc>
        <w:tc>
          <w:tcPr>
            <w:tcW w:w="299"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B1C13FF" w14:textId="77777777">
            <w:pPr>
              <w:jc w:val="right"/>
              <w:rPr>
                <w:color w:val="000000"/>
                <w:sz w:val="18"/>
                <w:szCs w:val="18"/>
              </w:rPr>
            </w:pPr>
            <w:r w:rsidRPr="00C318C6">
              <w:rPr>
                <w:color w:val="000000"/>
                <w:sz w:val="18"/>
                <w:szCs w:val="18"/>
              </w:rPr>
              <w:t>17.0</w:t>
            </w:r>
          </w:p>
        </w:tc>
        <w:tc>
          <w:tcPr>
            <w:tcW w:w="27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F382062" w14:textId="77777777">
            <w:pPr>
              <w:jc w:val="right"/>
              <w:rPr>
                <w:color w:val="000000"/>
                <w:sz w:val="18"/>
                <w:szCs w:val="18"/>
              </w:rPr>
            </w:pPr>
            <w:r w:rsidRPr="00C318C6">
              <w:rPr>
                <w:color w:val="000000"/>
                <w:sz w:val="18"/>
                <w:szCs w:val="18"/>
              </w:rPr>
              <w:t>0.45</w:t>
            </w:r>
          </w:p>
        </w:tc>
        <w:tc>
          <w:tcPr>
            <w:tcW w:w="23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73F4E75" w14:textId="77777777">
            <w:pPr>
              <w:jc w:val="right"/>
              <w:rPr>
                <w:color w:val="000000"/>
                <w:sz w:val="18"/>
                <w:szCs w:val="18"/>
              </w:rPr>
            </w:pPr>
            <w:r w:rsidRPr="00C318C6">
              <w:rPr>
                <w:color w:val="000000"/>
                <w:sz w:val="18"/>
                <w:szCs w:val="18"/>
              </w:rPr>
              <w:t>7.67</w:t>
            </w:r>
          </w:p>
        </w:tc>
        <w:tc>
          <w:tcPr>
            <w:tcW w:w="471"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42B1A5E9" w14:textId="77777777">
            <w:pPr>
              <w:jc w:val="right"/>
              <w:rPr>
                <w:color w:val="000000"/>
                <w:sz w:val="18"/>
                <w:szCs w:val="18"/>
              </w:rPr>
            </w:pPr>
            <w:r w:rsidRPr="00C318C6">
              <w:rPr>
                <w:color w:val="000000"/>
                <w:sz w:val="18"/>
                <w:szCs w:val="18"/>
              </w:rPr>
              <w:t>1.0</w:t>
            </w:r>
          </w:p>
        </w:tc>
        <w:tc>
          <w:tcPr>
            <w:tcW w:w="335"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436B975"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27580DE" w14:textId="77777777">
            <w:pPr>
              <w:jc w:val="right"/>
              <w:rPr>
                <w:color w:val="000000"/>
                <w:sz w:val="18"/>
                <w:szCs w:val="18"/>
              </w:rPr>
            </w:pPr>
            <w:r w:rsidRPr="00C318C6">
              <w:rPr>
                <w:color w:val="000000"/>
                <w:sz w:val="18"/>
                <w:szCs w:val="18"/>
              </w:rPr>
              <w:t>1.0</w:t>
            </w:r>
          </w:p>
        </w:tc>
        <w:tc>
          <w:tcPr>
            <w:tcW w:w="30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0DD8370"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D0841C5" w14:textId="77777777">
            <w:pPr>
              <w:jc w:val="right"/>
              <w:rPr>
                <w:color w:val="000000"/>
                <w:sz w:val="18"/>
                <w:szCs w:val="18"/>
              </w:rPr>
            </w:pPr>
            <w:r w:rsidRPr="00C318C6">
              <w:rPr>
                <w:color w:val="000000"/>
                <w:sz w:val="18"/>
                <w:szCs w:val="18"/>
              </w:rPr>
              <w:t>0.25</w:t>
            </w:r>
          </w:p>
        </w:tc>
        <w:tc>
          <w:tcPr>
            <w:tcW w:w="25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0CFF37D" w14:textId="77777777">
            <w:pPr>
              <w:jc w:val="right"/>
              <w:rPr>
                <w:color w:val="000000"/>
                <w:sz w:val="18"/>
                <w:szCs w:val="18"/>
              </w:rPr>
            </w:pPr>
            <w:r w:rsidRPr="00C318C6">
              <w:rPr>
                <w:color w:val="000000"/>
                <w:sz w:val="18"/>
                <w:szCs w:val="18"/>
              </w:rPr>
              <w:t>7.9</w:t>
            </w:r>
          </w:p>
        </w:tc>
      </w:tr>
      <w:tr w:rsidRPr="00C318C6" w:rsidR="00C318C6" w:rsidTr="00C318C6" w14:paraId="37136D67" w14:textId="77777777">
        <w:trPr>
          <w:cantSplit/>
          <w:trHeight w:val="302"/>
        </w:trPr>
        <w:tc>
          <w:tcPr>
            <w:tcW w:w="368" w:type="pct"/>
            <w:vMerge w:val="restart"/>
            <w:tcBorders>
              <w:top w:val="nil"/>
              <w:left w:val="single" w:color="auto" w:sz="4" w:space="0"/>
              <w:bottom w:val="single" w:color="000000" w:sz="4" w:space="0"/>
              <w:right w:val="single" w:color="auto" w:sz="4" w:space="0"/>
            </w:tcBorders>
            <w:shd w:val="clear" w:color="auto" w:fill="auto"/>
            <w:vAlign w:val="center"/>
            <w:hideMark/>
          </w:tcPr>
          <w:p w:rsidRPr="00C318C6" w:rsidR="00C318C6" w:rsidP="00C318C6" w:rsidRDefault="00C318C6" w14:paraId="4D57498A" w14:textId="77777777">
            <w:pPr>
              <w:jc w:val="center"/>
              <w:rPr>
                <w:b/>
                <w:bCs/>
                <w:i/>
                <w:iCs/>
                <w:color w:val="000000"/>
                <w:sz w:val="18"/>
                <w:szCs w:val="18"/>
              </w:rPr>
            </w:pPr>
            <w:r w:rsidRPr="00C318C6">
              <w:rPr>
                <w:b/>
                <w:bCs/>
                <w:i/>
                <w:iCs/>
                <w:color w:val="000000"/>
                <w:sz w:val="18"/>
                <w:szCs w:val="18"/>
              </w:rPr>
              <w:t>Local government</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8AD2181" w14:textId="77777777">
            <w:pPr>
              <w:rPr>
                <w:color w:val="000000"/>
                <w:sz w:val="18"/>
                <w:szCs w:val="18"/>
              </w:rPr>
            </w:pPr>
            <w:r w:rsidRPr="00C318C6">
              <w:rPr>
                <w:color w:val="000000"/>
                <w:sz w:val="18"/>
                <w:szCs w:val="18"/>
              </w:rPr>
              <w:t>Local SNAP office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4EB1AB2" w14:textId="77777777">
            <w:pPr>
              <w:rPr>
                <w:color w:val="000000"/>
                <w:sz w:val="18"/>
                <w:szCs w:val="18"/>
              </w:rPr>
            </w:pPr>
            <w:r w:rsidRPr="00C318C6">
              <w:rPr>
                <w:color w:val="000000"/>
                <w:sz w:val="18"/>
                <w:szCs w:val="18"/>
              </w:rPr>
              <w:t>Pre-test of advance materials and preparation for group interview, including scheduling calls and 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A6BE76C" w14:textId="77777777">
            <w:pPr>
              <w:jc w:val="right"/>
              <w:rPr>
                <w:color w:val="000000"/>
                <w:sz w:val="18"/>
                <w:szCs w:val="18"/>
              </w:rPr>
            </w:pPr>
            <w:r w:rsidRPr="00C318C6">
              <w:rPr>
                <w:color w:val="000000"/>
                <w:sz w:val="18"/>
                <w:szCs w:val="18"/>
              </w:rPr>
              <w:t>2.0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899DC06" w14:textId="77777777">
            <w:pPr>
              <w:jc w:val="right"/>
              <w:rPr>
                <w:color w:val="000000"/>
                <w:sz w:val="18"/>
                <w:szCs w:val="18"/>
              </w:rPr>
            </w:pPr>
            <w:r w:rsidRPr="00C318C6">
              <w:rPr>
                <w:color w:val="000000"/>
                <w:sz w:val="18"/>
                <w:szCs w:val="18"/>
              </w:rPr>
              <w:t>2.0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19A9818"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2C96FE4" w14:textId="77777777">
            <w:pPr>
              <w:jc w:val="right"/>
              <w:rPr>
                <w:color w:val="000000"/>
                <w:sz w:val="18"/>
                <w:szCs w:val="18"/>
              </w:rPr>
            </w:pPr>
            <w:r w:rsidRPr="00C318C6">
              <w:rPr>
                <w:color w:val="000000"/>
                <w:sz w:val="18"/>
                <w:szCs w:val="18"/>
              </w:rPr>
              <w:t>2.0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D646E3"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B6A3543" w14:textId="77777777">
            <w:pPr>
              <w:jc w:val="right"/>
              <w:rPr>
                <w:color w:val="000000"/>
                <w:sz w:val="18"/>
                <w:szCs w:val="18"/>
              </w:rPr>
            </w:pPr>
            <w:r w:rsidRPr="00C318C6">
              <w:rPr>
                <w:color w:val="000000"/>
                <w:sz w:val="18"/>
                <w:szCs w:val="18"/>
              </w:rPr>
              <w:t>0.50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48A35C7"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53DDAC7"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0FEC2B6"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8807F5C"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4A2AB96"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5F9D780D" w14:textId="77777777">
            <w:pPr>
              <w:jc w:val="right"/>
              <w:rPr>
                <w:color w:val="000000"/>
                <w:sz w:val="18"/>
                <w:szCs w:val="18"/>
              </w:rPr>
            </w:pPr>
            <w:r w:rsidRPr="00C318C6">
              <w:rPr>
                <w:color w:val="000000"/>
                <w:sz w:val="18"/>
                <w:szCs w:val="18"/>
              </w:rPr>
              <w:t>0.5</w:t>
            </w:r>
          </w:p>
        </w:tc>
      </w:tr>
      <w:tr w:rsidRPr="00C318C6" w:rsidR="00C318C6" w:rsidTr="00C318C6" w14:paraId="2D6F6C18" w14:textId="77777777">
        <w:trPr>
          <w:cantSplit/>
          <w:trHeight w:val="302"/>
        </w:trPr>
        <w:tc>
          <w:tcPr>
            <w:tcW w:w="368" w:type="pct"/>
            <w:vMerge/>
            <w:tcBorders>
              <w:top w:val="nil"/>
              <w:left w:val="single" w:color="auto" w:sz="4" w:space="0"/>
              <w:bottom w:val="single" w:color="000000" w:sz="4" w:space="0"/>
              <w:right w:val="single" w:color="auto" w:sz="4" w:space="0"/>
            </w:tcBorders>
            <w:vAlign w:val="center"/>
            <w:hideMark/>
          </w:tcPr>
          <w:p w:rsidRPr="00C318C6" w:rsidR="00C318C6" w:rsidP="00C318C6" w:rsidRDefault="00C318C6" w14:paraId="7F58EAB8" w14:textId="77777777">
            <w:pPr>
              <w:rPr>
                <w:b/>
                <w:bCs/>
                <w:i/>
                <w:iCs/>
                <w:color w:val="000000"/>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131A10A" w14:textId="77777777">
            <w:pPr>
              <w:rPr>
                <w:color w:val="000000"/>
                <w:sz w:val="18"/>
                <w:szCs w:val="18"/>
              </w:rPr>
            </w:pPr>
            <w:r w:rsidRPr="00C318C6">
              <w:rPr>
                <w:color w:val="000000"/>
                <w:sz w:val="18"/>
                <w:szCs w:val="18"/>
              </w:rPr>
              <w:t>Local SNAP office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7FBAA6A" w14:textId="77777777">
            <w:pPr>
              <w:rPr>
                <w:color w:val="000000"/>
                <w:sz w:val="18"/>
                <w:szCs w:val="18"/>
              </w:rPr>
            </w:pPr>
            <w:r w:rsidRPr="00C318C6">
              <w:rPr>
                <w:color w:val="000000"/>
                <w:sz w:val="18"/>
                <w:szCs w:val="18"/>
              </w:rPr>
              <w:t>Advance materials and preparation for group interview, including scheduling calls and 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CC57DAC" w14:textId="77777777">
            <w:pPr>
              <w:jc w:val="right"/>
              <w:rPr>
                <w:color w:val="000000"/>
                <w:sz w:val="18"/>
                <w:szCs w:val="18"/>
              </w:rPr>
            </w:pPr>
            <w:r w:rsidRPr="00C318C6">
              <w:rPr>
                <w:color w:val="000000"/>
                <w:sz w:val="18"/>
                <w:szCs w:val="18"/>
              </w:rPr>
              <w:t>25.0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F730F2B" w14:textId="77777777">
            <w:pPr>
              <w:jc w:val="right"/>
              <w:rPr>
                <w:color w:val="000000"/>
                <w:sz w:val="18"/>
                <w:szCs w:val="18"/>
              </w:rPr>
            </w:pPr>
            <w:r w:rsidRPr="00C318C6">
              <w:rPr>
                <w:color w:val="000000"/>
                <w:sz w:val="18"/>
                <w:szCs w:val="18"/>
              </w:rPr>
              <w:t>20.0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C19BCBE"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26A6983" w14:textId="77777777">
            <w:pPr>
              <w:jc w:val="right"/>
              <w:rPr>
                <w:color w:val="000000"/>
                <w:sz w:val="18"/>
                <w:szCs w:val="18"/>
              </w:rPr>
            </w:pPr>
            <w:r w:rsidRPr="00C318C6">
              <w:rPr>
                <w:color w:val="000000"/>
                <w:sz w:val="18"/>
                <w:szCs w:val="18"/>
              </w:rPr>
              <w:t>20.0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75EB209"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6E0EF3D" w14:textId="77777777">
            <w:pPr>
              <w:jc w:val="right"/>
              <w:rPr>
                <w:color w:val="000000"/>
                <w:sz w:val="18"/>
                <w:szCs w:val="18"/>
              </w:rPr>
            </w:pPr>
            <w:r w:rsidRPr="00C318C6">
              <w:rPr>
                <w:color w:val="000000"/>
                <w:sz w:val="18"/>
                <w:szCs w:val="18"/>
              </w:rPr>
              <w:t>5.00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E46ED8C"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213ED66"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1873E38" w14:textId="77777777">
            <w:pPr>
              <w:jc w:val="right"/>
              <w:rPr>
                <w:color w:val="000000"/>
                <w:sz w:val="18"/>
                <w:szCs w:val="18"/>
              </w:rPr>
            </w:pPr>
            <w:r w:rsidRPr="00C318C6">
              <w:rPr>
                <w:color w:val="000000"/>
                <w:sz w:val="18"/>
                <w:szCs w:val="18"/>
              </w:rPr>
              <w:t>5.0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C6AADDB"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39C774A" w14:textId="77777777">
            <w:pPr>
              <w:jc w:val="right"/>
              <w:rPr>
                <w:color w:val="000000"/>
                <w:sz w:val="18"/>
                <w:szCs w:val="18"/>
              </w:rPr>
            </w:pPr>
            <w:r w:rsidRPr="00C318C6">
              <w:rPr>
                <w:color w:val="000000"/>
                <w:sz w:val="18"/>
                <w:szCs w:val="18"/>
              </w:rPr>
              <w:t>1.25</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7499055B" w14:textId="77777777">
            <w:pPr>
              <w:jc w:val="right"/>
              <w:rPr>
                <w:color w:val="000000"/>
                <w:sz w:val="18"/>
                <w:szCs w:val="18"/>
              </w:rPr>
            </w:pPr>
            <w:r w:rsidRPr="00C318C6">
              <w:rPr>
                <w:color w:val="000000"/>
                <w:sz w:val="18"/>
                <w:szCs w:val="18"/>
              </w:rPr>
              <w:t>6.3</w:t>
            </w:r>
          </w:p>
        </w:tc>
      </w:tr>
      <w:tr w:rsidRPr="00C318C6" w:rsidR="00C318C6" w:rsidTr="00C318C6" w14:paraId="0E624B33" w14:textId="77777777">
        <w:trPr>
          <w:cantSplit/>
          <w:trHeight w:val="302"/>
        </w:trPr>
        <w:tc>
          <w:tcPr>
            <w:tcW w:w="368" w:type="pct"/>
            <w:vMerge/>
            <w:tcBorders>
              <w:top w:val="nil"/>
              <w:left w:val="single" w:color="auto" w:sz="4" w:space="0"/>
              <w:bottom w:val="single" w:color="000000" w:sz="4" w:space="0"/>
              <w:right w:val="single" w:color="auto" w:sz="4" w:space="0"/>
            </w:tcBorders>
            <w:vAlign w:val="center"/>
            <w:hideMark/>
          </w:tcPr>
          <w:p w:rsidRPr="00C318C6" w:rsidR="00C318C6" w:rsidP="00C318C6" w:rsidRDefault="00C318C6" w14:paraId="2692AE43" w14:textId="77777777">
            <w:pPr>
              <w:rPr>
                <w:b/>
                <w:bCs/>
                <w:i/>
                <w:iCs/>
                <w:color w:val="000000"/>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433F623" w14:textId="77777777">
            <w:pPr>
              <w:rPr>
                <w:color w:val="000000"/>
                <w:sz w:val="18"/>
                <w:szCs w:val="18"/>
              </w:rPr>
            </w:pPr>
            <w:r w:rsidRPr="00C318C6">
              <w:rPr>
                <w:color w:val="000000"/>
                <w:sz w:val="18"/>
                <w:szCs w:val="18"/>
              </w:rPr>
              <w:t>Local SNAP office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8768697" w14:textId="77777777">
            <w:pPr>
              <w:rPr>
                <w:color w:val="000000"/>
                <w:sz w:val="18"/>
                <w:szCs w:val="18"/>
              </w:rPr>
            </w:pPr>
            <w:r w:rsidRPr="00C318C6">
              <w:rPr>
                <w:color w:val="000000"/>
                <w:sz w:val="18"/>
                <w:szCs w:val="18"/>
              </w:rPr>
              <w:t>Pre-test of in-person semi-structured group interview protocol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6161B95" w14:textId="77777777">
            <w:pPr>
              <w:jc w:val="right"/>
              <w:rPr>
                <w:color w:val="000000"/>
                <w:sz w:val="18"/>
                <w:szCs w:val="18"/>
              </w:rPr>
            </w:pPr>
            <w:r w:rsidRPr="00C318C6">
              <w:rPr>
                <w:color w:val="000000"/>
                <w:sz w:val="18"/>
                <w:szCs w:val="18"/>
              </w:rPr>
              <w:t>2.0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92CFCF9" w14:textId="77777777">
            <w:pPr>
              <w:jc w:val="right"/>
              <w:rPr>
                <w:color w:val="000000"/>
                <w:sz w:val="18"/>
                <w:szCs w:val="18"/>
              </w:rPr>
            </w:pPr>
            <w:r w:rsidRPr="00C318C6">
              <w:rPr>
                <w:color w:val="000000"/>
                <w:sz w:val="18"/>
                <w:szCs w:val="18"/>
              </w:rPr>
              <w:t>2.0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DF187C5"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5F24397" w14:textId="77777777">
            <w:pPr>
              <w:jc w:val="right"/>
              <w:rPr>
                <w:color w:val="000000"/>
                <w:sz w:val="18"/>
                <w:szCs w:val="18"/>
              </w:rPr>
            </w:pPr>
            <w:r w:rsidRPr="00C318C6">
              <w:rPr>
                <w:color w:val="000000"/>
                <w:sz w:val="18"/>
                <w:szCs w:val="18"/>
              </w:rPr>
              <w:t>2.0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A17EC72"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2D69D2B" w14:textId="77777777">
            <w:pPr>
              <w:jc w:val="right"/>
              <w:rPr>
                <w:color w:val="000000"/>
                <w:sz w:val="18"/>
                <w:szCs w:val="18"/>
              </w:rPr>
            </w:pPr>
            <w:r w:rsidRPr="00C318C6">
              <w:rPr>
                <w:color w:val="000000"/>
                <w:sz w:val="18"/>
                <w:szCs w:val="18"/>
              </w:rPr>
              <w:t>2.00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E584699"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B993C77"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0B175C0"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2FF1C65"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FF119C5"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4F76748E" w14:textId="77777777">
            <w:pPr>
              <w:jc w:val="right"/>
              <w:rPr>
                <w:color w:val="000000"/>
                <w:sz w:val="18"/>
                <w:szCs w:val="18"/>
              </w:rPr>
            </w:pPr>
            <w:r w:rsidRPr="00C318C6">
              <w:rPr>
                <w:color w:val="000000"/>
                <w:sz w:val="18"/>
                <w:szCs w:val="18"/>
              </w:rPr>
              <w:t>2.0</w:t>
            </w:r>
          </w:p>
        </w:tc>
      </w:tr>
      <w:tr w:rsidRPr="00C318C6" w:rsidR="00C318C6" w:rsidTr="00C318C6" w14:paraId="2CFA8B57" w14:textId="77777777">
        <w:trPr>
          <w:cantSplit/>
          <w:trHeight w:val="302"/>
        </w:trPr>
        <w:tc>
          <w:tcPr>
            <w:tcW w:w="368" w:type="pct"/>
            <w:vMerge/>
            <w:tcBorders>
              <w:top w:val="nil"/>
              <w:left w:val="single" w:color="auto" w:sz="4" w:space="0"/>
              <w:bottom w:val="single" w:color="000000" w:sz="4" w:space="0"/>
              <w:right w:val="single" w:color="auto" w:sz="4" w:space="0"/>
            </w:tcBorders>
            <w:vAlign w:val="center"/>
            <w:hideMark/>
          </w:tcPr>
          <w:p w:rsidRPr="00C318C6" w:rsidR="00C318C6" w:rsidP="00C318C6" w:rsidRDefault="00C318C6" w14:paraId="6BEB8E4F" w14:textId="77777777">
            <w:pPr>
              <w:rPr>
                <w:b/>
                <w:bCs/>
                <w:i/>
                <w:iCs/>
                <w:color w:val="000000"/>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6BF6209" w14:textId="77777777">
            <w:pPr>
              <w:rPr>
                <w:color w:val="000000"/>
                <w:sz w:val="18"/>
                <w:szCs w:val="18"/>
              </w:rPr>
            </w:pPr>
            <w:r w:rsidRPr="00C318C6">
              <w:rPr>
                <w:color w:val="000000"/>
                <w:sz w:val="18"/>
                <w:szCs w:val="18"/>
              </w:rPr>
              <w:t>Local SNAP office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720DE7E" w14:textId="77777777">
            <w:pPr>
              <w:rPr>
                <w:color w:val="000000"/>
                <w:sz w:val="18"/>
                <w:szCs w:val="18"/>
              </w:rPr>
            </w:pPr>
            <w:r w:rsidRPr="00C318C6">
              <w:rPr>
                <w:color w:val="000000"/>
                <w:sz w:val="18"/>
                <w:szCs w:val="18"/>
              </w:rPr>
              <w:t>Appendices I and R. In-person semi-structured group interview protocol and consent form</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3045ED8" w14:textId="77777777">
            <w:pPr>
              <w:jc w:val="right"/>
              <w:rPr>
                <w:color w:val="000000"/>
                <w:sz w:val="18"/>
                <w:szCs w:val="18"/>
              </w:rPr>
            </w:pPr>
            <w:r w:rsidRPr="00C318C6">
              <w:rPr>
                <w:color w:val="000000"/>
                <w:sz w:val="18"/>
                <w:szCs w:val="18"/>
              </w:rPr>
              <w:t>20.0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9B73A7E" w14:textId="77777777">
            <w:pPr>
              <w:jc w:val="right"/>
              <w:rPr>
                <w:color w:val="000000"/>
                <w:sz w:val="18"/>
                <w:szCs w:val="18"/>
              </w:rPr>
            </w:pPr>
            <w:r w:rsidRPr="00C318C6">
              <w:rPr>
                <w:color w:val="000000"/>
                <w:sz w:val="18"/>
                <w:szCs w:val="18"/>
              </w:rPr>
              <w:t>20.0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54BCC30"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7E54B2B" w14:textId="77777777">
            <w:pPr>
              <w:jc w:val="right"/>
              <w:rPr>
                <w:color w:val="000000"/>
                <w:sz w:val="18"/>
                <w:szCs w:val="18"/>
              </w:rPr>
            </w:pPr>
            <w:r w:rsidRPr="00C318C6">
              <w:rPr>
                <w:color w:val="000000"/>
                <w:sz w:val="18"/>
                <w:szCs w:val="18"/>
              </w:rPr>
              <w:t>20.0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2818285"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D78F03F" w14:textId="77777777">
            <w:pPr>
              <w:jc w:val="right"/>
              <w:rPr>
                <w:color w:val="000000"/>
                <w:sz w:val="18"/>
                <w:szCs w:val="18"/>
              </w:rPr>
            </w:pPr>
            <w:r w:rsidRPr="00C318C6">
              <w:rPr>
                <w:color w:val="000000"/>
                <w:sz w:val="18"/>
                <w:szCs w:val="18"/>
              </w:rPr>
              <w:t>20.00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3A5891E"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089EA6A"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5F2A5EC"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8D4182B"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BAFE8DC"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36852573" w14:textId="77777777">
            <w:pPr>
              <w:jc w:val="right"/>
              <w:rPr>
                <w:color w:val="000000"/>
                <w:sz w:val="18"/>
                <w:szCs w:val="18"/>
              </w:rPr>
            </w:pPr>
            <w:r w:rsidRPr="00C318C6">
              <w:rPr>
                <w:color w:val="000000"/>
                <w:sz w:val="18"/>
                <w:szCs w:val="18"/>
              </w:rPr>
              <w:t>20.0</w:t>
            </w:r>
          </w:p>
        </w:tc>
      </w:tr>
      <w:tr w:rsidRPr="00C318C6" w:rsidR="00C318C6" w:rsidTr="00C318C6" w14:paraId="67B168D8" w14:textId="77777777">
        <w:trPr>
          <w:cantSplit/>
          <w:trHeight w:val="302"/>
        </w:trPr>
        <w:tc>
          <w:tcPr>
            <w:tcW w:w="368" w:type="pct"/>
            <w:vMerge/>
            <w:tcBorders>
              <w:top w:val="nil"/>
              <w:left w:val="single" w:color="auto" w:sz="4" w:space="0"/>
              <w:bottom w:val="single" w:color="000000" w:sz="4" w:space="0"/>
              <w:right w:val="single" w:color="auto" w:sz="4" w:space="0"/>
            </w:tcBorders>
            <w:vAlign w:val="center"/>
            <w:hideMark/>
          </w:tcPr>
          <w:p w:rsidRPr="00C318C6" w:rsidR="00C318C6" w:rsidP="00C318C6" w:rsidRDefault="00C318C6" w14:paraId="22C044ED" w14:textId="77777777">
            <w:pPr>
              <w:rPr>
                <w:b/>
                <w:bCs/>
                <w:i/>
                <w:iCs/>
                <w:color w:val="000000"/>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520F40A" w14:textId="77777777">
            <w:pPr>
              <w:rPr>
                <w:color w:val="000000"/>
                <w:sz w:val="18"/>
                <w:szCs w:val="18"/>
              </w:rPr>
            </w:pPr>
            <w:r w:rsidRPr="00C318C6">
              <w:rPr>
                <w:color w:val="000000"/>
                <w:sz w:val="18"/>
                <w:szCs w:val="18"/>
              </w:rPr>
              <w:t>Local SNAP office staff</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C3F0976" w14:textId="77777777">
            <w:pPr>
              <w:rPr>
                <w:color w:val="000000"/>
                <w:sz w:val="18"/>
                <w:szCs w:val="18"/>
              </w:rPr>
            </w:pPr>
            <w:r w:rsidRPr="00C318C6">
              <w:rPr>
                <w:color w:val="000000"/>
                <w:sz w:val="18"/>
                <w:szCs w:val="18"/>
              </w:rPr>
              <w:t>Follow-up email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95AC7F0" w14:textId="77777777">
            <w:pPr>
              <w:jc w:val="right"/>
              <w:rPr>
                <w:color w:val="000000"/>
                <w:sz w:val="18"/>
                <w:szCs w:val="18"/>
              </w:rPr>
            </w:pPr>
            <w:r w:rsidRPr="00C318C6">
              <w:rPr>
                <w:color w:val="000000"/>
                <w:sz w:val="18"/>
                <w:szCs w:val="18"/>
              </w:rPr>
              <w:t>20.0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AB51462" w14:textId="77777777">
            <w:pPr>
              <w:jc w:val="right"/>
              <w:rPr>
                <w:color w:val="000000"/>
                <w:sz w:val="18"/>
                <w:szCs w:val="18"/>
              </w:rPr>
            </w:pPr>
            <w:r w:rsidRPr="00C318C6">
              <w:rPr>
                <w:color w:val="000000"/>
                <w:sz w:val="18"/>
                <w:szCs w:val="18"/>
              </w:rPr>
              <w:t>20.0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FDBD768"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FE38885" w14:textId="77777777">
            <w:pPr>
              <w:jc w:val="right"/>
              <w:rPr>
                <w:color w:val="000000"/>
                <w:sz w:val="18"/>
                <w:szCs w:val="18"/>
              </w:rPr>
            </w:pPr>
            <w:r w:rsidRPr="00C318C6">
              <w:rPr>
                <w:color w:val="000000"/>
                <w:sz w:val="18"/>
                <w:szCs w:val="18"/>
              </w:rPr>
              <w:t>20.0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6F94B0F"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C131ED" w14:textId="77777777">
            <w:pPr>
              <w:jc w:val="right"/>
              <w:rPr>
                <w:color w:val="000000"/>
                <w:sz w:val="18"/>
                <w:szCs w:val="18"/>
              </w:rPr>
            </w:pPr>
            <w:r w:rsidRPr="00C318C6">
              <w:rPr>
                <w:color w:val="000000"/>
                <w:sz w:val="18"/>
                <w:szCs w:val="18"/>
              </w:rPr>
              <w:t>0.67</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2A522C6"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433B8F5"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F4B5D3B"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9446C30"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0F7396A"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07627865" w14:textId="77777777">
            <w:pPr>
              <w:jc w:val="right"/>
              <w:rPr>
                <w:color w:val="000000"/>
                <w:sz w:val="18"/>
                <w:szCs w:val="18"/>
              </w:rPr>
            </w:pPr>
            <w:r w:rsidRPr="00C318C6">
              <w:rPr>
                <w:color w:val="000000"/>
                <w:sz w:val="18"/>
                <w:szCs w:val="18"/>
              </w:rPr>
              <w:t>0.7</w:t>
            </w:r>
          </w:p>
        </w:tc>
      </w:tr>
      <w:tr w:rsidRPr="00C318C6" w:rsidR="00C318C6" w:rsidTr="00C318C6" w14:paraId="510A80B6" w14:textId="77777777">
        <w:trPr>
          <w:cantSplit/>
          <w:trHeight w:val="302"/>
        </w:trPr>
        <w:tc>
          <w:tcPr>
            <w:tcW w:w="368" w:type="pct"/>
            <w:vMerge/>
            <w:tcBorders>
              <w:top w:val="nil"/>
              <w:left w:val="single" w:color="auto" w:sz="4" w:space="0"/>
              <w:bottom w:val="single" w:color="000000" w:sz="4" w:space="0"/>
              <w:right w:val="single" w:color="auto" w:sz="4" w:space="0"/>
            </w:tcBorders>
            <w:vAlign w:val="center"/>
            <w:hideMark/>
          </w:tcPr>
          <w:p w:rsidRPr="00C318C6" w:rsidR="00C318C6" w:rsidP="00C318C6" w:rsidRDefault="00C318C6" w14:paraId="1C10227A" w14:textId="77777777">
            <w:pPr>
              <w:rPr>
                <w:b/>
                <w:bCs/>
                <w:i/>
                <w:iCs/>
                <w:color w:val="000000"/>
                <w:sz w:val="18"/>
                <w:szCs w:val="18"/>
              </w:rPr>
            </w:pPr>
          </w:p>
        </w:tc>
        <w:tc>
          <w:tcPr>
            <w:tcW w:w="1007" w:type="pct"/>
            <w:gridSpan w:val="2"/>
            <w:tcBorders>
              <w:top w:val="single" w:color="auto" w:sz="4" w:space="0"/>
              <w:left w:val="nil"/>
              <w:bottom w:val="single" w:color="auto" w:sz="4" w:space="0"/>
              <w:right w:val="single" w:color="auto" w:sz="4" w:space="0"/>
            </w:tcBorders>
            <w:shd w:val="clear" w:color="000000" w:fill="F2F2F2"/>
            <w:vAlign w:val="center"/>
            <w:hideMark/>
          </w:tcPr>
          <w:p w:rsidRPr="00C318C6" w:rsidR="00C318C6" w:rsidP="00C318C6" w:rsidRDefault="00C318C6" w14:paraId="32076D66" w14:textId="77777777">
            <w:pPr>
              <w:rPr>
                <w:color w:val="000000"/>
                <w:sz w:val="18"/>
                <w:szCs w:val="18"/>
              </w:rPr>
            </w:pPr>
            <w:r w:rsidRPr="00C318C6">
              <w:rPr>
                <w:color w:val="000000"/>
                <w:sz w:val="18"/>
                <w:szCs w:val="18"/>
              </w:rPr>
              <w:t>Subtotal for local SNAP office staff</w:t>
            </w:r>
          </w:p>
        </w:tc>
        <w:tc>
          <w:tcPr>
            <w:tcW w:w="23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1FCBC0B" w14:textId="77777777">
            <w:pPr>
              <w:jc w:val="right"/>
              <w:rPr>
                <w:color w:val="000000"/>
                <w:sz w:val="18"/>
                <w:szCs w:val="18"/>
              </w:rPr>
            </w:pPr>
            <w:r w:rsidRPr="00C318C6">
              <w:rPr>
                <w:color w:val="000000"/>
                <w:sz w:val="18"/>
                <w:szCs w:val="18"/>
              </w:rPr>
              <w:t>27.0</w:t>
            </w:r>
          </w:p>
        </w:tc>
        <w:tc>
          <w:tcPr>
            <w:tcW w:w="37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7C6D19B" w14:textId="77777777">
            <w:pPr>
              <w:jc w:val="right"/>
              <w:rPr>
                <w:color w:val="000000"/>
                <w:sz w:val="18"/>
                <w:szCs w:val="18"/>
              </w:rPr>
            </w:pPr>
            <w:r w:rsidRPr="00C318C6">
              <w:rPr>
                <w:color w:val="000000"/>
                <w:sz w:val="18"/>
                <w:szCs w:val="18"/>
              </w:rPr>
              <w:t>22.0</w:t>
            </w:r>
          </w:p>
        </w:tc>
        <w:tc>
          <w:tcPr>
            <w:tcW w:w="31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163F874" w14:textId="77777777">
            <w:pPr>
              <w:jc w:val="right"/>
              <w:rPr>
                <w:color w:val="000000"/>
                <w:sz w:val="18"/>
                <w:szCs w:val="18"/>
              </w:rPr>
            </w:pPr>
            <w:r w:rsidRPr="00C318C6">
              <w:rPr>
                <w:color w:val="000000"/>
                <w:sz w:val="18"/>
                <w:szCs w:val="18"/>
              </w:rPr>
              <w:t>2.9</w:t>
            </w:r>
          </w:p>
        </w:tc>
        <w:tc>
          <w:tcPr>
            <w:tcW w:w="299"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33F6F7A" w14:textId="77777777">
            <w:pPr>
              <w:jc w:val="right"/>
              <w:rPr>
                <w:color w:val="000000"/>
                <w:sz w:val="18"/>
                <w:szCs w:val="18"/>
              </w:rPr>
            </w:pPr>
            <w:r w:rsidRPr="00C318C6">
              <w:rPr>
                <w:color w:val="000000"/>
                <w:sz w:val="18"/>
                <w:szCs w:val="18"/>
              </w:rPr>
              <w:t>64.0</w:t>
            </w:r>
          </w:p>
        </w:tc>
        <w:tc>
          <w:tcPr>
            <w:tcW w:w="27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43A48665" w14:textId="77777777">
            <w:pPr>
              <w:jc w:val="right"/>
              <w:rPr>
                <w:color w:val="000000"/>
                <w:sz w:val="18"/>
                <w:szCs w:val="18"/>
              </w:rPr>
            </w:pPr>
            <w:r w:rsidRPr="00C318C6">
              <w:rPr>
                <w:color w:val="000000"/>
                <w:sz w:val="18"/>
                <w:szCs w:val="18"/>
              </w:rPr>
              <w:t>0.44</w:t>
            </w:r>
          </w:p>
        </w:tc>
        <w:tc>
          <w:tcPr>
            <w:tcW w:w="23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9C499D3" w14:textId="77777777">
            <w:pPr>
              <w:jc w:val="right"/>
              <w:rPr>
                <w:color w:val="000000"/>
                <w:sz w:val="18"/>
                <w:szCs w:val="18"/>
              </w:rPr>
            </w:pPr>
            <w:r w:rsidRPr="00C318C6">
              <w:rPr>
                <w:color w:val="000000"/>
                <w:sz w:val="18"/>
                <w:szCs w:val="18"/>
              </w:rPr>
              <w:t>28.17</w:t>
            </w:r>
          </w:p>
        </w:tc>
        <w:tc>
          <w:tcPr>
            <w:tcW w:w="471"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64DF1EB"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7469C0A"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ADCF30B" w14:textId="77777777">
            <w:pPr>
              <w:jc w:val="right"/>
              <w:rPr>
                <w:color w:val="000000"/>
                <w:sz w:val="18"/>
                <w:szCs w:val="18"/>
              </w:rPr>
            </w:pPr>
            <w:r w:rsidRPr="00C318C6">
              <w:rPr>
                <w:color w:val="000000"/>
                <w:sz w:val="18"/>
                <w:szCs w:val="18"/>
              </w:rPr>
              <w:t>5.0</w:t>
            </w:r>
          </w:p>
        </w:tc>
        <w:tc>
          <w:tcPr>
            <w:tcW w:w="30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964A471"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5056CC7" w14:textId="77777777">
            <w:pPr>
              <w:jc w:val="right"/>
              <w:rPr>
                <w:color w:val="000000"/>
                <w:sz w:val="18"/>
                <w:szCs w:val="18"/>
              </w:rPr>
            </w:pPr>
            <w:r w:rsidRPr="00C318C6">
              <w:rPr>
                <w:color w:val="000000"/>
                <w:sz w:val="18"/>
                <w:szCs w:val="18"/>
              </w:rPr>
              <w:t>1.25</w:t>
            </w:r>
          </w:p>
        </w:tc>
        <w:tc>
          <w:tcPr>
            <w:tcW w:w="25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C2ACD15" w14:textId="77777777">
            <w:pPr>
              <w:jc w:val="right"/>
              <w:rPr>
                <w:color w:val="000000"/>
                <w:sz w:val="18"/>
                <w:szCs w:val="18"/>
              </w:rPr>
            </w:pPr>
            <w:r w:rsidRPr="00C318C6">
              <w:rPr>
                <w:color w:val="000000"/>
                <w:sz w:val="18"/>
                <w:szCs w:val="18"/>
              </w:rPr>
              <w:t>29.4</w:t>
            </w:r>
          </w:p>
        </w:tc>
      </w:tr>
      <w:tr w:rsidRPr="00C318C6" w:rsidR="00C318C6" w:rsidTr="00C318C6" w14:paraId="7CD4752C" w14:textId="77777777">
        <w:trPr>
          <w:cantSplit/>
          <w:trHeight w:val="302"/>
        </w:trPr>
        <w:tc>
          <w:tcPr>
            <w:tcW w:w="1375" w:type="pct"/>
            <w:gridSpan w:val="3"/>
            <w:tcBorders>
              <w:top w:val="single" w:color="auto" w:sz="4" w:space="0"/>
              <w:left w:val="single" w:color="auto" w:sz="4" w:space="0"/>
              <w:bottom w:val="single" w:color="auto" w:sz="4" w:space="0"/>
              <w:right w:val="single" w:color="auto" w:sz="4" w:space="0"/>
            </w:tcBorders>
            <w:shd w:val="clear" w:color="000000" w:fill="DDDDDD"/>
            <w:vAlign w:val="center"/>
            <w:hideMark/>
          </w:tcPr>
          <w:p w:rsidRPr="00C318C6" w:rsidR="00C318C6" w:rsidP="00C318C6" w:rsidRDefault="00C318C6" w14:paraId="1AF8970B" w14:textId="77777777">
            <w:pPr>
              <w:rPr>
                <w:color w:val="000000"/>
                <w:sz w:val="18"/>
                <w:szCs w:val="18"/>
              </w:rPr>
            </w:pPr>
            <w:r w:rsidRPr="00C318C6">
              <w:rPr>
                <w:color w:val="000000"/>
                <w:sz w:val="18"/>
                <w:szCs w:val="18"/>
              </w:rPr>
              <w:t>State and local government subtotal</w:t>
            </w:r>
          </w:p>
        </w:tc>
        <w:tc>
          <w:tcPr>
            <w:tcW w:w="233" w:type="pct"/>
            <w:tcBorders>
              <w:top w:val="nil"/>
              <w:left w:val="nil"/>
              <w:bottom w:val="single" w:color="auto" w:sz="4" w:space="0"/>
              <w:right w:val="single" w:color="auto" w:sz="4" w:space="0"/>
            </w:tcBorders>
            <w:shd w:val="clear" w:color="000000" w:fill="00FF99"/>
            <w:vAlign w:val="center"/>
            <w:hideMark/>
          </w:tcPr>
          <w:p w:rsidRPr="00C318C6" w:rsidR="00C318C6" w:rsidP="00C318C6" w:rsidRDefault="00C318C6" w14:paraId="4DC73B11" w14:textId="77777777">
            <w:pPr>
              <w:jc w:val="right"/>
              <w:rPr>
                <w:color w:val="000000"/>
                <w:sz w:val="18"/>
                <w:szCs w:val="18"/>
              </w:rPr>
            </w:pPr>
            <w:r w:rsidRPr="00C318C6">
              <w:rPr>
                <w:color w:val="000000"/>
                <w:sz w:val="18"/>
                <w:szCs w:val="18"/>
              </w:rPr>
              <w:t>72.0</w:t>
            </w:r>
          </w:p>
        </w:tc>
        <w:tc>
          <w:tcPr>
            <w:tcW w:w="370"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6F31CC3F" w14:textId="77777777">
            <w:pPr>
              <w:jc w:val="right"/>
              <w:rPr>
                <w:color w:val="000000"/>
                <w:sz w:val="18"/>
                <w:szCs w:val="18"/>
              </w:rPr>
            </w:pPr>
            <w:r w:rsidRPr="00C318C6">
              <w:rPr>
                <w:color w:val="000000"/>
                <w:sz w:val="18"/>
                <w:szCs w:val="18"/>
              </w:rPr>
              <w:t>60.0</w:t>
            </w:r>
          </w:p>
        </w:tc>
        <w:tc>
          <w:tcPr>
            <w:tcW w:w="310"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64757B41" w14:textId="77777777">
            <w:pPr>
              <w:jc w:val="right"/>
              <w:rPr>
                <w:color w:val="FF00FF"/>
                <w:sz w:val="18"/>
                <w:szCs w:val="18"/>
              </w:rPr>
            </w:pPr>
            <w:r w:rsidRPr="00C318C6">
              <w:rPr>
                <w:color w:val="FF00FF"/>
                <w:sz w:val="18"/>
                <w:szCs w:val="18"/>
              </w:rPr>
              <w:t>3.867</w:t>
            </w:r>
          </w:p>
        </w:tc>
        <w:tc>
          <w:tcPr>
            <w:tcW w:w="299"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0A065BE3" w14:textId="77777777">
            <w:pPr>
              <w:jc w:val="right"/>
              <w:rPr>
                <w:color w:val="000000"/>
                <w:sz w:val="18"/>
                <w:szCs w:val="18"/>
              </w:rPr>
            </w:pPr>
            <w:r w:rsidRPr="00C318C6">
              <w:rPr>
                <w:color w:val="000000"/>
                <w:sz w:val="18"/>
                <w:szCs w:val="18"/>
              </w:rPr>
              <w:t>232.0</w:t>
            </w:r>
          </w:p>
        </w:tc>
        <w:tc>
          <w:tcPr>
            <w:tcW w:w="273"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30FFBCD4" w14:textId="77777777">
            <w:pPr>
              <w:jc w:val="right"/>
              <w:rPr>
                <w:color w:val="000000"/>
                <w:sz w:val="18"/>
                <w:szCs w:val="18"/>
              </w:rPr>
            </w:pPr>
            <w:r w:rsidRPr="00C318C6">
              <w:rPr>
                <w:color w:val="000000"/>
                <w:sz w:val="18"/>
                <w:szCs w:val="18"/>
              </w:rPr>
              <w:t>0.46</w:t>
            </w:r>
          </w:p>
        </w:tc>
        <w:tc>
          <w:tcPr>
            <w:tcW w:w="238"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5DFBCEAE" w14:textId="77777777">
            <w:pPr>
              <w:jc w:val="right"/>
              <w:rPr>
                <w:color w:val="000000"/>
                <w:sz w:val="18"/>
                <w:szCs w:val="18"/>
              </w:rPr>
            </w:pPr>
            <w:r w:rsidRPr="00C318C6">
              <w:rPr>
                <w:color w:val="000000"/>
                <w:sz w:val="18"/>
                <w:szCs w:val="18"/>
              </w:rPr>
              <w:t>107.00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034D5DC" w14:textId="77777777">
            <w:pPr>
              <w:jc w:val="right"/>
              <w:rPr>
                <w:color w:val="000000"/>
                <w:sz w:val="18"/>
                <w:szCs w:val="18"/>
              </w:rPr>
            </w:pPr>
            <w:r w:rsidRPr="00C318C6">
              <w:rPr>
                <w:color w:val="000000"/>
                <w:sz w:val="18"/>
                <w:szCs w:val="18"/>
              </w:rPr>
              <w:t>12.00</w:t>
            </w:r>
          </w:p>
        </w:tc>
        <w:tc>
          <w:tcPr>
            <w:tcW w:w="335"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25FD1AF0" w14:textId="77777777">
            <w:pPr>
              <w:jc w:val="right"/>
              <w:rPr>
                <w:color w:val="000000"/>
                <w:sz w:val="18"/>
                <w:szCs w:val="18"/>
              </w:rPr>
            </w:pPr>
            <w:r w:rsidRPr="00C318C6">
              <w:rPr>
                <w:color w:val="000000"/>
                <w:sz w:val="18"/>
                <w:szCs w:val="18"/>
              </w:rPr>
              <w:t>1.42</w:t>
            </w:r>
          </w:p>
        </w:tc>
        <w:tc>
          <w:tcPr>
            <w:tcW w:w="302"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79FF1DA2" w14:textId="77777777">
            <w:pPr>
              <w:jc w:val="right"/>
              <w:rPr>
                <w:color w:val="000000"/>
                <w:sz w:val="18"/>
                <w:szCs w:val="18"/>
              </w:rPr>
            </w:pPr>
            <w:r w:rsidRPr="00C318C6">
              <w:rPr>
                <w:color w:val="000000"/>
                <w:sz w:val="18"/>
                <w:szCs w:val="18"/>
              </w:rPr>
              <w:t>17.00</w:t>
            </w:r>
          </w:p>
        </w:tc>
        <w:tc>
          <w:tcPr>
            <w:tcW w:w="300"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4B20D5C0" w14:textId="77777777">
            <w:pPr>
              <w:jc w:val="right"/>
              <w:rPr>
                <w:color w:val="000000"/>
                <w:sz w:val="18"/>
                <w:szCs w:val="18"/>
              </w:rPr>
            </w:pPr>
            <w:r w:rsidRPr="00C318C6">
              <w:rPr>
                <w:color w:val="000000"/>
                <w:sz w:val="18"/>
                <w:szCs w:val="18"/>
              </w:rPr>
              <w:t>1.83</w:t>
            </w:r>
          </w:p>
        </w:tc>
        <w:tc>
          <w:tcPr>
            <w:tcW w:w="236" w:type="pct"/>
            <w:tcBorders>
              <w:top w:val="nil"/>
              <w:left w:val="nil"/>
              <w:bottom w:val="single" w:color="auto" w:sz="4" w:space="0"/>
              <w:right w:val="single" w:color="auto" w:sz="4" w:space="0"/>
            </w:tcBorders>
            <w:shd w:val="clear" w:color="000000" w:fill="D9D9D9"/>
            <w:vAlign w:val="center"/>
            <w:hideMark/>
          </w:tcPr>
          <w:p w:rsidRPr="00C318C6" w:rsidR="00C318C6" w:rsidP="00C318C6" w:rsidRDefault="00C318C6" w14:paraId="45B4F101" w14:textId="77777777">
            <w:pPr>
              <w:jc w:val="right"/>
              <w:rPr>
                <w:color w:val="000000"/>
                <w:sz w:val="18"/>
                <w:szCs w:val="18"/>
              </w:rPr>
            </w:pPr>
            <w:r w:rsidRPr="00C318C6">
              <w:rPr>
                <w:color w:val="000000"/>
                <w:sz w:val="18"/>
                <w:szCs w:val="18"/>
              </w:rPr>
              <w:t>5.53</w:t>
            </w:r>
          </w:p>
        </w:tc>
        <w:tc>
          <w:tcPr>
            <w:tcW w:w="258" w:type="pct"/>
            <w:tcBorders>
              <w:top w:val="nil"/>
              <w:left w:val="nil"/>
              <w:bottom w:val="single" w:color="auto" w:sz="4" w:space="0"/>
              <w:right w:val="single" w:color="auto" w:sz="4" w:space="0"/>
            </w:tcBorders>
            <w:shd w:val="clear" w:color="000000" w:fill="D9D9D9"/>
            <w:noWrap/>
            <w:vAlign w:val="center"/>
            <w:hideMark/>
          </w:tcPr>
          <w:p w:rsidRPr="00C318C6" w:rsidR="00C318C6" w:rsidP="00C318C6" w:rsidRDefault="00C318C6" w14:paraId="498E8D6D" w14:textId="77777777">
            <w:pPr>
              <w:jc w:val="right"/>
              <w:rPr>
                <w:color w:val="000000"/>
                <w:sz w:val="18"/>
                <w:szCs w:val="18"/>
              </w:rPr>
            </w:pPr>
            <w:r w:rsidRPr="00C318C6">
              <w:rPr>
                <w:color w:val="000000"/>
                <w:sz w:val="18"/>
                <w:szCs w:val="18"/>
              </w:rPr>
              <w:t>112.4</w:t>
            </w:r>
          </w:p>
        </w:tc>
      </w:tr>
      <w:tr w:rsidRPr="00C318C6" w:rsidR="00C318C6" w:rsidTr="00C318C6" w14:paraId="00078E3A" w14:textId="77777777">
        <w:trPr>
          <w:cantSplit/>
          <w:trHeight w:val="302"/>
        </w:trPr>
        <w:tc>
          <w:tcPr>
            <w:tcW w:w="5000" w:type="pct"/>
            <w:gridSpan w:val="15"/>
            <w:tcBorders>
              <w:top w:val="single" w:color="auto" w:sz="4" w:space="0"/>
              <w:left w:val="single" w:color="auto" w:sz="4" w:space="0"/>
              <w:bottom w:val="single" w:color="auto" w:sz="4" w:space="0"/>
              <w:right w:val="nil"/>
            </w:tcBorders>
            <w:shd w:val="clear" w:color="000000" w:fill="DDD9C4"/>
            <w:vAlign w:val="center"/>
            <w:hideMark/>
          </w:tcPr>
          <w:p w:rsidRPr="00C318C6" w:rsidR="00C318C6" w:rsidP="00C318C6" w:rsidRDefault="00C318C6" w14:paraId="7DA00C5F" w14:textId="77777777">
            <w:pPr>
              <w:keepNext/>
              <w:keepLines/>
              <w:jc w:val="center"/>
              <w:rPr>
                <w:b/>
                <w:bCs/>
                <w:i/>
                <w:iCs/>
                <w:sz w:val="18"/>
                <w:szCs w:val="18"/>
              </w:rPr>
            </w:pPr>
            <w:r w:rsidRPr="00C318C6">
              <w:rPr>
                <w:b/>
                <w:bCs/>
                <w:i/>
                <w:iCs/>
                <w:sz w:val="18"/>
                <w:szCs w:val="18"/>
              </w:rPr>
              <w:lastRenderedPageBreak/>
              <w:t>Businesses</w:t>
            </w:r>
          </w:p>
        </w:tc>
      </w:tr>
      <w:tr w:rsidRPr="00C318C6" w:rsidR="00C318C6" w:rsidTr="00C318C6" w14:paraId="3D814184" w14:textId="77777777">
        <w:trPr>
          <w:cantSplit/>
          <w:trHeight w:val="302"/>
        </w:trPr>
        <w:tc>
          <w:tcPr>
            <w:tcW w:w="368" w:type="pct"/>
            <w:vMerge w:val="restart"/>
            <w:tcBorders>
              <w:top w:val="nil"/>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3CE80855" w14:textId="77777777">
            <w:pPr>
              <w:jc w:val="center"/>
              <w:rPr>
                <w:b/>
                <w:bCs/>
                <w:i/>
                <w:iCs/>
                <w:sz w:val="18"/>
                <w:szCs w:val="18"/>
              </w:rPr>
            </w:pPr>
            <w:r w:rsidRPr="00C318C6">
              <w:rPr>
                <w:b/>
                <w:bCs/>
                <w:i/>
                <w:iCs/>
                <w:sz w:val="18"/>
                <w:szCs w:val="18"/>
              </w:rPr>
              <w:t>Business For-Profit</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C9486BD" w14:textId="77777777">
            <w:pPr>
              <w:rPr>
                <w:color w:val="000000"/>
                <w:sz w:val="18"/>
                <w:szCs w:val="18"/>
              </w:rPr>
            </w:pPr>
            <w:r w:rsidRPr="00C318C6">
              <w:rPr>
                <w:color w:val="000000"/>
                <w:sz w:val="18"/>
                <w:szCs w:val="18"/>
              </w:rPr>
              <w:t xml:space="preserve">Software developers or </w:t>
            </w:r>
            <w:r w:rsidRPr="00C318C6">
              <w:rPr>
                <w:color w:val="000000"/>
                <w:sz w:val="18"/>
                <w:szCs w:val="18"/>
              </w:rPr>
              <w:br/>
              <w:t>IT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901CA50" w14:textId="77777777">
            <w:pPr>
              <w:rPr>
                <w:color w:val="000000"/>
                <w:sz w:val="18"/>
                <w:szCs w:val="18"/>
              </w:rPr>
            </w:pPr>
            <w:r w:rsidRPr="00C318C6">
              <w:rPr>
                <w:color w:val="000000"/>
                <w:sz w:val="18"/>
                <w:szCs w:val="18"/>
              </w:rPr>
              <w:t>Advance materials and preparation for interview, including scheduling calls and reminders</w:t>
            </w:r>
          </w:p>
        </w:tc>
        <w:tc>
          <w:tcPr>
            <w:tcW w:w="23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4BB4E1B" w14:textId="77777777">
            <w:pPr>
              <w:jc w:val="right"/>
              <w:rPr>
                <w:color w:val="000000"/>
                <w:sz w:val="18"/>
                <w:szCs w:val="18"/>
              </w:rPr>
            </w:pPr>
            <w:r w:rsidRPr="00C318C6">
              <w:rPr>
                <w:color w:val="000000"/>
                <w:sz w:val="18"/>
                <w:szCs w:val="18"/>
              </w:rPr>
              <w:t>10.0</w:t>
            </w:r>
          </w:p>
        </w:tc>
        <w:tc>
          <w:tcPr>
            <w:tcW w:w="37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0B042FE"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5506D44D"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20B7980"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D40C9B8"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9873D64" w14:textId="77777777">
            <w:pPr>
              <w:jc w:val="right"/>
              <w:rPr>
                <w:color w:val="000000"/>
                <w:sz w:val="18"/>
                <w:szCs w:val="18"/>
              </w:rPr>
            </w:pPr>
            <w:r w:rsidRPr="00C318C6">
              <w:rPr>
                <w:color w:val="000000"/>
                <w:sz w:val="18"/>
                <w:szCs w:val="18"/>
              </w:rPr>
              <w:t>1.25</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4AC983"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42166E8"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075ADB1" w14:textId="77777777">
            <w:pPr>
              <w:jc w:val="right"/>
              <w:rPr>
                <w:color w:val="000000"/>
                <w:sz w:val="18"/>
                <w:szCs w:val="18"/>
              </w:rPr>
            </w:pPr>
            <w:r w:rsidRPr="00C318C6">
              <w:rPr>
                <w:color w:val="000000"/>
                <w:sz w:val="18"/>
                <w:szCs w:val="18"/>
              </w:rPr>
              <w:t>5.0</w:t>
            </w:r>
          </w:p>
        </w:tc>
        <w:tc>
          <w:tcPr>
            <w:tcW w:w="30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D955037"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43343FF" w14:textId="77777777">
            <w:pPr>
              <w:jc w:val="right"/>
              <w:rPr>
                <w:color w:val="000000"/>
                <w:sz w:val="18"/>
                <w:szCs w:val="18"/>
              </w:rPr>
            </w:pPr>
            <w:r w:rsidRPr="00C318C6">
              <w:rPr>
                <w:color w:val="000000"/>
                <w:sz w:val="18"/>
                <w:szCs w:val="18"/>
              </w:rPr>
              <w:t>1.25</w:t>
            </w:r>
          </w:p>
        </w:tc>
        <w:tc>
          <w:tcPr>
            <w:tcW w:w="258" w:type="pct"/>
            <w:tcBorders>
              <w:top w:val="nil"/>
              <w:left w:val="nil"/>
              <w:bottom w:val="single" w:color="auto" w:sz="4" w:space="0"/>
              <w:right w:val="single" w:color="auto" w:sz="4" w:space="0"/>
            </w:tcBorders>
            <w:shd w:val="clear" w:color="000000" w:fill="FFFFFF"/>
            <w:noWrap/>
            <w:vAlign w:val="center"/>
            <w:hideMark/>
          </w:tcPr>
          <w:p w:rsidRPr="00C318C6" w:rsidR="00C318C6" w:rsidP="00C318C6" w:rsidRDefault="00C318C6" w14:paraId="0DC4446A" w14:textId="77777777">
            <w:pPr>
              <w:jc w:val="right"/>
              <w:rPr>
                <w:color w:val="000000"/>
                <w:sz w:val="18"/>
                <w:szCs w:val="18"/>
              </w:rPr>
            </w:pPr>
            <w:r w:rsidRPr="00C318C6">
              <w:rPr>
                <w:color w:val="000000"/>
                <w:sz w:val="18"/>
                <w:szCs w:val="18"/>
              </w:rPr>
              <w:t>2.5</w:t>
            </w:r>
          </w:p>
        </w:tc>
      </w:tr>
      <w:tr w:rsidRPr="00C318C6" w:rsidR="00C318C6" w:rsidTr="00C318C6" w14:paraId="293E2759" w14:textId="77777777">
        <w:trPr>
          <w:cantSplit/>
          <w:trHeight w:val="302"/>
        </w:trPr>
        <w:tc>
          <w:tcPr>
            <w:tcW w:w="368" w:type="pct"/>
            <w:vMerge/>
            <w:tcBorders>
              <w:top w:val="nil"/>
              <w:left w:val="single" w:color="auto" w:sz="4" w:space="0"/>
              <w:bottom w:val="single" w:color="auto" w:sz="4" w:space="0"/>
              <w:right w:val="single" w:color="auto" w:sz="4" w:space="0"/>
            </w:tcBorders>
            <w:vAlign w:val="center"/>
            <w:hideMark/>
          </w:tcPr>
          <w:p w:rsidRPr="00C318C6" w:rsidR="00C318C6" w:rsidP="00C318C6" w:rsidRDefault="00C318C6" w14:paraId="22BB48D6"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5E5F218" w14:textId="77777777">
            <w:pPr>
              <w:rPr>
                <w:color w:val="000000"/>
                <w:sz w:val="18"/>
                <w:szCs w:val="18"/>
              </w:rPr>
            </w:pPr>
            <w:r w:rsidRPr="00C318C6">
              <w:rPr>
                <w:color w:val="000000"/>
                <w:sz w:val="18"/>
                <w:szCs w:val="18"/>
              </w:rPr>
              <w:t xml:space="preserve">Software developers or </w:t>
            </w:r>
            <w:r w:rsidRPr="00C318C6">
              <w:rPr>
                <w:color w:val="000000"/>
                <w:sz w:val="18"/>
                <w:szCs w:val="18"/>
              </w:rPr>
              <w:br/>
              <w:t>IT staff</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185269C" w14:textId="77777777">
            <w:pPr>
              <w:rPr>
                <w:color w:val="000000"/>
                <w:sz w:val="18"/>
                <w:szCs w:val="18"/>
              </w:rPr>
            </w:pPr>
            <w:r w:rsidRPr="00C318C6">
              <w:rPr>
                <w:color w:val="000000"/>
                <w:sz w:val="18"/>
                <w:szCs w:val="18"/>
              </w:rPr>
              <w:t>Appendices H and R. In-person semi-structured interview protocol and consent form</w:t>
            </w:r>
          </w:p>
        </w:tc>
        <w:tc>
          <w:tcPr>
            <w:tcW w:w="23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4C2708BC" w14:textId="77777777">
            <w:pPr>
              <w:jc w:val="right"/>
              <w:rPr>
                <w:color w:val="000000"/>
                <w:sz w:val="18"/>
                <w:szCs w:val="18"/>
              </w:rPr>
            </w:pPr>
            <w:r w:rsidRPr="00C318C6">
              <w:rPr>
                <w:color w:val="000000"/>
                <w:sz w:val="18"/>
                <w:szCs w:val="18"/>
              </w:rPr>
              <w:t>5.0</w:t>
            </w:r>
          </w:p>
        </w:tc>
        <w:tc>
          <w:tcPr>
            <w:tcW w:w="37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086FAE0"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5533067"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374AEC5"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2E617CC1"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CFBD300" w14:textId="77777777">
            <w:pPr>
              <w:jc w:val="right"/>
              <w:rPr>
                <w:color w:val="000000"/>
                <w:sz w:val="18"/>
                <w:szCs w:val="18"/>
              </w:rPr>
            </w:pPr>
            <w:r w:rsidRPr="00C318C6">
              <w:rPr>
                <w:color w:val="000000"/>
                <w:sz w:val="18"/>
                <w:szCs w:val="18"/>
              </w:rPr>
              <w:t>5.00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3DA8D81"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27353EC"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D675834"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0AFAA11"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E1C2C96"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000000" w:fill="FFFFFF"/>
            <w:noWrap/>
            <w:vAlign w:val="center"/>
            <w:hideMark/>
          </w:tcPr>
          <w:p w:rsidRPr="00C318C6" w:rsidR="00C318C6" w:rsidP="00C318C6" w:rsidRDefault="00C318C6" w14:paraId="29E74B3D" w14:textId="77777777">
            <w:pPr>
              <w:jc w:val="right"/>
              <w:rPr>
                <w:color w:val="000000"/>
                <w:sz w:val="18"/>
                <w:szCs w:val="18"/>
              </w:rPr>
            </w:pPr>
            <w:r w:rsidRPr="00C318C6">
              <w:rPr>
                <w:color w:val="000000"/>
                <w:sz w:val="18"/>
                <w:szCs w:val="18"/>
              </w:rPr>
              <w:t>5.0</w:t>
            </w:r>
          </w:p>
        </w:tc>
      </w:tr>
      <w:tr w:rsidRPr="00C318C6" w:rsidR="00C318C6" w:rsidTr="00C318C6" w14:paraId="513F5B95" w14:textId="77777777">
        <w:trPr>
          <w:cantSplit/>
          <w:trHeight w:val="302"/>
        </w:trPr>
        <w:tc>
          <w:tcPr>
            <w:tcW w:w="368" w:type="pct"/>
            <w:vMerge/>
            <w:tcBorders>
              <w:top w:val="nil"/>
              <w:left w:val="single" w:color="auto" w:sz="4" w:space="0"/>
              <w:bottom w:val="single" w:color="auto" w:sz="4" w:space="0"/>
              <w:right w:val="single" w:color="auto" w:sz="4" w:space="0"/>
            </w:tcBorders>
            <w:vAlign w:val="center"/>
            <w:hideMark/>
          </w:tcPr>
          <w:p w:rsidRPr="00C318C6" w:rsidR="00C318C6" w:rsidP="00C318C6" w:rsidRDefault="00C318C6" w14:paraId="5078400C" w14:textId="77777777">
            <w:pPr>
              <w:rPr>
                <w:b/>
                <w:bCs/>
                <w:i/>
                <w:iCs/>
                <w:sz w:val="18"/>
                <w:szCs w:val="18"/>
              </w:rPr>
            </w:pP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03DE779" w14:textId="77777777">
            <w:pPr>
              <w:rPr>
                <w:color w:val="000000"/>
                <w:sz w:val="18"/>
                <w:szCs w:val="18"/>
              </w:rPr>
            </w:pPr>
            <w:r w:rsidRPr="00C318C6">
              <w:rPr>
                <w:color w:val="000000"/>
                <w:sz w:val="18"/>
                <w:szCs w:val="18"/>
              </w:rPr>
              <w:t>Software developers or</w:t>
            </w:r>
            <w:r w:rsidRPr="00C318C6">
              <w:rPr>
                <w:color w:val="000000"/>
                <w:sz w:val="18"/>
                <w:szCs w:val="18"/>
              </w:rPr>
              <w:br/>
              <w:t>IT staff</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1E5E200" w14:textId="77777777">
            <w:pPr>
              <w:rPr>
                <w:color w:val="000000"/>
                <w:sz w:val="18"/>
                <w:szCs w:val="18"/>
              </w:rPr>
            </w:pPr>
            <w:r w:rsidRPr="00C318C6">
              <w:rPr>
                <w:color w:val="000000"/>
                <w:sz w:val="18"/>
                <w:szCs w:val="18"/>
              </w:rPr>
              <w:t>Follow-up email</w:t>
            </w:r>
          </w:p>
        </w:tc>
        <w:tc>
          <w:tcPr>
            <w:tcW w:w="23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B1BFA0E" w14:textId="77777777">
            <w:pPr>
              <w:jc w:val="right"/>
              <w:rPr>
                <w:color w:val="000000"/>
                <w:sz w:val="18"/>
                <w:szCs w:val="18"/>
              </w:rPr>
            </w:pPr>
            <w:r w:rsidRPr="00C318C6">
              <w:rPr>
                <w:color w:val="000000"/>
                <w:sz w:val="18"/>
                <w:szCs w:val="18"/>
              </w:rPr>
              <w:t>5.0</w:t>
            </w:r>
          </w:p>
        </w:tc>
        <w:tc>
          <w:tcPr>
            <w:tcW w:w="37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B54E60A"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30A10B0"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42ED793" w14:textId="77777777">
            <w:pPr>
              <w:jc w:val="right"/>
              <w:rPr>
                <w:color w:val="000000"/>
                <w:sz w:val="18"/>
                <w:szCs w:val="18"/>
              </w:rPr>
            </w:pPr>
            <w:r w:rsidRPr="00C318C6">
              <w:rPr>
                <w:color w:val="000000"/>
                <w:sz w:val="18"/>
                <w:szCs w:val="18"/>
              </w:rPr>
              <w:t>5.0</w:t>
            </w:r>
          </w:p>
        </w:tc>
        <w:tc>
          <w:tcPr>
            <w:tcW w:w="273"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0410FF9F"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1B2B1962" w14:textId="77777777">
            <w:pPr>
              <w:jc w:val="right"/>
              <w:rPr>
                <w:color w:val="000000"/>
                <w:sz w:val="18"/>
                <w:szCs w:val="18"/>
              </w:rPr>
            </w:pPr>
            <w:r w:rsidRPr="00C318C6">
              <w:rPr>
                <w:color w:val="000000"/>
                <w:sz w:val="18"/>
                <w:szCs w:val="18"/>
              </w:rPr>
              <w:t>0.17</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F7974EE"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187AE5E"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D39392B"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7530B79"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7EC0D87"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000000" w:fill="FFFFFF"/>
            <w:noWrap/>
            <w:vAlign w:val="center"/>
            <w:hideMark/>
          </w:tcPr>
          <w:p w:rsidRPr="00C318C6" w:rsidR="00C318C6" w:rsidP="00C318C6" w:rsidRDefault="00C318C6" w14:paraId="45CFD586" w14:textId="77777777">
            <w:pPr>
              <w:jc w:val="right"/>
              <w:rPr>
                <w:color w:val="000000"/>
                <w:sz w:val="18"/>
                <w:szCs w:val="18"/>
              </w:rPr>
            </w:pPr>
            <w:r w:rsidRPr="00C318C6">
              <w:rPr>
                <w:color w:val="000000"/>
                <w:sz w:val="18"/>
                <w:szCs w:val="18"/>
              </w:rPr>
              <w:t>0.2</w:t>
            </w:r>
          </w:p>
        </w:tc>
      </w:tr>
      <w:tr w:rsidRPr="00C318C6" w:rsidR="00C318C6" w:rsidTr="00C318C6" w14:paraId="4392AD92" w14:textId="77777777">
        <w:trPr>
          <w:cantSplit/>
          <w:trHeight w:val="302"/>
        </w:trPr>
        <w:tc>
          <w:tcPr>
            <w:tcW w:w="368" w:type="pct"/>
            <w:vMerge/>
            <w:tcBorders>
              <w:top w:val="nil"/>
              <w:left w:val="single" w:color="auto" w:sz="4" w:space="0"/>
              <w:bottom w:val="single" w:color="auto" w:sz="4" w:space="0"/>
              <w:right w:val="single" w:color="auto" w:sz="4" w:space="0"/>
            </w:tcBorders>
            <w:vAlign w:val="center"/>
            <w:hideMark/>
          </w:tcPr>
          <w:p w:rsidRPr="00C318C6" w:rsidR="00C318C6" w:rsidP="00C318C6" w:rsidRDefault="00C318C6" w14:paraId="06A93E2C" w14:textId="77777777">
            <w:pPr>
              <w:rPr>
                <w:b/>
                <w:bCs/>
                <w:i/>
                <w:iCs/>
                <w:sz w:val="18"/>
                <w:szCs w:val="18"/>
              </w:rPr>
            </w:pPr>
          </w:p>
        </w:tc>
        <w:tc>
          <w:tcPr>
            <w:tcW w:w="1007" w:type="pct"/>
            <w:gridSpan w:val="2"/>
            <w:tcBorders>
              <w:top w:val="single" w:color="auto" w:sz="4" w:space="0"/>
              <w:left w:val="nil"/>
              <w:bottom w:val="single" w:color="auto" w:sz="4" w:space="0"/>
              <w:right w:val="single" w:color="auto" w:sz="4" w:space="0"/>
            </w:tcBorders>
            <w:shd w:val="clear" w:color="000000" w:fill="F2F2F2"/>
            <w:vAlign w:val="center"/>
            <w:hideMark/>
          </w:tcPr>
          <w:p w:rsidRPr="00C318C6" w:rsidR="00C318C6" w:rsidP="00C318C6" w:rsidRDefault="00C318C6" w14:paraId="25C2C5B3" w14:textId="77777777">
            <w:pPr>
              <w:rPr>
                <w:color w:val="000000"/>
                <w:sz w:val="18"/>
                <w:szCs w:val="18"/>
              </w:rPr>
            </w:pPr>
            <w:r w:rsidRPr="00C318C6">
              <w:rPr>
                <w:color w:val="000000"/>
                <w:sz w:val="18"/>
                <w:szCs w:val="18"/>
              </w:rPr>
              <w:t>Subtotal for for-profit businesses</w:t>
            </w:r>
          </w:p>
        </w:tc>
        <w:tc>
          <w:tcPr>
            <w:tcW w:w="23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C2721D8" w14:textId="77777777">
            <w:pPr>
              <w:jc w:val="right"/>
              <w:rPr>
                <w:color w:val="000000"/>
                <w:sz w:val="18"/>
                <w:szCs w:val="18"/>
              </w:rPr>
            </w:pPr>
            <w:r w:rsidRPr="00C318C6">
              <w:rPr>
                <w:color w:val="000000"/>
                <w:sz w:val="18"/>
                <w:szCs w:val="18"/>
              </w:rPr>
              <w:t>10.0</w:t>
            </w:r>
          </w:p>
        </w:tc>
        <w:tc>
          <w:tcPr>
            <w:tcW w:w="37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444A2FB0" w14:textId="77777777">
            <w:pPr>
              <w:jc w:val="right"/>
              <w:rPr>
                <w:color w:val="000000"/>
                <w:sz w:val="18"/>
                <w:szCs w:val="18"/>
              </w:rPr>
            </w:pPr>
            <w:r w:rsidRPr="00C318C6">
              <w:rPr>
                <w:color w:val="000000"/>
                <w:sz w:val="18"/>
                <w:szCs w:val="18"/>
              </w:rPr>
              <w:t>5.0</w:t>
            </w:r>
          </w:p>
        </w:tc>
        <w:tc>
          <w:tcPr>
            <w:tcW w:w="31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D145311" w14:textId="77777777">
            <w:pPr>
              <w:jc w:val="right"/>
              <w:rPr>
                <w:color w:val="000000"/>
                <w:sz w:val="18"/>
                <w:szCs w:val="18"/>
              </w:rPr>
            </w:pPr>
            <w:r w:rsidRPr="00C318C6">
              <w:rPr>
                <w:color w:val="000000"/>
                <w:sz w:val="18"/>
                <w:szCs w:val="18"/>
              </w:rPr>
              <w:t>3.0</w:t>
            </w:r>
          </w:p>
        </w:tc>
        <w:tc>
          <w:tcPr>
            <w:tcW w:w="299"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FC3B51A" w14:textId="77777777">
            <w:pPr>
              <w:jc w:val="right"/>
              <w:rPr>
                <w:color w:val="000000"/>
                <w:sz w:val="18"/>
                <w:szCs w:val="18"/>
              </w:rPr>
            </w:pPr>
            <w:r w:rsidRPr="00C318C6">
              <w:rPr>
                <w:color w:val="000000"/>
                <w:sz w:val="18"/>
                <w:szCs w:val="18"/>
              </w:rPr>
              <w:t>15.0</w:t>
            </w:r>
          </w:p>
        </w:tc>
        <w:tc>
          <w:tcPr>
            <w:tcW w:w="27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2077F16" w14:textId="77777777">
            <w:pPr>
              <w:jc w:val="right"/>
              <w:rPr>
                <w:color w:val="000000"/>
                <w:sz w:val="18"/>
                <w:szCs w:val="18"/>
              </w:rPr>
            </w:pPr>
            <w:r w:rsidRPr="00C318C6">
              <w:rPr>
                <w:color w:val="000000"/>
                <w:sz w:val="18"/>
                <w:szCs w:val="18"/>
              </w:rPr>
              <w:t>0.43</w:t>
            </w:r>
          </w:p>
        </w:tc>
        <w:tc>
          <w:tcPr>
            <w:tcW w:w="23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4A34444" w14:textId="77777777">
            <w:pPr>
              <w:jc w:val="right"/>
              <w:rPr>
                <w:color w:val="000000"/>
                <w:sz w:val="18"/>
                <w:szCs w:val="18"/>
              </w:rPr>
            </w:pPr>
            <w:r w:rsidRPr="00C318C6">
              <w:rPr>
                <w:color w:val="000000"/>
                <w:sz w:val="18"/>
                <w:szCs w:val="18"/>
              </w:rPr>
              <w:t>6.42</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67E8CF2"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FF1C1C8"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8A3F364" w14:textId="77777777">
            <w:pPr>
              <w:jc w:val="right"/>
              <w:rPr>
                <w:color w:val="000000"/>
                <w:sz w:val="18"/>
                <w:szCs w:val="18"/>
              </w:rPr>
            </w:pPr>
            <w:r w:rsidRPr="00C318C6">
              <w:rPr>
                <w:color w:val="000000"/>
                <w:sz w:val="18"/>
                <w:szCs w:val="18"/>
              </w:rPr>
              <w:t>5.0</w:t>
            </w:r>
          </w:p>
        </w:tc>
        <w:tc>
          <w:tcPr>
            <w:tcW w:w="30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4BD2616"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76ADCE7" w14:textId="77777777">
            <w:pPr>
              <w:jc w:val="right"/>
              <w:rPr>
                <w:color w:val="000000"/>
                <w:sz w:val="18"/>
                <w:szCs w:val="18"/>
              </w:rPr>
            </w:pPr>
            <w:r w:rsidRPr="00C318C6">
              <w:rPr>
                <w:color w:val="000000"/>
                <w:sz w:val="18"/>
                <w:szCs w:val="18"/>
              </w:rPr>
              <w:t>1.25</w:t>
            </w:r>
          </w:p>
        </w:tc>
        <w:tc>
          <w:tcPr>
            <w:tcW w:w="25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9A96BA1" w14:textId="77777777">
            <w:pPr>
              <w:jc w:val="right"/>
              <w:rPr>
                <w:color w:val="000000"/>
                <w:sz w:val="18"/>
                <w:szCs w:val="18"/>
              </w:rPr>
            </w:pPr>
            <w:r w:rsidRPr="00C318C6">
              <w:rPr>
                <w:color w:val="000000"/>
                <w:sz w:val="18"/>
                <w:szCs w:val="18"/>
              </w:rPr>
              <w:t>7.7</w:t>
            </w:r>
          </w:p>
        </w:tc>
      </w:tr>
      <w:tr w:rsidRPr="00C318C6" w:rsidR="00C318C6" w:rsidTr="00C318C6" w14:paraId="23EC74E2" w14:textId="77777777">
        <w:trPr>
          <w:cantSplit/>
          <w:trHeight w:val="302"/>
        </w:trPr>
        <w:tc>
          <w:tcPr>
            <w:tcW w:w="368"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6D1988B6" w14:textId="77777777">
            <w:pPr>
              <w:jc w:val="center"/>
              <w:rPr>
                <w:b/>
                <w:bCs/>
                <w:i/>
                <w:iCs/>
                <w:sz w:val="18"/>
                <w:szCs w:val="18"/>
              </w:rPr>
            </w:pPr>
            <w:r w:rsidRPr="00C318C6">
              <w:rPr>
                <w:b/>
                <w:bCs/>
                <w:i/>
                <w:iCs/>
                <w:sz w:val="18"/>
                <w:szCs w:val="18"/>
              </w:rPr>
              <w:t>Business Not-For-Profit</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79EA3AF" w14:textId="77777777">
            <w:pPr>
              <w:rPr>
                <w:color w:val="000000"/>
                <w:sz w:val="18"/>
                <w:szCs w:val="18"/>
              </w:rPr>
            </w:pPr>
            <w:r w:rsidRPr="00C318C6">
              <w:rPr>
                <w:color w:val="000000"/>
                <w:sz w:val="18"/>
                <w:szCs w:val="18"/>
              </w:rPr>
              <w:t>Community partners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BFA23E6" w14:textId="77777777">
            <w:pPr>
              <w:rPr>
                <w:color w:val="000000"/>
                <w:sz w:val="18"/>
                <w:szCs w:val="18"/>
              </w:rPr>
            </w:pPr>
            <w:r w:rsidRPr="00C318C6">
              <w:rPr>
                <w:color w:val="000000"/>
                <w:sz w:val="18"/>
                <w:szCs w:val="18"/>
              </w:rPr>
              <w:t>Pre-test of advance materials and preparation for interview, including scheduling calls and 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64018A6" w14:textId="77777777">
            <w:pPr>
              <w:jc w:val="right"/>
              <w:rPr>
                <w:color w:val="000000"/>
                <w:sz w:val="18"/>
                <w:szCs w:val="18"/>
              </w:rPr>
            </w:pPr>
            <w:r w:rsidRPr="00C318C6">
              <w:rPr>
                <w:color w:val="000000"/>
                <w:sz w:val="18"/>
                <w:szCs w:val="18"/>
              </w:rPr>
              <w:t>1.0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3FEA04D" w14:textId="77777777">
            <w:pPr>
              <w:jc w:val="right"/>
              <w:rPr>
                <w:color w:val="000000"/>
                <w:sz w:val="18"/>
                <w:szCs w:val="18"/>
              </w:rPr>
            </w:pPr>
            <w:r w:rsidRPr="00C318C6">
              <w:rPr>
                <w:color w:val="000000"/>
                <w:sz w:val="18"/>
                <w:szCs w:val="18"/>
              </w:rPr>
              <w:t>1.0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A587786"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EEE2972" w14:textId="77777777">
            <w:pPr>
              <w:jc w:val="right"/>
              <w:rPr>
                <w:color w:val="000000"/>
                <w:sz w:val="18"/>
                <w:szCs w:val="18"/>
              </w:rPr>
            </w:pPr>
            <w:r w:rsidRPr="00C318C6">
              <w:rPr>
                <w:color w:val="000000"/>
                <w:sz w:val="18"/>
                <w:szCs w:val="18"/>
              </w:rPr>
              <w:t>1.0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1B8C51E"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86EED69" w14:textId="77777777">
            <w:pPr>
              <w:jc w:val="right"/>
              <w:rPr>
                <w:color w:val="000000"/>
                <w:sz w:val="18"/>
                <w:szCs w:val="18"/>
              </w:rPr>
            </w:pPr>
            <w:r w:rsidRPr="00C318C6">
              <w:rPr>
                <w:color w:val="000000"/>
                <w:sz w:val="18"/>
                <w:szCs w:val="18"/>
              </w:rPr>
              <w:t>0.25</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296A2FE"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7F7DFEA"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55CE61"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5DB25D2"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346C72E"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4D53D3AD" w14:textId="77777777">
            <w:pPr>
              <w:jc w:val="right"/>
              <w:rPr>
                <w:color w:val="000000"/>
                <w:sz w:val="18"/>
                <w:szCs w:val="18"/>
              </w:rPr>
            </w:pPr>
            <w:r w:rsidRPr="00C318C6">
              <w:rPr>
                <w:color w:val="000000"/>
                <w:sz w:val="18"/>
                <w:szCs w:val="18"/>
              </w:rPr>
              <w:t>0.3</w:t>
            </w:r>
          </w:p>
        </w:tc>
      </w:tr>
      <w:tr w:rsidRPr="00C318C6" w:rsidR="00C318C6" w:rsidTr="00C318C6" w14:paraId="555F27B1"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414CD533"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B9BC9DD" w14:textId="77777777">
            <w:pPr>
              <w:rPr>
                <w:color w:val="000000"/>
                <w:sz w:val="18"/>
                <w:szCs w:val="18"/>
              </w:rPr>
            </w:pPr>
            <w:r w:rsidRPr="00C318C6">
              <w:rPr>
                <w:color w:val="000000"/>
                <w:sz w:val="18"/>
                <w:szCs w:val="18"/>
              </w:rPr>
              <w:t>Community partners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29BEFEF" w14:textId="77777777">
            <w:pPr>
              <w:rPr>
                <w:color w:val="000000"/>
                <w:sz w:val="18"/>
                <w:szCs w:val="18"/>
              </w:rPr>
            </w:pPr>
            <w:r w:rsidRPr="00C318C6">
              <w:rPr>
                <w:color w:val="000000"/>
                <w:sz w:val="18"/>
                <w:szCs w:val="18"/>
              </w:rPr>
              <w:t>Advance materials and preparation for interview, including scheduling calls and 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3509D10" w14:textId="77777777">
            <w:pPr>
              <w:jc w:val="right"/>
              <w:rPr>
                <w:color w:val="000000"/>
                <w:sz w:val="18"/>
                <w:szCs w:val="18"/>
              </w:rPr>
            </w:pPr>
            <w:r w:rsidRPr="00C318C6">
              <w:rPr>
                <w:color w:val="000000"/>
                <w:sz w:val="18"/>
                <w:szCs w:val="18"/>
              </w:rPr>
              <w:t>20.0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6A61E3F" w14:textId="77777777">
            <w:pPr>
              <w:jc w:val="right"/>
              <w:rPr>
                <w:color w:val="000000"/>
                <w:sz w:val="18"/>
                <w:szCs w:val="18"/>
              </w:rPr>
            </w:pPr>
            <w:r w:rsidRPr="00C318C6">
              <w:rPr>
                <w:color w:val="000000"/>
                <w:sz w:val="18"/>
                <w:szCs w:val="18"/>
              </w:rPr>
              <w:t>15.0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DE30989"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9F1C4E2" w14:textId="77777777">
            <w:pPr>
              <w:jc w:val="right"/>
              <w:rPr>
                <w:color w:val="000000"/>
                <w:sz w:val="18"/>
                <w:szCs w:val="18"/>
              </w:rPr>
            </w:pPr>
            <w:r w:rsidRPr="00C318C6">
              <w:rPr>
                <w:color w:val="000000"/>
                <w:sz w:val="18"/>
                <w:szCs w:val="18"/>
              </w:rPr>
              <w:t>15.0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1ACC2C" w14:textId="77777777">
            <w:pPr>
              <w:jc w:val="right"/>
              <w:rPr>
                <w:color w:val="000000"/>
                <w:sz w:val="18"/>
                <w:szCs w:val="18"/>
              </w:rPr>
            </w:pPr>
            <w:r w:rsidRPr="00C318C6">
              <w:rPr>
                <w:color w:val="000000"/>
                <w:sz w:val="18"/>
                <w:szCs w:val="18"/>
              </w:rPr>
              <w:t>0.25</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E17850E" w14:textId="77777777">
            <w:pPr>
              <w:jc w:val="right"/>
              <w:rPr>
                <w:color w:val="000000"/>
                <w:sz w:val="18"/>
                <w:szCs w:val="18"/>
              </w:rPr>
            </w:pPr>
            <w:r w:rsidRPr="00C318C6">
              <w:rPr>
                <w:color w:val="000000"/>
                <w:sz w:val="18"/>
                <w:szCs w:val="18"/>
              </w:rPr>
              <w:t>3.75</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7585875"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3464969"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A7B10DF" w14:textId="77777777">
            <w:pPr>
              <w:jc w:val="right"/>
              <w:rPr>
                <w:color w:val="000000"/>
                <w:sz w:val="18"/>
                <w:szCs w:val="18"/>
              </w:rPr>
            </w:pPr>
            <w:r w:rsidRPr="00C318C6">
              <w:rPr>
                <w:color w:val="000000"/>
                <w:sz w:val="18"/>
                <w:szCs w:val="18"/>
              </w:rPr>
              <w:t>5.0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E42F8AD"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A4AF17E" w14:textId="77777777">
            <w:pPr>
              <w:jc w:val="right"/>
              <w:rPr>
                <w:color w:val="000000"/>
                <w:sz w:val="18"/>
                <w:szCs w:val="18"/>
              </w:rPr>
            </w:pPr>
            <w:r w:rsidRPr="00C318C6">
              <w:rPr>
                <w:color w:val="000000"/>
                <w:sz w:val="18"/>
                <w:szCs w:val="18"/>
              </w:rPr>
              <w:t>1.25</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281F5726" w14:textId="77777777">
            <w:pPr>
              <w:jc w:val="right"/>
              <w:rPr>
                <w:color w:val="000000"/>
                <w:sz w:val="18"/>
                <w:szCs w:val="18"/>
              </w:rPr>
            </w:pPr>
            <w:r w:rsidRPr="00C318C6">
              <w:rPr>
                <w:color w:val="000000"/>
                <w:sz w:val="18"/>
                <w:szCs w:val="18"/>
              </w:rPr>
              <w:t>5.0</w:t>
            </w:r>
          </w:p>
        </w:tc>
      </w:tr>
      <w:tr w:rsidRPr="00C318C6" w:rsidR="00C318C6" w:rsidTr="00C318C6" w14:paraId="6B654E39"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3E8297CE"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3067FE5" w14:textId="77777777">
            <w:pPr>
              <w:rPr>
                <w:color w:val="000000"/>
                <w:sz w:val="18"/>
                <w:szCs w:val="18"/>
              </w:rPr>
            </w:pPr>
            <w:r w:rsidRPr="00C318C6">
              <w:rPr>
                <w:color w:val="000000"/>
                <w:sz w:val="18"/>
                <w:szCs w:val="18"/>
              </w:rPr>
              <w:t>Community partners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6547AA" w14:textId="77777777">
            <w:pPr>
              <w:rPr>
                <w:color w:val="000000"/>
                <w:sz w:val="18"/>
                <w:szCs w:val="18"/>
              </w:rPr>
            </w:pPr>
            <w:r w:rsidRPr="00C318C6">
              <w:rPr>
                <w:color w:val="000000"/>
                <w:sz w:val="18"/>
                <w:szCs w:val="18"/>
              </w:rPr>
              <w:t>Pre-test of in-person semi-structured interview protocol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77B0593" w14:textId="77777777">
            <w:pPr>
              <w:jc w:val="right"/>
              <w:rPr>
                <w:color w:val="000000"/>
                <w:sz w:val="18"/>
                <w:szCs w:val="18"/>
              </w:rPr>
            </w:pPr>
            <w:r w:rsidRPr="00C318C6">
              <w:rPr>
                <w:color w:val="000000"/>
                <w:sz w:val="18"/>
                <w:szCs w:val="18"/>
              </w:rPr>
              <w:t>1.0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5919072" w14:textId="77777777">
            <w:pPr>
              <w:jc w:val="right"/>
              <w:rPr>
                <w:color w:val="000000"/>
                <w:sz w:val="18"/>
                <w:szCs w:val="18"/>
              </w:rPr>
            </w:pPr>
            <w:r w:rsidRPr="00C318C6">
              <w:rPr>
                <w:color w:val="000000"/>
                <w:sz w:val="18"/>
                <w:szCs w:val="18"/>
              </w:rPr>
              <w:t>1.0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C5F6086"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206B8DE" w14:textId="77777777">
            <w:pPr>
              <w:jc w:val="right"/>
              <w:rPr>
                <w:color w:val="000000"/>
                <w:sz w:val="18"/>
                <w:szCs w:val="18"/>
              </w:rPr>
            </w:pPr>
            <w:r w:rsidRPr="00C318C6">
              <w:rPr>
                <w:color w:val="000000"/>
                <w:sz w:val="18"/>
                <w:szCs w:val="18"/>
              </w:rPr>
              <w:t>1.0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6EEDB5E"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46259E6" w14:textId="77777777">
            <w:pPr>
              <w:jc w:val="right"/>
              <w:rPr>
                <w:color w:val="000000"/>
                <w:sz w:val="18"/>
                <w:szCs w:val="18"/>
              </w:rPr>
            </w:pPr>
            <w:r w:rsidRPr="00C318C6">
              <w:rPr>
                <w:color w:val="000000"/>
                <w:sz w:val="18"/>
                <w:szCs w:val="18"/>
              </w:rPr>
              <w:t>1.00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C1FA199"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874AA4"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5474A2B"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AF55698"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107F28A"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68F0727F" w14:textId="77777777">
            <w:pPr>
              <w:jc w:val="right"/>
              <w:rPr>
                <w:color w:val="000000"/>
                <w:sz w:val="18"/>
                <w:szCs w:val="18"/>
              </w:rPr>
            </w:pPr>
            <w:r w:rsidRPr="00C318C6">
              <w:rPr>
                <w:color w:val="000000"/>
                <w:sz w:val="18"/>
                <w:szCs w:val="18"/>
              </w:rPr>
              <w:t>1.0</w:t>
            </w:r>
          </w:p>
        </w:tc>
      </w:tr>
      <w:tr w:rsidRPr="00C318C6" w:rsidR="00C318C6" w:rsidTr="00C318C6" w14:paraId="1A56D8FA" w14:textId="77777777">
        <w:trPr>
          <w:cantSplit/>
          <w:trHeight w:val="302"/>
        </w:trPr>
        <w:tc>
          <w:tcPr>
            <w:tcW w:w="368" w:type="pct"/>
            <w:vMerge w:val="restart"/>
            <w:tcBorders>
              <w:top w:val="single" w:color="auto" w:sz="4" w:space="0"/>
              <w:left w:val="single" w:color="auto" w:sz="4" w:space="0"/>
              <w:right w:val="single" w:color="auto" w:sz="4" w:space="0"/>
            </w:tcBorders>
            <w:shd w:val="clear" w:color="auto" w:fill="auto"/>
            <w:vAlign w:val="center"/>
            <w:hideMark/>
          </w:tcPr>
          <w:p w:rsidRPr="00C318C6" w:rsidR="00C318C6" w:rsidP="00C318C6" w:rsidRDefault="00C318C6" w14:paraId="2876C39D" w14:textId="16F87C95">
            <w:pPr>
              <w:jc w:val="center"/>
              <w:rPr>
                <w:b/>
                <w:bCs/>
                <w:i/>
                <w:iCs/>
                <w:sz w:val="18"/>
                <w:szCs w:val="18"/>
              </w:rPr>
            </w:pPr>
            <w:r w:rsidRPr="00C318C6">
              <w:rPr>
                <w:b/>
                <w:bCs/>
                <w:i/>
                <w:iCs/>
                <w:sz w:val="18"/>
                <w:szCs w:val="18"/>
              </w:rPr>
              <w:lastRenderedPageBreak/>
              <w:t>Business Not-For-Profit</w:t>
            </w:r>
            <w:r>
              <w:rPr>
                <w:b/>
                <w:bCs/>
                <w:i/>
                <w:iCs/>
                <w:sz w:val="18"/>
                <w:szCs w:val="18"/>
              </w:rPr>
              <w:t xml:space="preserve"> (continued)</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F3B2EE1" w14:textId="77777777">
            <w:pPr>
              <w:rPr>
                <w:color w:val="000000"/>
                <w:sz w:val="18"/>
                <w:szCs w:val="18"/>
              </w:rPr>
            </w:pPr>
            <w:r w:rsidRPr="00C318C6">
              <w:rPr>
                <w:color w:val="000000"/>
                <w:sz w:val="18"/>
                <w:szCs w:val="18"/>
              </w:rPr>
              <w:t>Community partners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C826D91" w14:textId="77777777">
            <w:pPr>
              <w:rPr>
                <w:color w:val="000000"/>
                <w:sz w:val="18"/>
                <w:szCs w:val="18"/>
              </w:rPr>
            </w:pPr>
            <w:r w:rsidRPr="00C318C6">
              <w:rPr>
                <w:color w:val="000000"/>
                <w:sz w:val="18"/>
                <w:szCs w:val="18"/>
              </w:rPr>
              <w:t>Appendices J and R. In-person semi-structured interview protocol and consent form</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2B22905" w14:textId="77777777">
            <w:pPr>
              <w:jc w:val="right"/>
              <w:rPr>
                <w:color w:val="000000"/>
                <w:sz w:val="18"/>
                <w:szCs w:val="18"/>
              </w:rPr>
            </w:pPr>
            <w:r w:rsidRPr="00C318C6">
              <w:rPr>
                <w:color w:val="000000"/>
                <w:sz w:val="18"/>
                <w:szCs w:val="18"/>
              </w:rPr>
              <w:t>15.0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7DC7A62" w14:textId="77777777">
            <w:pPr>
              <w:jc w:val="right"/>
              <w:rPr>
                <w:color w:val="000000"/>
                <w:sz w:val="18"/>
                <w:szCs w:val="18"/>
              </w:rPr>
            </w:pPr>
            <w:r w:rsidRPr="00C318C6">
              <w:rPr>
                <w:color w:val="000000"/>
                <w:sz w:val="18"/>
                <w:szCs w:val="18"/>
              </w:rPr>
              <w:t>15.0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04FEC12"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5207303" w14:textId="77777777">
            <w:pPr>
              <w:jc w:val="right"/>
              <w:rPr>
                <w:color w:val="000000"/>
                <w:sz w:val="18"/>
                <w:szCs w:val="18"/>
              </w:rPr>
            </w:pPr>
            <w:r w:rsidRPr="00C318C6">
              <w:rPr>
                <w:color w:val="000000"/>
                <w:sz w:val="18"/>
                <w:szCs w:val="18"/>
              </w:rPr>
              <w:t>15.0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8E91954" w14:textId="77777777">
            <w:pPr>
              <w:jc w:val="right"/>
              <w:rPr>
                <w:color w:val="000000"/>
                <w:sz w:val="18"/>
                <w:szCs w:val="18"/>
              </w:rPr>
            </w:pPr>
            <w:r w:rsidRPr="00C318C6">
              <w:rPr>
                <w:color w:val="000000"/>
                <w:sz w:val="18"/>
                <w:szCs w:val="18"/>
              </w:rPr>
              <w:t>1.00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17D59D2" w14:textId="77777777">
            <w:pPr>
              <w:jc w:val="right"/>
              <w:rPr>
                <w:color w:val="000000"/>
                <w:sz w:val="18"/>
                <w:szCs w:val="18"/>
              </w:rPr>
            </w:pPr>
            <w:r w:rsidRPr="00C318C6">
              <w:rPr>
                <w:color w:val="000000"/>
                <w:sz w:val="18"/>
                <w:szCs w:val="18"/>
              </w:rPr>
              <w:t>15.00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0EBB0DE"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CED1DED"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FA1C884"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C964B5E"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CD61FB3"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3D8B0BF7" w14:textId="77777777">
            <w:pPr>
              <w:jc w:val="right"/>
              <w:rPr>
                <w:color w:val="000000"/>
                <w:sz w:val="18"/>
                <w:szCs w:val="18"/>
              </w:rPr>
            </w:pPr>
            <w:r w:rsidRPr="00C318C6">
              <w:rPr>
                <w:color w:val="000000"/>
                <w:sz w:val="18"/>
                <w:szCs w:val="18"/>
              </w:rPr>
              <w:t>15.0</w:t>
            </w:r>
          </w:p>
        </w:tc>
      </w:tr>
      <w:tr w:rsidRPr="00C318C6" w:rsidR="00C318C6" w:rsidTr="00490AD7" w14:paraId="17362450" w14:textId="77777777">
        <w:trPr>
          <w:cantSplit/>
          <w:trHeight w:val="302"/>
        </w:trPr>
        <w:tc>
          <w:tcPr>
            <w:tcW w:w="368" w:type="pct"/>
            <w:vMerge/>
            <w:tcBorders>
              <w:left w:val="single" w:color="auto" w:sz="4" w:space="0"/>
              <w:right w:val="single" w:color="auto" w:sz="4" w:space="0"/>
            </w:tcBorders>
            <w:shd w:val="clear" w:color="auto" w:fill="auto"/>
            <w:vAlign w:val="center"/>
            <w:hideMark/>
          </w:tcPr>
          <w:p w:rsidRPr="00C318C6" w:rsidR="00C318C6" w:rsidP="00C318C6" w:rsidRDefault="00C318C6" w14:paraId="10CEA4EC"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299AAC1" w14:textId="77777777">
            <w:pPr>
              <w:rPr>
                <w:color w:val="000000"/>
                <w:sz w:val="18"/>
                <w:szCs w:val="18"/>
              </w:rPr>
            </w:pPr>
            <w:r w:rsidRPr="00C318C6">
              <w:rPr>
                <w:color w:val="000000"/>
                <w:sz w:val="18"/>
                <w:szCs w:val="18"/>
              </w:rPr>
              <w:t>Community partners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C3890B8" w14:textId="77777777">
            <w:pPr>
              <w:rPr>
                <w:color w:val="000000"/>
                <w:sz w:val="18"/>
                <w:szCs w:val="18"/>
              </w:rPr>
            </w:pPr>
            <w:r w:rsidRPr="00C318C6">
              <w:rPr>
                <w:color w:val="000000"/>
                <w:sz w:val="18"/>
                <w:szCs w:val="18"/>
              </w:rPr>
              <w:t>Follow-up email</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114BE2E" w14:textId="77777777">
            <w:pPr>
              <w:jc w:val="right"/>
              <w:rPr>
                <w:color w:val="000000"/>
                <w:sz w:val="18"/>
                <w:szCs w:val="18"/>
              </w:rPr>
            </w:pPr>
            <w:r w:rsidRPr="00C318C6">
              <w:rPr>
                <w:color w:val="000000"/>
                <w:sz w:val="18"/>
                <w:szCs w:val="18"/>
              </w:rPr>
              <w:t>15.0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3D0D4A8" w14:textId="77777777">
            <w:pPr>
              <w:jc w:val="right"/>
              <w:rPr>
                <w:color w:val="000000"/>
                <w:sz w:val="18"/>
                <w:szCs w:val="18"/>
              </w:rPr>
            </w:pPr>
            <w:r w:rsidRPr="00C318C6">
              <w:rPr>
                <w:color w:val="000000"/>
                <w:sz w:val="18"/>
                <w:szCs w:val="18"/>
              </w:rPr>
              <w:t>15.0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D7B2B17"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930E725" w14:textId="77777777">
            <w:pPr>
              <w:jc w:val="right"/>
              <w:rPr>
                <w:color w:val="000000"/>
                <w:sz w:val="18"/>
                <w:szCs w:val="18"/>
              </w:rPr>
            </w:pPr>
            <w:r w:rsidRPr="00C318C6">
              <w:rPr>
                <w:color w:val="000000"/>
                <w:sz w:val="18"/>
                <w:szCs w:val="18"/>
              </w:rPr>
              <w:t>15.0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42075D3"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C54CB09" w14:textId="77777777">
            <w:pPr>
              <w:jc w:val="right"/>
              <w:rPr>
                <w:color w:val="000000"/>
                <w:sz w:val="18"/>
                <w:szCs w:val="18"/>
              </w:rPr>
            </w:pPr>
            <w:r w:rsidRPr="00C318C6">
              <w:rPr>
                <w:color w:val="000000"/>
                <w:sz w:val="18"/>
                <w:szCs w:val="18"/>
              </w:rPr>
              <w:t>0.50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FDF8A1"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9380297"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4C84D58"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34C17CA"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9396CBC"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0B0D45A9" w14:textId="77777777">
            <w:pPr>
              <w:jc w:val="right"/>
              <w:rPr>
                <w:color w:val="000000"/>
                <w:sz w:val="18"/>
                <w:szCs w:val="18"/>
              </w:rPr>
            </w:pPr>
            <w:r w:rsidRPr="00C318C6">
              <w:rPr>
                <w:color w:val="000000"/>
                <w:sz w:val="18"/>
                <w:szCs w:val="18"/>
              </w:rPr>
              <w:t>0.5</w:t>
            </w:r>
          </w:p>
        </w:tc>
      </w:tr>
      <w:tr w:rsidRPr="00C318C6" w:rsidR="00C318C6" w:rsidTr="00490AD7" w14:paraId="1762010E" w14:textId="77777777">
        <w:trPr>
          <w:cantSplit/>
          <w:trHeight w:val="302"/>
        </w:trPr>
        <w:tc>
          <w:tcPr>
            <w:tcW w:w="368" w:type="pct"/>
            <w:vMerge/>
            <w:tcBorders>
              <w:left w:val="single" w:color="auto" w:sz="4" w:space="0"/>
              <w:bottom w:val="nil"/>
              <w:right w:val="single" w:color="auto" w:sz="4" w:space="0"/>
            </w:tcBorders>
            <w:shd w:val="clear" w:color="auto" w:fill="auto"/>
            <w:noWrap/>
            <w:vAlign w:val="center"/>
            <w:hideMark/>
          </w:tcPr>
          <w:p w:rsidRPr="00C318C6" w:rsidR="00C318C6" w:rsidP="00C318C6" w:rsidRDefault="00C318C6" w14:paraId="131BC238" w14:textId="77777777">
            <w:pPr>
              <w:jc w:val="right"/>
              <w:rPr>
                <w:color w:val="000000"/>
                <w:sz w:val="18"/>
                <w:szCs w:val="18"/>
              </w:rPr>
            </w:pPr>
          </w:p>
        </w:tc>
        <w:tc>
          <w:tcPr>
            <w:tcW w:w="1007" w:type="pct"/>
            <w:gridSpan w:val="2"/>
            <w:tcBorders>
              <w:top w:val="single" w:color="auto" w:sz="4" w:space="0"/>
              <w:left w:val="single" w:color="auto" w:sz="4" w:space="0"/>
              <w:bottom w:val="single" w:color="auto" w:sz="4" w:space="0"/>
              <w:right w:val="single" w:color="000000" w:sz="4" w:space="0"/>
            </w:tcBorders>
            <w:shd w:val="clear" w:color="000000" w:fill="F2F2F2"/>
            <w:vAlign w:val="center"/>
            <w:hideMark/>
          </w:tcPr>
          <w:p w:rsidRPr="00C318C6" w:rsidR="00C318C6" w:rsidP="00C318C6" w:rsidRDefault="00C318C6" w14:paraId="2AF697D1" w14:textId="77777777">
            <w:pPr>
              <w:jc w:val="center"/>
              <w:rPr>
                <w:color w:val="000000"/>
                <w:sz w:val="18"/>
                <w:szCs w:val="18"/>
              </w:rPr>
            </w:pPr>
            <w:r w:rsidRPr="00C318C6">
              <w:rPr>
                <w:color w:val="000000"/>
                <w:sz w:val="18"/>
                <w:szCs w:val="18"/>
              </w:rPr>
              <w:t xml:space="preserve">Subtotal for Not-for-profit businesses </w:t>
            </w:r>
          </w:p>
        </w:tc>
        <w:tc>
          <w:tcPr>
            <w:tcW w:w="23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12AEC9D" w14:textId="77777777">
            <w:pPr>
              <w:jc w:val="right"/>
              <w:rPr>
                <w:color w:val="000000"/>
                <w:sz w:val="18"/>
                <w:szCs w:val="18"/>
              </w:rPr>
            </w:pPr>
            <w:r w:rsidRPr="00C318C6">
              <w:rPr>
                <w:color w:val="000000"/>
                <w:sz w:val="18"/>
                <w:szCs w:val="18"/>
              </w:rPr>
              <w:t>21.0</w:t>
            </w:r>
          </w:p>
        </w:tc>
        <w:tc>
          <w:tcPr>
            <w:tcW w:w="37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6C42C02" w14:textId="77777777">
            <w:pPr>
              <w:jc w:val="right"/>
              <w:rPr>
                <w:color w:val="000000"/>
                <w:sz w:val="18"/>
                <w:szCs w:val="18"/>
              </w:rPr>
            </w:pPr>
            <w:r w:rsidRPr="00C318C6">
              <w:rPr>
                <w:color w:val="000000"/>
                <w:sz w:val="18"/>
                <w:szCs w:val="18"/>
              </w:rPr>
              <w:t>16.0</w:t>
            </w:r>
          </w:p>
        </w:tc>
        <w:tc>
          <w:tcPr>
            <w:tcW w:w="31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ED934EC" w14:textId="77777777">
            <w:pPr>
              <w:jc w:val="right"/>
              <w:rPr>
                <w:color w:val="FF00FF"/>
                <w:sz w:val="18"/>
                <w:szCs w:val="18"/>
              </w:rPr>
            </w:pPr>
            <w:r w:rsidRPr="00C318C6">
              <w:rPr>
                <w:color w:val="FF00FF"/>
                <w:sz w:val="18"/>
                <w:szCs w:val="18"/>
              </w:rPr>
              <w:t>2.938</w:t>
            </w:r>
          </w:p>
        </w:tc>
        <w:tc>
          <w:tcPr>
            <w:tcW w:w="299"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4DD026AA" w14:textId="77777777">
            <w:pPr>
              <w:jc w:val="right"/>
              <w:rPr>
                <w:color w:val="000000"/>
                <w:sz w:val="18"/>
                <w:szCs w:val="18"/>
              </w:rPr>
            </w:pPr>
            <w:r w:rsidRPr="00C318C6">
              <w:rPr>
                <w:color w:val="000000"/>
                <w:sz w:val="18"/>
                <w:szCs w:val="18"/>
              </w:rPr>
              <w:t>47.0</w:t>
            </w:r>
          </w:p>
        </w:tc>
        <w:tc>
          <w:tcPr>
            <w:tcW w:w="27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456814EF" w14:textId="77777777">
            <w:pPr>
              <w:jc w:val="right"/>
              <w:rPr>
                <w:color w:val="000000"/>
                <w:sz w:val="18"/>
                <w:szCs w:val="18"/>
              </w:rPr>
            </w:pPr>
            <w:r w:rsidRPr="00C318C6">
              <w:rPr>
                <w:color w:val="000000"/>
                <w:sz w:val="18"/>
                <w:szCs w:val="18"/>
              </w:rPr>
              <w:t>0.44</w:t>
            </w:r>
          </w:p>
        </w:tc>
        <w:tc>
          <w:tcPr>
            <w:tcW w:w="23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44F7F21C" w14:textId="77777777">
            <w:pPr>
              <w:jc w:val="right"/>
              <w:rPr>
                <w:color w:val="000000"/>
                <w:sz w:val="18"/>
                <w:szCs w:val="18"/>
              </w:rPr>
            </w:pPr>
            <w:r w:rsidRPr="00C318C6">
              <w:rPr>
                <w:color w:val="000000"/>
                <w:sz w:val="18"/>
                <w:szCs w:val="18"/>
              </w:rPr>
              <w:t>20.50</w:t>
            </w:r>
          </w:p>
        </w:tc>
        <w:tc>
          <w:tcPr>
            <w:tcW w:w="471"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70FFB7A" w14:textId="77777777">
            <w:pPr>
              <w:jc w:val="right"/>
              <w:rPr>
                <w:color w:val="000000"/>
                <w:sz w:val="18"/>
                <w:szCs w:val="18"/>
              </w:rPr>
            </w:pPr>
            <w:r w:rsidRPr="00C318C6">
              <w:rPr>
                <w:color w:val="000000"/>
                <w:sz w:val="18"/>
                <w:szCs w:val="18"/>
              </w:rPr>
              <w:t>5.0</w:t>
            </w:r>
          </w:p>
        </w:tc>
        <w:tc>
          <w:tcPr>
            <w:tcW w:w="335"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B2F7952"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74E1E53" w14:textId="77777777">
            <w:pPr>
              <w:jc w:val="right"/>
              <w:rPr>
                <w:color w:val="000000"/>
                <w:sz w:val="18"/>
                <w:szCs w:val="18"/>
              </w:rPr>
            </w:pPr>
            <w:r w:rsidRPr="00C318C6">
              <w:rPr>
                <w:color w:val="000000"/>
                <w:sz w:val="18"/>
                <w:szCs w:val="18"/>
              </w:rPr>
              <w:t>5.0</w:t>
            </w:r>
          </w:p>
        </w:tc>
        <w:tc>
          <w:tcPr>
            <w:tcW w:w="30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AEE2054" w14:textId="77777777">
            <w:pPr>
              <w:jc w:val="right"/>
              <w:rPr>
                <w:color w:val="000000"/>
                <w:sz w:val="18"/>
                <w:szCs w:val="18"/>
              </w:rPr>
            </w:pPr>
            <w:r w:rsidRPr="00C318C6">
              <w:rPr>
                <w:color w:val="000000"/>
                <w:sz w:val="18"/>
                <w:szCs w:val="18"/>
              </w:rPr>
              <w:t>0.25</w:t>
            </w:r>
          </w:p>
        </w:tc>
        <w:tc>
          <w:tcPr>
            <w:tcW w:w="236"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C5B2FFA" w14:textId="77777777">
            <w:pPr>
              <w:jc w:val="right"/>
              <w:rPr>
                <w:color w:val="000000"/>
                <w:sz w:val="18"/>
                <w:szCs w:val="18"/>
              </w:rPr>
            </w:pPr>
            <w:r w:rsidRPr="00C318C6">
              <w:rPr>
                <w:color w:val="000000"/>
                <w:sz w:val="18"/>
                <w:szCs w:val="18"/>
              </w:rPr>
              <w:t>1.25</w:t>
            </w:r>
          </w:p>
        </w:tc>
        <w:tc>
          <w:tcPr>
            <w:tcW w:w="25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14C4E3A" w14:textId="77777777">
            <w:pPr>
              <w:jc w:val="right"/>
              <w:rPr>
                <w:color w:val="000000"/>
                <w:sz w:val="18"/>
                <w:szCs w:val="18"/>
              </w:rPr>
            </w:pPr>
            <w:r w:rsidRPr="00C318C6">
              <w:rPr>
                <w:color w:val="000000"/>
                <w:sz w:val="18"/>
                <w:szCs w:val="18"/>
              </w:rPr>
              <w:t>21.8</w:t>
            </w:r>
          </w:p>
        </w:tc>
      </w:tr>
      <w:tr w:rsidRPr="00C318C6" w:rsidR="00C318C6" w:rsidTr="00C318C6" w14:paraId="4240033D" w14:textId="77777777">
        <w:trPr>
          <w:cantSplit/>
          <w:trHeight w:val="302"/>
        </w:trPr>
        <w:tc>
          <w:tcPr>
            <w:tcW w:w="1375" w:type="pct"/>
            <w:gridSpan w:val="3"/>
            <w:tcBorders>
              <w:top w:val="single" w:color="auto" w:sz="4" w:space="0"/>
              <w:left w:val="single" w:color="auto" w:sz="4" w:space="0"/>
              <w:bottom w:val="single" w:color="auto" w:sz="4" w:space="0"/>
              <w:right w:val="nil"/>
            </w:tcBorders>
            <w:shd w:val="clear" w:color="000000" w:fill="DDDDDD"/>
            <w:vAlign w:val="center"/>
            <w:hideMark/>
          </w:tcPr>
          <w:p w:rsidRPr="00C318C6" w:rsidR="00C318C6" w:rsidP="00C318C6" w:rsidRDefault="00C318C6" w14:paraId="25CF44D6" w14:textId="77777777">
            <w:pPr>
              <w:rPr>
                <w:sz w:val="18"/>
                <w:szCs w:val="18"/>
              </w:rPr>
            </w:pPr>
            <w:r w:rsidRPr="00C318C6">
              <w:rPr>
                <w:sz w:val="18"/>
                <w:szCs w:val="18"/>
              </w:rPr>
              <w:t>Business subtotal</w:t>
            </w:r>
          </w:p>
        </w:tc>
        <w:tc>
          <w:tcPr>
            <w:tcW w:w="233" w:type="pct"/>
            <w:tcBorders>
              <w:top w:val="nil"/>
              <w:left w:val="nil"/>
              <w:bottom w:val="single" w:color="auto" w:sz="4" w:space="0"/>
              <w:right w:val="nil"/>
            </w:tcBorders>
            <w:shd w:val="clear" w:color="000000" w:fill="DDDDDD"/>
            <w:vAlign w:val="center"/>
            <w:hideMark/>
          </w:tcPr>
          <w:p w:rsidRPr="00C318C6" w:rsidR="00C318C6" w:rsidP="00C318C6" w:rsidRDefault="00C318C6" w14:paraId="1B909BEA" w14:textId="77777777">
            <w:pPr>
              <w:jc w:val="right"/>
              <w:rPr>
                <w:sz w:val="18"/>
                <w:szCs w:val="18"/>
              </w:rPr>
            </w:pPr>
            <w:r w:rsidRPr="00C318C6">
              <w:rPr>
                <w:sz w:val="18"/>
                <w:szCs w:val="18"/>
              </w:rPr>
              <w:t>31.0</w:t>
            </w:r>
          </w:p>
        </w:tc>
        <w:tc>
          <w:tcPr>
            <w:tcW w:w="370" w:type="pct"/>
            <w:tcBorders>
              <w:top w:val="nil"/>
              <w:left w:val="nil"/>
              <w:bottom w:val="single" w:color="auto" w:sz="4" w:space="0"/>
              <w:right w:val="nil"/>
            </w:tcBorders>
            <w:shd w:val="clear" w:color="000000" w:fill="DDDDDD"/>
            <w:vAlign w:val="center"/>
            <w:hideMark/>
          </w:tcPr>
          <w:p w:rsidRPr="00C318C6" w:rsidR="00C318C6" w:rsidP="00C318C6" w:rsidRDefault="00C318C6" w14:paraId="15BA0F24" w14:textId="77777777">
            <w:pPr>
              <w:jc w:val="right"/>
              <w:rPr>
                <w:color w:val="000000"/>
                <w:sz w:val="18"/>
                <w:szCs w:val="18"/>
              </w:rPr>
            </w:pPr>
            <w:r w:rsidRPr="00C318C6">
              <w:rPr>
                <w:color w:val="000000"/>
                <w:sz w:val="18"/>
                <w:szCs w:val="18"/>
              </w:rPr>
              <w:t>21.0</w:t>
            </w:r>
          </w:p>
        </w:tc>
        <w:tc>
          <w:tcPr>
            <w:tcW w:w="310" w:type="pct"/>
            <w:tcBorders>
              <w:top w:val="nil"/>
              <w:left w:val="nil"/>
              <w:bottom w:val="single" w:color="auto" w:sz="4" w:space="0"/>
              <w:right w:val="nil"/>
            </w:tcBorders>
            <w:shd w:val="clear" w:color="000000" w:fill="DDDDDD"/>
            <w:vAlign w:val="center"/>
            <w:hideMark/>
          </w:tcPr>
          <w:p w:rsidRPr="00C318C6" w:rsidR="00C318C6" w:rsidP="00C318C6" w:rsidRDefault="00C318C6" w14:paraId="1DE39539" w14:textId="77777777">
            <w:pPr>
              <w:jc w:val="right"/>
              <w:rPr>
                <w:color w:val="FF00FF"/>
                <w:sz w:val="18"/>
                <w:szCs w:val="18"/>
              </w:rPr>
            </w:pPr>
            <w:r w:rsidRPr="00C318C6">
              <w:rPr>
                <w:color w:val="FF00FF"/>
                <w:sz w:val="18"/>
                <w:szCs w:val="18"/>
              </w:rPr>
              <w:t>2.952</w:t>
            </w:r>
          </w:p>
        </w:tc>
        <w:tc>
          <w:tcPr>
            <w:tcW w:w="299" w:type="pct"/>
            <w:tcBorders>
              <w:top w:val="nil"/>
              <w:left w:val="nil"/>
              <w:bottom w:val="single" w:color="auto" w:sz="4" w:space="0"/>
              <w:right w:val="nil"/>
            </w:tcBorders>
            <w:shd w:val="clear" w:color="000000" w:fill="DDDDDD"/>
            <w:vAlign w:val="center"/>
            <w:hideMark/>
          </w:tcPr>
          <w:p w:rsidRPr="00C318C6" w:rsidR="00C318C6" w:rsidP="00C318C6" w:rsidRDefault="00C318C6" w14:paraId="3EE06793" w14:textId="77777777">
            <w:pPr>
              <w:jc w:val="right"/>
              <w:rPr>
                <w:color w:val="000000"/>
                <w:sz w:val="18"/>
                <w:szCs w:val="18"/>
              </w:rPr>
            </w:pPr>
            <w:r w:rsidRPr="00C318C6">
              <w:rPr>
                <w:color w:val="000000"/>
                <w:sz w:val="18"/>
                <w:szCs w:val="18"/>
              </w:rPr>
              <w:t>62.0</w:t>
            </w:r>
          </w:p>
        </w:tc>
        <w:tc>
          <w:tcPr>
            <w:tcW w:w="273" w:type="pct"/>
            <w:tcBorders>
              <w:top w:val="nil"/>
              <w:left w:val="nil"/>
              <w:bottom w:val="single" w:color="auto" w:sz="4" w:space="0"/>
              <w:right w:val="nil"/>
            </w:tcBorders>
            <w:shd w:val="clear" w:color="000000" w:fill="DDDDDD"/>
            <w:vAlign w:val="center"/>
            <w:hideMark/>
          </w:tcPr>
          <w:p w:rsidRPr="00C318C6" w:rsidR="00C318C6" w:rsidP="00C318C6" w:rsidRDefault="00C318C6" w14:paraId="41F25143" w14:textId="77777777">
            <w:pPr>
              <w:jc w:val="right"/>
              <w:rPr>
                <w:color w:val="FF00FF"/>
                <w:sz w:val="18"/>
                <w:szCs w:val="18"/>
              </w:rPr>
            </w:pPr>
            <w:r w:rsidRPr="00C318C6">
              <w:rPr>
                <w:color w:val="FF00FF"/>
                <w:sz w:val="18"/>
                <w:szCs w:val="18"/>
              </w:rPr>
              <w:t>0.434</w:t>
            </w:r>
          </w:p>
        </w:tc>
        <w:tc>
          <w:tcPr>
            <w:tcW w:w="238" w:type="pct"/>
            <w:tcBorders>
              <w:top w:val="nil"/>
              <w:left w:val="nil"/>
              <w:bottom w:val="single" w:color="auto" w:sz="4" w:space="0"/>
              <w:right w:val="nil"/>
            </w:tcBorders>
            <w:shd w:val="clear" w:color="000000" w:fill="DDDDDD"/>
            <w:vAlign w:val="center"/>
            <w:hideMark/>
          </w:tcPr>
          <w:p w:rsidRPr="00C318C6" w:rsidR="00C318C6" w:rsidP="00C318C6" w:rsidRDefault="00C318C6" w14:paraId="08244F89" w14:textId="77777777">
            <w:pPr>
              <w:jc w:val="right"/>
              <w:rPr>
                <w:color w:val="000000"/>
                <w:sz w:val="18"/>
                <w:szCs w:val="18"/>
              </w:rPr>
            </w:pPr>
            <w:r w:rsidRPr="00C318C6">
              <w:rPr>
                <w:color w:val="000000"/>
                <w:sz w:val="18"/>
                <w:szCs w:val="18"/>
              </w:rPr>
              <w:t>26.917</w:t>
            </w:r>
          </w:p>
        </w:tc>
        <w:tc>
          <w:tcPr>
            <w:tcW w:w="471" w:type="pct"/>
            <w:tcBorders>
              <w:top w:val="nil"/>
              <w:left w:val="nil"/>
              <w:bottom w:val="single" w:color="auto" w:sz="4" w:space="0"/>
              <w:right w:val="nil"/>
            </w:tcBorders>
            <w:shd w:val="clear" w:color="auto" w:fill="auto"/>
            <w:vAlign w:val="center"/>
            <w:hideMark/>
          </w:tcPr>
          <w:p w:rsidRPr="00C318C6" w:rsidR="00C318C6" w:rsidP="00C318C6" w:rsidRDefault="00C318C6" w14:paraId="740BE63A" w14:textId="77777777">
            <w:pPr>
              <w:jc w:val="right"/>
              <w:rPr>
                <w:color w:val="000000"/>
                <w:sz w:val="18"/>
                <w:szCs w:val="18"/>
              </w:rPr>
            </w:pPr>
            <w:r w:rsidRPr="00C318C6">
              <w:rPr>
                <w:color w:val="000000"/>
                <w:sz w:val="18"/>
                <w:szCs w:val="18"/>
              </w:rPr>
              <w:t>10.0</w:t>
            </w:r>
          </w:p>
        </w:tc>
        <w:tc>
          <w:tcPr>
            <w:tcW w:w="335" w:type="pct"/>
            <w:tcBorders>
              <w:top w:val="nil"/>
              <w:left w:val="nil"/>
              <w:bottom w:val="single" w:color="auto" w:sz="4" w:space="0"/>
              <w:right w:val="nil"/>
            </w:tcBorders>
            <w:shd w:val="clear" w:color="000000" w:fill="DDDDDD"/>
            <w:vAlign w:val="center"/>
            <w:hideMark/>
          </w:tcPr>
          <w:p w:rsidRPr="00C318C6" w:rsidR="00C318C6" w:rsidP="00C318C6" w:rsidRDefault="00C318C6" w14:paraId="078C2666"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nil"/>
            </w:tcBorders>
            <w:shd w:val="clear" w:color="000000" w:fill="DDDDDD"/>
            <w:vAlign w:val="center"/>
            <w:hideMark/>
          </w:tcPr>
          <w:p w:rsidRPr="00C318C6" w:rsidR="00C318C6" w:rsidP="00C318C6" w:rsidRDefault="00C318C6" w14:paraId="26A9DD1D" w14:textId="77777777">
            <w:pPr>
              <w:jc w:val="right"/>
              <w:rPr>
                <w:color w:val="000000"/>
                <w:sz w:val="18"/>
                <w:szCs w:val="18"/>
              </w:rPr>
            </w:pPr>
            <w:r w:rsidRPr="00C318C6">
              <w:rPr>
                <w:color w:val="000000"/>
                <w:sz w:val="18"/>
                <w:szCs w:val="18"/>
              </w:rPr>
              <w:t>10.0</w:t>
            </w:r>
          </w:p>
        </w:tc>
        <w:tc>
          <w:tcPr>
            <w:tcW w:w="300" w:type="pct"/>
            <w:tcBorders>
              <w:top w:val="nil"/>
              <w:left w:val="nil"/>
              <w:bottom w:val="single" w:color="auto" w:sz="4" w:space="0"/>
              <w:right w:val="nil"/>
            </w:tcBorders>
            <w:shd w:val="clear" w:color="000000" w:fill="D9D9D9"/>
            <w:vAlign w:val="center"/>
            <w:hideMark/>
          </w:tcPr>
          <w:p w:rsidRPr="00C318C6" w:rsidR="00C318C6" w:rsidP="00C318C6" w:rsidRDefault="00C318C6" w14:paraId="5D947501" w14:textId="77777777">
            <w:pPr>
              <w:jc w:val="right"/>
              <w:rPr>
                <w:color w:val="000000"/>
                <w:sz w:val="18"/>
                <w:szCs w:val="18"/>
              </w:rPr>
            </w:pPr>
            <w:r w:rsidRPr="00C318C6">
              <w:rPr>
                <w:color w:val="000000"/>
                <w:sz w:val="18"/>
                <w:szCs w:val="18"/>
              </w:rPr>
              <w:t>0.50</w:t>
            </w:r>
          </w:p>
        </w:tc>
        <w:tc>
          <w:tcPr>
            <w:tcW w:w="236" w:type="pct"/>
            <w:tcBorders>
              <w:top w:val="nil"/>
              <w:left w:val="nil"/>
              <w:bottom w:val="single" w:color="auto" w:sz="4" w:space="0"/>
              <w:right w:val="nil"/>
            </w:tcBorders>
            <w:shd w:val="clear" w:color="000000" w:fill="DDDDDD"/>
            <w:vAlign w:val="center"/>
            <w:hideMark/>
          </w:tcPr>
          <w:p w:rsidRPr="00C318C6" w:rsidR="00C318C6" w:rsidP="00C318C6" w:rsidRDefault="00C318C6" w14:paraId="23598E8B" w14:textId="77777777">
            <w:pPr>
              <w:jc w:val="right"/>
              <w:rPr>
                <w:color w:val="000000"/>
                <w:sz w:val="18"/>
                <w:szCs w:val="18"/>
              </w:rPr>
            </w:pPr>
            <w:r w:rsidRPr="00C318C6">
              <w:rPr>
                <w:color w:val="000000"/>
                <w:sz w:val="18"/>
                <w:szCs w:val="18"/>
              </w:rPr>
              <w:t>2.50</w:t>
            </w:r>
          </w:p>
        </w:tc>
        <w:tc>
          <w:tcPr>
            <w:tcW w:w="258" w:type="pct"/>
            <w:tcBorders>
              <w:top w:val="nil"/>
              <w:left w:val="nil"/>
              <w:bottom w:val="single" w:color="auto" w:sz="4" w:space="0"/>
              <w:right w:val="single" w:color="auto" w:sz="4" w:space="0"/>
            </w:tcBorders>
            <w:shd w:val="clear" w:color="000000" w:fill="DDDDDD"/>
            <w:vAlign w:val="center"/>
            <w:hideMark/>
          </w:tcPr>
          <w:p w:rsidRPr="00C318C6" w:rsidR="00C318C6" w:rsidP="00C318C6" w:rsidRDefault="00C318C6" w14:paraId="3DBE228B" w14:textId="77777777">
            <w:pPr>
              <w:jc w:val="right"/>
              <w:rPr>
                <w:color w:val="000000"/>
                <w:sz w:val="18"/>
                <w:szCs w:val="18"/>
              </w:rPr>
            </w:pPr>
            <w:r w:rsidRPr="00C318C6">
              <w:rPr>
                <w:color w:val="000000"/>
                <w:sz w:val="18"/>
                <w:szCs w:val="18"/>
              </w:rPr>
              <w:t>29.4</w:t>
            </w:r>
          </w:p>
        </w:tc>
      </w:tr>
      <w:tr w:rsidRPr="00C318C6" w:rsidR="00C318C6" w:rsidTr="00C318C6" w14:paraId="3BB875D5" w14:textId="77777777">
        <w:trPr>
          <w:cantSplit/>
          <w:trHeight w:val="302"/>
        </w:trPr>
        <w:tc>
          <w:tcPr>
            <w:tcW w:w="5000" w:type="pct"/>
            <w:gridSpan w:val="15"/>
            <w:tcBorders>
              <w:top w:val="single" w:color="auto" w:sz="4" w:space="0"/>
              <w:left w:val="single" w:color="auto" w:sz="4" w:space="0"/>
              <w:bottom w:val="single" w:color="auto" w:sz="4" w:space="0"/>
              <w:right w:val="nil"/>
            </w:tcBorders>
            <w:shd w:val="clear" w:color="000000" w:fill="DDD9C4"/>
            <w:vAlign w:val="center"/>
            <w:hideMark/>
          </w:tcPr>
          <w:p w:rsidRPr="00C318C6" w:rsidR="00C318C6" w:rsidP="00C318C6" w:rsidRDefault="00C318C6" w14:paraId="2CC925B6" w14:textId="77777777">
            <w:pPr>
              <w:jc w:val="center"/>
              <w:rPr>
                <w:b/>
                <w:bCs/>
                <w:i/>
                <w:iCs/>
                <w:sz w:val="18"/>
                <w:szCs w:val="18"/>
              </w:rPr>
            </w:pPr>
            <w:r w:rsidRPr="00C318C6">
              <w:rPr>
                <w:b/>
                <w:bCs/>
                <w:i/>
                <w:iCs/>
                <w:sz w:val="18"/>
                <w:szCs w:val="18"/>
              </w:rPr>
              <w:t xml:space="preserve">Individuals/Households </w:t>
            </w:r>
          </w:p>
        </w:tc>
      </w:tr>
      <w:tr w:rsidRPr="00C318C6" w:rsidR="00C318C6" w:rsidTr="00C318C6" w14:paraId="1470BE29" w14:textId="77777777">
        <w:trPr>
          <w:cantSplit/>
          <w:trHeight w:val="302"/>
        </w:trPr>
        <w:tc>
          <w:tcPr>
            <w:tcW w:w="368" w:type="pct"/>
            <w:vMerge w:val="restart"/>
            <w:tcBorders>
              <w:top w:val="nil"/>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2E8D477E" w14:textId="77777777">
            <w:pPr>
              <w:jc w:val="center"/>
              <w:rPr>
                <w:b/>
                <w:bCs/>
                <w:i/>
                <w:iCs/>
                <w:sz w:val="18"/>
                <w:szCs w:val="18"/>
              </w:rPr>
            </w:pPr>
            <w:r w:rsidRPr="00C318C6">
              <w:rPr>
                <w:b/>
                <w:bCs/>
                <w:i/>
                <w:iCs/>
                <w:sz w:val="18"/>
                <w:szCs w:val="18"/>
              </w:rPr>
              <w:t>SNAP Participants MCS Users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CFC81D0" w14:textId="77777777">
            <w:pPr>
              <w:rPr>
                <w:color w:val="000000"/>
                <w:sz w:val="18"/>
                <w:szCs w:val="18"/>
              </w:rPr>
            </w:pPr>
            <w:r w:rsidRPr="00C318C6">
              <w:rPr>
                <w:color w:val="000000"/>
                <w:sz w:val="18"/>
                <w:szCs w:val="18"/>
              </w:rPr>
              <w:t>SNAP participants/ MCS users</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7E0D0EFB" w14:textId="77777777">
            <w:pPr>
              <w:rPr>
                <w:color w:val="000000"/>
                <w:sz w:val="18"/>
                <w:szCs w:val="18"/>
              </w:rPr>
            </w:pPr>
            <w:r w:rsidRPr="00C318C6">
              <w:rPr>
                <w:color w:val="000000"/>
                <w:sz w:val="18"/>
                <w:szCs w:val="18"/>
              </w:rPr>
              <w:t>Pre-test of recruitment materials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604AE4A" w14:textId="77777777">
            <w:pPr>
              <w:jc w:val="right"/>
              <w:rPr>
                <w:color w:val="000000"/>
                <w:sz w:val="18"/>
                <w:szCs w:val="18"/>
              </w:rPr>
            </w:pPr>
            <w:r w:rsidRPr="00C318C6">
              <w:rPr>
                <w:color w:val="000000"/>
                <w:sz w:val="18"/>
                <w:szCs w:val="18"/>
              </w:rPr>
              <w:t>3.0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C9F3782" w14:textId="77777777">
            <w:pPr>
              <w:jc w:val="right"/>
              <w:rPr>
                <w:color w:val="000000"/>
                <w:sz w:val="18"/>
                <w:szCs w:val="18"/>
              </w:rPr>
            </w:pPr>
            <w:r w:rsidRPr="00C318C6">
              <w:rPr>
                <w:color w:val="000000"/>
                <w:sz w:val="18"/>
                <w:szCs w:val="18"/>
              </w:rPr>
              <w:t>3.0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3213BE9"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D0430A3" w14:textId="77777777">
            <w:pPr>
              <w:jc w:val="right"/>
              <w:rPr>
                <w:color w:val="000000"/>
                <w:sz w:val="18"/>
                <w:szCs w:val="18"/>
              </w:rPr>
            </w:pPr>
            <w:r w:rsidRPr="00C318C6">
              <w:rPr>
                <w:color w:val="000000"/>
                <w:sz w:val="18"/>
                <w:szCs w:val="18"/>
              </w:rPr>
              <w:t>3.0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4CAB2A2"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F33CD63" w14:textId="77777777">
            <w:pPr>
              <w:jc w:val="right"/>
              <w:rPr>
                <w:color w:val="000000"/>
                <w:sz w:val="18"/>
                <w:szCs w:val="18"/>
              </w:rPr>
            </w:pPr>
            <w:r w:rsidRPr="00C318C6">
              <w:rPr>
                <w:color w:val="000000"/>
                <w:sz w:val="18"/>
                <w:szCs w:val="18"/>
              </w:rPr>
              <w:t>0.09</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15B3552"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31942E8"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B28C05C"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568497C" w14:textId="77777777">
            <w:pPr>
              <w:jc w:val="right"/>
              <w:rPr>
                <w:color w:val="000000"/>
                <w:sz w:val="18"/>
                <w:szCs w:val="18"/>
              </w:rPr>
            </w:pPr>
            <w:r w:rsidRPr="00C318C6">
              <w:rPr>
                <w:color w:val="000000"/>
                <w:sz w:val="18"/>
                <w:szCs w:val="18"/>
              </w:rPr>
              <w:t>0.03</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CD7FF81"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2571A918" w14:textId="77777777">
            <w:pPr>
              <w:jc w:val="right"/>
              <w:rPr>
                <w:color w:val="000000"/>
                <w:sz w:val="18"/>
                <w:szCs w:val="18"/>
              </w:rPr>
            </w:pPr>
            <w:r w:rsidRPr="00C318C6">
              <w:rPr>
                <w:color w:val="000000"/>
                <w:sz w:val="18"/>
                <w:szCs w:val="18"/>
              </w:rPr>
              <w:t>0.1</w:t>
            </w:r>
          </w:p>
        </w:tc>
      </w:tr>
      <w:tr w:rsidRPr="00C318C6" w:rsidR="00C318C6" w:rsidTr="00C318C6" w14:paraId="07B4E8F9"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443BE676"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9052637" w14:textId="77777777">
            <w:pPr>
              <w:rPr>
                <w:color w:val="000000"/>
                <w:sz w:val="18"/>
                <w:szCs w:val="18"/>
              </w:rPr>
            </w:pPr>
            <w:r w:rsidRPr="00C318C6">
              <w:rPr>
                <w:color w:val="000000"/>
                <w:sz w:val="18"/>
                <w:szCs w:val="18"/>
              </w:rPr>
              <w:t>SNAP participants/ MCS users</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597F4A7" w14:textId="77777777">
            <w:pPr>
              <w:rPr>
                <w:color w:val="000000"/>
                <w:sz w:val="18"/>
                <w:szCs w:val="18"/>
              </w:rPr>
            </w:pPr>
            <w:r w:rsidRPr="00C318C6">
              <w:rPr>
                <w:color w:val="000000"/>
                <w:sz w:val="18"/>
                <w:szCs w:val="18"/>
              </w:rPr>
              <w:t>Recruitment materials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191A15C" w14:textId="77777777">
            <w:pPr>
              <w:jc w:val="right"/>
              <w:rPr>
                <w:color w:val="000000"/>
                <w:sz w:val="18"/>
                <w:szCs w:val="18"/>
              </w:rPr>
            </w:pPr>
            <w:r w:rsidRPr="00C318C6">
              <w:rPr>
                <w:color w:val="000000"/>
                <w:sz w:val="18"/>
                <w:szCs w:val="18"/>
              </w:rPr>
              <w:t>166.0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AE7EF1C" w14:textId="77777777">
            <w:pPr>
              <w:jc w:val="right"/>
              <w:rPr>
                <w:color w:val="000000"/>
                <w:sz w:val="18"/>
                <w:szCs w:val="18"/>
              </w:rPr>
            </w:pPr>
            <w:r w:rsidRPr="00C318C6">
              <w:rPr>
                <w:color w:val="000000"/>
                <w:sz w:val="18"/>
                <w:szCs w:val="18"/>
              </w:rPr>
              <w:t>120.0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ECCD0D9"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2750035" w14:textId="77777777">
            <w:pPr>
              <w:jc w:val="right"/>
              <w:rPr>
                <w:color w:val="000000"/>
                <w:sz w:val="18"/>
                <w:szCs w:val="18"/>
              </w:rPr>
            </w:pPr>
            <w:r w:rsidRPr="00C318C6">
              <w:rPr>
                <w:color w:val="000000"/>
                <w:sz w:val="18"/>
                <w:szCs w:val="18"/>
              </w:rPr>
              <w:t>120.0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D95AFE4"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289B855" w14:textId="77777777">
            <w:pPr>
              <w:jc w:val="right"/>
              <w:rPr>
                <w:color w:val="000000"/>
                <w:sz w:val="18"/>
                <w:szCs w:val="18"/>
              </w:rPr>
            </w:pPr>
            <w:r w:rsidRPr="00C318C6">
              <w:rPr>
                <w:color w:val="000000"/>
                <w:sz w:val="18"/>
                <w:szCs w:val="18"/>
              </w:rPr>
              <w:t>3.60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871947C" w14:textId="77777777">
            <w:pPr>
              <w:jc w:val="right"/>
              <w:rPr>
                <w:color w:val="000000"/>
                <w:sz w:val="18"/>
                <w:szCs w:val="18"/>
              </w:rPr>
            </w:pPr>
            <w:r w:rsidRPr="00C318C6">
              <w:rPr>
                <w:color w:val="000000"/>
                <w:sz w:val="18"/>
                <w:szCs w:val="18"/>
              </w:rPr>
              <w:t>46.0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85A1969"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38DAC1C" w14:textId="77777777">
            <w:pPr>
              <w:jc w:val="right"/>
              <w:rPr>
                <w:color w:val="000000"/>
                <w:sz w:val="18"/>
                <w:szCs w:val="18"/>
              </w:rPr>
            </w:pPr>
            <w:r w:rsidRPr="00C318C6">
              <w:rPr>
                <w:color w:val="000000"/>
                <w:sz w:val="18"/>
                <w:szCs w:val="18"/>
              </w:rPr>
              <w:t>46.0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D107548" w14:textId="77777777">
            <w:pPr>
              <w:jc w:val="right"/>
              <w:rPr>
                <w:color w:val="000000"/>
                <w:sz w:val="18"/>
                <w:szCs w:val="18"/>
              </w:rPr>
            </w:pPr>
            <w:r w:rsidRPr="00C318C6">
              <w:rPr>
                <w:color w:val="000000"/>
                <w:sz w:val="18"/>
                <w:szCs w:val="18"/>
              </w:rPr>
              <w:t>0.03</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B700D18" w14:textId="77777777">
            <w:pPr>
              <w:jc w:val="right"/>
              <w:rPr>
                <w:color w:val="000000"/>
                <w:sz w:val="18"/>
                <w:szCs w:val="18"/>
              </w:rPr>
            </w:pPr>
            <w:r w:rsidRPr="00C318C6">
              <w:rPr>
                <w:color w:val="000000"/>
                <w:sz w:val="18"/>
                <w:szCs w:val="18"/>
              </w:rPr>
              <w:t>1.38</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24B32591" w14:textId="77777777">
            <w:pPr>
              <w:jc w:val="right"/>
              <w:rPr>
                <w:color w:val="000000"/>
                <w:sz w:val="18"/>
                <w:szCs w:val="18"/>
              </w:rPr>
            </w:pPr>
            <w:r w:rsidRPr="00C318C6">
              <w:rPr>
                <w:color w:val="000000"/>
                <w:sz w:val="18"/>
                <w:szCs w:val="18"/>
              </w:rPr>
              <w:t>5.0</w:t>
            </w:r>
          </w:p>
        </w:tc>
      </w:tr>
      <w:tr w:rsidRPr="00C318C6" w:rsidR="00C318C6" w:rsidTr="00C318C6" w14:paraId="7FABA57F"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425A3BE6"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AB8BD2D" w14:textId="77777777">
            <w:pPr>
              <w:rPr>
                <w:color w:val="000000"/>
                <w:sz w:val="18"/>
                <w:szCs w:val="18"/>
              </w:rPr>
            </w:pPr>
            <w:r w:rsidRPr="00C318C6">
              <w:rPr>
                <w:color w:val="000000"/>
                <w:sz w:val="18"/>
                <w:szCs w:val="18"/>
              </w:rPr>
              <w:t>SNAP participants/ MCS users</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3C3E19ED" w14:textId="77777777">
            <w:pPr>
              <w:rPr>
                <w:color w:val="000000"/>
                <w:sz w:val="18"/>
                <w:szCs w:val="18"/>
              </w:rPr>
            </w:pPr>
            <w:r w:rsidRPr="00C318C6">
              <w:rPr>
                <w:color w:val="000000"/>
                <w:sz w:val="18"/>
                <w:szCs w:val="18"/>
              </w:rPr>
              <w:t>Pre-test of eligibility screener</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57563E1" w14:textId="77777777">
            <w:pPr>
              <w:jc w:val="right"/>
              <w:rPr>
                <w:color w:val="000000"/>
                <w:sz w:val="18"/>
                <w:szCs w:val="18"/>
              </w:rPr>
            </w:pPr>
            <w:r w:rsidRPr="00C318C6">
              <w:rPr>
                <w:color w:val="000000"/>
                <w:sz w:val="18"/>
                <w:szCs w:val="18"/>
              </w:rPr>
              <w:t>3.0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3856CDA" w14:textId="77777777">
            <w:pPr>
              <w:jc w:val="right"/>
              <w:rPr>
                <w:color w:val="000000"/>
                <w:sz w:val="18"/>
                <w:szCs w:val="18"/>
              </w:rPr>
            </w:pPr>
            <w:r w:rsidRPr="00C318C6">
              <w:rPr>
                <w:color w:val="000000"/>
                <w:sz w:val="18"/>
                <w:szCs w:val="18"/>
              </w:rPr>
              <w:t>3.0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0ADD749"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8290189" w14:textId="77777777">
            <w:pPr>
              <w:jc w:val="right"/>
              <w:rPr>
                <w:color w:val="000000"/>
                <w:sz w:val="18"/>
                <w:szCs w:val="18"/>
              </w:rPr>
            </w:pPr>
            <w:r w:rsidRPr="00C318C6">
              <w:rPr>
                <w:color w:val="000000"/>
                <w:sz w:val="18"/>
                <w:szCs w:val="18"/>
              </w:rPr>
              <w:t>3.0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82C9B78" w14:textId="77777777">
            <w:pPr>
              <w:jc w:val="right"/>
              <w:rPr>
                <w:color w:val="000000"/>
                <w:sz w:val="18"/>
                <w:szCs w:val="18"/>
              </w:rPr>
            </w:pPr>
            <w:r w:rsidRPr="00C318C6">
              <w:rPr>
                <w:color w:val="000000"/>
                <w:sz w:val="18"/>
                <w:szCs w:val="18"/>
              </w:rPr>
              <w:t>0.17</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25514FF" w14:textId="77777777">
            <w:pPr>
              <w:jc w:val="right"/>
              <w:rPr>
                <w:color w:val="000000"/>
                <w:sz w:val="18"/>
                <w:szCs w:val="18"/>
              </w:rPr>
            </w:pPr>
            <w:r w:rsidRPr="00C318C6">
              <w:rPr>
                <w:color w:val="000000"/>
                <w:sz w:val="18"/>
                <w:szCs w:val="18"/>
              </w:rPr>
              <w:t>0.51</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51362A4"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3BBE58C"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A622000"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1726874" w14:textId="77777777">
            <w:pPr>
              <w:jc w:val="right"/>
              <w:rPr>
                <w:color w:val="000000"/>
                <w:sz w:val="18"/>
                <w:szCs w:val="18"/>
              </w:rPr>
            </w:pPr>
            <w:r w:rsidRPr="00C318C6">
              <w:rPr>
                <w:color w:val="000000"/>
                <w:sz w:val="18"/>
                <w:szCs w:val="18"/>
              </w:rPr>
              <w:t>0.17</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D1E1CC8"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1742FB34" w14:textId="77777777">
            <w:pPr>
              <w:jc w:val="right"/>
              <w:rPr>
                <w:color w:val="000000"/>
                <w:sz w:val="18"/>
                <w:szCs w:val="18"/>
              </w:rPr>
            </w:pPr>
            <w:r w:rsidRPr="00C318C6">
              <w:rPr>
                <w:color w:val="000000"/>
                <w:sz w:val="18"/>
                <w:szCs w:val="18"/>
              </w:rPr>
              <w:t>0.5</w:t>
            </w:r>
          </w:p>
        </w:tc>
      </w:tr>
      <w:tr w:rsidRPr="00C318C6" w:rsidR="00C318C6" w:rsidTr="00C318C6" w14:paraId="142C3DFF"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76F8EE65"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6DEA33C" w14:textId="77777777">
            <w:pPr>
              <w:rPr>
                <w:color w:val="000000"/>
                <w:sz w:val="18"/>
                <w:szCs w:val="18"/>
              </w:rPr>
            </w:pPr>
            <w:r w:rsidRPr="00C318C6">
              <w:rPr>
                <w:color w:val="000000"/>
                <w:sz w:val="18"/>
                <w:szCs w:val="18"/>
              </w:rPr>
              <w:t>SNAP participants/ MCS users</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6290917" w14:textId="77777777">
            <w:pPr>
              <w:rPr>
                <w:color w:val="000000"/>
                <w:sz w:val="18"/>
                <w:szCs w:val="18"/>
              </w:rPr>
            </w:pPr>
            <w:r w:rsidRPr="00C318C6">
              <w:rPr>
                <w:color w:val="000000"/>
                <w:sz w:val="18"/>
                <w:szCs w:val="18"/>
              </w:rPr>
              <w:t>Appendix N. Eligibility screener</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F4E9E75" w14:textId="77777777">
            <w:pPr>
              <w:jc w:val="right"/>
              <w:rPr>
                <w:color w:val="000000"/>
                <w:sz w:val="18"/>
                <w:szCs w:val="18"/>
              </w:rPr>
            </w:pPr>
            <w:r w:rsidRPr="00C318C6">
              <w:rPr>
                <w:color w:val="000000"/>
                <w:sz w:val="18"/>
                <w:szCs w:val="18"/>
              </w:rPr>
              <w:t>166.0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621C5F3" w14:textId="77777777">
            <w:pPr>
              <w:jc w:val="right"/>
              <w:rPr>
                <w:color w:val="000000"/>
                <w:sz w:val="18"/>
                <w:szCs w:val="18"/>
              </w:rPr>
            </w:pPr>
            <w:r w:rsidRPr="00C318C6">
              <w:rPr>
                <w:color w:val="000000"/>
                <w:sz w:val="18"/>
                <w:szCs w:val="18"/>
              </w:rPr>
              <w:t>120.0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8B3ADC8"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01E9578" w14:textId="77777777">
            <w:pPr>
              <w:jc w:val="right"/>
              <w:rPr>
                <w:color w:val="000000"/>
                <w:sz w:val="18"/>
                <w:szCs w:val="18"/>
              </w:rPr>
            </w:pPr>
            <w:r w:rsidRPr="00C318C6">
              <w:rPr>
                <w:color w:val="000000"/>
                <w:sz w:val="18"/>
                <w:szCs w:val="18"/>
              </w:rPr>
              <w:t>120.0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058DED6" w14:textId="77777777">
            <w:pPr>
              <w:jc w:val="right"/>
              <w:rPr>
                <w:color w:val="000000"/>
                <w:sz w:val="18"/>
                <w:szCs w:val="18"/>
              </w:rPr>
            </w:pPr>
            <w:r w:rsidRPr="00C318C6">
              <w:rPr>
                <w:color w:val="000000"/>
                <w:sz w:val="18"/>
                <w:szCs w:val="18"/>
              </w:rPr>
              <w:t>0.17</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C695ABB" w14:textId="77777777">
            <w:pPr>
              <w:jc w:val="right"/>
              <w:rPr>
                <w:color w:val="000000"/>
                <w:sz w:val="18"/>
                <w:szCs w:val="18"/>
              </w:rPr>
            </w:pPr>
            <w:r w:rsidRPr="00C318C6">
              <w:rPr>
                <w:color w:val="000000"/>
                <w:sz w:val="18"/>
                <w:szCs w:val="18"/>
              </w:rPr>
              <w:t>20.00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0CAB179" w14:textId="77777777">
            <w:pPr>
              <w:jc w:val="right"/>
              <w:rPr>
                <w:color w:val="000000"/>
                <w:sz w:val="18"/>
                <w:szCs w:val="18"/>
              </w:rPr>
            </w:pPr>
            <w:r w:rsidRPr="00C318C6">
              <w:rPr>
                <w:color w:val="000000"/>
                <w:sz w:val="18"/>
                <w:szCs w:val="18"/>
              </w:rPr>
              <w:t>46.0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B072249"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BBB0E40" w14:textId="77777777">
            <w:pPr>
              <w:jc w:val="right"/>
              <w:rPr>
                <w:color w:val="000000"/>
                <w:sz w:val="18"/>
                <w:szCs w:val="18"/>
              </w:rPr>
            </w:pPr>
            <w:r w:rsidRPr="00C318C6">
              <w:rPr>
                <w:color w:val="000000"/>
                <w:sz w:val="18"/>
                <w:szCs w:val="18"/>
              </w:rPr>
              <w:t>46.0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21EB53E" w14:textId="77777777">
            <w:pPr>
              <w:jc w:val="right"/>
              <w:rPr>
                <w:color w:val="000000"/>
                <w:sz w:val="18"/>
                <w:szCs w:val="18"/>
              </w:rPr>
            </w:pPr>
            <w:r w:rsidRPr="00C318C6">
              <w:rPr>
                <w:color w:val="000000"/>
                <w:sz w:val="18"/>
                <w:szCs w:val="18"/>
              </w:rPr>
              <w:t>0.17</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F1BFF6F" w14:textId="77777777">
            <w:pPr>
              <w:jc w:val="right"/>
              <w:rPr>
                <w:color w:val="000000"/>
                <w:sz w:val="18"/>
                <w:szCs w:val="18"/>
              </w:rPr>
            </w:pPr>
            <w:r w:rsidRPr="00C318C6">
              <w:rPr>
                <w:color w:val="000000"/>
                <w:sz w:val="18"/>
                <w:szCs w:val="18"/>
              </w:rPr>
              <w:t>7.67</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70234573" w14:textId="77777777">
            <w:pPr>
              <w:jc w:val="right"/>
              <w:rPr>
                <w:color w:val="000000"/>
                <w:sz w:val="18"/>
                <w:szCs w:val="18"/>
              </w:rPr>
            </w:pPr>
            <w:r w:rsidRPr="00C318C6">
              <w:rPr>
                <w:color w:val="000000"/>
                <w:sz w:val="18"/>
                <w:szCs w:val="18"/>
              </w:rPr>
              <w:t>27.7</w:t>
            </w:r>
          </w:p>
        </w:tc>
      </w:tr>
      <w:tr w:rsidRPr="00C318C6" w:rsidR="00C318C6" w:rsidTr="00C318C6" w14:paraId="67E4880E"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005324CD"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0B772B0" w14:textId="77777777">
            <w:pPr>
              <w:rPr>
                <w:color w:val="000000"/>
                <w:sz w:val="18"/>
                <w:szCs w:val="18"/>
              </w:rPr>
            </w:pPr>
            <w:r w:rsidRPr="00C318C6">
              <w:rPr>
                <w:color w:val="000000"/>
                <w:sz w:val="18"/>
                <w:szCs w:val="18"/>
              </w:rPr>
              <w:t>Eligible SNAP participants/MCS users</w:t>
            </w:r>
          </w:p>
        </w:tc>
        <w:tc>
          <w:tcPr>
            <w:tcW w:w="504" w:type="pct"/>
            <w:tcBorders>
              <w:top w:val="nil"/>
              <w:left w:val="nil"/>
              <w:bottom w:val="single" w:color="auto" w:sz="4" w:space="0"/>
              <w:right w:val="single" w:color="auto" w:sz="4" w:space="0"/>
            </w:tcBorders>
            <w:shd w:val="clear" w:color="000000" w:fill="FFFFFF"/>
            <w:vAlign w:val="center"/>
            <w:hideMark/>
          </w:tcPr>
          <w:p w:rsidRPr="00C318C6" w:rsidR="00C318C6" w:rsidP="00C318C6" w:rsidRDefault="00C318C6" w14:paraId="68B795D7" w14:textId="77777777">
            <w:pPr>
              <w:rPr>
                <w:color w:val="000000"/>
                <w:sz w:val="18"/>
                <w:szCs w:val="18"/>
              </w:rPr>
            </w:pPr>
            <w:r w:rsidRPr="00C318C6">
              <w:rPr>
                <w:color w:val="000000"/>
                <w:sz w:val="18"/>
                <w:szCs w:val="18"/>
              </w:rPr>
              <w:t>Reminders</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5FC4163" w14:textId="77777777">
            <w:pPr>
              <w:jc w:val="right"/>
              <w:rPr>
                <w:color w:val="000000"/>
                <w:sz w:val="18"/>
                <w:szCs w:val="18"/>
              </w:rPr>
            </w:pPr>
            <w:r w:rsidRPr="00C318C6">
              <w:rPr>
                <w:color w:val="000000"/>
                <w:sz w:val="18"/>
                <w:szCs w:val="18"/>
              </w:rPr>
              <w:t>120.0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9654EAE" w14:textId="77777777">
            <w:pPr>
              <w:jc w:val="right"/>
              <w:rPr>
                <w:color w:val="000000"/>
                <w:sz w:val="18"/>
                <w:szCs w:val="18"/>
              </w:rPr>
            </w:pPr>
            <w:r w:rsidRPr="00C318C6">
              <w:rPr>
                <w:color w:val="000000"/>
                <w:sz w:val="18"/>
                <w:szCs w:val="18"/>
              </w:rPr>
              <w:t>90.0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E882946"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8A447E2" w14:textId="77777777">
            <w:pPr>
              <w:jc w:val="right"/>
              <w:rPr>
                <w:color w:val="000000"/>
                <w:sz w:val="18"/>
                <w:szCs w:val="18"/>
              </w:rPr>
            </w:pPr>
            <w:r w:rsidRPr="00C318C6">
              <w:rPr>
                <w:color w:val="000000"/>
                <w:sz w:val="18"/>
                <w:szCs w:val="18"/>
              </w:rPr>
              <w:t>90.0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16680B1"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463ED1B" w14:textId="77777777">
            <w:pPr>
              <w:jc w:val="right"/>
              <w:rPr>
                <w:color w:val="000000"/>
                <w:sz w:val="18"/>
                <w:szCs w:val="18"/>
              </w:rPr>
            </w:pPr>
            <w:r w:rsidRPr="00C318C6">
              <w:rPr>
                <w:color w:val="000000"/>
                <w:sz w:val="18"/>
                <w:szCs w:val="18"/>
              </w:rPr>
              <w:t>2.70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88BE060" w14:textId="77777777">
            <w:pPr>
              <w:jc w:val="right"/>
              <w:rPr>
                <w:color w:val="000000"/>
                <w:sz w:val="18"/>
                <w:szCs w:val="18"/>
              </w:rPr>
            </w:pPr>
            <w:r w:rsidRPr="00C318C6">
              <w:rPr>
                <w:color w:val="000000"/>
                <w:sz w:val="18"/>
                <w:szCs w:val="18"/>
              </w:rPr>
              <w:t>30.0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92BAC3A"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B7AEF61" w14:textId="77777777">
            <w:pPr>
              <w:jc w:val="right"/>
              <w:rPr>
                <w:color w:val="000000"/>
                <w:sz w:val="18"/>
                <w:szCs w:val="18"/>
              </w:rPr>
            </w:pPr>
            <w:r w:rsidRPr="00C318C6">
              <w:rPr>
                <w:color w:val="000000"/>
                <w:sz w:val="18"/>
                <w:szCs w:val="18"/>
              </w:rPr>
              <w:t>30.0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63E52EC" w14:textId="77777777">
            <w:pPr>
              <w:jc w:val="right"/>
              <w:rPr>
                <w:color w:val="000000"/>
                <w:sz w:val="18"/>
                <w:szCs w:val="18"/>
              </w:rPr>
            </w:pPr>
            <w:r w:rsidRPr="00C318C6">
              <w:rPr>
                <w:color w:val="000000"/>
                <w:sz w:val="18"/>
                <w:szCs w:val="18"/>
              </w:rPr>
              <w:t>0.03</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0001D27" w14:textId="77777777">
            <w:pPr>
              <w:jc w:val="right"/>
              <w:rPr>
                <w:color w:val="000000"/>
                <w:sz w:val="18"/>
                <w:szCs w:val="18"/>
              </w:rPr>
            </w:pPr>
            <w:r w:rsidRPr="00C318C6">
              <w:rPr>
                <w:color w:val="000000"/>
                <w:sz w:val="18"/>
                <w:szCs w:val="18"/>
              </w:rPr>
              <w:t>0.90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1F6B067C" w14:textId="77777777">
            <w:pPr>
              <w:jc w:val="right"/>
              <w:rPr>
                <w:color w:val="000000"/>
                <w:sz w:val="18"/>
                <w:szCs w:val="18"/>
              </w:rPr>
            </w:pPr>
            <w:r w:rsidRPr="00C318C6">
              <w:rPr>
                <w:color w:val="000000"/>
                <w:sz w:val="18"/>
                <w:szCs w:val="18"/>
              </w:rPr>
              <w:t>3.6</w:t>
            </w:r>
          </w:p>
        </w:tc>
      </w:tr>
      <w:tr w:rsidRPr="00C318C6" w:rsidR="00C318C6" w:rsidTr="00C318C6" w14:paraId="38F9F571" w14:textId="77777777">
        <w:trPr>
          <w:cantSplit/>
          <w:trHeight w:val="302"/>
        </w:trPr>
        <w:tc>
          <w:tcPr>
            <w:tcW w:w="368" w:type="pct"/>
            <w:vMerge/>
            <w:tcBorders>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454473E0"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E1E3CB4" w14:textId="77777777">
            <w:pPr>
              <w:rPr>
                <w:color w:val="000000"/>
                <w:sz w:val="18"/>
                <w:szCs w:val="18"/>
              </w:rPr>
            </w:pPr>
            <w:r w:rsidRPr="00C318C6">
              <w:rPr>
                <w:color w:val="000000"/>
                <w:sz w:val="18"/>
                <w:szCs w:val="18"/>
              </w:rPr>
              <w:t>Eligible SNAP participants/ MCS users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90BA78D" w14:textId="77777777">
            <w:pPr>
              <w:rPr>
                <w:color w:val="000000"/>
                <w:sz w:val="18"/>
                <w:szCs w:val="18"/>
              </w:rPr>
            </w:pPr>
            <w:r w:rsidRPr="00C318C6">
              <w:rPr>
                <w:color w:val="000000"/>
                <w:sz w:val="18"/>
                <w:szCs w:val="18"/>
              </w:rPr>
              <w:t>Appendices K, Q, O, and M. In-person focus group protocol, consent form, demographic questionnaire, and conceptual framework</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F277DE6" w14:textId="77777777">
            <w:pPr>
              <w:jc w:val="right"/>
              <w:rPr>
                <w:color w:val="000000"/>
                <w:sz w:val="18"/>
                <w:szCs w:val="18"/>
              </w:rPr>
            </w:pPr>
            <w:r w:rsidRPr="00C318C6">
              <w:rPr>
                <w:color w:val="000000"/>
                <w:sz w:val="18"/>
                <w:szCs w:val="18"/>
              </w:rPr>
              <w:t>90.0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915CACD" w14:textId="77777777">
            <w:pPr>
              <w:jc w:val="right"/>
              <w:rPr>
                <w:color w:val="000000"/>
                <w:sz w:val="18"/>
                <w:szCs w:val="18"/>
              </w:rPr>
            </w:pPr>
            <w:r w:rsidRPr="00C318C6">
              <w:rPr>
                <w:color w:val="000000"/>
                <w:sz w:val="18"/>
                <w:szCs w:val="18"/>
              </w:rPr>
              <w:t>90.0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4120A31"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31DCCF9" w14:textId="77777777">
            <w:pPr>
              <w:jc w:val="right"/>
              <w:rPr>
                <w:color w:val="000000"/>
                <w:sz w:val="18"/>
                <w:szCs w:val="18"/>
              </w:rPr>
            </w:pPr>
            <w:r w:rsidRPr="00C318C6">
              <w:rPr>
                <w:color w:val="000000"/>
                <w:sz w:val="18"/>
                <w:szCs w:val="18"/>
              </w:rPr>
              <w:t>90.0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94D37C3" w14:textId="77777777">
            <w:pPr>
              <w:jc w:val="right"/>
              <w:rPr>
                <w:color w:val="000000"/>
                <w:sz w:val="18"/>
                <w:szCs w:val="18"/>
              </w:rPr>
            </w:pPr>
            <w:r w:rsidRPr="00C318C6">
              <w:rPr>
                <w:color w:val="000000"/>
                <w:sz w:val="18"/>
                <w:szCs w:val="18"/>
              </w:rPr>
              <w:t>1.50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260FC5F" w14:textId="77777777">
            <w:pPr>
              <w:jc w:val="right"/>
              <w:rPr>
                <w:color w:val="000000"/>
                <w:sz w:val="18"/>
                <w:szCs w:val="18"/>
              </w:rPr>
            </w:pPr>
            <w:r w:rsidRPr="00C318C6">
              <w:rPr>
                <w:color w:val="000000"/>
                <w:sz w:val="18"/>
                <w:szCs w:val="18"/>
              </w:rPr>
              <w:t>135.00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DBE9BC2"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46A33C0"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9501128"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FAF2584"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D3F07B4"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36175A8F" w14:textId="77777777">
            <w:pPr>
              <w:jc w:val="right"/>
              <w:rPr>
                <w:color w:val="000000"/>
                <w:sz w:val="18"/>
                <w:szCs w:val="18"/>
              </w:rPr>
            </w:pPr>
            <w:r w:rsidRPr="00C318C6">
              <w:rPr>
                <w:color w:val="000000"/>
                <w:sz w:val="18"/>
                <w:szCs w:val="18"/>
              </w:rPr>
              <w:t>135.0</w:t>
            </w:r>
          </w:p>
        </w:tc>
      </w:tr>
      <w:tr w:rsidRPr="00C318C6" w:rsidR="00C318C6" w:rsidTr="00C318C6" w14:paraId="5C9A8105" w14:textId="77777777">
        <w:trPr>
          <w:cantSplit/>
          <w:trHeight w:val="302"/>
        </w:trPr>
        <w:tc>
          <w:tcPr>
            <w:tcW w:w="368" w:type="pct"/>
            <w:vMerge w:val="restart"/>
            <w:tcBorders>
              <w:top w:val="single" w:color="auto" w:sz="4" w:space="0"/>
              <w:left w:val="single" w:color="auto" w:sz="4" w:space="0"/>
              <w:right w:val="single" w:color="auto" w:sz="4" w:space="0"/>
            </w:tcBorders>
            <w:shd w:val="clear" w:color="auto" w:fill="auto"/>
            <w:vAlign w:val="center"/>
            <w:hideMark/>
          </w:tcPr>
          <w:p w:rsidRPr="00C318C6" w:rsidR="00C318C6" w:rsidP="00C318C6" w:rsidRDefault="00C318C6" w14:paraId="6849D38E" w14:textId="4467CF3B">
            <w:pPr>
              <w:jc w:val="center"/>
              <w:rPr>
                <w:b/>
                <w:bCs/>
                <w:i/>
                <w:iCs/>
                <w:sz w:val="18"/>
                <w:szCs w:val="18"/>
              </w:rPr>
            </w:pPr>
            <w:r w:rsidRPr="00C318C6">
              <w:rPr>
                <w:b/>
                <w:bCs/>
                <w:i/>
                <w:iCs/>
                <w:sz w:val="18"/>
                <w:szCs w:val="18"/>
              </w:rPr>
              <w:lastRenderedPageBreak/>
              <w:t>SNAP Participants MCS Users</w:t>
            </w:r>
            <w:r>
              <w:rPr>
                <w:b/>
                <w:bCs/>
                <w:i/>
                <w:iCs/>
                <w:sz w:val="18"/>
                <w:szCs w:val="18"/>
              </w:rPr>
              <w:t xml:space="preserve"> (continued)</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345D0D0" w14:textId="77777777">
            <w:pPr>
              <w:rPr>
                <w:color w:val="000000"/>
                <w:sz w:val="18"/>
                <w:szCs w:val="18"/>
              </w:rPr>
            </w:pPr>
            <w:r w:rsidRPr="00C318C6">
              <w:rPr>
                <w:color w:val="000000"/>
                <w:sz w:val="18"/>
                <w:szCs w:val="18"/>
              </w:rPr>
              <w:t>Eligible SNAP participants/ MCS users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868C0C9" w14:textId="77777777">
            <w:pPr>
              <w:rPr>
                <w:color w:val="000000"/>
                <w:sz w:val="18"/>
                <w:szCs w:val="18"/>
              </w:rPr>
            </w:pPr>
            <w:r w:rsidRPr="00C318C6">
              <w:rPr>
                <w:color w:val="000000"/>
                <w:sz w:val="18"/>
                <w:szCs w:val="18"/>
              </w:rPr>
              <w:t>Pre-test of in-person focus group protocol, consent form, demographic questionnaire</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5B8B75C" w14:textId="77777777">
            <w:pPr>
              <w:jc w:val="right"/>
              <w:rPr>
                <w:color w:val="000000"/>
                <w:sz w:val="18"/>
                <w:szCs w:val="18"/>
              </w:rPr>
            </w:pPr>
            <w:r w:rsidRPr="00C318C6">
              <w:rPr>
                <w:color w:val="000000"/>
                <w:sz w:val="18"/>
                <w:szCs w:val="18"/>
              </w:rPr>
              <w:t>3.0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A5F242E" w14:textId="77777777">
            <w:pPr>
              <w:jc w:val="right"/>
              <w:rPr>
                <w:color w:val="000000"/>
                <w:sz w:val="18"/>
                <w:szCs w:val="18"/>
              </w:rPr>
            </w:pPr>
            <w:r w:rsidRPr="00C318C6">
              <w:rPr>
                <w:color w:val="000000"/>
                <w:sz w:val="18"/>
                <w:szCs w:val="18"/>
              </w:rPr>
              <w:t>3.0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EFBD7CC"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E9273D7" w14:textId="77777777">
            <w:pPr>
              <w:jc w:val="right"/>
              <w:rPr>
                <w:color w:val="000000"/>
                <w:sz w:val="18"/>
                <w:szCs w:val="18"/>
              </w:rPr>
            </w:pPr>
            <w:r w:rsidRPr="00C318C6">
              <w:rPr>
                <w:color w:val="000000"/>
                <w:sz w:val="18"/>
                <w:szCs w:val="18"/>
              </w:rPr>
              <w:t>3.0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372EAEE" w14:textId="77777777">
            <w:pPr>
              <w:jc w:val="right"/>
              <w:rPr>
                <w:color w:val="000000"/>
                <w:sz w:val="18"/>
                <w:szCs w:val="18"/>
              </w:rPr>
            </w:pPr>
            <w:r w:rsidRPr="00C318C6">
              <w:rPr>
                <w:color w:val="000000"/>
                <w:sz w:val="18"/>
                <w:szCs w:val="18"/>
              </w:rPr>
              <w:t>1.50</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AAB6E9F" w14:textId="77777777">
            <w:pPr>
              <w:jc w:val="right"/>
              <w:rPr>
                <w:color w:val="000000"/>
                <w:sz w:val="18"/>
                <w:szCs w:val="18"/>
              </w:rPr>
            </w:pPr>
            <w:r w:rsidRPr="00C318C6">
              <w:rPr>
                <w:color w:val="000000"/>
                <w:sz w:val="18"/>
                <w:szCs w:val="18"/>
              </w:rPr>
              <w:t>4.50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DBFB283"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E3022E1"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7B70308"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2FC15F6"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BE33FDC"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281584F5" w14:textId="77777777">
            <w:pPr>
              <w:jc w:val="right"/>
              <w:rPr>
                <w:color w:val="000000"/>
                <w:sz w:val="18"/>
                <w:szCs w:val="18"/>
              </w:rPr>
            </w:pPr>
            <w:r w:rsidRPr="00C318C6">
              <w:rPr>
                <w:color w:val="000000"/>
                <w:sz w:val="18"/>
                <w:szCs w:val="18"/>
              </w:rPr>
              <w:t>4.5</w:t>
            </w:r>
          </w:p>
        </w:tc>
      </w:tr>
      <w:tr w:rsidRPr="00C318C6" w:rsidR="00C318C6" w:rsidTr="00C318C6" w14:paraId="45BB1CD2" w14:textId="77777777">
        <w:trPr>
          <w:cantSplit/>
          <w:trHeight w:val="302"/>
        </w:trPr>
        <w:tc>
          <w:tcPr>
            <w:tcW w:w="368" w:type="pct"/>
            <w:vMerge/>
            <w:tcBorders>
              <w:left w:val="single" w:color="auto" w:sz="4" w:space="0"/>
              <w:bottom w:val="single" w:color="000000" w:sz="4" w:space="0"/>
              <w:right w:val="single" w:color="auto" w:sz="4" w:space="0"/>
            </w:tcBorders>
            <w:shd w:val="clear" w:color="auto" w:fill="auto"/>
            <w:vAlign w:val="center"/>
            <w:hideMark/>
          </w:tcPr>
          <w:p w:rsidRPr="00C318C6" w:rsidR="00C318C6" w:rsidP="00C318C6" w:rsidRDefault="00C318C6" w14:paraId="2E548ABD" w14:textId="77777777">
            <w:pPr>
              <w:rPr>
                <w:b/>
                <w:bCs/>
                <w:i/>
                <w:iCs/>
                <w:sz w:val="18"/>
                <w:szCs w:val="18"/>
              </w:rPr>
            </w:pPr>
          </w:p>
        </w:tc>
        <w:tc>
          <w:tcPr>
            <w:tcW w:w="1007" w:type="pct"/>
            <w:gridSpan w:val="2"/>
            <w:tcBorders>
              <w:top w:val="single" w:color="auto" w:sz="4" w:space="0"/>
              <w:left w:val="nil"/>
              <w:bottom w:val="single" w:color="auto" w:sz="4" w:space="0"/>
              <w:right w:val="single" w:color="auto" w:sz="4" w:space="0"/>
            </w:tcBorders>
            <w:shd w:val="clear" w:color="000000" w:fill="F2F2F2"/>
            <w:vAlign w:val="center"/>
            <w:hideMark/>
          </w:tcPr>
          <w:p w:rsidRPr="00C318C6" w:rsidR="00C318C6" w:rsidP="00C318C6" w:rsidRDefault="00C318C6" w14:paraId="7C5B3A0A" w14:textId="77777777">
            <w:pPr>
              <w:rPr>
                <w:color w:val="000000"/>
                <w:sz w:val="18"/>
                <w:szCs w:val="18"/>
              </w:rPr>
            </w:pPr>
            <w:r w:rsidRPr="00C318C6">
              <w:rPr>
                <w:color w:val="000000"/>
                <w:sz w:val="18"/>
                <w:szCs w:val="18"/>
              </w:rPr>
              <w:t>SNAP participants/MCS users subtotal</w:t>
            </w:r>
          </w:p>
        </w:tc>
        <w:tc>
          <w:tcPr>
            <w:tcW w:w="23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2CE997A" w14:textId="77777777">
            <w:pPr>
              <w:jc w:val="right"/>
              <w:rPr>
                <w:color w:val="000000"/>
                <w:sz w:val="18"/>
                <w:szCs w:val="18"/>
              </w:rPr>
            </w:pPr>
            <w:r w:rsidRPr="00C318C6">
              <w:rPr>
                <w:color w:val="000000"/>
                <w:sz w:val="18"/>
                <w:szCs w:val="18"/>
              </w:rPr>
              <w:t>169.0</w:t>
            </w:r>
          </w:p>
        </w:tc>
        <w:tc>
          <w:tcPr>
            <w:tcW w:w="37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AE2C34C" w14:textId="77777777">
            <w:pPr>
              <w:jc w:val="right"/>
              <w:rPr>
                <w:color w:val="000000"/>
                <w:sz w:val="18"/>
                <w:szCs w:val="18"/>
              </w:rPr>
            </w:pPr>
            <w:r w:rsidRPr="00C318C6">
              <w:rPr>
                <w:color w:val="000000"/>
                <w:sz w:val="18"/>
                <w:szCs w:val="18"/>
              </w:rPr>
              <w:t>123.0</w:t>
            </w:r>
          </w:p>
        </w:tc>
        <w:tc>
          <w:tcPr>
            <w:tcW w:w="31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486B1C9E" w14:textId="77777777">
            <w:pPr>
              <w:jc w:val="right"/>
              <w:rPr>
                <w:color w:val="000000"/>
                <w:sz w:val="18"/>
                <w:szCs w:val="18"/>
              </w:rPr>
            </w:pPr>
            <w:r w:rsidRPr="00C318C6">
              <w:rPr>
                <w:color w:val="000000"/>
                <w:sz w:val="18"/>
                <w:szCs w:val="18"/>
              </w:rPr>
              <w:t>3.5</w:t>
            </w:r>
          </w:p>
        </w:tc>
        <w:tc>
          <w:tcPr>
            <w:tcW w:w="299"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035A35A" w14:textId="77777777">
            <w:pPr>
              <w:jc w:val="right"/>
              <w:rPr>
                <w:color w:val="000000"/>
                <w:sz w:val="18"/>
                <w:szCs w:val="18"/>
              </w:rPr>
            </w:pPr>
            <w:r w:rsidRPr="00C318C6">
              <w:rPr>
                <w:color w:val="000000"/>
                <w:sz w:val="18"/>
                <w:szCs w:val="18"/>
              </w:rPr>
              <w:t>429.0</w:t>
            </w:r>
          </w:p>
        </w:tc>
        <w:tc>
          <w:tcPr>
            <w:tcW w:w="27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4C89840" w14:textId="77777777">
            <w:pPr>
              <w:jc w:val="right"/>
              <w:rPr>
                <w:color w:val="000000"/>
                <w:sz w:val="18"/>
                <w:szCs w:val="18"/>
              </w:rPr>
            </w:pPr>
            <w:r w:rsidRPr="00C318C6">
              <w:rPr>
                <w:color w:val="000000"/>
                <w:sz w:val="18"/>
                <w:szCs w:val="18"/>
              </w:rPr>
              <w:t>0.39</w:t>
            </w:r>
          </w:p>
        </w:tc>
        <w:tc>
          <w:tcPr>
            <w:tcW w:w="23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E859FF3" w14:textId="77777777">
            <w:pPr>
              <w:jc w:val="right"/>
              <w:rPr>
                <w:color w:val="000000"/>
                <w:sz w:val="18"/>
                <w:szCs w:val="18"/>
              </w:rPr>
            </w:pPr>
            <w:r w:rsidRPr="00C318C6">
              <w:rPr>
                <w:color w:val="000000"/>
                <w:sz w:val="18"/>
                <w:szCs w:val="18"/>
              </w:rPr>
              <w:t>166.40</w:t>
            </w:r>
          </w:p>
        </w:tc>
        <w:tc>
          <w:tcPr>
            <w:tcW w:w="471"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755F8CE" w14:textId="77777777">
            <w:pPr>
              <w:jc w:val="right"/>
              <w:rPr>
                <w:color w:val="000000"/>
                <w:sz w:val="18"/>
                <w:szCs w:val="18"/>
              </w:rPr>
            </w:pPr>
            <w:r w:rsidRPr="00C318C6">
              <w:rPr>
                <w:color w:val="000000"/>
                <w:sz w:val="18"/>
                <w:szCs w:val="18"/>
              </w:rPr>
              <w:t>46.0</w:t>
            </w:r>
          </w:p>
        </w:tc>
        <w:tc>
          <w:tcPr>
            <w:tcW w:w="335"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836D445" w14:textId="77777777">
            <w:pPr>
              <w:jc w:val="right"/>
              <w:rPr>
                <w:color w:val="000000"/>
                <w:sz w:val="18"/>
                <w:szCs w:val="18"/>
              </w:rPr>
            </w:pPr>
            <w:r w:rsidRPr="00C318C6">
              <w:rPr>
                <w:color w:val="000000"/>
                <w:sz w:val="18"/>
                <w:szCs w:val="18"/>
              </w:rPr>
              <w:t>2.7</w:t>
            </w:r>
          </w:p>
        </w:tc>
        <w:tc>
          <w:tcPr>
            <w:tcW w:w="302"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6A7A484F" w14:textId="77777777">
            <w:pPr>
              <w:jc w:val="right"/>
              <w:rPr>
                <w:color w:val="000000"/>
                <w:sz w:val="18"/>
                <w:szCs w:val="18"/>
              </w:rPr>
            </w:pPr>
            <w:r w:rsidRPr="00C318C6">
              <w:rPr>
                <w:color w:val="000000"/>
                <w:sz w:val="18"/>
                <w:szCs w:val="18"/>
              </w:rPr>
              <w:t>122.0</w:t>
            </w:r>
          </w:p>
        </w:tc>
        <w:tc>
          <w:tcPr>
            <w:tcW w:w="30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034F89B" w14:textId="77777777">
            <w:pPr>
              <w:jc w:val="right"/>
              <w:rPr>
                <w:color w:val="000000"/>
                <w:sz w:val="18"/>
                <w:szCs w:val="18"/>
              </w:rPr>
            </w:pPr>
            <w:r w:rsidRPr="00C318C6">
              <w:rPr>
                <w:color w:val="000000"/>
                <w:sz w:val="18"/>
                <w:szCs w:val="18"/>
              </w:rPr>
              <w:t>0.08</w:t>
            </w:r>
          </w:p>
        </w:tc>
        <w:tc>
          <w:tcPr>
            <w:tcW w:w="236"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3B324074" w14:textId="77777777">
            <w:pPr>
              <w:jc w:val="right"/>
              <w:rPr>
                <w:color w:val="000000"/>
                <w:sz w:val="18"/>
                <w:szCs w:val="18"/>
              </w:rPr>
            </w:pPr>
            <w:r w:rsidRPr="00C318C6">
              <w:rPr>
                <w:color w:val="000000"/>
                <w:sz w:val="18"/>
                <w:szCs w:val="18"/>
              </w:rPr>
              <w:t>9.95</w:t>
            </w:r>
          </w:p>
        </w:tc>
        <w:tc>
          <w:tcPr>
            <w:tcW w:w="25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1DF7C95" w14:textId="77777777">
            <w:pPr>
              <w:jc w:val="right"/>
              <w:rPr>
                <w:color w:val="000000"/>
                <w:sz w:val="18"/>
                <w:szCs w:val="18"/>
              </w:rPr>
            </w:pPr>
            <w:r w:rsidRPr="00C318C6">
              <w:rPr>
                <w:color w:val="000000"/>
                <w:sz w:val="18"/>
                <w:szCs w:val="18"/>
              </w:rPr>
              <w:t>176.3</w:t>
            </w:r>
          </w:p>
        </w:tc>
      </w:tr>
      <w:tr w:rsidRPr="00C318C6" w:rsidR="00C318C6" w:rsidTr="00C318C6" w14:paraId="40F4B7CA" w14:textId="77777777">
        <w:trPr>
          <w:cantSplit/>
          <w:trHeight w:val="302"/>
        </w:trPr>
        <w:tc>
          <w:tcPr>
            <w:tcW w:w="368" w:type="pct"/>
            <w:vMerge w:val="restart"/>
            <w:tcBorders>
              <w:top w:val="nil"/>
              <w:left w:val="single" w:color="auto" w:sz="4" w:space="0"/>
              <w:bottom w:val="single" w:color="auto" w:sz="4" w:space="0"/>
              <w:right w:val="single" w:color="auto" w:sz="4" w:space="0"/>
            </w:tcBorders>
            <w:shd w:val="clear" w:color="auto" w:fill="auto"/>
            <w:vAlign w:val="center"/>
            <w:hideMark/>
          </w:tcPr>
          <w:p w:rsidRPr="00C318C6" w:rsidR="00C318C6" w:rsidP="00C318C6" w:rsidRDefault="00C318C6" w14:paraId="364D8313" w14:textId="77777777">
            <w:pPr>
              <w:jc w:val="center"/>
              <w:rPr>
                <w:b/>
                <w:bCs/>
                <w:i/>
                <w:iCs/>
                <w:sz w:val="18"/>
                <w:szCs w:val="18"/>
              </w:rPr>
            </w:pPr>
            <w:r w:rsidRPr="00C318C6">
              <w:rPr>
                <w:b/>
                <w:bCs/>
                <w:i/>
                <w:iCs/>
                <w:sz w:val="18"/>
                <w:szCs w:val="18"/>
              </w:rPr>
              <w:t>SNAP Eligible Individuals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6AA4120" w14:textId="77777777">
            <w:pPr>
              <w:rPr>
                <w:sz w:val="18"/>
                <w:szCs w:val="18"/>
              </w:rPr>
            </w:pPr>
            <w:r w:rsidRPr="00C318C6">
              <w:rPr>
                <w:sz w:val="18"/>
                <w:szCs w:val="18"/>
              </w:rPr>
              <w:t>SNAP eligible in Local office waiting room visitors/MCS nonusers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C913E91" w14:textId="77777777">
            <w:pPr>
              <w:rPr>
                <w:color w:val="000000"/>
                <w:sz w:val="18"/>
                <w:szCs w:val="18"/>
              </w:rPr>
            </w:pPr>
            <w:r w:rsidRPr="00C318C6">
              <w:rPr>
                <w:color w:val="000000"/>
                <w:sz w:val="18"/>
                <w:szCs w:val="18"/>
              </w:rPr>
              <w:t>In-person recruitment to participate</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B1A27A0" w14:textId="77777777">
            <w:pPr>
              <w:jc w:val="right"/>
              <w:rPr>
                <w:color w:val="000000"/>
                <w:sz w:val="18"/>
                <w:szCs w:val="18"/>
              </w:rPr>
            </w:pPr>
            <w:r w:rsidRPr="00C318C6">
              <w:rPr>
                <w:color w:val="000000"/>
                <w:sz w:val="18"/>
                <w:szCs w:val="18"/>
              </w:rPr>
              <w:t>170.0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56F14FE" w14:textId="77777777">
            <w:pPr>
              <w:jc w:val="right"/>
              <w:rPr>
                <w:color w:val="000000"/>
                <w:sz w:val="18"/>
                <w:szCs w:val="18"/>
              </w:rPr>
            </w:pPr>
            <w:r w:rsidRPr="00C318C6">
              <w:rPr>
                <w:color w:val="000000"/>
                <w:sz w:val="18"/>
                <w:szCs w:val="18"/>
              </w:rPr>
              <w:t>120.0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1853561"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E5DB3A9" w14:textId="77777777">
            <w:pPr>
              <w:jc w:val="right"/>
              <w:rPr>
                <w:color w:val="000000"/>
                <w:sz w:val="18"/>
                <w:szCs w:val="18"/>
              </w:rPr>
            </w:pPr>
            <w:r w:rsidRPr="00C318C6">
              <w:rPr>
                <w:color w:val="000000"/>
                <w:sz w:val="18"/>
                <w:szCs w:val="18"/>
              </w:rPr>
              <w:t>120.0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BC24A09" w14:textId="77777777">
            <w:pPr>
              <w:jc w:val="right"/>
              <w:rPr>
                <w:color w:val="000000"/>
                <w:sz w:val="18"/>
                <w:szCs w:val="18"/>
              </w:rPr>
            </w:pPr>
            <w:r w:rsidRPr="00C318C6">
              <w:rPr>
                <w:color w:val="000000"/>
                <w:sz w:val="18"/>
                <w:szCs w:val="18"/>
              </w:rPr>
              <w:t>0.03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79F2DFD" w14:textId="77777777">
            <w:pPr>
              <w:jc w:val="right"/>
              <w:rPr>
                <w:color w:val="000000"/>
                <w:sz w:val="18"/>
                <w:szCs w:val="18"/>
              </w:rPr>
            </w:pPr>
            <w:r w:rsidRPr="00C318C6">
              <w:rPr>
                <w:color w:val="000000"/>
                <w:sz w:val="18"/>
                <w:szCs w:val="18"/>
              </w:rPr>
              <w:t>4.00</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0B3F9FB" w14:textId="77777777">
            <w:pPr>
              <w:jc w:val="right"/>
              <w:rPr>
                <w:color w:val="000000"/>
                <w:sz w:val="18"/>
                <w:szCs w:val="18"/>
              </w:rPr>
            </w:pPr>
            <w:r w:rsidRPr="00C318C6">
              <w:rPr>
                <w:color w:val="000000"/>
                <w:sz w:val="18"/>
                <w:szCs w:val="18"/>
              </w:rPr>
              <w:t>50.0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389FF6E"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018F25C" w14:textId="77777777">
            <w:pPr>
              <w:jc w:val="right"/>
              <w:rPr>
                <w:color w:val="000000"/>
                <w:sz w:val="18"/>
                <w:szCs w:val="18"/>
              </w:rPr>
            </w:pPr>
            <w:r w:rsidRPr="00C318C6">
              <w:rPr>
                <w:color w:val="000000"/>
                <w:sz w:val="18"/>
                <w:szCs w:val="18"/>
              </w:rPr>
              <w:t>50.0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8166D44" w14:textId="77777777">
            <w:pPr>
              <w:jc w:val="right"/>
              <w:rPr>
                <w:color w:val="000000"/>
                <w:sz w:val="18"/>
                <w:szCs w:val="18"/>
              </w:rPr>
            </w:pPr>
            <w:r w:rsidRPr="00C318C6">
              <w:rPr>
                <w:color w:val="000000"/>
                <w:sz w:val="18"/>
                <w:szCs w:val="18"/>
              </w:rPr>
              <w:t>0.03</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F6AAC3C" w14:textId="77777777">
            <w:pPr>
              <w:jc w:val="right"/>
              <w:rPr>
                <w:color w:val="000000"/>
                <w:sz w:val="18"/>
                <w:szCs w:val="18"/>
              </w:rPr>
            </w:pPr>
            <w:r w:rsidRPr="00C318C6">
              <w:rPr>
                <w:color w:val="000000"/>
                <w:sz w:val="18"/>
                <w:szCs w:val="18"/>
              </w:rPr>
              <w:t>1.50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6A5E5BCD" w14:textId="77777777">
            <w:pPr>
              <w:jc w:val="right"/>
              <w:rPr>
                <w:color w:val="000000"/>
                <w:sz w:val="18"/>
                <w:szCs w:val="18"/>
              </w:rPr>
            </w:pPr>
            <w:r w:rsidRPr="00C318C6">
              <w:rPr>
                <w:color w:val="000000"/>
                <w:sz w:val="18"/>
                <w:szCs w:val="18"/>
              </w:rPr>
              <w:t>5.5</w:t>
            </w:r>
          </w:p>
        </w:tc>
      </w:tr>
      <w:tr w:rsidRPr="00C318C6" w:rsidR="00C318C6" w:rsidTr="00C318C6" w14:paraId="37CC9F3F" w14:textId="77777777">
        <w:trPr>
          <w:cantSplit/>
          <w:trHeight w:val="302"/>
        </w:trPr>
        <w:tc>
          <w:tcPr>
            <w:tcW w:w="368" w:type="pct"/>
            <w:vMerge/>
            <w:tcBorders>
              <w:top w:val="nil"/>
              <w:left w:val="single" w:color="auto" w:sz="4" w:space="0"/>
              <w:bottom w:val="single" w:color="auto" w:sz="4" w:space="0"/>
              <w:right w:val="single" w:color="auto" w:sz="4" w:space="0"/>
            </w:tcBorders>
            <w:vAlign w:val="center"/>
            <w:hideMark/>
          </w:tcPr>
          <w:p w:rsidRPr="00C318C6" w:rsidR="00C318C6" w:rsidP="00C318C6" w:rsidRDefault="00C318C6" w14:paraId="073BA4F1"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6335BE3" w14:textId="77777777">
            <w:pPr>
              <w:rPr>
                <w:sz w:val="18"/>
                <w:szCs w:val="18"/>
              </w:rPr>
            </w:pPr>
            <w:r w:rsidRPr="00C318C6">
              <w:rPr>
                <w:sz w:val="18"/>
                <w:szCs w:val="18"/>
              </w:rPr>
              <w:t>SNAP Eligible in Local SNAP office waiting room visitors/MCS nonusers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B58DEFE" w14:textId="77777777">
            <w:pPr>
              <w:rPr>
                <w:color w:val="000000"/>
                <w:sz w:val="18"/>
                <w:szCs w:val="18"/>
              </w:rPr>
            </w:pPr>
            <w:r w:rsidRPr="00C318C6">
              <w:rPr>
                <w:color w:val="000000"/>
                <w:sz w:val="18"/>
                <w:szCs w:val="18"/>
              </w:rPr>
              <w:t>Pre-test of waiting room questionnaire</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B6F93B6" w14:textId="77777777">
            <w:pPr>
              <w:jc w:val="right"/>
              <w:rPr>
                <w:color w:val="000000"/>
                <w:sz w:val="18"/>
                <w:szCs w:val="18"/>
              </w:rPr>
            </w:pPr>
            <w:r w:rsidRPr="00C318C6">
              <w:rPr>
                <w:color w:val="000000"/>
                <w:sz w:val="18"/>
                <w:szCs w:val="18"/>
              </w:rPr>
              <w:t>2.0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28273FF" w14:textId="77777777">
            <w:pPr>
              <w:jc w:val="right"/>
              <w:rPr>
                <w:color w:val="000000"/>
                <w:sz w:val="18"/>
                <w:szCs w:val="18"/>
              </w:rPr>
            </w:pPr>
            <w:r w:rsidRPr="00C318C6">
              <w:rPr>
                <w:color w:val="000000"/>
                <w:sz w:val="18"/>
                <w:szCs w:val="18"/>
              </w:rPr>
              <w:t>2.0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1A8F766"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A27BDFA" w14:textId="77777777">
            <w:pPr>
              <w:jc w:val="right"/>
              <w:rPr>
                <w:color w:val="000000"/>
                <w:sz w:val="18"/>
                <w:szCs w:val="18"/>
              </w:rPr>
            </w:pPr>
            <w:r w:rsidRPr="00C318C6">
              <w:rPr>
                <w:color w:val="000000"/>
                <w:sz w:val="18"/>
                <w:szCs w:val="18"/>
              </w:rPr>
              <w:t>2.0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1AFE2F6" w14:textId="77777777">
            <w:pPr>
              <w:jc w:val="right"/>
              <w:rPr>
                <w:color w:val="000000"/>
                <w:sz w:val="18"/>
                <w:szCs w:val="18"/>
              </w:rPr>
            </w:pPr>
            <w:r w:rsidRPr="00C318C6">
              <w:rPr>
                <w:color w:val="000000"/>
                <w:sz w:val="18"/>
                <w:szCs w:val="18"/>
              </w:rPr>
              <w:t>0.08</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3A2A140" w14:textId="77777777">
            <w:pPr>
              <w:jc w:val="right"/>
              <w:rPr>
                <w:color w:val="000000"/>
                <w:sz w:val="18"/>
                <w:szCs w:val="18"/>
              </w:rPr>
            </w:pPr>
            <w:r w:rsidRPr="00C318C6">
              <w:rPr>
                <w:color w:val="000000"/>
                <w:sz w:val="18"/>
                <w:szCs w:val="18"/>
              </w:rPr>
              <w:t>0.16</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11102B3" w14:textId="77777777">
            <w:pPr>
              <w:jc w:val="right"/>
              <w:rPr>
                <w:color w:val="000000"/>
                <w:sz w:val="18"/>
                <w:szCs w:val="18"/>
              </w:rPr>
            </w:pPr>
            <w:r w:rsidRPr="00C318C6">
              <w:rPr>
                <w:color w:val="000000"/>
                <w:sz w:val="18"/>
                <w:szCs w:val="18"/>
              </w:rPr>
              <w:t>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4A14D78" w14:textId="77777777">
            <w:pPr>
              <w:jc w:val="right"/>
              <w:rPr>
                <w:color w:val="000000"/>
                <w:sz w:val="18"/>
                <w:szCs w:val="18"/>
              </w:rPr>
            </w:pPr>
            <w:r w:rsidRPr="00C318C6">
              <w:rPr>
                <w:color w:val="000000"/>
                <w:sz w:val="18"/>
                <w:szCs w:val="18"/>
              </w:rPr>
              <w:t>0.0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B25B029" w14:textId="77777777">
            <w:pPr>
              <w:jc w:val="right"/>
              <w:rPr>
                <w:color w:val="000000"/>
                <w:sz w:val="18"/>
                <w:szCs w:val="18"/>
              </w:rPr>
            </w:pPr>
            <w:r w:rsidRPr="00C318C6">
              <w:rPr>
                <w:color w:val="000000"/>
                <w:sz w:val="18"/>
                <w:szCs w:val="18"/>
              </w:rPr>
              <w:t>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FE3FE3E" w14:textId="77777777">
            <w:pPr>
              <w:jc w:val="right"/>
              <w:rPr>
                <w:color w:val="000000"/>
                <w:sz w:val="18"/>
                <w:szCs w:val="18"/>
              </w:rPr>
            </w:pPr>
            <w:r w:rsidRPr="00C318C6">
              <w:rPr>
                <w:color w:val="000000"/>
                <w:sz w:val="18"/>
                <w:szCs w:val="18"/>
              </w:rPr>
              <w:t>0.00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89D7932" w14:textId="77777777">
            <w:pPr>
              <w:jc w:val="right"/>
              <w:rPr>
                <w:color w:val="000000"/>
                <w:sz w:val="18"/>
                <w:szCs w:val="18"/>
              </w:rPr>
            </w:pPr>
            <w:r w:rsidRPr="00C318C6">
              <w:rPr>
                <w:color w:val="000000"/>
                <w:sz w:val="18"/>
                <w:szCs w:val="18"/>
              </w:rPr>
              <w:t>0.00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4C3F69DA" w14:textId="77777777">
            <w:pPr>
              <w:jc w:val="right"/>
              <w:rPr>
                <w:color w:val="000000"/>
                <w:sz w:val="18"/>
                <w:szCs w:val="18"/>
              </w:rPr>
            </w:pPr>
            <w:r w:rsidRPr="00C318C6">
              <w:rPr>
                <w:color w:val="000000"/>
                <w:sz w:val="18"/>
                <w:szCs w:val="18"/>
              </w:rPr>
              <w:t>0.2</w:t>
            </w:r>
          </w:p>
        </w:tc>
      </w:tr>
      <w:tr w:rsidRPr="00C318C6" w:rsidR="00C318C6" w:rsidTr="00C318C6" w14:paraId="33D9E6E5" w14:textId="77777777">
        <w:trPr>
          <w:cantSplit/>
          <w:trHeight w:val="302"/>
        </w:trPr>
        <w:tc>
          <w:tcPr>
            <w:tcW w:w="368" w:type="pct"/>
            <w:vMerge/>
            <w:tcBorders>
              <w:top w:val="nil"/>
              <w:left w:val="single" w:color="auto" w:sz="4" w:space="0"/>
              <w:bottom w:val="single" w:color="auto" w:sz="4" w:space="0"/>
              <w:right w:val="single" w:color="auto" w:sz="4" w:space="0"/>
            </w:tcBorders>
            <w:vAlign w:val="center"/>
            <w:hideMark/>
          </w:tcPr>
          <w:p w:rsidRPr="00C318C6" w:rsidR="00C318C6" w:rsidP="00C318C6" w:rsidRDefault="00C318C6" w14:paraId="4005FF91" w14:textId="77777777">
            <w:pPr>
              <w:rPr>
                <w:b/>
                <w:bCs/>
                <w:i/>
                <w:iCs/>
                <w:sz w:val="18"/>
                <w:szCs w:val="18"/>
              </w:rPr>
            </w:pP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12A22AF" w14:textId="77777777">
            <w:pPr>
              <w:rPr>
                <w:sz w:val="18"/>
                <w:szCs w:val="18"/>
              </w:rPr>
            </w:pPr>
            <w:r w:rsidRPr="00C318C6">
              <w:rPr>
                <w:sz w:val="18"/>
                <w:szCs w:val="18"/>
              </w:rPr>
              <w:t>SNAP Eligible in Local SNAP office waiting room visitors/MCS nonusers</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8817895" w14:textId="77777777">
            <w:pPr>
              <w:rPr>
                <w:color w:val="000000"/>
                <w:sz w:val="18"/>
                <w:szCs w:val="18"/>
              </w:rPr>
            </w:pPr>
            <w:r w:rsidRPr="00C318C6">
              <w:rPr>
                <w:color w:val="000000"/>
                <w:sz w:val="18"/>
                <w:szCs w:val="18"/>
              </w:rPr>
              <w:t>Appendices L and P. Waiting room questionnaire and consent form</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9FB99E8" w14:textId="77777777">
            <w:pPr>
              <w:jc w:val="right"/>
              <w:rPr>
                <w:color w:val="000000"/>
                <w:sz w:val="18"/>
                <w:szCs w:val="18"/>
              </w:rPr>
            </w:pPr>
            <w:r w:rsidRPr="00C318C6">
              <w:rPr>
                <w:color w:val="000000"/>
                <w:sz w:val="18"/>
                <w:szCs w:val="18"/>
              </w:rPr>
              <w:t>120.0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44C58CE" w14:textId="77777777">
            <w:pPr>
              <w:jc w:val="right"/>
              <w:rPr>
                <w:color w:val="000000"/>
                <w:sz w:val="18"/>
                <w:szCs w:val="18"/>
              </w:rPr>
            </w:pPr>
            <w:r w:rsidRPr="00C318C6">
              <w:rPr>
                <w:color w:val="000000"/>
                <w:sz w:val="18"/>
                <w:szCs w:val="18"/>
              </w:rPr>
              <w:t>100.0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FF7DCE2" w14:textId="77777777">
            <w:pPr>
              <w:jc w:val="right"/>
              <w:rPr>
                <w:color w:val="000000"/>
                <w:sz w:val="18"/>
                <w:szCs w:val="18"/>
              </w:rPr>
            </w:pPr>
            <w:r w:rsidRPr="00C318C6">
              <w:rPr>
                <w:color w:val="000000"/>
                <w:sz w:val="18"/>
                <w:szCs w:val="18"/>
              </w:rPr>
              <w:t>1.0</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2E1A24B" w14:textId="77777777">
            <w:pPr>
              <w:jc w:val="right"/>
              <w:rPr>
                <w:color w:val="000000"/>
                <w:sz w:val="18"/>
                <w:szCs w:val="18"/>
              </w:rPr>
            </w:pPr>
            <w:r w:rsidRPr="00C318C6">
              <w:rPr>
                <w:color w:val="000000"/>
                <w:sz w:val="18"/>
                <w:szCs w:val="18"/>
              </w:rPr>
              <w:t>100.0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51BE912" w14:textId="77777777">
            <w:pPr>
              <w:jc w:val="right"/>
              <w:rPr>
                <w:color w:val="000000"/>
                <w:sz w:val="18"/>
                <w:szCs w:val="18"/>
              </w:rPr>
            </w:pPr>
            <w:r w:rsidRPr="00C318C6">
              <w:rPr>
                <w:color w:val="000000"/>
                <w:sz w:val="18"/>
                <w:szCs w:val="18"/>
              </w:rPr>
              <w:t>0.08</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AC91881" w14:textId="77777777">
            <w:pPr>
              <w:jc w:val="right"/>
              <w:rPr>
                <w:color w:val="000000"/>
                <w:sz w:val="18"/>
                <w:szCs w:val="18"/>
              </w:rPr>
            </w:pPr>
            <w:r w:rsidRPr="00C318C6">
              <w:rPr>
                <w:color w:val="000000"/>
                <w:sz w:val="18"/>
                <w:szCs w:val="18"/>
              </w:rPr>
              <w:t>8.33</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FBDD2D8" w14:textId="77777777">
            <w:pPr>
              <w:jc w:val="right"/>
              <w:rPr>
                <w:color w:val="000000"/>
                <w:sz w:val="18"/>
                <w:szCs w:val="18"/>
              </w:rPr>
            </w:pPr>
            <w:r w:rsidRPr="00C318C6">
              <w:rPr>
                <w:color w:val="000000"/>
                <w:sz w:val="18"/>
                <w:szCs w:val="18"/>
              </w:rPr>
              <w:t>20.0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04E9B56" w14:textId="77777777">
            <w:pPr>
              <w:jc w:val="right"/>
              <w:rPr>
                <w:color w:val="000000"/>
                <w:sz w:val="18"/>
                <w:szCs w:val="18"/>
              </w:rPr>
            </w:pPr>
            <w:r w:rsidRPr="00C318C6">
              <w:rPr>
                <w:color w:val="000000"/>
                <w:sz w:val="18"/>
                <w:szCs w:val="18"/>
              </w:rPr>
              <w:t>1.0</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2A9F72D" w14:textId="77777777">
            <w:pPr>
              <w:jc w:val="right"/>
              <w:rPr>
                <w:color w:val="000000"/>
                <w:sz w:val="18"/>
                <w:szCs w:val="18"/>
              </w:rPr>
            </w:pPr>
            <w:r w:rsidRPr="00C318C6">
              <w:rPr>
                <w:color w:val="000000"/>
                <w:sz w:val="18"/>
                <w:szCs w:val="18"/>
              </w:rPr>
              <w:t>20.0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D7C5762" w14:textId="77777777">
            <w:pPr>
              <w:jc w:val="right"/>
              <w:rPr>
                <w:color w:val="000000"/>
                <w:sz w:val="18"/>
                <w:szCs w:val="18"/>
              </w:rPr>
            </w:pPr>
            <w:r w:rsidRPr="00C318C6">
              <w:rPr>
                <w:color w:val="000000"/>
                <w:sz w:val="18"/>
                <w:szCs w:val="18"/>
              </w:rPr>
              <w:t>0.08</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63122DD" w14:textId="77777777">
            <w:pPr>
              <w:jc w:val="right"/>
              <w:rPr>
                <w:color w:val="000000"/>
                <w:sz w:val="18"/>
                <w:szCs w:val="18"/>
              </w:rPr>
            </w:pPr>
            <w:r w:rsidRPr="00C318C6">
              <w:rPr>
                <w:color w:val="000000"/>
                <w:sz w:val="18"/>
                <w:szCs w:val="18"/>
              </w:rPr>
              <w:t>1.60</w:t>
            </w:r>
          </w:p>
        </w:tc>
        <w:tc>
          <w:tcPr>
            <w:tcW w:w="258" w:type="pct"/>
            <w:tcBorders>
              <w:top w:val="nil"/>
              <w:left w:val="nil"/>
              <w:bottom w:val="single" w:color="auto" w:sz="4" w:space="0"/>
              <w:right w:val="single" w:color="auto" w:sz="4" w:space="0"/>
            </w:tcBorders>
            <w:shd w:val="clear" w:color="auto" w:fill="auto"/>
            <w:noWrap/>
            <w:vAlign w:val="center"/>
            <w:hideMark/>
          </w:tcPr>
          <w:p w:rsidRPr="00C318C6" w:rsidR="00C318C6" w:rsidP="00C318C6" w:rsidRDefault="00C318C6" w14:paraId="06137771" w14:textId="77777777">
            <w:pPr>
              <w:jc w:val="right"/>
              <w:rPr>
                <w:color w:val="000000"/>
                <w:sz w:val="18"/>
                <w:szCs w:val="18"/>
              </w:rPr>
            </w:pPr>
            <w:r w:rsidRPr="00C318C6">
              <w:rPr>
                <w:color w:val="000000"/>
                <w:sz w:val="18"/>
                <w:szCs w:val="18"/>
              </w:rPr>
              <w:t>9.9</w:t>
            </w:r>
          </w:p>
        </w:tc>
      </w:tr>
      <w:tr w:rsidRPr="00C318C6" w:rsidR="00C318C6" w:rsidTr="00C318C6" w14:paraId="66C4C142" w14:textId="77777777">
        <w:trPr>
          <w:cantSplit/>
          <w:trHeight w:val="302"/>
        </w:trPr>
        <w:tc>
          <w:tcPr>
            <w:tcW w:w="368" w:type="pct"/>
            <w:vMerge/>
            <w:tcBorders>
              <w:top w:val="nil"/>
              <w:left w:val="single" w:color="auto" w:sz="4" w:space="0"/>
              <w:bottom w:val="single" w:color="auto" w:sz="4" w:space="0"/>
              <w:right w:val="single" w:color="auto" w:sz="4" w:space="0"/>
            </w:tcBorders>
            <w:vAlign w:val="center"/>
            <w:hideMark/>
          </w:tcPr>
          <w:p w:rsidRPr="00C318C6" w:rsidR="00C318C6" w:rsidP="00C318C6" w:rsidRDefault="00C318C6" w14:paraId="497BA58C" w14:textId="77777777">
            <w:pPr>
              <w:rPr>
                <w:b/>
                <w:bCs/>
                <w:i/>
                <w:iCs/>
                <w:sz w:val="18"/>
                <w:szCs w:val="18"/>
              </w:rPr>
            </w:pPr>
          </w:p>
        </w:tc>
        <w:tc>
          <w:tcPr>
            <w:tcW w:w="1007" w:type="pct"/>
            <w:gridSpan w:val="2"/>
            <w:tcBorders>
              <w:top w:val="single" w:color="auto" w:sz="4" w:space="0"/>
              <w:left w:val="nil"/>
              <w:bottom w:val="single" w:color="auto" w:sz="4" w:space="0"/>
              <w:right w:val="single" w:color="auto" w:sz="4" w:space="0"/>
            </w:tcBorders>
            <w:shd w:val="clear" w:color="000000" w:fill="F2F2F2"/>
            <w:vAlign w:val="center"/>
            <w:hideMark/>
          </w:tcPr>
          <w:p w:rsidRPr="00C318C6" w:rsidR="00C318C6" w:rsidP="00C318C6" w:rsidRDefault="00C318C6" w14:paraId="278ADB34" w14:textId="77777777">
            <w:pPr>
              <w:rPr>
                <w:color w:val="000000"/>
                <w:sz w:val="18"/>
                <w:szCs w:val="18"/>
              </w:rPr>
            </w:pPr>
            <w:r w:rsidRPr="00C318C6">
              <w:rPr>
                <w:color w:val="000000"/>
                <w:sz w:val="18"/>
                <w:szCs w:val="18"/>
              </w:rPr>
              <w:t>SNAP eligible subtotal</w:t>
            </w:r>
          </w:p>
        </w:tc>
        <w:tc>
          <w:tcPr>
            <w:tcW w:w="23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5083096" w14:textId="77777777">
            <w:pPr>
              <w:jc w:val="right"/>
              <w:rPr>
                <w:color w:val="000000"/>
                <w:sz w:val="18"/>
                <w:szCs w:val="18"/>
              </w:rPr>
            </w:pPr>
            <w:r w:rsidRPr="00C318C6">
              <w:rPr>
                <w:color w:val="000000"/>
                <w:sz w:val="18"/>
                <w:szCs w:val="18"/>
              </w:rPr>
              <w:t>172.0</w:t>
            </w:r>
          </w:p>
        </w:tc>
        <w:tc>
          <w:tcPr>
            <w:tcW w:w="37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63CA409" w14:textId="77777777">
            <w:pPr>
              <w:jc w:val="right"/>
              <w:rPr>
                <w:color w:val="000000"/>
                <w:sz w:val="18"/>
                <w:szCs w:val="18"/>
              </w:rPr>
            </w:pPr>
            <w:r w:rsidRPr="00C318C6">
              <w:rPr>
                <w:color w:val="000000"/>
                <w:sz w:val="18"/>
                <w:szCs w:val="18"/>
              </w:rPr>
              <w:t>122.0</w:t>
            </w:r>
          </w:p>
        </w:tc>
        <w:tc>
          <w:tcPr>
            <w:tcW w:w="31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F6DDA4B" w14:textId="77777777">
            <w:pPr>
              <w:jc w:val="right"/>
              <w:rPr>
                <w:color w:val="000000"/>
                <w:sz w:val="18"/>
                <w:szCs w:val="18"/>
              </w:rPr>
            </w:pPr>
            <w:r w:rsidRPr="00C318C6">
              <w:rPr>
                <w:color w:val="000000"/>
                <w:sz w:val="18"/>
                <w:szCs w:val="18"/>
              </w:rPr>
              <w:t>1.8</w:t>
            </w:r>
          </w:p>
        </w:tc>
        <w:tc>
          <w:tcPr>
            <w:tcW w:w="299"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45C2DD1" w14:textId="77777777">
            <w:pPr>
              <w:jc w:val="right"/>
              <w:rPr>
                <w:color w:val="000000"/>
                <w:sz w:val="18"/>
                <w:szCs w:val="18"/>
              </w:rPr>
            </w:pPr>
            <w:r w:rsidRPr="00C318C6">
              <w:rPr>
                <w:color w:val="000000"/>
                <w:sz w:val="18"/>
                <w:szCs w:val="18"/>
              </w:rPr>
              <w:t>222.0</w:t>
            </w:r>
          </w:p>
        </w:tc>
        <w:tc>
          <w:tcPr>
            <w:tcW w:w="273"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5F5651BD" w14:textId="77777777">
            <w:pPr>
              <w:jc w:val="right"/>
              <w:rPr>
                <w:color w:val="000000"/>
                <w:sz w:val="18"/>
                <w:szCs w:val="18"/>
              </w:rPr>
            </w:pPr>
            <w:r w:rsidRPr="00C318C6">
              <w:rPr>
                <w:color w:val="000000"/>
                <w:sz w:val="18"/>
                <w:szCs w:val="18"/>
              </w:rPr>
              <w:t>0.06</w:t>
            </w:r>
          </w:p>
        </w:tc>
        <w:tc>
          <w:tcPr>
            <w:tcW w:w="23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D8A9CF3" w14:textId="77777777">
            <w:pPr>
              <w:jc w:val="right"/>
              <w:rPr>
                <w:color w:val="000000"/>
                <w:sz w:val="18"/>
                <w:szCs w:val="18"/>
              </w:rPr>
            </w:pPr>
            <w:r w:rsidRPr="00C318C6">
              <w:rPr>
                <w:color w:val="000000"/>
                <w:sz w:val="18"/>
                <w:szCs w:val="18"/>
              </w:rPr>
              <w:t>12.49</w:t>
            </w:r>
          </w:p>
        </w:tc>
        <w:tc>
          <w:tcPr>
            <w:tcW w:w="471"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9B3CF3A" w14:textId="77777777">
            <w:pPr>
              <w:jc w:val="right"/>
              <w:rPr>
                <w:color w:val="000000"/>
                <w:sz w:val="18"/>
                <w:szCs w:val="18"/>
              </w:rPr>
            </w:pPr>
            <w:r w:rsidRPr="00C318C6">
              <w:rPr>
                <w:color w:val="000000"/>
                <w:sz w:val="18"/>
                <w:szCs w:val="18"/>
              </w:rPr>
              <w:t>50.0</w:t>
            </w:r>
          </w:p>
        </w:tc>
        <w:tc>
          <w:tcPr>
            <w:tcW w:w="335"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22219959" w14:textId="77777777">
            <w:pPr>
              <w:jc w:val="right"/>
              <w:rPr>
                <w:color w:val="000000"/>
                <w:sz w:val="18"/>
                <w:szCs w:val="18"/>
              </w:rPr>
            </w:pPr>
            <w:r w:rsidRPr="00C318C6">
              <w:rPr>
                <w:color w:val="000000"/>
                <w:sz w:val="18"/>
                <w:szCs w:val="18"/>
              </w:rPr>
              <w:t>1.4</w:t>
            </w:r>
          </w:p>
        </w:tc>
        <w:tc>
          <w:tcPr>
            <w:tcW w:w="302"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E04A46D" w14:textId="77777777">
            <w:pPr>
              <w:jc w:val="right"/>
              <w:rPr>
                <w:color w:val="000000"/>
                <w:sz w:val="18"/>
                <w:szCs w:val="18"/>
              </w:rPr>
            </w:pPr>
            <w:r w:rsidRPr="00C318C6">
              <w:rPr>
                <w:color w:val="000000"/>
                <w:sz w:val="18"/>
                <w:szCs w:val="18"/>
              </w:rPr>
              <w:t>70.0</w:t>
            </w:r>
          </w:p>
        </w:tc>
        <w:tc>
          <w:tcPr>
            <w:tcW w:w="300"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1324D32D" w14:textId="77777777">
            <w:pPr>
              <w:jc w:val="right"/>
              <w:rPr>
                <w:color w:val="000000"/>
                <w:sz w:val="18"/>
                <w:szCs w:val="18"/>
              </w:rPr>
            </w:pPr>
            <w:r w:rsidRPr="00C318C6">
              <w:rPr>
                <w:color w:val="000000"/>
                <w:sz w:val="18"/>
                <w:szCs w:val="18"/>
              </w:rPr>
              <w:t>0.04</w:t>
            </w:r>
          </w:p>
        </w:tc>
        <w:tc>
          <w:tcPr>
            <w:tcW w:w="236"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06C61648" w14:textId="77777777">
            <w:pPr>
              <w:jc w:val="right"/>
              <w:rPr>
                <w:color w:val="000000"/>
                <w:sz w:val="18"/>
                <w:szCs w:val="18"/>
              </w:rPr>
            </w:pPr>
            <w:r w:rsidRPr="00C318C6">
              <w:rPr>
                <w:color w:val="000000"/>
                <w:sz w:val="18"/>
                <w:szCs w:val="18"/>
              </w:rPr>
              <w:t>3.10</w:t>
            </w:r>
          </w:p>
        </w:tc>
        <w:tc>
          <w:tcPr>
            <w:tcW w:w="258" w:type="pct"/>
            <w:tcBorders>
              <w:top w:val="nil"/>
              <w:left w:val="nil"/>
              <w:bottom w:val="single" w:color="auto" w:sz="4" w:space="0"/>
              <w:right w:val="single" w:color="auto" w:sz="4" w:space="0"/>
            </w:tcBorders>
            <w:shd w:val="clear" w:color="000000" w:fill="F2F2F2"/>
            <w:vAlign w:val="center"/>
            <w:hideMark/>
          </w:tcPr>
          <w:p w:rsidRPr="00C318C6" w:rsidR="00C318C6" w:rsidP="00C318C6" w:rsidRDefault="00C318C6" w14:paraId="78516CB8" w14:textId="77777777">
            <w:pPr>
              <w:jc w:val="right"/>
              <w:rPr>
                <w:color w:val="000000"/>
                <w:sz w:val="18"/>
                <w:szCs w:val="18"/>
              </w:rPr>
            </w:pPr>
            <w:r w:rsidRPr="00C318C6">
              <w:rPr>
                <w:color w:val="000000"/>
                <w:sz w:val="18"/>
                <w:szCs w:val="18"/>
              </w:rPr>
              <w:t>15.6</w:t>
            </w:r>
          </w:p>
        </w:tc>
      </w:tr>
      <w:tr w:rsidRPr="00C318C6" w:rsidR="00C318C6" w:rsidTr="00C318C6" w14:paraId="743590B8" w14:textId="77777777">
        <w:trPr>
          <w:cantSplit/>
          <w:trHeight w:val="302"/>
        </w:trPr>
        <w:tc>
          <w:tcPr>
            <w:tcW w:w="1375" w:type="pct"/>
            <w:gridSpan w:val="3"/>
            <w:tcBorders>
              <w:top w:val="single" w:color="auto" w:sz="4" w:space="0"/>
              <w:left w:val="single" w:color="auto" w:sz="4" w:space="0"/>
              <w:bottom w:val="single" w:color="auto" w:sz="4" w:space="0"/>
              <w:right w:val="single" w:color="auto" w:sz="4" w:space="0"/>
            </w:tcBorders>
            <w:shd w:val="clear" w:color="000000" w:fill="B8CCE4"/>
            <w:vAlign w:val="center"/>
            <w:hideMark/>
          </w:tcPr>
          <w:p w:rsidRPr="00C318C6" w:rsidR="00C318C6" w:rsidP="00C318C6" w:rsidRDefault="00C318C6" w14:paraId="2536E8E7" w14:textId="77777777">
            <w:pPr>
              <w:rPr>
                <w:color w:val="000000"/>
                <w:sz w:val="18"/>
                <w:szCs w:val="18"/>
              </w:rPr>
            </w:pPr>
            <w:r w:rsidRPr="00C318C6">
              <w:rPr>
                <w:color w:val="000000"/>
                <w:sz w:val="18"/>
                <w:szCs w:val="18"/>
              </w:rPr>
              <w:t>Individuals subtotal</w:t>
            </w:r>
          </w:p>
        </w:tc>
        <w:tc>
          <w:tcPr>
            <w:tcW w:w="233"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4691BD49" w14:textId="77777777">
            <w:pPr>
              <w:jc w:val="right"/>
              <w:rPr>
                <w:color w:val="000000"/>
                <w:sz w:val="18"/>
                <w:szCs w:val="18"/>
              </w:rPr>
            </w:pPr>
            <w:r w:rsidRPr="00C318C6">
              <w:rPr>
                <w:color w:val="000000"/>
                <w:sz w:val="18"/>
                <w:szCs w:val="18"/>
              </w:rPr>
              <w:t>341.0</w:t>
            </w:r>
          </w:p>
        </w:tc>
        <w:tc>
          <w:tcPr>
            <w:tcW w:w="370"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60176B6A" w14:textId="77777777">
            <w:pPr>
              <w:jc w:val="right"/>
              <w:rPr>
                <w:color w:val="000000"/>
                <w:sz w:val="18"/>
                <w:szCs w:val="18"/>
              </w:rPr>
            </w:pPr>
            <w:r w:rsidRPr="00C318C6">
              <w:rPr>
                <w:color w:val="000000"/>
                <w:sz w:val="18"/>
                <w:szCs w:val="18"/>
              </w:rPr>
              <w:t>245</w:t>
            </w:r>
          </w:p>
        </w:tc>
        <w:tc>
          <w:tcPr>
            <w:tcW w:w="310"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7D80AFCC" w14:textId="77777777">
            <w:pPr>
              <w:jc w:val="right"/>
              <w:rPr>
                <w:color w:val="FF00FF"/>
                <w:sz w:val="18"/>
                <w:szCs w:val="18"/>
              </w:rPr>
            </w:pPr>
            <w:r w:rsidRPr="00C318C6">
              <w:rPr>
                <w:color w:val="FF00FF"/>
                <w:sz w:val="18"/>
                <w:szCs w:val="18"/>
              </w:rPr>
              <w:t>2.657</w:t>
            </w:r>
          </w:p>
        </w:tc>
        <w:tc>
          <w:tcPr>
            <w:tcW w:w="299"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4CE533B3" w14:textId="77777777">
            <w:pPr>
              <w:jc w:val="right"/>
              <w:rPr>
                <w:color w:val="000000"/>
                <w:sz w:val="18"/>
                <w:szCs w:val="18"/>
              </w:rPr>
            </w:pPr>
            <w:r w:rsidRPr="00C318C6">
              <w:rPr>
                <w:color w:val="000000"/>
                <w:sz w:val="18"/>
                <w:szCs w:val="18"/>
              </w:rPr>
              <w:t>651.0</w:t>
            </w:r>
          </w:p>
        </w:tc>
        <w:tc>
          <w:tcPr>
            <w:tcW w:w="273"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0FFD26FB" w14:textId="77777777">
            <w:pPr>
              <w:jc w:val="right"/>
              <w:rPr>
                <w:color w:val="000000"/>
                <w:sz w:val="18"/>
                <w:szCs w:val="18"/>
              </w:rPr>
            </w:pPr>
            <w:r w:rsidRPr="00C318C6">
              <w:rPr>
                <w:color w:val="000000"/>
                <w:sz w:val="18"/>
                <w:szCs w:val="18"/>
              </w:rPr>
              <w:t>0.27</w:t>
            </w:r>
          </w:p>
        </w:tc>
        <w:tc>
          <w:tcPr>
            <w:tcW w:w="238"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7DCD3390" w14:textId="77777777">
            <w:pPr>
              <w:jc w:val="right"/>
              <w:rPr>
                <w:color w:val="000000"/>
                <w:sz w:val="18"/>
                <w:szCs w:val="18"/>
              </w:rPr>
            </w:pPr>
            <w:r w:rsidRPr="00C318C6">
              <w:rPr>
                <w:color w:val="000000"/>
                <w:sz w:val="18"/>
                <w:szCs w:val="18"/>
              </w:rPr>
              <w:t>178.89</w:t>
            </w:r>
          </w:p>
        </w:tc>
        <w:tc>
          <w:tcPr>
            <w:tcW w:w="471"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444006FC" w14:textId="77777777">
            <w:pPr>
              <w:jc w:val="right"/>
              <w:rPr>
                <w:color w:val="000000"/>
                <w:sz w:val="18"/>
                <w:szCs w:val="18"/>
              </w:rPr>
            </w:pPr>
            <w:r w:rsidRPr="00C318C6">
              <w:rPr>
                <w:color w:val="000000"/>
                <w:sz w:val="18"/>
                <w:szCs w:val="18"/>
              </w:rPr>
              <w:t>96.0</w:t>
            </w:r>
          </w:p>
        </w:tc>
        <w:tc>
          <w:tcPr>
            <w:tcW w:w="335"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6758CC22" w14:textId="77777777">
            <w:pPr>
              <w:jc w:val="right"/>
              <w:rPr>
                <w:color w:val="000000"/>
                <w:sz w:val="18"/>
                <w:szCs w:val="18"/>
              </w:rPr>
            </w:pPr>
            <w:r w:rsidRPr="00C318C6">
              <w:rPr>
                <w:color w:val="000000"/>
                <w:sz w:val="18"/>
                <w:szCs w:val="18"/>
              </w:rPr>
              <w:t>2.0</w:t>
            </w:r>
          </w:p>
        </w:tc>
        <w:tc>
          <w:tcPr>
            <w:tcW w:w="302"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549C2558" w14:textId="77777777">
            <w:pPr>
              <w:jc w:val="right"/>
              <w:rPr>
                <w:color w:val="000000"/>
                <w:sz w:val="18"/>
                <w:szCs w:val="18"/>
              </w:rPr>
            </w:pPr>
            <w:r w:rsidRPr="00C318C6">
              <w:rPr>
                <w:color w:val="000000"/>
                <w:sz w:val="18"/>
                <w:szCs w:val="18"/>
              </w:rPr>
              <w:t>192.0</w:t>
            </w:r>
          </w:p>
        </w:tc>
        <w:tc>
          <w:tcPr>
            <w:tcW w:w="300"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05517784" w14:textId="77777777">
            <w:pPr>
              <w:jc w:val="right"/>
              <w:rPr>
                <w:color w:val="000000"/>
                <w:sz w:val="18"/>
                <w:szCs w:val="18"/>
              </w:rPr>
            </w:pPr>
            <w:r w:rsidRPr="00C318C6">
              <w:rPr>
                <w:color w:val="000000"/>
                <w:sz w:val="18"/>
                <w:szCs w:val="18"/>
              </w:rPr>
              <w:t>0.07</w:t>
            </w:r>
          </w:p>
        </w:tc>
        <w:tc>
          <w:tcPr>
            <w:tcW w:w="236" w:type="pct"/>
            <w:tcBorders>
              <w:top w:val="nil"/>
              <w:left w:val="nil"/>
              <w:bottom w:val="single" w:color="auto" w:sz="4" w:space="0"/>
              <w:right w:val="single" w:color="auto" w:sz="4" w:space="0"/>
            </w:tcBorders>
            <w:shd w:val="clear" w:color="000000" w:fill="B8CCE4"/>
            <w:vAlign w:val="center"/>
            <w:hideMark/>
          </w:tcPr>
          <w:p w:rsidRPr="00C318C6" w:rsidR="00C318C6" w:rsidP="00C318C6" w:rsidRDefault="00C318C6" w14:paraId="2162AE90" w14:textId="77777777">
            <w:pPr>
              <w:jc w:val="right"/>
              <w:rPr>
                <w:color w:val="000000"/>
                <w:sz w:val="18"/>
                <w:szCs w:val="18"/>
              </w:rPr>
            </w:pPr>
            <w:r w:rsidRPr="00C318C6">
              <w:rPr>
                <w:color w:val="000000"/>
                <w:sz w:val="18"/>
                <w:szCs w:val="18"/>
              </w:rPr>
              <w:t>13.05</w:t>
            </w:r>
          </w:p>
        </w:tc>
        <w:tc>
          <w:tcPr>
            <w:tcW w:w="258" w:type="pct"/>
            <w:tcBorders>
              <w:top w:val="nil"/>
              <w:left w:val="nil"/>
              <w:bottom w:val="single" w:color="auto" w:sz="4" w:space="0"/>
              <w:right w:val="single" w:color="auto" w:sz="4" w:space="0"/>
            </w:tcBorders>
            <w:shd w:val="clear" w:color="000000" w:fill="B8CCE4"/>
            <w:noWrap/>
            <w:vAlign w:val="center"/>
            <w:hideMark/>
          </w:tcPr>
          <w:p w:rsidRPr="00C318C6" w:rsidR="00C318C6" w:rsidP="00C318C6" w:rsidRDefault="00C318C6" w14:paraId="61CF9936" w14:textId="77777777">
            <w:pPr>
              <w:jc w:val="right"/>
              <w:rPr>
                <w:color w:val="000000"/>
                <w:sz w:val="18"/>
                <w:szCs w:val="18"/>
              </w:rPr>
            </w:pPr>
            <w:r w:rsidRPr="00C318C6">
              <w:rPr>
                <w:color w:val="000000"/>
                <w:sz w:val="18"/>
                <w:szCs w:val="18"/>
              </w:rPr>
              <w:t>191.9</w:t>
            </w:r>
          </w:p>
        </w:tc>
      </w:tr>
      <w:tr w:rsidRPr="00C318C6" w:rsidR="00C318C6" w:rsidTr="00C318C6" w14:paraId="6AD2F59B" w14:textId="77777777">
        <w:trPr>
          <w:cantSplit/>
          <w:trHeight w:val="302"/>
        </w:trPr>
        <w:tc>
          <w:tcPr>
            <w:tcW w:w="368" w:type="pct"/>
            <w:tcBorders>
              <w:top w:val="nil"/>
              <w:left w:val="single" w:color="auto" w:sz="4" w:space="0"/>
              <w:bottom w:val="single" w:color="auto" w:sz="4" w:space="0"/>
              <w:right w:val="single" w:color="auto" w:sz="4" w:space="0"/>
            </w:tcBorders>
            <w:shd w:val="clear" w:color="auto" w:fill="auto"/>
            <w:textDirection w:val="btLr"/>
            <w:vAlign w:val="center"/>
            <w:hideMark/>
          </w:tcPr>
          <w:p w:rsidRPr="00C318C6" w:rsidR="00C318C6" w:rsidP="00C318C6" w:rsidRDefault="00C318C6" w14:paraId="45FDD675" w14:textId="77777777">
            <w:pPr>
              <w:rPr>
                <w:b/>
                <w:bCs/>
                <w:color w:val="000000"/>
                <w:sz w:val="18"/>
                <w:szCs w:val="18"/>
              </w:rPr>
            </w:pPr>
            <w:r w:rsidRPr="00C318C6">
              <w:rPr>
                <w:b/>
                <w:bCs/>
                <w:color w:val="000000"/>
                <w:sz w:val="18"/>
                <w:szCs w:val="18"/>
              </w:rPr>
              <w:t> </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36192AD5" w14:textId="77777777">
            <w:pPr>
              <w:rPr>
                <w:b/>
                <w:bCs/>
                <w:color w:val="000000"/>
                <w:sz w:val="18"/>
                <w:szCs w:val="18"/>
              </w:rPr>
            </w:pPr>
            <w:r w:rsidRPr="00C318C6">
              <w:rPr>
                <w:b/>
                <w:bCs/>
                <w:color w:val="000000"/>
                <w:sz w:val="18"/>
                <w:szCs w:val="18"/>
              </w:rPr>
              <w:t>TOTAL</w:t>
            </w:r>
          </w:p>
        </w:tc>
        <w:tc>
          <w:tcPr>
            <w:tcW w:w="504"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E8D0F88" w14:textId="77777777">
            <w:pPr>
              <w:rPr>
                <w:b/>
                <w:bCs/>
                <w:color w:val="000000"/>
                <w:sz w:val="18"/>
                <w:szCs w:val="18"/>
              </w:rPr>
            </w:pPr>
            <w:r w:rsidRPr="00C318C6">
              <w:rPr>
                <w:b/>
                <w:bCs/>
                <w:color w:val="000000"/>
                <w:sz w:val="18"/>
                <w:szCs w:val="18"/>
              </w:rPr>
              <w:t> </w:t>
            </w:r>
          </w:p>
        </w:tc>
        <w:tc>
          <w:tcPr>
            <w:tcW w:w="23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0499D2AA" w14:textId="77777777">
            <w:pPr>
              <w:jc w:val="right"/>
              <w:rPr>
                <w:b/>
                <w:bCs/>
                <w:color w:val="000000"/>
                <w:sz w:val="18"/>
                <w:szCs w:val="18"/>
              </w:rPr>
            </w:pPr>
            <w:r w:rsidRPr="00C318C6">
              <w:rPr>
                <w:b/>
                <w:bCs/>
                <w:color w:val="000000"/>
                <w:sz w:val="18"/>
                <w:szCs w:val="18"/>
              </w:rPr>
              <w:t>444.0</w:t>
            </w:r>
          </w:p>
        </w:tc>
        <w:tc>
          <w:tcPr>
            <w:tcW w:w="37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C3379C9" w14:textId="77777777">
            <w:pPr>
              <w:jc w:val="right"/>
              <w:rPr>
                <w:b/>
                <w:bCs/>
                <w:color w:val="000000"/>
                <w:sz w:val="18"/>
                <w:szCs w:val="18"/>
              </w:rPr>
            </w:pPr>
            <w:r w:rsidRPr="00C318C6">
              <w:rPr>
                <w:b/>
                <w:bCs/>
                <w:color w:val="000000"/>
                <w:sz w:val="18"/>
                <w:szCs w:val="18"/>
              </w:rPr>
              <w:t>326.0</w:t>
            </w:r>
          </w:p>
        </w:tc>
        <w:tc>
          <w:tcPr>
            <w:tcW w:w="31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DD3C611" w14:textId="77777777">
            <w:pPr>
              <w:jc w:val="right"/>
              <w:rPr>
                <w:b/>
                <w:bCs/>
                <w:color w:val="000000"/>
                <w:sz w:val="18"/>
                <w:szCs w:val="18"/>
              </w:rPr>
            </w:pPr>
            <w:r w:rsidRPr="00C318C6">
              <w:rPr>
                <w:b/>
                <w:bCs/>
                <w:color w:val="000000"/>
                <w:sz w:val="18"/>
                <w:szCs w:val="18"/>
              </w:rPr>
              <w:t>2.9</w:t>
            </w:r>
          </w:p>
        </w:tc>
        <w:tc>
          <w:tcPr>
            <w:tcW w:w="299"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0628744" w14:textId="77777777">
            <w:pPr>
              <w:jc w:val="right"/>
              <w:rPr>
                <w:b/>
                <w:bCs/>
                <w:color w:val="000000"/>
                <w:sz w:val="18"/>
                <w:szCs w:val="18"/>
              </w:rPr>
            </w:pPr>
            <w:r w:rsidRPr="00C318C6">
              <w:rPr>
                <w:b/>
                <w:bCs/>
                <w:color w:val="000000"/>
                <w:sz w:val="18"/>
                <w:szCs w:val="18"/>
              </w:rPr>
              <w:t>945.0</w:t>
            </w:r>
          </w:p>
        </w:tc>
        <w:tc>
          <w:tcPr>
            <w:tcW w:w="273"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EEC16BE" w14:textId="77777777">
            <w:pPr>
              <w:jc w:val="right"/>
              <w:rPr>
                <w:b/>
                <w:bCs/>
                <w:color w:val="000000"/>
                <w:sz w:val="18"/>
                <w:szCs w:val="18"/>
              </w:rPr>
            </w:pPr>
            <w:r w:rsidRPr="00C318C6">
              <w:rPr>
                <w:b/>
                <w:bCs/>
                <w:color w:val="000000"/>
                <w:sz w:val="18"/>
                <w:szCs w:val="18"/>
              </w:rPr>
              <w:t>0.33</w:t>
            </w:r>
          </w:p>
        </w:tc>
        <w:tc>
          <w:tcPr>
            <w:tcW w:w="23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62314519" w14:textId="77777777">
            <w:pPr>
              <w:jc w:val="right"/>
              <w:rPr>
                <w:b/>
                <w:bCs/>
                <w:color w:val="000000"/>
                <w:sz w:val="18"/>
                <w:szCs w:val="18"/>
              </w:rPr>
            </w:pPr>
            <w:r w:rsidRPr="00C318C6">
              <w:rPr>
                <w:b/>
                <w:bCs/>
                <w:color w:val="000000"/>
                <w:sz w:val="18"/>
                <w:szCs w:val="18"/>
              </w:rPr>
              <w:t>312.81</w:t>
            </w:r>
          </w:p>
        </w:tc>
        <w:tc>
          <w:tcPr>
            <w:tcW w:w="471"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1734B444" w14:textId="77777777">
            <w:pPr>
              <w:jc w:val="right"/>
              <w:rPr>
                <w:b/>
                <w:bCs/>
                <w:color w:val="000000"/>
                <w:sz w:val="18"/>
                <w:szCs w:val="18"/>
              </w:rPr>
            </w:pPr>
            <w:r w:rsidRPr="00C318C6">
              <w:rPr>
                <w:b/>
                <w:bCs/>
                <w:color w:val="000000"/>
                <w:sz w:val="18"/>
                <w:szCs w:val="18"/>
              </w:rPr>
              <w:t>118.0</w:t>
            </w:r>
          </w:p>
        </w:tc>
        <w:tc>
          <w:tcPr>
            <w:tcW w:w="335"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BF4428F" w14:textId="77777777">
            <w:pPr>
              <w:jc w:val="right"/>
              <w:rPr>
                <w:b/>
                <w:bCs/>
                <w:color w:val="000000"/>
                <w:sz w:val="18"/>
                <w:szCs w:val="18"/>
              </w:rPr>
            </w:pPr>
            <w:r w:rsidRPr="00C318C6">
              <w:rPr>
                <w:b/>
                <w:bCs/>
                <w:color w:val="000000"/>
                <w:sz w:val="18"/>
                <w:szCs w:val="18"/>
              </w:rPr>
              <w:t>1.9</w:t>
            </w:r>
          </w:p>
        </w:tc>
        <w:tc>
          <w:tcPr>
            <w:tcW w:w="302"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44AA4815" w14:textId="77777777">
            <w:pPr>
              <w:jc w:val="right"/>
              <w:rPr>
                <w:b/>
                <w:bCs/>
                <w:color w:val="000000"/>
                <w:sz w:val="18"/>
                <w:szCs w:val="18"/>
              </w:rPr>
            </w:pPr>
            <w:r w:rsidRPr="00C318C6">
              <w:rPr>
                <w:b/>
                <w:bCs/>
                <w:color w:val="000000"/>
                <w:sz w:val="18"/>
                <w:szCs w:val="18"/>
              </w:rPr>
              <w:t>219.0</w:t>
            </w:r>
          </w:p>
        </w:tc>
        <w:tc>
          <w:tcPr>
            <w:tcW w:w="300"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539C2931" w14:textId="77777777">
            <w:pPr>
              <w:jc w:val="right"/>
              <w:rPr>
                <w:b/>
                <w:bCs/>
                <w:color w:val="000000"/>
                <w:sz w:val="18"/>
                <w:szCs w:val="18"/>
              </w:rPr>
            </w:pPr>
            <w:r w:rsidRPr="00C318C6">
              <w:rPr>
                <w:b/>
                <w:bCs/>
                <w:color w:val="000000"/>
                <w:sz w:val="18"/>
                <w:szCs w:val="18"/>
              </w:rPr>
              <w:t>0.10</w:t>
            </w:r>
          </w:p>
        </w:tc>
        <w:tc>
          <w:tcPr>
            <w:tcW w:w="236"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28E5154B" w14:textId="77777777">
            <w:pPr>
              <w:jc w:val="right"/>
              <w:rPr>
                <w:b/>
                <w:bCs/>
                <w:color w:val="000000"/>
                <w:sz w:val="18"/>
                <w:szCs w:val="18"/>
              </w:rPr>
            </w:pPr>
            <w:r w:rsidRPr="00C318C6">
              <w:rPr>
                <w:b/>
                <w:bCs/>
                <w:color w:val="000000"/>
                <w:sz w:val="18"/>
                <w:szCs w:val="18"/>
              </w:rPr>
              <w:t>21.08</w:t>
            </w:r>
          </w:p>
        </w:tc>
        <w:tc>
          <w:tcPr>
            <w:tcW w:w="258" w:type="pct"/>
            <w:tcBorders>
              <w:top w:val="nil"/>
              <w:left w:val="nil"/>
              <w:bottom w:val="single" w:color="auto" w:sz="4" w:space="0"/>
              <w:right w:val="single" w:color="auto" w:sz="4" w:space="0"/>
            </w:tcBorders>
            <w:shd w:val="clear" w:color="auto" w:fill="auto"/>
            <w:vAlign w:val="center"/>
            <w:hideMark/>
          </w:tcPr>
          <w:p w:rsidRPr="00C318C6" w:rsidR="00C318C6" w:rsidP="00C318C6" w:rsidRDefault="00C318C6" w14:paraId="776EA593" w14:textId="77777777">
            <w:pPr>
              <w:jc w:val="right"/>
              <w:rPr>
                <w:b/>
                <w:bCs/>
                <w:color w:val="000000"/>
                <w:sz w:val="18"/>
                <w:szCs w:val="18"/>
              </w:rPr>
            </w:pPr>
            <w:r w:rsidRPr="00C318C6">
              <w:rPr>
                <w:b/>
                <w:bCs/>
                <w:color w:val="000000"/>
                <w:sz w:val="18"/>
                <w:szCs w:val="18"/>
              </w:rPr>
              <w:t>333.7</w:t>
            </w:r>
          </w:p>
        </w:tc>
      </w:tr>
    </w:tbl>
    <w:p w:rsidR="00C318C6" w:rsidP="00345A8E" w:rsidRDefault="00C318C6" w14:paraId="49CF859D" w14:textId="77777777">
      <w:pPr>
        <w:pStyle w:val="FtnteBody-IPR"/>
        <w:rPr>
          <w:szCs w:val="18"/>
        </w:rPr>
      </w:pPr>
    </w:p>
    <w:p w:rsidR="00CE62D3" w:rsidP="00345A8E" w:rsidRDefault="00CE62D3" w14:paraId="14A66502" w14:textId="77777777">
      <w:pPr>
        <w:pStyle w:val="FtnteBody-IPR"/>
        <w:rPr>
          <w:szCs w:val="18"/>
        </w:rPr>
      </w:pPr>
    </w:p>
    <w:p w:rsidR="001D57E3" w:rsidP="00345A8E" w:rsidRDefault="001D57E3" w14:paraId="1A71B8CC" w14:textId="0803CB99">
      <w:pPr>
        <w:pStyle w:val="FtnteBody-IPR"/>
        <w:rPr>
          <w:szCs w:val="18"/>
        </w:rPr>
        <w:sectPr w:rsidR="001D57E3" w:rsidSect="00EA47FD">
          <w:headerReference w:type="default" r:id="rId13"/>
          <w:footerReference w:type="default" r:id="rId14"/>
          <w:pgSz w:w="15840" w:h="12240" w:orient="landscape" w:code="1"/>
          <w:pgMar w:top="1440" w:right="1440" w:bottom="720" w:left="1008" w:header="720" w:footer="720" w:gutter="0"/>
          <w:cols w:space="720"/>
          <w:docGrid w:linePitch="360"/>
        </w:sectPr>
      </w:pPr>
    </w:p>
    <w:p w:rsidRPr="00095F1D" w:rsidR="00821765" w:rsidP="00821765" w:rsidRDefault="00821765" w14:paraId="65633EDD" w14:textId="77777777">
      <w:pPr>
        <w:pStyle w:val="Bullet"/>
        <w:spacing w:after="120"/>
        <w:ind w:left="360"/>
        <w:rPr>
          <w:rFonts w:asciiTheme="minorHAnsi" w:hAnsiTheme="minorHAnsi" w:cstheme="minorHAnsi"/>
          <w:b/>
          <w:sz w:val="22"/>
          <w:szCs w:val="22"/>
        </w:rPr>
      </w:pPr>
      <w:r w:rsidRPr="00095F1D">
        <w:rPr>
          <w:rFonts w:asciiTheme="minorHAnsi" w:hAnsiTheme="minorHAnsi" w:cstheme="minorHAnsi"/>
          <w:b/>
          <w:sz w:val="22"/>
          <w:szCs w:val="22"/>
        </w:rPr>
        <w:lastRenderedPageBreak/>
        <w:t>Provide estimates of annualized cost to respondents for the hour burdens for collections of information, identifying and using appropriate wage rate categories.</w:t>
      </w:r>
    </w:p>
    <w:p w:rsidR="00C06E1D" w:rsidP="00CE610F" w:rsidRDefault="00C06E1D" w14:paraId="0C6A38A8" w14:textId="2A671D8C">
      <w:pPr>
        <w:pStyle w:val="Body11ptCalibrDBi-IPR"/>
        <w:rPr>
          <w:szCs w:val="22"/>
        </w:rPr>
      </w:pPr>
      <w:r>
        <w:rPr>
          <w:szCs w:val="22"/>
        </w:rPr>
        <w:t>The estimate total annual cost to respondents with fully-loaded wages is $</w:t>
      </w:r>
      <w:r w:rsidR="0058294D">
        <w:rPr>
          <w:szCs w:val="22"/>
        </w:rPr>
        <w:t>8,200.75</w:t>
      </w:r>
      <w:r>
        <w:rPr>
          <w:szCs w:val="22"/>
        </w:rPr>
        <w:t xml:space="preserve"> ($</w:t>
      </w:r>
      <w:r w:rsidR="0058294D">
        <w:rPr>
          <w:szCs w:val="22"/>
        </w:rPr>
        <w:t>6,165.98</w:t>
      </w:r>
      <w:r>
        <w:rPr>
          <w:szCs w:val="22"/>
        </w:rPr>
        <w:t xml:space="preserve"> base cost + $</w:t>
      </w:r>
      <w:r w:rsidR="0058294D">
        <w:rPr>
          <w:szCs w:val="22"/>
        </w:rPr>
        <w:t>2,034.77</w:t>
      </w:r>
      <w:r>
        <w:rPr>
          <w:szCs w:val="22"/>
        </w:rPr>
        <w:t xml:space="preserve"> fringe benefits) which uses 0.33 percent to account for fully-loaded wages. </w:t>
      </w:r>
    </w:p>
    <w:p w:rsidRPr="00767B48" w:rsidR="00CE610F" w:rsidP="00CE610F" w:rsidRDefault="00CE610F" w14:paraId="27714B6B" w14:textId="0CF70865">
      <w:pPr>
        <w:pStyle w:val="Body11ptCalibrDBi-IPR"/>
        <w:rPr>
          <w:szCs w:val="22"/>
        </w:rPr>
      </w:pPr>
      <w:r w:rsidRPr="00767B48">
        <w:rPr>
          <w:szCs w:val="22"/>
        </w:rPr>
        <w:t xml:space="preserve">This total annualized cost is calculated as the sum of the annualized costs by respondent category. For each respondent category, the annualized cost is the product of burden hours (including pretest burden and nonresponse burden) and an assumed wage rate for a corresponding occupation. </w:t>
      </w:r>
    </w:p>
    <w:p w:rsidRPr="00C518A5" w:rsidR="00693B0C" w:rsidP="00657DAE" w:rsidRDefault="0016673C" w14:paraId="7752FC7C" w14:textId="5F987267">
      <w:pPr>
        <w:pStyle w:val="Bullet"/>
        <w:numPr>
          <w:ilvl w:val="0"/>
          <w:numId w:val="0"/>
        </w:numPr>
        <w:spacing w:after="240" w:line="480" w:lineRule="exact"/>
        <w:rPr>
          <w:rFonts w:ascii="Calibri" w:hAnsi="Calibri"/>
          <w:sz w:val="22"/>
          <w:szCs w:val="22"/>
        </w:rPr>
      </w:pPr>
      <w:r>
        <w:rPr>
          <w:rFonts w:ascii="Calibri" w:hAnsi="Calibri"/>
          <w:sz w:val="22"/>
          <w:szCs w:val="22"/>
        </w:rPr>
        <w:t>The w</w:t>
      </w:r>
      <w:r w:rsidRPr="00CE610F" w:rsidR="00CE610F">
        <w:rPr>
          <w:rFonts w:ascii="Calibri" w:hAnsi="Calibri"/>
          <w:sz w:val="22"/>
          <w:szCs w:val="22"/>
        </w:rPr>
        <w:t xml:space="preserve">age rates were </w:t>
      </w:r>
      <w:r w:rsidR="007B1BE7">
        <w:rPr>
          <w:rFonts w:ascii="Calibri" w:hAnsi="Calibri"/>
          <w:sz w:val="22"/>
          <w:szCs w:val="22"/>
        </w:rPr>
        <w:t xml:space="preserve">estimated </w:t>
      </w:r>
      <w:r w:rsidRPr="00CE610F" w:rsidR="00CE610F">
        <w:rPr>
          <w:rFonts w:ascii="Calibri" w:hAnsi="Calibri"/>
          <w:sz w:val="22"/>
          <w:szCs w:val="22"/>
        </w:rPr>
        <w:t xml:space="preserve">based on the most recently available national occupational employment and wage data from the </w:t>
      </w:r>
      <w:r w:rsidR="00E070D2">
        <w:rPr>
          <w:rFonts w:ascii="Calibri" w:hAnsi="Calibri"/>
          <w:sz w:val="22"/>
          <w:szCs w:val="22"/>
        </w:rPr>
        <w:t xml:space="preserve">U.S. Department of Labor’s </w:t>
      </w:r>
      <w:r w:rsidRPr="00CE610F" w:rsidR="00CE610F">
        <w:rPr>
          <w:rFonts w:ascii="Calibri" w:hAnsi="Calibri"/>
          <w:sz w:val="22"/>
          <w:szCs w:val="22"/>
        </w:rPr>
        <w:t>Bureau of Labor Statistics</w:t>
      </w:r>
      <w:r w:rsidR="00354EF5">
        <w:rPr>
          <w:rFonts w:ascii="Calibri" w:hAnsi="Calibri"/>
          <w:sz w:val="22"/>
          <w:szCs w:val="22"/>
        </w:rPr>
        <w:t xml:space="preserve"> (DOL BLS)</w:t>
      </w:r>
      <w:r w:rsidRPr="00CE610F" w:rsidR="00CE610F">
        <w:rPr>
          <w:rFonts w:ascii="Calibri" w:hAnsi="Calibri"/>
          <w:sz w:val="22"/>
          <w:szCs w:val="22"/>
        </w:rPr>
        <w:t>.</w:t>
      </w:r>
      <w:r w:rsidR="00CE610F">
        <w:rPr>
          <w:rStyle w:val="FootnoteReference"/>
          <w:rFonts w:ascii="Calibri" w:hAnsi="Calibri"/>
          <w:sz w:val="22"/>
          <w:szCs w:val="22"/>
        </w:rPr>
        <w:footnoteReference w:id="3"/>
      </w:r>
      <w:r w:rsidRPr="00CE610F" w:rsidR="00CE610F">
        <w:rPr>
          <w:rFonts w:ascii="Calibri" w:hAnsi="Calibri"/>
          <w:sz w:val="22"/>
          <w:szCs w:val="22"/>
        </w:rPr>
        <w:t xml:space="preserve"> </w:t>
      </w:r>
      <w:r w:rsidR="007B1BE7">
        <w:rPr>
          <w:rFonts w:ascii="Calibri" w:hAnsi="Calibri"/>
          <w:sz w:val="22"/>
          <w:szCs w:val="22"/>
        </w:rPr>
        <w:t>T</w:t>
      </w:r>
      <w:r w:rsidRPr="00CE610F" w:rsidR="00CE610F">
        <w:rPr>
          <w:rFonts w:ascii="Calibri" w:hAnsi="Calibri"/>
          <w:sz w:val="22"/>
          <w:szCs w:val="22"/>
        </w:rPr>
        <w:t xml:space="preserve">he wage rate </w:t>
      </w:r>
      <w:r w:rsidRPr="00DC4E80" w:rsidR="00CE610F">
        <w:rPr>
          <w:rFonts w:ascii="Calibri" w:hAnsi="Calibri"/>
          <w:sz w:val="22"/>
          <w:szCs w:val="22"/>
        </w:rPr>
        <w:t>of State SNAP director</w:t>
      </w:r>
      <w:r w:rsidRPr="00DC4E80" w:rsidR="00DC4E80">
        <w:rPr>
          <w:rFonts w:ascii="Calibri" w:hAnsi="Calibri"/>
          <w:sz w:val="22"/>
          <w:szCs w:val="22"/>
        </w:rPr>
        <w:t>s</w:t>
      </w:r>
      <w:r w:rsidRPr="00DC4E80" w:rsidR="00CE610F">
        <w:rPr>
          <w:rFonts w:ascii="Calibri" w:hAnsi="Calibri"/>
          <w:sz w:val="22"/>
          <w:szCs w:val="22"/>
        </w:rPr>
        <w:t xml:space="preserve"> </w:t>
      </w:r>
      <w:r w:rsidR="004C123D">
        <w:rPr>
          <w:rFonts w:ascii="Calibri" w:hAnsi="Calibri"/>
          <w:sz w:val="22"/>
          <w:szCs w:val="22"/>
        </w:rPr>
        <w:t xml:space="preserve">($58.44) </w:t>
      </w:r>
      <w:r w:rsidR="00494980">
        <w:rPr>
          <w:rFonts w:ascii="Calibri" w:hAnsi="Calibri"/>
          <w:sz w:val="22"/>
          <w:szCs w:val="22"/>
        </w:rPr>
        <w:t xml:space="preserve">is the average hourly wage of workers in management occupations </w:t>
      </w:r>
      <w:r w:rsidRPr="00DC4E80" w:rsidR="00CE610F">
        <w:rPr>
          <w:rFonts w:ascii="Calibri" w:hAnsi="Calibri"/>
          <w:sz w:val="22"/>
          <w:szCs w:val="22"/>
        </w:rPr>
        <w:t xml:space="preserve">and </w:t>
      </w:r>
      <w:r w:rsidRPr="00DC4E80" w:rsidR="00DC4E80">
        <w:rPr>
          <w:rFonts w:ascii="Calibri" w:hAnsi="Calibri"/>
          <w:sz w:val="22"/>
          <w:szCs w:val="22"/>
        </w:rPr>
        <w:t>staff involved in MCS</w:t>
      </w:r>
      <w:r w:rsidRPr="00DC4E80" w:rsidR="00CE610F">
        <w:rPr>
          <w:rFonts w:ascii="Calibri" w:hAnsi="Calibri"/>
          <w:sz w:val="22"/>
          <w:szCs w:val="22"/>
        </w:rPr>
        <w:t xml:space="preserve"> ($</w:t>
      </w:r>
      <w:r w:rsidR="00494980">
        <w:rPr>
          <w:rFonts w:ascii="Calibri" w:hAnsi="Calibri"/>
          <w:sz w:val="22"/>
          <w:szCs w:val="22"/>
        </w:rPr>
        <w:t>34.46</w:t>
      </w:r>
      <w:r w:rsidRPr="00DC4E80" w:rsidR="00CE610F">
        <w:rPr>
          <w:rFonts w:ascii="Calibri" w:hAnsi="Calibri"/>
          <w:sz w:val="22"/>
          <w:szCs w:val="22"/>
        </w:rPr>
        <w:t xml:space="preserve">) </w:t>
      </w:r>
      <w:r w:rsidR="00021990">
        <w:rPr>
          <w:rFonts w:ascii="Calibri" w:hAnsi="Calibri"/>
          <w:sz w:val="22"/>
          <w:szCs w:val="22"/>
        </w:rPr>
        <w:t xml:space="preserve">is </w:t>
      </w:r>
      <w:r w:rsidRPr="00DC4E80" w:rsidR="00CE610F">
        <w:rPr>
          <w:rFonts w:ascii="Calibri" w:hAnsi="Calibri"/>
          <w:sz w:val="22"/>
          <w:szCs w:val="22"/>
        </w:rPr>
        <w:t xml:space="preserve">the average hourly </w:t>
      </w:r>
      <w:r w:rsidR="00021990">
        <w:rPr>
          <w:rFonts w:ascii="Calibri" w:hAnsi="Calibri"/>
          <w:sz w:val="22"/>
          <w:szCs w:val="22"/>
        </w:rPr>
        <w:t>wage</w:t>
      </w:r>
      <w:r w:rsidRPr="00DC4E80" w:rsidR="00CE610F">
        <w:rPr>
          <w:rFonts w:ascii="Calibri" w:hAnsi="Calibri"/>
          <w:sz w:val="22"/>
          <w:szCs w:val="22"/>
        </w:rPr>
        <w:t xml:space="preserve"> of workers in</w:t>
      </w:r>
      <w:r w:rsidR="00494980">
        <w:rPr>
          <w:rFonts w:ascii="Calibri" w:hAnsi="Calibri"/>
          <w:sz w:val="22"/>
          <w:szCs w:val="22"/>
        </w:rPr>
        <w:t xml:space="preserve"> social and community service</w:t>
      </w:r>
      <w:r w:rsidRPr="00DC4E80" w:rsidR="00CE610F">
        <w:rPr>
          <w:rFonts w:ascii="Calibri" w:hAnsi="Calibri"/>
          <w:sz w:val="22"/>
          <w:szCs w:val="22"/>
        </w:rPr>
        <w:t xml:space="preserve"> man</w:t>
      </w:r>
      <w:r w:rsidRPr="00CE610F" w:rsidR="00CE610F">
        <w:rPr>
          <w:rFonts w:ascii="Calibri" w:hAnsi="Calibri"/>
          <w:sz w:val="22"/>
          <w:szCs w:val="22"/>
        </w:rPr>
        <w:t>agement occupations.</w:t>
      </w:r>
      <w:r w:rsidR="00DC4E80">
        <w:rPr>
          <w:rFonts w:ascii="Calibri" w:hAnsi="Calibri"/>
          <w:sz w:val="22"/>
          <w:szCs w:val="22"/>
        </w:rPr>
        <w:t xml:space="preserve"> The wage rate of State software developers </w:t>
      </w:r>
      <w:r w:rsidR="00021990">
        <w:rPr>
          <w:rFonts w:ascii="Calibri" w:hAnsi="Calibri"/>
          <w:sz w:val="22"/>
          <w:szCs w:val="22"/>
        </w:rPr>
        <w:t>is</w:t>
      </w:r>
      <w:r w:rsidR="00DC4E80">
        <w:rPr>
          <w:rFonts w:ascii="Calibri" w:hAnsi="Calibri"/>
          <w:sz w:val="22"/>
          <w:szCs w:val="22"/>
        </w:rPr>
        <w:t xml:space="preserve"> the average hourly </w:t>
      </w:r>
      <w:r w:rsidR="00021990">
        <w:rPr>
          <w:rFonts w:ascii="Calibri" w:hAnsi="Calibri"/>
          <w:sz w:val="22"/>
          <w:szCs w:val="22"/>
        </w:rPr>
        <w:t>wage</w:t>
      </w:r>
      <w:r w:rsidR="00DC4E80">
        <w:rPr>
          <w:rFonts w:ascii="Calibri" w:hAnsi="Calibri"/>
          <w:sz w:val="22"/>
          <w:szCs w:val="22"/>
        </w:rPr>
        <w:t xml:space="preserve"> of software developers for applications ($51.96). The wage rate of local SNAP office staff </w:t>
      </w:r>
      <w:r w:rsidR="00021990">
        <w:rPr>
          <w:rFonts w:ascii="Calibri" w:hAnsi="Calibri"/>
          <w:sz w:val="22"/>
          <w:szCs w:val="22"/>
        </w:rPr>
        <w:t>is</w:t>
      </w:r>
      <w:r w:rsidR="00DC4E80">
        <w:rPr>
          <w:rFonts w:ascii="Calibri" w:hAnsi="Calibri"/>
          <w:sz w:val="22"/>
          <w:szCs w:val="22"/>
        </w:rPr>
        <w:t xml:space="preserve"> the average hourly </w:t>
      </w:r>
      <w:r w:rsidR="00021990">
        <w:rPr>
          <w:rFonts w:ascii="Calibri" w:hAnsi="Calibri"/>
          <w:sz w:val="22"/>
          <w:szCs w:val="22"/>
        </w:rPr>
        <w:t>wage</w:t>
      </w:r>
      <w:r w:rsidR="00DC4E80">
        <w:rPr>
          <w:rFonts w:ascii="Calibri" w:hAnsi="Calibri"/>
          <w:sz w:val="22"/>
          <w:szCs w:val="22"/>
        </w:rPr>
        <w:t xml:space="preserve"> of eligibility interviewers for government programs ($22.34). The wage rate of for-profit business software developers </w:t>
      </w:r>
      <w:r w:rsidR="00021990">
        <w:rPr>
          <w:rFonts w:ascii="Calibri" w:hAnsi="Calibri"/>
          <w:sz w:val="22"/>
          <w:szCs w:val="22"/>
        </w:rPr>
        <w:t>is</w:t>
      </w:r>
      <w:r w:rsidR="00DC4E80">
        <w:rPr>
          <w:rFonts w:ascii="Calibri" w:hAnsi="Calibri"/>
          <w:sz w:val="22"/>
          <w:szCs w:val="22"/>
        </w:rPr>
        <w:t xml:space="preserve"> the average hourly </w:t>
      </w:r>
      <w:r w:rsidR="00021990">
        <w:rPr>
          <w:rFonts w:ascii="Calibri" w:hAnsi="Calibri"/>
          <w:sz w:val="22"/>
          <w:szCs w:val="22"/>
        </w:rPr>
        <w:t>wage</w:t>
      </w:r>
      <w:r w:rsidR="00DC4E80">
        <w:rPr>
          <w:rFonts w:ascii="Calibri" w:hAnsi="Calibri"/>
          <w:sz w:val="22"/>
          <w:szCs w:val="22"/>
        </w:rPr>
        <w:t xml:space="preserve"> of software developers for applications ($51.96).</w:t>
      </w:r>
      <w:r w:rsidR="00B95730">
        <w:rPr>
          <w:rFonts w:ascii="Calibri" w:hAnsi="Calibri"/>
          <w:sz w:val="22"/>
          <w:szCs w:val="22"/>
        </w:rPr>
        <w:t xml:space="preserve"> </w:t>
      </w:r>
      <w:r w:rsidR="00DC4E80">
        <w:rPr>
          <w:rFonts w:ascii="Calibri" w:hAnsi="Calibri"/>
          <w:sz w:val="22"/>
          <w:szCs w:val="22"/>
        </w:rPr>
        <w:t xml:space="preserve">The wage rate of community partners </w:t>
      </w:r>
      <w:r w:rsidR="00021990">
        <w:rPr>
          <w:rFonts w:ascii="Calibri" w:hAnsi="Calibri"/>
          <w:sz w:val="22"/>
          <w:szCs w:val="22"/>
        </w:rPr>
        <w:t>is</w:t>
      </w:r>
      <w:r w:rsidR="00DC4E80">
        <w:rPr>
          <w:rFonts w:ascii="Calibri" w:hAnsi="Calibri"/>
          <w:sz w:val="22"/>
          <w:szCs w:val="22"/>
        </w:rPr>
        <w:t xml:space="preserve"> the average hourly </w:t>
      </w:r>
      <w:r w:rsidR="00021990">
        <w:rPr>
          <w:rFonts w:ascii="Calibri" w:hAnsi="Calibri"/>
          <w:sz w:val="22"/>
          <w:szCs w:val="22"/>
        </w:rPr>
        <w:t>wage</w:t>
      </w:r>
      <w:r w:rsidR="00DC4E80">
        <w:rPr>
          <w:rFonts w:ascii="Calibri" w:hAnsi="Calibri"/>
          <w:sz w:val="22"/>
          <w:szCs w:val="22"/>
        </w:rPr>
        <w:t xml:space="preserve"> of workers in community and social service occupations ($23.69)</w:t>
      </w:r>
      <w:r w:rsidR="007A3436">
        <w:rPr>
          <w:rFonts w:ascii="Calibri" w:hAnsi="Calibri"/>
          <w:sz w:val="22"/>
          <w:szCs w:val="22"/>
        </w:rPr>
        <w:t>.</w:t>
      </w:r>
      <w:r w:rsidRPr="00CE610F" w:rsidR="00CE610F">
        <w:rPr>
          <w:rFonts w:ascii="Calibri" w:hAnsi="Calibri"/>
          <w:sz w:val="22"/>
          <w:szCs w:val="22"/>
        </w:rPr>
        <w:t xml:space="preserve"> The wage rate of individuals is the </w:t>
      </w:r>
      <w:r w:rsidR="00FF4676">
        <w:rPr>
          <w:rFonts w:ascii="Calibri" w:hAnsi="Calibri"/>
          <w:sz w:val="22"/>
          <w:szCs w:val="22"/>
        </w:rPr>
        <w:t>F</w:t>
      </w:r>
      <w:r w:rsidRPr="00CE610F" w:rsidR="00CE610F">
        <w:rPr>
          <w:rFonts w:ascii="Calibri" w:hAnsi="Calibri"/>
          <w:sz w:val="22"/>
          <w:szCs w:val="22"/>
        </w:rPr>
        <w:t xml:space="preserve">ederal minimum </w:t>
      </w:r>
      <w:r w:rsidRPr="00C518A5" w:rsidR="00CE610F">
        <w:rPr>
          <w:rFonts w:ascii="Calibri" w:hAnsi="Calibri"/>
          <w:sz w:val="22"/>
          <w:szCs w:val="22"/>
        </w:rPr>
        <w:t>wage, $7.25 an hour.</w:t>
      </w:r>
      <w:r w:rsidRPr="00C518A5" w:rsidR="00CE610F">
        <w:rPr>
          <w:rFonts w:ascii="Calibri" w:hAnsi="Calibri"/>
          <w:sz w:val="22"/>
          <w:vertAlign w:val="superscript"/>
        </w:rPr>
        <w:footnoteReference w:id="4"/>
      </w:r>
      <w:r w:rsidRPr="008574E8" w:rsidR="008574E8">
        <w:t xml:space="preserve"> </w:t>
      </w:r>
      <w:r w:rsidRPr="008574E8" w:rsidR="008574E8">
        <w:rPr>
          <w:rFonts w:ascii="Calibri" w:hAnsi="Calibri"/>
          <w:sz w:val="22"/>
          <w:szCs w:val="22"/>
        </w:rPr>
        <w:t xml:space="preserve">Wage rates were determined using </w:t>
      </w:r>
      <w:r w:rsidR="008574E8">
        <w:rPr>
          <w:rFonts w:ascii="Calibri" w:hAnsi="Calibri"/>
          <w:sz w:val="22"/>
          <w:szCs w:val="22"/>
        </w:rPr>
        <w:t xml:space="preserve">the following website: </w:t>
      </w:r>
      <w:r w:rsidRPr="008574E8" w:rsidR="008574E8">
        <w:rPr>
          <w:rFonts w:ascii="Calibri" w:hAnsi="Calibri"/>
          <w:sz w:val="22"/>
          <w:szCs w:val="22"/>
        </w:rPr>
        <w:t>http://www.bls.gov/bls/</w:t>
      </w:r>
      <w:r w:rsidR="008574E8">
        <w:rPr>
          <w:rFonts w:ascii="Calibri" w:hAnsi="Calibri"/>
          <w:sz w:val="22"/>
          <w:szCs w:val="22"/>
        </w:rPr>
        <w:t>bls</w:t>
      </w:r>
      <w:r w:rsidRPr="008574E8" w:rsidR="008574E8">
        <w:rPr>
          <w:rFonts w:ascii="Calibri" w:hAnsi="Calibri"/>
          <w:sz w:val="22"/>
          <w:szCs w:val="22"/>
        </w:rPr>
        <w:t>wage.htm</w:t>
      </w:r>
      <w:r w:rsidR="008574E8">
        <w:rPr>
          <w:rFonts w:ascii="Calibri" w:hAnsi="Calibri"/>
          <w:sz w:val="22"/>
          <w:szCs w:val="22"/>
        </w:rPr>
        <w:t>.</w:t>
      </w:r>
      <w:r w:rsidRPr="008574E8" w:rsidR="008574E8">
        <w:rPr>
          <w:rFonts w:ascii="Calibri" w:hAnsi="Calibri"/>
          <w:sz w:val="22"/>
          <w:szCs w:val="22"/>
        </w:rPr>
        <w:t xml:space="preserve"> </w:t>
      </w:r>
    </w:p>
    <w:p w:rsidRPr="00C518A5" w:rsidR="0099001B" w:rsidP="00657DAE" w:rsidRDefault="0099001B" w14:paraId="25F563D1" w14:textId="5C266B93">
      <w:pPr>
        <w:pStyle w:val="Hdng3-IPR"/>
        <w:pBdr>
          <w:bottom w:val="dotted" w:color="auto" w:sz="4" w:space="1"/>
        </w:pBdr>
        <w:ind w:left="540" w:hanging="540"/>
        <w:rPr>
          <w:szCs w:val="22"/>
        </w:rPr>
      </w:pPr>
      <w:bookmarkStart w:name="_Toc13394162" w:id="40"/>
      <w:bookmarkStart w:name="_Toc14443046" w:id="41"/>
      <w:r w:rsidRPr="00C518A5">
        <w:rPr>
          <w:szCs w:val="22"/>
        </w:rPr>
        <w:t>Estimates of Other Total Annual Cost Burden to Respondents or</w:t>
      </w:r>
      <w:r w:rsidRPr="00C518A5" w:rsidR="00D25FC7">
        <w:rPr>
          <w:szCs w:val="22"/>
        </w:rPr>
        <w:t xml:space="preserve"> </w:t>
      </w:r>
      <w:r w:rsidRPr="00C518A5">
        <w:t>Record Keepers</w:t>
      </w:r>
      <w:bookmarkEnd w:id="40"/>
      <w:bookmarkEnd w:id="41"/>
    </w:p>
    <w:p w:rsidRPr="00427074" w:rsidR="0099001B" w:rsidP="00095F1D" w:rsidRDefault="0099001B" w14:paraId="520314E7" w14:textId="77777777">
      <w:pPr>
        <w:pStyle w:val="Instructions"/>
        <w:spacing w:after="120" w:line="240" w:lineRule="auto"/>
        <w:rPr>
          <w:szCs w:val="22"/>
        </w:rPr>
      </w:pPr>
      <w:r w:rsidRPr="00C518A5">
        <w:rPr>
          <w:szCs w:val="22"/>
        </w:rPr>
        <w:t xml:space="preserve">Provide estimates of the total annual cost burden to respondents or </w:t>
      </w:r>
      <w:r w:rsidRPr="00C518A5">
        <w:t>record keepers</w:t>
      </w:r>
      <w:r w:rsidRPr="00C518A5">
        <w:rPr>
          <w:szCs w:val="22"/>
        </w:rPr>
        <w:t xml:space="preserve"> resulting from the collection of information, (do not include the cost of any hour burden shown</w:t>
      </w:r>
      <w:r w:rsidRPr="00427074">
        <w:rPr>
          <w:szCs w:val="22"/>
        </w:rPr>
        <w:t xml:space="preserve"> in items 12 and 14). The cost estimates should be split into two components:</w:t>
      </w:r>
      <w:r w:rsidRPr="00427074" w:rsidR="00F32A63">
        <w:rPr>
          <w:szCs w:val="22"/>
        </w:rPr>
        <w:t xml:space="preserve"> </w:t>
      </w:r>
      <w:r w:rsidRPr="00427074">
        <w:rPr>
          <w:szCs w:val="22"/>
        </w:rPr>
        <w:t>a) a total capital and startup cost component annualized over its expected useful life, and b) a total operation and maintenance and purchase of services component.</w:t>
      </w:r>
    </w:p>
    <w:p w:rsidRPr="00427074" w:rsidR="00F01CFF" w:rsidP="00657DAE" w:rsidRDefault="00F01CFF" w14:paraId="5B45C2CD" w14:textId="77777777">
      <w:pPr>
        <w:pStyle w:val="Body11ptCalibrDBi-IPR"/>
        <w:spacing w:after="240"/>
        <w:rPr>
          <w:szCs w:val="22"/>
        </w:rPr>
      </w:pPr>
      <w:r w:rsidRPr="00427074">
        <w:rPr>
          <w:szCs w:val="22"/>
        </w:rPr>
        <w:t xml:space="preserve">No capital </w:t>
      </w:r>
      <w:r w:rsidRPr="00427074" w:rsidR="00557AEB">
        <w:rPr>
          <w:szCs w:val="22"/>
        </w:rPr>
        <w:t>or</w:t>
      </w:r>
      <w:r w:rsidRPr="00427074">
        <w:rPr>
          <w:szCs w:val="22"/>
        </w:rPr>
        <w:t xml:space="preserve"> startup or ongoing operational and maintenance costs are associated with this information collection.</w:t>
      </w:r>
    </w:p>
    <w:p w:rsidRPr="00D25FC7" w:rsidR="0099001B" w:rsidP="00657DAE" w:rsidRDefault="0099001B" w14:paraId="1E4F06FF" w14:textId="77777777">
      <w:pPr>
        <w:pStyle w:val="Hdng3-IPR"/>
        <w:pBdr>
          <w:bottom w:val="dotted" w:color="auto" w:sz="4" w:space="1"/>
        </w:pBdr>
        <w:ind w:left="540" w:hanging="540"/>
        <w:rPr>
          <w:szCs w:val="22"/>
        </w:rPr>
      </w:pPr>
      <w:bookmarkStart w:name="_Toc13394163" w:id="42"/>
      <w:bookmarkStart w:name="_Toc14443047" w:id="43"/>
      <w:r w:rsidRPr="00D25FC7">
        <w:rPr>
          <w:szCs w:val="22"/>
        </w:rPr>
        <w:lastRenderedPageBreak/>
        <w:t>Annualized Cost to Federal Government</w:t>
      </w:r>
      <w:bookmarkEnd w:id="42"/>
      <w:bookmarkEnd w:id="43"/>
    </w:p>
    <w:p w:rsidR="0099001B" w:rsidP="00095F1D" w:rsidRDefault="0099001B" w14:paraId="58CC13EA" w14:textId="3CDFBDEC">
      <w:pPr>
        <w:pStyle w:val="Instructions"/>
        <w:spacing w:after="120" w:line="240" w:lineRule="auto"/>
        <w:rPr>
          <w:szCs w:val="22"/>
        </w:rPr>
      </w:pPr>
      <w:r w:rsidRPr="00427074">
        <w:rPr>
          <w:szCs w:val="22"/>
        </w:rPr>
        <w:t xml:space="preserve">Provide estimates of annualized cost to the Federal </w:t>
      </w:r>
      <w:r w:rsidRPr="00427074" w:rsidR="00355372">
        <w:rPr>
          <w:szCs w:val="22"/>
        </w:rPr>
        <w:t>G</w:t>
      </w:r>
      <w:r w:rsidRPr="00427074">
        <w:rPr>
          <w:szCs w:val="22"/>
        </w:rPr>
        <w:t>overnment. Also, provide a description of the method used to estimate cost and any other expense that would not have been incurred without this collection of information.</w:t>
      </w:r>
    </w:p>
    <w:p w:rsidRPr="00AA4315" w:rsidR="00AE0ECC" w:rsidP="006C0760" w:rsidRDefault="0018437A" w14:paraId="4A2771F1" w14:textId="230BD088">
      <w:pPr>
        <w:pStyle w:val="Body11ptCalibrDBi-IPR"/>
      </w:pPr>
      <w:r w:rsidRPr="00AA4315">
        <w:t>The</w:t>
      </w:r>
      <w:r w:rsidRPr="00AA4315" w:rsidR="00AA4315">
        <w:t xml:space="preserve"> estimated overall</w:t>
      </w:r>
      <w:r w:rsidRPr="00AA4315">
        <w:t xml:space="preserve"> </w:t>
      </w:r>
      <w:r w:rsidR="004C5768">
        <w:t xml:space="preserve">annual </w:t>
      </w:r>
      <w:r w:rsidRPr="00AA4315">
        <w:t xml:space="preserve">total cost to the </w:t>
      </w:r>
      <w:r w:rsidRPr="00AA4315" w:rsidR="00AA4315">
        <w:t>F</w:t>
      </w:r>
      <w:r w:rsidRPr="00AA4315">
        <w:t xml:space="preserve">ederal </w:t>
      </w:r>
      <w:r w:rsidRPr="00AA4315" w:rsidR="00AA4315">
        <w:t>G</w:t>
      </w:r>
      <w:r w:rsidRPr="00AA4315">
        <w:t>overnment is $</w:t>
      </w:r>
      <w:r w:rsidRPr="00AA4315" w:rsidR="00AA4315">
        <w:rPr>
          <w:b/>
        </w:rPr>
        <w:t>216,772.18</w:t>
      </w:r>
      <w:r w:rsidRPr="00AA4315">
        <w:t xml:space="preserve"> (include $</w:t>
      </w:r>
      <w:r w:rsidRPr="00AA4315" w:rsidR="00AA4315">
        <w:rPr>
          <w:b/>
        </w:rPr>
        <w:t>135,579.67</w:t>
      </w:r>
      <w:r w:rsidRPr="00AA4315">
        <w:t xml:space="preserve"> </w:t>
      </w:r>
      <w:r w:rsidRPr="00AA4315" w:rsidR="00AA4315">
        <w:t xml:space="preserve">annual contract cost </w:t>
      </w:r>
      <w:r w:rsidRPr="00AA4315">
        <w:t xml:space="preserve">plus </w:t>
      </w:r>
      <w:r w:rsidRPr="00AA4315">
        <w:rPr>
          <w:b/>
        </w:rPr>
        <w:t>$</w:t>
      </w:r>
      <w:r w:rsidRPr="00AA4315" w:rsidR="00AA4315">
        <w:rPr>
          <w:b/>
        </w:rPr>
        <w:t>81,192.51</w:t>
      </w:r>
      <w:r w:rsidRPr="00AA4315" w:rsidR="00AA4315">
        <w:t xml:space="preserve"> annual Federal Staff cost including</w:t>
      </w:r>
      <w:r w:rsidRPr="00AA4315">
        <w:t xml:space="preserve"> fringe benefits).</w:t>
      </w:r>
      <w:r w:rsidRPr="00AA4315" w:rsidR="00AE0ECC">
        <w:t xml:space="preserve"> </w:t>
      </w:r>
    </w:p>
    <w:p w:rsidR="006C0760" w:rsidP="006C0760" w:rsidRDefault="00115D45" w14:paraId="289DD7E6" w14:textId="0B85C21F">
      <w:pPr>
        <w:pStyle w:val="Body11ptCalibrDBi-IPR"/>
      </w:pPr>
      <w:bookmarkStart w:name="_Hlk34388379" w:id="44"/>
      <w:r w:rsidRPr="00AA4315">
        <w:t xml:space="preserve">The annual cost for a three-year contract is </w:t>
      </w:r>
      <w:r w:rsidRPr="00AA4315">
        <w:rPr>
          <w:b/>
        </w:rPr>
        <w:t>$135,579.67</w:t>
      </w:r>
      <w:r w:rsidR="00AD3BC2">
        <w:rPr>
          <w:b/>
        </w:rPr>
        <w:t xml:space="preserve"> </w:t>
      </w:r>
      <w:bookmarkStart w:name="_GoBack" w:id="45"/>
      <w:r w:rsidRPr="00AD3BC2" w:rsidR="00AD3BC2">
        <w:t>with fully loaded wages</w:t>
      </w:r>
      <w:bookmarkEnd w:id="45"/>
      <w:r w:rsidRPr="00AA4315">
        <w:t xml:space="preserve">. </w:t>
      </w:r>
      <w:r w:rsidRPr="00AA4315" w:rsidR="006C0760">
        <w:t>The contract cost to the Federal Government is a fixed price award</w:t>
      </w:r>
      <w:r w:rsidR="00AD3BC2">
        <w:t xml:space="preserve"> is</w:t>
      </w:r>
      <w:r w:rsidRPr="00AA4315" w:rsidR="006C0760">
        <w:t xml:space="preserve"> valued at $406,739. This total </w:t>
      </w:r>
      <w:r w:rsidRPr="00AA4315" w:rsidR="00B24699">
        <w:t>is based on the contractor’s fully-loaded labor rates including salaries and fringe</w:t>
      </w:r>
      <w:r w:rsidR="00B24699">
        <w:t xml:space="preserve"> benefits. It </w:t>
      </w:r>
      <w:r w:rsidR="006C0760">
        <w:t xml:space="preserve">includes costs associated with the study design, instrument development, recruitment and selection of States, data collection, data analysis, reporting, and presentation/publication of the results. Of the total contract cost ($406,739), approximately $224,311 will be used for data collection and analysis. This includes $30,751 for the development of data collection instruments; $110,794 for collection, cleaning and analysis of case study data; $16,184 for training data collectors; and $66,582 for conducting focus groups with study participants. </w:t>
      </w:r>
      <w:r w:rsidRPr="00115D45" w:rsidR="006C0760">
        <w:t xml:space="preserve">Travel costs will not exceed $11,840. </w:t>
      </w:r>
    </w:p>
    <w:bookmarkEnd w:id="44"/>
    <w:p w:rsidR="006C0760" w:rsidP="006C0760" w:rsidRDefault="00810986" w14:paraId="4A705D8F" w14:textId="584C1DEC">
      <w:pPr>
        <w:pStyle w:val="Body11ptCalibrDBi-IPR"/>
      </w:pPr>
      <w:r w:rsidRPr="00AA4315">
        <w:t xml:space="preserve">The estimated annual cost for Federal Government Staff with fully-loaded wages is </w:t>
      </w:r>
      <w:r w:rsidRPr="00AA4315">
        <w:rPr>
          <w:b/>
        </w:rPr>
        <w:t>$81,192.51</w:t>
      </w:r>
      <w:r w:rsidRPr="00AA4315">
        <w:t xml:space="preserve">.  </w:t>
      </w:r>
      <w:r w:rsidRPr="00AA4315" w:rsidR="006C0760">
        <w:t xml:space="preserve">This information collection assumes the </w:t>
      </w:r>
      <w:r w:rsidRPr="00AA4315" w:rsidR="00115D45">
        <w:t xml:space="preserve">estimated annual base </w:t>
      </w:r>
      <w:r w:rsidRPr="00AA4315" w:rsidR="006C0760">
        <w:t xml:space="preserve">cost of FNS employees which is estimated to be </w:t>
      </w:r>
      <w:r w:rsidRPr="00AA4315" w:rsidR="006C0760">
        <w:rPr>
          <w:b/>
        </w:rPr>
        <w:t>$</w:t>
      </w:r>
      <w:bookmarkStart w:name="_Hlk34035046" w:id="46"/>
      <w:r w:rsidRPr="00AA4315" w:rsidR="006C0760">
        <w:rPr>
          <w:b/>
        </w:rPr>
        <w:t>61,04</w:t>
      </w:r>
      <w:bookmarkEnd w:id="46"/>
      <w:r w:rsidRPr="00AA4315" w:rsidR="001237D8">
        <w:rPr>
          <w:b/>
        </w:rPr>
        <w:t>7</w:t>
      </w:r>
      <w:r w:rsidRPr="00AA4315">
        <w:rPr>
          <w:b/>
        </w:rPr>
        <w:t xml:space="preserve"> + $20,145.51 </w:t>
      </w:r>
      <w:r w:rsidRPr="00AA4315">
        <w:t>fringe benefits, we used 33 percent of base cost to determine fully loaded wages</w:t>
      </w:r>
      <w:r w:rsidRPr="00AA4315" w:rsidR="006C0760">
        <w:t>. This cost was calculated as follows:</w:t>
      </w:r>
      <w:r w:rsidR="006C0760">
        <w:t xml:space="preserve"> </w:t>
      </w:r>
    </w:p>
    <w:p w:rsidR="006C0760" w:rsidP="006C0760" w:rsidRDefault="006C0760" w14:paraId="53C209F8" w14:textId="7C09B8B2">
      <w:pPr>
        <w:pStyle w:val="BulletLevel1Indent"/>
      </w:pPr>
      <w:r>
        <w:t>The FNS employee, Social Science Policy Analyst, involved in project oversight which is estimated at GS-13, step 2 at $</w:t>
      </w:r>
      <w:bookmarkStart w:name="_Hlk486239000" w:id="47"/>
      <w:r>
        <w:t xml:space="preserve">49.10 per hour based on 2,080 hours per year. </w:t>
      </w:r>
      <w:bookmarkStart w:name="_Hlk486236665" w:id="48"/>
      <w:r w:rsidR="00C47336">
        <w:t xml:space="preserve">The FNS research team </w:t>
      </w:r>
      <w:r>
        <w:t>anticipate</w:t>
      </w:r>
      <w:r w:rsidR="00C47336">
        <w:t>s</w:t>
      </w:r>
      <w:r>
        <w:t xml:space="preserve"> this person will work 260 hours per year for 3 years for a combined total of 780 hours. The total cost for the FNS Social Science Analyst is </w:t>
      </w:r>
      <w:r>
        <w:rPr>
          <w:u w:val="single"/>
        </w:rPr>
        <w:t>$38,298</w:t>
      </w:r>
      <w:r>
        <w:t xml:space="preserve">. </w:t>
      </w:r>
    </w:p>
    <w:bookmarkEnd w:id="47"/>
    <w:p w:rsidR="006C0760" w:rsidP="006C0760" w:rsidRDefault="006C0760" w14:paraId="560552D3" w14:textId="1BFF72BC">
      <w:pPr>
        <w:pStyle w:val="BulletLevel1Indent"/>
      </w:pPr>
      <w:r>
        <w:t xml:space="preserve">The FNS employee, Program Analyst, involved in providing expert subject matter guidance to the project which is estimated at GS-13, step 2 at $49.10 per hour based on 2,080 hours per year. </w:t>
      </w:r>
      <w:r w:rsidR="00C47336">
        <w:t xml:space="preserve">The FNS research team </w:t>
      </w:r>
      <w:r>
        <w:t>anticipate</w:t>
      </w:r>
      <w:r w:rsidR="00C47336">
        <w:t>s</w:t>
      </w:r>
      <w:r>
        <w:t xml:space="preserve"> this person will work 60 hours per year for 3 years for a combined total of 180 hours. The total cost for the FNS Policy Analyst is $</w:t>
      </w:r>
      <w:r>
        <w:rPr>
          <w:u w:val="single"/>
        </w:rPr>
        <w:t>8,838</w:t>
      </w:r>
      <w:r>
        <w:t xml:space="preserve">. </w:t>
      </w:r>
    </w:p>
    <w:bookmarkEnd w:id="48"/>
    <w:p w:rsidR="006C0760" w:rsidP="006C0760" w:rsidRDefault="006C0760" w14:paraId="2547396D" w14:textId="072A66C7">
      <w:pPr>
        <w:pStyle w:val="BulletLevel1Indent"/>
      </w:pPr>
      <w:r>
        <w:lastRenderedPageBreak/>
        <w:t xml:space="preserve">The FNS employee, Branch Chief, involved in project oversight with the study is estimated at GS-14, Step 6 at $65.51 per hour based on 2,080 hours per year. </w:t>
      </w:r>
      <w:r w:rsidR="00C47336">
        <w:t xml:space="preserve">The FNS research team </w:t>
      </w:r>
      <w:r>
        <w:t>anticipate</w:t>
      </w:r>
      <w:r w:rsidR="00C47336">
        <w:t>s</w:t>
      </w:r>
      <w:r>
        <w:t xml:space="preserve"> this person will work 52 hours per year for 3 years for a combined total of 156 hours. The total cost for the FNS Branch Chief is </w:t>
      </w:r>
      <w:r>
        <w:rPr>
          <w:u w:val="single"/>
        </w:rPr>
        <w:t>$10,219</w:t>
      </w:r>
      <w:r>
        <w:t xml:space="preserve">. </w:t>
      </w:r>
    </w:p>
    <w:p w:rsidR="006C0760" w:rsidP="006C0760" w:rsidRDefault="006C0760" w14:paraId="3872DD18" w14:textId="00B599FE">
      <w:pPr>
        <w:pStyle w:val="BulletLevel1Indent"/>
      </w:pPr>
      <w:r>
        <w:t xml:space="preserve">The FNS employees, Regional Office SNAP Directors (7), involved in recruiting States for the study is estimated at GS – 13, Step 8 at $58.61 per hour based on 2080 hours per year. </w:t>
      </w:r>
      <w:r w:rsidR="00C47336">
        <w:t xml:space="preserve">The FNS research team </w:t>
      </w:r>
      <w:r>
        <w:t xml:space="preserve">anticipate these persons will work 3 hours per year for 3 years for a combined total of 63 hours. The total cost for the Regional Office SNAP Directors is </w:t>
      </w:r>
      <w:r>
        <w:rPr>
          <w:u w:val="single"/>
        </w:rPr>
        <w:t>$3,692</w:t>
      </w:r>
      <w:r>
        <w:t>.</w:t>
      </w:r>
    </w:p>
    <w:p w:rsidR="006C0760" w:rsidP="006C0760" w:rsidRDefault="006C0760" w14:paraId="2998BB09" w14:textId="76365E5E">
      <w:pPr>
        <w:pStyle w:val="Body11ptCalibrDBi-IPR"/>
      </w:pPr>
      <w:r>
        <w:t>Federal employee pay rates are based on the General Schedule of the Office of Personnel Management for 2019 for the Washington, DC, locality.</w:t>
      </w:r>
    </w:p>
    <w:p w:rsidRPr="00D25FC7" w:rsidR="00B05970" w:rsidP="00B05970" w:rsidRDefault="00B05970" w14:paraId="0EC6E065" w14:textId="77777777">
      <w:pPr>
        <w:pStyle w:val="Hdng3-IPR"/>
        <w:pBdr>
          <w:bottom w:val="dotted" w:color="auto" w:sz="4" w:space="1"/>
        </w:pBdr>
        <w:ind w:left="540" w:hanging="540"/>
        <w:rPr>
          <w:szCs w:val="22"/>
        </w:rPr>
      </w:pPr>
      <w:r w:rsidRPr="00D25FC7">
        <w:rPr>
          <w:szCs w:val="22"/>
        </w:rPr>
        <w:t>Plans for Tabulation and Publication and Project Time Schedule</w:t>
      </w:r>
    </w:p>
    <w:p w:rsidR="0099001B" w:rsidP="00095F1D" w:rsidRDefault="0099001B" w14:paraId="7C393D62" w14:textId="77777777">
      <w:pPr>
        <w:pStyle w:val="Instructions"/>
        <w:spacing w:after="120" w:line="240" w:lineRule="auto"/>
        <w:rPr>
          <w:szCs w:val="22"/>
        </w:rPr>
      </w:pPr>
      <w:r w:rsidRPr="00427074">
        <w:rPr>
          <w:szCs w:val="22"/>
        </w:rPr>
        <w:t>Explain the reasons for any program changes or adjustments reported in Items 13 or 14 of the OMB Form 83-1.</w:t>
      </w:r>
    </w:p>
    <w:p w:rsidRPr="00427074" w:rsidR="00B673F4" w:rsidP="00657DAE" w:rsidRDefault="00B673F4" w14:paraId="5B00F1FE" w14:textId="5FCD81B4">
      <w:pPr>
        <w:pStyle w:val="Refs11ptCalibri-IPR"/>
        <w:spacing w:line="480" w:lineRule="exact"/>
        <w:ind w:left="18" w:hanging="18"/>
      </w:pPr>
      <w:r w:rsidRPr="00B673F4">
        <w:t xml:space="preserve">This is a new information collection that will add </w:t>
      </w:r>
      <w:r w:rsidR="009E6CC4">
        <w:t>333.70</w:t>
      </w:r>
      <w:r w:rsidRPr="00B673F4" w:rsidR="009E6CC4">
        <w:t xml:space="preserve"> </w:t>
      </w:r>
      <w:r w:rsidR="009E6CC4">
        <w:t xml:space="preserve">total </w:t>
      </w:r>
      <w:r w:rsidRPr="00B673F4">
        <w:t>burden hours to the OMB information collection inventory.</w:t>
      </w:r>
    </w:p>
    <w:p w:rsidRPr="00D25FC7" w:rsidR="0099001B" w:rsidP="00657DAE" w:rsidRDefault="0099001B" w14:paraId="5EC96199" w14:textId="77777777">
      <w:pPr>
        <w:pStyle w:val="Hdng3-IPR"/>
        <w:pBdr>
          <w:bottom w:val="dotted" w:color="auto" w:sz="4" w:space="1"/>
        </w:pBdr>
        <w:ind w:left="540" w:hanging="540"/>
        <w:rPr>
          <w:szCs w:val="22"/>
        </w:rPr>
      </w:pPr>
      <w:bookmarkStart w:name="_Toc13394165" w:id="49"/>
      <w:bookmarkStart w:name="_Toc14443049" w:id="50"/>
      <w:r w:rsidRPr="00D25FC7">
        <w:rPr>
          <w:szCs w:val="22"/>
        </w:rPr>
        <w:t>Plans for Tabulation and Publication and Project Time Schedule</w:t>
      </w:r>
      <w:bookmarkEnd w:id="49"/>
      <w:bookmarkEnd w:id="50"/>
    </w:p>
    <w:p w:rsidRPr="00427074" w:rsidR="002A630E" w:rsidP="00095F1D" w:rsidRDefault="0099001B" w14:paraId="6EB21294" w14:textId="77777777">
      <w:pPr>
        <w:pStyle w:val="Instructions"/>
        <w:spacing w:after="120" w:line="240" w:lineRule="auto"/>
        <w:rPr>
          <w:szCs w:val="22"/>
        </w:rPr>
      </w:pPr>
      <w:r w:rsidRPr="00427074">
        <w:rPr>
          <w:szCs w:val="22"/>
        </w:rPr>
        <w:t>For collections of information whose results are planned to be published, outline plans for tabulation and publication.</w:t>
      </w:r>
    </w:p>
    <w:p w:rsidRPr="00345A8E" w:rsidR="005D3B5F" w:rsidP="00345A8E" w:rsidRDefault="005D3B5F" w14:paraId="407FBC77" w14:textId="6F3203C2">
      <w:pPr>
        <w:pStyle w:val="Body11ptCalibrDBi-IPR"/>
      </w:pPr>
      <w:r w:rsidRPr="00345A8E">
        <w:t xml:space="preserve">The schedule for data collection, tabulation, and publication </w:t>
      </w:r>
      <w:r w:rsidR="00426F61">
        <w:t>is provided</w:t>
      </w:r>
      <w:r w:rsidRPr="00345A8E">
        <w:t xml:space="preserve"> in </w:t>
      </w:r>
      <w:r w:rsidRPr="00345A8E" w:rsidR="00F5567E">
        <w:t>t</w:t>
      </w:r>
      <w:r w:rsidRPr="00345A8E">
        <w:t xml:space="preserve">able </w:t>
      </w:r>
      <w:r w:rsidRPr="00345A8E" w:rsidR="005C2503">
        <w:t>A.16.1</w:t>
      </w:r>
      <w:r w:rsidRPr="00345A8E">
        <w:t>.</w:t>
      </w:r>
    </w:p>
    <w:p w:rsidRPr="00427074" w:rsidR="005D3B5F" w:rsidP="00604714" w:rsidRDefault="005D3B5F" w14:paraId="7F6DEF14" w14:textId="32CC1F9E">
      <w:pPr>
        <w:pStyle w:val="TableTitle-IPR"/>
        <w:rPr>
          <w:szCs w:val="22"/>
        </w:rPr>
      </w:pPr>
      <w:bookmarkStart w:name="_Toc13394171" w:id="51"/>
      <w:bookmarkStart w:name="_Toc14443145" w:id="52"/>
      <w:r w:rsidRPr="00427074">
        <w:rPr>
          <w:szCs w:val="22"/>
        </w:rPr>
        <w:t>T</w:t>
      </w:r>
      <w:r w:rsidRPr="00427074" w:rsidR="0021411A">
        <w:rPr>
          <w:szCs w:val="22"/>
        </w:rPr>
        <w:t>able A.1</w:t>
      </w:r>
      <w:r w:rsidRPr="00427074" w:rsidR="00BF195D">
        <w:rPr>
          <w:szCs w:val="22"/>
        </w:rPr>
        <w:t>6</w:t>
      </w:r>
      <w:r w:rsidRPr="00427074">
        <w:rPr>
          <w:szCs w:val="22"/>
        </w:rPr>
        <w:t>.</w:t>
      </w:r>
      <w:r w:rsidRPr="00427074" w:rsidR="005C2503">
        <w:rPr>
          <w:szCs w:val="22"/>
        </w:rPr>
        <w:t>1</w:t>
      </w:r>
      <w:r w:rsidRPr="00427074" w:rsidR="008333B9">
        <w:rPr>
          <w:szCs w:val="22"/>
        </w:rPr>
        <w:t>.</w:t>
      </w:r>
      <w:r w:rsidRPr="00427074">
        <w:rPr>
          <w:szCs w:val="22"/>
        </w:rPr>
        <w:t xml:space="preserve"> Project Time Schedule</w:t>
      </w:r>
      <w:bookmarkEnd w:id="51"/>
      <w:bookmarkEnd w:id="52"/>
    </w:p>
    <w:tbl>
      <w:tblPr>
        <w:tblStyle w:val="InsightTable"/>
        <w:tblW w:w="4969" w:type="pct"/>
        <w:tblInd w:w="58" w:type="dxa"/>
        <w:tblLook w:val="0000" w:firstRow="0" w:lastRow="0" w:firstColumn="0" w:lastColumn="0" w:noHBand="0" w:noVBand="0"/>
      </w:tblPr>
      <w:tblGrid>
        <w:gridCol w:w="3102"/>
        <w:gridCol w:w="3101"/>
        <w:gridCol w:w="3099"/>
      </w:tblGrid>
      <w:tr w:rsidRPr="007C2FCF" w:rsidR="003026A4" w:rsidTr="00657DAE" w14:paraId="77A2D23F" w14:textId="008D820B">
        <w:trPr>
          <w:trHeight w:val="360"/>
          <w:tblHeader/>
        </w:trPr>
        <w:tc>
          <w:tcPr>
            <w:tcW w:w="1667" w:type="pct"/>
            <w:tcBorders>
              <w:top w:val="single" w:color="B12732" w:sz="8" w:space="0"/>
              <w:bottom w:val="single" w:color="B12732" w:sz="8" w:space="0"/>
              <w:right w:val="nil"/>
            </w:tcBorders>
          </w:tcPr>
          <w:p w:rsidRPr="007C2FCF" w:rsidR="003026A4" w:rsidP="003026A4" w:rsidRDefault="003026A4" w14:paraId="3779C7E7" w14:textId="77777777">
            <w:pPr>
              <w:pStyle w:val="TableText"/>
              <w:jc w:val="center"/>
              <w:rPr>
                <w:rFonts w:ascii="Lucida Sans" w:hAnsi="Lucida Sans" w:cstheme="minorHAnsi"/>
                <w:b/>
              </w:rPr>
            </w:pPr>
            <w:r w:rsidRPr="007C2FCF">
              <w:rPr>
                <w:rFonts w:ascii="Lucida Sans" w:hAnsi="Lucida Sans" w:cstheme="minorHAnsi"/>
                <w:b/>
              </w:rPr>
              <w:t>Activity</w:t>
            </w:r>
          </w:p>
        </w:tc>
        <w:tc>
          <w:tcPr>
            <w:tcW w:w="1667" w:type="pct"/>
            <w:tcBorders>
              <w:top w:val="single" w:color="B12732" w:sz="8" w:space="0"/>
              <w:left w:val="nil"/>
              <w:bottom w:val="single" w:color="B12732" w:sz="8" w:space="0"/>
              <w:right w:val="nil"/>
            </w:tcBorders>
          </w:tcPr>
          <w:p w:rsidRPr="007C2FCF" w:rsidR="003026A4" w:rsidP="003026A4" w:rsidRDefault="003026A4" w14:paraId="55F6C9A6" w14:textId="77777777">
            <w:pPr>
              <w:pStyle w:val="TableText"/>
              <w:jc w:val="center"/>
              <w:rPr>
                <w:rFonts w:ascii="Lucida Sans" w:hAnsi="Lucida Sans" w:cstheme="minorHAnsi"/>
                <w:b/>
              </w:rPr>
            </w:pPr>
            <w:r w:rsidRPr="007C2FCF">
              <w:rPr>
                <w:rFonts w:ascii="Lucida Sans" w:hAnsi="Lucida Sans" w:cstheme="minorHAnsi"/>
                <w:b/>
              </w:rPr>
              <w:t>Activity Period</w:t>
            </w:r>
          </w:p>
        </w:tc>
        <w:tc>
          <w:tcPr>
            <w:tcW w:w="1666" w:type="pct"/>
            <w:tcBorders>
              <w:top w:val="single" w:color="B12732" w:sz="8" w:space="0"/>
              <w:left w:val="nil"/>
              <w:bottom w:val="single" w:color="B12732" w:sz="8" w:space="0"/>
            </w:tcBorders>
          </w:tcPr>
          <w:p w:rsidRPr="007C2FCF" w:rsidR="003026A4" w:rsidP="003026A4" w:rsidRDefault="003026A4" w14:paraId="4FC28922" w14:textId="27D401EE">
            <w:pPr>
              <w:pStyle w:val="TableText"/>
              <w:jc w:val="center"/>
              <w:rPr>
                <w:rFonts w:ascii="Lucida Sans" w:hAnsi="Lucida Sans" w:cstheme="minorHAnsi"/>
                <w:b/>
              </w:rPr>
            </w:pPr>
            <w:r w:rsidRPr="007C2FCF">
              <w:rPr>
                <w:rFonts w:ascii="Lucida Sans" w:hAnsi="Lucida Sans" w:cstheme="minorHAnsi"/>
                <w:b/>
              </w:rPr>
              <w:t>Weeks After OMB Clearance</w:t>
            </w:r>
          </w:p>
        </w:tc>
      </w:tr>
      <w:tr w:rsidRPr="00427074" w:rsidR="00A956B1" w:rsidTr="00657DAE" w14:paraId="2D3D4607" w14:textId="77777777">
        <w:trPr>
          <w:trHeight w:val="288"/>
        </w:trPr>
        <w:tc>
          <w:tcPr>
            <w:tcW w:w="1667" w:type="pct"/>
            <w:tcBorders>
              <w:top w:val="single" w:color="B12732" w:sz="8" w:space="0"/>
            </w:tcBorders>
          </w:tcPr>
          <w:p w:rsidR="00A956B1" w:rsidP="000D3FCF" w:rsidRDefault="008574E8" w14:paraId="0CDF014E" w14:textId="396698E2">
            <w:pPr>
              <w:pStyle w:val="TableText"/>
              <w:rPr>
                <w:rFonts w:asciiTheme="minorHAnsi" w:hAnsiTheme="minorHAnsi" w:cstheme="minorHAnsi"/>
              </w:rPr>
            </w:pPr>
            <w:r>
              <w:rPr>
                <w:rFonts w:asciiTheme="minorHAnsi" w:hAnsiTheme="minorHAnsi" w:cstheme="minorHAnsi"/>
              </w:rPr>
              <w:t>Distribution of r</w:t>
            </w:r>
            <w:r w:rsidR="000569BE">
              <w:rPr>
                <w:rFonts w:asciiTheme="minorHAnsi" w:hAnsiTheme="minorHAnsi" w:cstheme="minorHAnsi"/>
              </w:rPr>
              <w:t xml:space="preserve">ecruitment </w:t>
            </w:r>
            <w:r>
              <w:rPr>
                <w:rFonts w:asciiTheme="minorHAnsi" w:hAnsiTheme="minorHAnsi" w:cstheme="minorHAnsi"/>
              </w:rPr>
              <w:t>m</w:t>
            </w:r>
            <w:r w:rsidR="000569BE">
              <w:rPr>
                <w:rFonts w:asciiTheme="minorHAnsi" w:hAnsiTheme="minorHAnsi" w:cstheme="minorHAnsi"/>
              </w:rPr>
              <w:t>aterials</w:t>
            </w:r>
          </w:p>
        </w:tc>
        <w:tc>
          <w:tcPr>
            <w:tcW w:w="1667" w:type="pct"/>
            <w:tcBorders>
              <w:top w:val="single" w:color="B12732" w:sz="8" w:space="0"/>
            </w:tcBorders>
          </w:tcPr>
          <w:p w:rsidR="00A956B1" w:rsidP="000D3FCF" w:rsidRDefault="000569BE" w14:paraId="6241BA11" w14:textId="19839F4F">
            <w:pPr>
              <w:pStyle w:val="TableText"/>
              <w:rPr>
                <w:rFonts w:asciiTheme="minorHAnsi" w:hAnsiTheme="minorHAnsi" w:cstheme="minorHAnsi"/>
              </w:rPr>
            </w:pPr>
            <w:r>
              <w:rPr>
                <w:rFonts w:asciiTheme="minorHAnsi" w:hAnsiTheme="minorHAnsi" w:cstheme="minorHAnsi"/>
              </w:rPr>
              <w:t>1 week after OMB’s approval</w:t>
            </w:r>
          </w:p>
        </w:tc>
        <w:tc>
          <w:tcPr>
            <w:tcW w:w="1666" w:type="pct"/>
            <w:tcBorders>
              <w:top w:val="single" w:color="B12732" w:sz="8" w:space="0"/>
            </w:tcBorders>
          </w:tcPr>
          <w:p w:rsidRPr="007C2FCF" w:rsidR="00A956B1" w:rsidP="000D3FCF" w:rsidRDefault="000569BE" w14:paraId="0E8C08E1" w14:textId="69836BF8">
            <w:pPr>
              <w:pStyle w:val="TableText"/>
              <w:rPr>
                <w:rFonts w:asciiTheme="minorHAnsi" w:hAnsiTheme="minorHAnsi" w:cstheme="minorHAnsi"/>
              </w:rPr>
            </w:pPr>
            <w:r>
              <w:rPr>
                <w:rFonts w:asciiTheme="minorHAnsi" w:hAnsiTheme="minorHAnsi" w:cstheme="minorHAnsi"/>
              </w:rPr>
              <w:t xml:space="preserve">1-3 </w:t>
            </w:r>
          </w:p>
        </w:tc>
      </w:tr>
      <w:tr w:rsidRPr="00427074" w:rsidR="003026A4" w:rsidTr="00657DAE" w14:paraId="6235A2E6" w14:textId="7513AC79">
        <w:trPr>
          <w:trHeight w:val="288"/>
        </w:trPr>
        <w:tc>
          <w:tcPr>
            <w:tcW w:w="1667" w:type="pct"/>
          </w:tcPr>
          <w:p w:rsidRPr="007C2FCF" w:rsidR="003026A4" w:rsidP="000D3FCF" w:rsidRDefault="00A956B1" w14:paraId="3C68BF23" w14:textId="2376F4A4">
            <w:pPr>
              <w:pStyle w:val="TableText"/>
              <w:rPr>
                <w:rFonts w:asciiTheme="minorHAnsi" w:hAnsiTheme="minorHAnsi" w:cstheme="minorHAnsi"/>
              </w:rPr>
            </w:pPr>
            <w:r>
              <w:rPr>
                <w:rFonts w:asciiTheme="minorHAnsi" w:hAnsiTheme="minorHAnsi" w:cstheme="minorHAnsi"/>
              </w:rPr>
              <w:t xml:space="preserve">Data collection </w:t>
            </w:r>
            <w:r w:rsidR="001167A8">
              <w:rPr>
                <w:rFonts w:asciiTheme="minorHAnsi" w:hAnsiTheme="minorHAnsi" w:cstheme="minorHAnsi"/>
              </w:rPr>
              <w:t xml:space="preserve">activities </w:t>
            </w:r>
            <w:r>
              <w:rPr>
                <w:rFonts w:asciiTheme="minorHAnsi" w:hAnsiTheme="minorHAnsi" w:cstheme="minorHAnsi"/>
              </w:rPr>
              <w:t>and analysis</w:t>
            </w:r>
          </w:p>
        </w:tc>
        <w:tc>
          <w:tcPr>
            <w:tcW w:w="1667" w:type="pct"/>
          </w:tcPr>
          <w:p w:rsidRPr="007C2FCF" w:rsidR="003026A4" w:rsidP="000D3FCF" w:rsidRDefault="00A956B1" w14:paraId="19796C1F" w14:textId="146289EC">
            <w:pPr>
              <w:pStyle w:val="TableText"/>
              <w:rPr>
                <w:rFonts w:asciiTheme="minorHAnsi" w:hAnsiTheme="minorHAnsi" w:cstheme="minorHAnsi"/>
              </w:rPr>
            </w:pPr>
            <w:r>
              <w:rPr>
                <w:rFonts w:asciiTheme="minorHAnsi" w:hAnsiTheme="minorHAnsi" w:cstheme="minorHAnsi"/>
              </w:rPr>
              <w:t>September 2020</w:t>
            </w:r>
            <w:r w:rsidR="00FF4676">
              <w:rPr>
                <w:rFonts w:asciiTheme="minorHAnsi" w:hAnsiTheme="minorHAnsi" w:cstheme="minorHAnsi"/>
              </w:rPr>
              <w:t>–</w:t>
            </w:r>
            <w:r>
              <w:rPr>
                <w:rFonts w:asciiTheme="minorHAnsi" w:hAnsiTheme="minorHAnsi" w:cstheme="minorHAnsi"/>
              </w:rPr>
              <w:t>March 2021</w:t>
            </w:r>
          </w:p>
        </w:tc>
        <w:tc>
          <w:tcPr>
            <w:tcW w:w="1666" w:type="pct"/>
          </w:tcPr>
          <w:p w:rsidRPr="007C2FCF" w:rsidR="003026A4" w:rsidP="000D3FCF" w:rsidRDefault="00A956B1" w14:paraId="0ECCA26F" w14:textId="2351F169">
            <w:pPr>
              <w:pStyle w:val="TableText"/>
              <w:rPr>
                <w:rFonts w:asciiTheme="minorHAnsi" w:hAnsiTheme="minorHAnsi" w:cstheme="minorHAnsi"/>
              </w:rPr>
            </w:pPr>
            <w:r>
              <w:rPr>
                <w:rFonts w:asciiTheme="minorHAnsi" w:hAnsiTheme="minorHAnsi" w:cstheme="minorHAnsi"/>
              </w:rPr>
              <w:t>0</w:t>
            </w:r>
            <w:r w:rsidR="00FF4676">
              <w:rPr>
                <w:rFonts w:asciiTheme="minorHAnsi" w:hAnsiTheme="minorHAnsi" w:cstheme="minorHAnsi"/>
              </w:rPr>
              <w:t>–</w:t>
            </w:r>
            <w:r w:rsidR="00304C89">
              <w:rPr>
                <w:rFonts w:asciiTheme="minorHAnsi" w:hAnsiTheme="minorHAnsi" w:cstheme="minorHAnsi"/>
              </w:rPr>
              <w:t>24</w:t>
            </w:r>
          </w:p>
        </w:tc>
      </w:tr>
      <w:tr w:rsidRPr="00427074" w:rsidR="00685EF4" w:rsidTr="00657DAE" w14:paraId="1A404934" w14:textId="77777777">
        <w:trPr>
          <w:trHeight w:val="288"/>
        </w:trPr>
        <w:tc>
          <w:tcPr>
            <w:tcW w:w="1667" w:type="pct"/>
          </w:tcPr>
          <w:p w:rsidR="00685EF4" w:rsidP="000D3FCF" w:rsidRDefault="00A956B1" w14:paraId="73D534DB" w14:textId="38CB5BE5">
            <w:pPr>
              <w:pStyle w:val="TableText"/>
              <w:rPr>
                <w:rFonts w:asciiTheme="minorHAnsi" w:hAnsiTheme="minorHAnsi" w:cstheme="minorHAnsi"/>
              </w:rPr>
            </w:pPr>
            <w:r>
              <w:rPr>
                <w:rFonts w:asciiTheme="minorHAnsi" w:hAnsiTheme="minorHAnsi" w:cstheme="minorHAnsi"/>
              </w:rPr>
              <w:t>Delivery of draft reports to FNS</w:t>
            </w:r>
          </w:p>
        </w:tc>
        <w:tc>
          <w:tcPr>
            <w:tcW w:w="1667" w:type="pct"/>
          </w:tcPr>
          <w:p w:rsidR="00685EF4" w:rsidP="000D3FCF" w:rsidRDefault="00A956B1" w14:paraId="55599983" w14:textId="19A71859">
            <w:pPr>
              <w:pStyle w:val="TableText"/>
              <w:rPr>
                <w:rFonts w:asciiTheme="minorHAnsi" w:hAnsiTheme="minorHAnsi" w:cstheme="minorHAnsi"/>
              </w:rPr>
            </w:pPr>
            <w:r>
              <w:rPr>
                <w:rFonts w:asciiTheme="minorHAnsi" w:hAnsiTheme="minorHAnsi" w:cstheme="minorHAnsi"/>
              </w:rPr>
              <w:t>March 2021</w:t>
            </w:r>
            <w:r w:rsidR="00FF4676">
              <w:rPr>
                <w:rFonts w:asciiTheme="minorHAnsi" w:hAnsiTheme="minorHAnsi" w:cstheme="minorHAnsi"/>
              </w:rPr>
              <w:t>–</w:t>
            </w:r>
            <w:r>
              <w:rPr>
                <w:rFonts w:asciiTheme="minorHAnsi" w:hAnsiTheme="minorHAnsi" w:cstheme="minorHAnsi"/>
              </w:rPr>
              <w:t>August 2021</w:t>
            </w:r>
          </w:p>
        </w:tc>
        <w:tc>
          <w:tcPr>
            <w:tcW w:w="1666" w:type="pct"/>
          </w:tcPr>
          <w:p w:rsidRPr="007C2FCF" w:rsidR="00685EF4" w:rsidP="000D3FCF" w:rsidRDefault="00304C89" w14:paraId="69631C44" w14:textId="3A5DC195">
            <w:pPr>
              <w:pStyle w:val="TableText"/>
              <w:rPr>
                <w:rFonts w:asciiTheme="minorHAnsi" w:hAnsiTheme="minorHAnsi" w:cstheme="minorHAnsi"/>
              </w:rPr>
            </w:pPr>
            <w:r>
              <w:rPr>
                <w:rFonts w:asciiTheme="minorHAnsi" w:hAnsiTheme="minorHAnsi" w:cstheme="minorHAnsi"/>
              </w:rPr>
              <w:t>24</w:t>
            </w:r>
            <w:r w:rsidR="00FF4676">
              <w:rPr>
                <w:rFonts w:asciiTheme="minorHAnsi" w:hAnsiTheme="minorHAnsi" w:cstheme="minorHAnsi"/>
              </w:rPr>
              <w:t>–</w:t>
            </w:r>
            <w:r>
              <w:rPr>
                <w:rFonts w:asciiTheme="minorHAnsi" w:hAnsiTheme="minorHAnsi" w:cstheme="minorHAnsi"/>
              </w:rPr>
              <w:t>29</w:t>
            </w:r>
          </w:p>
        </w:tc>
      </w:tr>
      <w:tr w:rsidRPr="00427074" w:rsidR="00685EF4" w:rsidTr="00657DAE" w14:paraId="5CCB9D88" w14:textId="77777777">
        <w:trPr>
          <w:trHeight w:val="288"/>
        </w:trPr>
        <w:tc>
          <w:tcPr>
            <w:tcW w:w="1667" w:type="pct"/>
          </w:tcPr>
          <w:p w:rsidR="00685EF4" w:rsidP="000D3FCF" w:rsidRDefault="00A956B1" w14:paraId="76043E0E" w14:textId="1F0945F1">
            <w:pPr>
              <w:pStyle w:val="TableText"/>
              <w:rPr>
                <w:rFonts w:asciiTheme="minorHAnsi" w:hAnsiTheme="minorHAnsi" w:cstheme="minorHAnsi"/>
              </w:rPr>
            </w:pPr>
            <w:r>
              <w:rPr>
                <w:rFonts w:asciiTheme="minorHAnsi" w:hAnsiTheme="minorHAnsi" w:cstheme="minorHAnsi"/>
              </w:rPr>
              <w:t>Approval of final reports to FNS</w:t>
            </w:r>
          </w:p>
        </w:tc>
        <w:tc>
          <w:tcPr>
            <w:tcW w:w="1667" w:type="pct"/>
          </w:tcPr>
          <w:p w:rsidR="00685EF4" w:rsidP="000D3FCF" w:rsidRDefault="00A956B1" w14:paraId="1BCD9B65" w14:textId="25E5E2D6">
            <w:pPr>
              <w:pStyle w:val="TableText"/>
              <w:rPr>
                <w:rFonts w:asciiTheme="minorHAnsi" w:hAnsiTheme="minorHAnsi" w:cstheme="minorHAnsi"/>
              </w:rPr>
            </w:pPr>
            <w:r>
              <w:rPr>
                <w:rFonts w:asciiTheme="minorHAnsi" w:hAnsiTheme="minorHAnsi" w:cstheme="minorHAnsi"/>
              </w:rPr>
              <w:t>September 2021</w:t>
            </w:r>
          </w:p>
        </w:tc>
        <w:tc>
          <w:tcPr>
            <w:tcW w:w="1666" w:type="pct"/>
          </w:tcPr>
          <w:p w:rsidRPr="007C2FCF" w:rsidR="00685EF4" w:rsidP="000D3FCF" w:rsidRDefault="00304C89" w14:paraId="39CF325B" w14:textId="55DC3653">
            <w:pPr>
              <w:pStyle w:val="TableText"/>
              <w:rPr>
                <w:rFonts w:asciiTheme="minorHAnsi" w:hAnsiTheme="minorHAnsi" w:cstheme="minorHAnsi"/>
              </w:rPr>
            </w:pPr>
            <w:r>
              <w:rPr>
                <w:rFonts w:asciiTheme="minorHAnsi" w:hAnsiTheme="minorHAnsi" w:cstheme="minorHAnsi"/>
              </w:rPr>
              <w:t>30</w:t>
            </w:r>
          </w:p>
        </w:tc>
      </w:tr>
    </w:tbl>
    <w:p w:rsidRPr="00427074" w:rsidR="0099001B" w:rsidP="002706F0" w:rsidRDefault="0099001B" w14:paraId="0B11314A" w14:textId="77777777">
      <w:pPr>
        <w:pStyle w:val="Hdng3-IPR"/>
        <w:pBdr>
          <w:bottom w:val="dotted" w:color="auto" w:sz="4" w:space="1"/>
        </w:pBdr>
        <w:spacing w:before="240"/>
        <w:ind w:left="540" w:hanging="540"/>
        <w:rPr>
          <w:sz w:val="22"/>
          <w:szCs w:val="22"/>
        </w:rPr>
      </w:pPr>
      <w:bookmarkStart w:name="_Toc13394166" w:id="53"/>
      <w:bookmarkStart w:name="_Toc14443050" w:id="54"/>
      <w:r w:rsidRPr="00427074">
        <w:rPr>
          <w:sz w:val="22"/>
          <w:szCs w:val="22"/>
        </w:rPr>
        <w:t xml:space="preserve">Reason(s) Display of OMB Expiration Date </w:t>
      </w:r>
      <w:r w:rsidRPr="00427074" w:rsidR="004F0BA1">
        <w:rPr>
          <w:sz w:val="22"/>
          <w:szCs w:val="22"/>
        </w:rPr>
        <w:t>I</w:t>
      </w:r>
      <w:r w:rsidRPr="00427074">
        <w:rPr>
          <w:sz w:val="22"/>
          <w:szCs w:val="22"/>
        </w:rPr>
        <w:t>s Inappropriate</w:t>
      </w:r>
      <w:bookmarkEnd w:id="53"/>
      <w:bookmarkEnd w:id="54"/>
    </w:p>
    <w:p w:rsidRPr="00427074" w:rsidR="0099001B" w:rsidP="00095F1D" w:rsidRDefault="0099001B" w14:paraId="2D9C9CD4" w14:textId="77777777">
      <w:pPr>
        <w:pStyle w:val="Instructions"/>
        <w:spacing w:after="120" w:line="240" w:lineRule="auto"/>
        <w:rPr>
          <w:szCs w:val="22"/>
        </w:rPr>
      </w:pPr>
      <w:r w:rsidRPr="00427074">
        <w:rPr>
          <w:szCs w:val="22"/>
        </w:rPr>
        <w:t>If seeking approval not to display the expiration date for OMB approval of the information collection, explain the reasons that display would be inappropriate.</w:t>
      </w:r>
    </w:p>
    <w:p w:rsidRPr="00427074" w:rsidR="00C460FA" w:rsidP="00657DAE" w:rsidRDefault="009D02F0" w14:paraId="6C394CA7" w14:textId="77777777">
      <w:pPr>
        <w:pStyle w:val="Body11ptCalibrDBi-IPR"/>
        <w:spacing w:after="240"/>
        <w:rPr>
          <w:szCs w:val="22"/>
        </w:rPr>
      </w:pPr>
      <w:r w:rsidRPr="00427074">
        <w:rPr>
          <w:szCs w:val="22"/>
        </w:rPr>
        <w:t>All data collection instruments will display the OMB approval number and expiration date.</w:t>
      </w:r>
    </w:p>
    <w:p w:rsidRPr="00427074" w:rsidR="0099001B" w:rsidP="00657DAE" w:rsidRDefault="0099001B" w14:paraId="6D3E8220" w14:textId="77777777">
      <w:pPr>
        <w:pStyle w:val="Hdng3-IPR"/>
        <w:pBdr>
          <w:bottom w:val="dotted" w:color="auto" w:sz="4" w:space="1"/>
        </w:pBdr>
        <w:spacing w:before="240"/>
        <w:ind w:left="540" w:hanging="540"/>
        <w:rPr>
          <w:sz w:val="22"/>
          <w:szCs w:val="22"/>
        </w:rPr>
      </w:pPr>
      <w:bookmarkStart w:name="_Toc13394167" w:id="55"/>
      <w:bookmarkStart w:name="_Toc14443051" w:id="56"/>
      <w:r w:rsidRPr="00427074">
        <w:rPr>
          <w:sz w:val="22"/>
          <w:szCs w:val="22"/>
        </w:rPr>
        <w:lastRenderedPageBreak/>
        <w:t>Exceptions to Certification for Paperwork Reduction Act Submissions</w:t>
      </w:r>
      <w:bookmarkEnd w:id="55"/>
      <w:bookmarkEnd w:id="56"/>
    </w:p>
    <w:p w:rsidRPr="00427074" w:rsidR="0099001B" w:rsidP="00095F1D" w:rsidRDefault="0099001B" w14:paraId="1212EF5A" w14:textId="77777777">
      <w:pPr>
        <w:pStyle w:val="Instructions"/>
        <w:spacing w:after="120" w:line="240" w:lineRule="auto"/>
        <w:rPr>
          <w:szCs w:val="22"/>
        </w:rPr>
      </w:pPr>
      <w:r w:rsidRPr="00427074">
        <w:rPr>
          <w:szCs w:val="22"/>
        </w:rPr>
        <w:t>Explain each exception to the certification statement identified in Item 19 “Certification for Paperwork Reduction Act.”</w:t>
      </w:r>
    </w:p>
    <w:p w:rsidRPr="009E6CC4" w:rsidR="002C4329" w:rsidP="009E6CC4" w:rsidRDefault="00800D55" w14:paraId="01EB4351" w14:textId="69F5CB0D">
      <w:pPr>
        <w:pStyle w:val="Body11ptCalibrDBi-IPR"/>
        <w:rPr>
          <w:szCs w:val="22"/>
        </w:rPr>
      </w:pPr>
      <w:r w:rsidRPr="00427074">
        <w:rPr>
          <w:szCs w:val="22"/>
        </w:rPr>
        <w:t xml:space="preserve">No exceptions are necessary for this information collection. </w:t>
      </w:r>
      <w:r w:rsidRPr="00427074" w:rsidR="00760998">
        <w:rPr>
          <w:szCs w:val="22"/>
        </w:rPr>
        <w:t>The agency is able to certify compliance with all provisions under Item 19 of OMB Form 83-I.</w:t>
      </w:r>
    </w:p>
    <w:sectPr w:rsidRPr="009E6CC4" w:rsidR="002C4329" w:rsidSect="00672051">
      <w:headerReference w:type="default" r:id="rId15"/>
      <w:footerReference w:type="default" r:id="rId16"/>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95C2" w14:textId="77777777" w:rsidR="00621431" w:rsidRDefault="00621431" w:rsidP="00CF5E31">
      <w:r>
        <w:separator/>
      </w:r>
    </w:p>
    <w:p w14:paraId="04F8DD84" w14:textId="77777777" w:rsidR="00621431" w:rsidRDefault="00621431"/>
    <w:p w14:paraId="5A56C09B" w14:textId="77777777" w:rsidR="00621431" w:rsidRDefault="00621431"/>
    <w:p w14:paraId="4D27E83A" w14:textId="77777777" w:rsidR="00621431" w:rsidRDefault="00621431"/>
    <w:p w14:paraId="0F04E4D2" w14:textId="77777777" w:rsidR="00621431" w:rsidRDefault="00621431"/>
  </w:endnote>
  <w:endnote w:type="continuationSeparator" w:id="0">
    <w:p w14:paraId="0CE806B0" w14:textId="77777777" w:rsidR="00621431" w:rsidRDefault="00621431" w:rsidP="00CF5E31">
      <w:r>
        <w:continuationSeparator/>
      </w:r>
    </w:p>
    <w:p w14:paraId="3C55429D" w14:textId="77777777" w:rsidR="00621431" w:rsidRDefault="00621431"/>
    <w:p w14:paraId="2DE94F1D" w14:textId="77777777" w:rsidR="00621431" w:rsidRDefault="00621431"/>
    <w:p w14:paraId="6A8CC959" w14:textId="77777777" w:rsidR="00621431" w:rsidRDefault="00621431"/>
    <w:p w14:paraId="361555EA" w14:textId="77777777" w:rsidR="00621431" w:rsidRDefault="00621431"/>
  </w:endnote>
  <w:endnote w:type="continuationNotice" w:id="1">
    <w:p w14:paraId="3AC38AA4" w14:textId="77777777" w:rsidR="00621431" w:rsidRDefault="00621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56671190"/>
      <w:docPartObj>
        <w:docPartGallery w:val="Page Numbers (Bottom of Page)"/>
        <w:docPartUnique/>
      </w:docPartObj>
    </w:sdtPr>
    <w:sdtEndPr>
      <w:rPr>
        <w:noProof/>
      </w:rPr>
    </w:sdtEndPr>
    <w:sdtContent>
      <w:p w14:paraId="2DC0C406" w14:textId="342A056D" w:rsidR="00621431" w:rsidRPr="00951ACB" w:rsidRDefault="00AD3BC2" w:rsidP="00951ACB">
        <w:pPr>
          <w:pBdr>
            <w:top w:val="single" w:sz="8" w:space="1" w:color="B12732"/>
          </w:pBdr>
          <w:tabs>
            <w:tab w:val="right" w:pos="9360"/>
          </w:tabs>
          <w:rPr>
            <w:sz w:val="20"/>
            <w:szCs w:val="20"/>
          </w:rPr>
        </w:pPr>
        <w:sdt>
          <w:sdtPr>
            <w:rPr>
              <w:rStyle w:val="FooterTitle-IPRChar"/>
              <w:rFonts w:eastAsiaTheme="minorHAnsi"/>
              <w:szCs w:val="20"/>
            </w:rPr>
            <w:id w:val="-529493131"/>
            <w:docPartObj>
              <w:docPartGallery w:val="Page Numbers (Bottom of Page)"/>
              <w:docPartUnique/>
            </w:docPartObj>
          </w:sdtPr>
          <w:sdtEndPr>
            <w:rPr>
              <w:rStyle w:val="FooterTitle-IPRChar"/>
            </w:rPr>
          </w:sdtEndPr>
          <w:sdtContent>
            <w:r w:rsidR="00621431" w:rsidRPr="002F46C8">
              <w:rPr>
                <w:rStyle w:val="FooterTitle-IPRChar"/>
                <w:rFonts w:eastAsiaTheme="minorHAnsi"/>
                <w:szCs w:val="20"/>
              </w:rPr>
              <w:t>Modernizing Channels of Communication With SNAP Participants</w:t>
            </w:r>
            <w:r w:rsidR="00621431">
              <w:rPr>
                <w:rStyle w:val="FooterTitle-IPRChar"/>
                <w:rFonts w:eastAsiaTheme="minorHAnsi"/>
                <w:szCs w:val="20"/>
              </w:rPr>
              <w:t>, Supporting Statement Part A</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41E7" w14:textId="0D4474C9" w:rsidR="00621431" w:rsidRPr="00951ACB" w:rsidRDefault="00AD3BC2" w:rsidP="00F12FDD">
    <w:pPr>
      <w:pBdr>
        <w:top w:val="single" w:sz="8" w:space="1" w:color="B12732"/>
      </w:pBdr>
      <w:tabs>
        <w:tab w:val="right" w:pos="9504"/>
      </w:tabs>
      <w:rPr>
        <w:sz w:val="20"/>
        <w:szCs w:val="20"/>
      </w:rPr>
    </w:pPr>
    <w:sdt>
      <w:sdtPr>
        <w:rPr>
          <w:sz w:val="20"/>
          <w:szCs w:val="20"/>
        </w:rPr>
        <w:id w:val="1086959196"/>
        <w:docPartObj>
          <w:docPartGallery w:val="Page Numbers (Bottom of Page)"/>
          <w:docPartUnique/>
        </w:docPartObj>
      </w:sdtPr>
      <w:sdtEndPr>
        <w:rPr>
          <w:noProof/>
        </w:rPr>
      </w:sdtEndPr>
      <w:sdtContent>
        <w:sdt>
          <w:sdtPr>
            <w:rPr>
              <w:rStyle w:val="FooterTitle-IPRChar"/>
              <w:rFonts w:eastAsiaTheme="minorHAnsi"/>
              <w:szCs w:val="20"/>
            </w:rPr>
            <w:id w:val="1615402448"/>
            <w:docPartObj>
              <w:docPartGallery w:val="Page Numbers (Bottom of Page)"/>
              <w:docPartUnique/>
            </w:docPartObj>
          </w:sdtPr>
          <w:sdtEndPr>
            <w:rPr>
              <w:rStyle w:val="FooterTitle-IPRChar"/>
            </w:rPr>
          </w:sdtEndPr>
          <w:sdtContent>
            <w:r w:rsidR="00621431" w:rsidRPr="006149E8">
              <w:rPr>
                <w:rStyle w:val="FooterTitle-IPRChar"/>
                <w:rFonts w:eastAsiaTheme="minorHAnsi"/>
                <w:szCs w:val="20"/>
              </w:rPr>
              <w:t>Modernizing Channels of Communication With SNAP Participants</w:t>
            </w:r>
            <w:r w:rsidR="00621431">
              <w:rPr>
                <w:rStyle w:val="FooterTitle-IPRChar"/>
                <w:rFonts w:eastAsiaTheme="minorHAnsi"/>
                <w:szCs w:val="20"/>
              </w:rPr>
              <w:t>, Supporting Statement Part A</w:t>
            </w:r>
          </w:sdtContent>
        </w:sdt>
      </w:sdtContent>
    </w:sdt>
    <w:r w:rsidR="00621431" w:rsidRPr="00604714">
      <w:rPr>
        <w:rFonts w:asciiTheme="minorHAnsi" w:hAnsiTheme="minorHAnsi"/>
        <w:i/>
      </w:rPr>
      <w:tab/>
    </w:r>
    <w:r w:rsidR="00621431" w:rsidRPr="00951ACB">
      <w:rPr>
        <w:rFonts w:asciiTheme="minorHAnsi" w:hAnsiTheme="minorHAnsi"/>
        <w:i/>
        <w:sz w:val="20"/>
      </w:rPr>
      <w:fldChar w:fldCharType="begin"/>
    </w:r>
    <w:r w:rsidR="00621431" w:rsidRPr="00951ACB">
      <w:rPr>
        <w:rFonts w:asciiTheme="minorHAnsi" w:hAnsiTheme="minorHAnsi"/>
        <w:i/>
        <w:sz w:val="20"/>
      </w:rPr>
      <w:instrText xml:space="preserve"> PAGE   \* MERGEFORMAT </w:instrText>
    </w:r>
    <w:r w:rsidR="00621431" w:rsidRPr="00951ACB">
      <w:rPr>
        <w:rFonts w:asciiTheme="minorHAnsi" w:hAnsiTheme="minorHAnsi"/>
        <w:i/>
        <w:sz w:val="20"/>
      </w:rPr>
      <w:fldChar w:fldCharType="separate"/>
    </w:r>
    <w:r>
      <w:rPr>
        <w:rFonts w:asciiTheme="minorHAnsi" w:hAnsiTheme="minorHAnsi"/>
        <w:i/>
        <w:noProof/>
        <w:sz w:val="20"/>
      </w:rPr>
      <w:t>13</w:t>
    </w:r>
    <w:r w:rsidR="00621431" w:rsidRPr="00951ACB">
      <w:rPr>
        <w:rFonts w:asciiTheme="minorHAnsi" w:hAnsiTheme="minorHAnsi"/>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D44F" w14:textId="06E3D39F" w:rsidR="00621431" w:rsidRPr="00951ACB" w:rsidRDefault="00AD3BC2" w:rsidP="00951ACB">
    <w:pPr>
      <w:pBdr>
        <w:top w:val="single" w:sz="8" w:space="1" w:color="B12732"/>
      </w:pBdr>
      <w:tabs>
        <w:tab w:val="right" w:pos="13410"/>
      </w:tabs>
      <w:rPr>
        <w:sz w:val="20"/>
        <w:szCs w:val="20"/>
      </w:rPr>
    </w:pPr>
    <w:sdt>
      <w:sdtPr>
        <w:rPr>
          <w:sz w:val="20"/>
          <w:szCs w:val="20"/>
        </w:rPr>
        <w:id w:val="734281000"/>
        <w:docPartObj>
          <w:docPartGallery w:val="Page Numbers (Bottom of Page)"/>
          <w:docPartUnique/>
        </w:docPartObj>
      </w:sdtPr>
      <w:sdtEndPr>
        <w:rPr>
          <w:noProof/>
        </w:rPr>
      </w:sdtEndPr>
      <w:sdtContent>
        <w:sdt>
          <w:sdtPr>
            <w:rPr>
              <w:rStyle w:val="FooterTitle-IPRChar"/>
              <w:rFonts w:eastAsiaTheme="minorHAnsi"/>
              <w:szCs w:val="20"/>
            </w:rPr>
            <w:id w:val="1831402133"/>
            <w:docPartObj>
              <w:docPartGallery w:val="Page Numbers (Bottom of Page)"/>
              <w:docPartUnique/>
            </w:docPartObj>
          </w:sdtPr>
          <w:sdtEndPr>
            <w:rPr>
              <w:rStyle w:val="FooterTitle-IPRChar"/>
            </w:rPr>
          </w:sdtEndPr>
          <w:sdtContent>
            <w:sdt>
              <w:sdtPr>
                <w:rPr>
                  <w:rFonts w:ascii="Calibri" w:hAnsi="Calibri" w:cs="Arial"/>
                  <w:i/>
                  <w:sz w:val="20"/>
                  <w:szCs w:val="20"/>
                </w:rPr>
                <w:id w:val="-556240651"/>
                <w:docPartObj>
                  <w:docPartGallery w:val="Page Numbers (Bottom of Page)"/>
                  <w:docPartUnique/>
                </w:docPartObj>
              </w:sdtPr>
              <w:sdtEndPr>
                <w:rPr>
                  <w:noProof/>
                </w:rPr>
              </w:sdtEndPr>
              <w:sdtContent>
                <w:sdt>
                  <w:sdtPr>
                    <w:rPr>
                      <w:rStyle w:val="FooterTitle-IPRChar"/>
                      <w:rFonts w:eastAsiaTheme="minorHAnsi"/>
                      <w:szCs w:val="20"/>
                    </w:rPr>
                    <w:id w:val="-1269153071"/>
                    <w:docPartObj>
                      <w:docPartGallery w:val="Page Numbers (Bottom of Page)"/>
                      <w:docPartUnique/>
                    </w:docPartObj>
                  </w:sdtPr>
                  <w:sdtEndPr>
                    <w:rPr>
                      <w:rStyle w:val="FooterTitle-IPRChar"/>
                    </w:rPr>
                  </w:sdtEndPr>
                  <w:sdtContent>
                    <w:r w:rsidR="00621431" w:rsidRPr="006149E8">
                      <w:rPr>
                        <w:rStyle w:val="FooterTitle-IPRChar"/>
                        <w:rFonts w:eastAsiaTheme="minorHAnsi"/>
                        <w:szCs w:val="20"/>
                      </w:rPr>
                      <w:t>Modernizing Channels of Communication With SNAP Participants</w:t>
                    </w:r>
                    <w:r w:rsidR="00621431">
                      <w:rPr>
                        <w:rStyle w:val="FooterTitle-IPRChar"/>
                        <w:rFonts w:eastAsiaTheme="minorHAnsi"/>
                        <w:szCs w:val="20"/>
                      </w:rPr>
                      <w:t>, Supporting Statement Part A</w:t>
                    </w:r>
                  </w:sdtContent>
                </w:sdt>
              </w:sdtContent>
            </w:sdt>
          </w:sdtContent>
        </w:sdt>
      </w:sdtContent>
    </w:sdt>
    <w:r w:rsidR="00621431" w:rsidRPr="00604714">
      <w:rPr>
        <w:rFonts w:asciiTheme="minorHAnsi" w:hAnsiTheme="minorHAnsi"/>
        <w:i/>
      </w:rPr>
      <w:tab/>
    </w:r>
    <w:r w:rsidR="00621431" w:rsidRPr="00951ACB">
      <w:rPr>
        <w:rFonts w:asciiTheme="minorHAnsi" w:hAnsiTheme="minorHAnsi"/>
        <w:i/>
        <w:sz w:val="20"/>
      </w:rPr>
      <w:fldChar w:fldCharType="begin"/>
    </w:r>
    <w:r w:rsidR="00621431" w:rsidRPr="00951ACB">
      <w:rPr>
        <w:rFonts w:asciiTheme="minorHAnsi" w:hAnsiTheme="minorHAnsi"/>
        <w:i/>
        <w:sz w:val="20"/>
      </w:rPr>
      <w:instrText xml:space="preserve"> PAGE   \* MERGEFORMAT </w:instrText>
    </w:r>
    <w:r w:rsidR="00621431" w:rsidRPr="00951ACB">
      <w:rPr>
        <w:rFonts w:asciiTheme="minorHAnsi" w:hAnsiTheme="minorHAnsi"/>
        <w:i/>
        <w:sz w:val="20"/>
      </w:rPr>
      <w:fldChar w:fldCharType="separate"/>
    </w:r>
    <w:r>
      <w:rPr>
        <w:rFonts w:asciiTheme="minorHAnsi" w:hAnsiTheme="minorHAnsi"/>
        <w:i/>
        <w:noProof/>
        <w:sz w:val="20"/>
      </w:rPr>
      <w:t>20</w:t>
    </w:r>
    <w:r w:rsidR="00621431" w:rsidRPr="00951ACB">
      <w:rPr>
        <w:rFonts w:asciiTheme="minorHAnsi" w:hAnsiTheme="minorHAnsi"/>
        <w: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DC81" w14:textId="5AA98177" w:rsidR="00621431" w:rsidRPr="00951ACB" w:rsidRDefault="00AD3BC2" w:rsidP="00951ACB">
    <w:pPr>
      <w:pBdr>
        <w:top w:val="single" w:sz="8" w:space="1" w:color="B12732"/>
      </w:pBdr>
      <w:tabs>
        <w:tab w:val="right" w:pos="9360"/>
      </w:tabs>
      <w:rPr>
        <w:sz w:val="20"/>
        <w:szCs w:val="20"/>
      </w:rPr>
    </w:pPr>
    <w:sdt>
      <w:sdtPr>
        <w:rPr>
          <w:sz w:val="20"/>
          <w:szCs w:val="20"/>
        </w:rPr>
        <w:id w:val="1090577798"/>
        <w:docPartObj>
          <w:docPartGallery w:val="Page Numbers (Bottom of Page)"/>
          <w:docPartUnique/>
        </w:docPartObj>
      </w:sdtPr>
      <w:sdtEndPr>
        <w:rPr>
          <w:noProof/>
        </w:rPr>
      </w:sdtEndPr>
      <w:sdtContent>
        <w:sdt>
          <w:sdtPr>
            <w:rPr>
              <w:rStyle w:val="FooterTitle-IPRChar"/>
              <w:rFonts w:eastAsiaTheme="minorHAnsi"/>
              <w:szCs w:val="20"/>
            </w:rPr>
            <w:id w:val="-1190518420"/>
            <w:docPartObj>
              <w:docPartGallery w:val="Page Numbers (Bottom of Page)"/>
              <w:docPartUnique/>
            </w:docPartObj>
          </w:sdtPr>
          <w:sdtEndPr>
            <w:rPr>
              <w:rStyle w:val="FooterTitle-IPRChar"/>
            </w:rPr>
          </w:sdtEndPr>
          <w:sdtContent>
            <w:sdt>
              <w:sdtPr>
                <w:rPr>
                  <w:rFonts w:ascii="Calibri" w:hAnsi="Calibri" w:cs="Arial"/>
                  <w:i/>
                  <w:sz w:val="20"/>
                  <w:szCs w:val="20"/>
                </w:rPr>
                <w:id w:val="-1865739393"/>
                <w:docPartObj>
                  <w:docPartGallery w:val="Page Numbers (Bottom of Page)"/>
                  <w:docPartUnique/>
                </w:docPartObj>
              </w:sdtPr>
              <w:sdtEndPr>
                <w:rPr>
                  <w:noProof/>
                </w:rPr>
              </w:sdtEndPr>
              <w:sdtContent>
                <w:sdt>
                  <w:sdtPr>
                    <w:rPr>
                      <w:rStyle w:val="FooterTitle-IPRChar"/>
                      <w:rFonts w:eastAsiaTheme="minorHAnsi"/>
                      <w:szCs w:val="20"/>
                    </w:rPr>
                    <w:id w:val="773974935"/>
                    <w:docPartObj>
                      <w:docPartGallery w:val="Page Numbers (Bottom of Page)"/>
                      <w:docPartUnique/>
                    </w:docPartObj>
                  </w:sdtPr>
                  <w:sdtEndPr>
                    <w:rPr>
                      <w:rStyle w:val="FooterTitle-IPRChar"/>
                    </w:rPr>
                  </w:sdtEndPr>
                  <w:sdtContent>
                    <w:r w:rsidR="00621431" w:rsidRPr="006149E8">
                      <w:rPr>
                        <w:rStyle w:val="FooterTitle-IPRChar"/>
                        <w:rFonts w:eastAsiaTheme="minorHAnsi"/>
                        <w:szCs w:val="20"/>
                      </w:rPr>
                      <w:t>Modernizing Channels of Communication With SNAP Participants</w:t>
                    </w:r>
                    <w:r w:rsidR="00621431">
                      <w:rPr>
                        <w:rStyle w:val="FooterTitle-IPRChar"/>
                        <w:rFonts w:eastAsiaTheme="minorHAnsi"/>
                        <w:szCs w:val="20"/>
                      </w:rPr>
                      <w:t>, Supporting Statement Part A</w:t>
                    </w:r>
                  </w:sdtContent>
                </w:sdt>
              </w:sdtContent>
            </w:sdt>
          </w:sdtContent>
        </w:sdt>
      </w:sdtContent>
    </w:sdt>
    <w:r w:rsidR="00621431" w:rsidRPr="00604714">
      <w:rPr>
        <w:rFonts w:asciiTheme="minorHAnsi" w:hAnsiTheme="minorHAnsi"/>
        <w:i/>
      </w:rPr>
      <w:tab/>
    </w:r>
    <w:r w:rsidR="00621431" w:rsidRPr="00951ACB">
      <w:rPr>
        <w:rFonts w:asciiTheme="minorHAnsi" w:hAnsiTheme="minorHAnsi"/>
        <w:i/>
        <w:sz w:val="20"/>
      </w:rPr>
      <w:fldChar w:fldCharType="begin"/>
    </w:r>
    <w:r w:rsidR="00621431" w:rsidRPr="00951ACB">
      <w:rPr>
        <w:rFonts w:asciiTheme="minorHAnsi" w:hAnsiTheme="minorHAnsi"/>
        <w:i/>
        <w:sz w:val="20"/>
      </w:rPr>
      <w:instrText xml:space="preserve"> PAGE   \* MERGEFORMAT </w:instrText>
    </w:r>
    <w:r w:rsidR="00621431" w:rsidRPr="00951ACB">
      <w:rPr>
        <w:rFonts w:asciiTheme="minorHAnsi" w:hAnsiTheme="minorHAnsi"/>
        <w:i/>
        <w:sz w:val="20"/>
      </w:rPr>
      <w:fldChar w:fldCharType="separate"/>
    </w:r>
    <w:r>
      <w:rPr>
        <w:rFonts w:asciiTheme="minorHAnsi" w:hAnsiTheme="minorHAnsi"/>
        <w:i/>
        <w:noProof/>
        <w:sz w:val="20"/>
      </w:rPr>
      <w:t>22</w:t>
    </w:r>
    <w:r w:rsidR="00621431" w:rsidRPr="00951ACB">
      <w:rPr>
        <w:rFonts w:asciiTheme="minorHAnsi" w:hAnsiTheme="minorHAns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6C27D" w14:textId="77777777" w:rsidR="00621431" w:rsidRDefault="00621431" w:rsidP="00942AE2">
      <w:pPr>
        <w:pStyle w:val="FtnteBodyText-IPR"/>
      </w:pPr>
      <w:r>
        <w:separator/>
      </w:r>
    </w:p>
  </w:footnote>
  <w:footnote w:type="continuationSeparator" w:id="0">
    <w:p w14:paraId="77C367E0" w14:textId="77777777" w:rsidR="00621431" w:rsidRDefault="00621431" w:rsidP="00942AE2">
      <w:pPr>
        <w:pStyle w:val="FtnteBodyText-IPR"/>
      </w:pPr>
      <w:r>
        <w:continuationSeparator/>
      </w:r>
    </w:p>
  </w:footnote>
  <w:footnote w:type="continuationNotice" w:id="1">
    <w:p w14:paraId="053C1748" w14:textId="77777777" w:rsidR="00621431" w:rsidRDefault="00621431" w:rsidP="00942AE2">
      <w:pPr>
        <w:pStyle w:val="FtnteBodyText-IPR"/>
      </w:pPr>
    </w:p>
  </w:footnote>
  <w:footnote w:id="2">
    <w:p w14:paraId="4947FE4D" w14:textId="52CB160B" w:rsidR="00621431" w:rsidRPr="001B2C1B" w:rsidRDefault="00621431" w:rsidP="008050BD">
      <w:pPr>
        <w:pStyle w:val="FootnoteText"/>
        <w:rPr>
          <w:rFonts w:ascii="Calibri" w:hAnsi="Calibri"/>
        </w:rPr>
      </w:pPr>
      <w:r w:rsidRPr="001B2C1B">
        <w:rPr>
          <w:rStyle w:val="FootnoteReference"/>
          <w:rFonts w:ascii="Calibri" w:hAnsi="Calibri"/>
        </w:rPr>
        <w:footnoteRef/>
      </w:r>
      <w:r w:rsidRPr="001B2C1B">
        <w:rPr>
          <w:rFonts w:ascii="Calibri" w:hAnsi="Calibri"/>
        </w:rPr>
        <w:t xml:space="preserve"> See the memorandum “Task 2.1: National Scan of States’ Use of Mobile</w:t>
      </w:r>
      <w:r w:rsidRPr="00C518A5">
        <w:rPr>
          <w:rFonts w:ascii="Calibri" w:hAnsi="Calibri" w:cs="Calibri"/>
        </w:rPr>
        <w:t xml:space="preserve"> </w:t>
      </w:r>
      <w:r w:rsidRPr="001B2C1B">
        <w:rPr>
          <w:rFonts w:ascii="Calibri" w:hAnsi="Calibri"/>
        </w:rPr>
        <w:t>Communication Strategies (MCS) To Enhance SNAP Participant Experiences</w:t>
      </w:r>
      <w:r w:rsidRPr="00C518A5">
        <w:rPr>
          <w:rFonts w:ascii="Calibri" w:hAnsi="Calibri" w:cs="Calibri"/>
        </w:rPr>
        <w:t xml:space="preserve">” </w:t>
      </w:r>
    </w:p>
  </w:footnote>
  <w:footnote w:id="3">
    <w:p w14:paraId="31F3F0DA" w14:textId="3FC3CD7D" w:rsidR="00621431" w:rsidRPr="001B2C1B" w:rsidRDefault="00621431">
      <w:pPr>
        <w:pStyle w:val="FootnoteText"/>
        <w:rPr>
          <w:rFonts w:ascii="Calibri" w:hAnsi="Calibri"/>
        </w:rPr>
      </w:pPr>
      <w:r w:rsidRPr="001B2C1B">
        <w:rPr>
          <w:rStyle w:val="FootnoteReference"/>
          <w:rFonts w:ascii="Calibri" w:hAnsi="Calibri"/>
        </w:rPr>
        <w:footnoteRef/>
      </w:r>
      <w:r w:rsidRPr="001B2C1B">
        <w:rPr>
          <w:rFonts w:ascii="Calibri" w:hAnsi="Calibri"/>
        </w:rPr>
        <w:t xml:space="preserve"> </w:t>
      </w:r>
      <w:r w:rsidRPr="00C518A5">
        <w:rPr>
          <w:rFonts w:ascii="Calibri" w:hAnsi="Calibri" w:cs="Calibri"/>
        </w:rPr>
        <w:t>For wage</w:t>
      </w:r>
      <w:r w:rsidRPr="001B2C1B">
        <w:rPr>
          <w:rFonts w:ascii="Calibri" w:hAnsi="Calibri"/>
        </w:rPr>
        <w:t xml:space="preserve"> rates</w:t>
      </w:r>
      <w:r w:rsidRPr="00C518A5">
        <w:rPr>
          <w:rFonts w:ascii="Calibri" w:hAnsi="Calibri" w:cs="Calibri"/>
        </w:rPr>
        <w:t>, see DOL BLS. (n.d.).</w:t>
      </w:r>
      <w:r w:rsidRPr="001B2C1B">
        <w:rPr>
          <w:rFonts w:ascii="Calibri" w:hAnsi="Calibri"/>
        </w:rPr>
        <w:t xml:space="preserve"> </w:t>
      </w:r>
      <w:r w:rsidRPr="001B2C1B">
        <w:rPr>
          <w:rFonts w:ascii="Calibri" w:hAnsi="Calibri"/>
          <w:i/>
        </w:rPr>
        <w:t xml:space="preserve">May 2018 </w:t>
      </w:r>
      <w:r w:rsidRPr="00C518A5">
        <w:rPr>
          <w:rFonts w:ascii="Calibri" w:hAnsi="Calibri"/>
          <w:i/>
        </w:rPr>
        <w:t xml:space="preserve">national occupational employment and wage estimates </w:t>
      </w:r>
      <w:r w:rsidRPr="001B2C1B">
        <w:rPr>
          <w:rFonts w:ascii="Calibri" w:hAnsi="Calibri"/>
          <w:i/>
        </w:rPr>
        <w:t>United States</w:t>
      </w:r>
      <w:r w:rsidRPr="00C518A5">
        <w:rPr>
          <w:rFonts w:ascii="Calibri" w:hAnsi="Calibri" w:cs="Calibri"/>
        </w:rPr>
        <w:t xml:space="preserve"> [Dataset]. Retrieved</w:t>
      </w:r>
      <w:r w:rsidRPr="001B2C1B">
        <w:rPr>
          <w:rFonts w:ascii="Calibri" w:hAnsi="Calibri"/>
        </w:rPr>
        <w:t xml:space="preserve"> from </w:t>
      </w:r>
      <w:r w:rsidRPr="00C518A5">
        <w:rPr>
          <w:rFonts w:ascii="Calibri" w:eastAsia="Calibri" w:hAnsi="Calibri" w:cs="Calibri"/>
        </w:rPr>
        <w:t>https://www.bls.gov/oes/current/oes_nat.htm</w:t>
      </w:r>
    </w:p>
  </w:footnote>
  <w:footnote w:id="4">
    <w:p w14:paraId="24011E22" w14:textId="68FE1216" w:rsidR="00621431" w:rsidRPr="00D460F5" w:rsidRDefault="00621431" w:rsidP="00CE610F">
      <w:pPr>
        <w:pStyle w:val="FtnteBodyText-IPR"/>
        <w:rPr>
          <w:rFonts w:cs="Calibri"/>
        </w:rPr>
      </w:pPr>
      <w:r w:rsidRPr="00C518A5">
        <w:rPr>
          <w:rStyle w:val="FootnoteReference"/>
          <w:rFonts w:cs="Calibri"/>
        </w:rPr>
        <w:footnoteRef/>
      </w:r>
      <w:r w:rsidRPr="00C518A5">
        <w:rPr>
          <w:rFonts w:cs="Calibri"/>
        </w:rPr>
        <w:t xml:space="preserve"> For Federal minimum wage information, see DOL, Wage and Hour Division. (n.d.). Minimum wage [Web page]. Retrieved from https://www.dol.gov/WHD/minimumwage.htm</w:t>
      </w:r>
      <w:r w:rsidRPr="00D460F5">
        <w:rPr>
          <w:rFonts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3738A" w14:textId="77777777" w:rsidR="00621431" w:rsidRDefault="00621431" w:rsidP="00237FAD">
    <w:pPr>
      <w:pStyle w:val="Header"/>
      <w:numPr>
        <w:ilvl w:val="0"/>
        <w:numId w:val="0"/>
      </w:numPr>
      <w:ind w:left="720"/>
    </w:pPr>
    <w:r>
      <w:rPr>
        <w:noProof/>
        <w:sz w:val="24"/>
        <w:szCs w:val="24"/>
      </w:rPr>
      <mc:AlternateContent>
        <mc:Choice Requires="wps">
          <w:drawing>
            <wp:anchor distT="0" distB="0" distL="114300" distR="114300" simplePos="0" relativeHeight="251661312" behindDoc="0" locked="0" layoutInCell="1" allowOverlap="1" wp14:anchorId="462C6DC8" wp14:editId="317C7AA2">
              <wp:simplePos x="0" y="0"/>
              <wp:positionH relativeFrom="margin">
                <wp:posOffset>4297680</wp:posOffset>
              </wp:positionH>
              <wp:positionV relativeFrom="margin">
                <wp:posOffset>-626745</wp:posOffset>
              </wp:positionV>
              <wp:extent cx="1645920" cy="42799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42D8F833" w14:textId="77777777" w:rsidR="00621431" w:rsidRDefault="00621431" w:rsidP="00237FAD">
                          <w:pPr>
                            <w:pStyle w:val="Body11ptCalibri-IPR"/>
                            <w:spacing w:after="60"/>
                            <w:rPr>
                              <w:caps/>
                              <w:sz w:val="18"/>
                              <w:szCs w:val="20"/>
                            </w:rPr>
                          </w:pPr>
                          <w:r>
                            <w:rPr>
                              <w:b/>
                              <w:sz w:val="18"/>
                              <w:szCs w:val="20"/>
                            </w:rPr>
                            <w:t>OMB Number: 0584-XXXX</w:t>
                          </w:r>
                        </w:p>
                        <w:p w14:paraId="18B699E4" w14:textId="77777777" w:rsidR="00621431" w:rsidRDefault="00621431" w:rsidP="00237FAD">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2C6DC8" id="_x0000_t202" coordsize="21600,21600" o:spt="202" path="m,l,21600r21600,l21600,xe">
              <v:stroke joinstyle="miter"/>
              <v:path gradientshapeok="t" o:connecttype="rect"/>
            </v:shapetype>
            <v:shape id="Text Box 1" o:spid="_x0000_s1026" type="#_x0000_t202" style="position:absolute;left:0;text-align:left;margin-left:338.4pt;margin-top:-49.35pt;width:129.6pt;height:3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" fillcolor="#f2f2f2 [3052]" stroked="f">
              <v:textbox style="mso-fit-shape-to-text:t" inset="3.6pt,,0">
                <w:txbxContent>
                  <w:p w14:paraId="42D8F833" w14:textId="77777777" w:rsidR="00621431" w:rsidRDefault="00621431" w:rsidP="00237FAD">
                    <w:pPr>
                      <w:pStyle w:val="Body11ptCalibri-IPR"/>
                      <w:spacing w:after="60"/>
                      <w:rPr>
                        <w:caps/>
                        <w:sz w:val="18"/>
                        <w:szCs w:val="20"/>
                      </w:rPr>
                    </w:pPr>
                    <w:r>
                      <w:rPr>
                        <w:b/>
                        <w:sz w:val="18"/>
                        <w:szCs w:val="20"/>
                      </w:rPr>
                      <w:t>OMB Number: 0584-XXXX</w:t>
                    </w:r>
                  </w:p>
                  <w:p w14:paraId="18B699E4" w14:textId="77777777" w:rsidR="00621431" w:rsidRDefault="00621431" w:rsidP="00237FAD">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725BF" w14:textId="1548725D" w:rsidR="00621431" w:rsidRPr="0075442C" w:rsidRDefault="00621431" w:rsidP="008348FA">
    <w:pPr>
      <w:pStyle w:val="BlankHeaderFooter-IPR"/>
    </w:pPr>
    <w:r>
      <w:rPr>
        <w:noProof/>
      </w:rPr>
      <mc:AlternateContent>
        <mc:Choice Requires="wps">
          <w:drawing>
            <wp:anchor distT="0" distB="0" distL="114300" distR="114300" simplePos="0" relativeHeight="251659264" behindDoc="0" locked="0" layoutInCell="1" allowOverlap="1" wp14:anchorId="17580685" wp14:editId="26FEE0A7">
              <wp:simplePos x="0" y="0"/>
              <wp:positionH relativeFrom="margin">
                <wp:posOffset>4297680</wp:posOffset>
              </wp:positionH>
              <wp:positionV relativeFrom="margin">
                <wp:posOffset>-626745</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6CCE1626" w14:textId="77777777" w:rsidR="00621431" w:rsidRDefault="00621431" w:rsidP="001D4BC2">
                          <w:pPr>
                            <w:pStyle w:val="Body11ptCalibri-IPR"/>
                            <w:spacing w:after="60"/>
                            <w:rPr>
                              <w:caps/>
                              <w:sz w:val="18"/>
                              <w:szCs w:val="20"/>
                            </w:rPr>
                          </w:pPr>
                          <w:r>
                            <w:rPr>
                              <w:b/>
                              <w:sz w:val="18"/>
                              <w:szCs w:val="20"/>
                            </w:rPr>
                            <w:t>OMB Number: 0584-XXXX</w:t>
                          </w:r>
                        </w:p>
                        <w:p w14:paraId="3934B2A1" w14:textId="77777777" w:rsidR="00621431" w:rsidRDefault="00621431" w:rsidP="001D4BC2">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7580685" id="_x0000_t202" coordsize="21600,21600" o:spt="202" path="m,l,21600r21600,l21600,xe">
              <v:stroke joinstyle="miter"/>
              <v:path gradientshapeok="t" o:connecttype="rect"/>
            </v:shapetype>
            <v:shape id="Text Box 4" o:spid="_x0000_s1027" type="#_x0000_t202" style="position:absolute;margin-left:338.4pt;margin-top:-49.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" fillcolor="#f2f2f2 [3052]" stroked="f">
              <v:textbox style="mso-fit-shape-to-text:t" inset="3.6pt,,0">
                <w:txbxContent>
                  <w:p w14:paraId="6CCE1626" w14:textId="77777777" w:rsidR="00621431" w:rsidRDefault="00621431" w:rsidP="001D4BC2">
                    <w:pPr>
                      <w:pStyle w:val="Body11ptCalibri-IPR"/>
                      <w:spacing w:after="60"/>
                      <w:rPr>
                        <w:caps/>
                        <w:sz w:val="18"/>
                        <w:szCs w:val="20"/>
                      </w:rPr>
                    </w:pPr>
                    <w:r>
                      <w:rPr>
                        <w:b/>
                        <w:sz w:val="18"/>
                        <w:szCs w:val="20"/>
                      </w:rPr>
                      <w:t>OMB Number: 0584-XXXX</w:t>
                    </w:r>
                  </w:p>
                  <w:p w14:paraId="3934B2A1" w14:textId="77777777" w:rsidR="00621431" w:rsidRDefault="00621431" w:rsidP="001D4BC2">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CB6C" w14:textId="77777777" w:rsidR="00621431" w:rsidRPr="0075442C" w:rsidRDefault="00621431" w:rsidP="008348FA">
    <w:pPr>
      <w:pStyle w:val="BlankHeaderFooter-IPR"/>
    </w:pPr>
    <w:r>
      <w:rPr>
        <w:noProof/>
      </w:rPr>
      <mc:AlternateContent>
        <mc:Choice Requires="wps">
          <w:drawing>
            <wp:anchor distT="0" distB="0" distL="114300" distR="114300" simplePos="0" relativeHeight="251665408" behindDoc="0" locked="0" layoutInCell="1" allowOverlap="1" wp14:anchorId="4928B498" wp14:editId="1ECDB330">
              <wp:simplePos x="0" y="0"/>
              <wp:positionH relativeFrom="margin">
                <wp:posOffset>6861810</wp:posOffset>
              </wp:positionH>
              <wp:positionV relativeFrom="margin">
                <wp:posOffset>-626745</wp:posOffset>
              </wp:positionV>
              <wp:extent cx="1645920" cy="39624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277FB37D" w14:textId="77777777" w:rsidR="00621431" w:rsidRDefault="00621431" w:rsidP="001D4BC2">
                          <w:pPr>
                            <w:pStyle w:val="Body11ptCalibri-IPR"/>
                            <w:spacing w:after="60"/>
                            <w:rPr>
                              <w:caps/>
                              <w:sz w:val="18"/>
                              <w:szCs w:val="20"/>
                            </w:rPr>
                          </w:pPr>
                          <w:r>
                            <w:rPr>
                              <w:b/>
                              <w:sz w:val="18"/>
                              <w:szCs w:val="20"/>
                            </w:rPr>
                            <w:t>OMB Number: 0584-XXXX</w:t>
                          </w:r>
                        </w:p>
                        <w:p w14:paraId="69159AAC" w14:textId="77777777" w:rsidR="00621431" w:rsidRDefault="00621431" w:rsidP="001D4BC2">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28B498" id="_x0000_t202" coordsize="21600,21600" o:spt="202" path="m,l,21600r21600,l21600,xe">
              <v:stroke joinstyle="miter"/>
              <v:path gradientshapeok="t" o:connecttype="rect"/>
            </v:shapetype>
            <v:shape id="Text Box 3" o:spid="_x0000_s1028" type="#_x0000_t202" style="position:absolute;margin-left:540.3pt;margin-top:-49.35pt;width:129.6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" fillcolor="#f2f2f2 [3052]" stroked="f">
              <v:textbox style="mso-fit-shape-to-text:t" inset="3.6pt,,0">
                <w:txbxContent>
                  <w:p w14:paraId="277FB37D" w14:textId="77777777" w:rsidR="00621431" w:rsidRDefault="00621431" w:rsidP="001D4BC2">
                    <w:pPr>
                      <w:pStyle w:val="Body11ptCalibri-IPR"/>
                      <w:spacing w:after="60"/>
                      <w:rPr>
                        <w:caps/>
                        <w:sz w:val="18"/>
                        <w:szCs w:val="20"/>
                      </w:rPr>
                    </w:pPr>
                    <w:r>
                      <w:rPr>
                        <w:b/>
                        <w:sz w:val="18"/>
                        <w:szCs w:val="20"/>
                      </w:rPr>
                      <w:t>OMB Number: 0584-XXXX</w:t>
                    </w:r>
                  </w:p>
                  <w:p w14:paraId="69159AAC" w14:textId="77777777" w:rsidR="00621431" w:rsidRDefault="00621431" w:rsidP="001D4BC2">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F931" w14:textId="77777777" w:rsidR="00621431" w:rsidRPr="0075442C" w:rsidRDefault="00621431" w:rsidP="008348FA">
    <w:pPr>
      <w:pStyle w:val="BlankHeaderFooter-IPR"/>
    </w:pPr>
    <w:r>
      <w:rPr>
        <w:noProof/>
      </w:rPr>
      <mc:AlternateContent>
        <mc:Choice Requires="wps">
          <w:drawing>
            <wp:anchor distT="0" distB="0" distL="114300" distR="114300" simplePos="0" relativeHeight="251663360" behindDoc="0" locked="0" layoutInCell="1" allowOverlap="1" wp14:anchorId="323B9209" wp14:editId="325E36D1">
              <wp:simplePos x="0" y="0"/>
              <wp:positionH relativeFrom="margin">
                <wp:posOffset>4297680</wp:posOffset>
              </wp:positionH>
              <wp:positionV relativeFrom="margin">
                <wp:posOffset>-626745</wp:posOffset>
              </wp:positionV>
              <wp:extent cx="1645920" cy="39624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084740FB" w14:textId="77777777" w:rsidR="00621431" w:rsidRDefault="00621431" w:rsidP="001D4BC2">
                          <w:pPr>
                            <w:pStyle w:val="Body11ptCalibri-IPR"/>
                            <w:spacing w:after="60"/>
                            <w:rPr>
                              <w:caps/>
                              <w:sz w:val="18"/>
                              <w:szCs w:val="20"/>
                            </w:rPr>
                          </w:pPr>
                          <w:r>
                            <w:rPr>
                              <w:b/>
                              <w:sz w:val="18"/>
                              <w:szCs w:val="20"/>
                            </w:rPr>
                            <w:t>OMB Number: 0584-XXXX</w:t>
                          </w:r>
                        </w:p>
                        <w:p w14:paraId="30948EDD" w14:textId="77777777" w:rsidR="00621431" w:rsidRDefault="00621431" w:rsidP="001D4BC2">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23B9209" id="_x0000_t202" coordsize="21600,21600" o:spt="202" path="m,l,21600r21600,l21600,xe">
              <v:stroke joinstyle="miter"/>
              <v:path gradientshapeok="t" o:connecttype="rect"/>
            </v:shapetype>
            <v:shape id="Text Box 2" o:spid="_x0000_s1029" type="#_x0000_t202" style="position:absolute;margin-left:338.4pt;margin-top:-49.35pt;width:129.6pt;height:3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" fillcolor="#f2f2f2 [3052]" stroked="f">
              <v:textbox style="mso-fit-shape-to-text:t" inset="3.6pt,,0">
                <w:txbxContent>
                  <w:p w14:paraId="084740FB" w14:textId="77777777" w:rsidR="00CD068B" w:rsidRDefault="00CD068B" w:rsidP="001D4BC2">
                    <w:pPr>
                      <w:pStyle w:val="Body11ptCalibri-IPR"/>
                      <w:spacing w:after="60"/>
                      <w:rPr>
                        <w:caps/>
                        <w:sz w:val="18"/>
                        <w:szCs w:val="20"/>
                      </w:rPr>
                    </w:pPr>
                    <w:r>
                      <w:rPr>
                        <w:b/>
                        <w:sz w:val="18"/>
                        <w:szCs w:val="20"/>
                      </w:rPr>
                      <w:t>OMB Number: 0584-XXXX</w:t>
                    </w:r>
                  </w:p>
                  <w:p w14:paraId="30948EDD" w14:textId="77777777" w:rsidR="00CD068B" w:rsidRDefault="00CD068B" w:rsidP="001D4BC2">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8167BF"/>
    <w:multiLevelType w:val="multilevel"/>
    <w:tmpl w:val="C51AF388"/>
    <w:numStyleLink w:val="Numbers12ptCalibriList"/>
  </w:abstractNum>
  <w:abstractNum w:abstractNumId="2"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336088"/>
    <w:multiLevelType w:val="multilevel"/>
    <w:tmpl w:val="2182D7D8"/>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7" w15:restartNumberingAfterBreak="0">
    <w:nsid w:val="074333BF"/>
    <w:multiLevelType w:val="hybridMultilevel"/>
    <w:tmpl w:val="737A8670"/>
    <w:lvl w:ilvl="0" w:tplc="04090001">
      <w:start w:val="1"/>
      <w:numFmt w:val="bullet"/>
      <w:lvlText w:val=""/>
      <w:lvlJc w:val="left"/>
      <w:pPr>
        <w:ind w:left="720" w:hanging="360"/>
      </w:pPr>
      <w:rPr>
        <w:rFonts w:ascii="Symbol" w:hAnsi="Symbol" w:hint="default"/>
      </w:rPr>
    </w:lvl>
    <w:lvl w:ilvl="1" w:tplc="0ED201BA">
      <w:start w:val="1"/>
      <w:numFmt w:val="bullet"/>
      <w:pStyle w:val="Bulletlevel2"/>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767A8"/>
    <w:multiLevelType w:val="multilevel"/>
    <w:tmpl w:val="F6DE30B6"/>
    <w:lvl w:ilvl="0">
      <w:start w:val="1"/>
      <w:numFmt w:val="decimal"/>
      <w:pStyle w:val="Head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3F142B"/>
    <w:multiLevelType w:val="hybridMultilevel"/>
    <w:tmpl w:val="0D56D6B0"/>
    <w:lvl w:ilvl="0" w:tplc="A88EE3E6">
      <w:start w:val="1"/>
      <w:numFmt w:val="bullet"/>
      <w:pStyle w:val="BulletLevel20"/>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F7423F"/>
    <w:multiLevelType w:val="hybridMultilevel"/>
    <w:tmpl w:val="2736C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DA79A6"/>
    <w:multiLevelType w:val="hybridMultilevel"/>
    <w:tmpl w:val="DBE2EF7A"/>
    <w:lvl w:ilvl="0" w:tplc="FF145582">
      <w:start w:val="1"/>
      <w:numFmt w:val="decimal"/>
      <w:pStyle w:val="NumberedList"/>
      <w:lvlText w:val="%1."/>
      <w:lvlJc w:val="left"/>
      <w:pPr>
        <w:ind w:left="720" w:hanging="360"/>
      </w:pPr>
      <w:rPr>
        <w:b w:val="0"/>
      </w:rPr>
    </w:lvl>
    <w:lvl w:ilvl="1" w:tplc="B06C8A82">
      <w:start w:val="1"/>
      <w:numFmt w:val="lowerLetter"/>
      <w:lvlText w:val="%2."/>
      <w:lvlJc w:val="left"/>
      <w:pPr>
        <w:ind w:left="1440" w:hanging="360"/>
      </w:pPr>
    </w:lvl>
    <w:lvl w:ilvl="2" w:tplc="2A3A488A" w:tentative="1">
      <w:start w:val="1"/>
      <w:numFmt w:val="lowerRoman"/>
      <w:lvlText w:val="%3."/>
      <w:lvlJc w:val="right"/>
      <w:pPr>
        <w:ind w:left="2160" w:hanging="180"/>
      </w:pPr>
    </w:lvl>
    <w:lvl w:ilvl="3" w:tplc="3EF6F77A" w:tentative="1">
      <w:start w:val="1"/>
      <w:numFmt w:val="decimal"/>
      <w:lvlText w:val="%4."/>
      <w:lvlJc w:val="left"/>
      <w:pPr>
        <w:ind w:left="2880" w:hanging="360"/>
      </w:pPr>
    </w:lvl>
    <w:lvl w:ilvl="4" w:tplc="A1CA3122" w:tentative="1">
      <w:start w:val="1"/>
      <w:numFmt w:val="lowerLetter"/>
      <w:lvlText w:val="%5."/>
      <w:lvlJc w:val="left"/>
      <w:pPr>
        <w:ind w:left="3600" w:hanging="360"/>
      </w:pPr>
    </w:lvl>
    <w:lvl w:ilvl="5" w:tplc="2FF67012" w:tentative="1">
      <w:start w:val="1"/>
      <w:numFmt w:val="lowerRoman"/>
      <w:lvlText w:val="%6."/>
      <w:lvlJc w:val="right"/>
      <w:pPr>
        <w:ind w:left="4320" w:hanging="180"/>
      </w:pPr>
    </w:lvl>
    <w:lvl w:ilvl="6" w:tplc="D96A51A2" w:tentative="1">
      <w:start w:val="1"/>
      <w:numFmt w:val="decimal"/>
      <w:lvlText w:val="%7."/>
      <w:lvlJc w:val="left"/>
      <w:pPr>
        <w:ind w:left="5040" w:hanging="360"/>
      </w:pPr>
    </w:lvl>
    <w:lvl w:ilvl="7" w:tplc="112046CE" w:tentative="1">
      <w:start w:val="1"/>
      <w:numFmt w:val="lowerLetter"/>
      <w:lvlText w:val="%8."/>
      <w:lvlJc w:val="left"/>
      <w:pPr>
        <w:ind w:left="5760" w:hanging="360"/>
      </w:pPr>
    </w:lvl>
    <w:lvl w:ilvl="8" w:tplc="CA548418" w:tentative="1">
      <w:start w:val="1"/>
      <w:numFmt w:val="lowerRoman"/>
      <w:lvlText w:val="%9."/>
      <w:lvlJc w:val="right"/>
      <w:pPr>
        <w:ind w:left="6480" w:hanging="180"/>
      </w:pPr>
    </w:lvl>
  </w:abstractNum>
  <w:abstractNum w:abstractNumId="14" w15:restartNumberingAfterBreak="0">
    <w:nsid w:val="13600FCC"/>
    <w:multiLevelType w:val="multilevel"/>
    <w:tmpl w:val="83804C62"/>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5" w15:restartNumberingAfterBreak="0">
    <w:nsid w:val="14F40C8B"/>
    <w:multiLevelType w:val="multilevel"/>
    <w:tmpl w:val="FEDA94D8"/>
    <w:numStyleLink w:val="Bullets12ptCalibriList"/>
  </w:abstractNum>
  <w:abstractNum w:abstractNumId="16" w15:restartNumberingAfterBreak="0">
    <w:nsid w:val="15115E88"/>
    <w:multiLevelType w:val="multilevel"/>
    <w:tmpl w:val="D778BBDE"/>
    <w:numStyleLink w:val="TableBlackBulletsList-IPR"/>
  </w:abstractNum>
  <w:abstractNum w:abstractNumId="17" w15:restartNumberingAfterBreak="0">
    <w:nsid w:val="15520F3F"/>
    <w:multiLevelType w:val="multilevel"/>
    <w:tmpl w:val="808E5508"/>
    <w:numStyleLink w:val="Bullets11ptCalibriList"/>
  </w:abstractNum>
  <w:abstractNum w:abstractNumId="1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9"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20"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162B45"/>
    <w:multiLevelType w:val="hybridMultilevel"/>
    <w:tmpl w:val="A71208B0"/>
    <w:lvl w:ilvl="0" w:tplc="E7ECFAF6">
      <w:start w:val="1"/>
      <w:numFmt w:val="upperLetter"/>
      <w:pStyle w:val="Heading2-IPR"/>
      <w:lvlText w:val="%1."/>
      <w:lvlJc w:val="left"/>
      <w:pPr>
        <w:ind w:left="54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2"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3" w15:restartNumberingAfterBreak="0">
    <w:nsid w:val="254616EB"/>
    <w:multiLevelType w:val="hybridMultilevel"/>
    <w:tmpl w:val="2F0433B8"/>
    <w:lvl w:ilvl="0" w:tplc="5F721E3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683551"/>
    <w:multiLevelType w:val="singleLevel"/>
    <w:tmpl w:val="BA60635A"/>
    <w:lvl w:ilvl="0">
      <w:start w:val="1"/>
      <w:numFmt w:val="decimal"/>
      <w:pStyle w:val="NumbersRed-IPR"/>
      <w:lvlText w:val="%1."/>
      <w:lvlJc w:val="left"/>
      <w:pPr>
        <w:ind w:left="630" w:hanging="360"/>
      </w:pPr>
      <w:rPr>
        <w:rFonts w:ascii="Calibri" w:hAnsi="Calibri" w:hint="default"/>
        <w:b/>
        <w:i w:val="0"/>
        <w:color w:val="auto"/>
        <w:sz w:val="24"/>
        <w:szCs w:val="24"/>
      </w:rPr>
    </w:lvl>
  </w:abstractNum>
  <w:abstractNum w:abstractNumId="25" w15:restartNumberingAfterBreak="0">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6"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8"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9"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1" w15:restartNumberingAfterBreak="0">
    <w:nsid w:val="43265317"/>
    <w:multiLevelType w:val="hybridMultilevel"/>
    <w:tmpl w:val="153627C4"/>
    <w:styleLink w:val="TableRedBulletsList-IPR1"/>
    <w:lvl w:ilvl="0" w:tplc="0A4A0EFE">
      <w:start w:val="1"/>
      <w:numFmt w:val="lowerLetter"/>
      <w:pStyle w:val="Heading4-IPR"/>
      <w:lvlText w:val="%1."/>
      <w:lvlJc w:val="left"/>
      <w:pPr>
        <w:ind w:left="360" w:hanging="360"/>
      </w:pPr>
    </w:lvl>
    <w:lvl w:ilvl="1" w:tplc="9B84A664">
      <w:start w:val="1"/>
      <w:numFmt w:val="lowerLetter"/>
      <w:lvlText w:val="%2."/>
      <w:lvlJc w:val="left"/>
      <w:pPr>
        <w:ind w:left="1080" w:hanging="360"/>
      </w:pPr>
    </w:lvl>
    <w:lvl w:ilvl="2" w:tplc="FBDCB972" w:tentative="1">
      <w:start w:val="1"/>
      <w:numFmt w:val="lowerRoman"/>
      <w:lvlText w:val="%3."/>
      <w:lvlJc w:val="right"/>
      <w:pPr>
        <w:ind w:left="1800" w:hanging="180"/>
      </w:pPr>
    </w:lvl>
    <w:lvl w:ilvl="3" w:tplc="BCA24488" w:tentative="1">
      <w:start w:val="1"/>
      <w:numFmt w:val="decimal"/>
      <w:lvlText w:val="%4."/>
      <w:lvlJc w:val="left"/>
      <w:pPr>
        <w:ind w:left="2520" w:hanging="360"/>
      </w:pPr>
    </w:lvl>
    <w:lvl w:ilvl="4" w:tplc="6270DFFC" w:tentative="1">
      <w:start w:val="1"/>
      <w:numFmt w:val="lowerLetter"/>
      <w:lvlText w:val="%5."/>
      <w:lvlJc w:val="left"/>
      <w:pPr>
        <w:ind w:left="3240" w:hanging="360"/>
      </w:pPr>
    </w:lvl>
    <w:lvl w:ilvl="5" w:tplc="46AED068" w:tentative="1">
      <w:start w:val="1"/>
      <w:numFmt w:val="lowerRoman"/>
      <w:lvlText w:val="%6."/>
      <w:lvlJc w:val="right"/>
      <w:pPr>
        <w:ind w:left="3960" w:hanging="180"/>
      </w:pPr>
    </w:lvl>
    <w:lvl w:ilvl="6" w:tplc="A9E65C5E" w:tentative="1">
      <w:start w:val="1"/>
      <w:numFmt w:val="decimal"/>
      <w:lvlText w:val="%7."/>
      <w:lvlJc w:val="left"/>
      <w:pPr>
        <w:ind w:left="4680" w:hanging="360"/>
      </w:pPr>
    </w:lvl>
    <w:lvl w:ilvl="7" w:tplc="F4E216CC" w:tentative="1">
      <w:start w:val="1"/>
      <w:numFmt w:val="lowerLetter"/>
      <w:lvlText w:val="%8."/>
      <w:lvlJc w:val="left"/>
      <w:pPr>
        <w:ind w:left="5400" w:hanging="360"/>
      </w:pPr>
    </w:lvl>
    <w:lvl w:ilvl="8" w:tplc="E5AECB28" w:tentative="1">
      <w:start w:val="1"/>
      <w:numFmt w:val="lowerRoman"/>
      <w:lvlText w:val="%9."/>
      <w:lvlJc w:val="right"/>
      <w:pPr>
        <w:ind w:left="6120" w:hanging="180"/>
      </w:pPr>
    </w:lvl>
  </w:abstractNum>
  <w:abstractNum w:abstractNumId="32" w15:restartNumberingAfterBreak="0">
    <w:nsid w:val="479859EE"/>
    <w:multiLevelType w:val="hybridMultilevel"/>
    <w:tmpl w:val="18BA1EFE"/>
    <w:lvl w:ilvl="0" w:tplc="83C0E6C0">
      <w:start w:val="1"/>
      <w:numFmt w:val="decimal"/>
      <w:pStyle w:val="Hdng3-IPR"/>
      <w:lvlText w:val="A.%1."/>
      <w:lvlJc w:val="left"/>
      <w:pPr>
        <w:ind w:left="360" w:hanging="360"/>
      </w:pPr>
      <w:rPr>
        <w:rFonts w:ascii="Candara" w:hAnsi="Candara" w:hint="default"/>
        <w:b/>
        <w:i w:val="0"/>
        <w:color w:val="B12732"/>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7111A"/>
    <w:multiLevelType w:val="hybridMultilevel"/>
    <w:tmpl w:val="5ACE0518"/>
    <w:lvl w:ilvl="0" w:tplc="6F66223A">
      <w:start w:val="1"/>
      <w:numFmt w:val="decimal"/>
      <w:pStyle w:val="NumberedBullet"/>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6" w15:restartNumberingAfterBreak="0">
    <w:nsid w:val="54BC6EB8"/>
    <w:multiLevelType w:val="multilevel"/>
    <w:tmpl w:val="B84CE8A6"/>
    <w:numStyleLink w:val="TableRedNumbersList-IPR"/>
  </w:abstractNum>
  <w:abstractNum w:abstractNumId="37"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781AF1"/>
    <w:multiLevelType w:val="hybridMultilevel"/>
    <w:tmpl w:val="A8D468F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21D4C98"/>
    <w:multiLevelType w:val="hybridMultilevel"/>
    <w:tmpl w:val="3526651E"/>
    <w:lvl w:ilvl="0" w:tplc="AC0CB7C8">
      <w:start w:val="1"/>
      <w:numFmt w:val="bullet"/>
      <w:pStyle w:val="Bullet"/>
      <w:lvlText w:val="}"/>
      <w:lvlJc w:val="left"/>
      <w:pPr>
        <w:ind w:left="720" w:hanging="360"/>
      </w:pPr>
      <w:rPr>
        <w:rFonts w:ascii="Wingdings 3" w:hAnsi="Wingdings 3" w:hint="default"/>
        <w:b w:val="0"/>
        <w:i w:val="0"/>
        <w:color w:val="B1273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33561"/>
    <w:multiLevelType w:val="multilevel"/>
    <w:tmpl w:val="0F64D042"/>
    <w:numStyleLink w:val="Numbers11ptCalibriList"/>
  </w:abstractNum>
  <w:abstractNum w:abstractNumId="41" w15:restartNumberingAfterBreak="0">
    <w:nsid w:val="679A4D49"/>
    <w:multiLevelType w:val="multilevel"/>
    <w:tmpl w:val="E0FE1110"/>
    <w:numStyleLink w:val="TableRedBulletsList-IPR"/>
  </w:abstractNum>
  <w:abstractNum w:abstractNumId="42" w15:restartNumberingAfterBreak="0">
    <w:nsid w:val="6C4C76D3"/>
    <w:multiLevelType w:val="hybridMultilevel"/>
    <w:tmpl w:val="58CABC08"/>
    <w:styleLink w:val="Numbers12ptTNRList1"/>
    <w:lvl w:ilvl="0" w:tplc="EF2E54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1A779C"/>
    <w:multiLevelType w:val="hybridMultilevel"/>
    <w:tmpl w:val="2886F8C6"/>
    <w:lvl w:ilvl="0" w:tplc="8AA200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3"/>
  </w:num>
  <w:num w:numId="4">
    <w:abstractNumId w:val="18"/>
  </w:num>
  <w:num w:numId="5">
    <w:abstractNumId w:val="28"/>
  </w:num>
  <w:num w:numId="6">
    <w:abstractNumId w:val="2"/>
  </w:num>
  <w:num w:numId="7">
    <w:abstractNumId w:val="10"/>
  </w:num>
  <w:num w:numId="8">
    <w:abstractNumId w:val="36"/>
  </w:num>
  <w:num w:numId="9">
    <w:abstractNumId w:val="20"/>
  </w:num>
  <w:num w:numId="10">
    <w:abstractNumId w:val="35"/>
  </w:num>
  <w:num w:numId="11">
    <w:abstractNumId w:val="0"/>
  </w:num>
  <w:num w:numId="12">
    <w:abstractNumId w:val="26"/>
  </w:num>
  <w:num w:numId="13">
    <w:abstractNumId w:val="27"/>
  </w:num>
  <w:num w:numId="14">
    <w:abstractNumId w:val="30"/>
  </w:num>
  <w:num w:numId="15">
    <w:abstractNumId w:val="40"/>
  </w:num>
  <w:num w:numId="16">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41"/>
  </w:num>
  <w:num w:numId="18">
    <w:abstractNumId w:val="29"/>
  </w:num>
  <w:num w:numId="19">
    <w:abstractNumId w:val="16"/>
  </w:num>
  <w:num w:numId="20">
    <w:abstractNumId w:val="15"/>
  </w:num>
  <w:num w:numId="21">
    <w:abstractNumId w:val="17"/>
  </w:num>
  <w:num w:numId="22">
    <w:abstractNumId w:val="21"/>
  </w:num>
  <w:num w:numId="23">
    <w:abstractNumId w:val="25"/>
  </w:num>
  <w:num w:numId="24">
    <w:abstractNumId w:val="9"/>
  </w:num>
  <w:num w:numId="25">
    <w:abstractNumId w:val="5"/>
  </w:num>
  <w:num w:numId="26">
    <w:abstractNumId w:val="8"/>
  </w:num>
  <w:num w:numId="27">
    <w:abstractNumId w:val="24"/>
  </w:num>
  <w:num w:numId="28">
    <w:abstractNumId w:val="7"/>
  </w:num>
  <w:num w:numId="29">
    <w:abstractNumId w:val="33"/>
  </w:num>
  <w:num w:numId="30">
    <w:abstractNumId w:val="23"/>
  </w:num>
  <w:num w:numId="31">
    <w:abstractNumId w:val="31"/>
  </w:num>
  <w:num w:numId="32">
    <w:abstractNumId w:val="42"/>
  </w:num>
  <w:num w:numId="33">
    <w:abstractNumId w:val="13"/>
  </w:num>
  <w:num w:numId="34">
    <w:abstractNumId w:val="32"/>
  </w:num>
  <w:num w:numId="35">
    <w:abstractNumId w:val="6"/>
  </w:num>
  <w:num w:numId="36">
    <w:abstractNumId w:val="14"/>
  </w:num>
  <w:num w:numId="37">
    <w:abstractNumId w:val="34"/>
  </w:num>
  <w:num w:numId="38">
    <w:abstractNumId w:val="11"/>
  </w:num>
  <w:num w:numId="39">
    <w:abstractNumId w:val="4"/>
  </w:num>
  <w:num w:numId="40">
    <w:abstractNumId w:val="22"/>
  </w:num>
  <w:num w:numId="41">
    <w:abstractNumId w:val="39"/>
  </w:num>
  <w:num w:numId="42">
    <w:abstractNumId w:val="43"/>
  </w:num>
  <w:num w:numId="43">
    <w:abstractNumId w:val="12"/>
  </w:num>
  <w:num w:numId="44">
    <w:abstractNumId w:val="38"/>
  </w:num>
  <w:num w:numId="45">
    <w:abstractNumId w:val="8"/>
    <w:lvlOverride w:ilvl="0">
      <w:lvl w:ilvl="0">
        <w:start w:val="1"/>
        <w:numFmt w:val="decimal"/>
        <w:pStyle w:val="Heade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activeWritingStyle w:appName="MSWord" w:lang="en-US" w:vendorID="64" w:dllVersion="6" w:nlCheck="1" w:checkStyle="1"/>
  <w:activeWritingStyle w:appName="MSWord" w:lang="es-PR" w:vendorID="64" w:dllVersion="6" w:nlCheck="1" w:checkStyle="1"/>
  <w:activeWritingStyle w:appName="MSWord" w:lang="es-GT"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AR" w:vendorID="64" w:dllVersion="6" w:nlCheck="1" w:checkStyle="1"/>
  <w:activeWritingStyle w:appName="MSWord" w:lang="es-AR" w:vendorID="64" w:dllVersion="0" w:nlCheck="1" w:checkStyle="0"/>
  <w:activeWritingStyle w:appName="MSWord" w:lang="en-US" w:vendorID="64" w:dllVersion="131078" w:nlCheck="1" w:checkStyle="1"/>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74753"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77"/>
    <w:rsid w:val="000000E6"/>
    <w:rsid w:val="000002CE"/>
    <w:rsid w:val="000008D7"/>
    <w:rsid w:val="0000164D"/>
    <w:rsid w:val="0000167D"/>
    <w:rsid w:val="00001C78"/>
    <w:rsid w:val="000020D7"/>
    <w:rsid w:val="000028B3"/>
    <w:rsid w:val="00002FEA"/>
    <w:rsid w:val="000033DC"/>
    <w:rsid w:val="000035E7"/>
    <w:rsid w:val="00003C72"/>
    <w:rsid w:val="00004316"/>
    <w:rsid w:val="000043F1"/>
    <w:rsid w:val="000044D6"/>
    <w:rsid w:val="00004C72"/>
    <w:rsid w:val="00004FA1"/>
    <w:rsid w:val="00005A54"/>
    <w:rsid w:val="00005A75"/>
    <w:rsid w:val="00006749"/>
    <w:rsid w:val="00006D1F"/>
    <w:rsid w:val="00006F4F"/>
    <w:rsid w:val="000105FD"/>
    <w:rsid w:val="00010818"/>
    <w:rsid w:val="000109B3"/>
    <w:rsid w:val="00010E95"/>
    <w:rsid w:val="00010FBC"/>
    <w:rsid w:val="00011199"/>
    <w:rsid w:val="00011367"/>
    <w:rsid w:val="000117EE"/>
    <w:rsid w:val="00011968"/>
    <w:rsid w:val="00011DB2"/>
    <w:rsid w:val="00012663"/>
    <w:rsid w:val="00012994"/>
    <w:rsid w:val="0001308A"/>
    <w:rsid w:val="00014294"/>
    <w:rsid w:val="00014451"/>
    <w:rsid w:val="000150C4"/>
    <w:rsid w:val="0001595F"/>
    <w:rsid w:val="00015D8D"/>
    <w:rsid w:val="000162E6"/>
    <w:rsid w:val="000164D3"/>
    <w:rsid w:val="000166C5"/>
    <w:rsid w:val="0001673E"/>
    <w:rsid w:val="000169D4"/>
    <w:rsid w:val="00016B98"/>
    <w:rsid w:val="00016C61"/>
    <w:rsid w:val="00017136"/>
    <w:rsid w:val="00017420"/>
    <w:rsid w:val="00017CEE"/>
    <w:rsid w:val="00017D70"/>
    <w:rsid w:val="000208D1"/>
    <w:rsid w:val="00020921"/>
    <w:rsid w:val="000218C8"/>
    <w:rsid w:val="00021990"/>
    <w:rsid w:val="00021CFC"/>
    <w:rsid w:val="000225DE"/>
    <w:rsid w:val="00022F53"/>
    <w:rsid w:val="0002359A"/>
    <w:rsid w:val="000245BD"/>
    <w:rsid w:val="0002487B"/>
    <w:rsid w:val="0002495F"/>
    <w:rsid w:val="00024A86"/>
    <w:rsid w:val="00025226"/>
    <w:rsid w:val="00025C27"/>
    <w:rsid w:val="00026E4E"/>
    <w:rsid w:val="00027680"/>
    <w:rsid w:val="00027C57"/>
    <w:rsid w:val="00027D3C"/>
    <w:rsid w:val="00031766"/>
    <w:rsid w:val="00031D89"/>
    <w:rsid w:val="00032D1D"/>
    <w:rsid w:val="000330E3"/>
    <w:rsid w:val="000333BF"/>
    <w:rsid w:val="000335FE"/>
    <w:rsid w:val="00033F7E"/>
    <w:rsid w:val="00034184"/>
    <w:rsid w:val="00034442"/>
    <w:rsid w:val="00035110"/>
    <w:rsid w:val="0003529C"/>
    <w:rsid w:val="00035825"/>
    <w:rsid w:val="000362EF"/>
    <w:rsid w:val="000364BC"/>
    <w:rsid w:val="0003654E"/>
    <w:rsid w:val="00036E44"/>
    <w:rsid w:val="000371C3"/>
    <w:rsid w:val="00037333"/>
    <w:rsid w:val="000373FB"/>
    <w:rsid w:val="00037DD9"/>
    <w:rsid w:val="00037F83"/>
    <w:rsid w:val="00041441"/>
    <w:rsid w:val="000418DB"/>
    <w:rsid w:val="00041AA2"/>
    <w:rsid w:val="00041AAD"/>
    <w:rsid w:val="00042240"/>
    <w:rsid w:val="0004262A"/>
    <w:rsid w:val="00043375"/>
    <w:rsid w:val="0004375B"/>
    <w:rsid w:val="00043ECE"/>
    <w:rsid w:val="00044D06"/>
    <w:rsid w:val="00044F90"/>
    <w:rsid w:val="000451CB"/>
    <w:rsid w:val="00045330"/>
    <w:rsid w:val="00045355"/>
    <w:rsid w:val="000458AF"/>
    <w:rsid w:val="00045A04"/>
    <w:rsid w:val="00045F22"/>
    <w:rsid w:val="00045F50"/>
    <w:rsid w:val="00046006"/>
    <w:rsid w:val="00046AB1"/>
    <w:rsid w:val="00046AB4"/>
    <w:rsid w:val="00047301"/>
    <w:rsid w:val="00047688"/>
    <w:rsid w:val="00047F0D"/>
    <w:rsid w:val="00047F29"/>
    <w:rsid w:val="00050050"/>
    <w:rsid w:val="00050760"/>
    <w:rsid w:val="000510B6"/>
    <w:rsid w:val="0005177B"/>
    <w:rsid w:val="00051C42"/>
    <w:rsid w:val="00051D6E"/>
    <w:rsid w:val="00051E16"/>
    <w:rsid w:val="00052584"/>
    <w:rsid w:val="000536F9"/>
    <w:rsid w:val="000537C6"/>
    <w:rsid w:val="000539B3"/>
    <w:rsid w:val="00053EED"/>
    <w:rsid w:val="00053F40"/>
    <w:rsid w:val="00054805"/>
    <w:rsid w:val="000550B6"/>
    <w:rsid w:val="000559CF"/>
    <w:rsid w:val="00055C3F"/>
    <w:rsid w:val="000569BE"/>
    <w:rsid w:val="00056C1E"/>
    <w:rsid w:val="00057F37"/>
    <w:rsid w:val="000605CB"/>
    <w:rsid w:val="00061425"/>
    <w:rsid w:val="000615D5"/>
    <w:rsid w:val="00061B2E"/>
    <w:rsid w:val="00062078"/>
    <w:rsid w:val="000626BA"/>
    <w:rsid w:val="00062FBA"/>
    <w:rsid w:val="00063906"/>
    <w:rsid w:val="0006393D"/>
    <w:rsid w:val="000644D1"/>
    <w:rsid w:val="0006520F"/>
    <w:rsid w:val="000664D5"/>
    <w:rsid w:val="0006706F"/>
    <w:rsid w:val="00067757"/>
    <w:rsid w:val="0006788E"/>
    <w:rsid w:val="00067D28"/>
    <w:rsid w:val="00067E89"/>
    <w:rsid w:val="00067EB6"/>
    <w:rsid w:val="00067F19"/>
    <w:rsid w:val="0007021F"/>
    <w:rsid w:val="000706EA"/>
    <w:rsid w:val="00070880"/>
    <w:rsid w:val="00071495"/>
    <w:rsid w:val="0007162B"/>
    <w:rsid w:val="00071CC4"/>
    <w:rsid w:val="0007260F"/>
    <w:rsid w:val="000726F1"/>
    <w:rsid w:val="000730E7"/>
    <w:rsid w:val="00073D29"/>
    <w:rsid w:val="00073EED"/>
    <w:rsid w:val="000740DB"/>
    <w:rsid w:val="000743A9"/>
    <w:rsid w:val="000752C5"/>
    <w:rsid w:val="00075F6B"/>
    <w:rsid w:val="00075FC0"/>
    <w:rsid w:val="00076575"/>
    <w:rsid w:val="0007730B"/>
    <w:rsid w:val="0007749D"/>
    <w:rsid w:val="000778F2"/>
    <w:rsid w:val="00077DD8"/>
    <w:rsid w:val="000803D8"/>
    <w:rsid w:val="00080DC1"/>
    <w:rsid w:val="00080F34"/>
    <w:rsid w:val="00081793"/>
    <w:rsid w:val="00081A70"/>
    <w:rsid w:val="00081E06"/>
    <w:rsid w:val="00082618"/>
    <w:rsid w:val="00082A2E"/>
    <w:rsid w:val="00082B73"/>
    <w:rsid w:val="00083800"/>
    <w:rsid w:val="00083F26"/>
    <w:rsid w:val="000857D6"/>
    <w:rsid w:val="000858AB"/>
    <w:rsid w:val="00087F61"/>
    <w:rsid w:val="000901B1"/>
    <w:rsid w:val="00090572"/>
    <w:rsid w:val="00090AA6"/>
    <w:rsid w:val="00090F03"/>
    <w:rsid w:val="000915DD"/>
    <w:rsid w:val="000919F7"/>
    <w:rsid w:val="00091B1F"/>
    <w:rsid w:val="00092AC7"/>
    <w:rsid w:val="0009352C"/>
    <w:rsid w:val="000935B4"/>
    <w:rsid w:val="00093614"/>
    <w:rsid w:val="00093878"/>
    <w:rsid w:val="00093F3A"/>
    <w:rsid w:val="00093F41"/>
    <w:rsid w:val="000949DF"/>
    <w:rsid w:val="00094A94"/>
    <w:rsid w:val="00094B9B"/>
    <w:rsid w:val="0009539E"/>
    <w:rsid w:val="0009551A"/>
    <w:rsid w:val="00095D65"/>
    <w:rsid w:val="00095F1D"/>
    <w:rsid w:val="00096FAF"/>
    <w:rsid w:val="0009702F"/>
    <w:rsid w:val="0009743C"/>
    <w:rsid w:val="00097911"/>
    <w:rsid w:val="00097E4B"/>
    <w:rsid w:val="000A0AA7"/>
    <w:rsid w:val="000A10B2"/>
    <w:rsid w:val="000A1E3B"/>
    <w:rsid w:val="000A20A6"/>
    <w:rsid w:val="000A2170"/>
    <w:rsid w:val="000A2606"/>
    <w:rsid w:val="000A2880"/>
    <w:rsid w:val="000A35B4"/>
    <w:rsid w:val="000A4461"/>
    <w:rsid w:val="000A4844"/>
    <w:rsid w:val="000A6774"/>
    <w:rsid w:val="000A6846"/>
    <w:rsid w:val="000A728B"/>
    <w:rsid w:val="000A784C"/>
    <w:rsid w:val="000B0986"/>
    <w:rsid w:val="000B0A72"/>
    <w:rsid w:val="000B0C79"/>
    <w:rsid w:val="000B1EDC"/>
    <w:rsid w:val="000B2320"/>
    <w:rsid w:val="000B321E"/>
    <w:rsid w:val="000B3575"/>
    <w:rsid w:val="000B381B"/>
    <w:rsid w:val="000B4DAD"/>
    <w:rsid w:val="000B50B3"/>
    <w:rsid w:val="000B5407"/>
    <w:rsid w:val="000B72CA"/>
    <w:rsid w:val="000B7407"/>
    <w:rsid w:val="000C0177"/>
    <w:rsid w:val="000C11E5"/>
    <w:rsid w:val="000C1572"/>
    <w:rsid w:val="000C2197"/>
    <w:rsid w:val="000C2294"/>
    <w:rsid w:val="000C2702"/>
    <w:rsid w:val="000C2B57"/>
    <w:rsid w:val="000C2C63"/>
    <w:rsid w:val="000C34D2"/>
    <w:rsid w:val="000C3845"/>
    <w:rsid w:val="000C3D63"/>
    <w:rsid w:val="000C44F1"/>
    <w:rsid w:val="000C4AEB"/>
    <w:rsid w:val="000C4B5D"/>
    <w:rsid w:val="000C5DD4"/>
    <w:rsid w:val="000C62A4"/>
    <w:rsid w:val="000C6379"/>
    <w:rsid w:val="000C6856"/>
    <w:rsid w:val="000C688D"/>
    <w:rsid w:val="000C692F"/>
    <w:rsid w:val="000C6B41"/>
    <w:rsid w:val="000C7FC6"/>
    <w:rsid w:val="000C7FF1"/>
    <w:rsid w:val="000D10A0"/>
    <w:rsid w:val="000D10CB"/>
    <w:rsid w:val="000D11C2"/>
    <w:rsid w:val="000D1429"/>
    <w:rsid w:val="000D1472"/>
    <w:rsid w:val="000D1542"/>
    <w:rsid w:val="000D17FC"/>
    <w:rsid w:val="000D2BDC"/>
    <w:rsid w:val="000D31CD"/>
    <w:rsid w:val="000D3407"/>
    <w:rsid w:val="000D3D62"/>
    <w:rsid w:val="000D3FCF"/>
    <w:rsid w:val="000D400A"/>
    <w:rsid w:val="000D4231"/>
    <w:rsid w:val="000D5FBB"/>
    <w:rsid w:val="000D62CD"/>
    <w:rsid w:val="000D696E"/>
    <w:rsid w:val="000D745B"/>
    <w:rsid w:val="000D7756"/>
    <w:rsid w:val="000E02F0"/>
    <w:rsid w:val="000E03BB"/>
    <w:rsid w:val="000E07B1"/>
    <w:rsid w:val="000E0924"/>
    <w:rsid w:val="000E0A3E"/>
    <w:rsid w:val="000E0EB0"/>
    <w:rsid w:val="000E0FE6"/>
    <w:rsid w:val="000E1621"/>
    <w:rsid w:val="000E25B3"/>
    <w:rsid w:val="000E2601"/>
    <w:rsid w:val="000E2674"/>
    <w:rsid w:val="000E2693"/>
    <w:rsid w:val="000E2CDD"/>
    <w:rsid w:val="000E38E4"/>
    <w:rsid w:val="000E3C70"/>
    <w:rsid w:val="000E4A87"/>
    <w:rsid w:val="000E4AA4"/>
    <w:rsid w:val="000E523D"/>
    <w:rsid w:val="000E5AD4"/>
    <w:rsid w:val="000E5D3E"/>
    <w:rsid w:val="000E668C"/>
    <w:rsid w:val="000E68E7"/>
    <w:rsid w:val="000E6E72"/>
    <w:rsid w:val="000E6F31"/>
    <w:rsid w:val="000E7677"/>
    <w:rsid w:val="000E7AD7"/>
    <w:rsid w:val="000E7CC2"/>
    <w:rsid w:val="000E7CD2"/>
    <w:rsid w:val="000F1495"/>
    <w:rsid w:val="000F1D52"/>
    <w:rsid w:val="000F1F29"/>
    <w:rsid w:val="000F2986"/>
    <w:rsid w:val="000F31F3"/>
    <w:rsid w:val="000F377E"/>
    <w:rsid w:val="000F3885"/>
    <w:rsid w:val="000F3ABA"/>
    <w:rsid w:val="000F3D68"/>
    <w:rsid w:val="000F4207"/>
    <w:rsid w:val="000F49AE"/>
    <w:rsid w:val="000F4AC3"/>
    <w:rsid w:val="000F4C86"/>
    <w:rsid w:val="000F62A1"/>
    <w:rsid w:val="000F6303"/>
    <w:rsid w:val="000F69C3"/>
    <w:rsid w:val="000F6D31"/>
    <w:rsid w:val="000F7769"/>
    <w:rsid w:val="000F779B"/>
    <w:rsid w:val="00100181"/>
    <w:rsid w:val="0010069D"/>
    <w:rsid w:val="001011EE"/>
    <w:rsid w:val="00101E56"/>
    <w:rsid w:val="00101EDF"/>
    <w:rsid w:val="00102013"/>
    <w:rsid w:val="001024D3"/>
    <w:rsid w:val="0010302A"/>
    <w:rsid w:val="0010396B"/>
    <w:rsid w:val="001054F3"/>
    <w:rsid w:val="00105D04"/>
    <w:rsid w:val="001063F4"/>
    <w:rsid w:val="00106710"/>
    <w:rsid w:val="00106D98"/>
    <w:rsid w:val="00106F26"/>
    <w:rsid w:val="00107375"/>
    <w:rsid w:val="001073B7"/>
    <w:rsid w:val="001074F6"/>
    <w:rsid w:val="00107EEF"/>
    <w:rsid w:val="00107F80"/>
    <w:rsid w:val="00110119"/>
    <w:rsid w:val="0011051A"/>
    <w:rsid w:val="001106D1"/>
    <w:rsid w:val="00110B4D"/>
    <w:rsid w:val="00110E72"/>
    <w:rsid w:val="001112E5"/>
    <w:rsid w:val="001118A2"/>
    <w:rsid w:val="00111A07"/>
    <w:rsid w:val="0011231D"/>
    <w:rsid w:val="001123D2"/>
    <w:rsid w:val="0011259F"/>
    <w:rsid w:val="00112C47"/>
    <w:rsid w:val="001131A1"/>
    <w:rsid w:val="001133AE"/>
    <w:rsid w:val="001141D4"/>
    <w:rsid w:val="00115462"/>
    <w:rsid w:val="001158AC"/>
    <w:rsid w:val="00115B01"/>
    <w:rsid w:val="00115D45"/>
    <w:rsid w:val="00116366"/>
    <w:rsid w:val="001167A8"/>
    <w:rsid w:val="00116ACD"/>
    <w:rsid w:val="0011780E"/>
    <w:rsid w:val="001200A5"/>
    <w:rsid w:val="00120268"/>
    <w:rsid w:val="001202DE"/>
    <w:rsid w:val="001203D7"/>
    <w:rsid w:val="00121C76"/>
    <w:rsid w:val="00121E6E"/>
    <w:rsid w:val="00122C14"/>
    <w:rsid w:val="001230FE"/>
    <w:rsid w:val="001234B5"/>
    <w:rsid w:val="001237D8"/>
    <w:rsid w:val="001239F4"/>
    <w:rsid w:val="00124128"/>
    <w:rsid w:val="00124459"/>
    <w:rsid w:val="0012489C"/>
    <w:rsid w:val="00124BB3"/>
    <w:rsid w:val="001253B5"/>
    <w:rsid w:val="001257B8"/>
    <w:rsid w:val="00125C1A"/>
    <w:rsid w:val="00125EF7"/>
    <w:rsid w:val="00126C04"/>
    <w:rsid w:val="001278EB"/>
    <w:rsid w:val="00127AAD"/>
    <w:rsid w:val="00127ADC"/>
    <w:rsid w:val="00127EEF"/>
    <w:rsid w:val="001308C5"/>
    <w:rsid w:val="00131467"/>
    <w:rsid w:val="0013148E"/>
    <w:rsid w:val="00131A1D"/>
    <w:rsid w:val="00132CDF"/>
    <w:rsid w:val="00132EB8"/>
    <w:rsid w:val="00133CE8"/>
    <w:rsid w:val="001342DD"/>
    <w:rsid w:val="00134FD1"/>
    <w:rsid w:val="001353E1"/>
    <w:rsid w:val="0013567F"/>
    <w:rsid w:val="00136002"/>
    <w:rsid w:val="00136075"/>
    <w:rsid w:val="00136A4D"/>
    <w:rsid w:val="00136B18"/>
    <w:rsid w:val="00136D39"/>
    <w:rsid w:val="00136EBE"/>
    <w:rsid w:val="00137748"/>
    <w:rsid w:val="00137D01"/>
    <w:rsid w:val="00140171"/>
    <w:rsid w:val="00140B3E"/>
    <w:rsid w:val="00140CC1"/>
    <w:rsid w:val="00141A60"/>
    <w:rsid w:val="00141B1D"/>
    <w:rsid w:val="001421A5"/>
    <w:rsid w:val="001434FA"/>
    <w:rsid w:val="0014371E"/>
    <w:rsid w:val="00143B7B"/>
    <w:rsid w:val="00144062"/>
    <w:rsid w:val="001441BB"/>
    <w:rsid w:val="00144343"/>
    <w:rsid w:val="00144379"/>
    <w:rsid w:val="00144711"/>
    <w:rsid w:val="00144B86"/>
    <w:rsid w:val="001459CF"/>
    <w:rsid w:val="001461E7"/>
    <w:rsid w:val="00146A1E"/>
    <w:rsid w:val="00146AE9"/>
    <w:rsid w:val="00146FC5"/>
    <w:rsid w:val="00147116"/>
    <w:rsid w:val="00147500"/>
    <w:rsid w:val="00147A43"/>
    <w:rsid w:val="00147C18"/>
    <w:rsid w:val="00150DE8"/>
    <w:rsid w:val="00150E37"/>
    <w:rsid w:val="00150E92"/>
    <w:rsid w:val="0015123E"/>
    <w:rsid w:val="0015154D"/>
    <w:rsid w:val="00151F14"/>
    <w:rsid w:val="001520AE"/>
    <w:rsid w:val="0015212B"/>
    <w:rsid w:val="001525CB"/>
    <w:rsid w:val="00152990"/>
    <w:rsid w:val="001529F2"/>
    <w:rsid w:val="001540AB"/>
    <w:rsid w:val="0015558D"/>
    <w:rsid w:val="001559A5"/>
    <w:rsid w:val="00155C4E"/>
    <w:rsid w:val="0015608C"/>
    <w:rsid w:val="001564EA"/>
    <w:rsid w:val="00156B0E"/>
    <w:rsid w:val="00157054"/>
    <w:rsid w:val="00157154"/>
    <w:rsid w:val="001579F1"/>
    <w:rsid w:val="00157B91"/>
    <w:rsid w:val="001604B3"/>
    <w:rsid w:val="00160BE5"/>
    <w:rsid w:val="0016150D"/>
    <w:rsid w:val="0016159F"/>
    <w:rsid w:val="00161BA3"/>
    <w:rsid w:val="00162309"/>
    <w:rsid w:val="00162508"/>
    <w:rsid w:val="001625A2"/>
    <w:rsid w:val="00162D53"/>
    <w:rsid w:val="001630C4"/>
    <w:rsid w:val="001631FB"/>
    <w:rsid w:val="001632DA"/>
    <w:rsid w:val="001640E2"/>
    <w:rsid w:val="0016494C"/>
    <w:rsid w:val="00165090"/>
    <w:rsid w:val="00165521"/>
    <w:rsid w:val="0016561E"/>
    <w:rsid w:val="00165A9F"/>
    <w:rsid w:val="00165B87"/>
    <w:rsid w:val="00165E5C"/>
    <w:rsid w:val="001661E7"/>
    <w:rsid w:val="0016673C"/>
    <w:rsid w:val="00167483"/>
    <w:rsid w:val="00167E92"/>
    <w:rsid w:val="001700D4"/>
    <w:rsid w:val="001701AD"/>
    <w:rsid w:val="001702D0"/>
    <w:rsid w:val="00170629"/>
    <w:rsid w:val="0017199F"/>
    <w:rsid w:val="00171DC3"/>
    <w:rsid w:val="00172C65"/>
    <w:rsid w:val="00172CCD"/>
    <w:rsid w:val="00172E98"/>
    <w:rsid w:val="00172F9C"/>
    <w:rsid w:val="001731A7"/>
    <w:rsid w:val="00173369"/>
    <w:rsid w:val="0017356D"/>
    <w:rsid w:val="0017418D"/>
    <w:rsid w:val="001743EA"/>
    <w:rsid w:val="00175091"/>
    <w:rsid w:val="0017567B"/>
    <w:rsid w:val="001757F1"/>
    <w:rsid w:val="001758A8"/>
    <w:rsid w:val="00175E2D"/>
    <w:rsid w:val="00175E59"/>
    <w:rsid w:val="00176175"/>
    <w:rsid w:val="00176ABC"/>
    <w:rsid w:val="00176E50"/>
    <w:rsid w:val="00176EDB"/>
    <w:rsid w:val="001776C5"/>
    <w:rsid w:val="00177CFB"/>
    <w:rsid w:val="00177D81"/>
    <w:rsid w:val="0018094C"/>
    <w:rsid w:val="00181404"/>
    <w:rsid w:val="0018143D"/>
    <w:rsid w:val="001816F3"/>
    <w:rsid w:val="0018184F"/>
    <w:rsid w:val="00181932"/>
    <w:rsid w:val="00181DC7"/>
    <w:rsid w:val="00182600"/>
    <w:rsid w:val="0018280E"/>
    <w:rsid w:val="00182C20"/>
    <w:rsid w:val="00182C37"/>
    <w:rsid w:val="0018369D"/>
    <w:rsid w:val="0018395C"/>
    <w:rsid w:val="00183B3B"/>
    <w:rsid w:val="0018411B"/>
    <w:rsid w:val="0018437A"/>
    <w:rsid w:val="001853E0"/>
    <w:rsid w:val="0018553A"/>
    <w:rsid w:val="0018558F"/>
    <w:rsid w:val="001856D5"/>
    <w:rsid w:val="00185CA1"/>
    <w:rsid w:val="00185E16"/>
    <w:rsid w:val="00187161"/>
    <w:rsid w:val="00187982"/>
    <w:rsid w:val="00187EDD"/>
    <w:rsid w:val="001901C2"/>
    <w:rsid w:val="0019031B"/>
    <w:rsid w:val="001907B2"/>
    <w:rsid w:val="00190EC8"/>
    <w:rsid w:val="00191C7D"/>
    <w:rsid w:val="00191F97"/>
    <w:rsid w:val="001924A3"/>
    <w:rsid w:val="00193464"/>
    <w:rsid w:val="001937BD"/>
    <w:rsid w:val="00193847"/>
    <w:rsid w:val="00193D9C"/>
    <w:rsid w:val="0019436B"/>
    <w:rsid w:val="001949D4"/>
    <w:rsid w:val="001956CF"/>
    <w:rsid w:val="00195752"/>
    <w:rsid w:val="00195B28"/>
    <w:rsid w:val="00195C0E"/>
    <w:rsid w:val="00195C3D"/>
    <w:rsid w:val="00195C95"/>
    <w:rsid w:val="00195FCC"/>
    <w:rsid w:val="00196142"/>
    <w:rsid w:val="0019620D"/>
    <w:rsid w:val="001973C7"/>
    <w:rsid w:val="001973DC"/>
    <w:rsid w:val="00197B07"/>
    <w:rsid w:val="001A01E6"/>
    <w:rsid w:val="001A02FD"/>
    <w:rsid w:val="001A04CB"/>
    <w:rsid w:val="001A05AF"/>
    <w:rsid w:val="001A06F6"/>
    <w:rsid w:val="001A0FAC"/>
    <w:rsid w:val="001A1026"/>
    <w:rsid w:val="001A12E3"/>
    <w:rsid w:val="001A17D6"/>
    <w:rsid w:val="001A1CB1"/>
    <w:rsid w:val="001A1CE6"/>
    <w:rsid w:val="001A1F55"/>
    <w:rsid w:val="001A21D2"/>
    <w:rsid w:val="001A22B7"/>
    <w:rsid w:val="001A23D3"/>
    <w:rsid w:val="001A2781"/>
    <w:rsid w:val="001A2C75"/>
    <w:rsid w:val="001A335E"/>
    <w:rsid w:val="001A347B"/>
    <w:rsid w:val="001A3CF4"/>
    <w:rsid w:val="001A3D60"/>
    <w:rsid w:val="001A4008"/>
    <w:rsid w:val="001A41B2"/>
    <w:rsid w:val="001A4A21"/>
    <w:rsid w:val="001A513B"/>
    <w:rsid w:val="001A54E5"/>
    <w:rsid w:val="001A5608"/>
    <w:rsid w:val="001A5E64"/>
    <w:rsid w:val="001A6203"/>
    <w:rsid w:val="001A64D6"/>
    <w:rsid w:val="001A681A"/>
    <w:rsid w:val="001A69B4"/>
    <w:rsid w:val="001A7550"/>
    <w:rsid w:val="001B1237"/>
    <w:rsid w:val="001B16EA"/>
    <w:rsid w:val="001B18C7"/>
    <w:rsid w:val="001B2979"/>
    <w:rsid w:val="001B2AEE"/>
    <w:rsid w:val="001B2C1B"/>
    <w:rsid w:val="001B2EA8"/>
    <w:rsid w:val="001B33A1"/>
    <w:rsid w:val="001B3595"/>
    <w:rsid w:val="001B3B67"/>
    <w:rsid w:val="001B3EA8"/>
    <w:rsid w:val="001B4643"/>
    <w:rsid w:val="001B4732"/>
    <w:rsid w:val="001B490D"/>
    <w:rsid w:val="001B4998"/>
    <w:rsid w:val="001B58DB"/>
    <w:rsid w:val="001B5932"/>
    <w:rsid w:val="001B594D"/>
    <w:rsid w:val="001B5D8E"/>
    <w:rsid w:val="001B6727"/>
    <w:rsid w:val="001B6730"/>
    <w:rsid w:val="001B6992"/>
    <w:rsid w:val="001B6B41"/>
    <w:rsid w:val="001B70D7"/>
    <w:rsid w:val="001B78B8"/>
    <w:rsid w:val="001B7AEE"/>
    <w:rsid w:val="001C0426"/>
    <w:rsid w:val="001C10A4"/>
    <w:rsid w:val="001C113F"/>
    <w:rsid w:val="001C1328"/>
    <w:rsid w:val="001C14BB"/>
    <w:rsid w:val="001C1619"/>
    <w:rsid w:val="001C191A"/>
    <w:rsid w:val="001C1F84"/>
    <w:rsid w:val="001C254A"/>
    <w:rsid w:val="001C2A25"/>
    <w:rsid w:val="001C2C1A"/>
    <w:rsid w:val="001C2CE0"/>
    <w:rsid w:val="001C329B"/>
    <w:rsid w:val="001C34FF"/>
    <w:rsid w:val="001C4272"/>
    <w:rsid w:val="001C4306"/>
    <w:rsid w:val="001C466C"/>
    <w:rsid w:val="001C47B1"/>
    <w:rsid w:val="001C4C96"/>
    <w:rsid w:val="001C7131"/>
    <w:rsid w:val="001C7961"/>
    <w:rsid w:val="001C7CF0"/>
    <w:rsid w:val="001C7F9F"/>
    <w:rsid w:val="001D00DC"/>
    <w:rsid w:val="001D03CB"/>
    <w:rsid w:val="001D112D"/>
    <w:rsid w:val="001D190D"/>
    <w:rsid w:val="001D1C2C"/>
    <w:rsid w:val="001D2BA6"/>
    <w:rsid w:val="001D3631"/>
    <w:rsid w:val="001D3D2D"/>
    <w:rsid w:val="001D3EB1"/>
    <w:rsid w:val="001D429F"/>
    <w:rsid w:val="001D4935"/>
    <w:rsid w:val="001D4BC2"/>
    <w:rsid w:val="001D4D2B"/>
    <w:rsid w:val="001D54C8"/>
    <w:rsid w:val="001D57E3"/>
    <w:rsid w:val="001D5AA4"/>
    <w:rsid w:val="001D637C"/>
    <w:rsid w:val="001D66BF"/>
    <w:rsid w:val="001D68A9"/>
    <w:rsid w:val="001D6A83"/>
    <w:rsid w:val="001D6B84"/>
    <w:rsid w:val="001D6F3D"/>
    <w:rsid w:val="001D7414"/>
    <w:rsid w:val="001D7494"/>
    <w:rsid w:val="001D78E4"/>
    <w:rsid w:val="001E0262"/>
    <w:rsid w:val="001E1125"/>
    <w:rsid w:val="001E1294"/>
    <w:rsid w:val="001E19B7"/>
    <w:rsid w:val="001E1E38"/>
    <w:rsid w:val="001E22E7"/>
    <w:rsid w:val="001E2659"/>
    <w:rsid w:val="001E2896"/>
    <w:rsid w:val="001E2AB1"/>
    <w:rsid w:val="001E2C44"/>
    <w:rsid w:val="001E3311"/>
    <w:rsid w:val="001E3E9D"/>
    <w:rsid w:val="001E435C"/>
    <w:rsid w:val="001E53EC"/>
    <w:rsid w:val="001E545F"/>
    <w:rsid w:val="001E61F4"/>
    <w:rsid w:val="001E62C5"/>
    <w:rsid w:val="001E77A5"/>
    <w:rsid w:val="001F10F3"/>
    <w:rsid w:val="001F1199"/>
    <w:rsid w:val="001F12E9"/>
    <w:rsid w:val="001F1853"/>
    <w:rsid w:val="001F1CE5"/>
    <w:rsid w:val="001F1DD5"/>
    <w:rsid w:val="001F1F00"/>
    <w:rsid w:val="001F1F38"/>
    <w:rsid w:val="001F23DE"/>
    <w:rsid w:val="001F24EF"/>
    <w:rsid w:val="001F251C"/>
    <w:rsid w:val="001F2693"/>
    <w:rsid w:val="001F3CB0"/>
    <w:rsid w:val="001F3D81"/>
    <w:rsid w:val="001F4FC2"/>
    <w:rsid w:val="001F5255"/>
    <w:rsid w:val="001F5E01"/>
    <w:rsid w:val="001F5E88"/>
    <w:rsid w:val="001F6C25"/>
    <w:rsid w:val="001F6CEF"/>
    <w:rsid w:val="001F7293"/>
    <w:rsid w:val="001F7DC4"/>
    <w:rsid w:val="001F7EA0"/>
    <w:rsid w:val="002002B8"/>
    <w:rsid w:val="0020088E"/>
    <w:rsid w:val="00200BB9"/>
    <w:rsid w:val="002012E6"/>
    <w:rsid w:val="00201300"/>
    <w:rsid w:val="002016D9"/>
    <w:rsid w:val="002020C4"/>
    <w:rsid w:val="00202776"/>
    <w:rsid w:val="002034CF"/>
    <w:rsid w:val="00203A24"/>
    <w:rsid w:val="00203AD9"/>
    <w:rsid w:val="0020530B"/>
    <w:rsid w:val="00205541"/>
    <w:rsid w:val="00206163"/>
    <w:rsid w:val="00206267"/>
    <w:rsid w:val="00206778"/>
    <w:rsid w:val="00206BA5"/>
    <w:rsid w:val="0020757D"/>
    <w:rsid w:val="002077B1"/>
    <w:rsid w:val="002077FC"/>
    <w:rsid w:val="00207D55"/>
    <w:rsid w:val="00207FD8"/>
    <w:rsid w:val="002101D2"/>
    <w:rsid w:val="0021062A"/>
    <w:rsid w:val="00211C97"/>
    <w:rsid w:val="00212609"/>
    <w:rsid w:val="00213E6B"/>
    <w:rsid w:val="00213F7D"/>
    <w:rsid w:val="0021411A"/>
    <w:rsid w:val="00214536"/>
    <w:rsid w:val="00214CC0"/>
    <w:rsid w:val="00214DDB"/>
    <w:rsid w:val="00214F41"/>
    <w:rsid w:val="00215150"/>
    <w:rsid w:val="00217029"/>
    <w:rsid w:val="0021761E"/>
    <w:rsid w:val="0022063F"/>
    <w:rsid w:val="002218F2"/>
    <w:rsid w:val="00222391"/>
    <w:rsid w:val="00222B5F"/>
    <w:rsid w:val="00223267"/>
    <w:rsid w:val="00223F4F"/>
    <w:rsid w:val="00224FBB"/>
    <w:rsid w:val="002252D8"/>
    <w:rsid w:val="002258BB"/>
    <w:rsid w:val="00225933"/>
    <w:rsid w:val="00225968"/>
    <w:rsid w:val="0022664D"/>
    <w:rsid w:val="00226DAB"/>
    <w:rsid w:val="00226FD2"/>
    <w:rsid w:val="00227663"/>
    <w:rsid w:val="002277CC"/>
    <w:rsid w:val="00227E45"/>
    <w:rsid w:val="00227FDD"/>
    <w:rsid w:val="00230E6D"/>
    <w:rsid w:val="0023152F"/>
    <w:rsid w:val="002325B4"/>
    <w:rsid w:val="00232872"/>
    <w:rsid w:val="002329B7"/>
    <w:rsid w:val="002331A9"/>
    <w:rsid w:val="0023324C"/>
    <w:rsid w:val="00233394"/>
    <w:rsid w:val="00233B75"/>
    <w:rsid w:val="00233DE3"/>
    <w:rsid w:val="00234E97"/>
    <w:rsid w:val="00234F2E"/>
    <w:rsid w:val="002355D5"/>
    <w:rsid w:val="00235A05"/>
    <w:rsid w:val="00235E7E"/>
    <w:rsid w:val="0023642D"/>
    <w:rsid w:val="002372E8"/>
    <w:rsid w:val="00237C18"/>
    <w:rsid w:val="00237FAD"/>
    <w:rsid w:val="00240190"/>
    <w:rsid w:val="002402A4"/>
    <w:rsid w:val="00240484"/>
    <w:rsid w:val="00240D76"/>
    <w:rsid w:val="00241031"/>
    <w:rsid w:val="002410D2"/>
    <w:rsid w:val="0024173C"/>
    <w:rsid w:val="00242788"/>
    <w:rsid w:val="002429E0"/>
    <w:rsid w:val="002449B9"/>
    <w:rsid w:val="00244B86"/>
    <w:rsid w:val="00244DCC"/>
    <w:rsid w:val="00245075"/>
    <w:rsid w:val="00245896"/>
    <w:rsid w:val="00245A44"/>
    <w:rsid w:val="00245D25"/>
    <w:rsid w:val="00245E03"/>
    <w:rsid w:val="00245EDE"/>
    <w:rsid w:val="00246669"/>
    <w:rsid w:val="00246D32"/>
    <w:rsid w:val="002471D0"/>
    <w:rsid w:val="002475C7"/>
    <w:rsid w:val="00247C25"/>
    <w:rsid w:val="00250A45"/>
    <w:rsid w:val="00251791"/>
    <w:rsid w:val="00251E53"/>
    <w:rsid w:val="002529DC"/>
    <w:rsid w:val="00252D12"/>
    <w:rsid w:val="0025344D"/>
    <w:rsid w:val="00254152"/>
    <w:rsid w:val="00255464"/>
    <w:rsid w:val="00255C92"/>
    <w:rsid w:val="00256206"/>
    <w:rsid w:val="00256D23"/>
    <w:rsid w:val="00256E2C"/>
    <w:rsid w:val="002572D3"/>
    <w:rsid w:val="00260126"/>
    <w:rsid w:val="00260145"/>
    <w:rsid w:val="0026025E"/>
    <w:rsid w:val="002624FF"/>
    <w:rsid w:val="002627FC"/>
    <w:rsid w:val="00262BA7"/>
    <w:rsid w:val="002636BF"/>
    <w:rsid w:val="00263988"/>
    <w:rsid w:val="00263EFD"/>
    <w:rsid w:val="00263FAA"/>
    <w:rsid w:val="00265205"/>
    <w:rsid w:val="00265F75"/>
    <w:rsid w:val="00266694"/>
    <w:rsid w:val="00266A71"/>
    <w:rsid w:val="00267E26"/>
    <w:rsid w:val="002701F5"/>
    <w:rsid w:val="002706F0"/>
    <w:rsid w:val="0027096A"/>
    <w:rsid w:val="00270E2B"/>
    <w:rsid w:val="002711D8"/>
    <w:rsid w:val="00271A20"/>
    <w:rsid w:val="0027211E"/>
    <w:rsid w:val="002721E1"/>
    <w:rsid w:val="0027221C"/>
    <w:rsid w:val="00272683"/>
    <w:rsid w:val="002727CE"/>
    <w:rsid w:val="002728FC"/>
    <w:rsid w:val="00272962"/>
    <w:rsid w:val="00274030"/>
    <w:rsid w:val="002746B4"/>
    <w:rsid w:val="0027487D"/>
    <w:rsid w:val="00274BC6"/>
    <w:rsid w:val="00274ECD"/>
    <w:rsid w:val="0027515E"/>
    <w:rsid w:val="002757C0"/>
    <w:rsid w:val="00275D84"/>
    <w:rsid w:val="00275E9B"/>
    <w:rsid w:val="0027620F"/>
    <w:rsid w:val="00276AC0"/>
    <w:rsid w:val="00277EC6"/>
    <w:rsid w:val="00277EFB"/>
    <w:rsid w:val="0028027F"/>
    <w:rsid w:val="002804CA"/>
    <w:rsid w:val="00280A14"/>
    <w:rsid w:val="00280B7B"/>
    <w:rsid w:val="002810AF"/>
    <w:rsid w:val="002814D8"/>
    <w:rsid w:val="00281E6F"/>
    <w:rsid w:val="0028252E"/>
    <w:rsid w:val="00282AAC"/>
    <w:rsid w:val="00282F65"/>
    <w:rsid w:val="00283067"/>
    <w:rsid w:val="00284BA9"/>
    <w:rsid w:val="002850A6"/>
    <w:rsid w:val="00285CD3"/>
    <w:rsid w:val="0028629A"/>
    <w:rsid w:val="00286357"/>
    <w:rsid w:val="0028638D"/>
    <w:rsid w:val="0028663C"/>
    <w:rsid w:val="00286AA9"/>
    <w:rsid w:val="00286D94"/>
    <w:rsid w:val="00286DBB"/>
    <w:rsid w:val="0028705B"/>
    <w:rsid w:val="00287490"/>
    <w:rsid w:val="00287561"/>
    <w:rsid w:val="002875E5"/>
    <w:rsid w:val="00287A2B"/>
    <w:rsid w:val="002902B4"/>
    <w:rsid w:val="0029061A"/>
    <w:rsid w:val="00290952"/>
    <w:rsid w:val="00290E4A"/>
    <w:rsid w:val="00290EBB"/>
    <w:rsid w:val="002914D0"/>
    <w:rsid w:val="00291577"/>
    <w:rsid w:val="00291C0B"/>
    <w:rsid w:val="002920D9"/>
    <w:rsid w:val="002921EF"/>
    <w:rsid w:val="00293245"/>
    <w:rsid w:val="00293548"/>
    <w:rsid w:val="002937B9"/>
    <w:rsid w:val="00293A3B"/>
    <w:rsid w:val="00293E60"/>
    <w:rsid w:val="00293EEB"/>
    <w:rsid w:val="00294027"/>
    <w:rsid w:val="0029420E"/>
    <w:rsid w:val="0029427C"/>
    <w:rsid w:val="00294339"/>
    <w:rsid w:val="0029461A"/>
    <w:rsid w:val="002946CE"/>
    <w:rsid w:val="00294935"/>
    <w:rsid w:val="00294C4A"/>
    <w:rsid w:val="00295397"/>
    <w:rsid w:val="002957FF"/>
    <w:rsid w:val="002965CB"/>
    <w:rsid w:val="00296E7C"/>
    <w:rsid w:val="00296F6D"/>
    <w:rsid w:val="00297377"/>
    <w:rsid w:val="002977D0"/>
    <w:rsid w:val="00297F75"/>
    <w:rsid w:val="002A0E00"/>
    <w:rsid w:val="002A1151"/>
    <w:rsid w:val="002A162D"/>
    <w:rsid w:val="002A1B19"/>
    <w:rsid w:val="002A26CA"/>
    <w:rsid w:val="002A2B43"/>
    <w:rsid w:val="002A2E18"/>
    <w:rsid w:val="002A2E31"/>
    <w:rsid w:val="002A2EA0"/>
    <w:rsid w:val="002A3109"/>
    <w:rsid w:val="002A311E"/>
    <w:rsid w:val="002A31E2"/>
    <w:rsid w:val="002A32D7"/>
    <w:rsid w:val="002A3763"/>
    <w:rsid w:val="002A42A3"/>
    <w:rsid w:val="002A4714"/>
    <w:rsid w:val="002A4FEE"/>
    <w:rsid w:val="002A5734"/>
    <w:rsid w:val="002A5EAA"/>
    <w:rsid w:val="002A630E"/>
    <w:rsid w:val="002A7CD1"/>
    <w:rsid w:val="002A7F99"/>
    <w:rsid w:val="002B0510"/>
    <w:rsid w:val="002B076D"/>
    <w:rsid w:val="002B07A3"/>
    <w:rsid w:val="002B0F3D"/>
    <w:rsid w:val="002B1E26"/>
    <w:rsid w:val="002B22F5"/>
    <w:rsid w:val="002B277D"/>
    <w:rsid w:val="002B2876"/>
    <w:rsid w:val="002B3A4F"/>
    <w:rsid w:val="002B3C3B"/>
    <w:rsid w:val="002B3E8C"/>
    <w:rsid w:val="002B466D"/>
    <w:rsid w:val="002B4C7F"/>
    <w:rsid w:val="002B502E"/>
    <w:rsid w:val="002B5104"/>
    <w:rsid w:val="002B6139"/>
    <w:rsid w:val="002B6F8C"/>
    <w:rsid w:val="002B7447"/>
    <w:rsid w:val="002B792D"/>
    <w:rsid w:val="002C175A"/>
    <w:rsid w:val="002C192F"/>
    <w:rsid w:val="002C2062"/>
    <w:rsid w:val="002C2173"/>
    <w:rsid w:val="002C2703"/>
    <w:rsid w:val="002C2775"/>
    <w:rsid w:val="002C2804"/>
    <w:rsid w:val="002C2D4C"/>
    <w:rsid w:val="002C3EE6"/>
    <w:rsid w:val="002C4120"/>
    <w:rsid w:val="002C4329"/>
    <w:rsid w:val="002C4AA7"/>
    <w:rsid w:val="002C66CE"/>
    <w:rsid w:val="002C68E9"/>
    <w:rsid w:val="002C6CEF"/>
    <w:rsid w:val="002C7B9B"/>
    <w:rsid w:val="002D0FBC"/>
    <w:rsid w:val="002D1236"/>
    <w:rsid w:val="002D264D"/>
    <w:rsid w:val="002D30B3"/>
    <w:rsid w:val="002D3B30"/>
    <w:rsid w:val="002D3FEF"/>
    <w:rsid w:val="002D41F1"/>
    <w:rsid w:val="002D4735"/>
    <w:rsid w:val="002D481E"/>
    <w:rsid w:val="002D50C3"/>
    <w:rsid w:val="002D57AB"/>
    <w:rsid w:val="002D5A45"/>
    <w:rsid w:val="002D607B"/>
    <w:rsid w:val="002D64BC"/>
    <w:rsid w:val="002D71AA"/>
    <w:rsid w:val="002D7740"/>
    <w:rsid w:val="002D7EDC"/>
    <w:rsid w:val="002E022D"/>
    <w:rsid w:val="002E06B6"/>
    <w:rsid w:val="002E15AA"/>
    <w:rsid w:val="002E2341"/>
    <w:rsid w:val="002E2AF9"/>
    <w:rsid w:val="002E39F1"/>
    <w:rsid w:val="002E3B8C"/>
    <w:rsid w:val="002E3F56"/>
    <w:rsid w:val="002E4335"/>
    <w:rsid w:val="002E44E8"/>
    <w:rsid w:val="002E4576"/>
    <w:rsid w:val="002E48E6"/>
    <w:rsid w:val="002E56C0"/>
    <w:rsid w:val="002E5812"/>
    <w:rsid w:val="002E5965"/>
    <w:rsid w:val="002E5BC2"/>
    <w:rsid w:val="002E5F83"/>
    <w:rsid w:val="002E70AC"/>
    <w:rsid w:val="002E7DAC"/>
    <w:rsid w:val="002F00A7"/>
    <w:rsid w:val="002F0456"/>
    <w:rsid w:val="002F04AD"/>
    <w:rsid w:val="002F081B"/>
    <w:rsid w:val="002F0BD1"/>
    <w:rsid w:val="002F0CA4"/>
    <w:rsid w:val="002F0D3A"/>
    <w:rsid w:val="002F189C"/>
    <w:rsid w:val="002F1957"/>
    <w:rsid w:val="002F1D3A"/>
    <w:rsid w:val="002F251A"/>
    <w:rsid w:val="002F295D"/>
    <w:rsid w:val="002F2BDA"/>
    <w:rsid w:val="002F3280"/>
    <w:rsid w:val="002F38C4"/>
    <w:rsid w:val="002F3DD3"/>
    <w:rsid w:val="002F44DC"/>
    <w:rsid w:val="002F4561"/>
    <w:rsid w:val="002F46C8"/>
    <w:rsid w:val="002F482B"/>
    <w:rsid w:val="002F48C8"/>
    <w:rsid w:val="002F5AB3"/>
    <w:rsid w:val="002F685F"/>
    <w:rsid w:val="002F690F"/>
    <w:rsid w:val="002F71EB"/>
    <w:rsid w:val="002F73AE"/>
    <w:rsid w:val="002F75A4"/>
    <w:rsid w:val="002F7DC3"/>
    <w:rsid w:val="002F7FB7"/>
    <w:rsid w:val="003004A1"/>
    <w:rsid w:val="00300815"/>
    <w:rsid w:val="003022F1"/>
    <w:rsid w:val="003026A4"/>
    <w:rsid w:val="0030275B"/>
    <w:rsid w:val="003027A3"/>
    <w:rsid w:val="00302820"/>
    <w:rsid w:val="00303B88"/>
    <w:rsid w:val="00304859"/>
    <w:rsid w:val="00304952"/>
    <w:rsid w:val="003049C8"/>
    <w:rsid w:val="00304A09"/>
    <w:rsid w:val="00304C89"/>
    <w:rsid w:val="00304EC8"/>
    <w:rsid w:val="00305A9C"/>
    <w:rsid w:val="00305BEB"/>
    <w:rsid w:val="00307A1A"/>
    <w:rsid w:val="00307CE7"/>
    <w:rsid w:val="0031042E"/>
    <w:rsid w:val="003107E9"/>
    <w:rsid w:val="003110D6"/>
    <w:rsid w:val="00311A37"/>
    <w:rsid w:val="00311DAA"/>
    <w:rsid w:val="00311F6B"/>
    <w:rsid w:val="00312457"/>
    <w:rsid w:val="00312BF9"/>
    <w:rsid w:val="00313316"/>
    <w:rsid w:val="00313F06"/>
    <w:rsid w:val="00314170"/>
    <w:rsid w:val="00315A4D"/>
    <w:rsid w:val="00315E65"/>
    <w:rsid w:val="00316270"/>
    <w:rsid w:val="0031672D"/>
    <w:rsid w:val="003168F9"/>
    <w:rsid w:val="0031691D"/>
    <w:rsid w:val="003176A6"/>
    <w:rsid w:val="00317DD1"/>
    <w:rsid w:val="0032068E"/>
    <w:rsid w:val="00320A95"/>
    <w:rsid w:val="00320C35"/>
    <w:rsid w:val="00320EE4"/>
    <w:rsid w:val="00321FF5"/>
    <w:rsid w:val="003224D5"/>
    <w:rsid w:val="0032262F"/>
    <w:rsid w:val="00322C60"/>
    <w:rsid w:val="00322DD2"/>
    <w:rsid w:val="00322EA2"/>
    <w:rsid w:val="00323747"/>
    <w:rsid w:val="0032386B"/>
    <w:rsid w:val="003238E5"/>
    <w:rsid w:val="00323E57"/>
    <w:rsid w:val="00324408"/>
    <w:rsid w:val="00325927"/>
    <w:rsid w:val="00326461"/>
    <w:rsid w:val="00326C01"/>
    <w:rsid w:val="00326D1A"/>
    <w:rsid w:val="00326F1D"/>
    <w:rsid w:val="003278CC"/>
    <w:rsid w:val="00330132"/>
    <w:rsid w:val="00330ECD"/>
    <w:rsid w:val="003312EF"/>
    <w:rsid w:val="00332029"/>
    <w:rsid w:val="003321BF"/>
    <w:rsid w:val="00333457"/>
    <w:rsid w:val="00333CCB"/>
    <w:rsid w:val="00333DB0"/>
    <w:rsid w:val="00334228"/>
    <w:rsid w:val="00334237"/>
    <w:rsid w:val="00334CAA"/>
    <w:rsid w:val="00335043"/>
    <w:rsid w:val="00335201"/>
    <w:rsid w:val="003352B1"/>
    <w:rsid w:val="00335365"/>
    <w:rsid w:val="0033544F"/>
    <w:rsid w:val="00335B87"/>
    <w:rsid w:val="00335D22"/>
    <w:rsid w:val="00336385"/>
    <w:rsid w:val="00336722"/>
    <w:rsid w:val="00336CC7"/>
    <w:rsid w:val="00336F7F"/>
    <w:rsid w:val="0033707F"/>
    <w:rsid w:val="0033723D"/>
    <w:rsid w:val="003402A1"/>
    <w:rsid w:val="003404AA"/>
    <w:rsid w:val="00340D22"/>
    <w:rsid w:val="00340D86"/>
    <w:rsid w:val="003416E0"/>
    <w:rsid w:val="003420D6"/>
    <w:rsid w:val="00342309"/>
    <w:rsid w:val="00342DFE"/>
    <w:rsid w:val="0034394D"/>
    <w:rsid w:val="003439B8"/>
    <w:rsid w:val="00343AA8"/>
    <w:rsid w:val="00344092"/>
    <w:rsid w:val="003440CE"/>
    <w:rsid w:val="00344448"/>
    <w:rsid w:val="00345521"/>
    <w:rsid w:val="00345A8E"/>
    <w:rsid w:val="00345B69"/>
    <w:rsid w:val="00345BCA"/>
    <w:rsid w:val="00345EB0"/>
    <w:rsid w:val="003463A2"/>
    <w:rsid w:val="003463D5"/>
    <w:rsid w:val="00346FCE"/>
    <w:rsid w:val="00346FE4"/>
    <w:rsid w:val="00347708"/>
    <w:rsid w:val="00347F51"/>
    <w:rsid w:val="00350735"/>
    <w:rsid w:val="0035108F"/>
    <w:rsid w:val="003514E5"/>
    <w:rsid w:val="00351BFA"/>
    <w:rsid w:val="00351E03"/>
    <w:rsid w:val="0035229C"/>
    <w:rsid w:val="00352938"/>
    <w:rsid w:val="00352BE1"/>
    <w:rsid w:val="003533DB"/>
    <w:rsid w:val="003546D8"/>
    <w:rsid w:val="00354AF4"/>
    <w:rsid w:val="00354B9E"/>
    <w:rsid w:val="00354EF5"/>
    <w:rsid w:val="003550B6"/>
    <w:rsid w:val="00355372"/>
    <w:rsid w:val="00355537"/>
    <w:rsid w:val="00355D7D"/>
    <w:rsid w:val="003560C0"/>
    <w:rsid w:val="003561DC"/>
    <w:rsid w:val="003564B9"/>
    <w:rsid w:val="00356620"/>
    <w:rsid w:val="00356B90"/>
    <w:rsid w:val="00356C43"/>
    <w:rsid w:val="00356F1A"/>
    <w:rsid w:val="003575A2"/>
    <w:rsid w:val="00357734"/>
    <w:rsid w:val="0036012F"/>
    <w:rsid w:val="003604E8"/>
    <w:rsid w:val="00360A9D"/>
    <w:rsid w:val="00361CC9"/>
    <w:rsid w:val="0036233F"/>
    <w:rsid w:val="00362D82"/>
    <w:rsid w:val="003632B4"/>
    <w:rsid w:val="0036344A"/>
    <w:rsid w:val="00363B4A"/>
    <w:rsid w:val="003641CF"/>
    <w:rsid w:val="003644BB"/>
    <w:rsid w:val="0036482A"/>
    <w:rsid w:val="00364C61"/>
    <w:rsid w:val="00365C90"/>
    <w:rsid w:val="00366030"/>
    <w:rsid w:val="00366670"/>
    <w:rsid w:val="00366996"/>
    <w:rsid w:val="00366AD8"/>
    <w:rsid w:val="00366D7B"/>
    <w:rsid w:val="00367246"/>
    <w:rsid w:val="00367439"/>
    <w:rsid w:val="00367A3A"/>
    <w:rsid w:val="00367E31"/>
    <w:rsid w:val="003716D0"/>
    <w:rsid w:val="00371B4C"/>
    <w:rsid w:val="00371B9B"/>
    <w:rsid w:val="0037203A"/>
    <w:rsid w:val="003726AD"/>
    <w:rsid w:val="00372833"/>
    <w:rsid w:val="00372A03"/>
    <w:rsid w:val="00372C71"/>
    <w:rsid w:val="00372D40"/>
    <w:rsid w:val="00372F9D"/>
    <w:rsid w:val="00373822"/>
    <w:rsid w:val="00373C7D"/>
    <w:rsid w:val="0037427A"/>
    <w:rsid w:val="003744A6"/>
    <w:rsid w:val="003749C8"/>
    <w:rsid w:val="00375107"/>
    <w:rsid w:val="00375321"/>
    <w:rsid w:val="00375870"/>
    <w:rsid w:val="003759F4"/>
    <w:rsid w:val="003763C5"/>
    <w:rsid w:val="003765F9"/>
    <w:rsid w:val="0037771A"/>
    <w:rsid w:val="003778D8"/>
    <w:rsid w:val="00377B71"/>
    <w:rsid w:val="00380100"/>
    <w:rsid w:val="00380276"/>
    <w:rsid w:val="00380923"/>
    <w:rsid w:val="003809D4"/>
    <w:rsid w:val="00380A00"/>
    <w:rsid w:val="00380E2D"/>
    <w:rsid w:val="00381766"/>
    <w:rsid w:val="0038188B"/>
    <w:rsid w:val="003819C4"/>
    <w:rsid w:val="00381BAA"/>
    <w:rsid w:val="00381DD9"/>
    <w:rsid w:val="00382706"/>
    <w:rsid w:val="00382849"/>
    <w:rsid w:val="00382925"/>
    <w:rsid w:val="00383BAE"/>
    <w:rsid w:val="00383EF2"/>
    <w:rsid w:val="003846BD"/>
    <w:rsid w:val="0038508F"/>
    <w:rsid w:val="00385394"/>
    <w:rsid w:val="003855EA"/>
    <w:rsid w:val="0038567B"/>
    <w:rsid w:val="00385A19"/>
    <w:rsid w:val="00386048"/>
    <w:rsid w:val="003873D2"/>
    <w:rsid w:val="00387BB0"/>
    <w:rsid w:val="00390279"/>
    <w:rsid w:val="00390620"/>
    <w:rsid w:val="003908EF"/>
    <w:rsid w:val="00392FE7"/>
    <w:rsid w:val="0039329E"/>
    <w:rsid w:val="0039368B"/>
    <w:rsid w:val="00393C1E"/>
    <w:rsid w:val="00393DC6"/>
    <w:rsid w:val="00394C39"/>
    <w:rsid w:val="003958E5"/>
    <w:rsid w:val="00395E9C"/>
    <w:rsid w:val="00396199"/>
    <w:rsid w:val="003963A0"/>
    <w:rsid w:val="003977A2"/>
    <w:rsid w:val="003978C3"/>
    <w:rsid w:val="003A03E8"/>
    <w:rsid w:val="003A06D4"/>
    <w:rsid w:val="003A07CE"/>
    <w:rsid w:val="003A0A6A"/>
    <w:rsid w:val="003A0C21"/>
    <w:rsid w:val="003A0CC3"/>
    <w:rsid w:val="003A1426"/>
    <w:rsid w:val="003A145B"/>
    <w:rsid w:val="003A18C7"/>
    <w:rsid w:val="003A1D4E"/>
    <w:rsid w:val="003A230E"/>
    <w:rsid w:val="003A2D97"/>
    <w:rsid w:val="003A2F9C"/>
    <w:rsid w:val="003A2FF1"/>
    <w:rsid w:val="003A344D"/>
    <w:rsid w:val="003A3623"/>
    <w:rsid w:val="003A3A45"/>
    <w:rsid w:val="003A3AFB"/>
    <w:rsid w:val="003A4ACE"/>
    <w:rsid w:val="003A4BEE"/>
    <w:rsid w:val="003A4E52"/>
    <w:rsid w:val="003A4EBF"/>
    <w:rsid w:val="003A4F60"/>
    <w:rsid w:val="003A5A51"/>
    <w:rsid w:val="003A5F30"/>
    <w:rsid w:val="003A6470"/>
    <w:rsid w:val="003A6611"/>
    <w:rsid w:val="003A6803"/>
    <w:rsid w:val="003A6EF0"/>
    <w:rsid w:val="003B0447"/>
    <w:rsid w:val="003B0757"/>
    <w:rsid w:val="003B08C2"/>
    <w:rsid w:val="003B117A"/>
    <w:rsid w:val="003B13A3"/>
    <w:rsid w:val="003B189B"/>
    <w:rsid w:val="003B1B93"/>
    <w:rsid w:val="003B2399"/>
    <w:rsid w:val="003B24EF"/>
    <w:rsid w:val="003B2CE9"/>
    <w:rsid w:val="003B2DD5"/>
    <w:rsid w:val="003B3030"/>
    <w:rsid w:val="003B35CF"/>
    <w:rsid w:val="003B3D4E"/>
    <w:rsid w:val="003B41C3"/>
    <w:rsid w:val="003B4B2C"/>
    <w:rsid w:val="003B51C5"/>
    <w:rsid w:val="003B5EDB"/>
    <w:rsid w:val="003B60DE"/>
    <w:rsid w:val="003B67DA"/>
    <w:rsid w:val="003B7748"/>
    <w:rsid w:val="003C03C2"/>
    <w:rsid w:val="003C2FC7"/>
    <w:rsid w:val="003C30DD"/>
    <w:rsid w:val="003C31FE"/>
    <w:rsid w:val="003C425F"/>
    <w:rsid w:val="003C43ED"/>
    <w:rsid w:val="003C4A4A"/>
    <w:rsid w:val="003C4DBD"/>
    <w:rsid w:val="003C4F45"/>
    <w:rsid w:val="003C575D"/>
    <w:rsid w:val="003C59A1"/>
    <w:rsid w:val="003C6987"/>
    <w:rsid w:val="003C6F80"/>
    <w:rsid w:val="003C756E"/>
    <w:rsid w:val="003C7853"/>
    <w:rsid w:val="003D0A36"/>
    <w:rsid w:val="003D0CE5"/>
    <w:rsid w:val="003D20AD"/>
    <w:rsid w:val="003D243C"/>
    <w:rsid w:val="003D2CAC"/>
    <w:rsid w:val="003D3714"/>
    <w:rsid w:val="003D3AB5"/>
    <w:rsid w:val="003D3BCB"/>
    <w:rsid w:val="003D41D2"/>
    <w:rsid w:val="003D42EF"/>
    <w:rsid w:val="003D4385"/>
    <w:rsid w:val="003D60F3"/>
    <w:rsid w:val="003D65B2"/>
    <w:rsid w:val="003D714E"/>
    <w:rsid w:val="003D7D5E"/>
    <w:rsid w:val="003D7DC2"/>
    <w:rsid w:val="003E0928"/>
    <w:rsid w:val="003E1110"/>
    <w:rsid w:val="003E20D2"/>
    <w:rsid w:val="003E23D0"/>
    <w:rsid w:val="003E3231"/>
    <w:rsid w:val="003E335A"/>
    <w:rsid w:val="003E3A3D"/>
    <w:rsid w:val="003E3B28"/>
    <w:rsid w:val="003E3C1B"/>
    <w:rsid w:val="003E434E"/>
    <w:rsid w:val="003E44E3"/>
    <w:rsid w:val="003E4D98"/>
    <w:rsid w:val="003E50AD"/>
    <w:rsid w:val="003E5A61"/>
    <w:rsid w:val="003E6618"/>
    <w:rsid w:val="003E669D"/>
    <w:rsid w:val="003E69CB"/>
    <w:rsid w:val="003E7087"/>
    <w:rsid w:val="003E71E5"/>
    <w:rsid w:val="003E735C"/>
    <w:rsid w:val="003E76FF"/>
    <w:rsid w:val="003E7A37"/>
    <w:rsid w:val="003E7B35"/>
    <w:rsid w:val="003F0526"/>
    <w:rsid w:val="003F05E2"/>
    <w:rsid w:val="003F06C1"/>
    <w:rsid w:val="003F1DA6"/>
    <w:rsid w:val="003F23E6"/>
    <w:rsid w:val="003F2DE5"/>
    <w:rsid w:val="003F379B"/>
    <w:rsid w:val="003F3A03"/>
    <w:rsid w:val="003F3C56"/>
    <w:rsid w:val="003F3D44"/>
    <w:rsid w:val="003F400F"/>
    <w:rsid w:val="003F41E3"/>
    <w:rsid w:val="003F46BA"/>
    <w:rsid w:val="003F46E3"/>
    <w:rsid w:val="003F49F1"/>
    <w:rsid w:val="003F5486"/>
    <w:rsid w:val="003F5C92"/>
    <w:rsid w:val="003F5F2B"/>
    <w:rsid w:val="003F6125"/>
    <w:rsid w:val="003F6963"/>
    <w:rsid w:val="003F768C"/>
    <w:rsid w:val="00400A33"/>
    <w:rsid w:val="004017F3"/>
    <w:rsid w:val="00401E69"/>
    <w:rsid w:val="004022F5"/>
    <w:rsid w:val="00402CD3"/>
    <w:rsid w:val="004033C0"/>
    <w:rsid w:val="00403754"/>
    <w:rsid w:val="00403785"/>
    <w:rsid w:val="0040493D"/>
    <w:rsid w:val="00404F7C"/>
    <w:rsid w:val="004053E0"/>
    <w:rsid w:val="00405606"/>
    <w:rsid w:val="00405F70"/>
    <w:rsid w:val="00406C78"/>
    <w:rsid w:val="00406E4D"/>
    <w:rsid w:val="00406FFB"/>
    <w:rsid w:val="004072AC"/>
    <w:rsid w:val="00407FBF"/>
    <w:rsid w:val="004106EE"/>
    <w:rsid w:val="00411142"/>
    <w:rsid w:val="00411150"/>
    <w:rsid w:val="0041170C"/>
    <w:rsid w:val="00412622"/>
    <w:rsid w:val="00412D3C"/>
    <w:rsid w:val="004131AB"/>
    <w:rsid w:val="004131F9"/>
    <w:rsid w:val="00413473"/>
    <w:rsid w:val="0041358F"/>
    <w:rsid w:val="00413D03"/>
    <w:rsid w:val="00413F59"/>
    <w:rsid w:val="004140B8"/>
    <w:rsid w:val="004142A3"/>
    <w:rsid w:val="004142EF"/>
    <w:rsid w:val="004147F2"/>
    <w:rsid w:val="004150D4"/>
    <w:rsid w:val="0041552A"/>
    <w:rsid w:val="00415639"/>
    <w:rsid w:val="0041592A"/>
    <w:rsid w:val="00416109"/>
    <w:rsid w:val="00417625"/>
    <w:rsid w:val="00417DD3"/>
    <w:rsid w:val="0042106C"/>
    <w:rsid w:val="004215EB"/>
    <w:rsid w:val="004216EF"/>
    <w:rsid w:val="004218AE"/>
    <w:rsid w:val="00422477"/>
    <w:rsid w:val="0042266B"/>
    <w:rsid w:val="004227E9"/>
    <w:rsid w:val="00422D6E"/>
    <w:rsid w:val="00423485"/>
    <w:rsid w:val="004236E1"/>
    <w:rsid w:val="004238E3"/>
    <w:rsid w:val="00423B63"/>
    <w:rsid w:val="00423C5E"/>
    <w:rsid w:val="00423D8E"/>
    <w:rsid w:val="00423E9E"/>
    <w:rsid w:val="004241CF"/>
    <w:rsid w:val="004251DE"/>
    <w:rsid w:val="004252D6"/>
    <w:rsid w:val="00425488"/>
    <w:rsid w:val="0042579C"/>
    <w:rsid w:val="00425AD5"/>
    <w:rsid w:val="00426BB3"/>
    <w:rsid w:val="00426F61"/>
    <w:rsid w:val="00426FB3"/>
    <w:rsid w:val="00427074"/>
    <w:rsid w:val="004274EB"/>
    <w:rsid w:val="0043005C"/>
    <w:rsid w:val="004303CB"/>
    <w:rsid w:val="00430A6F"/>
    <w:rsid w:val="00430B8C"/>
    <w:rsid w:val="00431284"/>
    <w:rsid w:val="0043132C"/>
    <w:rsid w:val="0043200D"/>
    <w:rsid w:val="00432C43"/>
    <w:rsid w:val="004331CA"/>
    <w:rsid w:val="0043329E"/>
    <w:rsid w:val="00433A0B"/>
    <w:rsid w:val="00433B18"/>
    <w:rsid w:val="004365AA"/>
    <w:rsid w:val="00436667"/>
    <w:rsid w:val="004379A9"/>
    <w:rsid w:val="00437C77"/>
    <w:rsid w:val="00440170"/>
    <w:rsid w:val="00440259"/>
    <w:rsid w:val="00440882"/>
    <w:rsid w:val="00440B72"/>
    <w:rsid w:val="00441937"/>
    <w:rsid w:val="00441A06"/>
    <w:rsid w:val="00441ACF"/>
    <w:rsid w:val="00441B92"/>
    <w:rsid w:val="00441E14"/>
    <w:rsid w:val="0044300B"/>
    <w:rsid w:val="00443F1A"/>
    <w:rsid w:val="0044510A"/>
    <w:rsid w:val="00445367"/>
    <w:rsid w:val="004455C9"/>
    <w:rsid w:val="00445C7A"/>
    <w:rsid w:val="00446219"/>
    <w:rsid w:val="00446877"/>
    <w:rsid w:val="004469B2"/>
    <w:rsid w:val="00446D4E"/>
    <w:rsid w:val="00446EB6"/>
    <w:rsid w:val="004472B1"/>
    <w:rsid w:val="0044785A"/>
    <w:rsid w:val="004514CE"/>
    <w:rsid w:val="004518F9"/>
    <w:rsid w:val="00451D9E"/>
    <w:rsid w:val="00451E92"/>
    <w:rsid w:val="00451EBC"/>
    <w:rsid w:val="00452064"/>
    <w:rsid w:val="004528F2"/>
    <w:rsid w:val="00453049"/>
    <w:rsid w:val="00453139"/>
    <w:rsid w:val="00453E70"/>
    <w:rsid w:val="00454AFA"/>
    <w:rsid w:val="00455584"/>
    <w:rsid w:val="004558A3"/>
    <w:rsid w:val="00455CAE"/>
    <w:rsid w:val="00455CE2"/>
    <w:rsid w:val="00456733"/>
    <w:rsid w:val="00456CB2"/>
    <w:rsid w:val="00456CDE"/>
    <w:rsid w:val="00456E4A"/>
    <w:rsid w:val="0045715A"/>
    <w:rsid w:val="004573D4"/>
    <w:rsid w:val="00457458"/>
    <w:rsid w:val="00457BD1"/>
    <w:rsid w:val="00460876"/>
    <w:rsid w:val="0046124E"/>
    <w:rsid w:val="00462002"/>
    <w:rsid w:val="00462015"/>
    <w:rsid w:val="00462500"/>
    <w:rsid w:val="004630EA"/>
    <w:rsid w:val="0046344B"/>
    <w:rsid w:val="00463988"/>
    <w:rsid w:val="004639AB"/>
    <w:rsid w:val="00463B72"/>
    <w:rsid w:val="00463B7B"/>
    <w:rsid w:val="00464500"/>
    <w:rsid w:val="004659E2"/>
    <w:rsid w:val="00465E92"/>
    <w:rsid w:val="00466938"/>
    <w:rsid w:val="004670DB"/>
    <w:rsid w:val="00467CE4"/>
    <w:rsid w:val="00467D31"/>
    <w:rsid w:val="00470132"/>
    <w:rsid w:val="00470C3B"/>
    <w:rsid w:val="00471153"/>
    <w:rsid w:val="004711E6"/>
    <w:rsid w:val="00471350"/>
    <w:rsid w:val="004714C5"/>
    <w:rsid w:val="00471DD6"/>
    <w:rsid w:val="0047225A"/>
    <w:rsid w:val="004728C7"/>
    <w:rsid w:val="00472A70"/>
    <w:rsid w:val="00472F31"/>
    <w:rsid w:val="00473718"/>
    <w:rsid w:val="00473B48"/>
    <w:rsid w:val="00474830"/>
    <w:rsid w:val="00474856"/>
    <w:rsid w:val="00475029"/>
    <w:rsid w:val="00475630"/>
    <w:rsid w:val="00475A3A"/>
    <w:rsid w:val="00475E7E"/>
    <w:rsid w:val="00476B80"/>
    <w:rsid w:val="00476EC6"/>
    <w:rsid w:val="00476EE8"/>
    <w:rsid w:val="00476EFF"/>
    <w:rsid w:val="00477A39"/>
    <w:rsid w:val="00477F24"/>
    <w:rsid w:val="004803C1"/>
    <w:rsid w:val="00480420"/>
    <w:rsid w:val="004807EC"/>
    <w:rsid w:val="00481999"/>
    <w:rsid w:val="004819D4"/>
    <w:rsid w:val="00481F1B"/>
    <w:rsid w:val="00482554"/>
    <w:rsid w:val="00482562"/>
    <w:rsid w:val="00482E62"/>
    <w:rsid w:val="00482FD4"/>
    <w:rsid w:val="0048300B"/>
    <w:rsid w:val="00483303"/>
    <w:rsid w:val="00483873"/>
    <w:rsid w:val="00483E83"/>
    <w:rsid w:val="0048456A"/>
    <w:rsid w:val="00484662"/>
    <w:rsid w:val="004853B9"/>
    <w:rsid w:val="00485A88"/>
    <w:rsid w:val="00485D40"/>
    <w:rsid w:val="00486802"/>
    <w:rsid w:val="0048698B"/>
    <w:rsid w:val="00486DF7"/>
    <w:rsid w:val="004871D6"/>
    <w:rsid w:val="004875FB"/>
    <w:rsid w:val="00487663"/>
    <w:rsid w:val="00487DA3"/>
    <w:rsid w:val="004900F3"/>
    <w:rsid w:val="0049029C"/>
    <w:rsid w:val="00490659"/>
    <w:rsid w:val="00490AD7"/>
    <w:rsid w:val="00491B79"/>
    <w:rsid w:val="00492570"/>
    <w:rsid w:val="0049281A"/>
    <w:rsid w:val="0049282D"/>
    <w:rsid w:val="00492B67"/>
    <w:rsid w:val="00492EA0"/>
    <w:rsid w:val="00493C39"/>
    <w:rsid w:val="00494014"/>
    <w:rsid w:val="00494457"/>
    <w:rsid w:val="0049446A"/>
    <w:rsid w:val="00494477"/>
    <w:rsid w:val="00494980"/>
    <w:rsid w:val="004949FC"/>
    <w:rsid w:val="00494E30"/>
    <w:rsid w:val="00495866"/>
    <w:rsid w:val="00495FAF"/>
    <w:rsid w:val="00496935"/>
    <w:rsid w:val="00496BF2"/>
    <w:rsid w:val="0049750C"/>
    <w:rsid w:val="00497546"/>
    <w:rsid w:val="0049763C"/>
    <w:rsid w:val="00497731"/>
    <w:rsid w:val="00497AE8"/>
    <w:rsid w:val="00497AF6"/>
    <w:rsid w:val="004A0559"/>
    <w:rsid w:val="004A096C"/>
    <w:rsid w:val="004A0BAA"/>
    <w:rsid w:val="004A0D4D"/>
    <w:rsid w:val="004A177A"/>
    <w:rsid w:val="004A1C3C"/>
    <w:rsid w:val="004A206D"/>
    <w:rsid w:val="004A2097"/>
    <w:rsid w:val="004A21A5"/>
    <w:rsid w:val="004A309C"/>
    <w:rsid w:val="004A3764"/>
    <w:rsid w:val="004A4809"/>
    <w:rsid w:val="004A5256"/>
    <w:rsid w:val="004A5DB4"/>
    <w:rsid w:val="004A62C2"/>
    <w:rsid w:val="004A6441"/>
    <w:rsid w:val="004A6FE9"/>
    <w:rsid w:val="004A705D"/>
    <w:rsid w:val="004A7EA1"/>
    <w:rsid w:val="004B0599"/>
    <w:rsid w:val="004B0A2F"/>
    <w:rsid w:val="004B2665"/>
    <w:rsid w:val="004B2B6C"/>
    <w:rsid w:val="004B329E"/>
    <w:rsid w:val="004B3541"/>
    <w:rsid w:val="004B381D"/>
    <w:rsid w:val="004B38C3"/>
    <w:rsid w:val="004B3E47"/>
    <w:rsid w:val="004B3F50"/>
    <w:rsid w:val="004B4147"/>
    <w:rsid w:val="004B4DD0"/>
    <w:rsid w:val="004B50B4"/>
    <w:rsid w:val="004B524E"/>
    <w:rsid w:val="004B54F4"/>
    <w:rsid w:val="004B5891"/>
    <w:rsid w:val="004B5F9A"/>
    <w:rsid w:val="004B6E0F"/>
    <w:rsid w:val="004C03D9"/>
    <w:rsid w:val="004C05BF"/>
    <w:rsid w:val="004C093A"/>
    <w:rsid w:val="004C0F66"/>
    <w:rsid w:val="004C123D"/>
    <w:rsid w:val="004C2BA8"/>
    <w:rsid w:val="004C341B"/>
    <w:rsid w:val="004C3C18"/>
    <w:rsid w:val="004C41DB"/>
    <w:rsid w:val="004C4549"/>
    <w:rsid w:val="004C4B91"/>
    <w:rsid w:val="004C4E7B"/>
    <w:rsid w:val="004C51A8"/>
    <w:rsid w:val="004C51F9"/>
    <w:rsid w:val="004C543F"/>
    <w:rsid w:val="004C5768"/>
    <w:rsid w:val="004C59B4"/>
    <w:rsid w:val="004C5AD1"/>
    <w:rsid w:val="004C653E"/>
    <w:rsid w:val="004C6705"/>
    <w:rsid w:val="004C675C"/>
    <w:rsid w:val="004C754B"/>
    <w:rsid w:val="004D0A67"/>
    <w:rsid w:val="004D0D3D"/>
    <w:rsid w:val="004D103C"/>
    <w:rsid w:val="004D1357"/>
    <w:rsid w:val="004D16F1"/>
    <w:rsid w:val="004D172C"/>
    <w:rsid w:val="004D1A8B"/>
    <w:rsid w:val="004D1B6C"/>
    <w:rsid w:val="004D1FD0"/>
    <w:rsid w:val="004D274D"/>
    <w:rsid w:val="004D2D05"/>
    <w:rsid w:val="004D3F26"/>
    <w:rsid w:val="004D46AE"/>
    <w:rsid w:val="004D4DE0"/>
    <w:rsid w:val="004D57CE"/>
    <w:rsid w:val="004D5D0D"/>
    <w:rsid w:val="004D645C"/>
    <w:rsid w:val="004D6739"/>
    <w:rsid w:val="004D6774"/>
    <w:rsid w:val="004D6E1B"/>
    <w:rsid w:val="004D70A2"/>
    <w:rsid w:val="004D77DC"/>
    <w:rsid w:val="004D7815"/>
    <w:rsid w:val="004E0408"/>
    <w:rsid w:val="004E04FB"/>
    <w:rsid w:val="004E1BA5"/>
    <w:rsid w:val="004E312C"/>
    <w:rsid w:val="004E320E"/>
    <w:rsid w:val="004E3578"/>
    <w:rsid w:val="004E37FB"/>
    <w:rsid w:val="004E3985"/>
    <w:rsid w:val="004E3DC3"/>
    <w:rsid w:val="004E3FC2"/>
    <w:rsid w:val="004E4A81"/>
    <w:rsid w:val="004E4E4D"/>
    <w:rsid w:val="004E4EA4"/>
    <w:rsid w:val="004E515E"/>
    <w:rsid w:val="004E54FA"/>
    <w:rsid w:val="004E5658"/>
    <w:rsid w:val="004E5827"/>
    <w:rsid w:val="004E62BF"/>
    <w:rsid w:val="004E73D1"/>
    <w:rsid w:val="004E7CA0"/>
    <w:rsid w:val="004F01A2"/>
    <w:rsid w:val="004F022B"/>
    <w:rsid w:val="004F0BA1"/>
    <w:rsid w:val="004F109C"/>
    <w:rsid w:val="004F1A4C"/>
    <w:rsid w:val="004F1C8B"/>
    <w:rsid w:val="004F2FCF"/>
    <w:rsid w:val="004F4300"/>
    <w:rsid w:val="004F45CD"/>
    <w:rsid w:val="004F47F9"/>
    <w:rsid w:val="004F4A50"/>
    <w:rsid w:val="004F4F01"/>
    <w:rsid w:val="004F5227"/>
    <w:rsid w:val="004F61BE"/>
    <w:rsid w:val="004F7822"/>
    <w:rsid w:val="004F7C8B"/>
    <w:rsid w:val="004F7E9C"/>
    <w:rsid w:val="0050076D"/>
    <w:rsid w:val="005017EE"/>
    <w:rsid w:val="00501A72"/>
    <w:rsid w:val="00502023"/>
    <w:rsid w:val="00502982"/>
    <w:rsid w:val="00502BF6"/>
    <w:rsid w:val="00502E2C"/>
    <w:rsid w:val="0050362B"/>
    <w:rsid w:val="00503979"/>
    <w:rsid w:val="00503B44"/>
    <w:rsid w:val="00503B79"/>
    <w:rsid w:val="00503D37"/>
    <w:rsid w:val="00504001"/>
    <w:rsid w:val="00504926"/>
    <w:rsid w:val="00504E1C"/>
    <w:rsid w:val="00504FA2"/>
    <w:rsid w:val="005053D5"/>
    <w:rsid w:val="005058E1"/>
    <w:rsid w:val="00506142"/>
    <w:rsid w:val="00506E0F"/>
    <w:rsid w:val="00507487"/>
    <w:rsid w:val="0050771A"/>
    <w:rsid w:val="00507833"/>
    <w:rsid w:val="005103D3"/>
    <w:rsid w:val="005115D0"/>
    <w:rsid w:val="00511660"/>
    <w:rsid w:val="00511DE9"/>
    <w:rsid w:val="00511F41"/>
    <w:rsid w:val="0051216F"/>
    <w:rsid w:val="005129F0"/>
    <w:rsid w:val="005132E7"/>
    <w:rsid w:val="00513B8C"/>
    <w:rsid w:val="0051453C"/>
    <w:rsid w:val="00514FD6"/>
    <w:rsid w:val="005156C4"/>
    <w:rsid w:val="0051587E"/>
    <w:rsid w:val="00515C8F"/>
    <w:rsid w:val="00515F44"/>
    <w:rsid w:val="00515F58"/>
    <w:rsid w:val="00516785"/>
    <w:rsid w:val="00517949"/>
    <w:rsid w:val="00517B4B"/>
    <w:rsid w:val="00520078"/>
    <w:rsid w:val="0052058C"/>
    <w:rsid w:val="005206A8"/>
    <w:rsid w:val="00520A3D"/>
    <w:rsid w:val="00520ADD"/>
    <w:rsid w:val="005210C7"/>
    <w:rsid w:val="00521A49"/>
    <w:rsid w:val="0052275C"/>
    <w:rsid w:val="00522D58"/>
    <w:rsid w:val="0052312D"/>
    <w:rsid w:val="0052375E"/>
    <w:rsid w:val="00523F6F"/>
    <w:rsid w:val="00523FC8"/>
    <w:rsid w:val="005241C8"/>
    <w:rsid w:val="00524421"/>
    <w:rsid w:val="00526D69"/>
    <w:rsid w:val="00527A0A"/>
    <w:rsid w:val="00527A6E"/>
    <w:rsid w:val="00527AC8"/>
    <w:rsid w:val="00530193"/>
    <w:rsid w:val="005305FA"/>
    <w:rsid w:val="0053096F"/>
    <w:rsid w:val="005314FE"/>
    <w:rsid w:val="005316C3"/>
    <w:rsid w:val="00531D8C"/>
    <w:rsid w:val="005330B8"/>
    <w:rsid w:val="005349A2"/>
    <w:rsid w:val="00534AC7"/>
    <w:rsid w:val="0053533E"/>
    <w:rsid w:val="005359E7"/>
    <w:rsid w:val="00535C24"/>
    <w:rsid w:val="005367EE"/>
    <w:rsid w:val="00537414"/>
    <w:rsid w:val="00537E0B"/>
    <w:rsid w:val="00540450"/>
    <w:rsid w:val="00540F3B"/>
    <w:rsid w:val="005412F1"/>
    <w:rsid w:val="00541370"/>
    <w:rsid w:val="0054190A"/>
    <w:rsid w:val="005420EB"/>
    <w:rsid w:val="00542A9A"/>
    <w:rsid w:val="00543242"/>
    <w:rsid w:val="0054370B"/>
    <w:rsid w:val="0054385D"/>
    <w:rsid w:val="00543BB4"/>
    <w:rsid w:val="00543E45"/>
    <w:rsid w:val="00544786"/>
    <w:rsid w:val="00544D7B"/>
    <w:rsid w:val="00544E19"/>
    <w:rsid w:val="00545B8C"/>
    <w:rsid w:val="00546807"/>
    <w:rsid w:val="00546AC5"/>
    <w:rsid w:val="00546DBF"/>
    <w:rsid w:val="00546ED9"/>
    <w:rsid w:val="00547097"/>
    <w:rsid w:val="00547119"/>
    <w:rsid w:val="00547A40"/>
    <w:rsid w:val="00550157"/>
    <w:rsid w:val="0055074C"/>
    <w:rsid w:val="0055164B"/>
    <w:rsid w:val="00551879"/>
    <w:rsid w:val="00552167"/>
    <w:rsid w:val="005524A4"/>
    <w:rsid w:val="00552745"/>
    <w:rsid w:val="0055326E"/>
    <w:rsid w:val="00553409"/>
    <w:rsid w:val="005538C2"/>
    <w:rsid w:val="0055453D"/>
    <w:rsid w:val="005556BE"/>
    <w:rsid w:val="00556787"/>
    <w:rsid w:val="00556B2A"/>
    <w:rsid w:val="00556DF7"/>
    <w:rsid w:val="00557AEB"/>
    <w:rsid w:val="00557B4B"/>
    <w:rsid w:val="00560056"/>
    <w:rsid w:val="005603BD"/>
    <w:rsid w:val="00560E77"/>
    <w:rsid w:val="00561481"/>
    <w:rsid w:val="00561731"/>
    <w:rsid w:val="005623CA"/>
    <w:rsid w:val="0056247E"/>
    <w:rsid w:val="00563AAA"/>
    <w:rsid w:val="00563EB7"/>
    <w:rsid w:val="005646B1"/>
    <w:rsid w:val="00564CB0"/>
    <w:rsid w:val="0056512D"/>
    <w:rsid w:val="00565544"/>
    <w:rsid w:val="005657D6"/>
    <w:rsid w:val="0056596D"/>
    <w:rsid w:val="00565B6C"/>
    <w:rsid w:val="0056635B"/>
    <w:rsid w:val="00566775"/>
    <w:rsid w:val="005671F3"/>
    <w:rsid w:val="00567303"/>
    <w:rsid w:val="00567445"/>
    <w:rsid w:val="00567E10"/>
    <w:rsid w:val="00567F77"/>
    <w:rsid w:val="005700A6"/>
    <w:rsid w:val="00570255"/>
    <w:rsid w:val="005707D3"/>
    <w:rsid w:val="00571013"/>
    <w:rsid w:val="005710CC"/>
    <w:rsid w:val="00571195"/>
    <w:rsid w:val="00571A6D"/>
    <w:rsid w:val="00571C6A"/>
    <w:rsid w:val="0057209C"/>
    <w:rsid w:val="005724B3"/>
    <w:rsid w:val="005726B6"/>
    <w:rsid w:val="00572D9D"/>
    <w:rsid w:val="00573FAA"/>
    <w:rsid w:val="005749C6"/>
    <w:rsid w:val="00575734"/>
    <w:rsid w:val="005757D8"/>
    <w:rsid w:val="00575CCA"/>
    <w:rsid w:val="00575D00"/>
    <w:rsid w:val="00576359"/>
    <w:rsid w:val="00576A58"/>
    <w:rsid w:val="00577258"/>
    <w:rsid w:val="005772E4"/>
    <w:rsid w:val="0057736E"/>
    <w:rsid w:val="00577D8C"/>
    <w:rsid w:val="0058060E"/>
    <w:rsid w:val="0058064C"/>
    <w:rsid w:val="0058137C"/>
    <w:rsid w:val="005816F9"/>
    <w:rsid w:val="00581EA4"/>
    <w:rsid w:val="00582610"/>
    <w:rsid w:val="005827BA"/>
    <w:rsid w:val="0058294D"/>
    <w:rsid w:val="00582B9E"/>
    <w:rsid w:val="00582BC3"/>
    <w:rsid w:val="00583418"/>
    <w:rsid w:val="00583874"/>
    <w:rsid w:val="00583B3E"/>
    <w:rsid w:val="00583BC4"/>
    <w:rsid w:val="005842F2"/>
    <w:rsid w:val="0058498B"/>
    <w:rsid w:val="00584A39"/>
    <w:rsid w:val="005855BB"/>
    <w:rsid w:val="00585840"/>
    <w:rsid w:val="00585F26"/>
    <w:rsid w:val="00586CF0"/>
    <w:rsid w:val="005876BA"/>
    <w:rsid w:val="0058796C"/>
    <w:rsid w:val="00587AED"/>
    <w:rsid w:val="00590773"/>
    <w:rsid w:val="00590D55"/>
    <w:rsid w:val="00590DCC"/>
    <w:rsid w:val="00590E9F"/>
    <w:rsid w:val="00591043"/>
    <w:rsid w:val="0059148C"/>
    <w:rsid w:val="00591AE5"/>
    <w:rsid w:val="00591E34"/>
    <w:rsid w:val="00592F3D"/>
    <w:rsid w:val="005939C0"/>
    <w:rsid w:val="00593BF6"/>
    <w:rsid w:val="00594617"/>
    <w:rsid w:val="005946DF"/>
    <w:rsid w:val="005948B2"/>
    <w:rsid w:val="00594B9E"/>
    <w:rsid w:val="00594BEF"/>
    <w:rsid w:val="005950A3"/>
    <w:rsid w:val="00596CA5"/>
    <w:rsid w:val="00597137"/>
    <w:rsid w:val="005979C9"/>
    <w:rsid w:val="00597F2E"/>
    <w:rsid w:val="005A1305"/>
    <w:rsid w:val="005A1DF9"/>
    <w:rsid w:val="005A2002"/>
    <w:rsid w:val="005A21A7"/>
    <w:rsid w:val="005A2774"/>
    <w:rsid w:val="005A30F0"/>
    <w:rsid w:val="005A320F"/>
    <w:rsid w:val="005A34C0"/>
    <w:rsid w:val="005A37CF"/>
    <w:rsid w:val="005A3A8D"/>
    <w:rsid w:val="005A3EC1"/>
    <w:rsid w:val="005A42F9"/>
    <w:rsid w:val="005A52F5"/>
    <w:rsid w:val="005A571B"/>
    <w:rsid w:val="005A5E0D"/>
    <w:rsid w:val="005A6261"/>
    <w:rsid w:val="005A669F"/>
    <w:rsid w:val="005A69CC"/>
    <w:rsid w:val="005A6E50"/>
    <w:rsid w:val="005A7340"/>
    <w:rsid w:val="005A74F3"/>
    <w:rsid w:val="005A7E02"/>
    <w:rsid w:val="005A7F70"/>
    <w:rsid w:val="005B017D"/>
    <w:rsid w:val="005B0338"/>
    <w:rsid w:val="005B0711"/>
    <w:rsid w:val="005B0A9C"/>
    <w:rsid w:val="005B0D6B"/>
    <w:rsid w:val="005B135F"/>
    <w:rsid w:val="005B1833"/>
    <w:rsid w:val="005B1A43"/>
    <w:rsid w:val="005B2213"/>
    <w:rsid w:val="005B30DD"/>
    <w:rsid w:val="005B3509"/>
    <w:rsid w:val="005B3A6B"/>
    <w:rsid w:val="005B4BD3"/>
    <w:rsid w:val="005B59D8"/>
    <w:rsid w:val="005B5A4A"/>
    <w:rsid w:val="005B60E9"/>
    <w:rsid w:val="005B61E3"/>
    <w:rsid w:val="005B659E"/>
    <w:rsid w:val="005B69CF"/>
    <w:rsid w:val="005B6A26"/>
    <w:rsid w:val="005B6C2B"/>
    <w:rsid w:val="005B6CBA"/>
    <w:rsid w:val="005B6EF1"/>
    <w:rsid w:val="005B6FFB"/>
    <w:rsid w:val="005B73DC"/>
    <w:rsid w:val="005C0ED0"/>
    <w:rsid w:val="005C12C5"/>
    <w:rsid w:val="005C1704"/>
    <w:rsid w:val="005C18A9"/>
    <w:rsid w:val="005C1909"/>
    <w:rsid w:val="005C1BD3"/>
    <w:rsid w:val="005C1BD9"/>
    <w:rsid w:val="005C1D98"/>
    <w:rsid w:val="005C1E36"/>
    <w:rsid w:val="005C2503"/>
    <w:rsid w:val="005C2740"/>
    <w:rsid w:val="005C2878"/>
    <w:rsid w:val="005C2A1E"/>
    <w:rsid w:val="005C30E0"/>
    <w:rsid w:val="005C31F2"/>
    <w:rsid w:val="005C38BA"/>
    <w:rsid w:val="005C3FD0"/>
    <w:rsid w:val="005C50E2"/>
    <w:rsid w:val="005C5900"/>
    <w:rsid w:val="005C5EA5"/>
    <w:rsid w:val="005C6A02"/>
    <w:rsid w:val="005C6B1F"/>
    <w:rsid w:val="005C7F08"/>
    <w:rsid w:val="005D18E0"/>
    <w:rsid w:val="005D233E"/>
    <w:rsid w:val="005D29FD"/>
    <w:rsid w:val="005D3145"/>
    <w:rsid w:val="005D3510"/>
    <w:rsid w:val="005D3B5F"/>
    <w:rsid w:val="005D3D4E"/>
    <w:rsid w:val="005D3E00"/>
    <w:rsid w:val="005D3FB9"/>
    <w:rsid w:val="005D4CBD"/>
    <w:rsid w:val="005D51A2"/>
    <w:rsid w:val="005D52B9"/>
    <w:rsid w:val="005D5CAA"/>
    <w:rsid w:val="005D6387"/>
    <w:rsid w:val="005D67C5"/>
    <w:rsid w:val="005D69FD"/>
    <w:rsid w:val="005D7692"/>
    <w:rsid w:val="005D7984"/>
    <w:rsid w:val="005D7DD5"/>
    <w:rsid w:val="005E0441"/>
    <w:rsid w:val="005E056B"/>
    <w:rsid w:val="005E073D"/>
    <w:rsid w:val="005E07E8"/>
    <w:rsid w:val="005E0A45"/>
    <w:rsid w:val="005E0E88"/>
    <w:rsid w:val="005E118E"/>
    <w:rsid w:val="005E1746"/>
    <w:rsid w:val="005E22F5"/>
    <w:rsid w:val="005E35E9"/>
    <w:rsid w:val="005E3614"/>
    <w:rsid w:val="005E4080"/>
    <w:rsid w:val="005E4F76"/>
    <w:rsid w:val="005E57A2"/>
    <w:rsid w:val="005E58B6"/>
    <w:rsid w:val="005E70BD"/>
    <w:rsid w:val="005E732A"/>
    <w:rsid w:val="005E7420"/>
    <w:rsid w:val="005E7656"/>
    <w:rsid w:val="005E7D5B"/>
    <w:rsid w:val="005E7E49"/>
    <w:rsid w:val="005F120B"/>
    <w:rsid w:val="005F297E"/>
    <w:rsid w:val="005F2C2F"/>
    <w:rsid w:val="005F3690"/>
    <w:rsid w:val="005F3D79"/>
    <w:rsid w:val="005F4341"/>
    <w:rsid w:val="005F43DF"/>
    <w:rsid w:val="005F5414"/>
    <w:rsid w:val="005F603B"/>
    <w:rsid w:val="005F6D2B"/>
    <w:rsid w:val="005F7D14"/>
    <w:rsid w:val="006019DF"/>
    <w:rsid w:val="0060200D"/>
    <w:rsid w:val="0060243F"/>
    <w:rsid w:val="00602C6D"/>
    <w:rsid w:val="00604714"/>
    <w:rsid w:val="0060507B"/>
    <w:rsid w:val="006055F7"/>
    <w:rsid w:val="00605602"/>
    <w:rsid w:val="006069E9"/>
    <w:rsid w:val="00606C08"/>
    <w:rsid w:val="00606C4A"/>
    <w:rsid w:val="00606F3E"/>
    <w:rsid w:val="00606FAF"/>
    <w:rsid w:val="00607529"/>
    <w:rsid w:val="006076AB"/>
    <w:rsid w:val="006100B6"/>
    <w:rsid w:val="00610260"/>
    <w:rsid w:val="00610349"/>
    <w:rsid w:val="0061080B"/>
    <w:rsid w:val="00610837"/>
    <w:rsid w:val="00610958"/>
    <w:rsid w:val="00610ADE"/>
    <w:rsid w:val="00610B1F"/>
    <w:rsid w:val="00610C7C"/>
    <w:rsid w:val="00610E2E"/>
    <w:rsid w:val="00610F80"/>
    <w:rsid w:val="006119DB"/>
    <w:rsid w:val="00611A0A"/>
    <w:rsid w:val="0061219B"/>
    <w:rsid w:val="00612B4A"/>
    <w:rsid w:val="00613450"/>
    <w:rsid w:val="006135BD"/>
    <w:rsid w:val="006137EC"/>
    <w:rsid w:val="00613D53"/>
    <w:rsid w:val="00614280"/>
    <w:rsid w:val="00614308"/>
    <w:rsid w:val="006149E8"/>
    <w:rsid w:val="00614CAE"/>
    <w:rsid w:val="00614FCF"/>
    <w:rsid w:val="00615915"/>
    <w:rsid w:val="00615990"/>
    <w:rsid w:val="00615C44"/>
    <w:rsid w:val="00615CF5"/>
    <w:rsid w:val="00615E06"/>
    <w:rsid w:val="00616025"/>
    <w:rsid w:val="00616163"/>
    <w:rsid w:val="006163F6"/>
    <w:rsid w:val="00616486"/>
    <w:rsid w:val="00616488"/>
    <w:rsid w:val="00616607"/>
    <w:rsid w:val="00616FCB"/>
    <w:rsid w:val="0061751C"/>
    <w:rsid w:val="00617AE6"/>
    <w:rsid w:val="0062027B"/>
    <w:rsid w:val="0062038B"/>
    <w:rsid w:val="006204D9"/>
    <w:rsid w:val="006210A6"/>
    <w:rsid w:val="00621431"/>
    <w:rsid w:val="0062149E"/>
    <w:rsid w:val="00621EBA"/>
    <w:rsid w:val="006225A5"/>
    <w:rsid w:val="00623E8D"/>
    <w:rsid w:val="00623F4E"/>
    <w:rsid w:val="00623F88"/>
    <w:rsid w:val="00624317"/>
    <w:rsid w:val="00625DE0"/>
    <w:rsid w:val="00625EFB"/>
    <w:rsid w:val="00625F39"/>
    <w:rsid w:val="006268F2"/>
    <w:rsid w:val="00627192"/>
    <w:rsid w:val="00627932"/>
    <w:rsid w:val="00627AB4"/>
    <w:rsid w:val="00630E7F"/>
    <w:rsid w:val="00630EC3"/>
    <w:rsid w:val="00630FFD"/>
    <w:rsid w:val="00631D4B"/>
    <w:rsid w:val="00632637"/>
    <w:rsid w:val="00632704"/>
    <w:rsid w:val="00632A23"/>
    <w:rsid w:val="00632FC1"/>
    <w:rsid w:val="0063345F"/>
    <w:rsid w:val="0063357A"/>
    <w:rsid w:val="0063361F"/>
    <w:rsid w:val="0063377C"/>
    <w:rsid w:val="00633788"/>
    <w:rsid w:val="00633CA5"/>
    <w:rsid w:val="00634394"/>
    <w:rsid w:val="006345C1"/>
    <w:rsid w:val="00634806"/>
    <w:rsid w:val="00634A97"/>
    <w:rsid w:val="0063529D"/>
    <w:rsid w:val="006378C1"/>
    <w:rsid w:val="006405BE"/>
    <w:rsid w:val="006407C7"/>
    <w:rsid w:val="00640BDD"/>
    <w:rsid w:val="00640FE9"/>
    <w:rsid w:val="00641B31"/>
    <w:rsid w:val="00641BF5"/>
    <w:rsid w:val="00642719"/>
    <w:rsid w:val="00642993"/>
    <w:rsid w:val="006430DA"/>
    <w:rsid w:val="006436D1"/>
    <w:rsid w:val="00643875"/>
    <w:rsid w:val="00643A44"/>
    <w:rsid w:val="00643E71"/>
    <w:rsid w:val="0064496D"/>
    <w:rsid w:val="006449D8"/>
    <w:rsid w:val="00645144"/>
    <w:rsid w:val="006451FC"/>
    <w:rsid w:val="00645C90"/>
    <w:rsid w:val="006465EF"/>
    <w:rsid w:val="006474BB"/>
    <w:rsid w:val="0064751B"/>
    <w:rsid w:val="006476E3"/>
    <w:rsid w:val="00647C6C"/>
    <w:rsid w:val="00647F95"/>
    <w:rsid w:val="0065143C"/>
    <w:rsid w:val="00651F26"/>
    <w:rsid w:val="00651FBE"/>
    <w:rsid w:val="00652C94"/>
    <w:rsid w:val="0065317C"/>
    <w:rsid w:val="00653293"/>
    <w:rsid w:val="00653DCA"/>
    <w:rsid w:val="00654868"/>
    <w:rsid w:val="00654E6E"/>
    <w:rsid w:val="00655288"/>
    <w:rsid w:val="006553A4"/>
    <w:rsid w:val="00655D8D"/>
    <w:rsid w:val="0065659A"/>
    <w:rsid w:val="00656739"/>
    <w:rsid w:val="0065702B"/>
    <w:rsid w:val="00657A6C"/>
    <w:rsid w:val="00657DAE"/>
    <w:rsid w:val="00657E41"/>
    <w:rsid w:val="00657E58"/>
    <w:rsid w:val="00660210"/>
    <w:rsid w:val="00660234"/>
    <w:rsid w:val="0066100B"/>
    <w:rsid w:val="006612C7"/>
    <w:rsid w:val="0066147B"/>
    <w:rsid w:val="00661552"/>
    <w:rsid w:val="006615C3"/>
    <w:rsid w:val="00661B07"/>
    <w:rsid w:val="00661B57"/>
    <w:rsid w:val="0066206F"/>
    <w:rsid w:val="006620C9"/>
    <w:rsid w:val="0066220B"/>
    <w:rsid w:val="006627B7"/>
    <w:rsid w:val="006629E2"/>
    <w:rsid w:val="00662E5E"/>
    <w:rsid w:val="00663013"/>
    <w:rsid w:val="006631B5"/>
    <w:rsid w:val="0066359B"/>
    <w:rsid w:val="0066380F"/>
    <w:rsid w:val="006642C0"/>
    <w:rsid w:val="00664F30"/>
    <w:rsid w:val="00665253"/>
    <w:rsid w:val="00665BF8"/>
    <w:rsid w:val="0066727F"/>
    <w:rsid w:val="006672D7"/>
    <w:rsid w:val="00667F44"/>
    <w:rsid w:val="006700DD"/>
    <w:rsid w:val="006707E0"/>
    <w:rsid w:val="00670B76"/>
    <w:rsid w:val="006712B3"/>
    <w:rsid w:val="00671915"/>
    <w:rsid w:val="00671979"/>
    <w:rsid w:val="00672051"/>
    <w:rsid w:val="006722D2"/>
    <w:rsid w:val="00672658"/>
    <w:rsid w:val="00672CF2"/>
    <w:rsid w:val="00672E7D"/>
    <w:rsid w:val="0067398E"/>
    <w:rsid w:val="00673A56"/>
    <w:rsid w:val="00674756"/>
    <w:rsid w:val="00674B59"/>
    <w:rsid w:val="00675B4E"/>
    <w:rsid w:val="00676296"/>
    <w:rsid w:val="00676EE8"/>
    <w:rsid w:val="0067704A"/>
    <w:rsid w:val="00677E33"/>
    <w:rsid w:val="0068007B"/>
    <w:rsid w:val="0068011C"/>
    <w:rsid w:val="00680E5B"/>
    <w:rsid w:val="00680F01"/>
    <w:rsid w:val="00680FEF"/>
    <w:rsid w:val="00681329"/>
    <w:rsid w:val="006814E7"/>
    <w:rsid w:val="006817C3"/>
    <w:rsid w:val="00681F2B"/>
    <w:rsid w:val="006820E8"/>
    <w:rsid w:val="0068264C"/>
    <w:rsid w:val="006834A5"/>
    <w:rsid w:val="0068384F"/>
    <w:rsid w:val="00683A51"/>
    <w:rsid w:val="00683BB3"/>
    <w:rsid w:val="00683BC4"/>
    <w:rsid w:val="00683BF2"/>
    <w:rsid w:val="00684002"/>
    <w:rsid w:val="006841EB"/>
    <w:rsid w:val="00684230"/>
    <w:rsid w:val="006858C8"/>
    <w:rsid w:val="00685A1E"/>
    <w:rsid w:val="00685C42"/>
    <w:rsid w:val="00685EF4"/>
    <w:rsid w:val="006863D9"/>
    <w:rsid w:val="006864E6"/>
    <w:rsid w:val="006868DC"/>
    <w:rsid w:val="00686E9F"/>
    <w:rsid w:val="0068741E"/>
    <w:rsid w:val="0068784B"/>
    <w:rsid w:val="00687863"/>
    <w:rsid w:val="00687ABE"/>
    <w:rsid w:val="00687C26"/>
    <w:rsid w:val="00687D6A"/>
    <w:rsid w:val="00690CD2"/>
    <w:rsid w:val="00690D03"/>
    <w:rsid w:val="006913A5"/>
    <w:rsid w:val="006918E1"/>
    <w:rsid w:val="00691B11"/>
    <w:rsid w:val="00691C69"/>
    <w:rsid w:val="006921F3"/>
    <w:rsid w:val="0069296A"/>
    <w:rsid w:val="00692A48"/>
    <w:rsid w:val="00692CAA"/>
    <w:rsid w:val="00692F7C"/>
    <w:rsid w:val="006932AA"/>
    <w:rsid w:val="0069366E"/>
    <w:rsid w:val="00693948"/>
    <w:rsid w:val="00693B0C"/>
    <w:rsid w:val="00693CEF"/>
    <w:rsid w:val="00694352"/>
    <w:rsid w:val="00694840"/>
    <w:rsid w:val="00694A53"/>
    <w:rsid w:val="00695193"/>
    <w:rsid w:val="00695237"/>
    <w:rsid w:val="0069566B"/>
    <w:rsid w:val="00696183"/>
    <w:rsid w:val="00696192"/>
    <w:rsid w:val="0069637C"/>
    <w:rsid w:val="006968DC"/>
    <w:rsid w:val="006A1210"/>
    <w:rsid w:val="006A2410"/>
    <w:rsid w:val="006A2F84"/>
    <w:rsid w:val="006A37FF"/>
    <w:rsid w:val="006A3960"/>
    <w:rsid w:val="006A39C8"/>
    <w:rsid w:val="006A3A6B"/>
    <w:rsid w:val="006A3F59"/>
    <w:rsid w:val="006A415B"/>
    <w:rsid w:val="006A45A7"/>
    <w:rsid w:val="006A46AB"/>
    <w:rsid w:val="006A4B0D"/>
    <w:rsid w:val="006A4EF7"/>
    <w:rsid w:val="006A562C"/>
    <w:rsid w:val="006A5A87"/>
    <w:rsid w:val="006A5B49"/>
    <w:rsid w:val="006A6367"/>
    <w:rsid w:val="006A74D2"/>
    <w:rsid w:val="006B07B7"/>
    <w:rsid w:val="006B088C"/>
    <w:rsid w:val="006B0C4C"/>
    <w:rsid w:val="006B0DE2"/>
    <w:rsid w:val="006B0EA2"/>
    <w:rsid w:val="006B1266"/>
    <w:rsid w:val="006B24AB"/>
    <w:rsid w:val="006B2905"/>
    <w:rsid w:val="006B2F89"/>
    <w:rsid w:val="006B3052"/>
    <w:rsid w:val="006B3683"/>
    <w:rsid w:val="006B36DC"/>
    <w:rsid w:val="006B37C3"/>
    <w:rsid w:val="006B3909"/>
    <w:rsid w:val="006B40DB"/>
    <w:rsid w:val="006B426B"/>
    <w:rsid w:val="006B5421"/>
    <w:rsid w:val="006B670C"/>
    <w:rsid w:val="006B721D"/>
    <w:rsid w:val="006B7356"/>
    <w:rsid w:val="006C0760"/>
    <w:rsid w:val="006C1569"/>
    <w:rsid w:val="006C1841"/>
    <w:rsid w:val="006C1B14"/>
    <w:rsid w:val="006C1EAF"/>
    <w:rsid w:val="006C2533"/>
    <w:rsid w:val="006C2956"/>
    <w:rsid w:val="006C2AC7"/>
    <w:rsid w:val="006C2E51"/>
    <w:rsid w:val="006C37FB"/>
    <w:rsid w:val="006C410E"/>
    <w:rsid w:val="006C4D3C"/>
    <w:rsid w:val="006C4E3C"/>
    <w:rsid w:val="006C4E4D"/>
    <w:rsid w:val="006C535D"/>
    <w:rsid w:val="006C53A0"/>
    <w:rsid w:val="006C5ACC"/>
    <w:rsid w:val="006C5EB2"/>
    <w:rsid w:val="006C6336"/>
    <w:rsid w:val="006C63AF"/>
    <w:rsid w:val="006C6C66"/>
    <w:rsid w:val="006C7CBC"/>
    <w:rsid w:val="006D09EB"/>
    <w:rsid w:val="006D1011"/>
    <w:rsid w:val="006D11AF"/>
    <w:rsid w:val="006D15EA"/>
    <w:rsid w:val="006D4933"/>
    <w:rsid w:val="006D4BEB"/>
    <w:rsid w:val="006D4D25"/>
    <w:rsid w:val="006D5EE2"/>
    <w:rsid w:val="006D6F9B"/>
    <w:rsid w:val="006D749E"/>
    <w:rsid w:val="006D785F"/>
    <w:rsid w:val="006D7FEC"/>
    <w:rsid w:val="006E0374"/>
    <w:rsid w:val="006E09A4"/>
    <w:rsid w:val="006E09B9"/>
    <w:rsid w:val="006E0EA2"/>
    <w:rsid w:val="006E1131"/>
    <w:rsid w:val="006E167B"/>
    <w:rsid w:val="006E18F3"/>
    <w:rsid w:val="006E1944"/>
    <w:rsid w:val="006E210E"/>
    <w:rsid w:val="006E2199"/>
    <w:rsid w:val="006E2ED6"/>
    <w:rsid w:val="006E3187"/>
    <w:rsid w:val="006E3450"/>
    <w:rsid w:val="006E34C5"/>
    <w:rsid w:val="006E3E80"/>
    <w:rsid w:val="006E4092"/>
    <w:rsid w:val="006E410C"/>
    <w:rsid w:val="006E4235"/>
    <w:rsid w:val="006E4A84"/>
    <w:rsid w:val="006E4CC4"/>
    <w:rsid w:val="006E598A"/>
    <w:rsid w:val="006E612A"/>
    <w:rsid w:val="006E6185"/>
    <w:rsid w:val="006E669D"/>
    <w:rsid w:val="006E7555"/>
    <w:rsid w:val="006F0D04"/>
    <w:rsid w:val="006F11E5"/>
    <w:rsid w:val="006F1229"/>
    <w:rsid w:val="006F1308"/>
    <w:rsid w:val="006F151B"/>
    <w:rsid w:val="006F36D4"/>
    <w:rsid w:val="006F3B05"/>
    <w:rsid w:val="006F420F"/>
    <w:rsid w:val="006F4261"/>
    <w:rsid w:val="006F4449"/>
    <w:rsid w:val="006F4DA2"/>
    <w:rsid w:val="006F4F7D"/>
    <w:rsid w:val="006F5C35"/>
    <w:rsid w:val="006F661D"/>
    <w:rsid w:val="006F7CB4"/>
    <w:rsid w:val="007002D2"/>
    <w:rsid w:val="00700B66"/>
    <w:rsid w:val="007010A7"/>
    <w:rsid w:val="00701AA6"/>
    <w:rsid w:val="00702B24"/>
    <w:rsid w:val="007034EB"/>
    <w:rsid w:val="007039C8"/>
    <w:rsid w:val="00703ED4"/>
    <w:rsid w:val="007045A3"/>
    <w:rsid w:val="00704739"/>
    <w:rsid w:val="00704F6A"/>
    <w:rsid w:val="00705E55"/>
    <w:rsid w:val="00705EF5"/>
    <w:rsid w:val="00706A08"/>
    <w:rsid w:val="00710543"/>
    <w:rsid w:val="00711145"/>
    <w:rsid w:val="00711D6C"/>
    <w:rsid w:val="0071238B"/>
    <w:rsid w:val="00713453"/>
    <w:rsid w:val="0071375F"/>
    <w:rsid w:val="007145A3"/>
    <w:rsid w:val="00714715"/>
    <w:rsid w:val="00714812"/>
    <w:rsid w:val="00714930"/>
    <w:rsid w:val="00715094"/>
    <w:rsid w:val="007155E1"/>
    <w:rsid w:val="00716156"/>
    <w:rsid w:val="0071645F"/>
    <w:rsid w:val="00717A75"/>
    <w:rsid w:val="00717BD6"/>
    <w:rsid w:val="00717CA7"/>
    <w:rsid w:val="00717F14"/>
    <w:rsid w:val="00720247"/>
    <w:rsid w:val="00720BBD"/>
    <w:rsid w:val="007227B3"/>
    <w:rsid w:val="0072281C"/>
    <w:rsid w:val="0072285C"/>
    <w:rsid w:val="0072296C"/>
    <w:rsid w:val="00722A5F"/>
    <w:rsid w:val="00722BD6"/>
    <w:rsid w:val="00723855"/>
    <w:rsid w:val="00723B6C"/>
    <w:rsid w:val="0072491B"/>
    <w:rsid w:val="007255DA"/>
    <w:rsid w:val="007258A1"/>
    <w:rsid w:val="0072599B"/>
    <w:rsid w:val="007267EE"/>
    <w:rsid w:val="00727045"/>
    <w:rsid w:val="007274DB"/>
    <w:rsid w:val="00727D48"/>
    <w:rsid w:val="00727FE1"/>
    <w:rsid w:val="0073027C"/>
    <w:rsid w:val="007307A3"/>
    <w:rsid w:val="007308C5"/>
    <w:rsid w:val="00730BD2"/>
    <w:rsid w:val="00730E41"/>
    <w:rsid w:val="0073128C"/>
    <w:rsid w:val="00731A25"/>
    <w:rsid w:val="00731A54"/>
    <w:rsid w:val="00731FF1"/>
    <w:rsid w:val="00732055"/>
    <w:rsid w:val="00732206"/>
    <w:rsid w:val="0073261E"/>
    <w:rsid w:val="007331DA"/>
    <w:rsid w:val="00733C10"/>
    <w:rsid w:val="0073410B"/>
    <w:rsid w:val="0073493E"/>
    <w:rsid w:val="00734E6F"/>
    <w:rsid w:val="0073562B"/>
    <w:rsid w:val="007356BD"/>
    <w:rsid w:val="00735845"/>
    <w:rsid w:val="00737241"/>
    <w:rsid w:val="0073764E"/>
    <w:rsid w:val="0074079A"/>
    <w:rsid w:val="007408AE"/>
    <w:rsid w:val="00740D89"/>
    <w:rsid w:val="00740E7C"/>
    <w:rsid w:val="00741376"/>
    <w:rsid w:val="007413CC"/>
    <w:rsid w:val="00741922"/>
    <w:rsid w:val="007423DA"/>
    <w:rsid w:val="00742F80"/>
    <w:rsid w:val="0074328C"/>
    <w:rsid w:val="00743359"/>
    <w:rsid w:val="007436FB"/>
    <w:rsid w:val="007436FD"/>
    <w:rsid w:val="00744115"/>
    <w:rsid w:val="007442BB"/>
    <w:rsid w:val="00744ADC"/>
    <w:rsid w:val="00745148"/>
    <w:rsid w:val="007451C6"/>
    <w:rsid w:val="007467E2"/>
    <w:rsid w:val="007469C6"/>
    <w:rsid w:val="00746F37"/>
    <w:rsid w:val="007474A4"/>
    <w:rsid w:val="00747C34"/>
    <w:rsid w:val="00747F3F"/>
    <w:rsid w:val="007506F8"/>
    <w:rsid w:val="00750AB1"/>
    <w:rsid w:val="00750E41"/>
    <w:rsid w:val="007519F5"/>
    <w:rsid w:val="00751E82"/>
    <w:rsid w:val="0075244C"/>
    <w:rsid w:val="007527A4"/>
    <w:rsid w:val="00752810"/>
    <w:rsid w:val="007528F4"/>
    <w:rsid w:val="007529B1"/>
    <w:rsid w:val="00752CBB"/>
    <w:rsid w:val="00753D22"/>
    <w:rsid w:val="00756943"/>
    <w:rsid w:val="00756ABA"/>
    <w:rsid w:val="00757045"/>
    <w:rsid w:val="0075783C"/>
    <w:rsid w:val="00757D42"/>
    <w:rsid w:val="0076015B"/>
    <w:rsid w:val="007604D5"/>
    <w:rsid w:val="00760998"/>
    <w:rsid w:val="00760D6A"/>
    <w:rsid w:val="00761090"/>
    <w:rsid w:val="0076151A"/>
    <w:rsid w:val="0076175E"/>
    <w:rsid w:val="00761A17"/>
    <w:rsid w:val="00761A7F"/>
    <w:rsid w:val="00761DCE"/>
    <w:rsid w:val="0076263E"/>
    <w:rsid w:val="00762672"/>
    <w:rsid w:val="00762A62"/>
    <w:rsid w:val="00762A70"/>
    <w:rsid w:val="00762C9B"/>
    <w:rsid w:val="00762D60"/>
    <w:rsid w:val="00762E5A"/>
    <w:rsid w:val="00763048"/>
    <w:rsid w:val="00763F04"/>
    <w:rsid w:val="00763FCE"/>
    <w:rsid w:val="00764046"/>
    <w:rsid w:val="00764539"/>
    <w:rsid w:val="00765587"/>
    <w:rsid w:val="0076627A"/>
    <w:rsid w:val="007668F8"/>
    <w:rsid w:val="00766EC4"/>
    <w:rsid w:val="00767B48"/>
    <w:rsid w:val="00767EE1"/>
    <w:rsid w:val="007714F3"/>
    <w:rsid w:val="00771535"/>
    <w:rsid w:val="00771C05"/>
    <w:rsid w:val="00771C40"/>
    <w:rsid w:val="00772B9C"/>
    <w:rsid w:val="00773F38"/>
    <w:rsid w:val="0077485D"/>
    <w:rsid w:val="007759B8"/>
    <w:rsid w:val="00775EEA"/>
    <w:rsid w:val="007770CE"/>
    <w:rsid w:val="00777207"/>
    <w:rsid w:val="0078067F"/>
    <w:rsid w:val="00780A89"/>
    <w:rsid w:val="00780C43"/>
    <w:rsid w:val="007821AE"/>
    <w:rsid w:val="00782267"/>
    <w:rsid w:val="0078229B"/>
    <w:rsid w:val="0078233F"/>
    <w:rsid w:val="00782BD3"/>
    <w:rsid w:val="00782C39"/>
    <w:rsid w:val="00783263"/>
    <w:rsid w:val="00783E58"/>
    <w:rsid w:val="00783FA7"/>
    <w:rsid w:val="00784068"/>
    <w:rsid w:val="0078421A"/>
    <w:rsid w:val="00784260"/>
    <w:rsid w:val="00784800"/>
    <w:rsid w:val="00784EAB"/>
    <w:rsid w:val="00784F82"/>
    <w:rsid w:val="00785763"/>
    <w:rsid w:val="00785803"/>
    <w:rsid w:val="00785AF0"/>
    <w:rsid w:val="00785FEC"/>
    <w:rsid w:val="00786075"/>
    <w:rsid w:val="00786241"/>
    <w:rsid w:val="007868F9"/>
    <w:rsid w:val="00786954"/>
    <w:rsid w:val="00786A13"/>
    <w:rsid w:val="00787321"/>
    <w:rsid w:val="00787676"/>
    <w:rsid w:val="007878F9"/>
    <w:rsid w:val="00790142"/>
    <w:rsid w:val="00790D63"/>
    <w:rsid w:val="0079121F"/>
    <w:rsid w:val="00791635"/>
    <w:rsid w:val="007919B3"/>
    <w:rsid w:val="00791C18"/>
    <w:rsid w:val="00791DA3"/>
    <w:rsid w:val="00791DEA"/>
    <w:rsid w:val="007923C1"/>
    <w:rsid w:val="00792609"/>
    <w:rsid w:val="0079333D"/>
    <w:rsid w:val="00794498"/>
    <w:rsid w:val="00794F12"/>
    <w:rsid w:val="0079574D"/>
    <w:rsid w:val="00795B6F"/>
    <w:rsid w:val="00795C2E"/>
    <w:rsid w:val="00795E3E"/>
    <w:rsid w:val="00796234"/>
    <w:rsid w:val="0079689B"/>
    <w:rsid w:val="00796E16"/>
    <w:rsid w:val="00797041"/>
    <w:rsid w:val="0079737A"/>
    <w:rsid w:val="00797605"/>
    <w:rsid w:val="00797C3E"/>
    <w:rsid w:val="007A145B"/>
    <w:rsid w:val="007A1954"/>
    <w:rsid w:val="007A1A90"/>
    <w:rsid w:val="007A2FB6"/>
    <w:rsid w:val="007A3436"/>
    <w:rsid w:val="007A3573"/>
    <w:rsid w:val="007A3753"/>
    <w:rsid w:val="007A3FA5"/>
    <w:rsid w:val="007A44E1"/>
    <w:rsid w:val="007A4B33"/>
    <w:rsid w:val="007A4EF7"/>
    <w:rsid w:val="007A51BB"/>
    <w:rsid w:val="007A6A78"/>
    <w:rsid w:val="007A6B4F"/>
    <w:rsid w:val="007A71BD"/>
    <w:rsid w:val="007A7541"/>
    <w:rsid w:val="007A7949"/>
    <w:rsid w:val="007A7BC8"/>
    <w:rsid w:val="007A7DAF"/>
    <w:rsid w:val="007B002B"/>
    <w:rsid w:val="007B022C"/>
    <w:rsid w:val="007B08E8"/>
    <w:rsid w:val="007B142A"/>
    <w:rsid w:val="007B1508"/>
    <w:rsid w:val="007B1BE7"/>
    <w:rsid w:val="007B2EF6"/>
    <w:rsid w:val="007B3741"/>
    <w:rsid w:val="007B3836"/>
    <w:rsid w:val="007B3EAF"/>
    <w:rsid w:val="007B4B3E"/>
    <w:rsid w:val="007B4DDF"/>
    <w:rsid w:val="007B5892"/>
    <w:rsid w:val="007B59B5"/>
    <w:rsid w:val="007B6189"/>
    <w:rsid w:val="007B639D"/>
    <w:rsid w:val="007B67B9"/>
    <w:rsid w:val="007B7623"/>
    <w:rsid w:val="007B7A02"/>
    <w:rsid w:val="007C1BDF"/>
    <w:rsid w:val="007C2FCF"/>
    <w:rsid w:val="007C3E1E"/>
    <w:rsid w:val="007C4F29"/>
    <w:rsid w:val="007C514C"/>
    <w:rsid w:val="007C5170"/>
    <w:rsid w:val="007C5241"/>
    <w:rsid w:val="007C560F"/>
    <w:rsid w:val="007C63A5"/>
    <w:rsid w:val="007C6647"/>
    <w:rsid w:val="007C6A88"/>
    <w:rsid w:val="007C6AB2"/>
    <w:rsid w:val="007C6D6B"/>
    <w:rsid w:val="007C77F7"/>
    <w:rsid w:val="007C793B"/>
    <w:rsid w:val="007D062A"/>
    <w:rsid w:val="007D0C2F"/>
    <w:rsid w:val="007D163C"/>
    <w:rsid w:val="007D19D0"/>
    <w:rsid w:val="007D2382"/>
    <w:rsid w:val="007D2BE6"/>
    <w:rsid w:val="007D3205"/>
    <w:rsid w:val="007D3477"/>
    <w:rsid w:val="007D3D41"/>
    <w:rsid w:val="007D3E6D"/>
    <w:rsid w:val="007D4EFF"/>
    <w:rsid w:val="007D4F6E"/>
    <w:rsid w:val="007D5784"/>
    <w:rsid w:val="007D5B30"/>
    <w:rsid w:val="007D5C61"/>
    <w:rsid w:val="007D5EDD"/>
    <w:rsid w:val="007D60E0"/>
    <w:rsid w:val="007D631E"/>
    <w:rsid w:val="007D6369"/>
    <w:rsid w:val="007D6A29"/>
    <w:rsid w:val="007D7BC1"/>
    <w:rsid w:val="007E0279"/>
    <w:rsid w:val="007E0A22"/>
    <w:rsid w:val="007E0AD2"/>
    <w:rsid w:val="007E11DB"/>
    <w:rsid w:val="007E14F2"/>
    <w:rsid w:val="007E1DBD"/>
    <w:rsid w:val="007E24D0"/>
    <w:rsid w:val="007E2581"/>
    <w:rsid w:val="007E3445"/>
    <w:rsid w:val="007E3526"/>
    <w:rsid w:val="007E38D2"/>
    <w:rsid w:val="007E3EF1"/>
    <w:rsid w:val="007E4344"/>
    <w:rsid w:val="007E43D8"/>
    <w:rsid w:val="007E4F67"/>
    <w:rsid w:val="007E55B9"/>
    <w:rsid w:val="007E61B2"/>
    <w:rsid w:val="007E6E09"/>
    <w:rsid w:val="007E7F53"/>
    <w:rsid w:val="007F0907"/>
    <w:rsid w:val="007F12BB"/>
    <w:rsid w:val="007F1D9C"/>
    <w:rsid w:val="007F2276"/>
    <w:rsid w:val="007F29FE"/>
    <w:rsid w:val="007F34F2"/>
    <w:rsid w:val="007F3614"/>
    <w:rsid w:val="007F3C6D"/>
    <w:rsid w:val="007F3F18"/>
    <w:rsid w:val="007F3FAB"/>
    <w:rsid w:val="007F4174"/>
    <w:rsid w:val="007F457B"/>
    <w:rsid w:val="007F490D"/>
    <w:rsid w:val="007F4942"/>
    <w:rsid w:val="007F4F7A"/>
    <w:rsid w:val="007F5CDE"/>
    <w:rsid w:val="007F6334"/>
    <w:rsid w:val="007F6A61"/>
    <w:rsid w:val="008000D3"/>
    <w:rsid w:val="00800D55"/>
    <w:rsid w:val="008015DA"/>
    <w:rsid w:val="00801F7B"/>
    <w:rsid w:val="00801FDC"/>
    <w:rsid w:val="0080217B"/>
    <w:rsid w:val="008022BD"/>
    <w:rsid w:val="00803002"/>
    <w:rsid w:val="00803AD8"/>
    <w:rsid w:val="0080409C"/>
    <w:rsid w:val="00804127"/>
    <w:rsid w:val="00804268"/>
    <w:rsid w:val="008043CA"/>
    <w:rsid w:val="00804475"/>
    <w:rsid w:val="008045D3"/>
    <w:rsid w:val="0080495D"/>
    <w:rsid w:val="008049DB"/>
    <w:rsid w:val="008050BD"/>
    <w:rsid w:val="008052C8"/>
    <w:rsid w:val="00806617"/>
    <w:rsid w:val="00807698"/>
    <w:rsid w:val="008077CF"/>
    <w:rsid w:val="0080788D"/>
    <w:rsid w:val="00807F72"/>
    <w:rsid w:val="00810986"/>
    <w:rsid w:val="00810E7C"/>
    <w:rsid w:val="00812345"/>
    <w:rsid w:val="00812E80"/>
    <w:rsid w:val="00812E92"/>
    <w:rsid w:val="00813B27"/>
    <w:rsid w:val="00813E02"/>
    <w:rsid w:val="00814C45"/>
    <w:rsid w:val="00814CCA"/>
    <w:rsid w:val="008152CA"/>
    <w:rsid w:val="008152FF"/>
    <w:rsid w:val="00815C20"/>
    <w:rsid w:val="00815D51"/>
    <w:rsid w:val="00815DEF"/>
    <w:rsid w:val="00815E61"/>
    <w:rsid w:val="008160BB"/>
    <w:rsid w:val="0081655D"/>
    <w:rsid w:val="00816680"/>
    <w:rsid w:val="00817194"/>
    <w:rsid w:val="008201FD"/>
    <w:rsid w:val="008204B7"/>
    <w:rsid w:val="00820C6C"/>
    <w:rsid w:val="00821216"/>
    <w:rsid w:val="0082121E"/>
    <w:rsid w:val="0082144F"/>
    <w:rsid w:val="00821651"/>
    <w:rsid w:val="00821765"/>
    <w:rsid w:val="00821830"/>
    <w:rsid w:val="00821E9E"/>
    <w:rsid w:val="00822374"/>
    <w:rsid w:val="00822B2A"/>
    <w:rsid w:val="00822C3D"/>
    <w:rsid w:val="008235C0"/>
    <w:rsid w:val="00823CBB"/>
    <w:rsid w:val="00823EE5"/>
    <w:rsid w:val="00824107"/>
    <w:rsid w:val="0082427E"/>
    <w:rsid w:val="008243A4"/>
    <w:rsid w:val="00824B7D"/>
    <w:rsid w:val="00824CDF"/>
    <w:rsid w:val="00824D76"/>
    <w:rsid w:val="00824DC8"/>
    <w:rsid w:val="00824DD8"/>
    <w:rsid w:val="00825443"/>
    <w:rsid w:val="008258C9"/>
    <w:rsid w:val="00825BC8"/>
    <w:rsid w:val="00825C85"/>
    <w:rsid w:val="0082653C"/>
    <w:rsid w:val="00826A3E"/>
    <w:rsid w:val="00826D24"/>
    <w:rsid w:val="0082703E"/>
    <w:rsid w:val="00827115"/>
    <w:rsid w:val="00827213"/>
    <w:rsid w:val="00827A8F"/>
    <w:rsid w:val="00827B98"/>
    <w:rsid w:val="00827CA9"/>
    <w:rsid w:val="00830B11"/>
    <w:rsid w:val="00831D95"/>
    <w:rsid w:val="00831DA2"/>
    <w:rsid w:val="00832DF1"/>
    <w:rsid w:val="00832F68"/>
    <w:rsid w:val="00833395"/>
    <w:rsid w:val="008333B9"/>
    <w:rsid w:val="0083397F"/>
    <w:rsid w:val="00834089"/>
    <w:rsid w:val="00834790"/>
    <w:rsid w:val="008348FA"/>
    <w:rsid w:val="00835152"/>
    <w:rsid w:val="008355B2"/>
    <w:rsid w:val="00835A85"/>
    <w:rsid w:val="00835E55"/>
    <w:rsid w:val="008361B5"/>
    <w:rsid w:val="008363FE"/>
    <w:rsid w:val="00837A41"/>
    <w:rsid w:val="00837EE5"/>
    <w:rsid w:val="00840712"/>
    <w:rsid w:val="00840E21"/>
    <w:rsid w:val="00841616"/>
    <w:rsid w:val="00841841"/>
    <w:rsid w:val="00841DF1"/>
    <w:rsid w:val="008436C8"/>
    <w:rsid w:val="008439B9"/>
    <w:rsid w:val="00843F38"/>
    <w:rsid w:val="0084438B"/>
    <w:rsid w:val="008444A2"/>
    <w:rsid w:val="008450DA"/>
    <w:rsid w:val="00845811"/>
    <w:rsid w:val="00845B98"/>
    <w:rsid w:val="00845ED1"/>
    <w:rsid w:val="00846258"/>
    <w:rsid w:val="00846456"/>
    <w:rsid w:val="0084728A"/>
    <w:rsid w:val="00847A1C"/>
    <w:rsid w:val="00850206"/>
    <w:rsid w:val="00850576"/>
    <w:rsid w:val="0085065A"/>
    <w:rsid w:val="00851D48"/>
    <w:rsid w:val="0085219C"/>
    <w:rsid w:val="0085243D"/>
    <w:rsid w:val="00852A42"/>
    <w:rsid w:val="00853228"/>
    <w:rsid w:val="0085363B"/>
    <w:rsid w:val="008538F7"/>
    <w:rsid w:val="00853CDF"/>
    <w:rsid w:val="00854400"/>
    <w:rsid w:val="00854634"/>
    <w:rsid w:val="0085548E"/>
    <w:rsid w:val="0085586D"/>
    <w:rsid w:val="00855FC1"/>
    <w:rsid w:val="00856075"/>
    <w:rsid w:val="0085631E"/>
    <w:rsid w:val="00856985"/>
    <w:rsid w:val="0085734B"/>
    <w:rsid w:val="008574E8"/>
    <w:rsid w:val="00857AB9"/>
    <w:rsid w:val="00857B1D"/>
    <w:rsid w:val="008606FE"/>
    <w:rsid w:val="00860840"/>
    <w:rsid w:val="00861070"/>
    <w:rsid w:val="008616B5"/>
    <w:rsid w:val="00862C86"/>
    <w:rsid w:val="00863033"/>
    <w:rsid w:val="008634CB"/>
    <w:rsid w:val="00863517"/>
    <w:rsid w:val="008635DB"/>
    <w:rsid w:val="00863777"/>
    <w:rsid w:val="0086397C"/>
    <w:rsid w:val="008655D9"/>
    <w:rsid w:val="0086588D"/>
    <w:rsid w:val="0086639E"/>
    <w:rsid w:val="008666B1"/>
    <w:rsid w:val="008675E4"/>
    <w:rsid w:val="00867E79"/>
    <w:rsid w:val="00867FFD"/>
    <w:rsid w:val="00870786"/>
    <w:rsid w:val="008715BA"/>
    <w:rsid w:val="008720D8"/>
    <w:rsid w:val="0087212D"/>
    <w:rsid w:val="008727A4"/>
    <w:rsid w:val="00872D0F"/>
    <w:rsid w:val="00872D70"/>
    <w:rsid w:val="00872F0B"/>
    <w:rsid w:val="008733F4"/>
    <w:rsid w:val="008735F7"/>
    <w:rsid w:val="008741EE"/>
    <w:rsid w:val="00875009"/>
    <w:rsid w:val="00875783"/>
    <w:rsid w:val="00875B6C"/>
    <w:rsid w:val="008770CA"/>
    <w:rsid w:val="0088008E"/>
    <w:rsid w:val="0088025D"/>
    <w:rsid w:val="008817D4"/>
    <w:rsid w:val="00881AAF"/>
    <w:rsid w:val="00881BCB"/>
    <w:rsid w:val="00883A72"/>
    <w:rsid w:val="00883A87"/>
    <w:rsid w:val="0088431B"/>
    <w:rsid w:val="008857F8"/>
    <w:rsid w:val="00885804"/>
    <w:rsid w:val="00886336"/>
    <w:rsid w:val="0088639F"/>
    <w:rsid w:val="008864AE"/>
    <w:rsid w:val="0088668E"/>
    <w:rsid w:val="00887572"/>
    <w:rsid w:val="00887724"/>
    <w:rsid w:val="00887833"/>
    <w:rsid w:val="00887B5D"/>
    <w:rsid w:val="00890CBC"/>
    <w:rsid w:val="00891239"/>
    <w:rsid w:val="00892326"/>
    <w:rsid w:val="0089232E"/>
    <w:rsid w:val="008923EE"/>
    <w:rsid w:val="00893185"/>
    <w:rsid w:val="00893E05"/>
    <w:rsid w:val="00893E89"/>
    <w:rsid w:val="00893F66"/>
    <w:rsid w:val="008946C4"/>
    <w:rsid w:val="00894C83"/>
    <w:rsid w:val="008954CB"/>
    <w:rsid w:val="00895BE2"/>
    <w:rsid w:val="00896727"/>
    <w:rsid w:val="0089707F"/>
    <w:rsid w:val="008973C4"/>
    <w:rsid w:val="0089775E"/>
    <w:rsid w:val="00897C82"/>
    <w:rsid w:val="008A0381"/>
    <w:rsid w:val="008A1E1B"/>
    <w:rsid w:val="008A2C95"/>
    <w:rsid w:val="008A3387"/>
    <w:rsid w:val="008A3911"/>
    <w:rsid w:val="008A5137"/>
    <w:rsid w:val="008A571F"/>
    <w:rsid w:val="008A6356"/>
    <w:rsid w:val="008A65EC"/>
    <w:rsid w:val="008A6F5A"/>
    <w:rsid w:val="008A6FCF"/>
    <w:rsid w:val="008A7321"/>
    <w:rsid w:val="008A7EA3"/>
    <w:rsid w:val="008B054E"/>
    <w:rsid w:val="008B065A"/>
    <w:rsid w:val="008B0D1C"/>
    <w:rsid w:val="008B19F3"/>
    <w:rsid w:val="008B20D5"/>
    <w:rsid w:val="008B284E"/>
    <w:rsid w:val="008B2E0A"/>
    <w:rsid w:val="008B3318"/>
    <w:rsid w:val="008B3FA6"/>
    <w:rsid w:val="008B4033"/>
    <w:rsid w:val="008B40CB"/>
    <w:rsid w:val="008B47D0"/>
    <w:rsid w:val="008B4F82"/>
    <w:rsid w:val="008B5A7B"/>
    <w:rsid w:val="008B5C4E"/>
    <w:rsid w:val="008B6C0E"/>
    <w:rsid w:val="008B6EA6"/>
    <w:rsid w:val="008B72E6"/>
    <w:rsid w:val="008B7717"/>
    <w:rsid w:val="008B7B54"/>
    <w:rsid w:val="008B7C8D"/>
    <w:rsid w:val="008C0ADF"/>
    <w:rsid w:val="008C0F8F"/>
    <w:rsid w:val="008C10CB"/>
    <w:rsid w:val="008C1189"/>
    <w:rsid w:val="008C13CD"/>
    <w:rsid w:val="008C1674"/>
    <w:rsid w:val="008C192B"/>
    <w:rsid w:val="008C1DAD"/>
    <w:rsid w:val="008C20C0"/>
    <w:rsid w:val="008C2618"/>
    <w:rsid w:val="008C3135"/>
    <w:rsid w:val="008C3168"/>
    <w:rsid w:val="008C3E8D"/>
    <w:rsid w:val="008C4E45"/>
    <w:rsid w:val="008C5A1F"/>
    <w:rsid w:val="008C5B24"/>
    <w:rsid w:val="008C5BA7"/>
    <w:rsid w:val="008C6457"/>
    <w:rsid w:val="008C6BB1"/>
    <w:rsid w:val="008C6E6E"/>
    <w:rsid w:val="008C6FF2"/>
    <w:rsid w:val="008C7ECF"/>
    <w:rsid w:val="008D06AB"/>
    <w:rsid w:val="008D17AD"/>
    <w:rsid w:val="008D215F"/>
    <w:rsid w:val="008D290B"/>
    <w:rsid w:val="008D2DEF"/>
    <w:rsid w:val="008D305E"/>
    <w:rsid w:val="008D3BFC"/>
    <w:rsid w:val="008D3D3D"/>
    <w:rsid w:val="008D4786"/>
    <w:rsid w:val="008D4AD5"/>
    <w:rsid w:val="008D5210"/>
    <w:rsid w:val="008D54A7"/>
    <w:rsid w:val="008D6A18"/>
    <w:rsid w:val="008D7C3D"/>
    <w:rsid w:val="008D7DD8"/>
    <w:rsid w:val="008E0756"/>
    <w:rsid w:val="008E093A"/>
    <w:rsid w:val="008E0BB4"/>
    <w:rsid w:val="008E0EF1"/>
    <w:rsid w:val="008E0F89"/>
    <w:rsid w:val="008E14D6"/>
    <w:rsid w:val="008E1CE0"/>
    <w:rsid w:val="008E1EDD"/>
    <w:rsid w:val="008E212E"/>
    <w:rsid w:val="008E240B"/>
    <w:rsid w:val="008E26AA"/>
    <w:rsid w:val="008E2A51"/>
    <w:rsid w:val="008E3419"/>
    <w:rsid w:val="008E3599"/>
    <w:rsid w:val="008E37C2"/>
    <w:rsid w:val="008E3C56"/>
    <w:rsid w:val="008E48E7"/>
    <w:rsid w:val="008E4971"/>
    <w:rsid w:val="008E4FC5"/>
    <w:rsid w:val="008E5446"/>
    <w:rsid w:val="008E676E"/>
    <w:rsid w:val="008E6DF5"/>
    <w:rsid w:val="008E705B"/>
    <w:rsid w:val="008E734B"/>
    <w:rsid w:val="008E7A05"/>
    <w:rsid w:val="008E7BFD"/>
    <w:rsid w:val="008F0ABD"/>
    <w:rsid w:val="008F0BE6"/>
    <w:rsid w:val="008F12C8"/>
    <w:rsid w:val="008F164D"/>
    <w:rsid w:val="008F24D5"/>
    <w:rsid w:val="008F2595"/>
    <w:rsid w:val="008F30BC"/>
    <w:rsid w:val="008F41ED"/>
    <w:rsid w:val="008F4558"/>
    <w:rsid w:val="008F5335"/>
    <w:rsid w:val="008F5C35"/>
    <w:rsid w:val="008F74D6"/>
    <w:rsid w:val="008F78A7"/>
    <w:rsid w:val="00901976"/>
    <w:rsid w:val="00901B2D"/>
    <w:rsid w:val="00902280"/>
    <w:rsid w:val="00902A35"/>
    <w:rsid w:val="00902BAE"/>
    <w:rsid w:val="00903D53"/>
    <w:rsid w:val="00904063"/>
    <w:rsid w:val="0090429C"/>
    <w:rsid w:val="00904B4D"/>
    <w:rsid w:val="00904EC6"/>
    <w:rsid w:val="009058AC"/>
    <w:rsid w:val="00905D6D"/>
    <w:rsid w:val="00905D9E"/>
    <w:rsid w:val="00906602"/>
    <w:rsid w:val="00907179"/>
    <w:rsid w:val="00907303"/>
    <w:rsid w:val="00910F93"/>
    <w:rsid w:val="00911928"/>
    <w:rsid w:val="00911E16"/>
    <w:rsid w:val="009125CC"/>
    <w:rsid w:val="009136B0"/>
    <w:rsid w:val="009139F5"/>
    <w:rsid w:val="00913B9F"/>
    <w:rsid w:val="00913F8C"/>
    <w:rsid w:val="00914544"/>
    <w:rsid w:val="009146E8"/>
    <w:rsid w:val="00914786"/>
    <w:rsid w:val="00914D7E"/>
    <w:rsid w:val="00914DDB"/>
    <w:rsid w:val="009152C5"/>
    <w:rsid w:val="00915369"/>
    <w:rsid w:val="00915C5C"/>
    <w:rsid w:val="00915E7D"/>
    <w:rsid w:val="009164CB"/>
    <w:rsid w:val="0091657A"/>
    <w:rsid w:val="0091721E"/>
    <w:rsid w:val="00917BB5"/>
    <w:rsid w:val="0092081A"/>
    <w:rsid w:val="009216DA"/>
    <w:rsid w:val="009220EE"/>
    <w:rsid w:val="00922106"/>
    <w:rsid w:val="00922703"/>
    <w:rsid w:val="00922F1C"/>
    <w:rsid w:val="0092318C"/>
    <w:rsid w:val="00923633"/>
    <w:rsid w:val="00923964"/>
    <w:rsid w:val="00925063"/>
    <w:rsid w:val="00925836"/>
    <w:rsid w:val="00925855"/>
    <w:rsid w:val="00926060"/>
    <w:rsid w:val="00926A7F"/>
    <w:rsid w:val="00926C98"/>
    <w:rsid w:val="00926D6B"/>
    <w:rsid w:val="00926E60"/>
    <w:rsid w:val="00926F68"/>
    <w:rsid w:val="00926F8B"/>
    <w:rsid w:val="00926FE6"/>
    <w:rsid w:val="0092703D"/>
    <w:rsid w:val="00927102"/>
    <w:rsid w:val="00927383"/>
    <w:rsid w:val="00927794"/>
    <w:rsid w:val="00927957"/>
    <w:rsid w:val="00927F30"/>
    <w:rsid w:val="00930184"/>
    <w:rsid w:val="00930362"/>
    <w:rsid w:val="009305DD"/>
    <w:rsid w:val="00930FE9"/>
    <w:rsid w:val="009319F1"/>
    <w:rsid w:val="00931AB1"/>
    <w:rsid w:val="00932457"/>
    <w:rsid w:val="00933309"/>
    <w:rsid w:val="009339E5"/>
    <w:rsid w:val="00933BBB"/>
    <w:rsid w:val="00934002"/>
    <w:rsid w:val="00935B81"/>
    <w:rsid w:val="00935F2F"/>
    <w:rsid w:val="00936FC1"/>
    <w:rsid w:val="009377AF"/>
    <w:rsid w:val="00940126"/>
    <w:rsid w:val="00940640"/>
    <w:rsid w:val="00940F5D"/>
    <w:rsid w:val="0094159A"/>
    <w:rsid w:val="00941C0E"/>
    <w:rsid w:val="00942548"/>
    <w:rsid w:val="00942AE2"/>
    <w:rsid w:val="00942F74"/>
    <w:rsid w:val="0094328E"/>
    <w:rsid w:val="00943D06"/>
    <w:rsid w:val="009442B9"/>
    <w:rsid w:val="00944976"/>
    <w:rsid w:val="00945271"/>
    <w:rsid w:val="009456C5"/>
    <w:rsid w:val="009460F7"/>
    <w:rsid w:val="009467ED"/>
    <w:rsid w:val="009477B7"/>
    <w:rsid w:val="00947A89"/>
    <w:rsid w:val="00947DBD"/>
    <w:rsid w:val="00950D4D"/>
    <w:rsid w:val="00950DAE"/>
    <w:rsid w:val="0095101E"/>
    <w:rsid w:val="009517D1"/>
    <w:rsid w:val="00951888"/>
    <w:rsid w:val="00951ACB"/>
    <w:rsid w:val="009520DE"/>
    <w:rsid w:val="0095293C"/>
    <w:rsid w:val="00952944"/>
    <w:rsid w:val="00952BCE"/>
    <w:rsid w:val="00953285"/>
    <w:rsid w:val="009533CE"/>
    <w:rsid w:val="00953808"/>
    <w:rsid w:val="009538ED"/>
    <w:rsid w:val="00953A9E"/>
    <w:rsid w:val="00954AF9"/>
    <w:rsid w:val="00955399"/>
    <w:rsid w:val="00955708"/>
    <w:rsid w:val="00956034"/>
    <w:rsid w:val="00956661"/>
    <w:rsid w:val="009607AC"/>
    <w:rsid w:val="00960885"/>
    <w:rsid w:val="00960E0B"/>
    <w:rsid w:val="00961863"/>
    <w:rsid w:val="00961E9F"/>
    <w:rsid w:val="009638BD"/>
    <w:rsid w:val="00963E94"/>
    <w:rsid w:val="00964DE0"/>
    <w:rsid w:val="009652A8"/>
    <w:rsid w:val="00965D52"/>
    <w:rsid w:val="00965E46"/>
    <w:rsid w:val="0096669F"/>
    <w:rsid w:val="00966A96"/>
    <w:rsid w:val="00970061"/>
    <w:rsid w:val="0097029B"/>
    <w:rsid w:val="00970EE0"/>
    <w:rsid w:val="009711F4"/>
    <w:rsid w:val="00971ABA"/>
    <w:rsid w:val="00971B44"/>
    <w:rsid w:val="00971BF0"/>
    <w:rsid w:val="0097244F"/>
    <w:rsid w:val="0097296E"/>
    <w:rsid w:val="009730DD"/>
    <w:rsid w:val="00973B9E"/>
    <w:rsid w:val="00973FF0"/>
    <w:rsid w:val="00974064"/>
    <w:rsid w:val="0097561E"/>
    <w:rsid w:val="0097613B"/>
    <w:rsid w:val="0097613C"/>
    <w:rsid w:val="00976EF5"/>
    <w:rsid w:val="00977339"/>
    <w:rsid w:val="0097740E"/>
    <w:rsid w:val="00977DE3"/>
    <w:rsid w:val="009800D9"/>
    <w:rsid w:val="00980161"/>
    <w:rsid w:val="0098016B"/>
    <w:rsid w:val="0098036E"/>
    <w:rsid w:val="00980F0A"/>
    <w:rsid w:val="0098100B"/>
    <w:rsid w:val="00981C1D"/>
    <w:rsid w:val="00982208"/>
    <w:rsid w:val="00982230"/>
    <w:rsid w:val="00982CC6"/>
    <w:rsid w:val="00983289"/>
    <w:rsid w:val="00984423"/>
    <w:rsid w:val="00984490"/>
    <w:rsid w:val="009846CD"/>
    <w:rsid w:val="009849EF"/>
    <w:rsid w:val="00984A9C"/>
    <w:rsid w:val="009855D6"/>
    <w:rsid w:val="00986107"/>
    <w:rsid w:val="00987054"/>
    <w:rsid w:val="00987A86"/>
    <w:rsid w:val="0099001B"/>
    <w:rsid w:val="00990282"/>
    <w:rsid w:val="0099062E"/>
    <w:rsid w:val="00990B1F"/>
    <w:rsid w:val="00990BC0"/>
    <w:rsid w:val="0099110B"/>
    <w:rsid w:val="00991D52"/>
    <w:rsid w:val="00992DD3"/>
    <w:rsid w:val="0099335C"/>
    <w:rsid w:val="00993448"/>
    <w:rsid w:val="00993A49"/>
    <w:rsid w:val="00994303"/>
    <w:rsid w:val="009943DD"/>
    <w:rsid w:val="00994A01"/>
    <w:rsid w:val="00995294"/>
    <w:rsid w:val="0099534B"/>
    <w:rsid w:val="009955E9"/>
    <w:rsid w:val="0099682D"/>
    <w:rsid w:val="00996D08"/>
    <w:rsid w:val="00997257"/>
    <w:rsid w:val="00997686"/>
    <w:rsid w:val="0099789C"/>
    <w:rsid w:val="009A12B1"/>
    <w:rsid w:val="009A1458"/>
    <w:rsid w:val="009A1C2D"/>
    <w:rsid w:val="009A21EB"/>
    <w:rsid w:val="009A283B"/>
    <w:rsid w:val="009A3071"/>
    <w:rsid w:val="009A3489"/>
    <w:rsid w:val="009A3B4C"/>
    <w:rsid w:val="009A41F0"/>
    <w:rsid w:val="009A510C"/>
    <w:rsid w:val="009A525B"/>
    <w:rsid w:val="009A54F7"/>
    <w:rsid w:val="009A56BD"/>
    <w:rsid w:val="009A5E2B"/>
    <w:rsid w:val="009A5F32"/>
    <w:rsid w:val="009A5FEF"/>
    <w:rsid w:val="009A6B5F"/>
    <w:rsid w:val="009A6C85"/>
    <w:rsid w:val="009A7089"/>
    <w:rsid w:val="009A7C87"/>
    <w:rsid w:val="009B022D"/>
    <w:rsid w:val="009B03D8"/>
    <w:rsid w:val="009B0C78"/>
    <w:rsid w:val="009B11CF"/>
    <w:rsid w:val="009B151F"/>
    <w:rsid w:val="009B1CE3"/>
    <w:rsid w:val="009B1FF2"/>
    <w:rsid w:val="009B20E5"/>
    <w:rsid w:val="009B23CC"/>
    <w:rsid w:val="009B2AFB"/>
    <w:rsid w:val="009B30C8"/>
    <w:rsid w:val="009B31E7"/>
    <w:rsid w:val="009B3913"/>
    <w:rsid w:val="009B393C"/>
    <w:rsid w:val="009B3A1F"/>
    <w:rsid w:val="009B400F"/>
    <w:rsid w:val="009B4153"/>
    <w:rsid w:val="009B43E1"/>
    <w:rsid w:val="009B5D30"/>
    <w:rsid w:val="009B74CD"/>
    <w:rsid w:val="009B7EF6"/>
    <w:rsid w:val="009C0878"/>
    <w:rsid w:val="009C10E1"/>
    <w:rsid w:val="009C11A6"/>
    <w:rsid w:val="009C13F8"/>
    <w:rsid w:val="009C17CA"/>
    <w:rsid w:val="009C1D72"/>
    <w:rsid w:val="009C285C"/>
    <w:rsid w:val="009C2CF0"/>
    <w:rsid w:val="009C33DE"/>
    <w:rsid w:val="009C4C26"/>
    <w:rsid w:val="009C4CAD"/>
    <w:rsid w:val="009C4DCF"/>
    <w:rsid w:val="009C504D"/>
    <w:rsid w:val="009C5DC7"/>
    <w:rsid w:val="009C5FEF"/>
    <w:rsid w:val="009C6579"/>
    <w:rsid w:val="009C677B"/>
    <w:rsid w:val="009C685A"/>
    <w:rsid w:val="009C76E7"/>
    <w:rsid w:val="009C7EEF"/>
    <w:rsid w:val="009D0141"/>
    <w:rsid w:val="009D02F0"/>
    <w:rsid w:val="009D049F"/>
    <w:rsid w:val="009D0E95"/>
    <w:rsid w:val="009D19B8"/>
    <w:rsid w:val="009D1F03"/>
    <w:rsid w:val="009D2AA8"/>
    <w:rsid w:val="009D2E96"/>
    <w:rsid w:val="009D30CB"/>
    <w:rsid w:val="009D34EC"/>
    <w:rsid w:val="009D37B0"/>
    <w:rsid w:val="009D4589"/>
    <w:rsid w:val="009D50E7"/>
    <w:rsid w:val="009D54D4"/>
    <w:rsid w:val="009D5650"/>
    <w:rsid w:val="009D5EE8"/>
    <w:rsid w:val="009D615C"/>
    <w:rsid w:val="009D64F3"/>
    <w:rsid w:val="009D6699"/>
    <w:rsid w:val="009D6A74"/>
    <w:rsid w:val="009D6D78"/>
    <w:rsid w:val="009D73A5"/>
    <w:rsid w:val="009D73B8"/>
    <w:rsid w:val="009E0FCB"/>
    <w:rsid w:val="009E149A"/>
    <w:rsid w:val="009E14A4"/>
    <w:rsid w:val="009E1677"/>
    <w:rsid w:val="009E1A09"/>
    <w:rsid w:val="009E1F3B"/>
    <w:rsid w:val="009E27C1"/>
    <w:rsid w:val="009E30F5"/>
    <w:rsid w:val="009E3667"/>
    <w:rsid w:val="009E4844"/>
    <w:rsid w:val="009E4E32"/>
    <w:rsid w:val="009E5209"/>
    <w:rsid w:val="009E55A9"/>
    <w:rsid w:val="009E5889"/>
    <w:rsid w:val="009E5B9D"/>
    <w:rsid w:val="009E6CC4"/>
    <w:rsid w:val="009E7E45"/>
    <w:rsid w:val="009F023B"/>
    <w:rsid w:val="009F0582"/>
    <w:rsid w:val="009F0874"/>
    <w:rsid w:val="009F0DF8"/>
    <w:rsid w:val="009F0FC5"/>
    <w:rsid w:val="009F20D3"/>
    <w:rsid w:val="009F3177"/>
    <w:rsid w:val="009F3191"/>
    <w:rsid w:val="009F49C0"/>
    <w:rsid w:val="009F5121"/>
    <w:rsid w:val="009F5138"/>
    <w:rsid w:val="009F7047"/>
    <w:rsid w:val="00A000CB"/>
    <w:rsid w:val="00A002A4"/>
    <w:rsid w:val="00A00327"/>
    <w:rsid w:val="00A007A1"/>
    <w:rsid w:val="00A007E8"/>
    <w:rsid w:val="00A00C13"/>
    <w:rsid w:val="00A013A9"/>
    <w:rsid w:val="00A014B2"/>
    <w:rsid w:val="00A02196"/>
    <w:rsid w:val="00A02549"/>
    <w:rsid w:val="00A0255C"/>
    <w:rsid w:val="00A02D88"/>
    <w:rsid w:val="00A03929"/>
    <w:rsid w:val="00A0407A"/>
    <w:rsid w:val="00A048A0"/>
    <w:rsid w:val="00A04FEA"/>
    <w:rsid w:val="00A05C9D"/>
    <w:rsid w:val="00A05D0A"/>
    <w:rsid w:val="00A06291"/>
    <w:rsid w:val="00A06B9A"/>
    <w:rsid w:val="00A06DA9"/>
    <w:rsid w:val="00A073A7"/>
    <w:rsid w:val="00A103F4"/>
    <w:rsid w:val="00A10431"/>
    <w:rsid w:val="00A105A1"/>
    <w:rsid w:val="00A105FF"/>
    <w:rsid w:val="00A10676"/>
    <w:rsid w:val="00A109A1"/>
    <w:rsid w:val="00A10D55"/>
    <w:rsid w:val="00A10D6E"/>
    <w:rsid w:val="00A1153A"/>
    <w:rsid w:val="00A11654"/>
    <w:rsid w:val="00A11854"/>
    <w:rsid w:val="00A12E5E"/>
    <w:rsid w:val="00A13639"/>
    <w:rsid w:val="00A139BE"/>
    <w:rsid w:val="00A13AB8"/>
    <w:rsid w:val="00A13EE4"/>
    <w:rsid w:val="00A14A54"/>
    <w:rsid w:val="00A1613C"/>
    <w:rsid w:val="00A1649C"/>
    <w:rsid w:val="00A1691C"/>
    <w:rsid w:val="00A16D17"/>
    <w:rsid w:val="00A172B6"/>
    <w:rsid w:val="00A17533"/>
    <w:rsid w:val="00A17645"/>
    <w:rsid w:val="00A176A2"/>
    <w:rsid w:val="00A17FF0"/>
    <w:rsid w:val="00A2028C"/>
    <w:rsid w:val="00A20756"/>
    <w:rsid w:val="00A211BF"/>
    <w:rsid w:val="00A216CF"/>
    <w:rsid w:val="00A222E3"/>
    <w:rsid w:val="00A22560"/>
    <w:rsid w:val="00A22C21"/>
    <w:rsid w:val="00A22ED7"/>
    <w:rsid w:val="00A23354"/>
    <w:rsid w:val="00A2383D"/>
    <w:rsid w:val="00A23A4C"/>
    <w:rsid w:val="00A24083"/>
    <w:rsid w:val="00A24EA1"/>
    <w:rsid w:val="00A256E0"/>
    <w:rsid w:val="00A25730"/>
    <w:rsid w:val="00A259C0"/>
    <w:rsid w:val="00A25DEC"/>
    <w:rsid w:val="00A26CC4"/>
    <w:rsid w:val="00A26DC6"/>
    <w:rsid w:val="00A26ECE"/>
    <w:rsid w:val="00A27180"/>
    <w:rsid w:val="00A272DD"/>
    <w:rsid w:val="00A27AC9"/>
    <w:rsid w:val="00A30511"/>
    <w:rsid w:val="00A3108D"/>
    <w:rsid w:val="00A31D15"/>
    <w:rsid w:val="00A32024"/>
    <w:rsid w:val="00A32512"/>
    <w:rsid w:val="00A32580"/>
    <w:rsid w:val="00A3287E"/>
    <w:rsid w:val="00A32BD7"/>
    <w:rsid w:val="00A32FC9"/>
    <w:rsid w:val="00A33804"/>
    <w:rsid w:val="00A338C6"/>
    <w:rsid w:val="00A3499C"/>
    <w:rsid w:val="00A34F35"/>
    <w:rsid w:val="00A357CA"/>
    <w:rsid w:val="00A35C48"/>
    <w:rsid w:val="00A35CB9"/>
    <w:rsid w:val="00A36BA8"/>
    <w:rsid w:val="00A37284"/>
    <w:rsid w:val="00A37A0F"/>
    <w:rsid w:val="00A37A1E"/>
    <w:rsid w:val="00A406E4"/>
    <w:rsid w:val="00A4122D"/>
    <w:rsid w:val="00A41F3B"/>
    <w:rsid w:val="00A42B27"/>
    <w:rsid w:val="00A432AC"/>
    <w:rsid w:val="00A4347B"/>
    <w:rsid w:val="00A4393D"/>
    <w:rsid w:val="00A4424F"/>
    <w:rsid w:val="00A445DE"/>
    <w:rsid w:val="00A446D0"/>
    <w:rsid w:val="00A44A10"/>
    <w:rsid w:val="00A45A86"/>
    <w:rsid w:val="00A46333"/>
    <w:rsid w:val="00A468B7"/>
    <w:rsid w:val="00A46978"/>
    <w:rsid w:val="00A47BAE"/>
    <w:rsid w:val="00A47CFB"/>
    <w:rsid w:val="00A502A5"/>
    <w:rsid w:val="00A50640"/>
    <w:rsid w:val="00A50F79"/>
    <w:rsid w:val="00A51153"/>
    <w:rsid w:val="00A51D22"/>
    <w:rsid w:val="00A526C8"/>
    <w:rsid w:val="00A52BA5"/>
    <w:rsid w:val="00A53734"/>
    <w:rsid w:val="00A53A1B"/>
    <w:rsid w:val="00A53B75"/>
    <w:rsid w:val="00A53CF2"/>
    <w:rsid w:val="00A54020"/>
    <w:rsid w:val="00A546CB"/>
    <w:rsid w:val="00A54A3D"/>
    <w:rsid w:val="00A554E4"/>
    <w:rsid w:val="00A55640"/>
    <w:rsid w:val="00A55788"/>
    <w:rsid w:val="00A56417"/>
    <w:rsid w:val="00A5752F"/>
    <w:rsid w:val="00A5785C"/>
    <w:rsid w:val="00A57E50"/>
    <w:rsid w:val="00A57FA6"/>
    <w:rsid w:val="00A605F6"/>
    <w:rsid w:val="00A60684"/>
    <w:rsid w:val="00A6071A"/>
    <w:rsid w:val="00A61059"/>
    <w:rsid w:val="00A611A0"/>
    <w:rsid w:val="00A612F9"/>
    <w:rsid w:val="00A61449"/>
    <w:rsid w:val="00A61D64"/>
    <w:rsid w:val="00A61DF5"/>
    <w:rsid w:val="00A62077"/>
    <w:rsid w:val="00A6330C"/>
    <w:rsid w:val="00A63418"/>
    <w:rsid w:val="00A6367E"/>
    <w:rsid w:val="00A636D8"/>
    <w:rsid w:val="00A64D10"/>
    <w:rsid w:val="00A659CC"/>
    <w:rsid w:val="00A65A92"/>
    <w:rsid w:val="00A65D53"/>
    <w:rsid w:val="00A66693"/>
    <w:rsid w:val="00A67386"/>
    <w:rsid w:val="00A6755F"/>
    <w:rsid w:val="00A6761C"/>
    <w:rsid w:val="00A67803"/>
    <w:rsid w:val="00A67A87"/>
    <w:rsid w:val="00A701A2"/>
    <w:rsid w:val="00A7098E"/>
    <w:rsid w:val="00A714A3"/>
    <w:rsid w:val="00A7161B"/>
    <w:rsid w:val="00A71AC7"/>
    <w:rsid w:val="00A71D82"/>
    <w:rsid w:val="00A721E4"/>
    <w:rsid w:val="00A7221D"/>
    <w:rsid w:val="00A72795"/>
    <w:rsid w:val="00A72DF9"/>
    <w:rsid w:val="00A730D6"/>
    <w:rsid w:val="00A73226"/>
    <w:rsid w:val="00A7421E"/>
    <w:rsid w:val="00A74647"/>
    <w:rsid w:val="00A748AE"/>
    <w:rsid w:val="00A748B2"/>
    <w:rsid w:val="00A7587B"/>
    <w:rsid w:val="00A75AB0"/>
    <w:rsid w:val="00A75B36"/>
    <w:rsid w:val="00A75E4F"/>
    <w:rsid w:val="00A75E65"/>
    <w:rsid w:val="00A7609B"/>
    <w:rsid w:val="00A76B9F"/>
    <w:rsid w:val="00A7749A"/>
    <w:rsid w:val="00A77B9B"/>
    <w:rsid w:val="00A80360"/>
    <w:rsid w:val="00A8097D"/>
    <w:rsid w:val="00A80CD6"/>
    <w:rsid w:val="00A80FFA"/>
    <w:rsid w:val="00A815CD"/>
    <w:rsid w:val="00A816D8"/>
    <w:rsid w:val="00A8176B"/>
    <w:rsid w:val="00A8307D"/>
    <w:rsid w:val="00A835DE"/>
    <w:rsid w:val="00A83B42"/>
    <w:rsid w:val="00A84452"/>
    <w:rsid w:val="00A84D6B"/>
    <w:rsid w:val="00A84E00"/>
    <w:rsid w:val="00A85A12"/>
    <w:rsid w:val="00A85EB5"/>
    <w:rsid w:val="00A860C6"/>
    <w:rsid w:val="00A861DD"/>
    <w:rsid w:val="00A8692E"/>
    <w:rsid w:val="00A86CD5"/>
    <w:rsid w:val="00A87216"/>
    <w:rsid w:val="00A87B40"/>
    <w:rsid w:val="00A90510"/>
    <w:rsid w:val="00A90684"/>
    <w:rsid w:val="00A90883"/>
    <w:rsid w:val="00A90E43"/>
    <w:rsid w:val="00A9200E"/>
    <w:rsid w:val="00A92241"/>
    <w:rsid w:val="00A92510"/>
    <w:rsid w:val="00A92C2F"/>
    <w:rsid w:val="00A941C8"/>
    <w:rsid w:val="00A943F8"/>
    <w:rsid w:val="00A94670"/>
    <w:rsid w:val="00A94EFD"/>
    <w:rsid w:val="00A95128"/>
    <w:rsid w:val="00A956B1"/>
    <w:rsid w:val="00A9570F"/>
    <w:rsid w:val="00A95C03"/>
    <w:rsid w:val="00A96342"/>
    <w:rsid w:val="00A96B75"/>
    <w:rsid w:val="00A96F3D"/>
    <w:rsid w:val="00A97285"/>
    <w:rsid w:val="00A97D16"/>
    <w:rsid w:val="00A97F7D"/>
    <w:rsid w:val="00AA1299"/>
    <w:rsid w:val="00AA2D53"/>
    <w:rsid w:val="00AA2D84"/>
    <w:rsid w:val="00AA2FAA"/>
    <w:rsid w:val="00AA3972"/>
    <w:rsid w:val="00AA3B7B"/>
    <w:rsid w:val="00AA3BDB"/>
    <w:rsid w:val="00AA42CE"/>
    <w:rsid w:val="00AA4315"/>
    <w:rsid w:val="00AA49F6"/>
    <w:rsid w:val="00AA4CE5"/>
    <w:rsid w:val="00AA5E1F"/>
    <w:rsid w:val="00AA5F23"/>
    <w:rsid w:val="00AA60A4"/>
    <w:rsid w:val="00AA61C2"/>
    <w:rsid w:val="00AA6AAD"/>
    <w:rsid w:val="00AA6C13"/>
    <w:rsid w:val="00AA6DA0"/>
    <w:rsid w:val="00AA7180"/>
    <w:rsid w:val="00AA765A"/>
    <w:rsid w:val="00AB01E7"/>
    <w:rsid w:val="00AB01FF"/>
    <w:rsid w:val="00AB048F"/>
    <w:rsid w:val="00AB09FC"/>
    <w:rsid w:val="00AB0E51"/>
    <w:rsid w:val="00AB10FE"/>
    <w:rsid w:val="00AB18B9"/>
    <w:rsid w:val="00AB1BF9"/>
    <w:rsid w:val="00AB2514"/>
    <w:rsid w:val="00AB2DA7"/>
    <w:rsid w:val="00AB38D2"/>
    <w:rsid w:val="00AB400A"/>
    <w:rsid w:val="00AB4309"/>
    <w:rsid w:val="00AB5457"/>
    <w:rsid w:val="00AB5579"/>
    <w:rsid w:val="00AB602D"/>
    <w:rsid w:val="00AB65BE"/>
    <w:rsid w:val="00AB6A1C"/>
    <w:rsid w:val="00AB6F24"/>
    <w:rsid w:val="00AB7CBC"/>
    <w:rsid w:val="00AC0241"/>
    <w:rsid w:val="00AC0330"/>
    <w:rsid w:val="00AC05B3"/>
    <w:rsid w:val="00AC05F2"/>
    <w:rsid w:val="00AC0A1E"/>
    <w:rsid w:val="00AC0A9A"/>
    <w:rsid w:val="00AC10AB"/>
    <w:rsid w:val="00AC10B7"/>
    <w:rsid w:val="00AC113A"/>
    <w:rsid w:val="00AC11BB"/>
    <w:rsid w:val="00AC1231"/>
    <w:rsid w:val="00AC1AD1"/>
    <w:rsid w:val="00AC1E95"/>
    <w:rsid w:val="00AC2183"/>
    <w:rsid w:val="00AC272C"/>
    <w:rsid w:val="00AC440B"/>
    <w:rsid w:val="00AC4A93"/>
    <w:rsid w:val="00AC5D9F"/>
    <w:rsid w:val="00AC6099"/>
    <w:rsid w:val="00AC76CA"/>
    <w:rsid w:val="00AC7A6F"/>
    <w:rsid w:val="00AC7D85"/>
    <w:rsid w:val="00AC7FE2"/>
    <w:rsid w:val="00AD0074"/>
    <w:rsid w:val="00AD0EF0"/>
    <w:rsid w:val="00AD17B5"/>
    <w:rsid w:val="00AD1C3B"/>
    <w:rsid w:val="00AD2310"/>
    <w:rsid w:val="00AD232A"/>
    <w:rsid w:val="00AD37DD"/>
    <w:rsid w:val="00AD3BC2"/>
    <w:rsid w:val="00AD3D5A"/>
    <w:rsid w:val="00AD485E"/>
    <w:rsid w:val="00AD48EA"/>
    <w:rsid w:val="00AD5663"/>
    <w:rsid w:val="00AD5BD0"/>
    <w:rsid w:val="00AD6206"/>
    <w:rsid w:val="00AD6264"/>
    <w:rsid w:val="00AD6638"/>
    <w:rsid w:val="00AD6A5A"/>
    <w:rsid w:val="00AD6DC6"/>
    <w:rsid w:val="00AD7081"/>
    <w:rsid w:val="00AD74AA"/>
    <w:rsid w:val="00AD757A"/>
    <w:rsid w:val="00AD7686"/>
    <w:rsid w:val="00AE03BA"/>
    <w:rsid w:val="00AE0524"/>
    <w:rsid w:val="00AE0ECC"/>
    <w:rsid w:val="00AE0FCD"/>
    <w:rsid w:val="00AE1096"/>
    <w:rsid w:val="00AE1BFD"/>
    <w:rsid w:val="00AE2077"/>
    <w:rsid w:val="00AE20C3"/>
    <w:rsid w:val="00AE2356"/>
    <w:rsid w:val="00AE45F2"/>
    <w:rsid w:val="00AE49BE"/>
    <w:rsid w:val="00AE5A63"/>
    <w:rsid w:val="00AE624F"/>
    <w:rsid w:val="00AE6C84"/>
    <w:rsid w:val="00AF0018"/>
    <w:rsid w:val="00AF0F36"/>
    <w:rsid w:val="00AF130E"/>
    <w:rsid w:val="00AF1D47"/>
    <w:rsid w:val="00AF1EE4"/>
    <w:rsid w:val="00AF2144"/>
    <w:rsid w:val="00AF27E4"/>
    <w:rsid w:val="00AF27F8"/>
    <w:rsid w:val="00AF35CF"/>
    <w:rsid w:val="00AF4D31"/>
    <w:rsid w:val="00AF4DD6"/>
    <w:rsid w:val="00AF5962"/>
    <w:rsid w:val="00AF5F78"/>
    <w:rsid w:val="00AF6720"/>
    <w:rsid w:val="00AF677D"/>
    <w:rsid w:val="00AF764F"/>
    <w:rsid w:val="00AF79A9"/>
    <w:rsid w:val="00AF7BD7"/>
    <w:rsid w:val="00B00098"/>
    <w:rsid w:val="00B00F29"/>
    <w:rsid w:val="00B01330"/>
    <w:rsid w:val="00B0189C"/>
    <w:rsid w:val="00B019AA"/>
    <w:rsid w:val="00B01EC2"/>
    <w:rsid w:val="00B02219"/>
    <w:rsid w:val="00B0248D"/>
    <w:rsid w:val="00B0253C"/>
    <w:rsid w:val="00B025CC"/>
    <w:rsid w:val="00B0286D"/>
    <w:rsid w:val="00B02FA0"/>
    <w:rsid w:val="00B03279"/>
    <w:rsid w:val="00B03676"/>
    <w:rsid w:val="00B03863"/>
    <w:rsid w:val="00B04A03"/>
    <w:rsid w:val="00B04D70"/>
    <w:rsid w:val="00B04FF9"/>
    <w:rsid w:val="00B05454"/>
    <w:rsid w:val="00B058E5"/>
    <w:rsid w:val="00B05970"/>
    <w:rsid w:val="00B05ABF"/>
    <w:rsid w:val="00B05EFA"/>
    <w:rsid w:val="00B0646D"/>
    <w:rsid w:val="00B06870"/>
    <w:rsid w:val="00B06CDB"/>
    <w:rsid w:val="00B06F05"/>
    <w:rsid w:val="00B0702F"/>
    <w:rsid w:val="00B07A76"/>
    <w:rsid w:val="00B07AE2"/>
    <w:rsid w:val="00B1041A"/>
    <w:rsid w:val="00B112E1"/>
    <w:rsid w:val="00B113FF"/>
    <w:rsid w:val="00B11514"/>
    <w:rsid w:val="00B11A4E"/>
    <w:rsid w:val="00B12705"/>
    <w:rsid w:val="00B12812"/>
    <w:rsid w:val="00B12824"/>
    <w:rsid w:val="00B12A38"/>
    <w:rsid w:val="00B13111"/>
    <w:rsid w:val="00B13C20"/>
    <w:rsid w:val="00B140AD"/>
    <w:rsid w:val="00B142BA"/>
    <w:rsid w:val="00B1443F"/>
    <w:rsid w:val="00B14F20"/>
    <w:rsid w:val="00B15153"/>
    <w:rsid w:val="00B154F6"/>
    <w:rsid w:val="00B15E17"/>
    <w:rsid w:val="00B160ED"/>
    <w:rsid w:val="00B16A20"/>
    <w:rsid w:val="00B17111"/>
    <w:rsid w:val="00B17834"/>
    <w:rsid w:val="00B17C7F"/>
    <w:rsid w:val="00B17C94"/>
    <w:rsid w:val="00B17EA7"/>
    <w:rsid w:val="00B203E8"/>
    <w:rsid w:val="00B213A1"/>
    <w:rsid w:val="00B213AA"/>
    <w:rsid w:val="00B21914"/>
    <w:rsid w:val="00B21F85"/>
    <w:rsid w:val="00B22448"/>
    <w:rsid w:val="00B22A18"/>
    <w:rsid w:val="00B22D8D"/>
    <w:rsid w:val="00B22F26"/>
    <w:rsid w:val="00B240AC"/>
    <w:rsid w:val="00B245D6"/>
    <w:rsid w:val="00B24699"/>
    <w:rsid w:val="00B24B9B"/>
    <w:rsid w:val="00B2537C"/>
    <w:rsid w:val="00B2573A"/>
    <w:rsid w:val="00B258C4"/>
    <w:rsid w:val="00B2605D"/>
    <w:rsid w:val="00B26126"/>
    <w:rsid w:val="00B26792"/>
    <w:rsid w:val="00B270E8"/>
    <w:rsid w:val="00B27348"/>
    <w:rsid w:val="00B27430"/>
    <w:rsid w:val="00B27679"/>
    <w:rsid w:val="00B2777D"/>
    <w:rsid w:val="00B279E3"/>
    <w:rsid w:val="00B27C95"/>
    <w:rsid w:val="00B301E1"/>
    <w:rsid w:val="00B302A2"/>
    <w:rsid w:val="00B31719"/>
    <w:rsid w:val="00B31960"/>
    <w:rsid w:val="00B319C1"/>
    <w:rsid w:val="00B31C1A"/>
    <w:rsid w:val="00B32490"/>
    <w:rsid w:val="00B32668"/>
    <w:rsid w:val="00B327C4"/>
    <w:rsid w:val="00B3370C"/>
    <w:rsid w:val="00B343DE"/>
    <w:rsid w:val="00B346C5"/>
    <w:rsid w:val="00B34A5A"/>
    <w:rsid w:val="00B34DBB"/>
    <w:rsid w:val="00B34E24"/>
    <w:rsid w:val="00B35B43"/>
    <w:rsid w:val="00B36174"/>
    <w:rsid w:val="00B362CE"/>
    <w:rsid w:val="00B36ADD"/>
    <w:rsid w:val="00B3783D"/>
    <w:rsid w:val="00B37F70"/>
    <w:rsid w:val="00B406F0"/>
    <w:rsid w:val="00B40B95"/>
    <w:rsid w:val="00B40EE1"/>
    <w:rsid w:val="00B415CF"/>
    <w:rsid w:val="00B422FE"/>
    <w:rsid w:val="00B42BD7"/>
    <w:rsid w:val="00B42E57"/>
    <w:rsid w:val="00B42FEA"/>
    <w:rsid w:val="00B4333D"/>
    <w:rsid w:val="00B435C9"/>
    <w:rsid w:val="00B436CA"/>
    <w:rsid w:val="00B438BC"/>
    <w:rsid w:val="00B438D4"/>
    <w:rsid w:val="00B441A6"/>
    <w:rsid w:val="00B44BE5"/>
    <w:rsid w:val="00B45526"/>
    <w:rsid w:val="00B456A3"/>
    <w:rsid w:val="00B4593D"/>
    <w:rsid w:val="00B46230"/>
    <w:rsid w:val="00B467E9"/>
    <w:rsid w:val="00B46A84"/>
    <w:rsid w:val="00B50182"/>
    <w:rsid w:val="00B50E03"/>
    <w:rsid w:val="00B51911"/>
    <w:rsid w:val="00B51E1B"/>
    <w:rsid w:val="00B51E48"/>
    <w:rsid w:val="00B52655"/>
    <w:rsid w:val="00B53329"/>
    <w:rsid w:val="00B53A12"/>
    <w:rsid w:val="00B53AED"/>
    <w:rsid w:val="00B53DB1"/>
    <w:rsid w:val="00B54651"/>
    <w:rsid w:val="00B54C4A"/>
    <w:rsid w:val="00B55462"/>
    <w:rsid w:val="00B55C4E"/>
    <w:rsid w:val="00B56812"/>
    <w:rsid w:val="00B56F03"/>
    <w:rsid w:val="00B57793"/>
    <w:rsid w:val="00B603A6"/>
    <w:rsid w:val="00B60536"/>
    <w:rsid w:val="00B606D6"/>
    <w:rsid w:val="00B60803"/>
    <w:rsid w:val="00B615F4"/>
    <w:rsid w:val="00B61AAA"/>
    <w:rsid w:val="00B62154"/>
    <w:rsid w:val="00B633DA"/>
    <w:rsid w:val="00B63493"/>
    <w:rsid w:val="00B649E3"/>
    <w:rsid w:val="00B64CF6"/>
    <w:rsid w:val="00B65143"/>
    <w:rsid w:val="00B66A1C"/>
    <w:rsid w:val="00B6711C"/>
    <w:rsid w:val="00B673F4"/>
    <w:rsid w:val="00B67AA2"/>
    <w:rsid w:val="00B705A4"/>
    <w:rsid w:val="00B71F43"/>
    <w:rsid w:val="00B72D01"/>
    <w:rsid w:val="00B747F1"/>
    <w:rsid w:val="00B756E0"/>
    <w:rsid w:val="00B75763"/>
    <w:rsid w:val="00B7580B"/>
    <w:rsid w:val="00B759B6"/>
    <w:rsid w:val="00B75B96"/>
    <w:rsid w:val="00B7628C"/>
    <w:rsid w:val="00B76A94"/>
    <w:rsid w:val="00B76E46"/>
    <w:rsid w:val="00B76F3D"/>
    <w:rsid w:val="00B776F6"/>
    <w:rsid w:val="00B77881"/>
    <w:rsid w:val="00B778DA"/>
    <w:rsid w:val="00B77E43"/>
    <w:rsid w:val="00B8046F"/>
    <w:rsid w:val="00B80A31"/>
    <w:rsid w:val="00B80B2D"/>
    <w:rsid w:val="00B80B70"/>
    <w:rsid w:val="00B81591"/>
    <w:rsid w:val="00B8191E"/>
    <w:rsid w:val="00B8230B"/>
    <w:rsid w:val="00B829E2"/>
    <w:rsid w:val="00B84455"/>
    <w:rsid w:val="00B847FA"/>
    <w:rsid w:val="00B852B7"/>
    <w:rsid w:val="00B85418"/>
    <w:rsid w:val="00B8574C"/>
    <w:rsid w:val="00B8577A"/>
    <w:rsid w:val="00B85A21"/>
    <w:rsid w:val="00B86178"/>
    <w:rsid w:val="00B86644"/>
    <w:rsid w:val="00B86AE7"/>
    <w:rsid w:val="00B86DE9"/>
    <w:rsid w:val="00B875B8"/>
    <w:rsid w:val="00B87FD2"/>
    <w:rsid w:val="00B903EC"/>
    <w:rsid w:val="00B916FC"/>
    <w:rsid w:val="00B9191C"/>
    <w:rsid w:val="00B91CEA"/>
    <w:rsid w:val="00B92205"/>
    <w:rsid w:val="00B9264F"/>
    <w:rsid w:val="00B92964"/>
    <w:rsid w:val="00B92C48"/>
    <w:rsid w:val="00B93CA4"/>
    <w:rsid w:val="00B945FF"/>
    <w:rsid w:val="00B9492D"/>
    <w:rsid w:val="00B954D3"/>
    <w:rsid w:val="00B95730"/>
    <w:rsid w:val="00B95B56"/>
    <w:rsid w:val="00B95CBE"/>
    <w:rsid w:val="00B96498"/>
    <w:rsid w:val="00B96AAC"/>
    <w:rsid w:val="00B96AD9"/>
    <w:rsid w:val="00B96CB4"/>
    <w:rsid w:val="00B96D79"/>
    <w:rsid w:val="00B9785F"/>
    <w:rsid w:val="00B97925"/>
    <w:rsid w:val="00B9792A"/>
    <w:rsid w:val="00B97ECB"/>
    <w:rsid w:val="00B97FAD"/>
    <w:rsid w:val="00BA000F"/>
    <w:rsid w:val="00BA056C"/>
    <w:rsid w:val="00BA0CEA"/>
    <w:rsid w:val="00BA0D54"/>
    <w:rsid w:val="00BA115A"/>
    <w:rsid w:val="00BA2352"/>
    <w:rsid w:val="00BA2FE3"/>
    <w:rsid w:val="00BA36D6"/>
    <w:rsid w:val="00BA38D6"/>
    <w:rsid w:val="00BA4CF3"/>
    <w:rsid w:val="00BA4DCB"/>
    <w:rsid w:val="00BA5103"/>
    <w:rsid w:val="00BA56CD"/>
    <w:rsid w:val="00BA6157"/>
    <w:rsid w:val="00BA6297"/>
    <w:rsid w:val="00BA6804"/>
    <w:rsid w:val="00BA694D"/>
    <w:rsid w:val="00BA7235"/>
    <w:rsid w:val="00BA7E57"/>
    <w:rsid w:val="00BB00C3"/>
    <w:rsid w:val="00BB0281"/>
    <w:rsid w:val="00BB09A3"/>
    <w:rsid w:val="00BB0E1E"/>
    <w:rsid w:val="00BB10B9"/>
    <w:rsid w:val="00BB14D0"/>
    <w:rsid w:val="00BB212B"/>
    <w:rsid w:val="00BB221D"/>
    <w:rsid w:val="00BB259F"/>
    <w:rsid w:val="00BB27ED"/>
    <w:rsid w:val="00BB2B0D"/>
    <w:rsid w:val="00BB2B4E"/>
    <w:rsid w:val="00BB325F"/>
    <w:rsid w:val="00BB357F"/>
    <w:rsid w:val="00BB3997"/>
    <w:rsid w:val="00BB3BCA"/>
    <w:rsid w:val="00BB4322"/>
    <w:rsid w:val="00BB432A"/>
    <w:rsid w:val="00BB4BD9"/>
    <w:rsid w:val="00BB56A2"/>
    <w:rsid w:val="00BB59F8"/>
    <w:rsid w:val="00BB5AAC"/>
    <w:rsid w:val="00BB5ECA"/>
    <w:rsid w:val="00BB62B0"/>
    <w:rsid w:val="00BB6358"/>
    <w:rsid w:val="00BB63B2"/>
    <w:rsid w:val="00BB68EC"/>
    <w:rsid w:val="00BB6FC5"/>
    <w:rsid w:val="00BB7F21"/>
    <w:rsid w:val="00BC0EA4"/>
    <w:rsid w:val="00BC1437"/>
    <w:rsid w:val="00BC219A"/>
    <w:rsid w:val="00BC361E"/>
    <w:rsid w:val="00BC41DD"/>
    <w:rsid w:val="00BC46EC"/>
    <w:rsid w:val="00BC47C5"/>
    <w:rsid w:val="00BC4F7F"/>
    <w:rsid w:val="00BC5424"/>
    <w:rsid w:val="00BC5550"/>
    <w:rsid w:val="00BC5AE6"/>
    <w:rsid w:val="00BC5BB4"/>
    <w:rsid w:val="00BC60BA"/>
    <w:rsid w:val="00BC6674"/>
    <w:rsid w:val="00BC70C3"/>
    <w:rsid w:val="00BC74EE"/>
    <w:rsid w:val="00BC7ED6"/>
    <w:rsid w:val="00BC7FDC"/>
    <w:rsid w:val="00BD0408"/>
    <w:rsid w:val="00BD0BDC"/>
    <w:rsid w:val="00BD0E86"/>
    <w:rsid w:val="00BD11C0"/>
    <w:rsid w:val="00BD167C"/>
    <w:rsid w:val="00BD27A2"/>
    <w:rsid w:val="00BD36B1"/>
    <w:rsid w:val="00BD45A0"/>
    <w:rsid w:val="00BD4F29"/>
    <w:rsid w:val="00BD560D"/>
    <w:rsid w:val="00BD642E"/>
    <w:rsid w:val="00BD66F5"/>
    <w:rsid w:val="00BD705B"/>
    <w:rsid w:val="00BD76F1"/>
    <w:rsid w:val="00BD7880"/>
    <w:rsid w:val="00BE11FF"/>
    <w:rsid w:val="00BE1293"/>
    <w:rsid w:val="00BE1A48"/>
    <w:rsid w:val="00BE1AF3"/>
    <w:rsid w:val="00BE2043"/>
    <w:rsid w:val="00BE2C8A"/>
    <w:rsid w:val="00BE3804"/>
    <w:rsid w:val="00BE43ED"/>
    <w:rsid w:val="00BE44C5"/>
    <w:rsid w:val="00BE44DF"/>
    <w:rsid w:val="00BE49F7"/>
    <w:rsid w:val="00BE505D"/>
    <w:rsid w:val="00BE51D7"/>
    <w:rsid w:val="00BE5F3A"/>
    <w:rsid w:val="00BE626C"/>
    <w:rsid w:val="00BE650E"/>
    <w:rsid w:val="00BE6B0F"/>
    <w:rsid w:val="00BE6FA5"/>
    <w:rsid w:val="00BF10CB"/>
    <w:rsid w:val="00BF1573"/>
    <w:rsid w:val="00BF170D"/>
    <w:rsid w:val="00BF184D"/>
    <w:rsid w:val="00BF195D"/>
    <w:rsid w:val="00BF1CD5"/>
    <w:rsid w:val="00BF1DE4"/>
    <w:rsid w:val="00BF372D"/>
    <w:rsid w:val="00BF52A1"/>
    <w:rsid w:val="00BF537C"/>
    <w:rsid w:val="00BF556C"/>
    <w:rsid w:val="00BF56DD"/>
    <w:rsid w:val="00BF5E9E"/>
    <w:rsid w:val="00C00672"/>
    <w:rsid w:val="00C00EDA"/>
    <w:rsid w:val="00C013EA"/>
    <w:rsid w:val="00C01A2A"/>
    <w:rsid w:val="00C02179"/>
    <w:rsid w:val="00C023B5"/>
    <w:rsid w:val="00C026B6"/>
    <w:rsid w:val="00C02BFC"/>
    <w:rsid w:val="00C0315F"/>
    <w:rsid w:val="00C0320E"/>
    <w:rsid w:val="00C03230"/>
    <w:rsid w:val="00C03C1E"/>
    <w:rsid w:val="00C03CF3"/>
    <w:rsid w:val="00C04D4D"/>
    <w:rsid w:val="00C04ED4"/>
    <w:rsid w:val="00C0552C"/>
    <w:rsid w:val="00C05912"/>
    <w:rsid w:val="00C05B41"/>
    <w:rsid w:val="00C05EA3"/>
    <w:rsid w:val="00C06B2C"/>
    <w:rsid w:val="00C06E1D"/>
    <w:rsid w:val="00C073BE"/>
    <w:rsid w:val="00C078E9"/>
    <w:rsid w:val="00C07CF0"/>
    <w:rsid w:val="00C07D2D"/>
    <w:rsid w:val="00C07F16"/>
    <w:rsid w:val="00C10045"/>
    <w:rsid w:val="00C10368"/>
    <w:rsid w:val="00C111F0"/>
    <w:rsid w:val="00C112A8"/>
    <w:rsid w:val="00C11A17"/>
    <w:rsid w:val="00C11C4B"/>
    <w:rsid w:val="00C11D77"/>
    <w:rsid w:val="00C12320"/>
    <w:rsid w:val="00C1251B"/>
    <w:rsid w:val="00C12795"/>
    <w:rsid w:val="00C12C25"/>
    <w:rsid w:val="00C12DE4"/>
    <w:rsid w:val="00C12E2C"/>
    <w:rsid w:val="00C12F22"/>
    <w:rsid w:val="00C13206"/>
    <w:rsid w:val="00C140A7"/>
    <w:rsid w:val="00C14481"/>
    <w:rsid w:val="00C147EE"/>
    <w:rsid w:val="00C14952"/>
    <w:rsid w:val="00C15CCE"/>
    <w:rsid w:val="00C1650F"/>
    <w:rsid w:val="00C16A5F"/>
    <w:rsid w:val="00C16B0F"/>
    <w:rsid w:val="00C16CD9"/>
    <w:rsid w:val="00C173CB"/>
    <w:rsid w:val="00C17617"/>
    <w:rsid w:val="00C17A88"/>
    <w:rsid w:val="00C17FE6"/>
    <w:rsid w:val="00C2166E"/>
    <w:rsid w:val="00C22416"/>
    <w:rsid w:val="00C2285B"/>
    <w:rsid w:val="00C22ADB"/>
    <w:rsid w:val="00C22F78"/>
    <w:rsid w:val="00C23B59"/>
    <w:rsid w:val="00C24445"/>
    <w:rsid w:val="00C244EA"/>
    <w:rsid w:val="00C2502B"/>
    <w:rsid w:val="00C259FA"/>
    <w:rsid w:val="00C25DC5"/>
    <w:rsid w:val="00C26426"/>
    <w:rsid w:val="00C267D8"/>
    <w:rsid w:val="00C27451"/>
    <w:rsid w:val="00C27E8E"/>
    <w:rsid w:val="00C30708"/>
    <w:rsid w:val="00C30E42"/>
    <w:rsid w:val="00C31060"/>
    <w:rsid w:val="00C317BA"/>
    <w:rsid w:val="00C318C6"/>
    <w:rsid w:val="00C326E3"/>
    <w:rsid w:val="00C33A00"/>
    <w:rsid w:val="00C34283"/>
    <w:rsid w:val="00C34C92"/>
    <w:rsid w:val="00C34E7B"/>
    <w:rsid w:val="00C3554B"/>
    <w:rsid w:val="00C35797"/>
    <w:rsid w:val="00C362EE"/>
    <w:rsid w:val="00C3675D"/>
    <w:rsid w:val="00C3682F"/>
    <w:rsid w:val="00C36C35"/>
    <w:rsid w:val="00C36C49"/>
    <w:rsid w:val="00C36EB4"/>
    <w:rsid w:val="00C374B4"/>
    <w:rsid w:val="00C405E1"/>
    <w:rsid w:val="00C4094E"/>
    <w:rsid w:val="00C40B4A"/>
    <w:rsid w:val="00C40E25"/>
    <w:rsid w:val="00C42D35"/>
    <w:rsid w:val="00C42FA3"/>
    <w:rsid w:val="00C43326"/>
    <w:rsid w:val="00C438F1"/>
    <w:rsid w:val="00C43B10"/>
    <w:rsid w:val="00C43B76"/>
    <w:rsid w:val="00C441C5"/>
    <w:rsid w:val="00C44771"/>
    <w:rsid w:val="00C45CD2"/>
    <w:rsid w:val="00C460FA"/>
    <w:rsid w:val="00C46ABA"/>
    <w:rsid w:val="00C46AE3"/>
    <w:rsid w:val="00C4702F"/>
    <w:rsid w:val="00C47336"/>
    <w:rsid w:val="00C50066"/>
    <w:rsid w:val="00C50091"/>
    <w:rsid w:val="00C50C31"/>
    <w:rsid w:val="00C5129D"/>
    <w:rsid w:val="00C512A6"/>
    <w:rsid w:val="00C5148A"/>
    <w:rsid w:val="00C5149F"/>
    <w:rsid w:val="00C515C5"/>
    <w:rsid w:val="00C51688"/>
    <w:rsid w:val="00C51750"/>
    <w:rsid w:val="00C518A5"/>
    <w:rsid w:val="00C51EBC"/>
    <w:rsid w:val="00C5215D"/>
    <w:rsid w:val="00C521B1"/>
    <w:rsid w:val="00C52572"/>
    <w:rsid w:val="00C52AF6"/>
    <w:rsid w:val="00C52E24"/>
    <w:rsid w:val="00C53233"/>
    <w:rsid w:val="00C5333E"/>
    <w:rsid w:val="00C53660"/>
    <w:rsid w:val="00C5466E"/>
    <w:rsid w:val="00C5471E"/>
    <w:rsid w:val="00C54857"/>
    <w:rsid w:val="00C55600"/>
    <w:rsid w:val="00C55BFD"/>
    <w:rsid w:val="00C5649D"/>
    <w:rsid w:val="00C57216"/>
    <w:rsid w:val="00C6038E"/>
    <w:rsid w:val="00C617AF"/>
    <w:rsid w:val="00C62379"/>
    <w:rsid w:val="00C623FA"/>
    <w:rsid w:val="00C625A3"/>
    <w:rsid w:val="00C630CD"/>
    <w:rsid w:val="00C641FD"/>
    <w:rsid w:val="00C65692"/>
    <w:rsid w:val="00C67730"/>
    <w:rsid w:val="00C678C0"/>
    <w:rsid w:val="00C67AA4"/>
    <w:rsid w:val="00C67CD7"/>
    <w:rsid w:val="00C70398"/>
    <w:rsid w:val="00C70867"/>
    <w:rsid w:val="00C70CE8"/>
    <w:rsid w:val="00C71040"/>
    <w:rsid w:val="00C71881"/>
    <w:rsid w:val="00C71BDA"/>
    <w:rsid w:val="00C71E62"/>
    <w:rsid w:val="00C7209B"/>
    <w:rsid w:val="00C72D0C"/>
    <w:rsid w:val="00C735F3"/>
    <w:rsid w:val="00C73B2E"/>
    <w:rsid w:val="00C7403B"/>
    <w:rsid w:val="00C742BE"/>
    <w:rsid w:val="00C745DE"/>
    <w:rsid w:val="00C74709"/>
    <w:rsid w:val="00C74A7A"/>
    <w:rsid w:val="00C754CA"/>
    <w:rsid w:val="00C75A86"/>
    <w:rsid w:val="00C768A4"/>
    <w:rsid w:val="00C76DF9"/>
    <w:rsid w:val="00C76F29"/>
    <w:rsid w:val="00C77325"/>
    <w:rsid w:val="00C774FE"/>
    <w:rsid w:val="00C775E5"/>
    <w:rsid w:val="00C8007D"/>
    <w:rsid w:val="00C80BD5"/>
    <w:rsid w:val="00C80F07"/>
    <w:rsid w:val="00C80FE6"/>
    <w:rsid w:val="00C8187E"/>
    <w:rsid w:val="00C822A9"/>
    <w:rsid w:val="00C8259C"/>
    <w:rsid w:val="00C82A79"/>
    <w:rsid w:val="00C83E8B"/>
    <w:rsid w:val="00C8636F"/>
    <w:rsid w:val="00C86799"/>
    <w:rsid w:val="00C869FA"/>
    <w:rsid w:val="00C87A21"/>
    <w:rsid w:val="00C87D69"/>
    <w:rsid w:val="00C87FA9"/>
    <w:rsid w:val="00C90490"/>
    <w:rsid w:val="00C90D71"/>
    <w:rsid w:val="00C92592"/>
    <w:rsid w:val="00C929C6"/>
    <w:rsid w:val="00C92A78"/>
    <w:rsid w:val="00C93CD1"/>
    <w:rsid w:val="00C9405B"/>
    <w:rsid w:val="00C94888"/>
    <w:rsid w:val="00C94CD3"/>
    <w:rsid w:val="00C94F14"/>
    <w:rsid w:val="00C95095"/>
    <w:rsid w:val="00C95279"/>
    <w:rsid w:val="00C96145"/>
    <w:rsid w:val="00C962D0"/>
    <w:rsid w:val="00C97931"/>
    <w:rsid w:val="00C97BD4"/>
    <w:rsid w:val="00CA0916"/>
    <w:rsid w:val="00CA0B10"/>
    <w:rsid w:val="00CA0CEF"/>
    <w:rsid w:val="00CA0FC6"/>
    <w:rsid w:val="00CA10BD"/>
    <w:rsid w:val="00CA1678"/>
    <w:rsid w:val="00CA1A39"/>
    <w:rsid w:val="00CA2944"/>
    <w:rsid w:val="00CA2976"/>
    <w:rsid w:val="00CA3E09"/>
    <w:rsid w:val="00CA3E3D"/>
    <w:rsid w:val="00CA4109"/>
    <w:rsid w:val="00CA5162"/>
    <w:rsid w:val="00CA5284"/>
    <w:rsid w:val="00CA5AF5"/>
    <w:rsid w:val="00CA5BD3"/>
    <w:rsid w:val="00CA5D64"/>
    <w:rsid w:val="00CA5E31"/>
    <w:rsid w:val="00CA5EB1"/>
    <w:rsid w:val="00CA6CCD"/>
    <w:rsid w:val="00CA6D9B"/>
    <w:rsid w:val="00CA6E92"/>
    <w:rsid w:val="00CA7C72"/>
    <w:rsid w:val="00CA7D47"/>
    <w:rsid w:val="00CA7EEE"/>
    <w:rsid w:val="00CB01E8"/>
    <w:rsid w:val="00CB056F"/>
    <w:rsid w:val="00CB0CE4"/>
    <w:rsid w:val="00CB0E59"/>
    <w:rsid w:val="00CB20CB"/>
    <w:rsid w:val="00CB2A5B"/>
    <w:rsid w:val="00CB3284"/>
    <w:rsid w:val="00CB351B"/>
    <w:rsid w:val="00CB366C"/>
    <w:rsid w:val="00CB5291"/>
    <w:rsid w:val="00CB52B5"/>
    <w:rsid w:val="00CB5630"/>
    <w:rsid w:val="00CB6011"/>
    <w:rsid w:val="00CB60CE"/>
    <w:rsid w:val="00CB66DA"/>
    <w:rsid w:val="00CB67D0"/>
    <w:rsid w:val="00CB6A0B"/>
    <w:rsid w:val="00CC043B"/>
    <w:rsid w:val="00CC0715"/>
    <w:rsid w:val="00CC1495"/>
    <w:rsid w:val="00CC15E3"/>
    <w:rsid w:val="00CC1C66"/>
    <w:rsid w:val="00CC1D3E"/>
    <w:rsid w:val="00CC1DCF"/>
    <w:rsid w:val="00CC21CB"/>
    <w:rsid w:val="00CC2211"/>
    <w:rsid w:val="00CC2DD3"/>
    <w:rsid w:val="00CC3EC9"/>
    <w:rsid w:val="00CC45AE"/>
    <w:rsid w:val="00CC4A58"/>
    <w:rsid w:val="00CC4BAB"/>
    <w:rsid w:val="00CC52AF"/>
    <w:rsid w:val="00CC5454"/>
    <w:rsid w:val="00CC5479"/>
    <w:rsid w:val="00CC68C2"/>
    <w:rsid w:val="00CC6B0F"/>
    <w:rsid w:val="00CC722F"/>
    <w:rsid w:val="00CC7BDD"/>
    <w:rsid w:val="00CC7DE4"/>
    <w:rsid w:val="00CD0365"/>
    <w:rsid w:val="00CD0468"/>
    <w:rsid w:val="00CD068B"/>
    <w:rsid w:val="00CD0690"/>
    <w:rsid w:val="00CD0A60"/>
    <w:rsid w:val="00CD0A66"/>
    <w:rsid w:val="00CD1011"/>
    <w:rsid w:val="00CD12B7"/>
    <w:rsid w:val="00CD1DB0"/>
    <w:rsid w:val="00CD20F5"/>
    <w:rsid w:val="00CD214E"/>
    <w:rsid w:val="00CD2207"/>
    <w:rsid w:val="00CD252A"/>
    <w:rsid w:val="00CD3853"/>
    <w:rsid w:val="00CD3AFC"/>
    <w:rsid w:val="00CD3F9E"/>
    <w:rsid w:val="00CD417B"/>
    <w:rsid w:val="00CD42C9"/>
    <w:rsid w:val="00CD435D"/>
    <w:rsid w:val="00CD5671"/>
    <w:rsid w:val="00CD59C4"/>
    <w:rsid w:val="00CD5C32"/>
    <w:rsid w:val="00CD690A"/>
    <w:rsid w:val="00CD6F15"/>
    <w:rsid w:val="00CD736F"/>
    <w:rsid w:val="00CD7A26"/>
    <w:rsid w:val="00CD7C91"/>
    <w:rsid w:val="00CD7D23"/>
    <w:rsid w:val="00CD7FE7"/>
    <w:rsid w:val="00CE0475"/>
    <w:rsid w:val="00CE0F58"/>
    <w:rsid w:val="00CE13F9"/>
    <w:rsid w:val="00CE1501"/>
    <w:rsid w:val="00CE153F"/>
    <w:rsid w:val="00CE1596"/>
    <w:rsid w:val="00CE2D66"/>
    <w:rsid w:val="00CE2EBA"/>
    <w:rsid w:val="00CE392C"/>
    <w:rsid w:val="00CE3B48"/>
    <w:rsid w:val="00CE475C"/>
    <w:rsid w:val="00CE4FD2"/>
    <w:rsid w:val="00CE4FFC"/>
    <w:rsid w:val="00CE53BD"/>
    <w:rsid w:val="00CE5E02"/>
    <w:rsid w:val="00CE610F"/>
    <w:rsid w:val="00CE6159"/>
    <w:rsid w:val="00CE62D3"/>
    <w:rsid w:val="00CE6FD2"/>
    <w:rsid w:val="00CE72F7"/>
    <w:rsid w:val="00CE743C"/>
    <w:rsid w:val="00CE78A6"/>
    <w:rsid w:val="00CE7B0C"/>
    <w:rsid w:val="00CF00BA"/>
    <w:rsid w:val="00CF0A98"/>
    <w:rsid w:val="00CF14AA"/>
    <w:rsid w:val="00CF1643"/>
    <w:rsid w:val="00CF19A5"/>
    <w:rsid w:val="00CF1AE8"/>
    <w:rsid w:val="00CF1CBB"/>
    <w:rsid w:val="00CF1E32"/>
    <w:rsid w:val="00CF246E"/>
    <w:rsid w:val="00CF28C7"/>
    <w:rsid w:val="00CF305E"/>
    <w:rsid w:val="00CF37C3"/>
    <w:rsid w:val="00CF3A1E"/>
    <w:rsid w:val="00CF3A71"/>
    <w:rsid w:val="00CF4378"/>
    <w:rsid w:val="00CF561E"/>
    <w:rsid w:val="00CF56C0"/>
    <w:rsid w:val="00CF5DC1"/>
    <w:rsid w:val="00CF5E31"/>
    <w:rsid w:val="00CF616E"/>
    <w:rsid w:val="00CF63B2"/>
    <w:rsid w:val="00CF6B00"/>
    <w:rsid w:val="00CF6EBD"/>
    <w:rsid w:val="00CF6F27"/>
    <w:rsid w:val="00CF780B"/>
    <w:rsid w:val="00D00603"/>
    <w:rsid w:val="00D00EED"/>
    <w:rsid w:val="00D01013"/>
    <w:rsid w:val="00D01A49"/>
    <w:rsid w:val="00D01B07"/>
    <w:rsid w:val="00D01ED3"/>
    <w:rsid w:val="00D02237"/>
    <w:rsid w:val="00D02686"/>
    <w:rsid w:val="00D02DDE"/>
    <w:rsid w:val="00D02E17"/>
    <w:rsid w:val="00D03099"/>
    <w:rsid w:val="00D030CC"/>
    <w:rsid w:val="00D034C6"/>
    <w:rsid w:val="00D03968"/>
    <w:rsid w:val="00D04639"/>
    <w:rsid w:val="00D046A8"/>
    <w:rsid w:val="00D04CA9"/>
    <w:rsid w:val="00D04F14"/>
    <w:rsid w:val="00D04FBF"/>
    <w:rsid w:val="00D050A2"/>
    <w:rsid w:val="00D054FB"/>
    <w:rsid w:val="00D05C5C"/>
    <w:rsid w:val="00D05E45"/>
    <w:rsid w:val="00D06954"/>
    <w:rsid w:val="00D078E0"/>
    <w:rsid w:val="00D10ACA"/>
    <w:rsid w:val="00D10D62"/>
    <w:rsid w:val="00D11517"/>
    <w:rsid w:val="00D11AC3"/>
    <w:rsid w:val="00D11D67"/>
    <w:rsid w:val="00D1257B"/>
    <w:rsid w:val="00D1270D"/>
    <w:rsid w:val="00D1293D"/>
    <w:rsid w:val="00D129BA"/>
    <w:rsid w:val="00D12C10"/>
    <w:rsid w:val="00D12E51"/>
    <w:rsid w:val="00D130B2"/>
    <w:rsid w:val="00D135B8"/>
    <w:rsid w:val="00D13952"/>
    <w:rsid w:val="00D13F83"/>
    <w:rsid w:val="00D143E6"/>
    <w:rsid w:val="00D1477B"/>
    <w:rsid w:val="00D1488D"/>
    <w:rsid w:val="00D14AFC"/>
    <w:rsid w:val="00D15268"/>
    <w:rsid w:val="00D1551D"/>
    <w:rsid w:val="00D15B9A"/>
    <w:rsid w:val="00D15C18"/>
    <w:rsid w:val="00D15D44"/>
    <w:rsid w:val="00D15EE0"/>
    <w:rsid w:val="00D16459"/>
    <w:rsid w:val="00D171FE"/>
    <w:rsid w:val="00D1727C"/>
    <w:rsid w:val="00D175DA"/>
    <w:rsid w:val="00D206E6"/>
    <w:rsid w:val="00D20EB1"/>
    <w:rsid w:val="00D21095"/>
    <w:rsid w:val="00D22AC3"/>
    <w:rsid w:val="00D22AC9"/>
    <w:rsid w:val="00D22B6E"/>
    <w:rsid w:val="00D22F6D"/>
    <w:rsid w:val="00D2301F"/>
    <w:rsid w:val="00D2332B"/>
    <w:rsid w:val="00D237EC"/>
    <w:rsid w:val="00D2473A"/>
    <w:rsid w:val="00D24824"/>
    <w:rsid w:val="00D24D0E"/>
    <w:rsid w:val="00D24D98"/>
    <w:rsid w:val="00D251D1"/>
    <w:rsid w:val="00D25FC7"/>
    <w:rsid w:val="00D264B8"/>
    <w:rsid w:val="00D26573"/>
    <w:rsid w:val="00D27050"/>
    <w:rsid w:val="00D30334"/>
    <w:rsid w:val="00D30EDA"/>
    <w:rsid w:val="00D310A4"/>
    <w:rsid w:val="00D311C1"/>
    <w:rsid w:val="00D3146D"/>
    <w:rsid w:val="00D314E4"/>
    <w:rsid w:val="00D316D2"/>
    <w:rsid w:val="00D33533"/>
    <w:rsid w:val="00D33CD4"/>
    <w:rsid w:val="00D36044"/>
    <w:rsid w:val="00D36594"/>
    <w:rsid w:val="00D36823"/>
    <w:rsid w:val="00D371EC"/>
    <w:rsid w:val="00D37263"/>
    <w:rsid w:val="00D373DF"/>
    <w:rsid w:val="00D3770A"/>
    <w:rsid w:val="00D379E8"/>
    <w:rsid w:val="00D37A01"/>
    <w:rsid w:val="00D37C28"/>
    <w:rsid w:val="00D37DC9"/>
    <w:rsid w:val="00D4003A"/>
    <w:rsid w:val="00D4010B"/>
    <w:rsid w:val="00D40A8A"/>
    <w:rsid w:val="00D40B03"/>
    <w:rsid w:val="00D40C28"/>
    <w:rsid w:val="00D414E6"/>
    <w:rsid w:val="00D41A29"/>
    <w:rsid w:val="00D4251B"/>
    <w:rsid w:val="00D4293D"/>
    <w:rsid w:val="00D4369E"/>
    <w:rsid w:val="00D43B86"/>
    <w:rsid w:val="00D43C28"/>
    <w:rsid w:val="00D43F7E"/>
    <w:rsid w:val="00D4431E"/>
    <w:rsid w:val="00D44749"/>
    <w:rsid w:val="00D44882"/>
    <w:rsid w:val="00D44B7B"/>
    <w:rsid w:val="00D45354"/>
    <w:rsid w:val="00D458AB"/>
    <w:rsid w:val="00D45DAC"/>
    <w:rsid w:val="00D460F5"/>
    <w:rsid w:val="00D46368"/>
    <w:rsid w:val="00D464C7"/>
    <w:rsid w:val="00D46636"/>
    <w:rsid w:val="00D46BA4"/>
    <w:rsid w:val="00D47184"/>
    <w:rsid w:val="00D47200"/>
    <w:rsid w:val="00D476BB"/>
    <w:rsid w:val="00D47709"/>
    <w:rsid w:val="00D50954"/>
    <w:rsid w:val="00D51510"/>
    <w:rsid w:val="00D51940"/>
    <w:rsid w:val="00D52500"/>
    <w:rsid w:val="00D52516"/>
    <w:rsid w:val="00D5251A"/>
    <w:rsid w:val="00D52602"/>
    <w:rsid w:val="00D53020"/>
    <w:rsid w:val="00D531D2"/>
    <w:rsid w:val="00D5341B"/>
    <w:rsid w:val="00D536FB"/>
    <w:rsid w:val="00D53DD1"/>
    <w:rsid w:val="00D548C2"/>
    <w:rsid w:val="00D561D3"/>
    <w:rsid w:val="00D56A67"/>
    <w:rsid w:val="00D573B6"/>
    <w:rsid w:val="00D57D2C"/>
    <w:rsid w:val="00D57D67"/>
    <w:rsid w:val="00D60933"/>
    <w:rsid w:val="00D60BD4"/>
    <w:rsid w:val="00D60F95"/>
    <w:rsid w:val="00D614FF"/>
    <w:rsid w:val="00D61DEC"/>
    <w:rsid w:val="00D6341A"/>
    <w:rsid w:val="00D6362F"/>
    <w:rsid w:val="00D6378E"/>
    <w:rsid w:val="00D6383A"/>
    <w:rsid w:val="00D63A03"/>
    <w:rsid w:val="00D64922"/>
    <w:rsid w:val="00D6492D"/>
    <w:rsid w:val="00D64E0C"/>
    <w:rsid w:val="00D64E86"/>
    <w:rsid w:val="00D652C1"/>
    <w:rsid w:val="00D653E9"/>
    <w:rsid w:val="00D65AB1"/>
    <w:rsid w:val="00D66520"/>
    <w:rsid w:val="00D66B72"/>
    <w:rsid w:val="00D66E95"/>
    <w:rsid w:val="00D671AB"/>
    <w:rsid w:val="00D70085"/>
    <w:rsid w:val="00D70090"/>
    <w:rsid w:val="00D701DA"/>
    <w:rsid w:val="00D707B0"/>
    <w:rsid w:val="00D715C5"/>
    <w:rsid w:val="00D71831"/>
    <w:rsid w:val="00D71969"/>
    <w:rsid w:val="00D71C41"/>
    <w:rsid w:val="00D71D60"/>
    <w:rsid w:val="00D72215"/>
    <w:rsid w:val="00D722AD"/>
    <w:rsid w:val="00D72366"/>
    <w:rsid w:val="00D7257B"/>
    <w:rsid w:val="00D72B2C"/>
    <w:rsid w:val="00D72B75"/>
    <w:rsid w:val="00D73243"/>
    <w:rsid w:val="00D74571"/>
    <w:rsid w:val="00D74873"/>
    <w:rsid w:val="00D75219"/>
    <w:rsid w:val="00D752CA"/>
    <w:rsid w:val="00D757B1"/>
    <w:rsid w:val="00D75AAB"/>
    <w:rsid w:val="00D76DCF"/>
    <w:rsid w:val="00D76E3D"/>
    <w:rsid w:val="00D817BF"/>
    <w:rsid w:val="00D81E51"/>
    <w:rsid w:val="00D82307"/>
    <w:rsid w:val="00D825DE"/>
    <w:rsid w:val="00D828D1"/>
    <w:rsid w:val="00D82D4A"/>
    <w:rsid w:val="00D83D95"/>
    <w:rsid w:val="00D84A0A"/>
    <w:rsid w:val="00D84C6F"/>
    <w:rsid w:val="00D8569B"/>
    <w:rsid w:val="00D85C19"/>
    <w:rsid w:val="00D86138"/>
    <w:rsid w:val="00D8668C"/>
    <w:rsid w:val="00D870B4"/>
    <w:rsid w:val="00D871EF"/>
    <w:rsid w:val="00D8726A"/>
    <w:rsid w:val="00D8767D"/>
    <w:rsid w:val="00D87EBC"/>
    <w:rsid w:val="00D87F88"/>
    <w:rsid w:val="00D87FC4"/>
    <w:rsid w:val="00D90757"/>
    <w:rsid w:val="00D907DD"/>
    <w:rsid w:val="00D90CB9"/>
    <w:rsid w:val="00D912CF"/>
    <w:rsid w:val="00D917FB"/>
    <w:rsid w:val="00D91A1C"/>
    <w:rsid w:val="00D91BF8"/>
    <w:rsid w:val="00D93115"/>
    <w:rsid w:val="00D93961"/>
    <w:rsid w:val="00D9448A"/>
    <w:rsid w:val="00D94961"/>
    <w:rsid w:val="00D94A5A"/>
    <w:rsid w:val="00D94C83"/>
    <w:rsid w:val="00D94C9F"/>
    <w:rsid w:val="00D963FC"/>
    <w:rsid w:val="00D96636"/>
    <w:rsid w:val="00D9701E"/>
    <w:rsid w:val="00D97462"/>
    <w:rsid w:val="00D97FA2"/>
    <w:rsid w:val="00DA02EE"/>
    <w:rsid w:val="00DA0AAF"/>
    <w:rsid w:val="00DA0DE9"/>
    <w:rsid w:val="00DA1034"/>
    <w:rsid w:val="00DA147B"/>
    <w:rsid w:val="00DA1BFA"/>
    <w:rsid w:val="00DA1CF9"/>
    <w:rsid w:val="00DA1D8B"/>
    <w:rsid w:val="00DA1D99"/>
    <w:rsid w:val="00DA21A5"/>
    <w:rsid w:val="00DA2A59"/>
    <w:rsid w:val="00DA2B3C"/>
    <w:rsid w:val="00DA2E4C"/>
    <w:rsid w:val="00DA2F0D"/>
    <w:rsid w:val="00DA30DC"/>
    <w:rsid w:val="00DA3AA5"/>
    <w:rsid w:val="00DA46AE"/>
    <w:rsid w:val="00DA4AC6"/>
    <w:rsid w:val="00DA4CCB"/>
    <w:rsid w:val="00DA4FBA"/>
    <w:rsid w:val="00DA510C"/>
    <w:rsid w:val="00DA5408"/>
    <w:rsid w:val="00DA58C7"/>
    <w:rsid w:val="00DA5E70"/>
    <w:rsid w:val="00DA6058"/>
    <w:rsid w:val="00DA6160"/>
    <w:rsid w:val="00DA7620"/>
    <w:rsid w:val="00DA7962"/>
    <w:rsid w:val="00DA7FD0"/>
    <w:rsid w:val="00DB0219"/>
    <w:rsid w:val="00DB04B2"/>
    <w:rsid w:val="00DB054C"/>
    <w:rsid w:val="00DB0DFD"/>
    <w:rsid w:val="00DB13AD"/>
    <w:rsid w:val="00DB1516"/>
    <w:rsid w:val="00DB1A23"/>
    <w:rsid w:val="00DB1EA1"/>
    <w:rsid w:val="00DB238E"/>
    <w:rsid w:val="00DB398E"/>
    <w:rsid w:val="00DB3D57"/>
    <w:rsid w:val="00DB3E32"/>
    <w:rsid w:val="00DB4CDA"/>
    <w:rsid w:val="00DB5DBD"/>
    <w:rsid w:val="00DB5F9F"/>
    <w:rsid w:val="00DB67CE"/>
    <w:rsid w:val="00DB68ED"/>
    <w:rsid w:val="00DB76DA"/>
    <w:rsid w:val="00DB7AE9"/>
    <w:rsid w:val="00DB7D5B"/>
    <w:rsid w:val="00DB7EA1"/>
    <w:rsid w:val="00DB7F58"/>
    <w:rsid w:val="00DC0BD7"/>
    <w:rsid w:val="00DC0E52"/>
    <w:rsid w:val="00DC135D"/>
    <w:rsid w:val="00DC2641"/>
    <w:rsid w:val="00DC293D"/>
    <w:rsid w:val="00DC2987"/>
    <w:rsid w:val="00DC2F2B"/>
    <w:rsid w:val="00DC3029"/>
    <w:rsid w:val="00DC394E"/>
    <w:rsid w:val="00DC3FEE"/>
    <w:rsid w:val="00DC4684"/>
    <w:rsid w:val="00DC4E6B"/>
    <w:rsid w:val="00DC4E80"/>
    <w:rsid w:val="00DC546A"/>
    <w:rsid w:val="00DC54F8"/>
    <w:rsid w:val="00DC5849"/>
    <w:rsid w:val="00DC5C84"/>
    <w:rsid w:val="00DC6042"/>
    <w:rsid w:val="00DC664E"/>
    <w:rsid w:val="00DC67D8"/>
    <w:rsid w:val="00DC6D42"/>
    <w:rsid w:val="00DC7069"/>
    <w:rsid w:val="00DC73C9"/>
    <w:rsid w:val="00DC74A1"/>
    <w:rsid w:val="00DC7586"/>
    <w:rsid w:val="00DC7729"/>
    <w:rsid w:val="00DC79A9"/>
    <w:rsid w:val="00DC7AEB"/>
    <w:rsid w:val="00DC7D46"/>
    <w:rsid w:val="00DC7E8F"/>
    <w:rsid w:val="00DD03DE"/>
    <w:rsid w:val="00DD0626"/>
    <w:rsid w:val="00DD0FEB"/>
    <w:rsid w:val="00DD23BC"/>
    <w:rsid w:val="00DD2695"/>
    <w:rsid w:val="00DD291F"/>
    <w:rsid w:val="00DD2F2A"/>
    <w:rsid w:val="00DD30F0"/>
    <w:rsid w:val="00DD31AE"/>
    <w:rsid w:val="00DD3295"/>
    <w:rsid w:val="00DD41F9"/>
    <w:rsid w:val="00DD4382"/>
    <w:rsid w:val="00DD4491"/>
    <w:rsid w:val="00DD4D14"/>
    <w:rsid w:val="00DD5E42"/>
    <w:rsid w:val="00DD5FB2"/>
    <w:rsid w:val="00DD6498"/>
    <w:rsid w:val="00DD78C2"/>
    <w:rsid w:val="00DE058B"/>
    <w:rsid w:val="00DE0611"/>
    <w:rsid w:val="00DE0707"/>
    <w:rsid w:val="00DE1375"/>
    <w:rsid w:val="00DE1CEE"/>
    <w:rsid w:val="00DE1F51"/>
    <w:rsid w:val="00DE2047"/>
    <w:rsid w:val="00DE3929"/>
    <w:rsid w:val="00DE39DC"/>
    <w:rsid w:val="00DE3AF9"/>
    <w:rsid w:val="00DE3B01"/>
    <w:rsid w:val="00DE4CB9"/>
    <w:rsid w:val="00DE4F49"/>
    <w:rsid w:val="00DE56F8"/>
    <w:rsid w:val="00DE5F43"/>
    <w:rsid w:val="00DE6975"/>
    <w:rsid w:val="00DE70C8"/>
    <w:rsid w:val="00DE7950"/>
    <w:rsid w:val="00DE7B6B"/>
    <w:rsid w:val="00DF0624"/>
    <w:rsid w:val="00DF0DDD"/>
    <w:rsid w:val="00DF192B"/>
    <w:rsid w:val="00DF19F8"/>
    <w:rsid w:val="00DF1A69"/>
    <w:rsid w:val="00DF243A"/>
    <w:rsid w:val="00DF30A7"/>
    <w:rsid w:val="00DF3455"/>
    <w:rsid w:val="00DF35CE"/>
    <w:rsid w:val="00DF3926"/>
    <w:rsid w:val="00DF3A67"/>
    <w:rsid w:val="00DF3D06"/>
    <w:rsid w:val="00DF40AF"/>
    <w:rsid w:val="00DF51AC"/>
    <w:rsid w:val="00DF575B"/>
    <w:rsid w:val="00DF58D8"/>
    <w:rsid w:val="00DF5E10"/>
    <w:rsid w:val="00DF64F0"/>
    <w:rsid w:val="00DF699D"/>
    <w:rsid w:val="00DF6DE5"/>
    <w:rsid w:val="00DF731C"/>
    <w:rsid w:val="00DF7809"/>
    <w:rsid w:val="00DF797E"/>
    <w:rsid w:val="00DF7DA4"/>
    <w:rsid w:val="00E00257"/>
    <w:rsid w:val="00E0033E"/>
    <w:rsid w:val="00E00508"/>
    <w:rsid w:val="00E00E3D"/>
    <w:rsid w:val="00E00EE9"/>
    <w:rsid w:val="00E01EE9"/>
    <w:rsid w:val="00E01F29"/>
    <w:rsid w:val="00E01F32"/>
    <w:rsid w:val="00E02563"/>
    <w:rsid w:val="00E02564"/>
    <w:rsid w:val="00E03297"/>
    <w:rsid w:val="00E033C8"/>
    <w:rsid w:val="00E03562"/>
    <w:rsid w:val="00E04E60"/>
    <w:rsid w:val="00E04FDE"/>
    <w:rsid w:val="00E056F7"/>
    <w:rsid w:val="00E05E62"/>
    <w:rsid w:val="00E05EF6"/>
    <w:rsid w:val="00E05F63"/>
    <w:rsid w:val="00E06111"/>
    <w:rsid w:val="00E06480"/>
    <w:rsid w:val="00E06A57"/>
    <w:rsid w:val="00E06F14"/>
    <w:rsid w:val="00E070D2"/>
    <w:rsid w:val="00E10545"/>
    <w:rsid w:val="00E111BF"/>
    <w:rsid w:val="00E1124E"/>
    <w:rsid w:val="00E119EE"/>
    <w:rsid w:val="00E11D18"/>
    <w:rsid w:val="00E12A7D"/>
    <w:rsid w:val="00E12E55"/>
    <w:rsid w:val="00E12F34"/>
    <w:rsid w:val="00E1451C"/>
    <w:rsid w:val="00E146BB"/>
    <w:rsid w:val="00E148AF"/>
    <w:rsid w:val="00E14A8E"/>
    <w:rsid w:val="00E14B5E"/>
    <w:rsid w:val="00E14C8E"/>
    <w:rsid w:val="00E14C95"/>
    <w:rsid w:val="00E157A5"/>
    <w:rsid w:val="00E15DAF"/>
    <w:rsid w:val="00E16936"/>
    <w:rsid w:val="00E1695F"/>
    <w:rsid w:val="00E16BCA"/>
    <w:rsid w:val="00E16E70"/>
    <w:rsid w:val="00E16F45"/>
    <w:rsid w:val="00E17C6F"/>
    <w:rsid w:val="00E17FBF"/>
    <w:rsid w:val="00E202A5"/>
    <w:rsid w:val="00E208B5"/>
    <w:rsid w:val="00E20CE9"/>
    <w:rsid w:val="00E20D64"/>
    <w:rsid w:val="00E20E81"/>
    <w:rsid w:val="00E215E4"/>
    <w:rsid w:val="00E21AE3"/>
    <w:rsid w:val="00E21BDA"/>
    <w:rsid w:val="00E22BC0"/>
    <w:rsid w:val="00E22D18"/>
    <w:rsid w:val="00E233E0"/>
    <w:rsid w:val="00E23457"/>
    <w:rsid w:val="00E2512A"/>
    <w:rsid w:val="00E251FA"/>
    <w:rsid w:val="00E252CC"/>
    <w:rsid w:val="00E261C1"/>
    <w:rsid w:val="00E2658A"/>
    <w:rsid w:val="00E268EE"/>
    <w:rsid w:val="00E269C7"/>
    <w:rsid w:val="00E27506"/>
    <w:rsid w:val="00E278D7"/>
    <w:rsid w:val="00E27E85"/>
    <w:rsid w:val="00E300DD"/>
    <w:rsid w:val="00E30C71"/>
    <w:rsid w:val="00E31194"/>
    <w:rsid w:val="00E31311"/>
    <w:rsid w:val="00E3140C"/>
    <w:rsid w:val="00E31669"/>
    <w:rsid w:val="00E318CD"/>
    <w:rsid w:val="00E319D6"/>
    <w:rsid w:val="00E319EE"/>
    <w:rsid w:val="00E31FA9"/>
    <w:rsid w:val="00E32072"/>
    <w:rsid w:val="00E323E9"/>
    <w:rsid w:val="00E32422"/>
    <w:rsid w:val="00E324C2"/>
    <w:rsid w:val="00E32658"/>
    <w:rsid w:val="00E32771"/>
    <w:rsid w:val="00E32C33"/>
    <w:rsid w:val="00E330A0"/>
    <w:rsid w:val="00E345D0"/>
    <w:rsid w:val="00E347DB"/>
    <w:rsid w:val="00E34C5A"/>
    <w:rsid w:val="00E351F2"/>
    <w:rsid w:val="00E3579D"/>
    <w:rsid w:val="00E35888"/>
    <w:rsid w:val="00E36265"/>
    <w:rsid w:val="00E36EF0"/>
    <w:rsid w:val="00E37409"/>
    <w:rsid w:val="00E37DC7"/>
    <w:rsid w:val="00E4099C"/>
    <w:rsid w:val="00E40C14"/>
    <w:rsid w:val="00E4100B"/>
    <w:rsid w:val="00E41C04"/>
    <w:rsid w:val="00E421B6"/>
    <w:rsid w:val="00E42453"/>
    <w:rsid w:val="00E43652"/>
    <w:rsid w:val="00E43963"/>
    <w:rsid w:val="00E43E60"/>
    <w:rsid w:val="00E43EE8"/>
    <w:rsid w:val="00E43F7C"/>
    <w:rsid w:val="00E440DA"/>
    <w:rsid w:val="00E442CE"/>
    <w:rsid w:val="00E44CC7"/>
    <w:rsid w:val="00E454C8"/>
    <w:rsid w:val="00E454D7"/>
    <w:rsid w:val="00E4559D"/>
    <w:rsid w:val="00E464BA"/>
    <w:rsid w:val="00E469B6"/>
    <w:rsid w:val="00E46F5C"/>
    <w:rsid w:val="00E47C90"/>
    <w:rsid w:val="00E47F8E"/>
    <w:rsid w:val="00E50411"/>
    <w:rsid w:val="00E50864"/>
    <w:rsid w:val="00E50EA7"/>
    <w:rsid w:val="00E50FEA"/>
    <w:rsid w:val="00E51135"/>
    <w:rsid w:val="00E51177"/>
    <w:rsid w:val="00E512C9"/>
    <w:rsid w:val="00E51ECF"/>
    <w:rsid w:val="00E5201F"/>
    <w:rsid w:val="00E52835"/>
    <w:rsid w:val="00E52BDE"/>
    <w:rsid w:val="00E52E58"/>
    <w:rsid w:val="00E53307"/>
    <w:rsid w:val="00E53DCA"/>
    <w:rsid w:val="00E53E3E"/>
    <w:rsid w:val="00E54226"/>
    <w:rsid w:val="00E548D0"/>
    <w:rsid w:val="00E54CCE"/>
    <w:rsid w:val="00E55071"/>
    <w:rsid w:val="00E550AA"/>
    <w:rsid w:val="00E5538E"/>
    <w:rsid w:val="00E554BA"/>
    <w:rsid w:val="00E55536"/>
    <w:rsid w:val="00E555AF"/>
    <w:rsid w:val="00E558AA"/>
    <w:rsid w:val="00E55D67"/>
    <w:rsid w:val="00E55EC6"/>
    <w:rsid w:val="00E56247"/>
    <w:rsid w:val="00E56444"/>
    <w:rsid w:val="00E568A1"/>
    <w:rsid w:val="00E56AF6"/>
    <w:rsid w:val="00E56E33"/>
    <w:rsid w:val="00E57566"/>
    <w:rsid w:val="00E576EE"/>
    <w:rsid w:val="00E57A2F"/>
    <w:rsid w:val="00E6000E"/>
    <w:rsid w:val="00E60BF0"/>
    <w:rsid w:val="00E610C1"/>
    <w:rsid w:val="00E61500"/>
    <w:rsid w:val="00E61579"/>
    <w:rsid w:val="00E61A74"/>
    <w:rsid w:val="00E61AB5"/>
    <w:rsid w:val="00E61C69"/>
    <w:rsid w:val="00E61FA0"/>
    <w:rsid w:val="00E62114"/>
    <w:rsid w:val="00E62A5E"/>
    <w:rsid w:val="00E62E76"/>
    <w:rsid w:val="00E6306C"/>
    <w:rsid w:val="00E65BCB"/>
    <w:rsid w:val="00E65CB9"/>
    <w:rsid w:val="00E65E7A"/>
    <w:rsid w:val="00E66C8E"/>
    <w:rsid w:val="00E66E1C"/>
    <w:rsid w:val="00E67614"/>
    <w:rsid w:val="00E67B1D"/>
    <w:rsid w:val="00E70129"/>
    <w:rsid w:val="00E70932"/>
    <w:rsid w:val="00E714ED"/>
    <w:rsid w:val="00E719F3"/>
    <w:rsid w:val="00E72586"/>
    <w:rsid w:val="00E72F1E"/>
    <w:rsid w:val="00E736F2"/>
    <w:rsid w:val="00E746DE"/>
    <w:rsid w:val="00E74BBB"/>
    <w:rsid w:val="00E74D4C"/>
    <w:rsid w:val="00E74FFB"/>
    <w:rsid w:val="00E75BAB"/>
    <w:rsid w:val="00E75D97"/>
    <w:rsid w:val="00E768AB"/>
    <w:rsid w:val="00E76BDD"/>
    <w:rsid w:val="00E76CA6"/>
    <w:rsid w:val="00E77E38"/>
    <w:rsid w:val="00E77EAD"/>
    <w:rsid w:val="00E80171"/>
    <w:rsid w:val="00E80EC8"/>
    <w:rsid w:val="00E81EBB"/>
    <w:rsid w:val="00E822D0"/>
    <w:rsid w:val="00E8284E"/>
    <w:rsid w:val="00E83371"/>
    <w:rsid w:val="00E83B4E"/>
    <w:rsid w:val="00E846E6"/>
    <w:rsid w:val="00E84832"/>
    <w:rsid w:val="00E84BD3"/>
    <w:rsid w:val="00E84CEB"/>
    <w:rsid w:val="00E85004"/>
    <w:rsid w:val="00E85045"/>
    <w:rsid w:val="00E85313"/>
    <w:rsid w:val="00E864BE"/>
    <w:rsid w:val="00E86911"/>
    <w:rsid w:val="00E874A8"/>
    <w:rsid w:val="00E874D2"/>
    <w:rsid w:val="00E874D3"/>
    <w:rsid w:val="00E876AD"/>
    <w:rsid w:val="00E87AF2"/>
    <w:rsid w:val="00E901BB"/>
    <w:rsid w:val="00E90B83"/>
    <w:rsid w:val="00E91C5B"/>
    <w:rsid w:val="00E91DE1"/>
    <w:rsid w:val="00E9223F"/>
    <w:rsid w:val="00E92757"/>
    <w:rsid w:val="00E92DD2"/>
    <w:rsid w:val="00E92EEF"/>
    <w:rsid w:val="00E93012"/>
    <w:rsid w:val="00E93804"/>
    <w:rsid w:val="00E9432C"/>
    <w:rsid w:val="00E94BFC"/>
    <w:rsid w:val="00E94F32"/>
    <w:rsid w:val="00E94F3C"/>
    <w:rsid w:val="00E952FE"/>
    <w:rsid w:val="00E95981"/>
    <w:rsid w:val="00E963FD"/>
    <w:rsid w:val="00E96905"/>
    <w:rsid w:val="00E9772E"/>
    <w:rsid w:val="00EA0865"/>
    <w:rsid w:val="00EA0C7C"/>
    <w:rsid w:val="00EA19DF"/>
    <w:rsid w:val="00EA1ACC"/>
    <w:rsid w:val="00EA1BA5"/>
    <w:rsid w:val="00EA1D6C"/>
    <w:rsid w:val="00EA39EB"/>
    <w:rsid w:val="00EA3BC5"/>
    <w:rsid w:val="00EA4726"/>
    <w:rsid w:val="00EA47FD"/>
    <w:rsid w:val="00EA5A01"/>
    <w:rsid w:val="00EA5A03"/>
    <w:rsid w:val="00EA5E70"/>
    <w:rsid w:val="00EA6130"/>
    <w:rsid w:val="00EA64ED"/>
    <w:rsid w:val="00EA6723"/>
    <w:rsid w:val="00EA6C2A"/>
    <w:rsid w:val="00EA74C4"/>
    <w:rsid w:val="00EA7756"/>
    <w:rsid w:val="00EA785F"/>
    <w:rsid w:val="00EA7CEF"/>
    <w:rsid w:val="00EB0056"/>
    <w:rsid w:val="00EB036A"/>
    <w:rsid w:val="00EB04C1"/>
    <w:rsid w:val="00EB0A99"/>
    <w:rsid w:val="00EB107E"/>
    <w:rsid w:val="00EB11A7"/>
    <w:rsid w:val="00EB144B"/>
    <w:rsid w:val="00EB1590"/>
    <w:rsid w:val="00EB2223"/>
    <w:rsid w:val="00EB4003"/>
    <w:rsid w:val="00EB41EC"/>
    <w:rsid w:val="00EB45B5"/>
    <w:rsid w:val="00EB56FA"/>
    <w:rsid w:val="00EB590D"/>
    <w:rsid w:val="00EB5CCB"/>
    <w:rsid w:val="00EB6407"/>
    <w:rsid w:val="00EB6D6D"/>
    <w:rsid w:val="00EB6EB0"/>
    <w:rsid w:val="00EB731D"/>
    <w:rsid w:val="00EB75DC"/>
    <w:rsid w:val="00EB770A"/>
    <w:rsid w:val="00EB7A2B"/>
    <w:rsid w:val="00EB7A46"/>
    <w:rsid w:val="00EC0678"/>
    <w:rsid w:val="00EC0D89"/>
    <w:rsid w:val="00EC0EE1"/>
    <w:rsid w:val="00EC11D5"/>
    <w:rsid w:val="00EC1D93"/>
    <w:rsid w:val="00EC1FA4"/>
    <w:rsid w:val="00EC209D"/>
    <w:rsid w:val="00EC25C3"/>
    <w:rsid w:val="00EC27FB"/>
    <w:rsid w:val="00EC2A42"/>
    <w:rsid w:val="00EC2D8D"/>
    <w:rsid w:val="00EC2EA9"/>
    <w:rsid w:val="00EC300D"/>
    <w:rsid w:val="00EC3460"/>
    <w:rsid w:val="00EC421F"/>
    <w:rsid w:val="00EC4488"/>
    <w:rsid w:val="00EC45A8"/>
    <w:rsid w:val="00EC4E31"/>
    <w:rsid w:val="00EC533F"/>
    <w:rsid w:val="00EC5B7C"/>
    <w:rsid w:val="00EC5E4B"/>
    <w:rsid w:val="00EC6669"/>
    <w:rsid w:val="00EC67BA"/>
    <w:rsid w:val="00EC7034"/>
    <w:rsid w:val="00EC7A1E"/>
    <w:rsid w:val="00ED003D"/>
    <w:rsid w:val="00ED03CC"/>
    <w:rsid w:val="00ED0E5F"/>
    <w:rsid w:val="00ED1654"/>
    <w:rsid w:val="00ED20D1"/>
    <w:rsid w:val="00ED22D6"/>
    <w:rsid w:val="00ED22E1"/>
    <w:rsid w:val="00ED2599"/>
    <w:rsid w:val="00ED288B"/>
    <w:rsid w:val="00ED2981"/>
    <w:rsid w:val="00ED2CA0"/>
    <w:rsid w:val="00ED3038"/>
    <w:rsid w:val="00ED3126"/>
    <w:rsid w:val="00ED3153"/>
    <w:rsid w:val="00ED374F"/>
    <w:rsid w:val="00ED3BC2"/>
    <w:rsid w:val="00ED43CE"/>
    <w:rsid w:val="00ED43EA"/>
    <w:rsid w:val="00ED4D9E"/>
    <w:rsid w:val="00ED4DA0"/>
    <w:rsid w:val="00ED4E3C"/>
    <w:rsid w:val="00ED5AA3"/>
    <w:rsid w:val="00ED5D2B"/>
    <w:rsid w:val="00ED668C"/>
    <w:rsid w:val="00ED6FF0"/>
    <w:rsid w:val="00ED7034"/>
    <w:rsid w:val="00ED73C0"/>
    <w:rsid w:val="00ED7952"/>
    <w:rsid w:val="00ED797A"/>
    <w:rsid w:val="00EE023E"/>
    <w:rsid w:val="00EE0484"/>
    <w:rsid w:val="00EE078B"/>
    <w:rsid w:val="00EE1BC5"/>
    <w:rsid w:val="00EE1BDE"/>
    <w:rsid w:val="00EE26F3"/>
    <w:rsid w:val="00EE32F0"/>
    <w:rsid w:val="00EE3F18"/>
    <w:rsid w:val="00EE4610"/>
    <w:rsid w:val="00EE4957"/>
    <w:rsid w:val="00EE55BB"/>
    <w:rsid w:val="00EE573D"/>
    <w:rsid w:val="00EE5D98"/>
    <w:rsid w:val="00EE5FEF"/>
    <w:rsid w:val="00EE631E"/>
    <w:rsid w:val="00EE6A81"/>
    <w:rsid w:val="00EE6B4C"/>
    <w:rsid w:val="00EE75FD"/>
    <w:rsid w:val="00EE7852"/>
    <w:rsid w:val="00EE7B25"/>
    <w:rsid w:val="00EE7D2E"/>
    <w:rsid w:val="00EF035B"/>
    <w:rsid w:val="00EF0716"/>
    <w:rsid w:val="00EF0968"/>
    <w:rsid w:val="00EF1634"/>
    <w:rsid w:val="00EF1904"/>
    <w:rsid w:val="00EF2301"/>
    <w:rsid w:val="00EF2362"/>
    <w:rsid w:val="00EF2E52"/>
    <w:rsid w:val="00EF35A8"/>
    <w:rsid w:val="00EF3EFF"/>
    <w:rsid w:val="00EF43A8"/>
    <w:rsid w:val="00EF4846"/>
    <w:rsid w:val="00EF49EC"/>
    <w:rsid w:val="00EF4D8F"/>
    <w:rsid w:val="00EF530F"/>
    <w:rsid w:val="00EF56E4"/>
    <w:rsid w:val="00EF5A8F"/>
    <w:rsid w:val="00EF62A0"/>
    <w:rsid w:val="00EF7576"/>
    <w:rsid w:val="00EF7CAD"/>
    <w:rsid w:val="00EF7D74"/>
    <w:rsid w:val="00F001EA"/>
    <w:rsid w:val="00F00775"/>
    <w:rsid w:val="00F00D8F"/>
    <w:rsid w:val="00F00E7D"/>
    <w:rsid w:val="00F0145C"/>
    <w:rsid w:val="00F01497"/>
    <w:rsid w:val="00F0186C"/>
    <w:rsid w:val="00F01896"/>
    <w:rsid w:val="00F018EA"/>
    <w:rsid w:val="00F01CFF"/>
    <w:rsid w:val="00F01DB2"/>
    <w:rsid w:val="00F022C7"/>
    <w:rsid w:val="00F03073"/>
    <w:rsid w:val="00F030A6"/>
    <w:rsid w:val="00F042BF"/>
    <w:rsid w:val="00F04CA6"/>
    <w:rsid w:val="00F0504C"/>
    <w:rsid w:val="00F05907"/>
    <w:rsid w:val="00F063D6"/>
    <w:rsid w:val="00F071ED"/>
    <w:rsid w:val="00F07877"/>
    <w:rsid w:val="00F106A8"/>
    <w:rsid w:val="00F10C6D"/>
    <w:rsid w:val="00F114D5"/>
    <w:rsid w:val="00F11739"/>
    <w:rsid w:val="00F11A07"/>
    <w:rsid w:val="00F11E27"/>
    <w:rsid w:val="00F11F31"/>
    <w:rsid w:val="00F12BA5"/>
    <w:rsid w:val="00F12FDD"/>
    <w:rsid w:val="00F13792"/>
    <w:rsid w:val="00F13F89"/>
    <w:rsid w:val="00F14293"/>
    <w:rsid w:val="00F14840"/>
    <w:rsid w:val="00F149ED"/>
    <w:rsid w:val="00F15303"/>
    <w:rsid w:val="00F16AFD"/>
    <w:rsid w:val="00F16AFF"/>
    <w:rsid w:val="00F16E18"/>
    <w:rsid w:val="00F172B5"/>
    <w:rsid w:val="00F17786"/>
    <w:rsid w:val="00F17954"/>
    <w:rsid w:val="00F17DC6"/>
    <w:rsid w:val="00F20244"/>
    <w:rsid w:val="00F20481"/>
    <w:rsid w:val="00F207C9"/>
    <w:rsid w:val="00F21428"/>
    <w:rsid w:val="00F21617"/>
    <w:rsid w:val="00F218D5"/>
    <w:rsid w:val="00F219FE"/>
    <w:rsid w:val="00F22781"/>
    <w:rsid w:val="00F22FA6"/>
    <w:rsid w:val="00F230F0"/>
    <w:rsid w:val="00F23497"/>
    <w:rsid w:val="00F239F3"/>
    <w:rsid w:val="00F244CC"/>
    <w:rsid w:val="00F25450"/>
    <w:rsid w:val="00F258C8"/>
    <w:rsid w:val="00F25B30"/>
    <w:rsid w:val="00F26680"/>
    <w:rsid w:val="00F2762C"/>
    <w:rsid w:val="00F27AD8"/>
    <w:rsid w:val="00F27C62"/>
    <w:rsid w:val="00F27FBF"/>
    <w:rsid w:val="00F30216"/>
    <w:rsid w:val="00F30995"/>
    <w:rsid w:val="00F3111C"/>
    <w:rsid w:val="00F31516"/>
    <w:rsid w:val="00F318B9"/>
    <w:rsid w:val="00F31D89"/>
    <w:rsid w:val="00F32388"/>
    <w:rsid w:val="00F3272B"/>
    <w:rsid w:val="00F32A63"/>
    <w:rsid w:val="00F331C3"/>
    <w:rsid w:val="00F335EE"/>
    <w:rsid w:val="00F33710"/>
    <w:rsid w:val="00F34129"/>
    <w:rsid w:val="00F3423C"/>
    <w:rsid w:val="00F34675"/>
    <w:rsid w:val="00F34911"/>
    <w:rsid w:val="00F3629E"/>
    <w:rsid w:val="00F36409"/>
    <w:rsid w:val="00F3671B"/>
    <w:rsid w:val="00F37A36"/>
    <w:rsid w:val="00F37F28"/>
    <w:rsid w:val="00F37FB0"/>
    <w:rsid w:val="00F402DA"/>
    <w:rsid w:val="00F40A74"/>
    <w:rsid w:val="00F40C5D"/>
    <w:rsid w:val="00F40D5B"/>
    <w:rsid w:val="00F4143A"/>
    <w:rsid w:val="00F41FB8"/>
    <w:rsid w:val="00F4202C"/>
    <w:rsid w:val="00F42B41"/>
    <w:rsid w:val="00F42BAB"/>
    <w:rsid w:val="00F42E58"/>
    <w:rsid w:val="00F43205"/>
    <w:rsid w:val="00F439C7"/>
    <w:rsid w:val="00F44374"/>
    <w:rsid w:val="00F446FE"/>
    <w:rsid w:val="00F447E6"/>
    <w:rsid w:val="00F44B19"/>
    <w:rsid w:val="00F44C25"/>
    <w:rsid w:val="00F45173"/>
    <w:rsid w:val="00F459A9"/>
    <w:rsid w:val="00F46415"/>
    <w:rsid w:val="00F476A1"/>
    <w:rsid w:val="00F47BB0"/>
    <w:rsid w:val="00F47E7C"/>
    <w:rsid w:val="00F5086C"/>
    <w:rsid w:val="00F50D31"/>
    <w:rsid w:val="00F51112"/>
    <w:rsid w:val="00F51229"/>
    <w:rsid w:val="00F51954"/>
    <w:rsid w:val="00F51AB7"/>
    <w:rsid w:val="00F5200B"/>
    <w:rsid w:val="00F52C58"/>
    <w:rsid w:val="00F52FCB"/>
    <w:rsid w:val="00F54049"/>
    <w:rsid w:val="00F54075"/>
    <w:rsid w:val="00F5411F"/>
    <w:rsid w:val="00F54A01"/>
    <w:rsid w:val="00F54E69"/>
    <w:rsid w:val="00F54E6A"/>
    <w:rsid w:val="00F550E0"/>
    <w:rsid w:val="00F5567E"/>
    <w:rsid w:val="00F55E67"/>
    <w:rsid w:val="00F56341"/>
    <w:rsid w:val="00F5683F"/>
    <w:rsid w:val="00F574D3"/>
    <w:rsid w:val="00F576F0"/>
    <w:rsid w:val="00F57C72"/>
    <w:rsid w:val="00F57D57"/>
    <w:rsid w:val="00F57E51"/>
    <w:rsid w:val="00F57F60"/>
    <w:rsid w:val="00F601D8"/>
    <w:rsid w:val="00F609E0"/>
    <w:rsid w:val="00F609E5"/>
    <w:rsid w:val="00F610C1"/>
    <w:rsid w:val="00F6125F"/>
    <w:rsid w:val="00F616C9"/>
    <w:rsid w:val="00F61B3A"/>
    <w:rsid w:val="00F62474"/>
    <w:rsid w:val="00F627F5"/>
    <w:rsid w:val="00F62DC5"/>
    <w:rsid w:val="00F62E81"/>
    <w:rsid w:val="00F63592"/>
    <w:rsid w:val="00F63C1D"/>
    <w:rsid w:val="00F63D28"/>
    <w:rsid w:val="00F63F4E"/>
    <w:rsid w:val="00F6428F"/>
    <w:rsid w:val="00F64E48"/>
    <w:rsid w:val="00F651A1"/>
    <w:rsid w:val="00F65306"/>
    <w:rsid w:val="00F65726"/>
    <w:rsid w:val="00F65B74"/>
    <w:rsid w:val="00F66E98"/>
    <w:rsid w:val="00F6721C"/>
    <w:rsid w:val="00F702EF"/>
    <w:rsid w:val="00F71A45"/>
    <w:rsid w:val="00F71DF7"/>
    <w:rsid w:val="00F71F16"/>
    <w:rsid w:val="00F72399"/>
    <w:rsid w:val="00F72516"/>
    <w:rsid w:val="00F73ADE"/>
    <w:rsid w:val="00F73FC8"/>
    <w:rsid w:val="00F745A3"/>
    <w:rsid w:val="00F7520D"/>
    <w:rsid w:val="00F75547"/>
    <w:rsid w:val="00F768CB"/>
    <w:rsid w:val="00F76A02"/>
    <w:rsid w:val="00F76B48"/>
    <w:rsid w:val="00F770D6"/>
    <w:rsid w:val="00F7726B"/>
    <w:rsid w:val="00F77B6F"/>
    <w:rsid w:val="00F804B0"/>
    <w:rsid w:val="00F80AC3"/>
    <w:rsid w:val="00F80FF8"/>
    <w:rsid w:val="00F810C4"/>
    <w:rsid w:val="00F81157"/>
    <w:rsid w:val="00F8133D"/>
    <w:rsid w:val="00F817A2"/>
    <w:rsid w:val="00F81AC1"/>
    <w:rsid w:val="00F825D9"/>
    <w:rsid w:val="00F83387"/>
    <w:rsid w:val="00F834EC"/>
    <w:rsid w:val="00F8354B"/>
    <w:rsid w:val="00F8428A"/>
    <w:rsid w:val="00F8460F"/>
    <w:rsid w:val="00F847C5"/>
    <w:rsid w:val="00F84A36"/>
    <w:rsid w:val="00F84BCC"/>
    <w:rsid w:val="00F84D26"/>
    <w:rsid w:val="00F84D50"/>
    <w:rsid w:val="00F84E6B"/>
    <w:rsid w:val="00F858C1"/>
    <w:rsid w:val="00F85CE9"/>
    <w:rsid w:val="00F8604F"/>
    <w:rsid w:val="00F86E6E"/>
    <w:rsid w:val="00F8768F"/>
    <w:rsid w:val="00F902A5"/>
    <w:rsid w:val="00F905CB"/>
    <w:rsid w:val="00F90C01"/>
    <w:rsid w:val="00F90FCC"/>
    <w:rsid w:val="00F9129C"/>
    <w:rsid w:val="00F918CC"/>
    <w:rsid w:val="00F91977"/>
    <w:rsid w:val="00F91BE4"/>
    <w:rsid w:val="00F91C9A"/>
    <w:rsid w:val="00F91D67"/>
    <w:rsid w:val="00F9236D"/>
    <w:rsid w:val="00F92C83"/>
    <w:rsid w:val="00F92EC5"/>
    <w:rsid w:val="00F94EF3"/>
    <w:rsid w:val="00F9516C"/>
    <w:rsid w:val="00F95239"/>
    <w:rsid w:val="00F955F9"/>
    <w:rsid w:val="00F96299"/>
    <w:rsid w:val="00F9666D"/>
    <w:rsid w:val="00F9684F"/>
    <w:rsid w:val="00F9696A"/>
    <w:rsid w:val="00F97A3D"/>
    <w:rsid w:val="00FA016B"/>
    <w:rsid w:val="00FA085F"/>
    <w:rsid w:val="00FA08BE"/>
    <w:rsid w:val="00FA0913"/>
    <w:rsid w:val="00FA1F9B"/>
    <w:rsid w:val="00FA2253"/>
    <w:rsid w:val="00FA25F9"/>
    <w:rsid w:val="00FA28A2"/>
    <w:rsid w:val="00FA28B0"/>
    <w:rsid w:val="00FA2DA1"/>
    <w:rsid w:val="00FA3329"/>
    <w:rsid w:val="00FA36E5"/>
    <w:rsid w:val="00FA3DA6"/>
    <w:rsid w:val="00FA4E20"/>
    <w:rsid w:val="00FA4E23"/>
    <w:rsid w:val="00FA4FB4"/>
    <w:rsid w:val="00FA5DA4"/>
    <w:rsid w:val="00FA704B"/>
    <w:rsid w:val="00FA794C"/>
    <w:rsid w:val="00FA7C2E"/>
    <w:rsid w:val="00FB00EF"/>
    <w:rsid w:val="00FB0242"/>
    <w:rsid w:val="00FB0F45"/>
    <w:rsid w:val="00FB1949"/>
    <w:rsid w:val="00FB213F"/>
    <w:rsid w:val="00FB23A5"/>
    <w:rsid w:val="00FB2607"/>
    <w:rsid w:val="00FB27B2"/>
    <w:rsid w:val="00FB4193"/>
    <w:rsid w:val="00FB44C0"/>
    <w:rsid w:val="00FB4515"/>
    <w:rsid w:val="00FB5FB3"/>
    <w:rsid w:val="00FB64D3"/>
    <w:rsid w:val="00FB6C6A"/>
    <w:rsid w:val="00FB7334"/>
    <w:rsid w:val="00FB79F0"/>
    <w:rsid w:val="00FB7D83"/>
    <w:rsid w:val="00FC0766"/>
    <w:rsid w:val="00FC0FFD"/>
    <w:rsid w:val="00FC1639"/>
    <w:rsid w:val="00FC1DD3"/>
    <w:rsid w:val="00FC23F0"/>
    <w:rsid w:val="00FC28B8"/>
    <w:rsid w:val="00FC30C4"/>
    <w:rsid w:val="00FC3665"/>
    <w:rsid w:val="00FC49DD"/>
    <w:rsid w:val="00FC4A0D"/>
    <w:rsid w:val="00FC653D"/>
    <w:rsid w:val="00FC698B"/>
    <w:rsid w:val="00FC69C8"/>
    <w:rsid w:val="00FC737A"/>
    <w:rsid w:val="00FC7667"/>
    <w:rsid w:val="00FC7868"/>
    <w:rsid w:val="00FC78CE"/>
    <w:rsid w:val="00FD0BB5"/>
    <w:rsid w:val="00FD1E39"/>
    <w:rsid w:val="00FD2186"/>
    <w:rsid w:val="00FD2479"/>
    <w:rsid w:val="00FD2F47"/>
    <w:rsid w:val="00FD46E7"/>
    <w:rsid w:val="00FD4C2C"/>
    <w:rsid w:val="00FD5B50"/>
    <w:rsid w:val="00FD5E9D"/>
    <w:rsid w:val="00FD6C12"/>
    <w:rsid w:val="00FD7730"/>
    <w:rsid w:val="00FE0371"/>
    <w:rsid w:val="00FE05B2"/>
    <w:rsid w:val="00FE08BE"/>
    <w:rsid w:val="00FE1596"/>
    <w:rsid w:val="00FE2606"/>
    <w:rsid w:val="00FE3020"/>
    <w:rsid w:val="00FE3732"/>
    <w:rsid w:val="00FE3CC1"/>
    <w:rsid w:val="00FE42CF"/>
    <w:rsid w:val="00FE4346"/>
    <w:rsid w:val="00FE4D16"/>
    <w:rsid w:val="00FE50E3"/>
    <w:rsid w:val="00FE5232"/>
    <w:rsid w:val="00FE5A32"/>
    <w:rsid w:val="00FE5F12"/>
    <w:rsid w:val="00FE5F13"/>
    <w:rsid w:val="00FE632E"/>
    <w:rsid w:val="00FE6EFA"/>
    <w:rsid w:val="00FE7729"/>
    <w:rsid w:val="00FE7D71"/>
    <w:rsid w:val="00FE7F2A"/>
    <w:rsid w:val="00FF0BFE"/>
    <w:rsid w:val="00FF0F8F"/>
    <w:rsid w:val="00FF1407"/>
    <w:rsid w:val="00FF1451"/>
    <w:rsid w:val="00FF1FDC"/>
    <w:rsid w:val="00FF2CA9"/>
    <w:rsid w:val="00FF360B"/>
    <w:rsid w:val="00FF3B90"/>
    <w:rsid w:val="00FF4676"/>
    <w:rsid w:val="00FF475D"/>
    <w:rsid w:val="00FF47BC"/>
    <w:rsid w:val="00FF4A5C"/>
    <w:rsid w:val="00FF4B90"/>
    <w:rsid w:val="00FF54CA"/>
    <w:rsid w:val="00FF5C4B"/>
    <w:rsid w:val="00FF5C5A"/>
    <w:rsid w:val="00FF6077"/>
    <w:rsid w:val="00FF60A5"/>
    <w:rsid w:val="00FF63B3"/>
    <w:rsid w:val="00FF67A4"/>
    <w:rsid w:val="00FF7018"/>
    <w:rsid w:val="00FF7021"/>
    <w:rsid w:val="00FF7287"/>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4753"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687F828D"/>
  <w15:docId w15:val="{B07A8FB9-C3D3-4482-8199-21C0E0EB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3E735C"/>
    <w:rPr>
      <w:rFonts w:ascii="Calibri" w:eastAsia="Times New Roman" w:hAnsi="Calibri"/>
      <w:bCs/>
      <w:color w:val="000000" w:themeColor="text1"/>
      <w:sz w:val="24"/>
      <w:szCs w:val="20"/>
    </w:rPr>
  </w:style>
  <w:style w:type="character" w:styleId="FootnoteReference">
    <w:name w:val="footnote reference"/>
    <w:basedOn w:val="DefaultParagraphFont"/>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3E735C"/>
    <w:pPr>
      <w:spacing w:before="120" w:after="120"/>
      <w:ind w:left="360" w:hanging="360"/>
    </w:pPr>
    <w:rPr>
      <w:rFonts w:ascii="Calibri" w:eastAsia="Times New Roman" w:hAnsi="Calibri"/>
      <w:bC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6"/>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3E735C"/>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095F1D"/>
    <w:pPr>
      <w:spacing w:after="120" w:line="480" w:lineRule="exact"/>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095F1D"/>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E44CC7"/>
    <w:pPr>
      <w:keepNext/>
      <w:numPr>
        <w:numId w:val="34"/>
      </w:numPr>
      <w:spacing w:after="120"/>
      <w:outlineLvl w:val="2"/>
    </w:pPr>
    <w:rPr>
      <w:rFonts w:ascii="Candara" w:eastAsia="Times New Roman" w:hAnsi="Candara" w:cs="Arial"/>
      <w:b/>
      <w:color w:val="B32732"/>
      <w:sz w:val="24"/>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E44CC7"/>
    <w:rPr>
      <w:rFonts w:ascii="Candara" w:eastAsia="Times New Roman" w:hAnsi="Candara" w:cs="Arial"/>
      <w:b/>
      <w:color w:val="B32732"/>
      <w:sz w:val="24"/>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3E735C"/>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paragraph" w:customStyle="1" w:styleId="Heading2-IPR">
    <w:name w:val="Heading2-IPR"/>
    <w:qFormat/>
    <w:rsid w:val="003B60DE"/>
    <w:pPr>
      <w:numPr>
        <w:numId w:val="22"/>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BodyText-IPR">
    <w:name w:val="BodyText-IPR"/>
    <w:link w:val="BodyText-IPRChar"/>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qFormat/>
    <w:rsid w:val="007E4344"/>
    <w:pPr>
      <w:numPr>
        <w:numId w:val="27"/>
      </w:numPr>
      <w:spacing w:after="120"/>
    </w:pPr>
    <w:rPr>
      <w:rFonts w:ascii="Calibri" w:hAnsi="Calibri" w:cstheme="minorBidi"/>
    </w:rPr>
  </w:style>
  <w:style w:type="character" w:customStyle="1" w:styleId="NumbersRed-IPRChar">
    <w:name w:val="NumbersRed-IPR Char"/>
    <w:basedOn w:val="DefaultParagraphFont"/>
    <w:link w:val="NumbersRed-IPR"/>
    <w:rsid w:val="007E4344"/>
    <w:rPr>
      <w:rFonts w:ascii="Calibri" w:hAnsi="Calibri" w:cstheme="minorBidi"/>
    </w:rPr>
  </w:style>
  <w:style w:type="paragraph" w:customStyle="1" w:styleId="BulletLevel20">
    <w:name w:val="Bullet Level 2"/>
    <w:basedOn w:val="BulletsRed-IPR"/>
    <w:link w:val="BulletLevel2Char"/>
    <w:qFormat/>
    <w:rsid w:val="007E4344"/>
    <w:pPr>
      <w:numPr>
        <w:numId w:val="24"/>
      </w:numPr>
      <w:ind w:left="-720"/>
    </w:pPr>
  </w:style>
  <w:style w:type="paragraph" w:customStyle="1" w:styleId="BulletLevel1Indent">
    <w:name w:val="Bullet Level 1 Indent"/>
    <w:basedOn w:val="BulletsRed-IPR"/>
    <w:link w:val="BulletLevel1IndentChar"/>
    <w:qFormat/>
    <w:rsid w:val="00345A8E"/>
    <w:pPr>
      <w:spacing w:line="480" w:lineRule="exact"/>
    </w:pPr>
  </w:style>
  <w:style w:type="paragraph" w:customStyle="1" w:styleId="BulletLevel2Indent">
    <w:name w:val="Bullet Level 2 Indent"/>
    <w:basedOn w:val="BulletLevel20"/>
    <w:link w:val="BulletLevel2IndentChar"/>
    <w:qFormat/>
    <w:rsid w:val="007E4344"/>
  </w:style>
  <w:style w:type="character" w:customStyle="1" w:styleId="BulletLevel1IndentChar">
    <w:name w:val="Bullet Level 1 Indent Char"/>
    <w:basedOn w:val="DefaultParagraphFont"/>
    <w:link w:val="BulletLevel1Indent"/>
    <w:rsid w:val="00345A8E"/>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5"/>
      </w:numPr>
    </w:pPr>
  </w:style>
  <w:style w:type="paragraph" w:customStyle="1" w:styleId="BTextDouble">
    <w:name w:val="B Text Double"/>
    <w:link w:val="BTextDoubleChar"/>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
    <w:name w:val="Bullet level 2"/>
    <w:basedOn w:val="Body11ptCalibrDBi-IPR"/>
    <w:rsid w:val="00762A62"/>
    <w:pPr>
      <w:numPr>
        <w:ilvl w:val="1"/>
        <w:numId w:val="28"/>
      </w:numPr>
      <w:spacing w:after="0"/>
    </w:pPr>
    <w:rPr>
      <w:rFonts w:ascii="Arial Narrow" w:hAnsi="Arial Narrow"/>
    </w:rPr>
  </w:style>
  <w:style w:type="paragraph" w:customStyle="1" w:styleId="BodyTextMemo">
    <w:name w:val="Body Text Memo"/>
    <w:link w:val="BodyTextMemoChar"/>
    <w:qFormat/>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arlett" w:hAnsi="Marlet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LastSS">
    <w:name w:val="Bullet (Last SS)"/>
    <w:basedOn w:val="Normal"/>
    <w:next w:val="Normal"/>
    <w:rsid w:val="004639AB"/>
    <w:pPr>
      <w:numPr>
        <w:numId w:val="29"/>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0"/>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eastAsiaTheme="minorHAnsi" w:hAnsi="Calibr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1"/>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1"/>
      </w:numPr>
    </w:pPr>
  </w:style>
  <w:style w:type="numbering" w:customStyle="1" w:styleId="Numbers12ptTNRList1">
    <w:name w:val="Numbers12ptTNRList1"/>
    <w:uiPriority w:val="99"/>
    <w:rsid w:val="005B017D"/>
    <w:pPr>
      <w:numPr>
        <w:numId w:val="32"/>
      </w:numPr>
    </w:pPr>
  </w:style>
  <w:style w:type="paragraph" w:customStyle="1" w:styleId="NumberedList">
    <w:name w:val="Numbered List"/>
    <w:basedOn w:val="BodyText"/>
    <w:rsid w:val="00EA39EB"/>
    <w:pPr>
      <w:numPr>
        <w:numId w:val="33"/>
      </w:numPr>
      <w:spacing w:after="240"/>
      <w:contextualSpacing/>
      <w:jc w:val="both"/>
    </w:pPr>
    <w:rPr>
      <w:rFonts w:ascii="Calibri" w:eastAsiaTheme="minorHAnsi" w:hAnsi="Calibr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0"/>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4"/>
      <w:szCs w:val="28"/>
    </w:rPr>
  </w:style>
  <w:style w:type="character" w:customStyle="1" w:styleId="BulletLevel2Char">
    <w:name w:val="Bullet Level 2 Char"/>
    <w:basedOn w:val="BulletsRed-IPRChar"/>
    <w:link w:val="BulletLevel20"/>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eastAsiaTheme="majorEastAsia" w:hAnsi="Candar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eastAsiaTheme="majorEastAsia" w:hAnsi="Candar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Arial Black" w:hAnsi="Arial Black"/>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37"/>
      </w:numPr>
      <w:tabs>
        <w:tab w:val="left" w:pos="360"/>
      </w:tabs>
      <w:spacing w:after="120"/>
      <w:ind w:right="360"/>
      <w:jc w:val="both"/>
    </w:pPr>
    <w:rPr>
      <w:rFonts w:ascii="Garamond" w:hAnsi="Garamond"/>
    </w:rPr>
  </w:style>
  <w:style w:type="paragraph" w:customStyle="1" w:styleId="TableHeaderRow-IPR">
    <w:name w:val="TableHeaderRow-IPR"/>
    <w:link w:val="TableHeaderRow-IPRChar"/>
    <w:qFormat/>
    <w:rsid w:val="00451EBC"/>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51EBC"/>
    <w:rPr>
      <w:rFonts w:ascii="Lucida Sans" w:eastAsia="Times New Roman" w:hAnsi="Lucida Sans" w:cs="Lucida Sans Unicode"/>
      <w:b/>
      <w:sz w:val="18"/>
      <w:szCs w:val="24"/>
    </w:rPr>
  </w:style>
  <w:style w:type="paragraph" w:customStyle="1" w:styleId="N5-5thBullet">
    <w:name w:val="N5-5th Bullet"/>
    <w:basedOn w:val="Normal"/>
    <w:rsid w:val="00D13F83"/>
    <w:pPr>
      <w:tabs>
        <w:tab w:val="left" w:pos="3456"/>
      </w:tabs>
      <w:spacing w:after="240" w:line="240" w:lineRule="atLeast"/>
      <w:ind w:left="3456" w:hanging="576"/>
    </w:pPr>
    <w:rPr>
      <w:rFonts w:ascii="Garamond" w:hAnsi="Garamond"/>
      <w:szCs w:val="20"/>
    </w:rPr>
  </w:style>
  <w:style w:type="paragraph" w:customStyle="1" w:styleId="N1-1stBullet">
    <w:name w:val="N1-1st Bullet"/>
    <w:basedOn w:val="Normal"/>
    <w:link w:val="N1-1stBulletChar"/>
    <w:rsid w:val="009A54F7"/>
    <w:pPr>
      <w:numPr>
        <w:numId w:val="38"/>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9A54F7"/>
    <w:rPr>
      <w:rFonts w:ascii="Garamond" w:eastAsia="Times New Roman" w:hAnsi="Garamond"/>
      <w:sz w:val="24"/>
      <w:szCs w:val="20"/>
    </w:rPr>
  </w:style>
  <w:style w:type="numbering" w:customStyle="1" w:styleId="BulletListStyleRed-IPR">
    <w:name w:val="BulletListStyleRed-IPR"/>
    <w:uiPriority w:val="99"/>
    <w:rsid w:val="009A54F7"/>
    <w:pPr>
      <w:numPr>
        <w:numId w:val="39"/>
      </w:numPr>
    </w:pPr>
  </w:style>
  <w:style w:type="paragraph" w:customStyle="1" w:styleId="SubbulletRedLevelTwo">
    <w:name w:val="SubbulletRedLevelTwo"/>
    <w:basedOn w:val="BulletsRed-IPR"/>
    <w:qFormat/>
    <w:rsid w:val="009A54F7"/>
    <w:pPr>
      <w:numPr>
        <w:numId w:val="0"/>
      </w:numPr>
      <w:spacing w:line="240" w:lineRule="auto"/>
      <w:ind w:left="1080" w:hanging="360"/>
    </w:pPr>
  </w:style>
  <w:style w:type="paragraph" w:customStyle="1" w:styleId="SubbulletRedLevelThree">
    <w:name w:val="SubbulletRedLevelThree"/>
    <w:basedOn w:val="SubbulletRedLevelTwo"/>
    <w:qFormat/>
    <w:rsid w:val="009A54F7"/>
    <w:pPr>
      <w:ind w:left="1440"/>
    </w:pPr>
  </w:style>
  <w:style w:type="paragraph" w:customStyle="1" w:styleId="FooterRedInsight-IPR">
    <w:name w:val="FooterRedInsight-IPR"/>
    <w:link w:val="FooterRedInsight-IPRChar"/>
    <w:qFormat/>
    <w:rsid w:val="00951ACB"/>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951ACB"/>
    <w:rPr>
      <w:rFonts w:ascii="Calibri" w:hAnsi="Calibri" w:cstheme="minorBidi"/>
      <w:i/>
      <w:color w:val="B12732"/>
      <w:sz w:val="20"/>
    </w:rPr>
  </w:style>
  <w:style w:type="paragraph" w:customStyle="1" w:styleId="FooterTitle-IPR">
    <w:name w:val="FooterTitle-IPR"/>
    <w:link w:val="FooterTitle-IPRChar"/>
    <w:qFormat/>
    <w:rsid w:val="00951ACB"/>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951ACB"/>
    <w:rPr>
      <w:rFonts w:ascii="Calibri" w:eastAsia="Times New Roman" w:hAnsi="Calibri" w:cs="Arial"/>
      <w:i/>
      <w:sz w:val="20"/>
      <w:szCs w:val="18"/>
    </w:rPr>
  </w:style>
  <w:style w:type="paragraph" w:customStyle="1" w:styleId="Numbers">
    <w:name w:val="Numbers"/>
    <w:basedOn w:val="BodyText"/>
    <w:rsid w:val="000740DB"/>
    <w:pPr>
      <w:numPr>
        <w:numId w:val="40"/>
      </w:numPr>
      <w:tabs>
        <w:tab w:val="left" w:pos="720"/>
        <w:tab w:val="left" w:pos="1440"/>
        <w:tab w:val="left" w:pos="1800"/>
      </w:tabs>
      <w:spacing w:after="0" w:line="264" w:lineRule="auto"/>
    </w:pPr>
    <w:rPr>
      <w:sz w:val="22"/>
      <w:szCs w:val="20"/>
    </w:rPr>
  </w:style>
  <w:style w:type="paragraph" w:customStyle="1" w:styleId="NewHeading2">
    <w:name w:val="NewHeading2"/>
    <w:basedOn w:val="Hdng3-IPR"/>
    <w:link w:val="NewHeading2Char"/>
    <w:qFormat/>
    <w:rsid w:val="007529B1"/>
    <w:pPr>
      <w:ind w:left="540" w:hanging="540"/>
    </w:pPr>
    <w:rPr>
      <w:szCs w:val="22"/>
    </w:rPr>
  </w:style>
  <w:style w:type="character" w:customStyle="1" w:styleId="NewHeading2Char">
    <w:name w:val="NewHeading2 Char"/>
    <w:basedOn w:val="Hdng3-IPRChar"/>
    <w:link w:val="NewHeading2"/>
    <w:rsid w:val="007529B1"/>
    <w:rPr>
      <w:rFonts w:ascii="Candara" w:eastAsia="Times New Roman" w:hAnsi="Candara" w:cs="Arial"/>
      <w:b/>
      <w:color w:val="B32732"/>
      <w:sz w:val="24"/>
      <w:szCs w:val="28"/>
    </w:rPr>
  </w:style>
  <w:style w:type="paragraph" w:customStyle="1" w:styleId="Bullet">
    <w:name w:val="Bullet"/>
    <w:basedOn w:val="Normal"/>
    <w:rsid w:val="00095F1D"/>
    <w:pPr>
      <w:numPr>
        <w:numId w:val="41"/>
      </w:numPr>
    </w:pPr>
  </w:style>
  <w:style w:type="paragraph" w:customStyle="1" w:styleId="TOCHeading2">
    <w:name w:val="TOCHeading2"/>
    <w:basedOn w:val="TOCChapterPage-IPR"/>
    <w:link w:val="TOCHeading2Char"/>
    <w:qFormat/>
    <w:rsid w:val="00515C8F"/>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TOCHeading2Char">
    <w:name w:val="TOCHeading2 Char"/>
    <w:basedOn w:val="TOCChapterPage-IPRChar"/>
    <w:link w:val="TOCHeading2"/>
    <w:rsid w:val="00515C8F"/>
    <w:rPr>
      <w:rFonts w:ascii="Candara" w:eastAsia="Times New Roman" w:hAnsi="Candara" w:cs="Arial"/>
      <w:b/>
      <w:caps w:val="0"/>
      <w:color w:val="B12732"/>
      <w:sz w:val="28"/>
      <w:szCs w:val="28"/>
    </w:rPr>
  </w:style>
  <w:style w:type="character" w:customStyle="1" w:styleId="UnresolvedMention1">
    <w:name w:val="Unresolved Mention1"/>
    <w:basedOn w:val="DefaultParagraphFont"/>
    <w:uiPriority w:val="99"/>
    <w:semiHidden/>
    <w:unhideWhenUsed/>
    <w:rsid w:val="00CB056F"/>
    <w:rPr>
      <w:color w:val="605E5C"/>
      <w:shd w:val="clear" w:color="auto" w:fill="E1DFDD"/>
    </w:rPr>
  </w:style>
  <w:style w:type="paragraph" w:customStyle="1" w:styleId="a">
    <w:name w:val="_"/>
    <w:uiPriority w:val="99"/>
    <w:rsid w:val="00432C43"/>
    <w:pPr>
      <w:widowControl w:val="0"/>
      <w:ind w:left="720"/>
    </w:pPr>
    <w:rPr>
      <w:rFonts w:eastAsia="Times New Roman"/>
      <w:sz w:val="24"/>
      <w:szCs w:val="20"/>
    </w:rPr>
  </w:style>
  <w:style w:type="character" w:customStyle="1" w:styleId="UnresolvedMention2">
    <w:name w:val="Unresolved Mention2"/>
    <w:basedOn w:val="DefaultParagraphFont"/>
    <w:uiPriority w:val="99"/>
    <w:semiHidden/>
    <w:unhideWhenUsed/>
    <w:rsid w:val="003B0757"/>
    <w:rPr>
      <w:color w:val="605E5C"/>
      <w:shd w:val="clear" w:color="auto" w:fill="E1DFDD"/>
    </w:rPr>
  </w:style>
  <w:style w:type="paragraph" w:customStyle="1" w:styleId="msonormal0">
    <w:name w:val="msonormal"/>
    <w:basedOn w:val="Normal"/>
    <w:rsid w:val="00473B48"/>
    <w:pPr>
      <w:spacing w:before="100" w:beforeAutospacing="1" w:after="100" w:afterAutospacing="1"/>
    </w:pPr>
  </w:style>
  <w:style w:type="paragraph" w:customStyle="1" w:styleId="xl65">
    <w:name w:val="xl65"/>
    <w:basedOn w:val="Normal"/>
    <w:rsid w:val="00473B48"/>
    <w:pPr>
      <w:spacing w:before="100" w:beforeAutospacing="1" w:after="100" w:afterAutospacing="1"/>
      <w:textAlignment w:val="center"/>
    </w:pPr>
    <w:rPr>
      <w:sz w:val="18"/>
      <w:szCs w:val="18"/>
    </w:rPr>
  </w:style>
  <w:style w:type="paragraph" w:customStyle="1" w:styleId="xl66">
    <w:name w:val="xl66"/>
    <w:basedOn w:val="Normal"/>
    <w:rsid w:val="00473B48"/>
    <w:pPr>
      <w:spacing w:before="100" w:beforeAutospacing="1" w:after="100" w:afterAutospacing="1"/>
      <w:textAlignment w:val="center"/>
    </w:pPr>
    <w:rPr>
      <w:b/>
      <w:bCs/>
      <w:i/>
      <w:iCs/>
      <w:sz w:val="18"/>
      <w:szCs w:val="18"/>
    </w:rPr>
  </w:style>
  <w:style w:type="paragraph" w:customStyle="1" w:styleId="xl67">
    <w:name w:val="xl67"/>
    <w:basedOn w:val="Normal"/>
    <w:rsid w:val="00473B48"/>
    <w:pPr>
      <w:shd w:val="clear" w:color="000000" w:fill="F2F2F2"/>
      <w:spacing w:before="100" w:beforeAutospacing="1" w:after="100" w:afterAutospacing="1"/>
      <w:textAlignment w:val="center"/>
    </w:pPr>
    <w:rPr>
      <w:sz w:val="18"/>
      <w:szCs w:val="18"/>
    </w:rPr>
  </w:style>
  <w:style w:type="paragraph" w:customStyle="1" w:styleId="xl68">
    <w:name w:val="xl68"/>
    <w:basedOn w:val="Normal"/>
    <w:rsid w:val="00473B48"/>
    <w:pPr>
      <w:shd w:val="clear" w:color="000000" w:fill="FFFFFF"/>
      <w:spacing w:before="100" w:beforeAutospacing="1" w:after="100" w:afterAutospacing="1"/>
      <w:textAlignment w:val="center"/>
    </w:pPr>
    <w:rPr>
      <w:sz w:val="18"/>
      <w:szCs w:val="18"/>
    </w:rPr>
  </w:style>
  <w:style w:type="paragraph" w:customStyle="1" w:styleId="xl69">
    <w:name w:val="xl69"/>
    <w:basedOn w:val="Normal"/>
    <w:rsid w:val="00473B48"/>
    <w:pPr>
      <w:shd w:val="clear" w:color="000000" w:fill="F2F2F2"/>
      <w:spacing w:before="100" w:beforeAutospacing="1" w:after="100" w:afterAutospacing="1"/>
      <w:textAlignment w:val="center"/>
    </w:pPr>
    <w:rPr>
      <w:sz w:val="18"/>
      <w:szCs w:val="18"/>
    </w:rPr>
  </w:style>
  <w:style w:type="paragraph" w:customStyle="1" w:styleId="xl70">
    <w:name w:val="xl70"/>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71">
    <w:name w:val="xl71"/>
    <w:basedOn w:val="Normal"/>
    <w:rsid w:val="00473B48"/>
    <w:pPr>
      <w:shd w:val="clear" w:color="000000" w:fill="DDD9C4"/>
      <w:spacing w:before="100" w:beforeAutospacing="1" w:after="100" w:afterAutospacing="1"/>
      <w:textAlignment w:val="center"/>
    </w:pPr>
    <w:rPr>
      <w:b/>
      <w:bCs/>
      <w:i/>
      <w:iCs/>
      <w:sz w:val="18"/>
      <w:szCs w:val="18"/>
    </w:rPr>
  </w:style>
  <w:style w:type="paragraph" w:customStyle="1" w:styleId="xl72">
    <w:name w:val="xl72"/>
    <w:basedOn w:val="Normal"/>
    <w:rsid w:val="00473B48"/>
    <w:pPr>
      <w:shd w:val="clear" w:color="000000" w:fill="DDDDDD"/>
      <w:spacing w:before="100" w:beforeAutospacing="1" w:after="100" w:afterAutospacing="1"/>
      <w:textAlignment w:val="center"/>
    </w:pPr>
    <w:rPr>
      <w:sz w:val="18"/>
      <w:szCs w:val="18"/>
    </w:rPr>
  </w:style>
  <w:style w:type="paragraph" w:customStyle="1" w:styleId="xl73">
    <w:name w:val="xl73"/>
    <w:basedOn w:val="Normal"/>
    <w:rsid w:val="00473B48"/>
    <w:pPr>
      <w:pBdr>
        <w:left w:val="single" w:sz="4" w:space="0" w:color="auto"/>
      </w:pBdr>
      <w:spacing w:before="100" w:beforeAutospacing="1" w:after="100" w:afterAutospacing="1"/>
      <w:textAlignment w:val="center"/>
    </w:pPr>
    <w:rPr>
      <w:sz w:val="18"/>
      <w:szCs w:val="18"/>
    </w:rPr>
  </w:style>
  <w:style w:type="paragraph" w:customStyle="1" w:styleId="xl74">
    <w:name w:val="xl74"/>
    <w:basedOn w:val="Normal"/>
    <w:rsid w:val="00473B48"/>
    <w:pPr>
      <w:shd w:val="clear" w:color="000000" w:fill="FFFF00"/>
      <w:spacing w:before="100" w:beforeAutospacing="1" w:after="100" w:afterAutospacing="1"/>
      <w:textAlignment w:val="center"/>
    </w:pPr>
    <w:rPr>
      <w:sz w:val="18"/>
      <w:szCs w:val="18"/>
    </w:rPr>
  </w:style>
  <w:style w:type="paragraph" w:customStyle="1" w:styleId="xl75">
    <w:name w:val="xl75"/>
    <w:basedOn w:val="Normal"/>
    <w:rsid w:val="00473B48"/>
    <w:pPr>
      <w:pBdr>
        <w:left w:val="single" w:sz="4" w:space="0" w:color="auto"/>
      </w:pBdr>
      <w:shd w:val="clear" w:color="000000" w:fill="FFFF00"/>
      <w:spacing w:before="100" w:beforeAutospacing="1" w:after="100" w:afterAutospacing="1"/>
      <w:textAlignment w:val="center"/>
    </w:pPr>
    <w:rPr>
      <w:sz w:val="18"/>
      <w:szCs w:val="18"/>
    </w:rPr>
  </w:style>
  <w:style w:type="paragraph" w:customStyle="1" w:styleId="xl76">
    <w:name w:val="xl76"/>
    <w:basedOn w:val="Normal"/>
    <w:rsid w:val="00473B48"/>
    <w:pPr>
      <w:pBdr>
        <w:right w:val="single" w:sz="4" w:space="0" w:color="auto"/>
      </w:pBdr>
      <w:spacing w:before="100" w:beforeAutospacing="1" w:after="100" w:afterAutospacing="1"/>
      <w:textAlignment w:val="center"/>
    </w:pPr>
    <w:rPr>
      <w:sz w:val="18"/>
      <w:szCs w:val="18"/>
    </w:rPr>
  </w:style>
  <w:style w:type="paragraph" w:customStyle="1" w:styleId="xl77">
    <w:name w:val="xl77"/>
    <w:basedOn w:val="Normal"/>
    <w:rsid w:val="00473B48"/>
    <w:pPr>
      <w:spacing w:before="100" w:beforeAutospacing="1" w:after="100" w:afterAutospacing="1"/>
      <w:jc w:val="center"/>
      <w:textAlignment w:val="center"/>
    </w:pPr>
    <w:rPr>
      <w:sz w:val="18"/>
      <w:szCs w:val="18"/>
    </w:rPr>
  </w:style>
  <w:style w:type="paragraph" w:customStyle="1" w:styleId="xl78">
    <w:name w:val="xl78"/>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2">
    <w:name w:val="xl82"/>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3">
    <w:name w:val="xl83"/>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4">
    <w:name w:val="xl84"/>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5">
    <w:name w:val="xl85"/>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6">
    <w:name w:val="xl86"/>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7">
    <w:name w:val="xl87"/>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88">
    <w:name w:val="xl88"/>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8"/>
      <w:szCs w:val="18"/>
    </w:rPr>
  </w:style>
  <w:style w:type="paragraph" w:customStyle="1" w:styleId="xl89">
    <w:name w:val="xl89"/>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8"/>
      <w:szCs w:val="18"/>
    </w:rPr>
  </w:style>
  <w:style w:type="paragraph" w:customStyle="1" w:styleId="xl90">
    <w:name w:val="xl90"/>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8"/>
      <w:szCs w:val="18"/>
    </w:rPr>
  </w:style>
  <w:style w:type="paragraph" w:customStyle="1" w:styleId="xl91">
    <w:name w:val="xl91"/>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92">
    <w:name w:val="xl92"/>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93">
    <w:name w:val="xl93"/>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4">
    <w:name w:val="xl94"/>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5">
    <w:name w:val="xl95"/>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6">
    <w:name w:val="xl96"/>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7">
    <w:name w:val="xl97"/>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8">
    <w:name w:val="xl98"/>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99">
    <w:name w:val="xl99"/>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0">
    <w:name w:val="xl100"/>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18"/>
      <w:szCs w:val="18"/>
    </w:rPr>
  </w:style>
  <w:style w:type="paragraph" w:customStyle="1" w:styleId="xl101">
    <w:name w:val="xl101"/>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02">
    <w:name w:val="xl102"/>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03">
    <w:name w:val="xl103"/>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04">
    <w:name w:val="xl104"/>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05">
    <w:name w:val="xl105"/>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8">
    <w:name w:val="xl108"/>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9">
    <w:name w:val="xl109"/>
    <w:basedOn w:val="Normal"/>
    <w:rsid w:val="00473B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0">
    <w:name w:val="xl110"/>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1">
    <w:name w:val="xl111"/>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113">
    <w:name w:val="xl113"/>
    <w:basedOn w:val="Normal"/>
    <w:rsid w:val="00473B4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114">
    <w:name w:val="xl114"/>
    <w:basedOn w:val="Normal"/>
    <w:rsid w:val="00473B48"/>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15">
    <w:name w:val="xl115"/>
    <w:basedOn w:val="Normal"/>
    <w:rsid w:val="00473B48"/>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16">
    <w:name w:val="xl116"/>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color w:val="000000"/>
      <w:sz w:val="18"/>
      <w:szCs w:val="18"/>
    </w:rPr>
  </w:style>
  <w:style w:type="paragraph" w:customStyle="1" w:styleId="xl117">
    <w:name w:val="xl117"/>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color w:val="000000"/>
      <w:sz w:val="18"/>
      <w:szCs w:val="18"/>
    </w:rPr>
  </w:style>
  <w:style w:type="paragraph" w:customStyle="1" w:styleId="xl118">
    <w:name w:val="xl118"/>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9">
    <w:name w:val="xl119"/>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0">
    <w:name w:val="xl120"/>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1">
    <w:name w:val="xl121"/>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2">
    <w:name w:val="xl122"/>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3">
    <w:name w:val="xl123"/>
    <w:basedOn w:val="Normal"/>
    <w:rsid w:val="00473B48"/>
    <w:pPr>
      <w:pBdr>
        <w:top w:val="single" w:sz="4" w:space="0" w:color="auto"/>
        <w:left w:val="single" w:sz="4" w:space="0" w:color="auto"/>
        <w:bottom w:val="single" w:sz="4" w:space="0" w:color="auto"/>
        <w:right w:val="single" w:sz="4" w:space="0" w:color="auto"/>
      </w:pBdr>
      <w:shd w:val="clear" w:color="000000" w:fill="00FF99"/>
      <w:spacing w:before="100" w:beforeAutospacing="1" w:after="100" w:afterAutospacing="1"/>
      <w:jc w:val="right"/>
      <w:textAlignment w:val="center"/>
    </w:pPr>
    <w:rPr>
      <w:sz w:val="18"/>
      <w:szCs w:val="18"/>
    </w:rPr>
  </w:style>
  <w:style w:type="paragraph" w:customStyle="1" w:styleId="xl124">
    <w:name w:val="xl124"/>
    <w:basedOn w:val="Normal"/>
    <w:rsid w:val="00473B48"/>
    <w:pPr>
      <w:pBdr>
        <w:top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25">
    <w:name w:val="xl125"/>
    <w:basedOn w:val="Normal"/>
    <w:rsid w:val="00473B48"/>
    <w:pPr>
      <w:pBdr>
        <w:top w:val="single" w:sz="4" w:space="0" w:color="auto"/>
        <w:bottom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26">
    <w:name w:val="xl126"/>
    <w:basedOn w:val="Normal"/>
    <w:rsid w:val="00473B48"/>
    <w:pPr>
      <w:pBdr>
        <w:top w:val="single" w:sz="4" w:space="0" w:color="auto"/>
        <w:bottom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27">
    <w:name w:val="xl127"/>
    <w:basedOn w:val="Normal"/>
    <w:rsid w:val="00473B48"/>
    <w:pPr>
      <w:pBdr>
        <w:top w:val="single" w:sz="4" w:space="0" w:color="auto"/>
        <w:bottom w:val="single" w:sz="4" w:space="0" w:color="auto"/>
      </w:pBdr>
      <w:shd w:val="clear" w:color="000000" w:fill="D9D9D9"/>
      <w:spacing w:before="100" w:beforeAutospacing="1" w:after="100" w:afterAutospacing="1"/>
      <w:jc w:val="right"/>
      <w:textAlignment w:val="center"/>
    </w:pPr>
    <w:rPr>
      <w:sz w:val="18"/>
      <w:szCs w:val="18"/>
    </w:rPr>
  </w:style>
  <w:style w:type="paragraph" w:customStyle="1" w:styleId="xl128">
    <w:name w:val="xl128"/>
    <w:basedOn w:val="Normal"/>
    <w:rsid w:val="00473B48"/>
    <w:pPr>
      <w:pBdr>
        <w:top w:val="single" w:sz="4" w:space="0" w:color="auto"/>
        <w:bottom w:val="single" w:sz="4" w:space="0" w:color="auto"/>
        <w:right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29">
    <w:name w:val="xl129"/>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0">
    <w:name w:val="xl130"/>
    <w:basedOn w:val="Normal"/>
    <w:rsid w:val="00473B48"/>
    <w:pPr>
      <w:pBdr>
        <w:top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Normal"/>
    <w:rsid w:val="00473B48"/>
    <w:pPr>
      <w:pBdr>
        <w:top w:val="single" w:sz="4" w:space="0" w:color="auto"/>
        <w:bottom w:val="single" w:sz="4" w:space="0" w:color="auto"/>
      </w:pBdr>
      <w:shd w:val="clear" w:color="000000" w:fill="DDDDDD"/>
      <w:spacing w:before="100" w:beforeAutospacing="1" w:after="100" w:afterAutospacing="1"/>
      <w:jc w:val="right"/>
      <w:textAlignment w:val="center"/>
    </w:pPr>
    <w:rPr>
      <w:sz w:val="18"/>
      <w:szCs w:val="18"/>
    </w:rPr>
  </w:style>
  <w:style w:type="paragraph" w:customStyle="1" w:styleId="xl132">
    <w:name w:val="xl132"/>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3">
    <w:name w:val="xl133"/>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34">
    <w:name w:val="xl134"/>
    <w:basedOn w:val="Normal"/>
    <w:rsid w:val="00473B48"/>
    <w:pPr>
      <w:pBdr>
        <w:top w:val="single" w:sz="4" w:space="0" w:color="auto"/>
        <w:left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35">
    <w:name w:val="xl135"/>
    <w:basedOn w:val="Normal"/>
    <w:rsid w:val="00473B48"/>
    <w:pPr>
      <w:pBdr>
        <w:top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36">
    <w:name w:val="xl136"/>
    <w:basedOn w:val="Normal"/>
    <w:rsid w:val="00473B4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137">
    <w:name w:val="xl137"/>
    <w:basedOn w:val="Normal"/>
    <w:rsid w:val="00473B4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138">
    <w:name w:val="xl138"/>
    <w:basedOn w:val="Normal"/>
    <w:rsid w:val="00473B48"/>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39">
    <w:name w:val="xl139"/>
    <w:basedOn w:val="Normal"/>
    <w:rsid w:val="00473B48"/>
    <w:pPr>
      <w:pBdr>
        <w:left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40">
    <w:name w:val="xl140"/>
    <w:basedOn w:val="Normal"/>
    <w:rsid w:val="00473B48"/>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41">
    <w:name w:val="xl141"/>
    <w:basedOn w:val="Normal"/>
    <w:rsid w:val="00473B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18"/>
      <w:szCs w:val="18"/>
    </w:rPr>
  </w:style>
  <w:style w:type="paragraph" w:customStyle="1" w:styleId="xl142">
    <w:name w:val="xl142"/>
    <w:basedOn w:val="Normal"/>
    <w:rsid w:val="00473B48"/>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b/>
      <w:bCs/>
      <w:i/>
      <w:iCs/>
      <w:sz w:val="18"/>
      <w:szCs w:val="18"/>
    </w:rPr>
  </w:style>
  <w:style w:type="paragraph" w:customStyle="1" w:styleId="xl143">
    <w:name w:val="xl143"/>
    <w:basedOn w:val="Normal"/>
    <w:rsid w:val="00473B48"/>
    <w:pPr>
      <w:pBdr>
        <w:top w:val="single" w:sz="4" w:space="0" w:color="auto"/>
        <w:bottom w:val="single" w:sz="4" w:space="0" w:color="auto"/>
      </w:pBdr>
      <w:shd w:val="clear" w:color="000000" w:fill="DDD9C4"/>
      <w:spacing w:before="100" w:beforeAutospacing="1" w:after="100" w:afterAutospacing="1"/>
      <w:jc w:val="center"/>
      <w:textAlignment w:val="center"/>
    </w:pPr>
    <w:rPr>
      <w:b/>
      <w:bCs/>
      <w:i/>
      <w:iCs/>
      <w:sz w:val="18"/>
      <w:szCs w:val="18"/>
    </w:rPr>
  </w:style>
  <w:style w:type="paragraph" w:customStyle="1" w:styleId="xl144">
    <w:name w:val="xl144"/>
    <w:basedOn w:val="Normal"/>
    <w:rsid w:val="00473B48"/>
    <w:pPr>
      <w:pBdr>
        <w:top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i/>
      <w:iCs/>
      <w:sz w:val="18"/>
      <w:szCs w:val="18"/>
    </w:rPr>
  </w:style>
  <w:style w:type="paragraph" w:customStyle="1" w:styleId="xl145">
    <w:name w:val="xl145"/>
    <w:basedOn w:val="Normal"/>
    <w:rsid w:val="00473B4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sz w:val="18"/>
      <w:szCs w:val="18"/>
    </w:rPr>
  </w:style>
  <w:style w:type="paragraph" w:customStyle="1" w:styleId="xl146">
    <w:name w:val="xl146"/>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Normal"/>
    <w:rsid w:val="00473B48"/>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i/>
      <w:iCs/>
      <w:sz w:val="18"/>
      <w:szCs w:val="18"/>
    </w:rPr>
  </w:style>
  <w:style w:type="paragraph" w:customStyle="1" w:styleId="xl148">
    <w:name w:val="xl148"/>
    <w:basedOn w:val="Normal"/>
    <w:rsid w:val="00473B48"/>
    <w:pPr>
      <w:pBdr>
        <w:top w:val="single" w:sz="4" w:space="0" w:color="auto"/>
        <w:bottom w:val="single" w:sz="4" w:space="0" w:color="auto"/>
      </w:pBdr>
      <w:shd w:val="clear" w:color="000000" w:fill="EEECE1"/>
      <w:spacing w:before="100" w:beforeAutospacing="1" w:after="100" w:afterAutospacing="1"/>
      <w:jc w:val="center"/>
      <w:textAlignment w:val="center"/>
    </w:pPr>
    <w:rPr>
      <w:b/>
      <w:bCs/>
      <w:i/>
      <w:iCs/>
      <w:sz w:val="18"/>
      <w:szCs w:val="18"/>
    </w:rPr>
  </w:style>
  <w:style w:type="paragraph" w:customStyle="1" w:styleId="xl149">
    <w:name w:val="xl149"/>
    <w:basedOn w:val="Normal"/>
    <w:rsid w:val="00473B48"/>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sz w:val="18"/>
      <w:szCs w:val="18"/>
    </w:rPr>
  </w:style>
  <w:style w:type="paragraph" w:customStyle="1" w:styleId="xl150">
    <w:name w:val="xl150"/>
    <w:basedOn w:val="Normal"/>
    <w:rsid w:val="00473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1">
    <w:name w:val="xl151"/>
    <w:basedOn w:val="Normal"/>
    <w:rsid w:val="00473B4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52">
    <w:name w:val="xl152"/>
    <w:basedOn w:val="Normal"/>
    <w:rsid w:val="00473B48"/>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textAlignment w:val="center"/>
    </w:pPr>
    <w:rPr>
      <w:sz w:val="18"/>
      <w:szCs w:val="18"/>
    </w:rPr>
  </w:style>
  <w:style w:type="paragraph" w:customStyle="1" w:styleId="xl153">
    <w:name w:val="xl153"/>
    <w:basedOn w:val="Normal"/>
    <w:rsid w:val="00473B48"/>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54">
    <w:name w:val="xl154"/>
    <w:basedOn w:val="Normal"/>
    <w:rsid w:val="00473B48"/>
    <w:pPr>
      <w:pBdr>
        <w:left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55">
    <w:name w:val="xl155"/>
    <w:basedOn w:val="Normal"/>
    <w:rsid w:val="00473B48"/>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56">
    <w:name w:val="xl156"/>
    <w:basedOn w:val="Normal"/>
    <w:rsid w:val="001D57E3"/>
    <w:pPr>
      <w:pBdr>
        <w:top w:val="single" w:sz="4" w:space="0" w:color="auto"/>
        <w:left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57">
    <w:name w:val="xl157"/>
    <w:basedOn w:val="Normal"/>
    <w:rsid w:val="001D57E3"/>
    <w:pPr>
      <w:pBdr>
        <w:top w:val="single" w:sz="4" w:space="0" w:color="auto"/>
        <w:bottom w:val="single" w:sz="4" w:space="0" w:color="auto"/>
      </w:pBdr>
      <w:shd w:val="clear" w:color="000000" w:fill="DDDDDD"/>
      <w:spacing w:before="100" w:beforeAutospacing="1" w:after="100" w:afterAutospacing="1"/>
      <w:textAlignment w:val="center"/>
    </w:pPr>
    <w:rPr>
      <w:sz w:val="18"/>
      <w:szCs w:val="18"/>
    </w:rPr>
  </w:style>
  <w:style w:type="paragraph" w:customStyle="1" w:styleId="xl158">
    <w:name w:val="xl158"/>
    <w:basedOn w:val="Normal"/>
    <w:rsid w:val="001D57E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159">
    <w:name w:val="xl159"/>
    <w:basedOn w:val="Normal"/>
    <w:rsid w:val="001D57E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font5">
    <w:name w:val="font5"/>
    <w:basedOn w:val="Normal"/>
    <w:rsid w:val="00C318C6"/>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7057">
      <w:bodyDiv w:val="1"/>
      <w:marLeft w:val="0"/>
      <w:marRight w:val="0"/>
      <w:marTop w:val="0"/>
      <w:marBottom w:val="0"/>
      <w:divBdr>
        <w:top w:val="none" w:sz="0" w:space="0" w:color="auto"/>
        <w:left w:val="none" w:sz="0" w:space="0" w:color="auto"/>
        <w:bottom w:val="none" w:sz="0" w:space="0" w:color="auto"/>
        <w:right w:val="none" w:sz="0" w:space="0" w:color="auto"/>
      </w:divBdr>
    </w:div>
    <w:div w:id="53167817">
      <w:bodyDiv w:val="1"/>
      <w:marLeft w:val="0"/>
      <w:marRight w:val="0"/>
      <w:marTop w:val="0"/>
      <w:marBottom w:val="0"/>
      <w:divBdr>
        <w:top w:val="none" w:sz="0" w:space="0" w:color="auto"/>
        <w:left w:val="none" w:sz="0" w:space="0" w:color="auto"/>
        <w:bottom w:val="none" w:sz="0" w:space="0" w:color="auto"/>
        <w:right w:val="none" w:sz="0" w:space="0" w:color="auto"/>
      </w:divBdr>
    </w:div>
    <w:div w:id="92676056">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2771217">
      <w:bodyDiv w:val="1"/>
      <w:marLeft w:val="0"/>
      <w:marRight w:val="0"/>
      <w:marTop w:val="0"/>
      <w:marBottom w:val="0"/>
      <w:divBdr>
        <w:top w:val="none" w:sz="0" w:space="0" w:color="auto"/>
        <w:left w:val="none" w:sz="0" w:space="0" w:color="auto"/>
        <w:bottom w:val="none" w:sz="0" w:space="0" w:color="auto"/>
        <w:right w:val="none" w:sz="0" w:space="0" w:color="auto"/>
      </w:divBdr>
    </w:div>
    <w:div w:id="210502161">
      <w:bodyDiv w:val="1"/>
      <w:marLeft w:val="0"/>
      <w:marRight w:val="0"/>
      <w:marTop w:val="0"/>
      <w:marBottom w:val="0"/>
      <w:divBdr>
        <w:top w:val="none" w:sz="0" w:space="0" w:color="auto"/>
        <w:left w:val="none" w:sz="0" w:space="0" w:color="auto"/>
        <w:bottom w:val="none" w:sz="0" w:space="0" w:color="auto"/>
        <w:right w:val="none" w:sz="0" w:space="0" w:color="auto"/>
      </w:divBdr>
    </w:div>
    <w:div w:id="221604610">
      <w:bodyDiv w:val="1"/>
      <w:marLeft w:val="0"/>
      <w:marRight w:val="0"/>
      <w:marTop w:val="0"/>
      <w:marBottom w:val="0"/>
      <w:divBdr>
        <w:top w:val="none" w:sz="0" w:space="0" w:color="auto"/>
        <w:left w:val="none" w:sz="0" w:space="0" w:color="auto"/>
        <w:bottom w:val="none" w:sz="0" w:space="0" w:color="auto"/>
        <w:right w:val="none" w:sz="0" w:space="0" w:color="auto"/>
      </w:divBdr>
    </w:div>
    <w:div w:id="238566644">
      <w:bodyDiv w:val="1"/>
      <w:marLeft w:val="0"/>
      <w:marRight w:val="0"/>
      <w:marTop w:val="0"/>
      <w:marBottom w:val="0"/>
      <w:divBdr>
        <w:top w:val="none" w:sz="0" w:space="0" w:color="auto"/>
        <w:left w:val="none" w:sz="0" w:space="0" w:color="auto"/>
        <w:bottom w:val="none" w:sz="0" w:space="0" w:color="auto"/>
        <w:right w:val="none" w:sz="0" w:space="0" w:color="auto"/>
      </w:divBdr>
    </w:div>
    <w:div w:id="251861072">
      <w:bodyDiv w:val="1"/>
      <w:marLeft w:val="0"/>
      <w:marRight w:val="0"/>
      <w:marTop w:val="0"/>
      <w:marBottom w:val="0"/>
      <w:divBdr>
        <w:top w:val="none" w:sz="0" w:space="0" w:color="auto"/>
        <w:left w:val="none" w:sz="0" w:space="0" w:color="auto"/>
        <w:bottom w:val="none" w:sz="0" w:space="0" w:color="auto"/>
        <w:right w:val="none" w:sz="0" w:space="0" w:color="auto"/>
      </w:divBdr>
    </w:div>
    <w:div w:id="265238901">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42306611">
      <w:bodyDiv w:val="1"/>
      <w:marLeft w:val="0"/>
      <w:marRight w:val="0"/>
      <w:marTop w:val="0"/>
      <w:marBottom w:val="0"/>
      <w:divBdr>
        <w:top w:val="none" w:sz="0" w:space="0" w:color="auto"/>
        <w:left w:val="none" w:sz="0" w:space="0" w:color="auto"/>
        <w:bottom w:val="none" w:sz="0" w:space="0" w:color="auto"/>
        <w:right w:val="none" w:sz="0" w:space="0" w:color="auto"/>
      </w:divBdr>
    </w:div>
    <w:div w:id="494564946">
      <w:bodyDiv w:val="1"/>
      <w:marLeft w:val="0"/>
      <w:marRight w:val="0"/>
      <w:marTop w:val="0"/>
      <w:marBottom w:val="0"/>
      <w:divBdr>
        <w:top w:val="none" w:sz="0" w:space="0" w:color="auto"/>
        <w:left w:val="none" w:sz="0" w:space="0" w:color="auto"/>
        <w:bottom w:val="none" w:sz="0" w:space="0" w:color="auto"/>
        <w:right w:val="none" w:sz="0" w:space="0" w:color="auto"/>
      </w:divBdr>
    </w:div>
    <w:div w:id="498740755">
      <w:bodyDiv w:val="1"/>
      <w:marLeft w:val="0"/>
      <w:marRight w:val="0"/>
      <w:marTop w:val="0"/>
      <w:marBottom w:val="0"/>
      <w:divBdr>
        <w:top w:val="none" w:sz="0" w:space="0" w:color="auto"/>
        <w:left w:val="none" w:sz="0" w:space="0" w:color="auto"/>
        <w:bottom w:val="none" w:sz="0" w:space="0" w:color="auto"/>
        <w:right w:val="none" w:sz="0" w:space="0" w:color="auto"/>
      </w:divBdr>
    </w:div>
    <w:div w:id="535388799">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549415601">
      <w:bodyDiv w:val="1"/>
      <w:marLeft w:val="0"/>
      <w:marRight w:val="0"/>
      <w:marTop w:val="0"/>
      <w:marBottom w:val="0"/>
      <w:divBdr>
        <w:top w:val="none" w:sz="0" w:space="0" w:color="auto"/>
        <w:left w:val="none" w:sz="0" w:space="0" w:color="auto"/>
        <w:bottom w:val="none" w:sz="0" w:space="0" w:color="auto"/>
        <w:right w:val="none" w:sz="0" w:space="0" w:color="auto"/>
      </w:divBdr>
    </w:div>
    <w:div w:id="558442672">
      <w:bodyDiv w:val="1"/>
      <w:marLeft w:val="0"/>
      <w:marRight w:val="0"/>
      <w:marTop w:val="0"/>
      <w:marBottom w:val="0"/>
      <w:divBdr>
        <w:top w:val="none" w:sz="0" w:space="0" w:color="auto"/>
        <w:left w:val="none" w:sz="0" w:space="0" w:color="auto"/>
        <w:bottom w:val="none" w:sz="0" w:space="0" w:color="auto"/>
        <w:right w:val="none" w:sz="0" w:space="0" w:color="auto"/>
      </w:divBdr>
    </w:div>
    <w:div w:id="579172771">
      <w:bodyDiv w:val="1"/>
      <w:marLeft w:val="0"/>
      <w:marRight w:val="0"/>
      <w:marTop w:val="0"/>
      <w:marBottom w:val="0"/>
      <w:divBdr>
        <w:top w:val="none" w:sz="0" w:space="0" w:color="auto"/>
        <w:left w:val="none" w:sz="0" w:space="0" w:color="auto"/>
        <w:bottom w:val="none" w:sz="0" w:space="0" w:color="auto"/>
        <w:right w:val="none" w:sz="0" w:space="0" w:color="auto"/>
      </w:divBdr>
    </w:div>
    <w:div w:id="605773624">
      <w:bodyDiv w:val="1"/>
      <w:marLeft w:val="0"/>
      <w:marRight w:val="0"/>
      <w:marTop w:val="0"/>
      <w:marBottom w:val="0"/>
      <w:divBdr>
        <w:top w:val="none" w:sz="0" w:space="0" w:color="auto"/>
        <w:left w:val="none" w:sz="0" w:space="0" w:color="auto"/>
        <w:bottom w:val="none" w:sz="0" w:space="0" w:color="auto"/>
        <w:right w:val="none" w:sz="0" w:space="0" w:color="auto"/>
      </w:divBdr>
    </w:div>
    <w:div w:id="620963876">
      <w:bodyDiv w:val="1"/>
      <w:marLeft w:val="0"/>
      <w:marRight w:val="0"/>
      <w:marTop w:val="0"/>
      <w:marBottom w:val="0"/>
      <w:divBdr>
        <w:top w:val="none" w:sz="0" w:space="0" w:color="auto"/>
        <w:left w:val="none" w:sz="0" w:space="0" w:color="auto"/>
        <w:bottom w:val="none" w:sz="0" w:space="0" w:color="auto"/>
        <w:right w:val="none" w:sz="0" w:space="0" w:color="auto"/>
      </w:divBdr>
    </w:div>
    <w:div w:id="648241830">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13040640">
      <w:bodyDiv w:val="1"/>
      <w:marLeft w:val="0"/>
      <w:marRight w:val="0"/>
      <w:marTop w:val="0"/>
      <w:marBottom w:val="0"/>
      <w:divBdr>
        <w:top w:val="none" w:sz="0" w:space="0" w:color="auto"/>
        <w:left w:val="none" w:sz="0" w:space="0" w:color="auto"/>
        <w:bottom w:val="none" w:sz="0" w:space="0" w:color="auto"/>
        <w:right w:val="none" w:sz="0" w:space="0" w:color="auto"/>
      </w:divBdr>
    </w:div>
    <w:div w:id="721294501">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801849508">
      <w:bodyDiv w:val="1"/>
      <w:marLeft w:val="0"/>
      <w:marRight w:val="0"/>
      <w:marTop w:val="0"/>
      <w:marBottom w:val="0"/>
      <w:divBdr>
        <w:top w:val="none" w:sz="0" w:space="0" w:color="auto"/>
        <w:left w:val="none" w:sz="0" w:space="0" w:color="auto"/>
        <w:bottom w:val="none" w:sz="0" w:space="0" w:color="auto"/>
        <w:right w:val="none" w:sz="0" w:space="0" w:color="auto"/>
      </w:divBdr>
    </w:div>
    <w:div w:id="818771000">
      <w:bodyDiv w:val="1"/>
      <w:marLeft w:val="0"/>
      <w:marRight w:val="0"/>
      <w:marTop w:val="0"/>
      <w:marBottom w:val="0"/>
      <w:divBdr>
        <w:top w:val="none" w:sz="0" w:space="0" w:color="auto"/>
        <w:left w:val="none" w:sz="0" w:space="0" w:color="auto"/>
        <w:bottom w:val="none" w:sz="0" w:space="0" w:color="auto"/>
        <w:right w:val="none" w:sz="0" w:space="0" w:color="auto"/>
      </w:divBdr>
    </w:div>
    <w:div w:id="838615001">
      <w:bodyDiv w:val="1"/>
      <w:marLeft w:val="0"/>
      <w:marRight w:val="0"/>
      <w:marTop w:val="0"/>
      <w:marBottom w:val="0"/>
      <w:divBdr>
        <w:top w:val="none" w:sz="0" w:space="0" w:color="auto"/>
        <w:left w:val="none" w:sz="0" w:space="0" w:color="auto"/>
        <w:bottom w:val="none" w:sz="0" w:space="0" w:color="auto"/>
        <w:right w:val="none" w:sz="0" w:space="0" w:color="auto"/>
      </w:divBdr>
    </w:div>
    <w:div w:id="903221165">
      <w:bodyDiv w:val="1"/>
      <w:marLeft w:val="0"/>
      <w:marRight w:val="0"/>
      <w:marTop w:val="0"/>
      <w:marBottom w:val="0"/>
      <w:divBdr>
        <w:top w:val="none" w:sz="0" w:space="0" w:color="auto"/>
        <w:left w:val="none" w:sz="0" w:space="0" w:color="auto"/>
        <w:bottom w:val="none" w:sz="0" w:space="0" w:color="auto"/>
        <w:right w:val="none" w:sz="0" w:space="0" w:color="auto"/>
      </w:divBdr>
    </w:div>
    <w:div w:id="907113625">
      <w:bodyDiv w:val="1"/>
      <w:marLeft w:val="0"/>
      <w:marRight w:val="0"/>
      <w:marTop w:val="0"/>
      <w:marBottom w:val="0"/>
      <w:divBdr>
        <w:top w:val="none" w:sz="0" w:space="0" w:color="auto"/>
        <w:left w:val="none" w:sz="0" w:space="0" w:color="auto"/>
        <w:bottom w:val="none" w:sz="0" w:space="0" w:color="auto"/>
        <w:right w:val="none" w:sz="0" w:space="0" w:color="auto"/>
      </w:divBdr>
    </w:div>
    <w:div w:id="908004584">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001359">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33126530">
      <w:bodyDiv w:val="1"/>
      <w:marLeft w:val="0"/>
      <w:marRight w:val="0"/>
      <w:marTop w:val="0"/>
      <w:marBottom w:val="0"/>
      <w:divBdr>
        <w:top w:val="none" w:sz="0" w:space="0" w:color="auto"/>
        <w:left w:val="none" w:sz="0" w:space="0" w:color="auto"/>
        <w:bottom w:val="none" w:sz="0" w:space="0" w:color="auto"/>
        <w:right w:val="none" w:sz="0" w:space="0" w:color="auto"/>
      </w:divBdr>
    </w:div>
    <w:div w:id="937717386">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984166723">
      <w:bodyDiv w:val="1"/>
      <w:marLeft w:val="0"/>
      <w:marRight w:val="0"/>
      <w:marTop w:val="0"/>
      <w:marBottom w:val="0"/>
      <w:divBdr>
        <w:top w:val="none" w:sz="0" w:space="0" w:color="auto"/>
        <w:left w:val="none" w:sz="0" w:space="0" w:color="auto"/>
        <w:bottom w:val="none" w:sz="0" w:space="0" w:color="auto"/>
        <w:right w:val="none" w:sz="0" w:space="0" w:color="auto"/>
      </w:divBdr>
    </w:div>
    <w:div w:id="101738751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086654233">
      <w:bodyDiv w:val="1"/>
      <w:marLeft w:val="0"/>
      <w:marRight w:val="0"/>
      <w:marTop w:val="0"/>
      <w:marBottom w:val="0"/>
      <w:divBdr>
        <w:top w:val="none" w:sz="0" w:space="0" w:color="auto"/>
        <w:left w:val="none" w:sz="0" w:space="0" w:color="auto"/>
        <w:bottom w:val="none" w:sz="0" w:space="0" w:color="auto"/>
        <w:right w:val="none" w:sz="0" w:space="0" w:color="auto"/>
      </w:divBdr>
    </w:div>
    <w:div w:id="1092117954">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166751337">
      <w:bodyDiv w:val="1"/>
      <w:marLeft w:val="0"/>
      <w:marRight w:val="0"/>
      <w:marTop w:val="0"/>
      <w:marBottom w:val="0"/>
      <w:divBdr>
        <w:top w:val="none" w:sz="0" w:space="0" w:color="auto"/>
        <w:left w:val="none" w:sz="0" w:space="0" w:color="auto"/>
        <w:bottom w:val="none" w:sz="0" w:space="0" w:color="auto"/>
        <w:right w:val="none" w:sz="0" w:space="0" w:color="auto"/>
      </w:divBdr>
    </w:div>
    <w:div w:id="1195079077">
      <w:bodyDiv w:val="1"/>
      <w:marLeft w:val="0"/>
      <w:marRight w:val="0"/>
      <w:marTop w:val="0"/>
      <w:marBottom w:val="0"/>
      <w:divBdr>
        <w:top w:val="none" w:sz="0" w:space="0" w:color="auto"/>
        <w:left w:val="none" w:sz="0" w:space="0" w:color="auto"/>
        <w:bottom w:val="none" w:sz="0" w:space="0" w:color="auto"/>
        <w:right w:val="none" w:sz="0" w:space="0" w:color="auto"/>
      </w:divBdr>
    </w:div>
    <w:div w:id="1196850448">
      <w:bodyDiv w:val="1"/>
      <w:marLeft w:val="0"/>
      <w:marRight w:val="0"/>
      <w:marTop w:val="0"/>
      <w:marBottom w:val="0"/>
      <w:divBdr>
        <w:top w:val="none" w:sz="0" w:space="0" w:color="auto"/>
        <w:left w:val="none" w:sz="0" w:space="0" w:color="auto"/>
        <w:bottom w:val="none" w:sz="0" w:space="0" w:color="auto"/>
        <w:right w:val="none" w:sz="0" w:space="0" w:color="auto"/>
      </w:divBdr>
    </w:div>
    <w:div w:id="1227956263">
      <w:bodyDiv w:val="1"/>
      <w:marLeft w:val="0"/>
      <w:marRight w:val="0"/>
      <w:marTop w:val="0"/>
      <w:marBottom w:val="0"/>
      <w:divBdr>
        <w:top w:val="none" w:sz="0" w:space="0" w:color="auto"/>
        <w:left w:val="none" w:sz="0" w:space="0" w:color="auto"/>
        <w:bottom w:val="none" w:sz="0" w:space="0" w:color="auto"/>
        <w:right w:val="none" w:sz="0" w:space="0" w:color="auto"/>
      </w:divBdr>
    </w:div>
    <w:div w:id="1283999715">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35632335">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474566439">
      <w:bodyDiv w:val="1"/>
      <w:marLeft w:val="0"/>
      <w:marRight w:val="0"/>
      <w:marTop w:val="0"/>
      <w:marBottom w:val="0"/>
      <w:divBdr>
        <w:top w:val="none" w:sz="0" w:space="0" w:color="auto"/>
        <w:left w:val="none" w:sz="0" w:space="0" w:color="auto"/>
        <w:bottom w:val="none" w:sz="0" w:space="0" w:color="auto"/>
        <w:right w:val="none" w:sz="0" w:space="0" w:color="auto"/>
      </w:divBdr>
    </w:div>
    <w:div w:id="1478187389">
      <w:bodyDiv w:val="1"/>
      <w:marLeft w:val="0"/>
      <w:marRight w:val="0"/>
      <w:marTop w:val="0"/>
      <w:marBottom w:val="0"/>
      <w:divBdr>
        <w:top w:val="none" w:sz="0" w:space="0" w:color="auto"/>
        <w:left w:val="none" w:sz="0" w:space="0" w:color="auto"/>
        <w:bottom w:val="none" w:sz="0" w:space="0" w:color="auto"/>
        <w:right w:val="none" w:sz="0" w:space="0" w:color="auto"/>
      </w:divBdr>
    </w:div>
    <w:div w:id="1486431342">
      <w:bodyDiv w:val="1"/>
      <w:marLeft w:val="0"/>
      <w:marRight w:val="0"/>
      <w:marTop w:val="0"/>
      <w:marBottom w:val="0"/>
      <w:divBdr>
        <w:top w:val="none" w:sz="0" w:space="0" w:color="auto"/>
        <w:left w:val="none" w:sz="0" w:space="0" w:color="auto"/>
        <w:bottom w:val="none" w:sz="0" w:space="0" w:color="auto"/>
        <w:right w:val="none" w:sz="0" w:space="0" w:color="auto"/>
      </w:divBdr>
    </w:div>
    <w:div w:id="1499493458">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14489197">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33806219">
      <w:bodyDiv w:val="1"/>
      <w:marLeft w:val="0"/>
      <w:marRight w:val="0"/>
      <w:marTop w:val="0"/>
      <w:marBottom w:val="0"/>
      <w:divBdr>
        <w:top w:val="none" w:sz="0" w:space="0" w:color="auto"/>
        <w:left w:val="none" w:sz="0" w:space="0" w:color="auto"/>
        <w:bottom w:val="none" w:sz="0" w:space="0" w:color="auto"/>
        <w:right w:val="none" w:sz="0" w:space="0" w:color="auto"/>
      </w:divBdr>
    </w:div>
    <w:div w:id="1562788177">
      <w:bodyDiv w:val="1"/>
      <w:marLeft w:val="0"/>
      <w:marRight w:val="0"/>
      <w:marTop w:val="0"/>
      <w:marBottom w:val="0"/>
      <w:divBdr>
        <w:top w:val="none" w:sz="0" w:space="0" w:color="auto"/>
        <w:left w:val="none" w:sz="0" w:space="0" w:color="auto"/>
        <w:bottom w:val="none" w:sz="0" w:space="0" w:color="auto"/>
        <w:right w:val="none" w:sz="0" w:space="0" w:color="auto"/>
      </w:divBdr>
    </w:div>
    <w:div w:id="1585067864">
      <w:bodyDiv w:val="1"/>
      <w:marLeft w:val="0"/>
      <w:marRight w:val="0"/>
      <w:marTop w:val="0"/>
      <w:marBottom w:val="0"/>
      <w:divBdr>
        <w:top w:val="none" w:sz="0" w:space="0" w:color="auto"/>
        <w:left w:val="none" w:sz="0" w:space="0" w:color="auto"/>
        <w:bottom w:val="none" w:sz="0" w:space="0" w:color="auto"/>
        <w:right w:val="none" w:sz="0" w:space="0" w:color="auto"/>
      </w:divBdr>
    </w:div>
    <w:div w:id="1588348127">
      <w:bodyDiv w:val="1"/>
      <w:marLeft w:val="0"/>
      <w:marRight w:val="0"/>
      <w:marTop w:val="0"/>
      <w:marBottom w:val="0"/>
      <w:divBdr>
        <w:top w:val="none" w:sz="0" w:space="0" w:color="auto"/>
        <w:left w:val="none" w:sz="0" w:space="0" w:color="auto"/>
        <w:bottom w:val="none" w:sz="0" w:space="0" w:color="auto"/>
        <w:right w:val="none" w:sz="0" w:space="0" w:color="auto"/>
      </w:divBdr>
    </w:div>
    <w:div w:id="1589341627">
      <w:bodyDiv w:val="1"/>
      <w:marLeft w:val="0"/>
      <w:marRight w:val="0"/>
      <w:marTop w:val="0"/>
      <w:marBottom w:val="0"/>
      <w:divBdr>
        <w:top w:val="none" w:sz="0" w:space="0" w:color="auto"/>
        <w:left w:val="none" w:sz="0" w:space="0" w:color="auto"/>
        <w:bottom w:val="none" w:sz="0" w:space="0" w:color="auto"/>
        <w:right w:val="none" w:sz="0" w:space="0" w:color="auto"/>
      </w:divBdr>
      <w:divsChild>
        <w:div w:id="2141798457">
          <w:marLeft w:val="0"/>
          <w:marRight w:val="0"/>
          <w:marTop w:val="0"/>
          <w:marBottom w:val="0"/>
          <w:divBdr>
            <w:top w:val="none" w:sz="0" w:space="0" w:color="auto"/>
            <w:left w:val="none" w:sz="0" w:space="0" w:color="auto"/>
            <w:bottom w:val="none" w:sz="0" w:space="0" w:color="auto"/>
            <w:right w:val="none" w:sz="0" w:space="0" w:color="auto"/>
          </w:divBdr>
          <w:divsChild>
            <w:div w:id="1261908185">
              <w:marLeft w:val="0"/>
              <w:marRight w:val="0"/>
              <w:marTop w:val="0"/>
              <w:marBottom w:val="0"/>
              <w:divBdr>
                <w:top w:val="none" w:sz="0" w:space="0" w:color="auto"/>
                <w:left w:val="none" w:sz="0" w:space="0" w:color="auto"/>
                <w:bottom w:val="none" w:sz="0" w:space="0" w:color="auto"/>
                <w:right w:val="none" w:sz="0" w:space="0" w:color="auto"/>
              </w:divBdr>
              <w:divsChild>
                <w:div w:id="1451709468">
                  <w:marLeft w:val="0"/>
                  <w:marRight w:val="0"/>
                  <w:marTop w:val="0"/>
                  <w:marBottom w:val="0"/>
                  <w:divBdr>
                    <w:top w:val="none" w:sz="0" w:space="0" w:color="auto"/>
                    <w:left w:val="none" w:sz="0" w:space="0" w:color="auto"/>
                    <w:bottom w:val="none" w:sz="0" w:space="0" w:color="auto"/>
                    <w:right w:val="none" w:sz="0" w:space="0" w:color="auto"/>
                  </w:divBdr>
                  <w:divsChild>
                    <w:div w:id="907685697">
                      <w:marLeft w:val="0"/>
                      <w:marRight w:val="0"/>
                      <w:marTop w:val="0"/>
                      <w:marBottom w:val="0"/>
                      <w:divBdr>
                        <w:top w:val="none" w:sz="0" w:space="0" w:color="auto"/>
                        <w:left w:val="none" w:sz="0" w:space="0" w:color="auto"/>
                        <w:bottom w:val="none" w:sz="0" w:space="0" w:color="auto"/>
                        <w:right w:val="none" w:sz="0" w:space="0" w:color="auto"/>
                      </w:divBdr>
                      <w:divsChild>
                        <w:div w:id="552691030">
                          <w:marLeft w:val="0"/>
                          <w:marRight w:val="0"/>
                          <w:marTop w:val="0"/>
                          <w:marBottom w:val="0"/>
                          <w:divBdr>
                            <w:top w:val="none" w:sz="0" w:space="0" w:color="auto"/>
                            <w:left w:val="none" w:sz="0" w:space="0" w:color="auto"/>
                            <w:bottom w:val="none" w:sz="0" w:space="0" w:color="auto"/>
                            <w:right w:val="none" w:sz="0" w:space="0" w:color="auto"/>
                          </w:divBdr>
                          <w:divsChild>
                            <w:div w:id="986591930">
                              <w:marLeft w:val="0"/>
                              <w:marRight w:val="0"/>
                              <w:marTop w:val="0"/>
                              <w:marBottom w:val="0"/>
                              <w:divBdr>
                                <w:top w:val="none" w:sz="0" w:space="0" w:color="auto"/>
                                <w:left w:val="none" w:sz="0" w:space="0" w:color="auto"/>
                                <w:bottom w:val="none" w:sz="0" w:space="0" w:color="auto"/>
                                <w:right w:val="none" w:sz="0" w:space="0" w:color="auto"/>
                              </w:divBdr>
                              <w:divsChild>
                                <w:div w:id="1318345212">
                                  <w:marLeft w:val="0"/>
                                  <w:marRight w:val="0"/>
                                  <w:marTop w:val="0"/>
                                  <w:marBottom w:val="0"/>
                                  <w:divBdr>
                                    <w:top w:val="none" w:sz="0" w:space="0" w:color="auto"/>
                                    <w:left w:val="none" w:sz="0" w:space="0" w:color="auto"/>
                                    <w:bottom w:val="none" w:sz="0" w:space="0" w:color="auto"/>
                                    <w:right w:val="none" w:sz="0" w:space="0" w:color="auto"/>
                                  </w:divBdr>
                                  <w:divsChild>
                                    <w:div w:id="836655903">
                                      <w:marLeft w:val="0"/>
                                      <w:marRight w:val="0"/>
                                      <w:marTop w:val="0"/>
                                      <w:marBottom w:val="0"/>
                                      <w:divBdr>
                                        <w:top w:val="none" w:sz="0" w:space="0" w:color="auto"/>
                                        <w:left w:val="none" w:sz="0" w:space="0" w:color="auto"/>
                                        <w:bottom w:val="none" w:sz="0" w:space="0" w:color="auto"/>
                                        <w:right w:val="none" w:sz="0" w:space="0" w:color="auto"/>
                                      </w:divBdr>
                                      <w:divsChild>
                                        <w:div w:id="573781791">
                                          <w:marLeft w:val="0"/>
                                          <w:marRight w:val="0"/>
                                          <w:marTop w:val="0"/>
                                          <w:marBottom w:val="0"/>
                                          <w:divBdr>
                                            <w:top w:val="none" w:sz="0" w:space="0" w:color="auto"/>
                                            <w:left w:val="none" w:sz="0" w:space="0" w:color="auto"/>
                                            <w:bottom w:val="none" w:sz="0" w:space="0" w:color="auto"/>
                                            <w:right w:val="none" w:sz="0" w:space="0" w:color="auto"/>
                                          </w:divBdr>
                                          <w:divsChild>
                                            <w:div w:id="55127811">
                                              <w:marLeft w:val="0"/>
                                              <w:marRight w:val="0"/>
                                              <w:marTop w:val="0"/>
                                              <w:marBottom w:val="0"/>
                                              <w:divBdr>
                                                <w:top w:val="none" w:sz="0" w:space="0" w:color="auto"/>
                                                <w:left w:val="none" w:sz="0" w:space="0" w:color="auto"/>
                                                <w:bottom w:val="none" w:sz="0" w:space="0" w:color="auto"/>
                                                <w:right w:val="none" w:sz="0" w:space="0" w:color="auto"/>
                                              </w:divBdr>
                                              <w:divsChild>
                                                <w:div w:id="1466923207">
                                                  <w:marLeft w:val="0"/>
                                                  <w:marRight w:val="0"/>
                                                  <w:marTop w:val="0"/>
                                                  <w:marBottom w:val="0"/>
                                                  <w:divBdr>
                                                    <w:top w:val="none" w:sz="0" w:space="0" w:color="auto"/>
                                                    <w:left w:val="none" w:sz="0" w:space="0" w:color="auto"/>
                                                    <w:bottom w:val="none" w:sz="0" w:space="0" w:color="auto"/>
                                                    <w:right w:val="none" w:sz="0" w:space="0" w:color="auto"/>
                                                  </w:divBdr>
                                                  <w:divsChild>
                                                    <w:div w:id="653486296">
                                                      <w:marLeft w:val="0"/>
                                                      <w:marRight w:val="0"/>
                                                      <w:marTop w:val="0"/>
                                                      <w:marBottom w:val="0"/>
                                                      <w:divBdr>
                                                        <w:top w:val="none" w:sz="0" w:space="0" w:color="auto"/>
                                                        <w:left w:val="none" w:sz="0" w:space="0" w:color="auto"/>
                                                        <w:bottom w:val="none" w:sz="0" w:space="0" w:color="auto"/>
                                                        <w:right w:val="none" w:sz="0" w:space="0" w:color="auto"/>
                                                      </w:divBdr>
                                                      <w:divsChild>
                                                        <w:div w:id="935988546">
                                                          <w:marLeft w:val="0"/>
                                                          <w:marRight w:val="0"/>
                                                          <w:marTop w:val="0"/>
                                                          <w:marBottom w:val="0"/>
                                                          <w:divBdr>
                                                            <w:top w:val="none" w:sz="0" w:space="0" w:color="auto"/>
                                                            <w:left w:val="none" w:sz="0" w:space="0" w:color="auto"/>
                                                            <w:bottom w:val="none" w:sz="0" w:space="0" w:color="auto"/>
                                                            <w:right w:val="none" w:sz="0" w:space="0" w:color="auto"/>
                                                          </w:divBdr>
                                                          <w:divsChild>
                                                            <w:div w:id="2099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23607376">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1199893">
      <w:bodyDiv w:val="1"/>
      <w:marLeft w:val="0"/>
      <w:marRight w:val="0"/>
      <w:marTop w:val="0"/>
      <w:marBottom w:val="0"/>
      <w:divBdr>
        <w:top w:val="none" w:sz="0" w:space="0" w:color="auto"/>
        <w:left w:val="none" w:sz="0" w:space="0" w:color="auto"/>
        <w:bottom w:val="none" w:sz="0" w:space="0" w:color="auto"/>
        <w:right w:val="none" w:sz="0" w:space="0" w:color="auto"/>
      </w:divBdr>
      <w:divsChild>
        <w:div w:id="554044152">
          <w:marLeft w:val="0"/>
          <w:marRight w:val="0"/>
          <w:marTop w:val="0"/>
          <w:marBottom w:val="0"/>
          <w:divBdr>
            <w:top w:val="none" w:sz="0" w:space="0" w:color="auto"/>
            <w:left w:val="none" w:sz="0" w:space="0" w:color="auto"/>
            <w:bottom w:val="none" w:sz="0" w:space="0" w:color="auto"/>
            <w:right w:val="none" w:sz="0" w:space="0" w:color="auto"/>
          </w:divBdr>
          <w:divsChild>
            <w:div w:id="711730987">
              <w:marLeft w:val="0"/>
              <w:marRight w:val="0"/>
              <w:marTop w:val="0"/>
              <w:marBottom w:val="0"/>
              <w:divBdr>
                <w:top w:val="none" w:sz="0" w:space="0" w:color="auto"/>
                <w:left w:val="single" w:sz="6" w:space="0" w:color="E2E2E2"/>
                <w:bottom w:val="none" w:sz="0" w:space="0" w:color="auto"/>
                <w:right w:val="single" w:sz="6" w:space="0" w:color="E2E2E2"/>
              </w:divBdr>
              <w:divsChild>
                <w:div w:id="764423182">
                  <w:marLeft w:val="0"/>
                  <w:marRight w:val="0"/>
                  <w:marTop w:val="0"/>
                  <w:marBottom w:val="0"/>
                  <w:divBdr>
                    <w:top w:val="none" w:sz="0" w:space="0" w:color="auto"/>
                    <w:left w:val="none" w:sz="0" w:space="0" w:color="auto"/>
                    <w:bottom w:val="none" w:sz="0" w:space="0" w:color="auto"/>
                    <w:right w:val="none" w:sz="0" w:space="0" w:color="auto"/>
                  </w:divBdr>
                  <w:divsChild>
                    <w:div w:id="444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51004149">
      <w:bodyDiv w:val="1"/>
      <w:marLeft w:val="0"/>
      <w:marRight w:val="0"/>
      <w:marTop w:val="0"/>
      <w:marBottom w:val="0"/>
      <w:divBdr>
        <w:top w:val="none" w:sz="0" w:space="0" w:color="auto"/>
        <w:left w:val="none" w:sz="0" w:space="0" w:color="auto"/>
        <w:bottom w:val="none" w:sz="0" w:space="0" w:color="auto"/>
        <w:right w:val="none" w:sz="0" w:space="0" w:color="auto"/>
      </w:divBdr>
    </w:div>
    <w:div w:id="1770810011">
      <w:bodyDiv w:val="1"/>
      <w:marLeft w:val="0"/>
      <w:marRight w:val="0"/>
      <w:marTop w:val="0"/>
      <w:marBottom w:val="0"/>
      <w:divBdr>
        <w:top w:val="none" w:sz="0" w:space="0" w:color="auto"/>
        <w:left w:val="none" w:sz="0" w:space="0" w:color="auto"/>
        <w:bottom w:val="none" w:sz="0" w:space="0" w:color="auto"/>
        <w:right w:val="none" w:sz="0" w:space="0" w:color="auto"/>
      </w:divBdr>
    </w:div>
    <w:div w:id="1772578935">
      <w:bodyDiv w:val="1"/>
      <w:marLeft w:val="0"/>
      <w:marRight w:val="0"/>
      <w:marTop w:val="0"/>
      <w:marBottom w:val="0"/>
      <w:divBdr>
        <w:top w:val="none" w:sz="0" w:space="0" w:color="auto"/>
        <w:left w:val="none" w:sz="0" w:space="0" w:color="auto"/>
        <w:bottom w:val="none" w:sz="0" w:space="0" w:color="auto"/>
        <w:right w:val="none" w:sz="0" w:space="0" w:color="auto"/>
      </w:divBdr>
    </w:div>
    <w:div w:id="1782260239">
      <w:bodyDiv w:val="1"/>
      <w:marLeft w:val="0"/>
      <w:marRight w:val="0"/>
      <w:marTop w:val="0"/>
      <w:marBottom w:val="0"/>
      <w:divBdr>
        <w:top w:val="none" w:sz="0" w:space="0" w:color="auto"/>
        <w:left w:val="none" w:sz="0" w:space="0" w:color="auto"/>
        <w:bottom w:val="none" w:sz="0" w:space="0" w:color="auto"/>
        <w:right w:val="none" w:sz="0" w:space="0" w:color="auto"/>
      </w:divBdr>
    </w:div>
    <w:div w:id="1809393240">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42762127">
      <w:bodyDiv w:val="1"/>
      <w:marLeft w:val="0"/>
      <w:marRight w:val="0"/>
      <w:marTop w:val="0"/>
      <w:marBottom w:val="0"/>
      <w:divBdr>
        <w:top w:val="none" w:sz="0" w:space="0" w:color="auto"/>
        <w:left w:val="none" w:sz="0" w:space="0" w:color="auto"/>
        <w:bottom w:val="none" w:sz="0" w:space="0" w:color="auto"/>
        <w:right w:val="none" w:sz="0" w:space="0" w:color="auto"/>
      </w:divBdr>
    </w:div>
    <w:div w:id="1964732211">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1996178932">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22318900">
      <w:bodyDiv w:val="1"/>
      <w:marLeft w:val="0"/>
      <w:marRight w:val="0"/>
      <w:marTop w:val="0"/>
      <w:marBottom w:val="0"/>
      <w:divBdr>
        <w:top w:val="none" w:sz="0" w:space="0" w:color="auto"/>
        <w:left w:val="none" w:sz="0" w:space="0" w:color="auto"/>
        <w:bottom w:val="none" w:sz="0" w:space="0" w:color="auto"/>
        <w:right w:val="none" w:sz="0" w:space="0" w:color="auto"/>
      </w:divBdr>
    </w:div>
    <w:div w:id="2045669716">
      <w:bodyDiv w:val="1"/>
      <w:marLeft w:val="0"/>
      <w:marRight w:val="0"/>
      <w:marTop w:val="0"/>
      <w:marBottom w:val="0"/>
      <w:divBdr>
        <w:top w:val="none" w:sz="0" w:space="0" w:color="auto"/>
        <w:left w:val="none" w:sz="0" w:space="0" w:color="auto"/>
        <w:bottom w:val="none" w:sz="0" w:space="0" w:color="auto"/>
        <w:right w:val="none" w:sz="0" w:space="0" w:color="auto"/>
      </w:divBdr>
    </w:div>
    <w:div w:id="2049720441">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 w:id="2085639520">
      <w:bodyDiv w:val="1"/>
      <w:marLeft w:val="0"/>
      <w:marRight w:val="0"/>
      <w:marTop w:val="0"/>
      <w:marBottom w:val="0"/>
      <w:divBdr>
        <w:top w:val="none" w:sz="0" w:space="0" w:color="auto"/>
        <w:left w:val="none" w:sz="0" w:space="0" w:color="auto"/>
        <w:bottom w:val="none" w:sz="0" w:space="0" w:color="auto"/>
        <w:right w:val="none" w:sz="0" w:space="0" w:color="auto"/>
      </w:divBdr>
    </w:div>
    <w:div w:id="2087340201">
      <w:bodyDiv w:val="1"/>
      <w:marLeft w:val="0"/>
      <w:marRight w:val="0"/>
      <w:marTop w:val="0"/>
      <w:marBottom w:val="0"/>
      <w:divBdr>
        <w:top w:val="none" w:sz="0" w:space="0" w:color="auto"/>
        <w:left w:val="none" w:sz="0" w:space="0" w:color="auto"/>
        <w:bottom w:val="none" w:sz="0" w:space="0" w:color="auto"/>
        <w:right w:val="none" w:sz="0" w:space="0" w:color="auto"/>
      </w:divBdr>
    </w:div>
    <w:div w:id="2108186711">
      <w:bodyDiv w:val="1"/>
      <w:marLeft w:val="0"/>
      <w:marRight w:val="0"/>
      <w:marTop w:val="0"/>
      <w:marBottom w:val="0"/>
      <w:divBdr>
        <w:top w:val="none" w:sz="0" w:space="0" w:color="auto"/>
        <w:left w:val="none" w:sz="0" w:space="0" w:color="auto"/>
        <w:bottom w:val="none" w:sz="0" w:space="0" w:color="auto"/>
        <w:right w:val="none" w:sz="0" w:space="0" w:color="auto"/>
      </w:divBdr>
    </w:div>
    <w:div w:id="2119986617">
      <w:bodyDiv w:val="1"/>
      <w:marLeft w:val="0"/>
      <w:marRight w:val="0"/>
      <w:marTop w:val="0"/>
      <w:marBottom w:val="0"/>
      <w:divBdr>
        <w:top w:val="none" w:sz="0" w:space="0" w:color="auto"/>
        <w:left w:val="none" w:sz="0" w:space="0" w:color="auto"/>
        <w:bottom w:val="none" w:sz="0" w:space="0" w:color="auto"/>
        <w:right w:val="none" w:sz="0" w:space="0" w:color="auto"/>
      </w:divBdr>
    </w:div>
    <w:div w:id="21392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ashington@lifestylesofmd.or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5703B-5F60-44DD-85BB-785AC6DF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27</Pages>
  <Words>7213</Words>
  <Characters>41116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Ruth - FNS</dc:creator>
  <cp:keywords/>
  <dc:description/>
  <cp:lastModifiedBy>Ragland-Greene, Rachelle - FNS</cp:lastModifiedBy>
  <cp:revision>23</cp:revision>
  <cp:lastPrinted>2020-01-27T20:56:00Z</cp:lastPrinted>
  <dcterms:created xsi:type="dcterms:W3CDTF">2020-02-18T16:37:00Z</dcterms:created>
  <dcterms:modified xsi:type="dcterms:W3CDTF">2020-03-09T15:34:00Z</dcterms:modified>
</cp:coreProperties>
</file>