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5E8E3" w14:textId="77777777" w:rsidR="00C14DAA" w:rsidRPr="00B701E8" w:rsidRDefault="00C14DAA" w:rsidP="00C14DAA">
      <w:pPr>
        <w:jc w:val="center"/>
        <w:rPr>
          <w:b/>
          <w:sz w:val="24"/>
          <w:szCs w:val="24"/>
        </w:rPr>
      </w:pPr>
      <w:bookmarkStart w:id="0" w:name="_GoBack"/>
      <w:bookmarkEnd w:id="0"/>
      <w:r w:rsidRPr="00B701E8">
        <w:rPr>
          <w:b/>
          <w:sz w:val="24"/>
          <w:szCs w:val="24"/>
        </w:rPr>
        <w:t>SUPPORTING STATEMENT</w:t>
      </w:r>
    </w:p>
    <w:p w14:paraId="6C34391C" w14:textId="77777777" w:rsidR="00C14DAA" w:rsidRPr="00B701E8" w:rsidRDefault="00C14DAA" w:rsidP="00C14DAA">
      <w:pPr>
        <w:jc w:val="center"/>
        <w:rPr>
          <w:b/>
          <w:sz w:val="24"/>
          <w:szCs w:val="24"/>
        </w:rPr>
      </w:pPr>
      <w:r w:rsidRPr="00B701E8">
        <w:rPr>
          <w:b/>
          <w:sz w:val="24"/>
          <w:szCs w:val="24"/>
        </w:rPr>
        <w:t>U.S. Department of Commerce</w:t>
      </w:r>
    </w:p>
    <w:p w14:paraId="2A7FCF8C" w14:textId="77777777" w:rsidR="00C14DAA" w:rsidRPr="00B701E8" w:rsidRDefault="00C14DAA" w:rsidP="00C14DAA">
      <w:pPr>
        <w:jc w:val="center"/>
        <w:rPr>
          <w:b/>
          <w:sz w:val="24"/>
          <w:szCs w:val="24"/>
        </w:rPr>
      </w:pPr>
      <w:r w:rsidRPr="00B701E8">
        <w:rPr>
          <w:b/>
          <w:sz w:val="24"/>
          <w:szCs w:val="24"/>
        </w:rPr>
        <w:t>National Oceanic &amp; Atmospheric Administration</w:t>
      </w:r>
    </w:p>
    <w:p w14:paraId="044A08C0" w14:textId="586BBB20" w:rsidR="00C14DAA" w:rsidRDefault="00C14DAA" w:rsidP="00C14DAA">
      <w:pPr>
        <w:jc w:val="center"/>
        <w:rPr>
          <w:b/>
          <w:sz w:val="24"/>
          <w:szCs w:val="24"/>
        </w:rPr>
      </w:pPr>
      <w:r>
        <w:rPr>
          <w:b/>
          <w:sz w:val="24"/>
          <w:szCs w:val="24"/>
        </w:rPr>
        <w:t>Papahānaumokuākea National Marine Monument Permit</w:t>
      </w:r>
    </w:p>
    <w:p w14:paraId="3EBCE6C8" w14:textId="091ABFAB" w:rsidR="00C14DAA" w:rsidRPr="00B701E8" w:rsidRDefault="00C14DAA" w:rsidP="00C14DAA">
      <w:pPr>
        <w:jc w:val="center"/>
        <w:rPr>
          <w:b/>
          <w:sz w:val="24"/>
          <w:szCs w:val="24"/>
        </w:rPr>
      </w:pPr>
      <w:r>
        <w:rPr>
          <w:b/>
          <w:sz w:val="24"/>
          <w:szCs w:val="24"/>
        </w:rPr>
        <w:t>Applications and Reports for Permits</w:t>
      </w:r>
    </w:p>
    <w:p w14:paraId="273E6DE4" w14:textId="21D6D44C" w:rsidR="00C14DAA" w:rsidRPr="00B701E8" w:rsidRDefault="00C14DAA" w:rsidP="00C14DAA">
      <w:pPr>
        <w:jc w:val="center"/>
        <w:rPr>
          <w:b/>
          <w:sz w:val="24"/>
          <w:szCs w:val="24"/>
        </w:rPr>
      </w:pPr>
      <w:r w:rsidRPr="00B701E8">
        <w:rPr>
          <w:b/>
          <w:sz w:val="24"/>
          <w:szCs w:val="24"/>
        </w:rPr>
        <w:t xml:space="preserve">OMB </w:t>
      </w:r>
      <w:r>
        <w:rPr>
          <w:b/>
          <w:sz w:val="24"/>
          <w:szCs w:val="24"/>
        </w:rPr>
        <w:t>Control No. 0648-0548</w:t>
      </w:r>
    </w:p>
    <w:p w14:paraId="096A230E" w14:textId="77777777" w:rsidR="004F26E9" w:rsidRDefault="004F26E9" w:rsidP="00493868">
      <w:pPr>
        <w:tabs>
          <w:tab w:val="left" w:pos="540"/>
        </w:tabs>
        <w:ind w:left="540" w:hanging="540"/>
        <w:rPr>
          <w:sz w:val="24"/>
          <w:szCs w:val="24"/>
        </w:rPr>
      </w:pPr>
    </w:p>
    <w:p w14:paraId="47CF88CE" w14:textId="77777777" w:rsidR="004F26E9" w:rsidRDefault="004F26E9" w:rsidP="00493868">
      <w:pPr>
        <w:tabs>
          <w:tab w:val="left" w:pos="540"/>
        </w:tabs>
        <w:ind w:left="540" w:hanging="540"/>
        <w:rPr>
          <w:sz w:val="24"/>
          <w:szCs w:val="24"/>
        </w:rPr>
      </w:pPr>
    </w:p>
    <w:p w14:paraId="7FC033EE" w14:textId="77777777" w:rsidR="004F26E9" w:rsidRDefault="004F26E9" w:rsidP="00493868">
      <w:pPr>
        <w:tabs>
          <w:tab w:val="left" w:pos="540"/>
          <w:tab w:val="left" w:pos="720"/>
        </w:tabs>
        <w:ind w:left="540" w:hanging="540"/>
        <w:rPr>
          <w:b/>
          <w:bCs/>
          <w:sz w:val="24"/>
          <w:szCs w:val="24"/>
        </w:rPr>
      </w:pPr>
      <w:r>
        <w:rPr>
          <w:b/>
          <w:bCs/>
          <w:sz w:val="24"/>
          <w:szCs w:val="24"/>
        </w:rPr>
        <w:t xml:space="preserve">A. </w:t>
      </w:r>
      <w:r>
        <w:rPr>
          <w:b/>
          <w:bCs/>
          <w:sz w:val="24"/>
          <w:szCs w:val="24"/>
        </w:rPr>
        <w:tab/>
        <w:t>JUSTIFICATION</w:t>
      </w:r>
    </w:p>
    <w:p w14:paraId="0B951D49" w14:textId="77777777" w:rsidR="00925BA9" w:rsidRDefault="00925BA9" w:rsidP="00493868">
      <w:pPr>
        <w:tabs>
          <w:tab w:val="left" w:pos="540"/>
          <w:tab w:val="left" w:pos="720"/>
        </w:tabs>
        <w:ind w:left="540" w:hanging="540"/>
        <w:rPr>
          <w:sz w:val="24"/>
          <w:szCs w:val="24"/>
        </w:rPr>
      </w:pPr>
    </w:p>
    <w:p w14:paraId="72913BAE" w14:textId="0063ACF4" w:rsidR="004F26E9" w:rsidRDefault="00925BA9" w:rsidP="00925BA9">
      <w:pPr>
        <w:rPr>
          <w:sz w:val="24"/>
          <w:szCs w:val="24"/>
        </w:rPr>
      </w:pPr>
      <w:r w:rsidRPr="00925BA9">
        <w:rPr>
          <w:sz w:val="24"/>
          <w:szCs w:val="24"/>
        </w:rPr>
        <w:t xml:space="preserve">This request is for </w:t>
      </w:r>
      <w:r w:rsidR="00246FDB">
        <w:rPr>
          <w:sz w:val="24"/>
          <w:szCs w:val="24"/>
        </w:rPr>
        <w:t>revision and</w:t>
      </w:r>
      <w:r>
        <w:rPr>
          <w:sz w:val="24"/>
          <w:szCs w:val="24"/>
        </w:rPr>
        <w:t xml:space="preserve"> </w:t>
      </w:r>
      <w:r w:rsidRPr="00925BA9">
        <w:rPr>
          <w:sz w:val="24"/>
          <w:szCs w:val="24"/>
        </w:rPr>
        <w:t>extension of a currently approved information collection.</w:t>
      </w:r>
      <w:r w:rsidR="00246FDB">
        <w:rPr>
          <w:sz w:val="24"/>
          <w:szCs w:val="24"/>
        </w:rPr>
        <w:t xml:space="preserve"> There will be minor changes to the forms and instructions.</w:t>
      </w:r>
    </w:p>
    <w:p w14:paraId="48AB6AF6" w14:textId="77777777" w:rsidR="00925BA9" w:rsidRDefault="00925BA9" w:rsidP="00493868">
      <w:pPr>
        <w:tabs>
          <w:tab w:val="left" w:pos="540"/>
        </w:tabs>
        <w:ind w:left="540" w:hanging="540"/>
        <w:rPr>
          <w:sz w:val="24"/>
          <w:szCs w:val="24"/>
        </w:rPr>
      </w:pPr>
    </w:p>
    <w:p w14:paraId="733336CE" w14:textId="77777777" w:rsidR="004F26E9" w:rsidRDefault="004F26E9" w:rsidP="00493868">
      <w:pPr>
        <w:tabs>
          <w:tab w:val="left" w:pos="540"/>
        </w:tabs>
        <w:ind w:left="540" w:hanging="540"/>
        <w:rPr>
          <w:sz w:val="24"/>
          <w:szCs w:val="24"/>
        </w:rPr>
        <w:sectPr w:rsidR="004F26E9" w:rsidSect="00493868">
          <w:footerReference w:type="default" r:id="rId9"/>
          <w:footnotePr>
            <w:numRestart w:val="eachSect"/>
          </w:footnotePr>
          <w:endnotePr>
            <w:numFmt w:val="decimal"/>
          </w:endnotePr>
          <w:type w:val="continuous"/>
          <w:pgSz w:w="12240" w:h="15840"/>
          <w:pgMar w:top="900" w:right="1440" w:bottom="1080" w:left="1440" w:header="720" w:footer="720" w:gutter="0"/>
          <w:cols w:space="720"/>
        </w:sectPr>
      </w:pPr>
    </w:p>
    <w:p w14:paraId="0ECA7C11" w14:textId="77777777" w:rsidR="00E6174B" w:rsidRDefault="00493868" w:rsidP="00493868">
      <w:pPr>
        <w:tabs>
          <w:tab w:val="left" w:pos="540"/>
        </w:tabs>
        <w:ind w:left="540" w:hanging="540"/>
        <w:rPr>
          <w:b/>
          <w:bCs/>
          <w:sz w:val="24"/>
          <w:szCs w:val="24"/>
        </w:rPr>
      </w:pPr>
      <w:r>
        <w:rPr>
          <w:b/>
          <w:bCs/>
          <w:sz w:val="24"/>
          <w:szCs w:val="24"/>
        </w:rPr>
        <w:lastRenderedPageBreak/>
        <w:t>1.</w:t>
      </w:r>
      <w:r>
        <w:rPr>
          <w:b/>
          <w:bCs/>
          <w:sz w:val="24"/>
          <w:szCs w:val="24"/>
        </w:rPr>
        <w:tab/>
      </w:r>
      <w:r w:rsidR="004F26E9" w:rsidRPr="000A0540">
        <w:rPr>
          <w:b/>
          <w:bCs/>
          <w:sz w:val="24"/>
          <w:szCs w:val="24"/>
        </w:rPr>
        <w:t>Explain the circumstances that make the collection of information necessary</w:t>
      </w:r>
      <w:r w:rsidR="00E6174B">
        <w:rPr>
          <w:b/>
          <w:bCs/>
          <w:sz w:val="24"/>
          <w:szCs w:val="24"/>
        </w:rPr>
        <w:t>.</w:t>
      </w:r>
    </w:p>
    <w:p w14:paraId="09065C24" w14:textId="77777777" w:rsidR="004F26E9" w:rsidRPr="00E6174B" w:rsidRDefault="00E6174B" w:rsidP="00E6174B">
      <w:pPr>
        <w:tabs>
          <w:tab w:val="left" w:pos="540"/>
        </w:tabs>
        <w:ind w:left="540"/>
        <w:rPr>
          <w:sz w:val="24"/>
          <w:szCs w:val="24"/>
        </w:rPr>
      </w:pPr>
      <w:r>
        <w:rPr>
          <w:b/>
          <w:bCs/>
          <w:sz w:val="24"/>
          <w:szCs w:val="24"/>
        </w:rPr>
        <w:t>Cite all applicable authorities for this information collection.</w:t>
      </w:r>
    </w:p>
    <w:p w14:paraId="54097AE3" w14:textId="77777777" w:rsidR="004F26E9" w:rsidRDefault="004F26E9" w:rsidP="0020448B">
      <w:pPr>
        <w:rPr>
          <w:sz w:val="24"/>
          <w:szCs w:val="24"/>
        </w:rPr>
      </w:pPr>
    </w:p>
    <w:p w14:paraId="0ABC3DF2" w14:textId="0576F31E" w:rsidR="00925BA9" w:rsidRPr="00925BA9" w:rsidRDefault="00925BA9" w:rsidP="00925BA9">
      <w:pPr>
        <w:rPr>
          <w:sz w:val="24"/>
          <w:szCs w:val="24"/>
        </w:rPr>
      </w:pPr>
      <w:r w:rsidRPr="00925BA9">
        <w:rPr>
          <w:sz w:val="24"/>
          <w:szCs w:val="24"/>
        </w:rPr>
        <w:t xml:space="preserve">President Bush established the Papahānaumokuākea Marine National Monument (Monument) by issuing </w:t>
      </w:r>
      <w:hyperlink r:id="rId10" w:history="1">
        <w:r w:rsidRPr="00925BA9">
          <w:rPr>
            <w:rStyle w:val="Hyperlink"/>
            <w:color w:val="auto"/>
            <w:sz w:val="24"/>
            <w:szCs w:val="24"/>
            <w:u w:val="none"/>
          </w:rPr>
          <w:t>Presidential Proclamation 8031</w:t>
        </w:r>
      </w:hyperlink>
      <w:r w:rsidRPr="00925BA9">
        <w:rPr>
          <w:sz w:val="24"/>
          <w:szCs w:val="24"/>
        </w:rPr>
        <w:t xml:space="preserve"> on June 15, 2006</w:t>
      </w:r>
      <w:r w:rsidR="003B6605">
        <w:rPr>
          <w:sz w:val="24"/>
          <w:szCs w:val="24"/>
        </w:rPr>
        <w:t>,</w:t>
      </w:r>
      <w:r w:rsidRPr="00925BA9">
        <w:rPr>
          <w:sz w:val="24"/>
          <w:szCs w:val="24"/>
        </w:rPr>
        <w:t xml:space="preserve"> (71 FR 36443, June 26, 2006) under the authority of the </w:t>
      </w:r>
      <w:hyperlink r:id="rId11" w:history="1">
        <w:r w:rsidRPr="00925BA9">
          <w:rPr>
            <w:rStyle w:val="Hyperlink"/>
            <w:color w:val="auto"/>
            <w:sz w:val="24"/>
            <w:szCs w:val="24"/>
            <w:u w:val="none"/>
          </w:rPr>
          <w:t>Antiquities Act</w:t>
        </w:r>
      </w:hyperlink>
      <w:r w:rsidRPr="00925BA9">
        <w:rPr>
          <w:sz w:val="24"/>
          <w:szCs w:val="24"/>
        </w:rPr>
        <w:t xml:space="preserve"> (Act) (16 U.S.C. 431).  The Proclamation reserves all lands and interests in lands owned or controlled by the Government of the United States in the Northwestern Hawaiian Islands (NWHI), including emergent and submerged lands and waters, out to a distance of approximately 50 nautical miles (n</w:t>
      </w:r>
      <w:r w:rsidR="00CB2101">
        <w:rPr>
          <w:sz w:val="24"/>
          <w:szCs w:val="24"/>
        </w:rPr>
        <w:t>mi) from the islands.  The boundaries of the Monument as described in Presidential Proclamation 8031 are</w:t>
      </w:r>
      <w:r w:rsidRPr="00925BA9">
        <w:rPr>
          <w:sz w:val="24"/>
          <w:szCs w:val="24"/>
        </w:rPr>
        <w:t xml:space="preserve"> 100 miles wide and extend approximately 1200 mil</w:t>
      </w:r>
      <w:r w:rsidR="003B6605">
        <w:rPr>
          <w:sz w:val="24"/>
          <w:szCs w:val="24"/>
        </w:rPr>
        <w:t>es</w:t>
      </w:r>
      <w:r w:rsidRPr="00925BA9">
        <w:rPr>
          <w:sz w:val="24"/>
          <w:szCs w:val="24"/>
        </w:rPr>
        <w:t xml:space="preserve"> around coral islands, seamounts, banks, and shoals.  The area includes the Northwestern Hawaiian Islands Coral Reef Ecosystem Reserve, the Midway Atoll National Wildlife Refuge, the Hawaiian Islands National Wildlife Refuge, and the Battle of Midway National Memorial.</w:t>
      </w:r>
    </w:p>
    <w:p w14:paraId="72A11A78" w14:textId="77777777" w:rsidR="00925BA9" w:rsidRPr="00925BA9" w:rsidRDefault="00925BA9" w:rsidP="00925BA9">
      <w:pPr>
        <w:rPr>
          <w:sz w:val="24"/>
          <w:szCs w:val="24"/>
        </w:rPr>
      </w:pPr>
    </w:p>
    <w:p w14:paraId="29815838" w14:textId="77777777" w:rsidR="00925BA9" w:rsidRPr="00925BA9" w:rsidRDefault="00925BA9" w:rsidP="00925BA9">
      <w:pPr>
        <w:rPr>
          <w:sz w:val="24"/>
          <w:szCs w:val="24"/>
        </w:rPr>
      </w:pPr>
      <w:r w:rsidRPr="00925BA9">
        <w:rPr>
          <w:sz w:val="24"/>
          <w:szCs w:val="24"/>
        </w:rPr>
        <w:t>The Secretary of Commerce, through the National Oceanic and Atmospheric Administration (NOAA), has primary responsibility regarding the management of the marine areas of the Monument, in consultation with the Secretary of the Interior.  Similarly, the Secretary of the</w:t>
      </w:r>
      <w:r w:rsidR="00CB2101">
        <w:rPr>
          <w:sz w:val="24"/>
          <w:szCs w:val="24"/>
        </w:rPr>
        <w:t xml:space="preserve"> </w:t>
      </w:r>
      <w:r w:rsidRPr="00925BA9">
        <w:rPr>
          <w:sz w:val="24"/>
          <w:szCs w:val="24"/>
        </w:rPr>
        <w:t>Interior, through the Fish and Wildlife Service (FWS), has sole responsibility for management of the areas of the Monument that overlay the Midway Atoll National Wildlife Refuge, the Battle of Midway National Memorial, and the Hawaiian Islands National Wildlife Refuge, in consultation with the Secretary of Commerce.</w:t>
      </w:r>
    </w:p>
    <w:p w14:paraId="6222221A" w14:textId="77777777" w:rsidR="00925BA9" w:rsidRPr="00925BA9" w:rsidRDefault="00925BA9" w:rsidP="00925BA9">
      <w:pPr>
        <w:rPr>
          <w:sz w:val="24"/>
          <w:szCs w:val="24"/>
        </w:rPr>
      </w:pPr>
    </w:p>
    <w:p w14:paraId="52831D68" w14:textId="32926845" w:rsidR="00925BA9" w:rsidRPr="00925BA9" w:rsidRDefault="00925BA9" w:rsidP="00925BA9">
      <w:pPr>
        <w:rPr>
          <w:sz w:val="24"/>
          <w:szCs w:val="24"/>
        </w:rPr>
      </w:pPr>
      <w:r w:rsidRPr="00925BA9">
        <w:rPr>
          <w:sz w:val="24"/>
          <w:szCs w:val="24"/>
        </w:rPr>
        <w:t xml:space="preserve">The Proclamation includes restrictions and prohibitions regarding activities in the Monument consistent with the authority provided by the Act.  The Proclamation prohibits access to the Monument except when passing through the Monument without interruption or as allowed under a permit issued by the agencies.  Vessels passing through the Monument without interruption are required to notify the agencies upon entering into and leaving the Monument.  Individuals wishing to access the Monument to conduct certain regulated activities must first apply for and be granted a permit issued by the agencies pursuant to the Proclamation. </w:t>
      </w:r>
      <w:r w:rsidR="00A0466F">
        <w:rPr>
          <w:sz w:val="24"/>
          <w:szCs w:val="24"/>
        </w:rPr>
        <w:t xml:space="preserve"> </w:t>
      </w:r>
      <w:r w:rsidRPr="00925BA9">
        <w:rPr>
          <w:sz w:val="24"/>
          <w:szCs w:val="24"/>
        </w:rPr>
        <w:t>Applicants must also certify compliance with certain vessel monitoring system requirements.</w:t>
      </w:r>
    </w:p>
    <w:p w14:paraId="0B0BF015" w14:textId="77777777" w:rsidR="00925BA9" w:rsidRPr="00925BA9" w:rsidRDefault="00925BA9" w:rsidP="00925BA9">
      <w:pPr>
        <w:rPr>
          <w:sz w:val="24"/>
          <w:szCs w:val="24"/>
        </w:rPr>
      </w:pPr>
    </w:p>
    <w:p w14:paraId="64060C2D" w14:textId="77777777" w:rsidR="00925BA9" w:rsidRPr="00925BA9" w:rsidRDefault="00925BA9" w:rsidP="00925BA9">
      <w:pPr>
        <w:rPr>
          <w:sz w:val="24"/>
          <w:szCs w:val="24"/>
        </w:rPr>
      </w:pPr>
      <w:r w:rsidRPr="00925BA9">
        <w:rPr>
          <w:sz w:val="24"/>
          <w:szCs w:val="24"/>
        </w:rPr>
        <w:t xml:space="preserve">On August 29, 2006, NOAA and FWS published a final rule in the </w:t>
      </w:r>
      <w:r w:rsidRPr="00925BA9">
        <w:rPr>
          <w:iCs/>
          <w:sz w:val="24"/>
          <w:szCs w:val="24"/>
        </w:rPr>
        <w:t>Federal Register</w:t>
      </w:r>
      <w:r w:rsidRPr="00925BA9">
        <w:rPr>
          <w:i/>
          <w:iCs/>
          <w:sz w:val="24"/>
          <w:szCs w:val="24"/>
        </w:rPr>
        <w:t xml:space="preserve"> </w:t>
      </w:r>
      <w:r w:rsidRPr="00925BA9">
        <w:rPr>
          <w:sz w:val="24"/>
          <w:szCs w:val="24"/>
        </w:rPr>
        <w:t>(71 FR 51134) codifying the provisions of the Proclamation at 50 CFR Part 404.  These agencies have since worked extensively with the State to ensure the permitting requirements and processes of all three entities are sufficiently coordinated to ensure applicants for permits for Monument activities require only a single application and receive one, combined agency permit.</w:t>
      </w:r>
    </w:p>
    <w:p w14:paraId="570DFD2D" w14:textId="77777777" w:rsidR="0020448B" w:rsidRDefault="0020448B" w:rsidP="0020448B">
      <w:pPr>
        <w:rPr>
          <w:sz w:val="24"/>
          <w:szCs w:val="24"/>
        </w:rPr>
      </w:pPr>
    </w:p>
    <w:p w14:paraId="7F8E18DE" w14:textId="77777777" w:rsidR="004F26E9" w:rsidRDefault="004F26E9" w:rsidP="0020448B">
      <w:pPr>
        <w:rPr>
          <w:sz w:val="24"/>
          <w:szCs w:val="24"/>
        </w:rPr>
      </w:pPr>
    </w:p>
    <w:p w14:paraId="095CEE2B" w14:textId="77777777" w:rsidR="004F26E9" w:rsidRPr="00194383" w:rsidRDefault="00493868" w:rsidP="00194383">
      <w:pPr>
        <w:tabs>
          <w:tab w:val="left" w:pos="540"/>
        </w:tabs>
        <w:ind w:left="540" w:hanging="540"/>
        <w:rPr>
          <w:b/>
          <w:bCs/>
          <w:sz w:val="24"/>
          <w:szCs w:val="24"/>
        </w:rPr>
      </w:pPr>
      <w:r>
        <w:rPr>
          <w:b/>
          <w:bCs/>
          <w:sz w:val="24"/>
          <w:szCs w:val="24"/>
        </w:rPr>
        <w:t>2.</w:t>
      </w:r>
      <w:r>
        <w:rPr>
          <w:b/>
          <w:bCs/>
          <w:sz w:val="24"/>
          <w:szCs w:val="24"/>
        </w:rPr>
        <w:tab/>
      </w:r>
      <w:r w:rsidR="004F26E9" w:rsidRPr="000A0540">
        <w:rPr>
          <w:szCs w:val="24"/>
          <w:lang w:val="en-CA"/>
        </w:rPr>
        <w:fldChar w:fldCharType="begin"/>
      </w:r>
      <w:r w:rsidR="004F26E9" w:rsidRPr="000A0540">
        <w:rPr>
          <w:szCs w:val="24"/>
          <w:lang w:val="en-CA"/>
        </w:rPr>
        <w:instrText xml:space="preserve"> SEQ CHAPTER \h \r 1</w:instrText>
      </w:r>
      <w:r w:rsidR="004F26E9" w:rsidRPr="000A0540">
        <w:rPr>
          <w:szCs w:val="24"/>
          <w:lang w:val="en-CA"/>
        </w:rPr>
        <w:fldChar w:fldCharType="end"/>
      </w:r>
      <w:r w:rsidR="004F26E9" w:rsidRPr="000A0540">
        <w:rPr>
          <w:b/>
          <w:bCs/>
          <w:sz w:val="24"/>
          <w:szCs w:val="24"/>
        </w:rPr>
        <w:t>Explain how, by whom, how frequently, and for what purpos</w:t>
      </w:r>
      <w:r w:rsidR="00F413AC">
        <w:rPr>
          <w:b/>
          <w:bCs/>
          <w:sz w:val="24"/>
          <w:szCs w:val="24"/>
        </w:rPr>
        <w:t xml:space="preserve">e the information will be </w:t>
      </w:r>
      <w:r w:rsidR="00194383">
        <w:rPr>
          <w:b/>
          <w:bCs/>
          <w:sz w:val="24"/>
          <w:szCs w:val="24"/>
        </w:rPr>
        <w:t xml:space="preserve">used. </w:t>
      </w:r>
      <w:r w:rsidR="004F26E9" w:rsidRPr="000A0540">
        <w:rPr>
          <w:szCs w:val="24"/>
          <w:lang w:val="en-CA"/>
        </w:rPr>
        <w:fldChar w:fldCharType="begin"/>
      </w:r>
      <w:r w:rsidR="004F26E9" w:rsidRPr="000A0540">
        <w:rPr>
          <w:szCs w:val="24"/>
          <w:lang w:val="en-CA"/>
        </w:rPr>
        <w:instrText xml:space="preserve"> SEQ CHAPTER \h \r 1</w:instrText>
      </w:r>
      <w:r w:rsidR="004F26E9" w:rsidRPr="000A0540">
        <w:rPr>
          <w:szCs w:val="24"/>
          <w:lang w:val="en-CA"/>
        </w:rPr>
        <w:fldChar w:fldCharType="end"/>
      </w:r>
      <w:r w:rsidR="004F26E9" w:rsidRPr="000A0540">
        <w:rPr>
          <w:b/>
          <w:bCs/>
          <w:sz w:val="24"/>
          <w:szCs w:val="24"/>
        </w:rPr>
        <w:t>If the information collected will be disseminated to the public or used to support information that will be disseminated to the public, then explain how the collection complies with all applicable Information Quality Guidelines.</w:t>
      </w:r>
      <w:r w:rsidR="004F26E9">
        <w:rPr>
          <w:b/>
          <w:bCs/>
          <w:sz w:val="24"/>
          <w:szCs w:val="24"/>
        </w:rPr>
        <w:t xml:space="preserve"> </w:t>
      </w:r>
    </w:p>
    <w:p w14:paraId="4D29A24A" w14:textId="77777777" w:rsidR="004F26E9" w:rsidRDefault="004F26E9" w:rsidP="0020448B">
      <w:pPr>
        <w:rPr>
          <w:sz w:val="24"/>
          <w:szCs w:val="24"/>
        </w:rPr>
      </w:pPr>
    </w:p>
    <w:p w14:paraId="5143D356" w14:textId="77777777" w:rsidR="00194383" w:rsidRPr="00194383" w:rsidRDefault="00194383" w:rsidP="00194383">
      <w:pPr>
        <w:rPr>
          <w:sz w:val="24"/>
          <w:szCs w:val="24"/>
        </w:rPr>
      </w:pPr>
      <w:r w:rsidRPr="00194383">
        <w:rPr>
          <w:sz w:val="24"/>
          <w:szCs w:val="24"/>
        </w:rPr>
        <w:t>The information submitted by permit applicants will be used by the agencies’ staff to decide whether to approve or deny a permit application.  In making this decision, the agencies will consider such factors as:</w:t>
      </w:r>
    </w:p>
    <w:p w14:paraId="320F7E02" w14:textId="77777777" w:rsidR="00194383" w:rsidRPr="00194383" w:rsidRDefault="00194383" w:rsidP="00194383">
      <w:pPr>
        <w:widowControl/>
        <w:numPr>
          <w:ilvl w:val="0"/>
          <w:numId w:val="3"/>
        </w:numPr>
        <w:autoSpaceDE/>
        <w:autoSpaceDN/>
        <w:adjustRightInd/>
        <w:rPr>
          <w:sz w:val="24"/>
          <w:szCs w:val="24"/>
        </w:rPr>
      </w:pPr>
      <w:r w:rsidRPr="00194383">
        <w:rPr>
          <w:sz w:val="24"/>
          <w:szCs w:val="24"/>
        </w:rPr>
        <w:t>the professional qualifications and financial ability of the applicant as related to the proposed activity;</w:t>
      </w:r>
    </w:p>
    <w:p w14:paraId="1761DE8F" w14:textId="77777777" w:rsidR="00194383" w:rsidRPr="00194383" w:rsidRDefault="00194383" w:rsidP="00194383">
      <w:pPr>
        <w:widowControl/>
        <w:numPr>
          <w:ilvl w:val="0"/>
          <w:numId w:val="3"/>
        </w:numPr>
        <w:autoSpaceDE/>
        <w:autoSpaceDN/>
        <w:adjustRightInd/>
        <w:rPr>
          <w:sz w:val="24"/>
          <w:szCs w:val="24"/>
        </w:rPr>
      </w:pPr>
      <w:r w:rsidRPr="00194383">
        <w:rPr>
          <w:sz w:val="24"/>
          <w:szCs w:val="24"/>
        </w:rPr>
        <w:t>the duration of the activity and its effects;</w:t>
      </w:r>
    </w:p>
    <w:p w14:paraId="20A3C089" w14:textId="77777777" w:rsidR="00194383" w:rsidRPr="00194383" w:rsidRDefault="00194383" w:rsidP="00194383">
      <w:pPr>
        <w:widowControl/>
        <w:numPr>
          <w:ilvl w:val="0"/>
          <w:numId w:val="3"/>
        </w:numPr>
        <w:autoSpaceDE/>
        <w:autoSpaceDN/>
        <w:adjustRightInd/>
        <w:rPr>
          <w:sz w:val="24"/>
          <w:szCs w:val="24"/>
        </w:rPr>
      </w:pPr>
      <w:r w:rsidRPr="00194383">
        <w:rPr>
          <w:sz w:val="24"/>
          <w:szCs w:val="24"/>
        </w:rPr>
        <w:t>the appropriateness of the methods and procedures proposed by the applicant for the conduct of the activity;</w:t>
      </w:r>
    </w:p>
    <w:p w14:paraId="451DFE2B" w14:textId="77777777" w:rsidR="00194383" w:rsidRPr="00194383" w:rsidRDefault="00194383" w:rsidP="00194383">
      <w:pPr>
        <w:widowControl/>
        <w:numPr>
          <w:ilvl w:val="0"/>
          <w:numId w:val="3"/>
        </w:numPr>
        <w:autoSpaceDE/>
        <w:autoSpaceDN/>
        <w:adjustRightInd/>
        <w:rPr>
          <w:sz w:val="24"/>
          <w:szCs w:val="24"/>
        </w:rPr>
      </w:pPr>
      <w:r w:rsidRPr="00194383">
        <w:rPr>
          <w:sz w:val="24"/>
          <w:szCs w:val="24"/>
        </w:rPr>
        <w:t>the extent to which the conduct of the activity may diminish or enhance the qualities for which the Monument was designated;</w:t>
      </w:r>
    </w:p>
    <w:p w14:paraId="2AAC8C84" w14:textId="77777777" w:rsidR="00194383" w:rsidRPr="00194383" w:rsidRDefault="00194383" w:rsidP="00194383">
      <w:pPr>
        <w:widowControl/>
        <w:numPr>
          <w:ilvl w:val="0"/>
          <w:numId w:val="3"/>
        </w:numPr>
        <w:autoSpaceDE/>
        <w:autoSpaceDN/>
        <w:adjustRightInd/>
        <w:rPr>
          <w:sz w:val="24"/>
          <w:szCs w:val="24"/>
        </w:rPr>
      </w:pPr>
      <w:r w:rsidRPr="00194383">
        <w:rPr>
          <w:sz w:val="24"/>
          <w:szCs w:val="24"/>
        </w:rPr>
        <w:t xml:space="preserve">the end value of the activity; and </w:t>
      </w:r>
    </w:p>
    <w:p w14:paraId="38977613" w14:textId="77777777" w:rsidR="00194383" w:rsidRPr="00194383" w:rsidRDefault="00194383" w:rsidP="00194383">
      <w:pPr>
        <w:widowControl/>
        <w:numPr>
          <w:ilvl w:val="0"/>
          <w:numId w:val="3"/>
        </w:numPr>
        <w:autoSpaceDE/>
        <w:autoSpaceDN/>
        <w:adjustRightInd/>
        <w:rPr>
          <w:sz w:val="24"/>
          <w:szCs w:val="24"/>
        </w:rPr>
      </w:pPr>
      <w:r w:rsidRPr="00194383">
        <w:rPr>
          <w:sz w:val="24"/>
          <w:szCs w:val="24"/>
        </w:rPr>
        <w:t>other such matters as agency staff deem appropriate.</w:t>
      </w:r>
    </w:p>
    <w:p w14:paraId="259993BE" w14:textId="77777777" w:rsidR="00194383" w:rsidRPr="00194383" w:rsidRDefault="00194383" w:rsidP="00194383">
      <w:pPr>
        <w:rPr>
          <w:sz w:val="24"/>
          <w:szCs w:val="24"/>
        </w:rPr>
      </w:pPr>
    </w:p>
    <w:p w14:paraId="0FC59587" w14:textId="77777777" w:rsidR="00194383" w:rsidRPr="00194383" w:rsidRDefault="00194383" w:rsidP="00194383">
      <w:pPr>
        <w:rPr>
          <w:sz w:val="24"/>
          <w:szCs w:val="24"/>
        </w:rPr>
      </w:pPr>
      <w:r w:rsidRPr="00194383">
        <w:rPr>
          <w:sz w:val="24"/>
          <w:szCs w:val="24"/>
        </w:rPr>
        <w:t>In addition to informing the agencies’ decisions on permit applications, information submitted in permit applications and reports submitted pursuant to permit conditions may also be used by the agencies to, in some circumstances, inform—</w:t>
      </w:r>
    </w:p>
    <w:p w14:paraId="2A0603AF" w14:textId="77777777" w:rsidR="00194383" w:rsidRPr="00194383" w:rsidRDefault="00194383" w:rsidP="00194383">
      <w:pPr>
        <w:widowControl/>
        <w:numPr>
          <w:ilvl w:val="0"/>
          <w:numId w:val="4"/>
        </w:numPr>
        <w:autoSpaceDE/>
        <w:autoSpaceDN/>
        <w:adjustRightInd/>
        <w:rPr>
          <w:sz w:val="24"/>
          <w:szCs w:val="24"/>
        </w:rPr>
      </w:pPr>
      <w:r w:rsidRPr="00194383">
        <w:rPr>
          <w:sz w:val="24"/>
          <w:szCs w:val="24"/>
        </w:rPr>
        <w:t>administrative appeals of permit decisions;</w:t>
      </w:r>
    </w:p>
    <w:p w14:paraId="43C8076C" w14:textId="77777777" w:rsidR="00194383" w:rsidRPr="00194383" w:rsidRDefault="00194383" w:rsidP="00194383">
      <w:pPr>
        <w:widowControl/>
        <w:numPr>
          <w:ilvl w:val="0"/>
          <w:numId w:val="4"/>
        </w:numPr>
        <w:autoSpaceDE/>
        <w:autoSpaceDN/>
        <w:adjustRightInd/>
        <w:rPr>
          <w:sz w:val="24"/>
          <w:szCs w:val="24"/>
        </w:rPr>
      </w:pPr>
      <w:r w:rsidRPr="00194383">
        <w:rPr>
          <w:sz w:val="24"/>
          <w:szCs w:val="24"/>
        </w:rPr>
        <w:t>decision</w:t>
      </w:r>
      <w:r w:rsidR="00C66996">
        <w:rPr>
          <w:sz w:val="24"/>
          <w:szCs w:val="24"/>
        </w:rPr>
        <w:t xml:space="preserve"> </w:t>
      </w:r>
      <w:r w:rsidRPr="00194383">
        <w:rPr>
          <w:sz w:val="24"/>
          <w:szCs w:val="24"/>
        </w:rPr>
        <w:t>making on a permit amendment request or another permit application; or</w:t>
      </w:r>
    </w:p>
    <w:p w14:paraId="6BD19293" w14:textId="77777777" w:rsidR="00194383" w:rsidRPr="00194383" w:rsidRDefault="00194383" w:rsidP="00194383">
      <w:pPr>
        <w:widowControl/>
        <w:numPr>
          <w:ilvl w:val="0"/>
          <w:numId w:val="4"/>
        </w:numPr>
        <w:autoSpaceDE/>
        <w:autoSpaceDN/>
        <w:adjustRightInd/>
        <w:rPr>
          <w:sz w:val="24"/>
          <w:szCs w:val="24"/>
        </w:rPr>
      </w:pPr>
      <w:r w:rsidRPr="00194383">
        <w:rPr>
          <w:sz w:val="24"/>
          <w:szCs w:val="24"/>
        </w:rPr>
        <w:t>other management actions (e.g., emergency response and enforcement).</w:t>
      </w:r>
    </w:p>
    <w:p w14:paraId="61F0F129" w14:textId="77777777" w:rsidR="00194383" w:rsidRPr="00194383" w:rsidRDefault="00194383" w:rsidP="00194383">
      <w:pPr>
        <w:rPr>
          <w:sz w:val="24"/>
          <w:szCs w:val="24"/>
        </w:rPr>
      </w:pPr>
    </w:p>
    <w:p w14:paraId="73609120" w14:textId="77777777" w:rsidR="00194383" w:rsidRPr="00194383" w:rsidRDefault="00194383" w:rsidP="00194383">
      <w:pPr>
        <w:rPr>
          <w:sz w:val="24"/>
          <w:szCs w:val="24"/>
        </w:rPr>
      </w:pPr>
      <w:r w:rsidRPr="00194383">
        <w:rPr>
          <w:sz w:val="24"/>
          <w:szCs w:val="24"/>
        </w:rPr>
        <w:t>In terms of frequency of use, the information submitted in permit applications will, in general, only be used at the time the application is submitted to make a final decision on the application.  Some of the information may also be used subsequent to the initial decision</w:t>
      </w:r>
      <w:r w:rsidR="00C66996">
        <w:rPr>
          <w:sz w:val="24"/>
          <w:szCs w:val="24"/>
        </w:rPr>
        <w:t xml:space="preserve"> </w:t>
      </w:r>
      <w:r w:rsidRPr="00194383">
        <w:rPr>
          <w:sz w:val="24"/>
          <w:szCs w:val="24"/>
        </w:rPr>
        <w:t>making to inform management actions or decision</w:t>
      </w:r>
      <w:r w:rsidR="00C66996">
        <w:rPr>
          <w:sz w:val="24"/>
          <w:szCs w:val="24"/>
        </w:rPr>
        <w:t xml:space="preserve"> </w:t>
      </w:r>
      <w:r w:rsidRPr="00194383">
        <w:rPr>
          <w:sz w:val="24"/>
          <w:szCs w:val="24"/>
        </w:rPr>
        <w:t>making.  For example, a survey of a project location by one permit applicant may be used by the agencies in the future to respond to a vessel grounding in the same area in addition to facilitating the agencies’ decision on that application.  Information submitted in a report will be used to periodically assess the permittee’s compliance with permit terms and conditions and to assist in evaluating the appropriateness of the permitted activity.</w:t>
      </w:r>
    </w:p>
    <w:p w14:paraId="5AAC73A8" w14:textId="77777777" w:rsidR="00194383" w:rsidRPr="00194383" w:rsidRDefault="00194383" w:rsidP="00194383">
      <w:pPr>
        <w:rPr>
          <w:sz w:val="24"/>
          <w:szCs w:val="24"/>
        </w:rPr>
      </w:pPr>
    </w:p>
    <w:p w14:paraId="24DDD7C3" w14:textId="77777777" w:rsidR="00194383" w:rsidRDefault="00194383" w:rsidP="00194383">
      <w:pPr>
        <w:rPr>
          <w:sz w:val="24"/>
          <w:szCs w:val="24"/>
        </w:rPr>
      </w:pPr>
      <w:r w:rsidRPr="00194383">
        <w:rPr>
          <w:sz w:val="24"/>
          <w:szCs w:val="24"/>
        </w:rPr>
        <w:t xml:space="preserve">The agencies will retain control over the information and safeguard it from improper access, modification, and destruction, consistent with NOAA and FWS standards for confidentiality, privacy, and electronic information.  See response to Question10 of this Supporting Statement for more information on confidentiality and privacy.  The information collection is designed to yield data that meet all applicable information quality guidelines.  Publication is not planned; however, prior to any dissemination, the information will be subjected to quality control measures and a pre-dissemination review pursuant to </w:t>
      </w:r>
      <w:hyperlink r:id="rId12" w:history="1">
        <w:r w:rsidRPr="00194383">
          <w:rPr>
            <w:rStyle w:val="Hyperlink"/>
            <w:color w:val="auto"/>
            <w:sz w:val="24"/>
            <w:szCs w:val="24"/>
            <w:u w:val="none"/>
          </w:rPr>
          <w:t>Section 515 of Public Law 106-554</w:t>
        </w:r>
      </w:hyperlink>
      <w:r w:rsidRPr="00194383">
        <w:rPr>
          <w:sz w:val="24"/>
          <w:szCs w:val="24"/>
        </w:rPr>
        <w:t>.</w:t>
      </w:r>
    </w:p>
    <w:p w14:paraId="6DAB249C" w14:textId="77777777" w:rsidR="00194383" w:rsidRDefault="00194383" w:rsidP="00194383">
      <w:pPr>
        <w:rPr>
          <w:sz w:val="24"/>
          <w:szCs w:val="24"/>
        </w:rPr>
      </w:pPr>
    </w:p>
    <w:p w14:paraId="59A86D88" w14:textId="77777777" w:rsidR="00194383" w:rsidRDefault="00194383" w:rsidP="00194383">
      <w:pPr>
        <w:rPr>
          <w:sz w:val="24"/>
          <w:szCs w:val="24"/>
        </w:rPr>
      </w:pPr>
    </w:p>
    <w:p w14:paraId="1F9BB7B1" w14:textId="77777777" w:rsidR="004F26E9" w:rsidRDefault="00493868" w:rsidP="00493868">
      <w:pPr>
        <w:tabs>
          <w:tab w:val="left" w:pos="540"/>
        </w:tabs>
        <w:ind w:left="540" w:hanging="540"/>
        <w:rPr>
          <w:sz w:val="24"/>
          <w:szCs w:val="24"/>
        </w:rPr>
      </w:pPr>
      <w:r>
        <w:rPr>
          <w:b/>
          <w:bCs/>
          <w:sz w:val="24"/>
          <w:szCs w:val="24"/>
        </w:rPr>
        <w:t>3.</w:t>
      </w:r>
      <w:r>
        <w:rPr>
          <w:b/>
          <w:bCs/>
          <w:sz w:val="24"/>
          <w:szCs w:val="24"/>
        </w:rPr>
        <w:tab/>
      </w:r>
      <w:r w:rsidR="004F26E9" w:rsidRPr="000A0540">
        <w:rPr>
          <w:b/>
          <w:bCs/>
          <w:sz w:val="24"/>
          <w:szCs w:val="24"/>
        </w:rPr>
        <w:t xml:space="preserve">Describe whether, and to what extent, the collection of information involves the use of </w:t>
      </w:r>
      <w:r w:rsidR="004F26E9" w:rsidRPr="000A0540">
        <w:rPr>
          <w:b/>
          <w:bCs/>
          <w:sz w:val="24"/>
          <w:szCs w:val="24"/>
        </w:rPr>
        <w:lastRenderedPageBreak/>
        <w:t>automated, electronic, mechanical, or other technological techniques or other forms of information technology</w:t>
      </w:r>
      <w:r w:rsidR="004F26E9">
        <w:rPr>
          <w:b/>
          <w:bCs/>
          <w:sz w:val="24"/>
          <w:szCs w:val="24"/>
        </w:rPr>
        <w:t>.</w:t>
      </w:r>
    </w:p>
    <w:p w14:paraId="33E2C2CA" w14:textId="77777777" w:rsidR="00194383" w:rsidRDefault="00194383" w:rsidP="00194383">
      <w:pPr>
        <w:rPr>
          <w:sz w:val="24"/>
          <w:szCs w:val="24"/>
        </w:rPr>
      </w:pPr>
    </w:p>
    <w:p w14:paraId="1D578FC9" w14:textId="3208124D" w:rsidR="00194383" w:rsidRPr="00194383" w:rsidRDefault="00194383" w:rsidP="00194383">
      <w:pPr>
        <w:rPr>
          <w:sz w:val="24"/>
          <w:szCs w:val="24"/>
        </w:rPr>
      </w:pPr>
      <w:r w:rsidRPr="00194383">
        <w:rPr>
          <w:sz w:val="24"/>
          <w:szCs w:val="24"/>
        </w:rPr>
        <w:t xml:space="preserve">All permit-related guidance and documents (downloadable and fillable where applicable) </w:t>
      </w:r>
      <w:r w:rsidR="00E60845">
        <w:rPr>
          <w:sz w:val="24"/>
          <w:szCs w:val="24"/>
        </w:rPr>
        <w:t>are</w:t>
      </w:r>
      <w:r w:rsidRPr="00194383">
        <w:rPr>
          <w:sz w:val="24"/>
          <w:szCs w:val="24"/>
        </w:rPr>
        <w:t xml:space="preserve"> found on the </w:t>
      </w:r>
      <w:hyperlink r:id="rId13" w:history="1">
        <w:r w:rsidRPr="00194383">
          <w:rPr>
            <w:rStyle w:val="Hyperlink"/>
            <w:color w:val="auto"/>
            <w:sz w:val="24"/>
            <w:szCs w:val="24"/>
            <w:u w:val="none"/>
          </w:rPr>
          <w:t>Monument website</w:t>
        </w:r>
      </w:hyperlink>
      <w:r w:rsidRPr="00194383">
        <w:rPr>
          <w:sz w:val="24"/>
          <w:szCs w:val="24"/>
        </w:rPr>
        <w:t xml:space="preserve">.  In addition, the agencies are currently developing an Internet-based permit tracking system.  This system will ultimately allow permit applicants to submit their permit applications, logs, and final reports via the Internet.  Currently, agencies will accept electronic permit applications, logs, and reports via email.  Individuals passing through the Monument without interruption can provide the required notification via email as well.  Information on installed vessel monitoring systems (VMS) is included in each permit application. </w:t>
      </w:r>
    </w:p>
    <w:p w14:paraId="4333C1AD" w14:textId="3E12D9A5" w:rsidR="004F26E9" w:rsidRDefault="004F26E9" w:rsidP="0020448B">
      <w:pPr>
        <w:rPr>
          <w:sz w:val="24"/>
          <w:szCs w:val="24"/>
        </w:rPr>
      </w:pPr>
    </w:p>
    <w:p w14:paraId="74345C7D" w14:textId="77777777" w:rsidR="00CE68E3" w:rsidRDefault="00CE68E3" w:rsidP="0020448B">
      <w:pPr>
        <w:rPr>
          <w:sz w:val="24"/>
          <w:szCs w:val="24"/>
        </w:rPr>
      </w:pPr>
    </w:p>
    <w:p w14:paraId="3399D168" w14:textId="77777777" w:rsidR="004F26E9" w:rsidRDefault="00493868" w:rsidP="00493868">
      <w:pPr>
        <w:tabs>
          <w:tab w:val="left" w:pos="540"/>
        </w:tabs>
        <w:ind w:left="540" w:hanging="540"/>
        <w:rPr>
          <w:sz w:val="24"/>
          <w:szCs w:val="24"/>
        </w:rPr>
      </w:pPr>
      <w:r>
        <w:rPr>
          <w:b/>
          <w:bCs/>
          <w:sz w:val="24"/>
          <w:szCs w:val="24"/>
        </w:rPr>
        <w:t>4.</w:t>
      </w:r>
      <w:r>
        <w:rPr>
          <w:b/>
          <w:bCs/>
          <w:sz w:val="24"/>
          <w:szCs w:val="24"/>
        </w:rPr>
        <w:tab/>
      </w:r>
      <w:r w:rsidR="004F26E9" w:rsidRPr="000A0540">
        <w:rPr>
          <w:b/>
          <w:bCs/>
          <w:sz w:val="24"/>
          <w:szCs w:val="24"/>
        </w:rPr>
        <w:t>Describe efforts to identify duplication</w:t>
      </w:r>
      <w:r w:rsidR="004F26E9">
        <w:rPr>
          <w:b/>
          <w:bCs/>
          <w:sz w:val="24"/>
          <w:szCs w:val="24"/>
        </w:rPr>
        <w:t>.</w:t>
      </w:r>
    </w:p>
    <w:p w14:paraId="2F03482B" w14:textId="77777777" w:rsidR="004F26E9" w:rsidRDefault="004F26E9" w:rsidP="0020448B">
      <w:pPr>
        <w:rPr>
          <w:sz w:val="24"/>
          <w:szCs w:val="24"/>
        </w:rPr>
      </w:pPr>
    </w:p>
    <w:p w14:paraId="2BF454BE" w14:textId="77777777" w:rsidR="004F26E9" w:rsidRPr="00194383" w:rsidRDefault="00194383" w:rsidP="0020448B">
      <w:pPr>
        <w:rPr>
          <w:sz w:val="24"/>
          <w:szCs w:val="24"/>
        </w:rPr>
      </w:pPr>
      <w:r w:rsidRPr="00194383">
        <w:rPr>
          <w:sz w:val="24"/>
          <w:szCs w:val="24"/>
        </w:rPr>
        <w:t xml:space="preserve">The agencies and the State have developed a fully coordinated and integrated permitting system for the Monument that minimizes duplication wherever possible.  Applicants will be required to submit only a single application for a combined permit that meets the requirements of both the agencies and the State.  </w:t>
      </w:r>
    </w:p>
    <w:p w14:paraId="5763BC90" w14:textId="6DE35710" w:rsidR="004F26E9" w:rsidRDefault="004F26E9" w:rsidP="0020448B">
      <w:pPr>
        <w:rPr>
          <w:sz w:val="24"/>
          <w:szCs w:val="24"/>
        </w:rPr>
      </w:pPr>
    </w:p>
    <w:p w14:paraId="458FE511" w14:textId="77777777" w:rsidR="00CE68E3" w:rsidRDefault="00CE68E3" w:rsidP="0020448B">
      <w:pPr>
        <w:rPr>
          <w:sz w:val="24"/>
          <w:szCs w:val="24"/>
        </w:rPr>
      </w:pPr>
    </w:p>
    <w:p w14:paraId="2845BB5A" w14:textId="77777777" w:rsidR="004F26E9" w:rsidRDefault="00493868" w:rsidP="00493868">
      <w:pPr>
        <w:tabs>
          <w:tab w:val="left" w:pos="540"/>
        </w:tabs>
        <w:ind w:left="540" w:hanging="540"/>
        <w:rPr>
          <w:sz w:val="24"/>
          <w:szCs w:val="24"/>
        </w:rPr>
      </w:pPr>
      <w:r>
        <w:rPr>
          <w:b/>
          <w:bCs/>
          <w:sz w:val="24"/>
          <w:szCs w:val="24"/>
        </w:rPr>
        <w:t>5.</w:t>
      </w:r>
      <w:r>
        <w:rPr>
          <w:b/>
          <w:bCs/>
          <w:sz w:val="24"/>
          <w:szCs w:val="24"/>
        </w:rPr>
        <w:tab/>
      </w:r>
      <w:r w:rsidR="004F26E9" w:rsidRPr="000A0540">
        <w:rPr>
          <w:b/>
          <w:bCs/>
          <w:sz w:val="24"/>
          <w:szCs w:val="24"/>
        </w:rPr>
        <w:t>If the collection of information involves small businesses or other small entities, describe the methods used to minimize burden</w:t>
      </w:r>
      <w:r w:rsidR="004F26E9">
        <w:rPr>
          <w:b/>
          <w:bCs/>
          <w:sz w:val="24"/>
          <w:szCs w:val="24"/>
        </w:rPr>
        <w:t>.</w:t>
      </w:r>
      <w:r w:rsidR="004F26E9">
        <w:rPr>
          <w:sz w:val="24"/>
          <w:szCs w:val="24"/>
        </w:rPr>
        <w:t xml:space="preserve"> </w:t>
      </w:r>
    </w:p>
    <w:p w14:paraId="163139C6" w14:textId="77777777" w:rsidR="004F26E9" w:rsidRDefault="004F26E9" w:rsidP="0020448B">
      <w:pPr>
        <w:rPr>
          <w:sz w:val="24"/>
          <w:szCs w:val="24"/>
        </w:rPr>
      </w:pPr>
    </w:p>
    <w:p w14:paraId="79821EBE" w14:textId="77777777" w:rsidR="004F26E9" w:rsidRDefault="00194383" w:rsidP="0020448B">
      <w:pPr>
        <w:rPr>
          <w:sz w:val="24"/>
          <w:szCs w:val="24"/>
        </w:rPr>
      </w:pPr>
      <w:r w:rsidRPr="00194383">
        <w:rPr>
          <w:sz w:val="24"/>
          <w:szCs w:val="24"/>
        </w:rPr>
        <w:t>This collection of information has minimal impact on small entities such as small businesses, organizations, or government bodies.  The majority of permit applications are for activities conducted by large institutions (such as academic institutions), individuals, and government agencies.  There may be some small impact on small businesses that wish to conduct commercial activities within the Monument; however, this impact is not likely to include a significant financial burden.</w:t>
      </w:r>
    </w:p>
    <w:p w14:paraId="0FE2599C" w14:textId="0AFE2FE6" w:rsidR="004F26E9" w:rsidRDefault="004F26E9" w:rsidP="0020448B">
      <w:pPr>
        <w:rPr>
          <w:sz w:val="24"/>
          <w:szCs w:val="24"/>
        </w:rPr>
      </w:pPr>
    </w:p>
    <w:p w14:paraId="54805209" w14:textId="77777777" w:rsidR="00CE68E3" w:rsidRDefault="00CE68E3" w:rsidP="0020448B">
      <w:pPr>
        <w:rPr>
          <w:sz w:val="24"/>
          <w:szCs w:val="24"/>
        </w:rPr>
      </w:pPr>
    </w:p>
    <w:p w14:paraId="79946F70" w14:textId="77777777" w:rsidR="004F26E9" w:rsidRDefault="00493868" w:rsidP="00493868">
      <w:pPr>
        <w:tabs>
          <w:tab w:val="left" w:pos="540"/>
        </w:tabs>
        <w:ind w:left="540" w:hanging="540"/>
        <w:rPr>
          <w:sz w:val="24"/>
          <w:szCs w:val="24"/>
        </w:rPr>
      </w:pPr>
      <w:r>
        <w:rPr>
          <w:b/>
          <w:bCs/>
          <w:sz w:val="24"/>
          <w:szCs w:val="24"/>
        </w:rPr>
        <w:t>6.</w:t>
      </w:r>
      <w:r>
        <w:rPr>
          <w:b/>
          <w:bCs/>
          <w:sz w:val="24"/>
          <w:szCs w:val="24"/>
        </w:rPr>
        <w:tab/>
      </w:r>
      <w:r w:rsidR="004F26E9" w:rsidRPr="000A0540">
        <w:rPr>
          <w:b/>
          <w:bCs/>
          <w:sz w:val="24"/>
          <w:szCs w:val="24"/>
        </w:rPr>
        <w:t>Describe the consequences to the Federal program or policy activities if the collection is not conducted or is conducted less frequently</w:t>
      </w:r>
      <w:r w:rsidR="004F26E9">
        <w:rPr>
          <w:b/>
          <w:bCs/>
          <w:sz w:val="24"/>
          <w:szCs w:val="24"/>
        </w:rPr>
        <w:t>.</w:t>
      </w:r>
      <w:r w:rsidR="004F26E9">
        <w:rPr>
          <w:sz w:val="24"/>
          <w:szCs w:val="24"/>
        </w:rPr>
        <w:t xml:space="preserve"> </w:t>
      </w:r>
    </w:p>
    <w:p w14:paraId="4E841D9D" w14:textId="77777777" w:rsidR="004F26E9" w:rsidRDefault="004F26E9" w:rsidP="0020448B">
      <w:pPr>
        <w:rPr>
          <w:sz w:val="24"/>
          <w:szCs w:val="24"/>
        </w:rPr>
      </w:pPr>
    </w:p>
    <w:p w14:paraId="3D70E8AD" w14:textId="5D7A3452" w:rsidR="004F26E9" w:rsidRDefault="00194383" w:rsidP="0020448B">
      <w:pPr>
        <w:rPr>
          <w:sz w:val="24"/>
          <w:szCs w:val="24"/>
        </w:rPr>
      </w:pPr>
      <w:r w:rsidRPr="00194383">
        <w:rPr>
          <w:sz w:val="24"/>
          <w:szCs w:val="24"/>
        </w:rPr>
        <w:t>If the information collection is not conducted, or is conducted less frequently, it is likely that the management objectives of the agencies could not be met.  The agencies must be able to allow the conduct of otherwise prohibited activities to facilitate important research, education</w:t>
      </w:r>
      <w:r w:rsidR="00CE68E3">
        <w:rPr>
          <w:sz w:val="24"/>
          <w:szCs w:val="24"/>
        </w:rPr>
        <w:t>,</w:t>
      </w:r>
      <w:r w:rsidRPr="00194383">
        <w:rPr>
          <w:sz w:val="24"/>
          <w:szCs w:val="24"/>
        </w:rPr>
        <w:t xml:space="preserve"> and management activities.  Furthermore, the permit process allows these activities to take place under controlled conditions to ensure that the primary mandate of resource protection is fulfilled.</w:t>
      </w:r>
    </w:p>
    <w:p w14:paraId="2F9B0A1E" w14:textId="79A338A1" w:rsidR="004F26E9" w:rsidRDefault="004F26E9" w:rsidP="0020448B">
      <w:pPr>
        <w:rPr>
          <w:sz w:val="24"/>
          <w:szCs w:val="24"/>
        </w:rPr>
      </w:pPr>
    </w:p>
    <w:p w14:paraId="05C0819C" w14:textId="77777777" w:rsidR="00CE68E3" w:rsidRDefault="00CE68E3" w:rsidP="0020448B">
      <w:pPr>
        <w:rPr>
          <w:sz w:val="24"/>
          <w:szCs w:val="24"/>
        </w:rPr>
      </w:pPr>
    </w:p>
    <w:p w14:paraId="69DFEF7F" w14:textId="77777777" w:rsidR="004F26E9" w:rsidRDefault="00493868" w:rsidP="00493868">
      <w:pPr>
        <w:tabs>
          <w:tab w:val="left" w:pos="540"/>
        </w:tabs>
        <w:ind w:left="540" w:hanging="540"/>
        <w:rPr>
          <w:sz w:val="24"/>
          <w:szCs w:val="24"/>
        </w:rPr>
      </w:pPr>
      <w:r>
        <w:rPr>
          <w:b/>
          <w:bCs/>
          <w:sz w:val="24"/>
          <w:szCs w:val="24"/>
        </w:rPr>
        <w:t>7.</w:t>
      </w:r>
      <w:r>
        <w:rPr>
          <w:b/>
          <w:bCs/>
          <w:sz w:val="24"/>
          <w:szCs w:val="24"/>
        </w:rPr>
        <w:tab/>
      </w:r>
      <w:r w:rsidR="004F26E9" w:rsidRPr="000A0540">
        <w:rPr>
          <w:b/>
          <w:bCs/>
          <w:sz w:val="24"/>
          <w:szCs w:val="24"/>
        </w:rPr>
        <w:t>Explain any special circumstances that require the collection to be conducted in a manner inconsistent with OMB guidelines.</w:t>
      </w:r>
      <w:r w:rsidR="004F26E9">
        <w:rPr>
          <w:b/>
          <w:bCs/>
          <w:sz w:val="24"/>
          <w:szCs w:val="24"/>
        </w:rPr>
        <w:t xml:space="preserve"> </w:t>
      </w:r>
    </w:p>
    <w:p w14:paraId="4EF3C9BB" w14:textId="77777777" w:rsidR="004F26E9" w:rsidRDefault="004F26E9" w:rsidP="00CD5390">
      <w:pPr>
        <w:rPr>
          <w:sz w:val="24"/>
          <w:szCs w:val="24"/>
        </w:rPr>
      </w:pPr>
    </w:p>
    <w:p w14:paraId="798EE8AA" w14:textId="3335C994" w:rsidR="004F26E9" w:rsidRDefault="00CE68E3" w:rsidP="00CD5390">
      <w:pPr>
        <w:rPr>
          <w:sz w:val="24"/>
          <w:szCs w:val="24"/>
        </w:rPr>
      </w:pPr>
      <w:r>
        <w:rPr>
          <w:sz w:val="24"/>
          <w:szCs w:val="24"/>
        </w:rPr>
        <w:t>The collection of this information is consistent with OMB guidelines</w:t>
      </w:r>
      <w:r w:rsidR="00194383">
        <w:rPr>
          <w:sz w:val="24"/>
          <w:szCs w:val="24"/>
        </w:rPr>
        <w:t>.</w:t>
      </w:r>
    </w:p>
    <w:p w14:paraId="7A80CAE0" w14:textId="77777777" w:rsidR="004F26E9" w:rsidRDefault="004F26E9" w:rsidP="00CD5390">
      <w:pPr>
        <w:rPr>
          <w:sz w:val="24"/>
          <w:szCs w:val="24"/>
        </w:rPr>
      </w:pPr>
    </w:p>
    <w:p w14:paraId="5B6A6DD3" w14:textId="77777777" w:rsidR="00725C5C" w:rsidRDefault="00725C5C" w:rsidP="00CD5390">
      <w:pPr>
        <w:rPr>
          <w:b/>
          <w:bCs/>
          <w:sz w:val="24"/>
          <w:szCs w:val="24"/>
        </w:rPr>
      </w:pPr>
    </w:p>
    <w:p w14:paraId="1D043130" w14:textId="77777777" w:rsidR="00493868" w:rsidRDefault="00493868" w:rsidP="00493868">
      <w:pPr>
        <w:tabs>
          <w:tab w:val="left" w:pos="540"/>
        </w:tabs>
        <w:ind w:left="540" w:hanging="540"/>
        <w:rPr>
          <w:b/>
          <w:bCs/>
          <w:sz w:val="24"/>
          <w:szCs w:val="24"/>
        </w:rPr>
      </w:pPr>
      <w:r>
        <w:rPr>
          <w:b/>
          <w:bCs/>
          <w:sz w:val="24"/>
          <w:szCs w:val="24"/>
        </w:rPr>
        <w:t>8.</w:t>
      </w:r>
      <w:r>
        <w:rPr>
          <w:b/>
          <w:bCs/>
          <w:sz w:val="24"/>
          <w:szCs w:val="24"/>
        </w:rPr>
        <w:tab/>
      </w:r>
      <w:r w:rsidR="004F26E9" w:rsidRPr="000A0540">
        <w:rPr>
          <w:b/>
          <w:bCs/>
          <w:sz w:val="24"/>
          <w:szCs w:val="24"/>
        </w:rPr>
        <w:t xml:space="preserve">Provide </w:t>
      </w:r>
      <w:r w:rsidR="00107F5D" w:rsidRPr="000A0540">
        <w:rPr>
          <w:b/>
          <w:bCs/>
          <w:sz w:val="24"/>
          <w:szCs w:val="24"/>
        </w:rPr>
        <w:t>information on</w:t>
      </w:r>
      <w:r w:rsidR="004F26E9" w:rsidRPr="000A0540">
        <w:rPr>
          <w:b/>
          <w:bCs/>
          <w:sz w:val="24"/>
          <w:szCs w:val="24"/>
        </w:rPr>
        <w:t xml:space="preserve"> the PRA Federal Register </w:t>
      </w:r>
      <w:r w:rsidR="001E6F72" w:rsidRPr="000A0540">
        <w:rPr>
          <w:b/>
          <w:bCs/>
          <w:sz w:val="24"/>
          <w:szCs w:val="24"/>
        </w:rPr>
        <w:t>N</w:t>
      </w:r>
      <w:r w:rsidR="004F26E9" w:rsidRPr="000A0540">
        <w:rPr>
          <w:b/>
          <w:bCs/>
          <w:sz w:val="24"/>
          <w:szCs w:val="24"/>
        </w:rPr>
        <w:t>otice that solicited public comments on the information collection prior to this submission.</w:t>
      </w:r>
    </w:p>
    <w:p w14:paraId="44DFC9BE" w14:textId="77777777" w:rsidR="00493868" w:rsidRPr="00493868" w:rsidRDefault="004F26E9" w:rsidP="00493868">
      <w:pPr>
        <w:pStyle w:val="ListParagraph"/>
        <w:numPr>
          <w:ilvl w:val="0"/>
          <w:numId w:val="1"/>
        </w:numPr>
        <w:tabs>
          <w:tab w:val="left" w:pos="540"/>
        </w:tabs>
        <w:ind w:left="900"/>
        <w:rPr>
          <w:b/>
          <w:bCs/>
          <w:sz w:val="24"/>
          <w:szCs w:val="24"/>
        </w:rPr>
      </w:pPr>
      <w:r w:rsidRPr="00493868">
        <w:rPr>
          <w:b/>
          <w:bCs/>
          <w:sz w:val="24"/>
          <w:szCs w:val="24"/>
        </w:rPr>
        <w:t>Summarize the public comments received in response to that notice and describe the actions taken by the agency in response to those comments.</w:t>
      </w:r>
    </w:p>
    <w:p w14:paraId="584B468E" w14:textId="77777777" w:rsidR="004F26E9" w:rsidRPr="00493868" w:rsidRDefault="004F26E9" w:rsidP="00493868">
      <w:pPr>
        <w:pStyle w:val="ListParagraph"/>
        <w:numPr>
          <w:ilvl w:val="0"/>
          <w:numId w:val="1"/>
        </w:numPr>
        <w:tabs>
          <w:tab w:val="left" w:pos="540"/>
        </w:tabs>
        <w:ind w:left="900"/>
        <w:rPr>
          <w:sz w:val="24"/>
          <w:szCs w:val="24"/>
        </w:rPr>
      </w:pPr>
      <w:r w:rsidRPr="00493868">
        <w:rPr>
          <w:b/>
          <w:bCs/>
          <w:sz w:val="24"/>
          <w:szCs w:val="24"/>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ADE88D4" w14:textId="77777777" w:rsidR="004F26E9" w:rsidRDefault="004F26E9" w:rsidP="00CD5390">
      <w:pPr>
        <w:rPr>
          <w:sz w:val="24"/>
          <w:szCs w:val="24"/>
        </w:rPr>
      </w:pPr>
    </w:p>
    <w:p w14:paraId="263425A7" w14:textId="77777777" w:rsidR="004F26E9" w:rsidRDefault="001E6F72" w:rsidP="00CD5390">
      <w:pPr>
        <w:rPr>
          <w:sz w:val="24"/>
          <w:szCs w:val="24"/>
        </w:rPr>
      </w:pPr>
      <w:r>
        <w:rPr>
          <w:sz w:val="24"/>
          <w:szCs w:val="24"/>
        </w:rPr>
        <w:t xml:space="preserve">A </w:t>
      </w:r>
      <w:r w:rsidRPr="005D28DE">
        <w:rPr>
          <w:sz w:val="24"/>
          <w:szCs w:val="24"/>
          <w:u w:val="single"/>
        </w:rPr>
        <w:t>Federal Register</w:t>
      </w:r>
      <w:r>
        <w:rPr>
          <w:sz w:val="24"/>
          <w:szCs w:val="24"/>
        </w:rPr>
        <w:t xml:space="preserve"> Notice published on</w:t>
      </w:r>
      <w:r w:rsidR="00194383">
        <w:rPr>
          <w:sz w:val="24"/>
          <w:szCs w:val="24"/>
        </w:rPr>
        <w:t xml:space="preserve"> October 9</w:t>
      </w:r>
      <w:r>
        <w:rPr>
          <w:sz w:val="24"/>
          <w:szCs w:val="24"/>
        </w:rPr>
        <w:t>, 20</w:t>
      </w:r>
      <w:r w:rsidR="00194383">
        <w:rPr>
          <w:sz w:val="24"/>
          <w:szCs w:val="24"/>
        </w:rPr>
        <w:t>19</w:t>
      </w:r>
      <w:r>
        <w:rPr>
          <w:sz w:val="24"/>
          <w:szCs w:val="24"/>
        </w:rPr>
        <w:t xml:space="preserve"> (</w:t>
      </w:r>
      <w:r w:rsidR="00194383">
        <w:rPr>
          <w:sz w:val="24"/>
          <w:szCs w:val="24"/>
        </w:rPr>
        <w:t>84</w:t>
      </w:r>
      <w:r>
        <w:rPr>
          <w:sz w:val="24"/>
          <w:szCs w:val="24"/>
        </w:rPr>
        <w:t xml:space="preserve"> FR</w:t>
      </w:r>
      <w:r w:rsidR="00194383">
        <w:rPr>
          <w:sz w:val="24"/>
          <w:szCs w:val="24"/>
        </w:rPr>
        <w:t>54116</w:t>
      </w:r>
      <w:r>
        <w:rPr>
          <w:sz w:val="24"/>
          <w:szCs w:val="24"/>
        </w:rPr>
        <w:t xml:space="preserve">) solicited public comments. </w:t>
      </w:r>
      <w:r w:rsidR="00D03180" w:rsidRPr="00D03180">
        <w:rPr>
          <w:sz w:val="24"/>
          <w:szCs w:val="24"/>
        </w:rPr>
        <w:t>No public comments on the information collection requirements were received.</w:t>
      </w:r>
    </w:p>
    <w:p w14:paraId="39953C14" w14:textId="77777777" w:rsidR="00493868" w:rsidRPr="001011E2" w:rsidRDefault="00493868" w:rsidP="00CD5390">
      <w:pPr>
        <w:rPr>
          <w:sz w:val="24"/>
          <w:szCs w:val="24"/>
        </w:rPr>
      </w:pPr>
    </w:p>
    <w:p w14:paraId="367ED261" w14:textId="1DC36097" w:rsidR="001011E2" w:rsidRDefault="00B52EA8" w:rsidP="001011E2">
      <w:pPr>
        <w:rPr>
          <w:sz w:val="24"/>
          <w:szCs w:val="24"/>
        </w:rPr>
      </w:pPr>
      <w:r>
        <w:rPr>
          <w:sz w:val="24"/>
          <w:szCs w:val="24"/>
        </w:rPr>
        <w:t>Several</w:t>
      </w:r>
      <w:r w:rsidR="001011E2" w:rsidRPr="001011E2">
        <w:rPr>
          <w:sz w:val="24"/>
          <w:szCs w:val="24"/>
        </w:rPr>
        <w:t xml:space="preserve"> </w:t>
      </w:r>
      <w:r w:rsidR="001011E2">
        <w:rPr>
          <w:sz w:val="24"/>
          <w:szCs w:val="24"/>
        </w:rPr>
        <w:t>respondents were</w:t>
      </w:r>
      <w:r w:rsidR="001011E2" w:rsidRPr="001011E2">
        <w:rPr>
          <w:sz w:val="24"/>
          <w:szCs w:val="24"/>
        </w:rPr>
        <w:t xml:space="preserve"> contacte</w:t>
      </w:r>
      <w:r w:rsidR="001011E2">
        <w:rPr>
          <w:sz w:val="24"/>
          <w:szCs w:val="24"/>
        </w:rPr>
        <w:t>d for feedback on the Monument p</w:t>
      </w:r>
      <w:r w:rsidR="001011E2" w:rsidRPr="001011E2">
        <w:rPr>
          <w:sz w:val="24"/>
          <w:szCs w:val="24"/>
        </w:rPr>
        <w:t>ermit</w:t>
      </w:r>
      <w:r w:rsidR="001011E2">
        <w:rPr>
          <w:sz w:val="24"/>
          <w:szCs w:val="24"/>
        </w:rPr>
        <w:t xml:space="preserve"> application</w:t>
      </w:r>
      <w:r w:rsidR="001011E2" w:rsidRPr="001011E2">
        <w:rPr>
          <w:sz w:val="24"/>
          <w:szCs w:val="24"/>
        </w:rPr>
        <w:t xml:space="preserve"> process and information requested.  Respondents’ comments are summarized and our responses are listed </w:t>
      </w:r>
      <w:r w:rsidR="001011E2">
        <w:rPr>
          <w:sz w:val="24"/>
          <w:szCs w:val="24"/>
        </w:rPr>
        <w:t>below.</w:t>
      </w:r>
    </w:p>
    <w:p w14:paraId="3DC88B7F" w14:textId="2E366B94" w:rsidR="001011E2" w:rsidRDefault="001011E2" w:rsidP="001011E2">
      <w:pPr>
        <w:rPr>
          <w:sz w:val="24"/>
          <w:szCs w:val="24"/>
        </w:rPr>
      </w:pPr>
    </w:p>
    <w:p w14:paraId="4BA45F06" w14:textId="67512DB1" w:rsidR="001011E2" w:rsidRDefault="00F0377E" w:rsidP="001011E2">
      <w:pPr>
        <w:pStyle w:val="ListParagraph"/>
        <w:numPr>
          <w:ilvl w:val="0"/>
          <w:numId w:val="6"/>
        </w:numPr>
        <w:rPr>
          <w:sz w:val="24"/>
          <w:szCs w:val="24"/>
        </w:rPr>
      </w:pPr>
      <w:r>
        <w:rPr>
          <w:sz w:val="24"/>
          <w:szCs w:val="24"/>
        </w:rPr>
        <w:t xml:space="preserve">Permit report templates </w:t>
      </w:r>
      <w:r w:rsidR="002471D6">
        <w:rPr>
          <w:sz w:val="24"/>
          <w:szCs w:val="24"/>
        </w:rPr>
        <w:t>could be modified for some fields that do not necessarily need to be reported in a spreadsheet format.</w:t>
      </w:r>
    </w:p>
    <w:p w14:paraId="3052C3C8" w14:textId="1DE5AD10" w:rsidR="002471D6" w:rsidRDefault="002471D6" w:rsidP="002471D6">
      <w:pPr>
        <w:pStyle w:val="ListParagraph"/>
        <w:rPr>
          <w:sz w:val="24"/>
          <w:szCs w:val="24"/>
        </w:rPr>
      </w:pPr>
    </w:p>
    <w:p w14:paraId="0F2CFD75" w14:textId="171097FF" w:rsidR="002471D6" w:rsidRPr="002471D6" w:rsidRDefault="002471D6" w:rsidP="002471D6">
      <w:pPr>
        <w:pStyle w:val="ListParagraph"/>
        <w:rPr>
          <w:i/>
          <w:sz w:val="24"/>
          <w:szCs w:val="24"/>
        </w:rPr>
      </w:pPr>
      <w:r>
        <w:rPr>
          <w:i/>
          <w:sz w:val="24"/>
          <w:szCs w:val="24"/>
        </w:rPr>
        <w:t>PMNM agency staff are working to develop a revised report template that could potentially be filled in by permittees online.</w:t>
      </w:r>
    </w:p>
    <w:p w14:paraId="63B7E456" w14:textId="77777777" w:rsidR="001011E2" w:rsidRDefault="001011E2" w:rsidP="001011E2">
      <w:pPr>
        <w:pStyle w:val="ListParagraph"/>
        <w:rPr>
          <w:sz w:val="24"/>
          <w:szCs w:val="24"/>
        </w:rPr>
      </w:pPr>
    </w:p>
    <w:p w14:paraId="78C9DF42" w14:textId="39068EE3" w:rsidR="001011E2" w:rsidRDefault="001011E2" w:rsidP="001011E2">
      <w:pPr>
        <w:pStyle w:val="ListParagraph"/>
        <w:numPr>
          <w:ilvl w:val="0"/>
          <w:numId w:val="6"/>
        </w:numPr>
        <w:rPr>
          <w:sz w:val="24"/>
          <w:szCs w:val="24"/>
        </w:rPr>
      </w:pPr>
      <w:r>
        <w:rPr>
          <w:sz w:val="24"/>
          <w:szCs w:val="24"/>
        </w:rPr>
        <w:t>The permit application process is easy to navigate with the support of agency staff.</w:t>
      </w:r>
    </w:p>
    <w:p w14:paraId="545CB112" w14:textId="591E7772" w:rsidR="001011E2" w:rsidRDefault="001011E2" w:rsidP="001011E2">
      <w:pPr>
        <w:pStyle w:val="ListParagraph"/>
        <w:rPr>
          <w:sz w:val="24"/>
          <w:szCs w:val="24"/>
        </w:rPr>
      </w:pPr>
    </w:p>
    <w:p w14:paraId="70923936" w14:textId="5B416147" w:rsidR="00D03180" w:rsidRPr="002471D6" w:rsidRDefault="001011E2" w:rsidP="002471D6">
      <w:pPr>
        <w:pStyle w:val="ListParagraph"/>
        <w:rPr>
          <w:i/>
          <w:sz w:val="24"/>
          <w:szCs w:val="24"/>
        </w:rPr>
      </w:pPr>
      <w:r>
        <w:rPr>
          <w:i/>
          <w:sz w:val="24"/>
          <w:szCs w:val="24"/>
        </w:rPr>
        <w:t>PMNM agency staff thanked the respondent and offered assistance for potential future permit applications the respondent may be working on.</w:t>
      </w:r>
    </w:p>
    <w:p w14:paraId="33C45D0A" w14:textId="77777777" w:rsidR="00CE68E3" w:rsidRDefault="00CE68E3" w:rsidP="00CD5390">
      <w:pPr>
        <w:rPr>
          <w:sz w:val="24"/>
          <w:szCs w:val="24"/>
        </w:rPr>
      </w:pPr>
    </w:p>
    <w:p w14:paraId="34A9C926" w14:textId="77777777" w:rsidR="004F26E9" w:rsidRDefault="00493868" w:rsidP="00493868">
      <w:pPr>
        <w:tabs>
          <w:tab w:val="left" w:pos="540"/>
        </w:tabs>
        <w:ind w:left="540" w:hanging="540"/>
        <w:rPr>
          <w:sz w:val="24"/>
          <w:szCs w:val="24"/>
        </w:rPr>
      </w:pPr>
      <w:r>
        <w:rPr>
          <w:b/>
          <w:bCs/>
          <w:sz w:val="24"/>
          <w:szCs w:val="24"/>
        </w:rPr>
        <w:t>9.</w:t>
      </w:r>
      <w:r>
        <w:rPr>
          <w:b/>
          <w:bCs/>
          <w:sz w:val="24"/>
          <w:szCs w:val="24"/>
        </w:rPr>
        <w:tab/>
      </w:r>
      <w:r w:rsidR="004F26E9" w:rsidRPr="000A0540">
        <w:rPr>
          <w:b/>
          <w:bCs/>
          <w:sz w:val="24"/>
          <w:szCs w:val="24"/>
        </w:rPr>
        <w:t>Explain any decisions to provide payments or gifts to respondents, other than remuneration of contractors or grantees.</w:t>
      </w:r>
    </w:p>
    <w:p w14:paraId="70968C72" w14:textId="77777777" w:rsidR="004F26E9" w:rsidRPr="000406D6" w:rsidRDefault="004F26E9" w:rsidP="00CD5390">
      <w:pPr>
        <w:rPr>
          <w:sz w:val="24"/>
          <w:szCs w:val="24"/>
        </w:rPr>
      </w:pPr>
    </w:p>
    <w:p w14:paraId="5A96E2DB" w14:textId="77777777" w:rsidR="000406D6" w:rsidRPr="000406D6" w:rsidRDefault="000406D6" w:rsidP="000406D6">
      <w:pPr>
        <w:rPr>
          <w:sz w:val="24"/>
          <w:szCs w:val="24"/>
        </w:rPr>
      </w:pPr>
      <w:r w:rsidRPr="000406D6">
        <w:rPr>
          <w:sz w:val="24"/>
          <w:szCs w:val="24"/>
        </w:rPr>
        <w:t>No payments or gifts will be provided to any respondents.</w:t>
      </w:r>
    </w:p>
    <w:p w14:paraId="6989C5B2" w14:textId="250CDAA2" w:rsidR="004F26E9" w:rsidRDefault="004F26E9" w:rsidP="00CD5390">
      <w:pPr>
        <w:rPr>
          <w:sz w:val="24"/>
          <w:szCs w:val="24"/>
        </w:rPr>
      </w:pPr>
    </w:p>
    <w:p w14:paraId="792C2DAA" w14:textId="77777777" w:rsidR="00CE68E3" w:rsidRDefault="00CE68E3" w:rsidP="00CD5390">
      <w:pPr>
        <w:rPr>
          <w:sz w:val="24"/>
          <w:szCs w:val="24"/>
        </w:rPr>
      </w:pPr>
    </w:p>
    <w:p w14:paraId="65722B35" w14:textId="77777777" w:rsidR="004F26E9" w:rsidRDefault="00493868" w:rsidP="00493868">
      <w:pPr>
        <w:tabs>
          <w:tab w:val="left" w:pos="540"/>
        </w:tabs>
        <w:ind w:left="540" w:hanging="540"/>
        <w:rPr>
          <w:sz w:val="24"/>
          <w:szCs w:val="24"/>
        </w:rPr>
      </w:pPr>
      <w:r>
        <w:rPr>
          <w:b/>
          <w:bCs/>
          <w:sz w:val="24"/>
          <w:szCs w:val="24"/>
        </w:rPr>
        <w:t>10.</w:t>
      </w:r>
      <w:r>
        <w:rPr>
          <w:b/>
          <w:bCs/>
          <w:sz w:val="24"/>
          <w:szCs w:val="24"/>
        </w:rPr>
        <w:tab/>
      </w:r>
      <w:r w:rsidR="004F26E9" w:rsidRPr="000A0540">
        <w:rPr>
          <w:b/>
          <w:bCs/>
          <w:sz w:val="24"/>
          <w:szCs w:val="24"/>
        </w:rPr>
        <w:t>Describe any assurance of confidentiality provided to respondents and the basis for assurance in statute, regulation, or agency policy.</w:t>
      </w:r>
    </w:p>
    <w:p w14:paraId="67F07F85" w14:textId="77777777" w:rsidR="004F26E9" w:rsidRDefault="004F26E9" w:rsidP="00CD5390">
      <w:pPr>
        <w:rPr>
          <w:sz w:val="24"/>
          <w:szCs w:val="24"/>
        </w:rPr>
      </w:pPr>
    </w:p>
    <w:p w14:paraId="10590768" w14:textId="77777777" w:rsidR="004F26E9" w:rsidRDefault="000406D6" w:rsidP="00CD5390">
      <w:pPr>
        <w:rPr>
          <w:sz w:val="24"/>
          <w:szCs w:val="24"/>
        </w:rPr>
      </w:pPr>
      <w:r w:rsidRPr="000406D6">
        <w:rPr>
          <w:sz w:val="24"/>
          <w:szCs w:val="24"/>
        </w:rPr>
        <w:t xml:space="preserve">Permit applicants are requested to indicate any information they wish to be kept confidential, including proprietary business information and locations of historic shipwrecks and artifacts.  Such information is typically exempt from disclosure to anyone requesting information pursuant to the </w:t>
      </w:r>
      <w:hyperlink r:id="rId14" w:history="1">
        <w:r w:rsidRPr="000406D6">
          <w:rPr>
            <w:rStyle w:val="Hyperlink"/>
            <w:color w:val="auto"/>
            <w:sz w:val="24"/>
            <w:szCs w:val="24"/>
            <w:u w:val="none"/>
          </w:rPr>
          <w:t>Freedom of Information Act</w:t>
        </w:r>
      </w:hyperlink>
      <w:r w:rsidRPr="000406D6">
        <w:rPr>
          <w:sz w:val="24"/>
          <w:szCs w:val="24"/>
        </w:rPr>
        <w:t xml:space="preserve"> (FOIA).  The agencies will make all possible attempts to protect such information, consistent with all applicable FOIA exemptions in 5 U.S.C. 552(b).  Typically exempt information includes trade secrets, commercial and financial information (5 U.S.C. 552(b)(4)).  For all permit types, personal information affecting an individual’s privacy will be kept confidential consistent with 5 U.S.C. 552(b)(6).  </w:t>
      </w:r>
    </w:p>
    <w:p w14:paraId="427DDE73" w14:textId="69FA1B20" w:rsidR="004F26E9" w:rsidRDefault="004F26E9" w:rsidP="00CD5390">
      <w:pPr>
        <w:rPr>
          <w:sz w:val="24"/>
          <w:szCs w:val="24"/>
        </w:rPr>
      </w:pPr>
    </w:p>
    <w:p w14:paraId="3AEF9788" w14:textId="77777777" w:rsidR="005D28DE" w:rsidRDefault="005D28DE" w:rsidP="00CD5390">
      <w:pPr>
        <w:rPr>
          <w:sz w:val="24"/>
          <w:szCs w:val="24"/>
        </w:rPr>
      </w:pPr>
    </w:p>
    <w:p w14:paraId="71CBA80F" w14:textId="77777777" w:rsidR="004F26E9" w:rsidRDefault="00493868" w:rsidP="00493868">
      <w:pPr>
        <w:tabs>
          <w:tab w:val="left" w:pos="540"/>
        </w:tabs>
        <w:ind w:left="540" w:hanging="540"/>
        <w:rPr>
          <w:sz w:val="24"/>
          <w:szCs w:val="24"/>
        </w:rPr>
      </w:pPr>
      <w:r>
        <w:rPr>
          <w:b/>
          <w:bCs/>
          <w:sz w:val="24"/>
          <w:szCs w:val="24"/>
        </w:rPr>
        <w:t>11.</w:t>
      </w:r>
      <w:r>
        <w:rPr>
          <w:b/>
          <w:bCs/>
          <w:sz w:val="24"/>
          <w:szCs w:val="24"/>
        </w:rPr>
        <w:tab/>
      </w:r>
      <w:r w:rsidR="004F26E9" w:rsidRPr="000A0540">
        <w:rPr>
          <w:b/>
          <w:bCs/>
          <w:sz w:val="24"/>
          <w:szCs w:val="24"/>
        </w:rPr>
        <w:t>Provide additional justification for any questions of a sensitive nature, such as sexual behavior and attitudes, religious beliefs, and other matters that are commonly considered private</w:t>
      </w:r>
      <w:r w:rsidR="004F26E9">
        <w:rPr>
          <w:b/>
          <w:bCs/>
          <w:sz w:val="24"/>
          <w:szCs w:val="24"/>
        </w:rPr>
        <w:t>.</w:t>
      </w:r>
    </w:p>
    <w:p w14:paraId="2CFB2FD3" w14:textId="77777777" w:rsidR="004F26E9" w:rsidRDefault="004F26E9" w:rsidP="00CD5390">
      <w:pPr>
        <w:rPr>
          <w:sz w:val="24"/>
          <w:szCs w:val="24"/>
        </w:rPr>
      </w:pPr>
    </w:p>
    <w:p w14:paraId="3B668C8A" w14:textId="77777777" w:rsidR="000406D6" w:rsidRPr="000406D6" w:rsidRDefault="000406D6" w:rsidP="000406D6">
      <w:pPr>
        <w:rPr>
          <w:sz w:val="24"/>
          <w:szCs w:val="24"/>
        </w:rPr>
      </w:pPr>
      <w:r w:rsidRPr="000406D6">
        <w:rPr>
          <w:sz w:val="24"/>
          <w:szCs w:val="24"/>
        </w:rPr>
        <w:t>No sensitive questions are asked.</w:t>
      </w:r>
    </w:p>
    <w:p w14:paraId="682A70A2" w14:textId="77777777" w:rsidR="000406D6" w:rsidRDefault="000406D6" w:rsidP="00CD5390">
      <w:pPr>
        <w:rPr>
          <w:sz w:val="24"/>
          <w:szCs w:val="24"/>
        </w:rPr>
      </w:pPr>
    </w:p>
    <w:p w14:paraId="3F2FE346" w14:textId="77777777" w:rsidR="004F26E9" w:rsidRDefault="004F26E9" w:rsidP="00CD5390">
      <w:pPr>
        <w:rPr>
          <w:sz w:val="24"/>
          <w:szCs w:val="24"/>
        </w:rPr>
      </w:pPr>
    </w:p>
    <w:p w14:paraId="2B2EC7E7" w14:textId="77777777" w:rsidR="00CA2B37" w:rsidRDefault="00CA2B37" w:rsidP="00CD5390">
      <w:pPr>
        <w:rPr>
          <w:sz w:val="24"/>
          <w:szCs w:val="24"/>
        </w:rPr>
        <w:sectPr w:rsidR="00CA2B37" w:rsidSect="00493868">
          <w:footnotePr>
            <w:numRestart w:val="eachSect"/>
          </w:footnotePr>
          <w:endnotePr>
            <w:numFmt w:val="decimal"/>
          </w:endnotePr>
          <w:type w:val="continuous"/>
          <w:pgSz w:w="12240" w:h="15840"/>
          <w:pgMar w:top="1440" w:right="1440" w:bottom="1440" w:left="1440" w:header="720" w:footer="720" w:gutter="0"/>
          <w:cols w:space="720"/>
        </w:sectPr>
      </w:pPr>
    </w:p>
    <w:p w14:paraId="4D0DD5F3" w14:textId="26B60BA3" w:rsidR="00B354B7" w:rsidRDefault="00493868" w:rsidP="00B354B7">
      <w:pPr>
        <w:tabs>
          <w:tab w:val="left" w:pos="540"/>
        </w:tabs>
        <w:ind w:left="540" w:hanging="540"/>
        <w:rPr>
          <w:b/>
          <w:bCs/>
          <w:sz w:val="24"/>
          <w:szCs w:val="24"/>
        </w:rPr>
      </w:pPr>
      <w:r>
        <w:rPr>
          <w:b/>
          <w:bCs/>
          <w:sz w:val="24"/>
          <w:szCs w:val="24"/>
        </w:rPr>
        <w:t>12.</w:t>
      </w:r>
      <w:r>
        <w:rPr>
          <w:b/>
          <w:bCs/>
          <w:sz w:val="24"/>
          <w:szCs w:val="24"/>
        </w:rPr>
        <w:tab/>
      </w:r>
      <w:r w:rsidR="004F26E9" w:rsidRPr="000A0540">
        <w:rPr>
          <w:b/>
          <w:bCs/>
          <w:sz w:val="24"/>
          <w:szCs w:val="24"/>
        </w:rPr>
        <w:t>Provide an estimate in hours of the burden of the collection of information</w:t>
      </w:r>
      <w:r w:rsidR="004F26E9">
        <w:rPr>
          <w:b/>
          <w:bCs/>
          <w:sz w:val="24"/>
          <w:szCs w:val="24"/>
        </w:rPr>
        <w:t>.</w:t>
      </w:r>
      <w:r w:rsidR="00557696">
        <w:rPr>
          <w:b/>
          <w:bCs/>
          <w:sz w:val="24"/>
          <w:szCs w:val="24"/>
        </w:rPr>
        <w:t xml:space="preserve">  (add rows as necessary)</w:t>
      </w:r>
      <w:r w:rsidR="00B354B7">
        <w:rPr>
          <w:b/>
          <w:bCs/>
          <w:sz w:val="24"/>
          <w:szCs w:val="24"/>
        </w:rPr>
        <w:t xml:space="preserve"> </w:t>
      </w:r>
      <w:r w:rsidR="00D9308B">
        <w:rPr>
          <w:b/>
          <w:bCs/>
          <w:sz w:val="24"/>
          <w:szCs w:val="24"/>
        </w:rPr>
        <w:t>For wage costs:  u</w:t>
      </w:r>
      <w:r w:rsidR="00580714">
        <w:rPr>
          <w:b/>
          <w:bCs/>
          <w:sz w:val="24"/>
          <w:szCs w:val="24"/>
        </w:rPr>
        <w:t xml:space="preserve">se </w:t>
      </w:r>
      <w:hyperlink r:id="rId15" w:history="1">
        <w:r w:rsidR="00580714" w:rsidRPr="00EA7B5B">
          <w:rPr>
            <w:rStyle w:val="Hyperlink"/>
            <w:b/>
            <w:bCs/>
            <w:sz w:val="24"/>
            <w:szCs w:val="24"/>
          </w:rPr>
          <w:t>www.bls.gov/oes</w:t>
        </w:r>
      </w:hyperlink>
      <w:r w:rsidR="00580714">
        <w:rPr>
          <w:b/>
          <w:bCs/>
          <w:sz w:val="24"/>
          <w:szCs w:val="24"/>
        </w:rPr>
        <w:t xml:space="preserve"> , then click on OES Data in the left-hand column, then National to find Occupational Employment Wage Rates for the current year.  Find the appropriate Occupational Title of the Respondent completing the Information Collection</w:t>
      </w:r>
      <w:r w:rsidR="00D9308B">
        <w:rPr>
          <w:b/>
          <w:bCs/>
          <w:sz w:val="24"/>
          <w:szCs w:val="24"/>
        </w:rPr>
        <w:t xml:space="preserve"> and use the Mean hourly wage.</w:t>
      </w:r>
      <w:r w:rsidR="00580714">
        <w:rPr>
          <w:b/>
          <w:bCs/>
          <w:sz w:val="24"/>
          <w:szCs w:val="24"/>
        </w:rPr>
        <w:t xml:space="preserve"> </w:t>
      </w:r>
    </w:p>
    <w:p w14:paraId="2D777194" w14:textId="77777777" w:rsidR="00B354B7" w:rsidRDefault="00B354B7" w:rsidP="00580714">
      <w:pPr>
        <w:rPr>
          <w:b/>
          <w:bCs/>
          <w:sz w:val="24"/>
          <w:szCs w:val="24"/>
        </w:rPr>
      </w:pPr>
    </w:p>
    <w:p w14:paraId="0F4873AD" w14:textId="4D4C52D6" w:rsidR="00B354B7" w:rsidRPr="00B354B7" w:rsidRDefault="00B354B7" w:rsidP="00B354B7">
      <w:pPr>
        <w:rPr>
          <w:i/>
          <w:sz w:val="24"/>
          <w:szCs w:val="24"/>
        </w:rPr>
      </w:pPr>
      <w:r w:rsidRPr="00B354B7">
        <w:rPr>
          <w:sz w:val="24"/>
          <w:szCs w:val="24"/>
        </w:rPr>
        <w:t xml:space="preserve">This collection of information has six different categories distinguished by the number of responses per permit and the time per response.  </w:t>
      </w:r>
      <w:r w:rsidRPr="00B354B7">
        <w:rPr>
          <w:iCs/>
          <w:sz w:val="24"/>
          <w:szCs w:val="24"/>
        </w:rPr>
        <w:t xml:space="preserve">Please see the table following this supporting statement for response and burden totals. </w:t>
      </w:r>
      <w:r w:rsidRPr="00B354B7">
        <w:rPr>
          <w:sz w:val="24"/>
          <w:szCs w:val="24"/>
        </w:rPr>
        <w:t>Annual responses total 1,003.  Annual hours total 1,343.  The forms and instructions to applicants that will be used to collect most categories of information (as specified below) are included in this request.</w:t>
      </w:r>
    </w:p>
    <w:p w14:paraId="698A7B67" w14:textId="77777777" w:rsidR="00B354B7" w:rsidRPr="00B354B7" w:rsidRDefault="00B354B7" w:rsidP="00B354B7">
      <w:pPr>
        <w:rPr>
          <w:sz w:val="24"/>
          <w:szCs w:val="24"/>
        </w:rPr>
      </w:pPr>
    </w:p>
    <w:p w14:paraId="00AD0A2B" w14:textId="77777777" w:rsidR="00B354B7" w:rsidRPr="00B354B7" w:rsidRDefault="00B354B7" w:rsidP="00B354B7">
      <w:pPr>
        <w:rPr>
          <w:sz w:val="24"/>
          <w:szCs w:val="24"/>
          <w:u w:val="single"/>
        </w:rPr>
      </w:pPr>
      <w:r w:rsidRPr="00B354B7">
        <w:rPr>
          <w:sz w:val="24"/>
          <w:szCs w:val="24"/>
        </w:rPr>
        <w:t xml:space="preserve">(a)  </w:t>
      </w:r>
      <w:r w:rsidRPr="00B354B7">
        <w:rPr>
          <w:sz w:val="24"/>
          <w:szCs w:val="24"/>
          <w:u w:val="single"/>
        </w:rPr>
        <w:t>General Permits:</w:t>
      </w:r>
    </w:p>
    <w:p w14:paraId="096BCEBE" w14:textId="77777777" w:rsidR="00B354B7" w:rsidRPr="00B354B7" w:rsidRDefault="00B354B7" w:rsidP="00B354B7">
      <w:pPr>
        <w:rPr>
          <w:i/>
          <w:sz w:val="24"/>
          <w:szCs w:val="24"/>
        </w:rPr>
      </w:pPr>
    </w:p>
    <w:p w14:paraId="07E70E91" w14:textId="77777777" w:rsidR="00B354B7" w:rsidRPr="00B354B7" w:rsidRDefault="00B354B7" w:rsidP="00B354B7">
      <w:pPr>
        <w:rPr>
          <w:sz w:val="24"/>
          <w:szCs w:val="24"/>
        </w:rPr>
      </w:pPr>
      <w:r w:rsidRPr="00B354B7">
        <w:rPr>
          <w:i/>
          <w:sz w:val="24"/>
          <w:szCs w:val="24"/>
        </w:rPr>
        <w:t>Scope of this category</w:t>
      </w:r>
      <w:r w:rsidRPr="00B354B7">
        <w:rPr>
          <w:sz w:val="24"/>
          <w:szCs w:val="24"/>
        </w:rPr>
        <w:t xml:space="preserve">.  This category includes all permits not specifically addressed in other permit types listed below; typically, permit applications for scientific research, education, and management activities permits fall into this category.    </w:t>
      </w:r>
    </w:p>
    <w:p w14:paraId="462690DA" w14:textId="77777777" w:rsidR="00B354B7" w:rsidRPr="00B354B7" w:rsidRDefault="00B354B7" w:rsidP="00B354B7">
      <w:pPr>
        <w:rPr>
          <w:i/>
          <w:sz w:val="24"/>
          <w:szCs w:val="24"/>
        </w:rPr>
      </w:pPr>
    </w:p>
    <w:p w14:paraId="508FD7EB" w14:textId="77777777" w:rsidR="00B354B7" w:rsidRPr="00B354B7" w:rsidRDefault="00B354B7" w:rsidP="00B354B7">
      <w:pPr>
        <w:rPr>
          <w:sz w:val="24"/>
          <w:szCs w:val="24"/>
        </w:rPr>
      </w:pPr>
      <w:r w:rsidRPr="00B354B7">
        <w:rPr>
          <w:i/>
          <w:sz w:val="24"/>
          <w:szCs w:val="24"/>
        </w:rPr>
        <w:t>Burden estimate</w:t>
      </w:r>
      <w:r w:rsidRPr="00B354B7">
        <w:rPr>
          <w:sz w:val="24"/>
          <w:szCs w:val="24"/>
        </w:rPr>
        <w:t xml:space="preserve">.  Each respondent will submit an application for a permit, a cruise log (or some other form of activity report) and a final summary report after the activity is complete for an average of three responses per permit.  On average, each response is expected to take the respondent 5 hours to complete (longer for the application, shorter for the logs/reports).  The agencies estimate that it will process approximately 60 permit applications with related documents under this category (180 responses) annually resulting from the final rule.  </w:t>
      </w:r>
      <w:r w:rsidRPr="00B354B7">
        <w:rPr>
          <w:b/>
          <w:sz w:val="24"/>
          <w:szCs w:val="24"/>
        </w:rPr>
        <w:t xml:space="preserve">The total burden hours would be 900 annually under this category.  </w:t>
      </w:r>
    </w:p>
    <w:p w14:paraId="51AD47A3" w14:textId="470B2CD1" w:rsidR="00B354B7" w:rsidRPr="00B354B7" w:rsidRDefault="00B354B7" w:rsidP="00B354B7">
      <w:pPr>
        <w:rPr>
          <w:sz w:val="24"/>
          <w:szCs w:val="24"/>
        </w:rPr>
      </w:pPr>
    </w:p>
    <w:p w14:paraId="7FA215A6" w14:textId="77777777" w:rsidR="00B354B7" w:rsidRPr="00B354B7" w:rsidRDefault="00B354B7" w:rsidP="00B354B7">
      <w:pPr>
        <w:rPr>
          <w:sz w:val="24"/>
          <w:szCs w:val="24"/>
          <w:u w:val="single"/>
        </w:rPr>
      </w:pPr>
      <w:r w:rsidRPr="00B354B7">
        <w:rPr>
          <w:sz w:val="24"/>
          <w:szCs w:val="24"/>
        </w:rPr>
        <w:t xml:space="preserve">(b)  </w:t>
      </w:r>
      <w:r w:rsidRPr="00B354B7">
        <w:rPr>
          <w:sz w:val="24"/>
          <w:szCs w:val="24"/>
          <w:u w:val="single"/>
        </w:rPr>
        <w:t>Special Ocean Use Permits:</w:t>
      </w:r>
    </w:p>
    <w:p w14:paraId="08256E8E" w14:textId="77777777" w:rsidR="00B354B7" w:rsidRPr="00B354B7" w:rsidRDefault="00B354B7" w:rsidP="00B354B7">
      <w:pPr>
        <w:rPr>
          <w:i/>
          <w:sz w:val="24"/>
          <w:szCs w:val="24"/>
        </w:rPr>
      </w:pPr>
    </w:p>
    <w:p w14:paraId="1F0EEAC5" w14:textId="77777777" w:rsidR="00B354B7" w:rsidRPr="00B354B7" w:rsidRDefault="00B354B7" w:rsidP="00B354B7">
      <w:pPr>
        <w:rPr>
          <w:sz w:val="24"/>
          <w:szCs w:val="24"/>
        </w:rPr>
      </w:pPr>
      <w:r w:rsidRPr="00B354B7">
        <w:rPr>
          <w:i/>
          <w:sz w:val="24"/>
          <w:szCs w:val="24"/>
        </w:rPr>
        <w:t>Scope of this category.</w:t>
      </w:r>
      <w:r w:rsidRPr="00B354B7">
        <w:rPr>
          <w:sz w:val="24"/>
          <w:szCs w:val="24"/>
        </w:rPr>
        <w:t xml:space="preserve">  This category includes all permit applications processed for special ocean uses pursuant to the Proclamation.  </w:t>
      </w:r>
    </w:p>
    <w:p w14:paraId="1A514F5A" w14:textId="77777777" w:rsidR="00B354B7" w:rsidRPr="00B354B7" w:rsidRDefault="00B354B7" w:rsidP="00B354B7">
      <w:pPr>
        <w:rPr>
          <w:i/>
          <w:sz w:val="24"/>
          <w:szCs w:val="24"/>
        </w:rPr>
      </w:pPr>
    </w:p>
    <w:p w14:paraId="3C5DE39F" w14:textId="6883E899" w:rsidR="00B354B7" w:rsidRPr="00B354B7" w:rsidRDefault="00B354B7" w:rsidP="00B354B7">
      <w:pPr>
        <w:rPr>
          <w:sz w:val="24"/>
          <w:szCs w:val="24"/>
        </w:rPr>
      </w:pPr>
      <w:r w:rsidRPr="00B354B7">
        <w:rPr>
          <w:i/>
          <w:sz w:val="24"/>
          <w:szCs w:val="24"/>
        </w:rPr>
        <w:t>Burden Estimate</w:t>
      </w:r>
      <w:r w:rsidRPr="00B354B7">
        <w:rPr>
          <w:sz w:val="24"/>
          <w:szCs w:val="24"/>
        </w:rPr>
        <w:t xml:space="preserve">.  For special ocean use permits, an application, a final report, and a financial report are required for each permit (total of 3 responses per permit).  An average response time of 10 hours is estimated for each of these activities.  Financial reports (due on December 31 of each year) may take less time but the application will take more time particularly if additional National Environmental Protection Agency (NEPA) documentation is required and prepared by the respondent.  </w:t>
      </w:r>
      <w:r w:rsidRPr="00B354B7">
        <w:rPr>
          <w:b/>
          <w:sz w:val="24"/>
          <w:szCs w:val="24"/>
        </w:rPr>
        <w:t>The agencies expect a total of 9 permit applications under this category each year for a total of 27 responses and 270 burden hours annually.</w:t>
      </w:r>
      <w:r w:rsidRPr="00B354B7">
        <w:rPr>
          <w:sz w:val="24"/>
          <w:szCs w:val="24"/>
        </w:rPr>
        <w:t xml:space="preserve">  </w:t>
      </w:r>
    </w:p>
    <w:p w14:paraId="3E8AECC0" w14:textId="3BCFFD43" w:rsidR="00B354B7" w:rsidRPr="00B354B7" w:rsidRDefault="00B354B7" w:rsidP="00B354B7">
      <w:pPr>
        <w:rPr>
          <w:sz w:val="24"/>
          <w:szCs w:val="24"/>
        </w:rPr>
      </w:pPr>
    </w:p>
    <w:p w14:paraId="72A965C7" w14:textId="77777777" w:rsidR="00B354B7" w:rsidRPr="00B354B7" w:rsidRDefault="00B354B7" w:rsidP="00B354B7">
      <w:pPr>
        <w:rPr>
          <w:sz w:val="24"/>
          <w:szCs w:val="24"/>
          <w:u w:val="single"/>
        </w:rPr>
      </w:pPr>
      <w:r w:rsidRPr="00B354B7">
        <w:rPr>
          <w:sz w:val="24"/>
          <w:szCs w:val="24"/>
        </w:rPr>
        <w:t xml:space="preserve">(c)  </w:t>
      </w:r>
      <w:r w:rsidRPr="00B354B7">
        <w:rPr>
          <w:sz w:val="24"/>
          <w:szCs w:val="24"/>
          <w:u w:val="single"/>
        </w:rPr>
        <w:t>Native Hawaiian Practice Permits:</w:t>
      </w:r>
    </w:p>
    <w:p w14:paraId="67B26FF0" w14:textId="77777777" w:rsidR="00B354B7" w:rsidRPr="00B354B7" w:rsidRDefault="00B354B7" w:rsidP="00B354B7">
      <w:pPr>
        <w:rPr>
          <w:i/>
          <w:sz w:val="24"/>
          <w:szCs w:val="24"/>
        </w:rPr>
      </w:pPr>
    </w:p>
    <w:p w14:paraId="437D32B6" w14:textId="77777777" w:rsidR="00B354B7" w:rsidRPr="00B354B7" w:rsidRDefault="00B354B7" w:rsidP="00B354B7">
      <w:pPr>
        <w:rPr>
          <w:sz w:val="24"/>
          <w:szCs w:val="24"/>
        </w:rPr>
      </w:pPr>
      <w:r w:rsidRPr="00B354B7">
        <w:rPr>
          <w:i/>
          <w:sz w:val="24"/>
          <w:szCs w:val="24"/>
        </w:rPr>
        <w:t>Scope of this category.</w:t>
      </w:r>
      <w:r w:rsidRPr="00B354B7">
        <w:rPr>
          <w:sz w:val="24"/>
          <w:szCs w:val="24"/>
        </w:rPr>
        <w:t xml:space="preserve">  This category includes all permit applications for the conduct of Native Hawaiian practices within the Monument.  </w:t>
      </w:r>
    </w:p>
    <w:p w14:paraId="350F58DE" w14:textId="77777777" w:rsidR="00B354B7" w:rsidRPr="00B354B7" w:rsidRDefault="00B354B7" w:rsidP="00B354B7">
      <w:pPr>
        <w:rPr>
          <w:i/>
          <w:sz w:val="24"/>
          <w:szCs w:val="24"/>
        </w:rPr>
      </w:pPr>
    </w:p>
    <w:p w14:paraId="28D113F1" w14:textId="77777777" w:rsidR="00B354B7" w:rsidRPr="00B354B7" w:rsidRDefault="00B354B7" w:rsidP="00B354B7">
      <w:pPr>
        <w:rPr>
          <w:b/>
          <w:sz w:val="24"/>
          <w:szCs w:val="24"/>
        </w:rPr>
      </w:pPr>
      <w:r w:rsidRPr="00B354B7">
        <w:rPr>
          <w:i/>
          <w:sz w:val="24"/>
          <w:szCs w:val="24"/>
        </w:rPr>
        <w:t>Burden Estimate</w:t>
      </w:r>
      <w:r w:rsidRPr="00B354B7">
        <w:rPr>
          <w:sz w:val="24"/>
          <w:szCs w:val="24"/>
        </w:rPr>
        <w:t xml:space="preserve">.  For this category, an average time of 8 hours is estimated for each response (more for the application, less for the annual and summary trip reports).  </w:t>
      </w:r>
      <w:r w:rsidRPr="00B354B7">
        <w:rPr>
          <w:b/>
          <w:sz w:val="24"/>
          <w:szCs w:val="24"/>
        </w:rPr>
        <w:t>The agencies estimate it will process approximately 3 permit applications in this category each year for a total of 9 responses and 72 burden hours annually.</w:t>
      </w:r>
    </w:p>
    <w:p w14:paraId="70B8AD38" w14:textId="04038B29" w:rsidR="00B354B7" w:rsidRPr="00B354B7" w:rsidRDefault="00B354B7" w:rsidP="00B354B7">
      <w:pPr>
        <w:rPr>
          <w:sz w:val="24"/>
          <w:szCs w:val="24"/>
        </w:rPr>
      </w:pPr>
    </w:p>
    <w:p w14:paraId="77DA3B12" w14:textId="77777777" w:rsidR="00B354B7" w:rsidRPr="00B354B7" w:rsidRDefault="00B354B7" w:rsidP="00B354B7">
      <w:pPr>
        <w:rPr>
          <w:sz w:val="24"/>
          <w:szCs w:val="24"/>
          <w:u w:val="single"/>
        </w:rPr>
      </w:pPr>
      <w:r w:rsidRPr="00B354B7">
        <w:rPr>
          <w:sz w:val="24"/>
          <w:szCs w:val="24"/>
        </w:rPr>
        <w:t xml:space="preserve">(d)  </w:t>
      </w:r>
      <w:r w:rsidRPr="00B354B7">
        <w:rPr>
          <w:sz w:val="24"/>
          <w:szCs w:val="24"/>
          <w:u w:val="single"/>
        </w:rPr>
        <w:t>Recreation Permits:</w:t>
      </w:r>
    </w:p>
    <w:p w14:paraId="0A1919F4" w14:textId="77777777" w:rsidR="00B354B7" w:rsidRPr="00B354B7" w:rsidRDefault="00B354B7" w:rsidP="00B354B7">
      <w:pPr>
        <w:rPr>
          <w:i/>
          <w:sz w:val="24"/>
          <w:szCs w:val="24"/>
        </w:rPr>
      </w:pPr>
    </w:p>
    <w:p w14:paraId="00055539" w14:textId="77777777" w:rsidR="00B354B7" w:rsidRPr="00B354B7" w:rsidRDefault="00B354B7" w:rsidP="00B354B7">
      <w:pPr>
        <w:rPr>
          <w:sz w:val="24"/>
          <w:szCs w:val="24"/>
        </w:rPr>
      </w:pPr>
      <w:r w:rsidRPr="00B354B7">
        <w:rPr>
          <w:i/>
          <w:sz w:val="24"/>
          <w:szCs w:val="24"/>
        </w:rPr>
        <w:t>Scope of this category</w:t>
      </w:r>
      <w:r w:rsidRPr="00B354B7">
        <w:rPr>
          <w:sz w:val="24"/>
          <w:szCs w:val="24"/>
        </w:rPr>
        <w:t>.  This category includes all requests to conduct non-extractive recreational activities within the Midway Atoll Special Management Area of the Monument.</w:t>
      </w:r>
    </w:p>
    <w:p w14:paraId="67A32C4B" w14:textId="77777777" w:rsidR="00B354B7" w:rsidRPr="00B354B7" w:rsidRDefault="00B354B7" w:rsidP="00B354B7">
      <w:pPr>
        <w:rPr>
          <w:i/>
          <w:sz w:val="24"/>
          <w:szCs w:val="24"/>
        </w:rPr>
      </w:pPr>
    </w:p>
    <w:p w14:paraId="79E7291D" w14:textId="77777777" w:rsidR="00B354B7" w:rsidRPr="00B354B7" w:rsidRDefault="00B354B7" w:rsidP="00B354B7">
      <w:pPr>
        <w:rPr>
          <w:b/>
          <w:sz w:val="24"/>
          <w:szCs w:val="24"/>
        </w:rPr>
      </w:pPr>
      <w:r w:rsidRPr="00B354B7">
        <w:rPr>
          <w:i/>
          <w:sz w:val="24"/>
          <w:szCs w:val="24"/>
        </w:rPr>
        <w:t>Burden Estimate</w:t>
      </w:r>
      <w:bookmarkStart w:id="1" w:name="OLE_LINK1"/>
      <w:bookmarkStart w:id="2" w:name="OLE_LINK2"/>
      <w:r w:rsidRPr="00B354B7">
        <w:rPr>
          <w:sz w:val="24"/>
          <w:szCs w:val="24"/>
        </w:rPr>
        <w:t xml:space="preserve">.  For this category, each respondent will submit an application for a permit, an activity report, and a final summary report after the activity is complete, for an average of three responses per permit.  The agencies estimate an applicant would require an average of 6 hours per response (more for the application, less for annual and final summary reports).  </w:t>
      </w:r>
      <w:r w:rsidRPr="00B354B7">
        <w:rPr>
          <w:b/>
          <w:sz w:val="24"/>
          <w:szCs w:val="24"/>
        </w:rPr>
        <w:t>The agencies estimate a total of 2 permit applications under this category each year, for a total of 6 responses and burden hour estimate of 36 hours annually.</w:t>
      </w:r>
      <w:bookmarkEnd w:id="1"/>
      <w:bookmarkEnd w:id="2"/>
      <w:r w:rsidRPr="00B354B7">
        <w:rPr>
          <w:b/>
          <w:sz w:val="24"/>
          <w:szCs w:val="24"/>
        </w:rPr>
        <w:t xml:space="preserve">   </w:t>
      </w:r>
    </w:p>
    <w:p w14:paraId="7C454C48" w14:textId="158A059A" w:rsidR="00B354B7" w:rsidRPr="00B354B7" w:rsidRDefault="00B354B7" w:rsidP="00B354B7">
      <w:pPr>
        <w:rPr>
          <w:sz w:val="24"/>
          <w:szCs w:val="24"/>
        </w:rPr>
      </w:pPr>
    </w:p>
    <w:p w14:paraId="098C738D" w14:textId="77777777" w:rsidR="00B354B7" w:rsidRPr="00B354B7" w:rsidRDefault="00B354B7" w:rsidP="00B354B7">
      <w:pPr>
        <w:rPr>
          <w:sz w:val="24"/>
          <w:szCs w:val="24"/>
        </w:rPr>
      </w:pPr>
      <w:r w:rsidRPr="00B354B7">
        <w:rPr>
          <w:sz w:val="24"/>
          <w:szCs w:val="24"/>
        </w:rPr>
        <w:t xml:space="preserve">(e)  </w:t>
      </w:r>
      <w:r w:rsidRPr="00B354B7">
        <w:rPr>
          <w:sz w:val="24"/>
          <w:szCs w:val="24"/>
          <w:u w:val="single"/>
        </w:rPr>
        <w:t>Entry and Exit Notification</w:t>
      </w:r>
      <w:r w:rsidRPr="00B354B7">
        <w:rPr>
          <w:sz w:val="24"/>
          <w:szCs w:val="24"/>
        </w:rPr>
        <w:t>:</w:t>
      </w:r>
    </w:p>
    <w:p w14:paraId="6C399268" w14:textId="77777777" w:rsidR="00B354B7" w:rsidRPr="00B354B7" w:rsidRDefault="00B354B7" w:rsidP="00B354B7">
      <w:pPr>
        <w:rPr>
          <w:i/>
          <w:sz w:val="24"/>
          <w:szCs w:val="24"/>
        </w:rPr>
      </w:pPr>
    </w:p>
    <w:p w14:paraId="77B283BC" w14:textId="77777777" w:rsidR="00B354B7" w:rsidRPr="00B354B7" w:rsidRDefault="00B354B7" w:rsidP="00B354B7">
      <w:pPr>
        <w:rPr>
          <w:sz w:val="24"/>
          <w:szCs w:val="24"/>
        </w:rPr>
      </w:pPr>
      <w:r w:rsidRPr="00B354B7">
        <w:rPr>
          <w:i/>
          <w:sz w:val="24"/>
          <w:szCs w:val="24"/>
        </w:rPr>
        <w:t>Scope of this category</w:t>
      </w:r>
      <w:r w:rsidRPr="00B354B7">
        <w:rPr>
          <w:sz w:val="24"/>
          <w:szCs w:val="24"/>
        </w:rPr>
        <w:t>.  This category includes all notices to the agencies of entry into and exit from the Monument.  This category includes notification by persons engaged in passage without interruption.</w:t>
      </w:r>
    </w:p>
    <w:p w14:paraId="1674A921" w14:textId="77777777" w:rsidR="00B354B7" w:rsidRPr="00B354B7" w:rsidRDefault="00B354B7" w:rsidP="00B354B7">
      <w:pPr>
        <w:rPr>
          <w:i/>
          <w:sz w:val="24"/>
          <w:szCs w:val="24"/>
        </w:rPr>
      </w:pPr>
    </w:p>
    <w:p w14:paraId="148904C6" w14:textId="77777777" w:rsidR="00B354B7" w:rsidRPr="00B354B7" w:rsidRDefault="00B354B7" w:rsidP="00B354B7">
      <w:pPr>
        <w:rPr>
          <w:b/>
          <w:i/>
          <w:sz w:val="24"/>
          <w:szCs w:val="24"/>
        </w:rPr>
      </w:pPr>
      <w:r w:rsidRPr="00B354B7">
        <w:rPr>
          <w:i/>
          <w:sz w:val="24"/>
          <w:szCs w:val="24"/>
        </w:rPr>
        <w:t>Burden Estimate</w:t>
      </w:r>
      <w:r w:rsidRPr="00B354B7">
        <w:rPr>
          <w:sz w:val="24"/>
          <w:szCs w:val="24"/>
        </w:rPr>
        <w:t xml:space="preserve">.  The agencies estimate there would be approximately 192 respondents passing through the proposed sanctuary without interruption.  Each respondent would have to provide telephone or email notification up to four times depending on the area(s) of entry and exit (one entry at the Monument boundary, one entry into an Area To Be Avoided (ATBA), one exit from an ATBA, and one exit notification at the Monument boundary), for a total of 768 responses.  </w:t>
      </w:r>
      <w:r w:rsidRPr="00B354B7">
        <w:rPr>
          <w:b/>
          <w:sz w:val="24"/>
          <w:szCs w:val="24"/>
        </w:rPr>
        <w:t>For this category, the agencies estimate each response would require 5 minutes, for a total of 3,840 minutes (64 hours) per year.</w:t>
      </w:r>
    </w:p>
    <w:p w14:paraId="6B314929" w14:textId="28A79705" w:rsidR="00B354B7" w:rsidRPr="00B354B7" w:rsidRDefault="00B354B7" w:rsidP="00B354B7">
      <w:pPr>
        <w:rPr>
          <w:sz w:val="24"/>
          <w:szCs w:val="24"/>
        </w:rPr>
      </w:pPr>
    </w:p>
    <w:p w14:paraId="5CD09544" w14:textId="165718D3" w:rsidR="00B354B7" w:rsidRPr="00B354B7" w:rsidRDefault="00610800" w:rsidP="00B354B7">
      <w:pPr>
        <w:rPr>
          <w:sz w:val="24"/>
          <w:szCs w:val="24"/>
        </w:rPr>
      </w:pPr>
      <w:r>
        <w:rPr>
          <w:sz w:val="24"/>
          <w:szCs w:val="24"/>
        </w:rPr>
        <w:t>(f</w:t>
      </w:r>
      <w:r w:rsidR="00B354B7" w:rsidRPr="00B354B7">
        <w:rPr>
          <w:sz w:val="24"/>
          <w:szCs w:val="24"/>
        </w:rPr>
        <w:t>)</w:t>
      </w:r>
      <w:r w:rsidR="00B354B7" w:rsidRPr="00B354B7">
        <w:rPr>
          <w:sz w:val="24"/>
          <w:szCs w:val="24"/>
          <w:u w:val="single"/>
        </w:rPr>
        <w:t xml:space="preserve"> VMS Unit Certification</w:t>
      </w:r>
      <w:r w:rsidR="00B354B7" w:rsidRPr="00B354B7">
        <w:rPr>
          <w:sz w:val="24"/>
          <w:szCs w:val="24"/>
        </w:rPr>
        <w:t>:</w:t>
      </w:r>
    </w:p>
    <w:p w14:paraId="48FB36C8" w14:textId="77777777" w:rsidR="00B354B7" w:rsidRPr="00B354B7" w:rsidRDefault="00B354B7" w:rsidP="00B354B7">
      <w:pPr>
        <w:rPr>
          <w:i/>
          <w:sz w:val="24"/>
          <w:szCs w:val="24"/>
        </w:rPr>
      </w:pPr>
    </w:p>
    <w:p w14:paraId="687171C4" w14:textId="77777777" w:rsidR="00B354B7" w:rsidRPr="00B354B7" w:rsidRDefault="00B354B7" w:rsidP="00B354B7">
      <w:pPr>
        <w:rPr>
          <w:sz w:val="24"/>
          <w:szCs w:val="24"/>
        </w:rPr>
      </w:pPr>
      <w:r w:rsidRPr="00B354B7">
        <w:rPr>
          <w:i/>
          <w:sz w:val="24"/>
          <w:szCs w:val="24"/>
        </w:rPr>
        <w:t>Scope of this category</w:t>
      </w:r>
      <w:r w:rsidRPr="00B354B7">
        <w:rPr>
          <w:sz w:val="24"/>
          <w:szCs w:val="24"/>
        </w:rPr>
        <w:t>.  This category includes all certifications to NOAA’s Office of Law Enforcement (OLE) that an installed VMS complies with the applicable requirements.</w:t>
      </w:r>
    </w:p>
    <w:p w14:paraId="6326679C" w14:textId="77777777" w:rsidR="00B354B7" w:rsidRPr="00B354B7" w:rsidRDefault="00B354B7" w:rsidP="00B354B7">
      <w:pPr>
        <w:rPr>
          <w:i/>
          <w:sz w:val="24"/>
          <w:szCs w:val="24"/>
        </w:rPr>
      </w:pPr>
    </w:p>
    <w:p w14:paraId="5361ABBB" w14:textId="77777777" w:rsidR="00B354B7" w:rsidRPr="00B354B7" w:rsidRDefault="00B354B7" w:rsidP="00B354B7">
      <w:pPr>
        <w:rPr>
          <w:b/>
          <w:i/>
          <w:sz w:val="24"/>
          <w:szCs w:val="24"/>
        </w:rPr>
      </w:pPr>
      <w:r w:rsidRPr="00B354B7">
        <w:rPr>
          <w:i/>
          <w:sz w:val="24"/>
          <w:szCs w:val="24"/>
        </w:rPr>
        <w:t>Burden Estimate</w:t>
      </w:r>
      <w:r w:rsidRPr="00B354B7">
        <w:rPr>
          <w:sz w:val="24"/>
          <w:szCs w:val="24"/>
        </w:rPr>
        <w:t xml:space="preserve">.  The agencies estimate there would be approximately 50 respondents subject to this certification requirement, on a one-time basis.  This estimate includes all applicants for general permits, special ocean use permits, Native Hawaiian Practice permits, and recreational activities permits annually.  </w:t>
      </w:r>
      <w:r w:rsidRPr="00B354B7">
        <w:rPr>
          <w:b/>
          <w:sz w:val="24"/>
          <w:szCs w:val="24"/>
        </w:rPr>
        <w:t>Each certification would take 5 minutes to complete, for a total of 4 hours one time, annualized to 1 hour.</w:t>
      </w:r>
    </w:p>
    <w:p w14:paraId="6505F987" w14:textId="77777777" w:rsidR="00B354B7" w:rsidRPr="00B354B7" w:rsidRDefault="00B354B7" w:rsidP="00B354B7">
      <w:pPr>
        <w:rPr>
          <w:i/>
          <w:sz w:val="24"/>
          <w:szCs w:val="24"/>
        </w:rPr>
      </w:pPr>
    </w:p>
    <w:p w14:paraId="570C1321" w14:textId="54268A9C" w:rsidR="00B354B7" w:rsidRPr="00B354B7" w:rsidRDefault="00B354B7" w:rsidP="00B354B7">
      <w:pPr>
        <w:rPr>
          <w:b/>
          <w:sz w:val="24"/>
          <w:szCs w:val="24"/>
        </w:rPr>
      </w:pPr>
      <w:r w:rsidRPr="00B354B7">
        <w:rPr>
          <w:b/>
          <w:sz w:val="24"/>
          <w:szCs w:val="24"/>
        </w:rPr>
        <w:t>Total respondents are 192 (74 permittees plus an additional 118 non-permittees transiting without interruption, only). Total responses are 1,003. Total hours are 1,343.</w:t>
      </w:r>
    </w:p>
    <w:p w14:paraId="6CF74957" w14:textId="587C23D4" w:rsidR="00580714" w:rsidRDefault="00580714" w:rsidP="00580714">
      <w:pPr>
        <w:rPr>
          <w:sz w:val="24"/>
          <w:szCs w:val="24"/>
        </w:rPr>
      </w:pPr>
      <w:r>
        <w:rPr>
          <w:b/>
          <w:bCs/>
          <w:sz w:val="24"/>
          <w:szCs w:val="24"/>
        </w:rPr>
        <w:t xml:space="preserve"> </w:t>
      </w:r>
    </w:p>
    <w:p w14:paraId="03D982D8" w14:textId="0C8BE790" w:rsidR="00B354B7" w:rsidRDefault="00B354B7" w:rsidP="00B354B7">
      <w:pPr>
        <w:rPr>
          <w:sz w:val="24"/>
          <w:szCs w:val="24"/>
        </w:rPr>
      </w:pPr>
    </w:p>
    <w:p w14:paraId="65C589B6" w14:textId="398A25D1" w:rsidR="004F26E9" w:rsidRDefault="00B354B7" w:rsidP="00B354B7">
      <w:pPr>
        <w:rPr>
          <w:sz w:val="24"/>
          <w:szCs w:val="24"/>
        </w:rPr>
      </w:pPr>
      <w:r>
        <w:rPr>
          <w:sz w:val="24"/>
          <w:szCs w:val="24"/>
        </w:rPr>
        <w:t>Table 1. Hourly burden of the information collection</w:t>
      </w:r>
    </w:p>
    <w:tbl>
      <w:tblPr>
        <w:tblW w:w="14110" w:type="dxa"/>
        <w:tblLook w:val="04A0" w:firstRow="1" w:lastRow="0" w:firstColumn="1" w:lastColumn="0" w:noHBand="0" w:noVBand="1"/>
      </w:tblPr>
      <w:tblGrid>
        <w:gridCol w:w="3768"/>
        <w:gridCol w:w="1712"/>
        <w:gridCol w:w="1260"/>
        <w:gridCol w:w="1260"/>
        <w:gridCol w:w="1080"/>
        <w:gridCol w:w="1172"/>
        <w:gridCol w:w="1166"/>
        <w:gridCol w:w="1346"/>
        <w:gridCol w:w="1346"/>
      </w:tblGrid>
      <w:tr w:rsidR="000D49BA" w:rsidRPr="000D49BA" w14:paraId="1F5982CD" w14:textId="77777777" w:rsidTr="00790B83">
        <w:trPr>
          <w:trHeight w:val="1140"/>
        </w:trPr>
        <w:tc>
          <w:tcPr>
            <w:tcW w:w="3768" w:type="dxa"/>
            <w:tcBorders>
              <w:top w:val="single" w:sz="8" w:space="0" w:color="auto"/>
              <w:left w:val="single" w:sz="8" w:space="0" w:color="auto"/>
              <w:bottom w:val="single" w:sz="8" w:space="0" w:color="auto"/>
              <w:right w:val="single" w:sz="8" w:space="0" w:color="000000"/>
            </w:tcBorders>
            <w:shd w:val="clear" w:color="auto" w:fill="5B9BD5" w:themeFill="accent1"/>
            <w:vAlign w:val="center"/>
            <w:hideMark/>
          </w:tcPr>
          <w:p w14:paraId="6640F5BD" w14:textId="77777777" w:rsidR="00CA2B37" w:rsidRPr="00CA2B37" w:rsidRDefault="00CA2B37" w:rsidP="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Information Collection</w:t>
            </w:r>
          </w:p>
        </w:tc>
        <w:tc>
          <w:tcPr>
            <w:tcW w:w="1712" w:type="dxa"/>
            <w:tcBorders>
              <w:top w:val="single" w:sz="8" w:space="0" w:color="auto"/>
              <w:left w:val="nil"/>
              <w:bottom w:val="single" w:sz="8" w:space="0" w:color="auto"/>
              <w:right w:val="single" w:sz="8" w:space="0" w:color="000000"/>
            </w:tcBorders>
            <w:shd w:val="clear" w:color="auto" w:fill="5B9BD5" w:themeFill="accent1"/>
            <w:vAlign w:val="center"/>
            <w:hideMark/>
          </w:tcPr>
          <w:p w14:paraId="65203FB4" w14:textId="77777777" w:rsidR="00CA2B37" w:rsidRPr="00CA2B37" w:rsidRDefault="00CA2B37" w:rsidP="00580714">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Type of Respondent (</w:t>
            </w:r>
            <w:r w:rsidR="00580714">
              <w:rPr>
                <w:rFonts w:ascii="Calibri" w:hAnsi="Calibri" w:cs="Calibri"/>
                <w:b/>
                <w:bCs/>
                <w:color w:val="000000"/>
                <w:sz w:val="18"/>
                <w:szCs w:val="18"/>
              </w:rPr>
              <w:t>Occupational Title</w:t>
            </w:r>
            <w:r w:rsidRPr="00CA2B37">
              <w:rPr>
                <w:rFonts w:ascii="Calibri" w:hAnsi="Calibri" w:cs="Calibri"/>
                <w:b/>
                <w:bCs/>
                <w:color w:val="000000"/>
                <w:sz w:val="18"/>
                <w:szCs w:val="18"/>
              </w:rPr>
              <w:t>)</w:t>
            </w:r>
          </w:p>
        </w:tc>
        <w:tc>
          <w:tcPr>
            <w:tcW w:w="1260" w:type="dxa"/>
            <w:tcBorders>
              <w:top w:val="single" w:sz="8" w:space="0" w:color="auto"/>
              <w:left w:val="nil"/>
              <w:bottom w:val="single" w:sz="8" w:space="0" w:color="auto"/>
              <w:right w:val="single" w:sz="8" w:space="0" w:color="000000"/>
            </w:tcBorders>
            <w:shd w:val="clear" w:color="auto" w:fill="5B9BD5" w:themeFill="accent1"/>
            <w:vAlign w:val="center"/>
            <w:hideMark/>
          </w:tcPr>
          <w:p w14:paraId="2138D9BF" w14:textId="77777777" w:rsidR="00CA2B37" w:rsidRPr="00CA2B37" w:rsidRDefault="00CA2B37" w:rsidP="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of Respondents</w:t>
            </w:r>
          </w:p>
        </w:tc>
        <w:tc>
          <w:tcPr>
            <w:tcW w:w="1260" w:type="dxa"/>
            <w:tcBorders>
              <w:top w:val="single" w:sz="8" w:space="0" w:color="auto"/>
              <w:left w:val="nil"/>
              <w:bottom w:val="single" w:sz="8" w:space="0" w:color="auto"/>
              <w:right w:val="single" w:sz="8" w:space="0" w:color="auto"/>
            </w:tcBorders>
            <w:shd w:val="clear" w:color="auto" w:fill="5B9BD5" w:themeFill="accent1"/>
            <w:vAlign w:val="center"/>
            <w:hideMark/>
          </w:tcPr>
          <w:p w14:paraId="1D0649CF" w14:textId="77777777" w:rsidR="00CA2B37" w:rsidRPr="00CA2B37" w:rsidRDefault="00CA2B37" w:rsidP="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Annual # of Responses / Respondent</w:t>
            </w:r>
          </w:p>
        </w:tc>
        <w:tc>
          <w:tcPr>
            <w:tcW w:w="1080" w:type="dxa"/>
            <w:tcBorders>
              <w:top w:val="single" w:sz="8" w:space="0" w:color="auto"/>
              <w:left w:val="nil"/>
              <w:bottom w:val="single" w:sz="8" w:space="0" w:color="auto"/>
              <w:right w:val="single" w:sz="8" w:space="0" w:color="auto"/>
            </w:tcBorders>
            <w:shd w:val="clear" w:color="auto" w:fill="5B9BD5" w:themeFill="accent1"/>
            <w:vAlign w:val="center"/>
            <w:hideMark/>
          </w:tcPr>
          <w:p w14:paraId="154A4060" w14:textId="77777777" w:rsidR="00CA2B37" w:rsidRPr="00CA2B37" w:rsidRDefault="00CA2B37" w:rsidP="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 Total # of Annual Responses</w:t>
            </w:r>
          </w:p>
        </w:tc>
        <w:tc>
          <w:tcPr>
            <w:tcW w:w="1172" w:type="dxa"/>
            <w:tcBorders>
              <w:top w:val="single" w:sz="8" w:space="0" w:color="auto"/>
              <w:left w:val="nil"/>
              <w:bottom w:val="single" w:sz="8" w:space="0" w:color="auto"/>
              <w:right w:val="single" w:sz="8" w:space="0" w:color="auto"/>
            </w:tcBorders>
            <w:shd w:val="clear" w:color="auto" w:fill="5B9BD5" w:themeFill="accent1"/>
            <w:vAlign w:val="center"/>
            <w:hideMark/>
          </w:tcPr>
          <w:p w14:paraId="5C9462DD" w14:textId="77777777" w:rsidR="00CA2B37" w:rsidRPr="00CA2B37" w:rsidRDefault="00CA2B37" w:rsidP="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Burden Hrs / Response</w:t>
            </w:r>
          </w:p>
        </w:tc>
        <w:tc>
          <w:tcPr>
            <w:tcW w:w="1166" w:type="dxa"/>
            <w:tcBorders>
              <w:top w:val="single" w:sz="8" w:space="0" w:color="auto"/>
              <w:left w:val="nil"/>
              <w:bottom w:val="single" w:sz="8" w:space="0" w:color="auto"/>
              <w:right w:val="single" w:sz="8" w:space="0" w:color="auto"/>
            </w:tcBorders>
            <w:shd w:val="clear" w:color="auto" w:fill="5B9BD5" w:themeFill="accent1"/>
            <w:vAlign w:val="center"/>
            <w:hideMark/>
          </w:tcPr>
          <w:p w14:paraId="43A196C5" w14:textId="77777777" w:rsidR="00CA2B37" w:rsidRPr="00CA2B37" w:rsidRDefault="00CA2B37" w:rsidP="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Burden Hrs</w:t>
            </w:r>
          </w:p>
        </w:tc>
        <w:tc>
          <w:tcPr>
            <w:tcW w:w="1346" w:type="dxa"/>
            <w:tcBorders>
              <w:top w:val="single" w:sz="8" w:space="0" w:color="auto"/>
              <w:left w:val="nil"/>
              <w:bottom w:val="single" w:sz="8" w:space="0" w:color="auto"/>
              <w:right w:val="single" w:sz="8" w:space="0" w:color="auto"/>
            </w:tcBorders>
            <w:shd w:val="clear" w:color="auto" w:fill="5B9BD5" w:themeFill="accent1"/>
            <w:vAlign w:val="center"/>
            <w:hideMark/>
          </w:tcPr>
          <w:p w14:paraId="2921DF48" w14:textId="77777777" w:rsidR="00CA2B37" w:rsidRPr="00CA2B37" w:rsidRDefault="00D9308B" w:rsidP="00CA2B3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 xml:space="preserve">Mean </w:t>
            </w:r>
            <w:r w:rsidR="00CA2B37" w:rsidRPr="00CA2B37">
              <w:rPr>
                <w:rFonts w:ascii="Calibri" w:hAnsi="Calibri" w:cs="Calibri"/>
                <w:b/>
                <w:bCs/>
                <w:color w:val="000000"/>
                <w:sz w:val="18"/>
                <w:szCs w:val="18"/>
              </w:rPr>
              <w:t>Hourly Wage Rate  (for Type of Respondent)</w:t>
            </w:r>
          </w:p>
        </w:tc>
        <w:tc>
          <w:tcPr>
            <w:tcW w:w="1346" w:type="dxa"/>
            <w:tcBorders>
              <w:top w:val="single" w:sz="8" w:space="0" w:color="auto"/>
              <w:left w:val="nil"/>
              <w:bottom w:val="single" w:sz="8" w:space="0" w:color="auto"/>
              <w:right w:val="single" w:sz="8" w:space="0" w:color="auto"/>
            </w:tcBorders>
            <w:shd w:val="clear" w:color="auto" w:fill="5B9BD5" w:themeFill="accent1"/>
            <w:vAlign w:val="center"/>
            <w:hideMark/>
          </w:tcPr>
          <w:p w14:paraId="137F8D39" w14:textId="77777777" w:rsidR="00CA2B37" w:rsidRPr="00CA2B37" w:rsidRDefault="00CA2B37" w:rsidP="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Wage Burden Costs</w:t>
            </w:r>
          </w:p>
        </w:tc>
      </w:tr>
      <w:tr w:rsidR="00CA2B37" w:rsidRPr="00CA2B37" w14:paraId="3D75AE12" w14:textId="77777777" w:rsidTr="00790B83">
        <w:trPr>
          <w:trHeight w:val="300"/>
        </w:trPr>
        <w:tc>
          <w:tcPr>
            <w:tcW w:w="3768" w:type="dxa"/>
            <w:tcBorders>
              <w:top w:val="nil"/>
              <w:left w:val="single" w:sz="8" w:space="0" w:color="auto"/>
              <w:bottom w:val="single" w:sz="4" w:space="0" w:color="auto"/>
              <w:right w:val="single" w:sz="4" w:space="0" w:color="auto"/>
            </w:tcBorders>
            <w:shd w:val="clear" w:color="auto" w:fill="auto"/>
            <w:vAlign w:val="bottom"/>
            <w:hideMark/>
          </w:tcPr>
          <w:p w14:paraId="47FBA3B3" w14:textId="77777777" w:rsidR="00CA2B37" w:rsidRPr="00CA2B37" w:rsidRDefault="00C66996" w:rsidP="00CA2B37">
            <w:pPr>
              <w:widowControl/>
              <w:autoSpaceDE/>
              <w:autoSpaceDN/>
              <w:adjustRightInd/>
              <w:rPr>
                <w:rFonts w:ascii="Calibri" w:hAnsi="Calibri" w:cs="Calibri"/>
                <w:color w:val="000000"/>
                <w:sz w:val="16"/>
                <w:szCs w:val="16"/>
              </w:rPr>
            </w:pPr>
            <w:r>
              <w:rPr>
                <w:rFonts w:ascii="Calibri" w:hAnsi="Calibri" w:cs="Calibri"/>
                <w:color w:val="000000"/>
                <w:sz w:val="16"/>
                <w:szCs w:val="16"/>
              </w:rPr>
              <w:t>General permit</w:t>
            </w:r>
          </w:p>
        </w:tc>
        <w:tc>
          <w:tcPr>
            <w:tcW w:w="1712" w:type="dxa"/>
            <w:tcBorders>
              <w:top w:val="nil"/>
              <w:left w:val="nil"/>
              <w:bottom w:val="single" w:sz="4" w:space="0" w:color="auto"/>
              <w:right w:val="single" w:sz="4" w:space="0" w:color="auto"/>
            </w:tcBorders>
            <w:shd w:val="clear" w:color="auto" w:fill="auto"/>
            <w:vAlign w:val="bottom"/>
            <w:hideMark/>
          </w:tcPr>
          <w:p w14:paraId="1BC3F0D5" w14:textId="77777777" w:rsidR="00CA2B37" w:rsidRPr="00CA2B37" w:rsidRDefault="00C66996" w:rsidP="00CA2B3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Applicant</w:t>
            </w:r>
          </w:p>
        </w:tc>
        <w:tc>
          <w:tcPr>
            <w:tcW w:w="1260" w:type="dxa"/>
            <w:tcBorders>
              <w:top w:val="nil"/>
              <w:left w:val="nil"/>
              <w:bottom w:val="single" w:sz="4" w:space="0" w:color="auto"/>
              <w:right w:val="single" w:sz="4" w:space="0" w:color="auto"/>
            </w:tcBorders>
            <w:shd w:val="clear" w:color="auto" w:fill="auto"/>
            <w:vAlign w:val="bottom"/>
            <w:hideMark/>
          </w:tcPr>
          <w:p w14:paraId="46FAD6F2" w14:textId="77777777" w:rsidR="00CA2B37" w:rsidRPr="00CA2B37" w:rsidRDefault="00C66996"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60</w:t>
            </w:r>
          </w:p>
        </w:tc>
        <w:tc>
          <w:tcPr>
            <w:tcW w:w="1260" w:type="dxa"/>
            <w:tcBorders>
              <w:top w:val="nil"/>
              <w:left w:val="nil"/>
              <w:bottom w:val="single" w:sz="4" w:space="0" w:color="auto"/>
              <w:right w:val="single" w:sz="4" w:space="0" w:color="auto"/>
            </w:tcBorders>
            <w:shd w:val="clear" w:color="auto" w:fill="auto"/>
            <w:vAlign w:val="bottom"/>
            <w:hideMark/>
          </w:tcPr>
          <w:p w14:paraId="2014EB44" w14:textId="77777777" w:rsidR="00CA2B37" w:rsidRPr="00CA2B37" w:rsidRDefault="00C66996"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080" w:type="dxa"/>
            <w:tcBorders>
              <w:top w:val="nil"/>
              <w:left w:val="nil"/>
              <w:bottom w:val="single" w:sz="4" w:space="0" w:color="auto"/>
              <w:right w:val="single" w:sz="4" w:space="0" w:color="auto"/>
            </w:tcBorders>
            <w:shd w:val="clear" w:color="auto" w:fill="auto"/>
            <w:vAlign w:val="bottom"/>
          </w:tcPr>
          <w:p w14:paraId="5D925203" w14:textId="77777777" w:rsidR="00CA2B37" w:rsidRPr="00CA2B37" w:rsidRDefault="00C66996"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180</w:t>
            </w:r>
          </w:p>
        </w:tc>
        <w:tc>
          <w:tcPr>
            <w:tcW w:w="1172" w:type="dxa"/>
            <w:tcBorders>
              <w:top w:val="nil"/>
              <w:left w:val="nil"/>
              <w:bottom w:val="single" w:sz="4" w:space="0" w:color="auto"/>
              <w:right w:val="single" w:sz="4" w:space="0" w:color="auto"/>
            </w:tcBorders>
            <w:shd w:val="clear" w:color="auto" w:fill="auto"/>
            <w:vAlign w:val="bottom"/>
            <w:hideMark/>
          </w:tcPr>
          <w:p w14:paraId="516133C7" w14:textId="77777777" w:rsidR="00CA2B37" w:rsidRPr="00CA2B37" w:rsidRDefault="00C66996"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166" w:type="dxa"/>
            <w:tcBorders>
              <w:top w:val="nil"/>
              <w:left w:val="nil"/>
              <w:bottom w:val="single" w:sz="4" w:space="0" w:color="auto"/>
              <w:right w:val="single" w:sz="4" w:space="0" w:color="auto"/>
            </w:tcBorders>
            <w:shd w:val="clear" w:color="auto" w:fill="auto"/>
            <w:vAlign w:val="bottom"/>
            <w:hideMark/>
          </w:tcPr>
          <w:p w14:paraId="190C2858" w14:textId="77777777" w:rsidR="00CA2B37" w:rsidRPr="00CA2B37" w:rsidRDefault="00C66996"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900</w:t>
            </w:r>
          </w:p>
        </w:tc>
        <w:tc>
          <w:tcPr>
            <w:tcW w:w="1346" w:type="dxa"/>
            <w:tcBorders>
              <w:top w:val="nil"/>
              <w:left w:val="nil"/>
              <w:bottom w:val="single" w:sz="4" w:space="0" w:color="auto"/>
              <w:right w:val="single" w:sz="4" w:space="0" w:color="auto"/>
            </w:tcBorders>
            <w:shd w:val="clear" w:color="auto" w:fill="auto"/>
            <w:noWrap/>
            <w:vAlign w:val="bottom"/>
            <w:hideMark/>
          </w:tcPr>
          <w:p w14:paraId="027483A7" w14:textId="10858E8A" w:rsidR="00CA2B37" w:rsidRPr="00CA2B37" w:rsidRDefault="00CF12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1D7B14">
              <w:rPr>
                <w:rFonts w:ascii="Calibri" w:hAnsi="Calibri" w:cs="Calibri"/>
                <w:color w:val="000000"/>
                <w:sz w:val="16"/>
                <w:szCs w:val="16"/>
              </w:rPr>
              <w:t>36.62</w:t>
            </w:r>
            <w:r w:rsidR="00CA2B37" w:rsidRPr="00CA2B37">
              <w:rPr>
                <w:rFonts w:ascii="Calibri" w:hAnsi="Calibri" w:cs="Calibri"/>
                <w:color w:val="000000"/>
                <w:sz w:val="16"/>
                <w:szCs w:val="16"/>
              </w:rPr>
              <w:t> </w:t>
            </w:r>
          </w:p>
        </w:tc>
        <w:tc>
          <w:tcPr>
            <w:tcW w:w="1346" w:type="dxa"/>
            <w:tcBorders>
              <w:top w:val="nil"/>
              <w:left w:val="nil"/>
              <w:bottom w:val="single" w:sz="4" w:space="0" w:color="auto"/>
              <w:right w:val="single" w:sz="8" w:space="0" w:color="auto"/>
            </w:tcBorders>
            <w:shd w:val="clear" w:color="auto" w:fill="auto"/>
            <w:noWrap/>
            <w:vAlign w:val="bottom"/>
            <w:hideMark/>
          </w:tcPr>
          <w:p w14:paraId="4AEB3C50" w14:textId="597631D0" w:rsidR="00CA2B37" w:rsidRPr="00CA2B37" w:rsidRDefault="001D7B14"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w:t>
            </w:r>
            <w:r w:rsidR="00551403">
              <w:rPr>
                <w:rFonts w:ascii="Calibri" w:hAnsi="Calibri" w:cs="Calibri"/>
                <w:color w:val="000000"/>
                <w:sz w:val="16"/>
                <w:szCs w:val="16"/>
              </w:rPr>
              <w:t>,</w:t>
            </w:r>
            <w:r>
              <w:rPr>
                <w:rFonts w:ascii="Calibri" w:hAnsi="Calibri" w:cs="Calibri"/>
                <w:color w:val="000000"/>
                <w:sz w:val="16"/>
                <w:szCs w:val="16"/>
              </w:rPr>
              <w:t>958.00</w:t>
            </w:r>
          </w:p>
        </w:tc>
      </w:tr>
      <w:tr w:rsidR="00CA2B37" w:rsidRPr="00CA2B37" w14:paraId="67284451" w14:textId="77777777" w:rsidTr="00790B83">
        <w:trPr>
          <w:trHeight w:val="300"/>
        </w:trPr>
        <w:tc>
          <w:tcPr>
            <w:tcW w:w="3768" w:type="dxa"/>
            <w:tcBorders>
              <w:top w:val="nil"/>
              <w:left w:val="single" w:sz="8" w:space="0" w:color="auto"/>
              <w:bottom w:val="single" w:sz="4" w:space="0" w:color="auto"/>
              <w:right w:val="single" w:sz="4" w:space="0" w:color="auto"/>
            </w:tcBorders>
            <w:shd w:val="clear" w:color="auto" w:fill="auto"/>
            <w:vAlign w:val="bottom"/>
            <w:hideMark/>
          </w:tcPr>
          <w:p w14:paraId="66A3AD52" w14:textId="77777777" w:rsidR="00CA2B37" w:rsidRPr="00CA2B37" w:rsidRDefault="00CA2B37" w:rsidP="00CA2B3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0465C0">
              <w:rPr>
                <w:rFonts w:ascii="Calibri" w:hAnsi="Calibri" w:cs="Calibri"/>
                <w:color w:val="000000"/>
                <w:sz w:val="16"/>
                <w:szCs w:val="16"/>
              </w:rPr>
              <w:t>Special Ocean Use permit</w:t>
            </w:r>
          </w:p>
        </w:tc>
        <w:tc>
          <w:tcPr>
            <w:tcW w:w="1712" w:type="dxa"/>
            <w:tcBorders>
              <w:top w:val="nil"/>
              <w:left w:val="nil"/>
              <w:bottom w:val="single" w:sz="4" w:space="0" w:color="auto"/>
              <w:right w:val="single" w:sz="4" w:space="0" w:color="auto"/>
            </w:tcBorders>
            <w:shd w:val="clear" w:color="auto" w:fill="auto"/>
            <w:vAlign w:val="bottom"/>
            <w:hideMark/>
          </w:tcPr>
          <w:p w14:paraId="303D1941" w14:textId="77777777" w:rsidR="00CA2B37" w:rsidRPr="00CA2B37" w:rsidRDefault="000465C0" w:rsidP="00CA2B3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Applicant</w:t>
            </w:r>
          </w:p>
        </w:tc>
        <w:tc>
          <w:tcPr>
            <w:tcW w:w="1260" w:type="dxa"/>
            <w:tcBorders>
              <w:top w:val="nil"/>
              <w:left w:val="nil"/>
              <w:bottom w:val="single" w:sz="4" w:space="0" w:color="auto"/>
              <w:right w:val="single" w:sz="4" w:space="0" w:color="auto"/>
            </w:tcBorders>
            <w:shd w:val="clear" w:color="auto" w:fill="auto"/>
            <w:vAlign w:val="bottom"/>
            <w:hideMark/>
          </w:tcPr>
          <w:p w14:paraId="32FE8CC2" w14:textId="77777777" w:rsidR="00CA2B37" w:rsidRPr="00CA2B37" w:rsidRDefault="000465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w:t>
            </w:r>
            <w:r w:rsidR="00CA2B37" w:rsidRPr="00CA2B37">
              <w:rPr>
                <w:rFonts w:ascii="Calibri" w:hAnsi="Calibri" w:cs="Calibri"/>
                <w:color w:val="000000"/>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14:paraId="6A6AC684" w14:textId="77777777" w:rsidR="00CA2B37" w:rsidRPr="00CA2B37" w:rsidRDefault="000465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080" w:type="dxa"/>
            <w:tcBorders>
              <w:top w:val="nil"/>
              <w:left w:val="nil"/>
              <w:bottom w:val="single" w:sz="4" w:space="0" w:color="auto"/>
              <w:right w:val="single" w:sz="4" w:space="0" w:color="auto"/>
            </w:tcBorders>
            <w:shd w:val="clear" w:color="auto" w:fill="auto"/>
            <w:vAlign w:val="bottom"/>
          </w:tcPr>
          <w:p w14:paraId="1D4EA034" w14:textId="77777777" w:rsidR="00CA2B37" w:rsidRPr="00CA2B37" w:rsidRDefault="000465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27</w:t>
            </w:r>
          </w:p>
        </w:tc>
        <w:tc>
          <w:tcPr>
            <w:tcW w:w="1172" w:type="dxa"/>
            <w:tcBorders>
              <w:top w:val="nil"/>
              <w:left w:val="nil"/>
              <w:bottom w:val="single" w:sz="4" w:space="0" w:color="auto"/>
              <w:right w:val="single" w:sz="4" w:space="0" w:color="auto"/>
            </w:tcBorders>
            <w:shd w:val="clear" w:color="auto" w:fill="auto"/>
            <w:vAlign w:val="bottom"/>
            <w:hideMark/>
          </w:tcPr>
          <w:p w14:paraId="6C64B418" w14:textId="77777777" w:rsidR="00CA2B37" w:rsidRPr="00CA2B37" w:rsidRDefault="000465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166" w:type="dxa"/>
            <w:tcBorders>
              <w:top w:val="nil"/>
              <w:left w:val="nil"/>
              <w:bottom w:val="single" w:sz="4" w:space="0" w:color="auto"/>
              <w:right w:val="single" w:sz="4" w:space="0" w:color="auto"/>
            </w:tcBorders>
            <w:shd w:val="clear" w:color="auto" w:fill="auto"/>
            <w:vAlign w:val="bottom"/>
            <w:hideMark/>
          </w:tcPr>
          <w:p w14:paraId="6E5DE850" w14:textId="77777777" w:rsidR="00CA2B37" w:rsidRPr="00CA2B37" w:rsidRDefault="000465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270</w:t>
            </w:r>
          </w:p>
        </w:tc>
        <w:tc>
          <w:tcPr>
            <w:tcW w:w="1346" w:type="dxa"/>
            <w:tcBorders>
              <w:top w:val="nil"/>
              <w:left w:val="nil"/>
              <w:bottom w:val="single" w:sz="4" w:space="0" w:color="auto"/>
              <w:right w:val="single" w:sz="4" w:space="0" w:color="auto"/>
            </w:tcBorders>
            <w:shd w:val="clear" w:color="auto" w:fill="auto"/>
            <w:noWrap/>
            <w:vAlign w:val="bottom"/>
            <w:hideMark/>
          </w:tcPr>
          <w:p w14:paraId="23A63EF9" w14:textId="6EB9FCDA" w:rsidR="00CA2B37" w:rsidRPr="00CA2B37" w:rsidRDefault="00CF12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1D7B14">
              <w:rPr>
                <w:rFonts w:ascii="Calibri" w:hAnsi="Calibri" w:cs="Calibri"/>
                <w:color w:val="000000"/>
                <w:sz w:val="16"/>
                <w:szCs w:val="16"/>
              </w:rPr>
              <w:t>40.83</w:t>
            </w:r>
            <w:r w:rsidR="00CA2B37" w:rsidRPr="00CA2B37">
              <w:rPr>
                <w:rFonts w:ascii="Calibri" w:hAnsi="Calibri" w:cs="Calibri"/>
                <w:color w:val="000000"/>
                <w:sz w:val="16"/>
                <w:szCs w:val="16"/>
              </w:rPr>
              <w:t> </w:t>
            </w:r>
          </w:p>
        </w:tc>
        <w:tc>
          <w:tcPr>
            <w:tcW w:w="1346" w:type="dxa"/>
            <w:tcBorders>
              <w:top w:val="nil"/>
              <w:left w:val="nil"/>
              <w:bottom w:val="single" w:sz="4" w:space="0" w:color="auto"/>
              <w:right w:val="single" w:sz="8" w:space="0" w:color="auto"/>
            </w:tcBorders>
            <w:shd w:val="clear" w:color="auto" w:fill="auto"/>
            <w:noWrap/>
            <w:vAlign w:val="bottom"/>
            <w:hideMark/>
          </w:tcPr>
          <w:p w14:paraId="3BCA9E50" w14:textId="569FC1DC" w:rsidR="00CA2B37" w:rsidRPr="00CA2B37" w:rsidRDefault="001D7B14"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$11</w:t>
            </w:r>
            <w:r w:rsidR="00551403">
              <w:rPr>
                <w:rFonts w:ascii="Calibri" w:hAnsi="Calibri" w:cs="Calibri"/>
                <w:color w:val="000000"/>
                <w:sz w:val="16"/>
                <w:szCs w:val="16"/>
              </w:rPr>
              <w:t>,</w:t>
            </w:r>
            <w:r>
              <w:rPr>
                <w:rFonts w:ascii="Calibri" w:hAnsi="Calibri" w:cs="Calibri"/>
                <w:color w:val="000000"/>
                <w:sz w:val="16"/>
                <w:szCs w:val="16"/>
              </w:rPr>
              <w:t>024.10</w:t>
            </w:r>
            <w:r w:rsidR="00CA2B37" w:rsidRPr="00CA2B37">
              <w:rPr>
                <w:rFonts w:ascii="Calibri" w:hAnsi="Calibri" w:cs="Calibri"/>
                <w:color w:val="000000"/>
                <w:sz w:val="16"/>
                <w:szCs w:val="16"/>
              </w:rPr>
              <w:t> </w:t>
            </w:r>
          </w:p>
        </w:tc>
      </w:tr>
      <w:tr w:rsidR="00CA2B37" w:rsidRPr="00CA2B37" w14:paraId="50F6F631" w14:textId="77777777" w:rsidTr="00790B83">
        <w:trPr>
          <w:trHeight w:val="300"/>
        </w:trPr>
        <w:tc>
          <w:tcPr>
            <w:tcW w:w="3768" w:type="dxa"/>
            <w:tcBorders>
              <w:top w:val="nil"/>
              <w:left w:val="single" w:sz="8" w:space="0" w:color="auto"/>
              <w:bottom w:val="single" w:sz="4" w:space="0" w:color="auto"/>
              <w:right w:val="single" w:sz="4" w:space="0" w:color="auto"/>
            </w:tcBorders>
            <w:shd w:val="clear" w:color="auto" w:fill="auto"/>
            <w:vAlign w:val="bottom"/>
            <w:hideMark/>
          </w:tcPr>
          <w:p w14:paraId="0ED1CECA" w14:textId="77777777" w:rsidR="00CA2B37" w:rsidRPr="00CA2B37" w:rsidRDefault="00CA2B37" w:rsidP="00CA2B3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0465C0">
              <w:rPr>
                <w:rFonts w:ascii="Calibri" w:hAnsi="Calibri" w:cs="Calibri"/>
                <w:color w:val="000000"/>
                <w:sz w:val="16"/>
                <w:szCs w:val="16"/>
              </w:rPr>
              <w:t>Native Hawaiian Practices permit</w:t>
            </w:r>
          </w:p>
        </w:tc>
        <w:tc>
          <w:tcPr>
            <w:tcW w:w="1712" w:type="dxa"/>
            <w:tcBorders>
              <w:top w:val="nil"/>
              <w:left w:val="nil"/>
              <w:bottom w:val="single" w:sz="4" w:space="0" w:color="auto"/>
              <w:right w:val="single" w:sz="4" w:space="0" w:color="auto"/>
            </w:tcBorders>
            <w:shd w:val="clear" w:color="auto" w:fill="auto"/>
            <w:vAlign w:val="bottom"/>
            <w:hideMark/>
          </w:tcPr>
          <w:p w14:paraId="21F6DC6C" w14:textId="77777777" w:rsidR="00CA2B37" w:rsidRPr="00CA2B37" w:rsidRDefault="000465C0" w:rsidP="00CA2B3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Applicant</w:t>
            </w:r>
          </w:p>
        </w:tc>
        <w:tc>
          <w:tcPr>
            <w:tcW w:w="1260" w:type="dxa"/>
            <w:tcBorders>
              <w:top w:val="nil"/>
              <w:left w:val="nil"/>
              <w:bottom w:val="single" w:sz="4" w:space="0" w:color="auto"/>
              <w:right w:val="single" w:sz="4" w:space="0" w:color="auto"/>
            </w:tcBorders>
            <w:shd w:val="clear" w:color="auto" w:fill="auto"/>
            <w:vAlign w:val="bottom"/>
            <w:hideMark/>
          </w:tcPr>
          <w:p w14:paraId="1672E830" w14:textId="77777777" w:rsidR="00CA2B37" w:rsidRPr="00CA2B37" w:rsidRDefault="000465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260" w:type="dxa"/>
            <w:tcBorders>
              <w:top w:val="nil"/>
              <w:left w:val="nil"/>
              <w:bottom w:val="single" w:sz="4" w:space="0" w:color="auto"/>
              <w:right w:val="single" w:sz="4" w:space="0" w:color="auto"/>
            </w:tcBorders>
            <w:shd w:val="clear" w:color="auto" w:fill="auto"/>
            <w:vAlign w:val="bottom"/>
            <w:hideMark/>
          </w:tcPr>
          <w:p w14:paraId="514241D1" w14:textId="77777777" w:rsidR="00CA2B37" w:rsidRPr="00CA2B37" w:rsidRDefault="000465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080" w:type="dxa"/>
            <w:tcBorders>
              <w:top w:val="nil"/>
              <w:left w:val="nil"/>
              <w:bottom w:val="single" w:sz="4" w:space="0" w:color="auto"/>
              <w:right w:val="single" w:sz="4" w:space="0" w:color="auto"/>
            </w:tcBorders>
            <w:shd w:val="clear" w:color="auto" w:fill="auto"/>
            <w:vAlign w:val="bottom"/>
          </w:tcPr>
          <w:p w14:paraId="75E3DA98" w14:textId="77777777" w:rsidR="00CA2B37" w:rsidRPr="00CA2B37" w:rsidRDefault="000465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w:t>
            </w:r>
          </w:p>
        </w:tc>
        <w:tc>
          <w:tcPr>
            <w:tcW w:w="1172" w:type="dxa"/>
            <w:tcBorders>
              <w:top w:val="nil"/>
              <w:left w:val="nil"/>
              <w:bottom w:val="single" w:sz="4" w:space="0" w:color="auto"/>
              <w:right w:val="single" w:sz="4" w:space="0" w:color="auto"/>
            </w:tcBorders>
            <w:shd w:val="clear" w:color="auto" w:fill="auto"/>
            <w:vAlign w:val="bottom"/>
            <w:hideMark/>
          </w:tcPr>
          <w:p w14:paraId="4145FA18" w14:textId="77777777" w:rsidR="00CA2B37" w:rsidRPr="00CA2B37" w:rsidRDefault="000465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w:t>
            </w:r>
          </w:p>
        </w:tc>
        <w:tc>
          <w:tcPr>
            <w:tcW w:w="1166" w:type="dxa"/>
            <w:tcBorders>
              <w:top w:val="nil"/>
              <w:left w:val="nil"/>
              <w:bottom w:val="single" w:sz="4" w:space="0" w:color="auto"/>
              <w:right w:val="single" w:sz="4" w:space="0" w:color="auto"/>
            </w:tcBorders>
            <w:shd w:val="clear" w:color="auto" w:fill="auto"/>
            <w:vAlign w:val="bottom"/>
            <w:hideMark/>
          </w:tcPr>
          <w:p w14:paraId="349854BE" w14:textId="77777777" w:rsidR="00CA2B37" w:rsidRPr="00CA2B37" w:rsidRDefault="000465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72</w:t>
            </w:r>
          </w:p>
        </w:tc>
        <w:tc>
          <w:tcPr>
            <w:tcW w:w="1346" w:type="dxa"/>
            <w:tcBorders>
              <w:top w:val="nil"/>
              <w:left w:val="nil"/>
              <w:bottom w:val="single" w:sz="4" w:space="0" w:color="auto"/>
              <w:right w:val="single" w:sz="4" w:space="0" w:color="auto"/>
            </w:tcBorders>
            <w:shd w:val="clear" w:color="auto" w:fill="auto"/>
            <w:noWrap/>
            <w:vAlign w:val="bottom"/>
            <w:hideMark/>
          </w:tcPr>
          <w:p w14:paraId="52F7D7B0" w14:textId="7026244A" w:rsidR="00CA2B37" w:rsidRPr="00CA2B37" w:rsidRDefault="00CF12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1D7B14">
              <w:rPr>
                <w:rFonts w:ascii="Calibri" w:hAnsi="Calibri" w:cs="Calibri"/>
                <w:color w:val="000000"/>
                <w:sz w:val="16"/>
                <w:szCs w:val="16"/>
              </w:rPr>
              <w:t>36.62</w:t>
            </w:r>
            <w:r w:rsidR="00CA2B37" w:rsidRPr="00CA2B37">
              <w:rPr>
                <w:rFonts w:ascii="Calibri" w:hAnsi="Calibri" w:cs="Calibri"/>
                <w:color w:val="000000"/>
                <w:sz w:val="16"/>
                <w:szCs w:val="16"/>
              </w:rPr>
              <w:t> </w:t>
            </w:r>
          </w:p>
        </w:tc>
        <w:tc>
          <w:tcPr>
            <w:tcW w:w="1346" w:type="dxa"/>
            <w:tcBorders>
              <w:top w:val="nil"/>
              <w:left w:val="nil"/>
              <w:bottom w:val="single" w:sz="4" w:space="0" w:color="auto"/>
              <w:right w:val="single" w:sz="8" w:space="0" w:color="auto"/>
            </w:tcBorders>
            <w:shd w:val="clear" w:color="auto" w:fill="auto"/>
            <w:noWrap/>
            <w:vAlign w:val="bottom"/>
            <w:hideMark/>
          </w:tcPr>
          <w:p w14:paraId="091A4C8A" w14:textId="61468A46" w:rsidR="00CA2B37" w:rsidRPr="00CA2B37" w:rsidRDefault="001D7B14"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r w:rsidR="00551403">
              <w:rPr>
                <w:rFonts w:ascii="Calibri" w:hAnsi="Calibri" w:cs="Calibri"/>
                <w:color w:val="000000"/>
                <w:sz w:val="16"/>
                <w:szCs w:val="16"/>
              </w:rPr>
              <w:t>,</w:t>
            </w:r>
            <w:r>
              <w:rPr>
                <w:rFonts w:ascii="Calibri" w:hAnsi="Calibri" w:cs="Calibri"/>
                <w:color w:val="000000"/>
                <w:sz w:val="16"/>
                <w:szCs w:val="16"/>
              </w:rPr>
              <w:t>636.64</w:t>
            </w:r>
            <w:r w:rsidR="00CA2B37" w:rsidRPr="00CA2B37">
              <w:rPr>
                <w:rFonts w:ascii="Calibri" w:hAnsi="Calibri" w:cs="Calibri"/>
                <w:color w:val="000000"/>
                <w:sz w:val="16"/>
                <w:szCs w:val="16"/>
              </w:rPr>
              <w:t> </w:t>
            </w:r>
          </w:p>
        </w:tc>
      </w:tr>
      <w:tr w:rsidR="00D20BBD" w:rsidRPr="00CA2B37" w14:paraId="7470F836" w14:textId="77777777" w:rsidTr="00790B83">
        <w:trPr>
          <w:trHeight w:val="300"/>
        </w:trPr>
        <w:tc>
          <w:tcPr>
            <w:tcW w:w="3768" w:type="dxa"/>
            <w:tcBorders>
              <w:top w:val="nil"/>
              <w:left w:val="single" w:sz="8" w:space="0" w:color="auto"/>
              <w:bottom w:val="single" w:sz="4" w:space="0" w:color="auto"/>
              <w:right w:val="single" w:sz="4" w:space="0" w:color="auto"/>
            </w:tcBorders>
            <w:shd w:val="clear" w:color="auto" w:fill="auto"/>
            <w:vAlign w:val="bottom"/>
          </w:tcPr>
          <w:p w14:paraId="2D4F8826" w14:textId="77777777" w:rsidR="00D20BBD" w:rsidRPr="00CA2B37" w:rsidRDefault="000465C0" w:rsidP="00CA2B37">
            <w:pPr>
              <w:widowControl/>
              <w:autoSpaceDE/>
              <w:autoSpaceDN/>
              <w:adjustRightInd/>
              <w:rPr>
                <w:rFonts w:ascii="Calibri" w:hAnsi="Calibri" w:cs="Calibri"/>
                <w:color w:val="000000"/>
                <w:sz w:val="16"/>
                <w:szCs w:val="16"/>
              </w:rPr>
            </w:pPr>
            <w:r>
              <w:rPr>
                <w:rFonts w:ascii="Calibri" w:hAnsi="Calibri" w:cs="Calibri"/>
                <w:color w:val="000000"/>
                <w:sz w:val="16"/>
                <w:szCs w:val="16"/>
              </w:rPr>
              <w:t>Recreation Permits</w:t>
            </w:r>
          </w:p>
        </w:tc>
        <w:tc>
          <w:tcPr>
            <w:tcW w:w="1712" w:type="dxa"/>
            <w:tcBorders>
              <w:top w:val="nil"/>
              <w:left w:val="nil"/>
              <w:bottom w:val="single" w:sz="4" w:space="0" w:color="auto"/>
              <w:right w:val="single" w:sz="4" w:space="0" w:color="auto"/>
            </w:tcBorders>
            <w:shd w:val="clear" w:color="auto" w:fill="auto"/>
            <w:vAlign w:val="bottom"/>
          </w:tcPr>
          <w:p w14:paraId="5F26E52E" w14:textId="77777777" w:rsidR="00D20BBD" w:rsidRPr="00CA2B37" w:rsidRDefault="000465C0" w:rsidP="00CA2B3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Applicant</w:t>
            </w:r>
          </w:p>
        </w:tc>
        <w:tc>
          <w:tcPr>
            <w:tcW w:w="1260" w:type="dxa"/>
            <w:tcBorders>
              <w:top w:val="nil"/>
              <w:left w:val="nil"/>
              <w:bottom w:val="single" w:sz="4" w:space="0" w:color="auto"/>
              <w:right w:val="single" w:sz="4" w:space="0" w:color="auto"/>
            </w:tcBorders>
            <w:shd w:val="clear" w:color="auto" w:fill="auto"/>
            <w:vAlign w:val="bottom"/>
          </w:tcPr>
          <w:p w14:paraId="72330B92" w14:textId="77777777" w:rsidR="00D20BBD" w:rsidRPr="00CA2B37" w:rsidRDefault="000465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260" w:type="dxa"/>
            <w:tcBorders>
              <w:top w:val="nil"/>
              <w:left w:val="nil"/>
              <w:bottom w:val="single" w:sz="4" w:space="0" w:color="auto"/>
              <w:right w:val="single" w:sz="4" w:space="0" w:color="auto"/>
            </w:tcBorders>
            <w:shd w:val="clear" w:color="auto" w:fill="auto"/>
            <w:vAlign w:val="bottom"/>
          </w:tcPr>
          <w:p w14:paraId="2B4FD587" w14:textId="77777777" w:rsidR="00D20BBD" w:rsidRPr="00CA2B37" w:rsidRDefault="000465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080" w:type="dxa"/>
            <w:tcBorders>
              <w:top w:val="nil"/>
              <w:left w:val="nil"/>
              <w:bottom w:val="single" w:sz="4" w:space="0" w:color="auto"/>
              <w:right w:val="single" w:sz="4" w:space="0" w:color="auto"/>
            </w:tcBorders>
            <w:shd w:val="clear" w:color="auto" w:fill="auto"/>
            <w:vAlign w:val="bottom"/>
          </w:tcPr>
          <w:p w14:paraId="30BF6EB1" w14:textId="77777777" w:rsidR="00D20BBD" w:rsidRPr="00CA2B37" w:rsidRDefault="000465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w:t>
            </w:r>
          </w:p>
        </w:tc>
        <w:tc>
          <w:tcPr>
            <w:tcW w:w="1172" w:type="dxa"/>
            <w:tcBorders>
              <w:top w:val="nil"/>
              <w:left w:val="nil"/>
              <w:bottom w:val="single" w:sz="4" w:space="0" w:color="auto"/>
              <w:right w:val="single" w:sz="4" w:space="0" w:color="auto"/>
            </w:tcBorders>
            <w:shd w:val="clear" w:color="auto" w:fill="auto"/>
            <w:vAlign w:val="bottom"/>
          </w:tcPr>
          <w:p w14:paraId="3B063D30" w14:textId="77777777" w:rsidR="00D20BBD" w:rsidRPr="00CA2B37" w:rsidRDefault="000465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w:t>
            </w:r>
          </w:p>
        </w:tc>
        <w:tc>
          <w:tcPr>
            <w:tcW w:w="1166" w:type="dxa"/>
            <w:tcBorders>
              <w:top w:val="nil"/>
              <w:left w:val="nil"/>
              <w:bottom w:val="single" w:sz="4" w:space="0" w:color="auto"/>
              <w:right w:val="single" w:sz="4" w:space="0" w:color="auto"/>
            </w:tcBorders>
            <w:shd w:val="clear" w:color="auto" w:fill="auto"/>
            <w:vAlign w:val="bottom"/>
          </w:tcPr>
          <w:p w14:paraId="79663FD0" w14:textId="77777777" w:rsidR="00D20BBD" w:rsidRPr="00CA2B37" w:rsidRDefault="000465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36</w:t>
            </w:r>
          </w:p>
        </w:tc>
        <w:tc>
          <w:tcPr>
            <w:tcW w:w="1346" w:type="dxa"/>
            <w:tcBorders>
              <w:top w:val="nil"/>
              <w:left w:val="nil"/>
              <w:bottom w:val="single" w:sz="4" w:space="0" w:color="auto"/>
              <w:right w:val="single" w:sz="4" w:space="0" w:color="auto"/>
            </w:tcBorders>
            <w:shd w:val="clear" w:color="auto" w:fill="auto"/>
            <w:noWrap/>
            <w:vAlign w:val="bottom"/>
          </w:tcPr>
          <w:p w14:paraId="62AB058C" w14:textId="024B16B5" w:rsidR="00D20BBD" w:rsidRPr="00CA2B37" w:rsidRDefault="00CF12C0"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1D7B14">
              <w:rPr>
                <w:rFonts w:ascii="Calibri" w:hAnsi="Calibri" w:cs="Calibri"/>
                <w:color w:val="000000"/>
                <w:sz w:val="16"/>
                <w:szCs w:val="16"/>
              </w:rPr>
              <w:t>24.98</w:t>
            </w:r>
          </w:p>
        </w:tc>
        <w:tc>
          <w:tcPr>
            <w:tcW w:w="1346" w:type="dxa"/>
            <w:tcBorders>
              <w:top w:val="nil"/>
              <w:left w:val="nil"/>
              <w:bottom w:val="single" w:sz="4" w:space="0" w:color="auto"/>
              <w:right w:val="single" w:sz="8" w:space="0" w:color="auto"/>
            </w:tcBorders>
            <w:shd w:val="clear" w:color="auto" w:fill="auto"/>
            <w:noWrap/>
            <w:vAlign w:val="bottom"/>
          </w:tcPr>
          <w:p w14:paraId="5600B6C8" w14:textId="46EAD306" w:rsidR="00D20BBD" w:rsidRPr="00CA2B37" w:rsidRDefault="001D7B14"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$899.28</w:t>
            </w:r>
          </w:p>
        </w:tc>
      </w:tr>
      <w:tr w:rsidR="00D20BBD" w:rsidRPr="00CA2B37" w14:paraId="58621777" w14:textId="77777777" w:rsidTr="00790B83">
        <w:trPr>
          <w:trHeight w:val="300"/>
        </w:trPr>
        <w:tc>
          <w:tcPr>
            <w:tcW w:w="3768" w:type="dxa"/>
            <w:tcBorders>
              <w:top w:val="nil"/>
              <w:left w:val="single" w:sz="8" w:space="0" w:color="auto"/>
              <w:bottom w:val="single" w:sz="4" w:space="0" w:color="auto"/>
              <w:right w:val="single" w:sz="4" w:space="0" w:color="auto"/>
            </w:tcBorders>
            <w:shd w:val="clear" w:color="auto" w:fill="auto"/>
            <w:vAlign w:val="bottom"/>
          </w:tcPr>
          <w:p w14:paraId="2CEF1C7D" w14:textId="77777777" w:rsidR="00D20BBD" w:rsidRPr="00CA2B37" w:rsidRDefault="00F6027D" w:rsidP="00CA2B37">
            <w:pPr>
              <w:widowControl/>
              <w:autoSpaceDE/>
              <w:autoSpaceDN/>
              <w:adjustRightInd/>
              <w:rPr>
                <w:rFonts w:ascii="Calibri" w:hAnsi="Calibri" w:cs="Calibri"/>
                <w:color w:val="000000"/>
                <w:sz w:val="16"/>
                <w:szCs w:val="16"/>
              </w:rPr>
            </w:pPr>
            <w:r>
              <w:rPr>
                <w:rFonts w:ascii="Calibri" w:hAnsi="Calibri" w:cs="Calibri"/>
                <w:color w:val="000000"/>
                <w:sz w:val="16"/>
                <w:szCs w:val="16"/>
              </w:rPr>
              <w:t>Entry and Exit Notifications</w:t>
            </w:r>
          </w:p>
        </w:tc>
        <w:tc>
          <w:tcPr>
            <w:tcW w:w="1712" w:type="dxa"/>
            <w:tcBorders>
              <w:top w:val="nil"/>
              <w:left w:val="nil"/>
              <w:bottom w:val="single" w:sz="4" w:space="0" w:color="auto"/>
              <w:right w:val="single" w:sz="4" w:space="0" w:color="auto"/>
            </w:tcBorders>
            <w:shd w:val="clear" w:color="auto" w:fill="auto"/>
            <w:vAlign w:val="bottom"/>
          </w:tcPr>
          <w:p w14:paraId="6C24BE66" w14:textId="77777777" w:rsidR="00D20BBD" w:rsidRPr="00CA2B37" w:rsidRDefault="00F6027D" w:rsidP="00CA2B3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Vessel Operators</w:t>
            </w:r>
          </w:p>
        </w:tc>
        <w:tc>
          <w:tcPr>
            <w:tcW w:w="1260" w:type="dxa"/>
            <w:tcBorders>
              <w:top w:val="nil"/>
              <w:left w:val="nil"/>
              <w:bottom w:val="single" w:sz="4" w:space="0" w:color="auto"/>
              <w:right w:val="single" w:sz="4" w:space="0" w:color="auto"/>
            </w:tcBorders>
            <w:shd w:val="clear" w:color="auto" w:fill="auto"/>
            <w:vAlign w:val="bottom"/>
          </w:tcPr>
          <w:p w14:paraId="58A94AD6" w14:textId="77777777" w:rsidR="00D20BBD" w:rsidRPr="00CA2B37" w:rsidRDefault="00F6027D"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192</w:t>
            </w:r>
          </w:p>
        </w:tc>
        <w:tc>
          <w:tcPr>
            <w:tcW w:w="1260" w:type="dxa"/>
            <w:tcBorders>
              <w:top w:val="nil"/>
              <w:left w:val="nil"/>
              <w:bottom w:val="single" w:sz="4" w:space="0" w:color="auto"/>
              <w:right w:val="single" w:sz="4" w:space="0" w:color="auto"/>
            </w:tcBorders>
            <w:shd w:val="clear" w:color="auto" w:fill="auto"/>
            <w:vAlign w:val="bottom"/>
          </w:tcPr>
          <w:p w14:paraId="71A8D047" w14:textId="77777777" w:rsidR="00D20BBD" w:rsidRPr="00CA2B37" w:rsidRDefault="00F6027D"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p>
        </w:tc>
        <w:tc>
          <w:tcPr>
            <w:tcW w:w="1080" w:type="dxa"/>
            <w:tcBorders>
              <w:top w:val="nil"/>
              <w:left w:val="nil"/>
              <w:bottom w:val="single" w:sz="4" w:space="0" w:color="auto"/>
              <w:right w:val="single" w:sz="4" w:space="0" w:color="auto"/>
            </w:tcBorders>
            <w:shd w:val="clear" w:color="auto" w:fill="auto"/>
            <w:vAlign w:val="bottom"/>
          </w:tcPr>
          <w:p w14:paraId="744B1A24" w14:textId="77777777" w:rsidR="00D20BBD" w:rsidRPr="00CA2B37" w:rsidRDefault="00F6027D"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768</w:t>
            </w:r>
          </w:p>
        </w:tc>
        <w:tc>
          <w:tcPr>
            <w:tcW w:w="1172" w:type="dxa"/>
            <w:tcBorders>
              <w:top w:val="nil"/>
              <w:left w:val="nil"/>
              <w:bottom w:val="single" w:sz="4" w:space="0" w:color="auto"/>
              <w:right w:val="single" w:sz="4" w:space="0" w:color="auto"/>
            </w:tcBorders>
            <w:shd w:val="clear" w:color="auto" w:fill="auto"/>
            <w:vAlign w:val="bottom"/>
          </w:tcPr>
          <w:p w14:paraId="0036DC14" w14:textId="43E89822" w:rsidR="00D20BBD" w:rsidRPr="00CA2B37" w:rsidRDefault="00B354B7"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 minutes</w:t>
            </w:r>
          </w:p>
        </w:tc>
        <w:tc>
          <w:tcPr>
            <w:tcW w:w="1166" w:type="dxa"/>
            <w:tcBorders>
              <w:top w:val="nil"/>
              <w:left w:val="nil"/>
              <w:bottom w:val="single" w:sz="4" w:space="0" w:color="auto"/>
              <w:right w:val="single" w:sz="4" w:space="0" w:color="auto"/>
            </w:tcBorders>
            <w:shd w:val="clear" w:color="auto" w:fill="auto"/>
            <w:vAlign w:val="bottom"/>
          </w:tcPr>
          <w:p w14:paraId="53A5AEA0" w14:textId="77777777" w:rsidR="00D20BBD" w:rsidRPr="00CA2B37" w:rsidRDefault="00F6027D"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64</w:t>
            </w:r>
          </w:p>
        </w:tc>
        <w:tc>
          <w:tcPr>
            <w:tcW w:w="1346" w:type="dxa"/>
            <w:tcBorders>
              <w:top w:val="nil"/>
              <w:left w:val="nil"/>
              <w:bottom w:val="single" w:sz="4" w:space="0" w:color="auto"/>
              <w:right w:val="single" w:sz="4" w:space="0" w:color="auto"/>
            </w:tcBorders>
            <w:shd w:val="clear" w:color="auto" w:fill="auto"/>
            <w:noWrap/>
            <w:vAlign w:val="bottom"/>
          </w:tcPr>
          <w:p w14:paraId="16291548" w14:textId="54B0F1D8" w:rsidR="00D20BBD" w:rsidRPr="00CA2B37" w:rsidRDefault="00494455"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$39.61</w:t>
            </w:r>
          </w:p>
        </w:tc>
        <w:tc>
          <w:tcPr>
            <w:tcW w:w="1346" w:type="dxa"/>
            <w:tcBorders>
              <w:top w:val="nil"/>
              <w:left w:val="nil"/>
              <w:bottom w:val="single" w:sz="4" w:space="0" w:color="auto"/>
              <w:right w:val="single" w:sz="8" w:space="0" w:color="auto"/>
            </w:tcBorders>
            <w:shd w:val="clear" w:color="auto" w:fill="auto"/>
            <w:noWrap/>
            <w:vAlign w:val="bottom"/>
          </w:tcPr>
          <w:p w14:paraId="41223543" w14:textId="6F581D97" w:rsidR="00D20BBD" w:rsidRPr="00CA2B37" w:rsidRDefault="00494455"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$2,535.04</w:t>
            </w:r>
          </w:p>
        </w:tc>
      </w:tr>
      <w:tr w:rsidR="00D20BBD" w:rsidRPr="00CA2B37" w14:paraId="22720EFB" w14:textId="77777777" w:rsidTr="00790B83">
        <w:trPr>
          <w:trHeight w:val="300"/>
        </w:trPr>
        <w:tc>
          <w:tcPr>
            <w:tcW w:w="3768" w:type="dxa"/>
            <w:tcBorders>
              <w:top w:val="nil"/>
              <w:left w:val="single" w:sz="8" w:space="0" w:color="auto"/>
              <w:bottom w:val="single" w:sz="4" w:space="0" w:color="auto"/>
              <w:right w:val="single" w:sz="4" w:space="0" w:color="auto"/>
            </w:tcBorders>
            <w:shd w:val="clear" w:color="auto" w:fill="auto"/>
            <w:vAlign w:val="bottom"/>
          </w:tcPr>
          <w:p w14:paraId="462B1F0D" w14:textId="611166D3" w:rsidR="00D20BBD" w:rsidRPr="00CA2B37" w:rsidRDefault="00B354B7" w:rsidP="00CA2B37">
            <w:pPr>
              <w:widowControl/>
              <w:autoSpaceDE/>
              <w:autoSpaceDN/>
              <w:adjustRightInd/>
              <w:rPr>
                <w:rFonts w:ascii="Calibri" w:hAnsi="Calibri" w:cs="Calibri"/>
                <w:color w:val="000000"/>
                <w:sz w:val="16"/>
                <w:szCs w:val="16"/>
              </w:rPr>
            </w:pPr>
            <w:r>
              <w:rPr>
                <w:rFonts w:ascii="Calibri" w:hAnsi="Calibri" w:cs="Calibri"/>
                <w:color w:val="000000"/>
                <w:sz w:val="16"/>
                <w:szCs w:val="16"/>
              </w:rPr>
              <w:t>VMS Certification</w:t>
            </w:r>
          </w:p>
        </w:tc>
        <w:tc>
          <w:tcPr>
            <w:tcW w:w="1712" w:type="dxa"/>
            <w:tcBorders>
              <w:top w:val="nil"/>
              <w:left w:val="nil"/>
              <w:bottom w:val="single" w:sz="4" w:space="0" w:color="auto"/>
              <w:right w:val="single" w:sz="4" w:space="0" w:color="auto"/>
            </w:tcBorders>
            <w:shd w:val="clear" w:color="auto" w:fill="auto"/>
            <w:vAlign w:val="bottom"/>
          </w:tcPr>
          <w:p w14:paraId="7F5301FF" w14:textId="226D1EEE" w:rsidR="00D20BBD" w:rsidRPr="00CA2B37" w:rsidRDefault="00B354B7" w:rsidP="00CA2B3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Vessel Operators</w:t>
            </w:r>
          </w:p>
        </w:tc>
        <w:tc>
          <w:tcPr>
            <w:tcW w:w="1260" w:type="dxa"/>
            <w:tcBorders>
              <w:top w:val="nil"/>
              <w:left w:val="nil"/>
              <w:bottom w:val="single" w:sz="4" w:space="0" w:color="auto"/>
              <w:right w:val="single" w:sz="4" w:space="0" w:color="auto"/>
            </w:tcBorders>
            <w:shd w:val="clear" w:color="auto" w:fill="auto"/>
            <w:vAlign w:val="bottom"/>
          </w:tcPr>
          <w:p w14:paraId="2E809065" w14:textId="0EA9027F" w:rsidR="00D20BBD" w:rsidRPr="00CA2B37" w:rsidRDefault="00B354B7"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w:t>
            </w:r>
          </w:p>
        </w:tc>
        <w:tc>
          <w:tcPr>
            <w:tcW w:w="1260" w:type="dxa"/>
            <w:tcBorders>
              <w:top w:val="nil"/>
              <w:left w:val="nil"/>
              <w:bottom w:val="single" w:sz="4" w:space="0" w:color="auto"/>
              <w:right w:val="single" w:sz="4" w:space="0" w:color="auto"/>
            </w:tcBorders>
            <w:shd w:val="clear" w:color="auto" w:fill="auto"/>
            <w:vAlign w:val="bottom"/>
          </w:tcPr>
          <w:p w14:paraId="153036CE" w14:textId="4BDAED0C" w:rsidR="00D20BBD" w:rsidRPr="00CA2B37" w:rsidRDefault="00B354B7"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0.25</w:t>
            </w:r>
          </w:p>
        </w:tc>
        <w:tc>
          <w:tcPr>
            <w:tcW w:w="1080" w:type="dxa"/>
            <w:tcBorders>
              <w:top w:val="nil"/>
              <w:left w:val="nil"/>
              <w:bottom w:val="single" w:sz="4" w:space="0" w:color="auto"/>
              <w:right w:val="single" w:sz="4" w:space="0" w:color="auto"/>
            </w:tcBorders>
            <w:shd w:val="clear" w:color="auto" w:fill="auto"/>
            <w:vAlign w:val="bottom"/>
          </w:tcPr>
          <w:p w14:paraId="75B33494" w14:textId="11B3ADA4" w:rsidR="00D20BBD" w:rsidRPr="00CA2B37" w:rsidRDefault="00B354B7"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12.5 (13)</w:t>
            </w:r>
          </w:p>
        </w:tc>
        <w:tc>
          <w:tcPr>
            <w:tcW w:w="1172" w:type="dxa"/>
            <w:tcBorders>
              <w:top w:val="nil"/>
              <w:left w:val="nil"/>
              <w:bottom w:val="single" w:sz="4" w:space="0" w:color="auto"/>
              <w:right w:val="single" w:sz="4" w:space="0" w:color="auto"/>
            </w:tcBorders>
            <w:shd w:val="clear" w:color="auto" w:fill="auto"/>
            <w:vAlign w:val="bottom"/>
          </w:tcPr>
          <w:p w14:paraId="76F5175C" w14:textId="7A512995" w:rsidR="00D20BBD" w:rsidRPr="00CA2B37" w:rsidRDefault="00B354B7"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 minutes</w:t>
            </w:r>
          </w:p>
        </w:tc>
        <w:tc>
          <w:tcPr>
            <w:tcW w:w="1166" w:type="dxa"/>
            <w:tcBorders>
              <w:top w:val="nil"/>
              <w:left w:val="nil"/>
              <w:bottom w:val="single" w:sz="4" w:space="0" w:color="auto"/>
              <w:right w:val="single" w:sz="4" w:space="0" w:color="auto"/>
            </w:tcBorders>
            <w:shd w:val="clear" w:color="auto" w:fill="auto"/>
            <w:vAlign w:val="bottom"/>
          </w:tcPr>
          <w:p w14:paraId="338E1F88" w14:textId="0351B535" w:rsidR="00D20BBD" w:rsidRPr="00CA2B37" w:rsidRDefault="00B354B7"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46" w:type="dxa"/>
            <w:tcBorders>
              <w:top w:val="nil"/>
              <w:left w:val="nil"/>
              <w:bottom w:val="single" w:sz="4" w:space="0" w:color="auto"/>
              <w:right w:val="single" w:sz="4" w:space="0" w:color="auto"/>
            </w:tcBorders>
            <w:shd w:val="clear" w:color="auto" w:fill="auto"/>
            <w:noWrap/>
            <w:vAlign w:val="bottom"/>
          </w:tcPr>
          <w:p w14:paraId="6E5C68AA" w14:textId="3E66A2AC" w:rsidR="00D20BBD" w:rsidRPr="00CA2B37" w:rsidRDefault="00494455"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$39.61</w:t>
            </w:r>
          </w:p>
        </w:tc>
        <w:tc>
          <w:tcPr>
            <w:tcW w:w="1346" w:type="dxa"/>
            <w:tcBorders>
              <w:top w:val="nil"/>
              <w:left w:val="nil"/>
              <w:bottom w:val="single" w:sz="4" w:space="0" w:color="auto"/>
              <w:right w:val="single" w:sz="8" w:space="0" w:color="auto"/>
            </w:tcBorders>
            <w:shd w:val="clear" w:color="auto" w:fill="auto"/>
            <w:noWrap/>
            <w:vAlign w:val="bottom"/>
          </w:tcPr>
          <w:p w14:paraId="6A282DCD" w14:textId="14015BB7" w:rsidR="00D20BBD" w:rsidRPr="00CA2B37" w:rsidRDefault="00494455"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$39.61</w:t>
            </w:r>
          </w:p>
        </w:tc>
      </w:tr>
      <w:tr w:rsidR="00D20BBD" w:rsidRPr="00CA2B37" w14:paraId="5481C017" w14:textId="77777777" w:rsidTr="00790B83">
        <w:trPr>
          <w:trHeight w:val="300"/>
        </w:trPr>
        <w:tc>
          <w:tcPr>
            <w:tcW w:w="3768" w:type="dxa"/>
            <w:tcBorders>
              <w:top w:val="nil"/>
              <w:left w:val="single" w:sz="8" w:space="0" w:color="auto"/>
              <w:bottom w:val="single" w:sz="4" w:space="0" w:color="auto"/>
              <w:right w:val="single" w:sz="4" w:space="0" w:color="auto"/>
            </w:tcBorders>
            <w:shd w:val="clear" w:color="auto" w:fill="auto"/>
            <w:vAlign w:val="bottom"/>
          </w:tcPr>
          <w:p w14:paraId="0CB5702E" w14:textId="77777777" w:rsidR="00D20BBD" w:rsidRPr="00CA2B37" w:rsidRDefault="00D20BBD" w:rsidP="00CA2B37">
            <w:pPr>
              <w:widowControl/>
              <w:autoSpaceDE/>
              <w:autoSpaceDN/>
              <w:adjustRightInd/>
              <w:rPr>
                <w:rFonts w:ascii="Calibri" w:hAnsi="Calibri" w:cs="Calibri"/>
                <w:color w:val="000000"/>
                <w:sz w:val="16"/>
                <w:szCs w:val="16"/>
              </w:rPr>
            </w:pPr>
          </w:p>
        </w:tc>
        <w:tc>
          <w:tcPr>
            <w:tcW w:w="1712" w:type="dxa"/>
            <w:tcBorders>
              <w:top w:val="nil"/>
              <w:left w:val="nil"/>
              <w:bottom w:val="single" w:sz="4" w:space="0" w:color="auto"/>
              <w:right w:val="single" w:sz="4" w:space="0" w:color="auto"/>
            </w:tcBorders>
            <w:shd w:val="clear" w:color="auto" w:fill="auto"/>
            <w:vAlign w:val="bottom"/>
          </w:tcPr>
          <w:p w14:paraId="279D42A5" w14:textId="77777777" w:rsidR="00D20BBD" w:rsidRPr="00CA2B37" w:rsidRDefault="00D20BBD" w:rsidP="00CA2B37">
            <w:pPr>
              <w:widowControl/>
              <w:autoSpaceDE/>
              <w:autoSpaceDN/>
              <w:adjustRightInd/>
              <w:jc w:val="center"/>
              <w:rPr>
                <w:rFonts w:ascii="Calibri" w:hAnsi="Calibri" w:cs="Calibri"/>
                <w:color w:val="000000"/>
                <w:sz w:val="16"/>
                <w:szCs w:val="16"/>
              </w:rPr>
            </w:pPr>
          </w:p>
        </w:tc>
        <w:tc>
          <w:tcPr>
            <w:tcW w:w="1260" w:type="dxa"/>
            <w:tcBorders>
              <w:top w:val="nil"/>
              <w:left w:val="nil"/>
              <w:bottom w:val="single" w:sz="4" w:space="0" w:color="auto"/>
              <w:right w:val="single" w:sz="4" w:space="0" w:color="auto"/>
            </w:tcBorders>
            <w:shd w:val="clear" w:color="auto" w:fill="auto"/>
            <w:vAlign w:val="bottom"/>
          </w:tcPr>
          <w:p w14:paraId="571274AE" w14:textId="77777777" w:rsidR="00D20BBD" w:rsidRPr="00CA2B37" w:rsidRDefault="00D20BBD" w:rsidP="00CA2B37">
            <w:pPr>
              <w:widowControl/>
              <w:autoSpaceDE/>
              <w:autoSpaceDN/>
              <w:adjustRightInd/>
              <w:jc w:val="right"/>
              <w:rPr>
                <w:rFonts w:ascii="Calibri" w:hAnsi="Calibri" w:cs="Calibri"/>
                <w:color w:val="000000"/>
                <w:sz w:val="16"/>
                <w:szCs w:val="16"/>
              </w:rPr>
            </w:pPr>
          </w:p>
        </w:tc>
        <w:tc>
          <w:tcPr>
            <w:tcW w:w="1260" w:type="dxa"/>
            <w:tcBorders>
              <w:top w:val="nil"/>
              <w:left w:val="nil"/>
              <w:bottom w:val="single" w:sz="4" w:space="0" w:color="auto"/>
              <w:right w:val="single" w:sz="4" w:space="0" w:color="auto"/>
            </w:tcBorders>
            <w:shd w:val="clear" w:color="auto" w:fill="auto"/>
            <w:vAlign w:val="bottom"/>
          </w:tcPr>
          <w:p w14:paraId="7A130EA6" w14:textId="77777777" w:rsidR="00D20BBD" w:rsidRPr="00CA2B37" w:rsidRDefault="00D20BBD" w:rsidP="00CA2B37">
            <w:pPr>
              <w:widowControl/>
              <w:autoSpaceDE/>
              <w:autoSpaceDN/>
              <w:adjustRightInd/>
              <w:jc w:val="right"/>
              <w:rPr>
                <w:rFonts w:ascii="Calibri" w:hAnsi="Calibri" w:cs="Calibri"/>
                <w:color w:val="000000"/>
                <w:sz w:val="16"/>
                <w:szCs w:val="16"/>
              </w:rPr>
            </w:pPr>
          </w:p>
        </w:tc>
        <w:tc>
          <w:tcPr>
            <w:tcW w:w="1080" w:type="dxa"/>
            <w:tcBorders>
              <w:top w:val="nil"/>
              <w:left w:val="nil"/>
              <w:bottom w:val="single" w:sz="4" w:space="0" w:color="auto"/>
              <w:right w:val="single" w:sz="4" w:space="0" w:color="auto"/>
            </w:tcBorders>
            <w:shd w:val="clear" w:color="auto" w:fill="auto"/>
            <w:vAlign w:val="bottom"/>
          </w:tcPr>
          <w:p w14:paraId="4825F588" w14:textId="77777777" w:rsidR="00D20BBD" w:rsidRPr="00CA2B37" w:rsidRDefault="00D20BBD" w:rsidP="00CA2B37">
            <w:pPr>
              <w:widowControl/>
              <w:autoSpaceDE/>
              <w:autoSpaceDN/>
              <w:adjustRightInd/>
              <w:jc w:val="right"/>
              <w:rPr>
                <w:rFonts w:ascii="Calibri" w:hAnsi="Calibri" w:cs="Calibri"/>
                <w:color w:val="000000"/>
                <w:sz w:val="16"/>
                <w:szCs w:val="16"/>
              </w:rPr>
            </w:pPr>
          </w:p>
        </w:tc>
        <w:tc>
          <w:tcPr>
            <w:tcW w:w="1172" w:type="dxa"/>
            <w:tcBorders>
              <w:top w:val="nil"/>
              <w:left w:val="nil"/>
              <w:bottom w:val="single" w:sz="4" w:space="0" w:color="auto"/>
              <w:right w:val="single" w:sz="4" w:space="0" w:color="auto"/>
            </w:tcBorders>
            <w:shd w:val="clear" w:color="auto" w:fill="auto"/>
            <w:vAlign w:val="bottom"/>
          </w:tcPr>
          <w:p w14:paraId="73494CBA" w14:textId="77777777" w:rsidR="00D20BBD" w:rsidRPr="00CA2B37" w:rsidRDefault="00D20BBD" w:rsidP="00CA2B37">
            <w:pPr>
              <w:widowControl/>
              <w:autoSpaceDE/>
              <w:autoSpaceDN/>
              <w:adjustRightInd/>
              <w:jc w:val="right"/>
              <w:rPr>
                <w:rFonts w:ascii="Calibri" w:hAnsi="Calibri" w:cs="Calibri"/>
                <w:color w:val="000000"/>
                <w:sz w:val="16"/>
                <w:szCs w:val="16"/>
              </w:rPr>
            </w:pPr>
          </w:p>
        </w:tc>
        <w:tc>
          <w:tcPr>
            <w:tcW w:w="1166" w:type="dxa"/>
            <w:tcBorders>
              <w:top w:val="nil"/>
              <w:left w:val="nil"/>
              <w:bottom w:val="single" w:sz="4" w:space="0" w:color="auto"/>
              <w:right w:val="single" w:sz="4" w:space="0" w:color="auto"/>
            </w:tcBorders>
            <w:shd w:val="clear" w:color="auto" w:fill="auto"/>
            <w:vAlign w:val="bottom"/>
          </w:tcPr>
          <w:p w14:paraId="5E11721B" w14:textId="77777777" w:rsidR="00D20BBD" w:rsidRPr="00CA2B37" w:rsidRDefault="00D20BBD" w:rsidP="00CA2B37">
            <w:pPr>
              <w:widowControl/>
              <w:autoSpaceDE/>
              <w:autoSpaceDN/>
              <w:adjustRightInd/>
              <w:jc w:val="right"/>
              <w:rPr>
                <w:rFonts w:ascii="Calibri" w:hAnsi="Calibri" w:cs="Calibri"/>
                <w:color w:val="000000"/>
                <w:sz w:val="16"/>
                <w:szCs w:val="16"/>
              </w:rPr>
            </w:pPr>
          </w:p>
        </w:tc>
        <w:tc>
          <w:tcPr>
            <w:tcW w:w="1346" w:type="dxa"/>
            <w:tcBorders>
              <w:top w:val="nil"/>
              <w:left w:val="nil"/>
              <w:bottom w:val="single" w:sz="4" w:space="0" w:color="auto"/>
              <w:right w:val="single" w:sz="4" w:space="0" w:color="auto"/>
            </w:tcBorders>
            <w:shd w:val="clear" w:color="auto" w:fill="auto"/>
            <w:noWrap/>
            <w:vAlign w:val="bottom"/>
          </w:tcPr>
          <w:p w14:paraId="5E535D6F" w14:textId="77777777" w:rsidR="00D20BBD" w:rsidRPr="00CA2B37" w:rsidRDefault="00D20BBD" w:rsidP="00CA2B37">
            <w:pPr>
              <w:widowControl/>
              <w:autoSpaceDE/>
              <w:autoSpaceDN/>
              <w:adjustRightInd/>
              <w:jc w:val="right"/>
              <w:rPr>
                <w:rFonts w:ascii="Calibri" w:hAnsi="Calibri" w:cs="Calibri"/>
                <w:color w:val="000000"/>
                <w:sz w:val="16"/>
                <w:szCs w:val="16"/>
              </w:rPr>
            </w:pPr>
          </w:p>
        </w:tc>
        <w:tc>
          <w:tcPr>
            <w:tcW w:w="1346" w:type="dxa"/>
            <w:tcBorders>
              <w:top w:val="nil"/>
              <w:left w:val="nil"/>
              <w:bottom w:val="single" w:sz="4" w:space="0" w:color="auto"/>
              <w:right w:val="single" w:sz="8" w:space="0" w:color="auto"/>
            </w:tcBorders>
            <w:shd w:val="clear" w:color="auto" w:fill="auto"/>
            <w:noWrap/>
            <w:vAlign w:val="bottom"/>
          </w:tcPr>
          <w:p w14:paraId="3F344D2E" w14:textId="77777777" w:rsidR="00D20BBD" w:rsidRPr="00CA2B37" w:rsidRDefault="00D20BBD" w:rsidP="00CA2B37">
            <w:pPr>
              <w:widowControl/>
              <w:autoSpaceDE/>
              <w:autoSpaceDN/>
              <w:adjustRightInd/>
              <w:jc w:val="right"/>
              <w:rPr>
                <w:rFonts w:ascii="Calibri" w:hAnsi="Calibri" w:cs="Calibri"/>
                <w:color w:val="000000"/>
                <w:sz w:val="16"/>
                <w:szCs w:val="16"/>
              </w:rPr>
            </w:pPr>
          </w:p>
        </w:tc>
      </w:tr>
      <w:tr w:rsidR="00CA2B37" w:rsidRPr="00CA2B37" w14:paraId="681772AB" w14:textId="77777777" w:rsidTr="00790B83">
        <w:trPr>
          <w:trHeight w:val="300"/>
        </w:trPr>
        <w:tc>
          <w:tcPr>
            <w:tcW w:w="3768" w:type="dxa"/>
            <w:tcBorders>
              <w:top w:val="nil"/>
              <w:left w:val="single" w:sz="8" w:space="0" w:color="auto"/>
              <w:bottom w:val="single" w:sz="4" w:space="0" w:color="auto"/>
              <w:right w:val="single" w:sz="4" w:space="0" w:color="auto"/>
            </w:tcBorders>
            <w:shd w:val="clear" w:color="auto" w:fill="auto"/>
            <w:vAlign w:val="bottom"/>
            <w:hideMark/>
          </w:tcPr>
          <w:p w14:paraId="4EE5CE54" w14:textId="77777777" w:rsidR="00CA2B37" w:rsidRPr="00CA2B37" w:rsidRDefault="00CA2B37" w:rsidP="00CA2B3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p>
        </w:tc>
        <w:tc>
          <w:tcPr>
            <w:tcW w:w="1712" w:type="dxa"/>
            <w:tcBorders>
              <w:top w:val="nil"/>
              <w:left w:val="nil"/>
              <w:bottom w:val="single" w:sz="4" w:space="0" w:color="auto"/>
              <w:right w:val="single" w:sz="4" w:space="0" w:color="auto"/>
            </w:tcBorders>
            <w:shd w:val="clear" w:color="auto" w:fill="auto"/>
            <w:vAlign w:val="bottom"/>
            <w:hideMark/>
          </w:tcPr>
          <w:p w14:paraId="61294D79" w14:textId="77777777" w:rsidR="00CA2B37" w:rsidRPr="00CA2B37" w:rsidRDefault="00CA2B37" w:rsidP="00CA2B37">
            <w:pPr>
              <w:widowControl/>
              <w:autoSpaceDE/>
              <w:autoSpaceDN/>
              <w:adjustRightInd/>
              <w:jc w:val="center"/>
              <w:rPr>
                <w:rFonts w:ascii="Calibri" w:hAnsi="Calibri" w:cs="Calibri"/>
                <w:color w:val="000000"/>
                <w:sz w:val="16"/>
                <w:szCs w:val="16"/>
              </w:rPr>
            </w:pPr>
            <w:r w:rsidRPr="00CA2B37">
              <w:rPr>
                <w:rFonts w:ascii="Calibri" w:hAnsi="Calibri" w:cs="Calibri"/>
                <w:color w:val="000000"/>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14:paraId="088DF673" w14:textId="77777777" w:rsidR="00CA2B37" w:rsidRPr="00CA2B37" w:rsidRDefault="00CA2B37" w:rsidP="00CA2B3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14:paraId="493444F0" w14:textId="77777777" w:rsidR="00CA2B37" w:rsidRPr="00CA2B37" w:rsidRDefault="00CA2B37" w:rsidP="00CA2B3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14:paraId="754576A3" w14:textId="77777777" w:rsidR="00CA2B37" w:rsidRPr="00CA2B37" w:rsidRDefault="00CA2B37" w:rsidP="00CA2B3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p>
        </w:tc>
        <w:tc>
          <w:tcPr>
            <w:tcW w:w="1172" w:type="dxa"/>
            <w:tcBorders>
              <w:top w:val="nil"/>
              <w:left w:val="nil"/>
              <w:bottom w:val="single" w:sz="4" w:space="0" w:color="auto"/>
              <w:right w:val="single" w:sz="4" w:space="0" w:color="auto"/>
            </w:tcBorders>
            <w:shd w:val="clear" w:color="auto" w:fill="auto"/>
            <w:vAlign w:val="bottom"/>
            <w:hideMark/>
          </w:tcPr>
          <w:p w14:paraId="04E5480D" w14:textId="77777777" w:rsidR="00CA2B37" w:rsidRPr="00CA2B37" w:rsidRDefault="00CA2B37" w:rsidP="00CA2B3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p>
        </w:tc>
        <w:tc>
          <w:tcPr>
            <w:tcW w:w="1166" w:type="dxa"/>
            <w:tcBorders>
              <w:top w:val="nil"/>
              <w:left w:val="nil"/>
              <w:bottom w:val="single" w:sz="4" w:space="0" w:color="auto"/>
              <w:right w:val="single" w:sz="4" w:space="0" w:color="auto"/>
            </w:tcBorders>
            <w:shd w:val="clear" w:color="auto" w:fill="auto"/>
            <w:vAlign w:val="bottom"/>
            <w:hideMark/>
          </w:tcPr>
          <w:p w14:paraId="6B09BF83" w14:textId="77777777" w:rsidR="00CA2B37" w:rsidRPr="00CA2B37" w:rsidRDefault="00CA2B37" w:rsidP="00CA2B3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14:paraId="7004E58B" w14:textId="77777777" w:rsidR="00CA2B37" w:rsidRPr="00CA2B37" w:rsidRDefault="00CA2B37" w:rsidP="00CA2B3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p>
        </w:tc>
        <w:tc>
          <w:tcPr>
            <w:tcW w:w="1346" w:type="dxa"/>
            <w:tcBorders>
              <w:top w:val="nil"/>
              <w:left w:val="nil"/>
              <w:bottom w:val="single" w:sz="4" w:space="0" w:color="auto"/>
              <w:right w:val="single" w:sz="8" w:space="0" w:color="auto"/>
            </w:tcBorders>
            <w:shd w:val="clear" w:color="auto" w:fill="auto"/>
            <w:noWrap/>
            <w:vAlign w:val="bottom"/>
            <w:hideMark/>
          </w:tcPr>
          <w:p w14:paraId="06E70780" w14:textId="77777777" w:rsidR="00CA2B37" w:rsidRPr="00CA2B37" w:rsidRDefault="00CA2B37" w:rsidP="00CA2B3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p>
        </w:tc>
      </w:tr>
      <w:tr w:rsidR="00CA2B37" w:rsidRPr="00CA2B37" w14:paraId="5BAB080B" w14:textId="77777777" w:rsidTr="00790B83">
        <w:trPr>
          <w:trHeight w:val="315"/>
        </w:trPr>
        <w:tc>
          <w:tcPr>
            <w:tcW w:w="3768" w:type="dxa"/>
            <w:tcBorders>
              <w:top w:val="nil"/>
              <w:left w:val="single" w:sz="8" w:space="0" w:color="auto"/>
              <w:bottom w:val="single" w:sz="8" w:space="0" w:color="auto"/>
              <w:right w:val="single" w:sz="4" w:space="0" w:color="auto"/>
            </w:tcBorders>
            <w:shd w:val="clear" w:color="auto" w:fill="auto"/>
            <w:vAlign w:val="bottom"/>
            <w:hideMark/>
          </w:tcPr>
          <w:p w14:paraId="6696FAA9" w14:textId="77777777" w:rsidR="00CA2B37" w:rsidRPr="00CA2B37" w:rsidRDefault="00CA2B37" w:rsidP="00CA2B3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p>
        </w:tc>
        <w:tc>
          <w:tcPr>
            <w:tcW w:w="1712" w:type="dxa"/>
            <w:tcBorders>
              <w:top w:val="nil"/>
              <w:left w:val="nil"/>
              <w:bottom w:val="single" w:sz="8" w:space="0" w:color="auto"/>
              <w:right w:val="single" w:sz="4" w:space="0" w:color="auto"/>
            </w:tcBorders>
            <w:shd w:val="clear" w:color="auto" w:fill="auto"/>
            <w:vAlign w:val="bottom"/>
            <w:hideMark/>
          </w:tcPr>
          <w:p w14:paraId="491B1EDA" w14:textId="77777777" w:rsidR="00CA2B37" w:rsidRPr="00CA2B37" w:rsidRDefault="00CA2B37" w:rsidP="00CA2B37">
            <w:pPr>
              <w:widowControl/>
              <w:autoSpaceDE/>
              <w:autoSpaceDN/>
              <w:adjustRightInd/>
              <w:jc w:val="center"/>
              <w:rPr>
                <w:rFonts w:ascii="Calibri" w:hAnsi="Calibri" w:cs="Calibri"/>
                <w:color w:val="000000"/>
                <w:sz w:val="16"/>
                <w:szCs w:val="16"/>
              </w:rPr>
            </w:pPr>
            <w:r w:rsidRPr="00CA2B37">
              <w:rPr>
                <w:rFonts w:ascii="Calibri" w:hAnsi="Calibri" w:cs="Calibri"/>
                <w:color w:val="000000"/>
                <w:sz w:val="16"/>
                <w:szCs w:val="16"/>
              </w:rPr>
              <w:t> </w:t>
            </w:r>
          </w:p>
        </w:tc>
        <w:tc>
          <w:tcPr>
            <w:tcW w:w="1260" w:type="dxa"/>
            <w:tcBorders>
              <w:top w:val="nil"/>
              <w:left w:val="nil"/>
              <w:bottom w:val="single" w:sz="8" w:space="0" w:color="auto"/>
              <w:right w:val="single" w:sz="4" w:space="0" w:color="auto"/>
            </w:tcBorders>
            <w:shd w:val="clear" w:color="auto" w:fill="auto"/>
            <w:vAlign w:val="bottom"/>
            <w:hideMark/>
          </w:tcPr>
          <w:p w14:paraId="307B7BE5" w14:textId="77777777" w:rsidR="00CA2B37" w:rsidRPr="00CA2B37" w:rsidRDefault="00CA2B37" w:rsidP="00CA2B3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p>
        </w:tc>
        <w:tc>
          <w:tcPr>
            <w:tcW w:w="1260" w:type="dxa"/>
            <w:tcBorders>
              <w:top w:val="nil"/>
              <w:left w:val="nil"/>
              <w:bottom w:val="single" w:sz="8" w:space="0" w:color="auto"/>
              <w:right w:val="single" w:sz="4" w:space="0" w:color="auto"/>
            </w:tcBorders>
            <w:shd w:val="clear" w:color="auto" w:fill="auto"/>
            <w:vAlign w:val="bottom"/>
            <w:hideMark/>
          </w:tcPr>
          <w:p w14:paraId="0C4CCCD9" w14:textId="77777777" w:rsidR="00CA2B37" w:rsidRPr="00CA2B37" w:rsidRDefault="00CA2B37" w:rsidP="00CA2B3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p>
        </w:tc>
        <w:tc>
          <w:tcPr>
            <w:tcW w:w="1080" w:type="dxa"/>
            <w:tcBorders>
              <w:top w:val="nil"/>
              <w:left w:val="nil"/>
              <w:bottom w:val="single" w:sz="8" w:space="0" w:color="auto"/>
              <w:right w:val="single" w:sz="4" w:space="0" w:color="auto"/>
            </w:tcBorders>
            <w:shd w:val="clear" w:color="auto" w:fill="auto"/>
            <w:vAlign w:val="bottom"/>
            <w:hideMark/>
          </w:tcPr>
          <w:p w14:paraId="795B4D56" w14:textId="77777777" w:rsidR="00CA2B37" w:rsidRPr="00CA2B37" w:rsidRDefault="00CA2B37" w:rsidP="00CA2B3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p>
        </w:tc>
        <w:tc>
          <w:tcPr>
            <w:tcW w:w="1172" w:type="dxa"/>
            <w:tcBorders>
              <w:top w:val="nil"/>
              <w:left w:val="nil"/>
              <w:bottom w:val="single" w:sz="8" w:space="0" w:color="auto"/>
              <w:right w:val="single" w:sz="4" w:space="0" w:color="auto"/>
            </w:tcBorders>
            <w:shd w:val="clear" w:color="auto" w:fill="auto"/>
            <w:vAlign w:val="bottom"/>
            <w:hideMark/>
          </w:tcPr>
          <w:p w14:paraId="3EB2D866" w14:textId="77777777" w:rsidR="00CA2B37" w:rsidRPr="00CA2B37" w:rsidRDefault="00CA2B37" w:rsidP="00CA2B3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p>
        </w:tc>
        <w:tc>
          <w:tcPr>
            <w:tcW w:w="1166" w:type="dxa"/>
            <w:tcBorders>
              <w:top w:val="nil"/>
              <w:left w:val="nil"/>
              <w:bottom w:val="single" w:sz="8" w:space="0" w:color="auto"/>
              <w:right w:val="single" w:sz="4" w:space="0" w:color="auto"/>
            </w:tcBorders>
            <w:shd w:val="clear" w:color="auto" w:fill="auto"/>
            <w:vAlign w:val="bottom"/>
            <w:hideMark/>
          </w:tcPr>
          <w:p w14:paraId="6E249A24" w14:textId="77777777" w:rsidR="00CA2B37" w:rsidRPr="00CA2B37" w:rsidRDefault="00CA2B37" w:rsidP="00CA2B3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p>
        </w:tc>
        <w:tc>
          <w:tcPr>
            <w:tcW w:w="1346" w:type="dxa"/>
            <w:tcBorders>
              <w:top w:val="nil"/>
              <w:left w:val="nil"/>
              <w:bottom w:val="single" w:sz="8" w:space="0" w:color="auto"/>
              <w:right w:val="single" w:sz="4" w:space="0" w:color="auto"/>
            </w:tcBorders>
            <w:shd w:val="clear" w:color="auto" w:fill="auto"/>
            <w:noWrap/>
            <w:vAlign w:val="bottom"/>
            <w:hideMark/>
          </w:tcPr>
          <w:p w14:paraId="0D3A5629" w14:textId="77777777" w:rsidR="00CA2B37" w:rsidRPr="00CA2B37" w:rsidRDefault="00CA2B37" w:rsidP="00CA2B3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p>
        </w:tc>
        <w:tc>
          <w:tcPr>
            <w:tcW w:w="1346" w:type="dxa"/>
            <w:tcBorders>
              <w:top w:val="nil"/>
              <w:left w:val="nil"/>
              <w:bottom w:val="single" w:sz="8" w:space="0" w:color="auto"/>
              <w:right w:val="single" w:sz="8" w:space="0" w:color="auto"/>
            </w:tcBorders>
            <w:shd w:val="clear" w:color="auto" w:fill="auto"/>
            <w:noWrap/>
            <w:vAlign w:val="bottom"/>
            <w:hideMark/>
          </w:tcPr>
          <w:p w14:paraId="120818C5" w14:textId="77777777" w:rsidR="00CA2B37" w:rsidRPr="00CA2B37" w:rsidRDefault="00CA2B37" w:rsidP="00CA2B3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p>
        </w:tc>
      </w:tr>
      <w:tr w:rsidR="00CA2B37" w:rsidRPr="00CA2B37" w14:paraId="36AF15FA" w14:textId="77777777" w:rsidTr="00790B83">
        <w:trPr>
          <w:trHeight w:val="315"/>
        </w:trPr>
        <w:tc>
          <w:tcPr>
            <w:tcW w:w="3768" w:type="dxa"/>
            <w:tcBorders>
              <w:top w:val="nil"/>
              <w:left w:val="single" w:sz="8" w:space="0" w:color="auto"/>
              <w:bottom w:val="single" w:sz="8" w:space="0" w:color="auto"/>
              <w:right w:val="single" w:sz="8" w:space="0" w:color="auto"/>
            </w:tcBorders>
            <w:shd w:val="clear" w:color="000000" w:fill="BDD7EE"/>
            <w:noWrap/>
            <w:vAlign w:val="bottom"/>
            <w:hideMark/>
          </w:tcPr>
          <w:p w14:paraId="4B607CF7" w14:textId="77777777" w:rsidR="00CA2B37" w:rsidRPr="00CA2B37" w:rsidRDefault="00CA2B37" w:rsidP="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Totals</w:t>
            </w:r>
          </w:p>
        </w:tc>
        <w:tc>
          <w:tcPr>
            <w:tcW w:w="1712" w:type="dxa"/>
            <w:tcBorders>
              <w:top w:val="nil"/>
              <w:left w:val="nil"/>
              <w:bottom w:val="single" w:sz="8" w:space="0" w:color="auto"/>
              <w:right w:val="single" w:sz="8" w:space="0" w:color="auto"/>
            </w:tcBorders>
            <w:shd w:val="clear" w:color="000000" w:fill="000000"/>
            <w:noWrap/>
            <w:vAlign w:val="bottom"/>
            <w:hideMark/>
          </w:tcPr>
          <w:p w14:paraId="4FA6E9F2" w14:textId="77777777" w:rsidR="00CA2B37" w:rsidRPr="00CA2B37" w:rsidRDefault="00CA2B37" w:rsidP="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260" w:type="dxa"/>
            <w:tcBorders>
              <w:top w:val="nil"/>
              <w:left w:val="nil"/>
              <w:bottom w:val="single" w:sz="8" w:space="0" w:color="auto"/>
              <w:right w:val="single" w:sz="8" w:space="0" w:color="auto"/>
            </w:tcBorders>
            <w:shd w:val="clear" w:color="000000" w:fill="000000"/>
            <w:noWrap/>
            <w:vAlign w:val="bottom"/>
            <w:hideMark/>
          </w:tcPr>
          <w:p w14:paraId="5169B710" w14:textId="77777777" w:rsidR="00CA2B37" w:rsidRPr="00CA2B37" w:rsidRDefault="00CA2B37" w:rsidP="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260" w:type="dxa"/>
            <w:tcBorders>
              <w:top w:val="nil"/>
              <w:left w:val="nil"/>
              <w:bottom w:val="single" w:sz="8" w:space="0" w:color="auto"/>
              <w:right w:val="single" w:sz="8" w:space="0" w:color="auto"/>
            </w:tcBorders>
            <w:shd w:val="clear" w:color="000000" w:fill="000000"/>
            <w:noWrap/>
            <w:vAlign w:val="bottom"/>
            <w:hideMark/>
          </w:tcPr>
          <w:p w14:paraId="5FA0CBF5" w14:textId="77777777" w:rsidR="00CA2B37" w:rsidRPr="00CA2B37" w:rsidRDefault="00CA2B37" w:rsidP="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080" w:type="dxa"/>
            <w:tcBorders>
              <w:top w:val="nil"/>
              <w:left w:val="nil"/>
              <w:bottom w:val="single" w:sz="8" w:space="0" w:color="auto"/>
              <w:right w:val="single" w:sz="8" w:space="0" w:color="auto"/>
            </w:tcBorders>
            <w:shd w:val="clear" w:color="000000" w:fill="BDD7EE"/>
            <w:noWrap/>
            <w:vAlign w:val="bottom"/>
            <w:hideMark/>
          </w:tcPr>
          <w:p w14:paraId="36BD6C77" w14:textId="47ED5FF4" w:rsidR="00CA2B37" w:rsidRPr="00CA2B37" w:rsidRDefault="00CA2B37" w:rsidP="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r w:rsidR="00B354B7">
              <w:rPr>
                <w:rFonts w:ascii="Calibri" w:hAnsi="Calibri" w:cs="Calibri"/>
                <w:b/>
                <w:bCs/>
                <w:color w:val="000000"/>
                <w:sz w:val="22"/>
                <w:szCs w:val="22"/>
              </w:rPr>
              <w:t>1003</w:t>
            </w:r>
          </w:p>
        </w:tc>
        <w:tc>
          <w:tcPr>
            <w:tcW w:w="1172" w:type="dxa"/>
            <w:tcBorders>
              <w:top w:val="nil"/>
              <w:left w:val="nil"/>
              <w:bottom w:val="single" w:sz="8" w:space="0" w:color="auto"/>
              <w:right w:val="single" w:sz="8" w:space="0" w:color="auto"/>
            </w:tcBorders>
            <w:shd w:val="clear" w:color="000000" w:fill="000000"/>
            <w:noWrap/>
            <w:vAlign w:val="bottom"/>
            <w:hideMark/>
          </w:tcPr>
          <w:p w14:paraId="1BF6F1BE" w14:textId="77777777" w:rsidR="00CA2B37" w:rsidRPr="00CA2B37" w:rsidRDefault="00CA2B37" w:rsidP="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66" w:type="dxa"/>
            <w:tcBorders>
              <w:top w:val="nil"/>
              <w:left w:val="nil"/>
              <w:bottom w:val="single" w:sz="8" w:space="0" w:color="auto"/>
              <w:right w:val="single" w:sz="8" w:space="0" w:color="auto"/>
            </w:tcBorders>
            <w:shd w:val="clear" w:color="000000" w:fill="BDD7EE"/>
            <w:noWrap/>
            <w:vAlign w:val="bottom"/>
            <w:hideMark/>
          </w:tcPr>
          <w:p w14:paraId="6BA4B7B3" w14:textId="65403FA3" w:rsidR="00CA2B37" w:rsidRPr="00CA2B37" w:rsidRDefault="00CA2B37" w:rsidP="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r w:rsidR="00B354B7">
              <w:rPr>
                <w:rFonts w:ascii="Calibri" w:hAnsi="Calibri" w:cs="Calibri"/>
                <w:b/>
                <w:bCs/>
                <w:color w:val="000000"/>
                <w:sz w:val="22"/>
                <w:szCs w:val="22"/>
              </w:rPr>
              <w:t>1343</w:t>
            </w:r>
          </w:p>
        </w:tc>
        <w:tc>
          <w:tcPr>
            <w:tcW w:w="1346" w:type="dxa"/>
            <w:tcBorders>
              <w:top w:val="nil"/>
              <w:left w:val="nil"/>
              <w:bottom w:val="single" w:sz="8" w:space="0" w:color="auto"/>
              <w:right w:val="single" w:sz="8" w:space="0" w:color="auto"/>
            </w:tcBorders>
            <w:shd w:val="clear" w:color="000000" w:fill="000000"/>
            <w:noWrap/>
            <w:vAlign w:val="bottom"/>
            <w:hideMark/>
          </w:tcPr>
          <w:p w14:paraId="29283847" w14:textId="77777777" w:rsidR="00CA2B37" w:rsidRPr="00CA2B37" w:rsidRDefault="00CA2B37" w:rsidP="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346" w:type="dxa"/>
            <w:tcBorders>
              <w:top w:val="nil"/>
              <w:left w:val="nil"/>
              <w:bottom w:val="single" w:sz="8" w:space="0" w:color="auto"/>
              <w:right w:val="single" w:sz="8" w:space="0" w:color="auto"/>
            </w:tcBorders>
            <w:shd w:val="clear" w:color="000000" w:fill="BDD7EE"/>
            <w:noWrap/>
            <w:vAlign w:val="bottom"/>
            <w:hideMark/>
          </w:tcPr>
          <w:p w14:paraId="0703C527" w14:textId="52683DEB" w:rsidR="00CA2B37" w:rsidRPr="00CA2B37" w:rsidRDefault="00CA2B37" w:rsidP="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r w:rsidR="00551403">
              <w:rPr>
                <w:rFonts w:ascii="Calibri" w:hAnsi="Calibri" w:cs="Calibri"/>
                <w:b/>
                <w:bCs/>
                <w:color w:val="000000"/>
                <w:sz w:val="22"/>
                <w:szCs w:val="22"/>
              </w:rPr>
              <w:t>$50,092.67</w:t>
            </w:r>
          </w:p>
        </w:tc>
      </w:tr>
    </w:tbl>
    <w:p w14:paraId="75EAE31F" w14:textId="77777777" w:rsidR="00CA2B37" w:rsidRDefault="00CA2B37" w:rsidP="00CA2B37">
      <w:pPr>
        <w:ind w:left="-360"/>
        <w:rPr>
          <w:sz w:val="24"/>
          <w:szCs w:val="24"/>
        </w:rPr>
      </w:pPr>
    </w:p>
    <w:p w14:paraId="4F180B28" w14:textId="77777777" w:rsidR="004F26E9" w:rsidRDefault="004F26E9" w:rsidP="00CA2B37">
      <w:pPr>
        <w:ind w:left="-360"/>
        <w:rPr>
          <w:sz w:val="24"/>
          <w:szCs w:val="24"/>
        </w:rPr>
      </w:pPr>
    </w:p>
    <w:p w14:paraId="6870D0C6" w14:textId="77777777" w:rsidR="00CA2B37" w:rsidRDefault="00CA2B37" w:rsidP="00CA2B37">
      <w:pPr>
        <w:ind w:left="-360"/>
        <w:rPr>
          <w:sz w:val="24"/>
          <w:szCs w:val="24"/>
        </w:rPr>
        <w:sectPr w:rsidR="00CA2B37" w:rsidSect="00B354B7">
          <w:footnotePr>
            <w:numRestart w:val="eachSect"/>
          </w:footnotePr>
          <w:endnotePr>
            <w:numFmt w:val="decimal"/>
          </w:endnotePr>
          <w:pgSz w:w="15840" w:h="12240" w:orient="landscape"/>
          <w:pgMar w:top="1440" w:right="720" w:bottom="810" w:left="990" w:header="720" w:footer="720" w:gutter="0"/>
          <w:cols w:space="720"/>
          <w:docGrid w:linePitch="272"/>
        </w:sectPr>
      </w:pPr>
    </w:p>
    <w:p w14:paraId="4B063490" w14:textId="77777777" w:rsidR="004F26E9" w:rsidRDefault="004F26E9" w:rsidP="00493868">
      <w:pPr>
        <w:tabs>
          <w:tab w:val="left" w:pos="540"/>
        </w:tabs>
        <w:ind w:left="540"/>
        <w:rPr>
          <w:sz w:val="24"/>
          <w:szCs w:val="24"/>
        </w:rPr>
      </w:pPr>
    </w:p>
    <w:p w14:paraId="481B6316" w14:textId="4102079F" w:rsidR="004F26E9" w:rsidRDefault="00493868" w:rsidP="00493868">
      <w:pPr>
        <w:tabs>
          <w:tab w:val="left" w:pos="540"/>
        </w:tabs>
        <w:ind w:left="540" w:hanging="540"/>
        <w:rPr>
          <w:b/>
          <w:bCs/>
          <w:sz w:val="24"/>
          <w:szCs w:val="24"/>
        </w:rPr>
      </w:pPr>
      <w:r>
        <w:rPr>
          <w:b/>
          <w:bCs/>
          <w:sz w:val="24"/>
          <w:szCs w:val="24"/>
        </w:rPr>
        <w:t>13.</w:t>
      </w:r>
      <w:r>
        <w:rPr>
          <w:b/>
          <w:bCs/>
          <w:sz w:val="24"/>
          <w:szCs w:val="24"/>
        </w:rPr>
        <w:tab/>
      </w:r>
      <w:r w:rsidR="004F26E9" w:rsidRPr="000A0540">
        <w:rPr>
          <w:b/>
          <w:bCs/>
          <w:sz w:val="24"/>
          <w:szCs w:val="24"/>
        </w:rPr>
        <w:t xml:space="preserve">Provide an estimate of the total annual cost burden to the respondents or record-keepers resulting from the collection (excluding the value of the burden hours in </w:t>
      </w:r>
      <w:r w:rsidR="00725C5C" w:rsidRPr="000A0540">
        <w:rPr>
          <w:b/>
          <w:bCs/>
          <w:sz w:val="24"/>
          <w:szCs w:val="24"/>
        </w:rPr>
        <w:t xml:space="preserve">Question </w:t>
      </w:r>
      <w:r w:rsidR="004F26E9" w:rsidRPr="000A0540">
        <w:rPr>
          <w:b/>
          <w:bCs/>
          <w:sz w:val="24"/>
          <w:szCs w:val="24"/>
        </w:rPr>
        <w:t>12 above)</w:t>
      </w:r>
      <w:r w:rsidR="004F26E9">
        <w:rPr>
          <w:b/>
          <w:bCs/>
          <w:sz w:val="24"/>
          <w:szCs w:val="24"/>
        </w:rPr>
        <w:t>.</w:t>
      </w:r>
      <w:r w:rsidR="00F37052">
        <w:rPr>
          <w:b/>
          <w:bCs/>
          <w:sz w:val="24"/>
          <w:szCs w:val="24"/>
        </w:rPr>
        <w:t xml:space="preserve"> (add rows as necessary)</w:t>
      </w:r>
    </w:p>
    <w:p w14:paraId="05EB250C" w14:textId="70BCC299" w:rsidR="00610800" w:rsidRDefault="00610800" w:rsidP="00493868">
      <w:pPr>
        <w:tabs>
          <w:tab w:val="left" w:pos="540"/>
        </w:tabs>
        <w:ind w:left="540" w:hanging="540"/>
        <w:rPr>
          <w:b/>
          <w:bCs/>
          <w:sz w:val="24"/>
          <w:szCs w:val="24"/>
        </w:rPr>
      </w:pPr>
    </w:p>
    <w:p w14:paraId="148248D8" w14:textId="3CF3E3C6" w:rsidR="00610800" w:rsidRPr="00610800" w:rsidRDefault="00610800" w:rsidP="00F44AC1">
      <w:pPr>
        <w:rPr>
          <w:bCs/>
          <w:sz w:val="24"/>
          <w:szCs w:val="24"/>
        </w:rPr>
      </w:pPr>
      <w:r>
        <w:rPr>
          <w:bCs/>
          <w:sz w:val="24"/>
          <w:szCs w:val="24"/>
        </w:rPr>
        <w:t>In addition to the information collections listed in Table 1 above, the following collections</w:t>
      </w:r>
      <w:r w:rsidR="002759E8">
        <w:rPr>
          <w:bCs/>
          <w:sz w:val="24"/>
          <w:szCs w:val="24"/>
        </w:rPr>
        <w:t>, as explained below represent a cost burden although they do not have an hourly reporting burden.</w:t>
      </w:r>
      <w:r w:rsidR="00F44AC1">
        <w:rPr>
          <w:bCs/>
          <w:sz w:val="24"/>
          <w:szCs w:val="24"/>
        </w:rPr>
        <w:t xml:space="preserve">  </w:t>
      </w:r>
      <w:r w:rsidR="002759E8">
        <w:rPr>
          <w:bCs/>
          <w:sz w:val="24"/>
          <w:szCs w:val="24"/>
        </w:rPr>
        <w:t xml:space="preserve">See Table 2 below for a breakdown on total costs. </w:t>
      </w:r>
    </w:p>
    <w:p w14:paraId="01194EB0" w14:textId="326BEE1C" w:rsidR="00610800" w:rsidRDefault="00610800" w:rsidP="00493868">
      <w:pPr>
        <w:tabs>
          <w:tab w:val="left" w:pos="540"/>
        </w:tabs>
        <w:ind w:left="540" w:hanging="540"/>
        <w:rPr>
          <w:b/>
          <w:bCs/>
          <w:sz w:val="24"/>
          <w:szCs w:val="24"/>
        </w:rPr>
      </w:pPr>
    </w:p>
    <w:p w14:paraId="4FEFD251" w14:textId="77777777" w:rsidR="002759E8" w:rsidRPr="00B354B7" w:rsidRDefault="002759E8" w:rsidP="002759E8">
      <w:pPr>
        <w:rPr>
          <w:sz w:val="24"/>
          <w:szCs w:val="24"/>
        </w:rPr>
      </w:pPr>
      <w:r w:rsidRPr="00B354B7">
        <w:rPr>
          <w:sz w:val="24"/>
          <w:szCs w:val="24"/>
          <w:u w:val="single"/>
        </w:rPr>
        <w:t>VMS Installation</w:t>
      </w:r>
      <w:r w:rsidRPr="00B354B7">
        <w:rPr>
          <w:sz w:val="24"/>
          <w:szCs w:val="24"/>
        </w:rPr>
        <w:t>:</w:t>
      </w:r>
    </w:p>
    <w:p w14:paraId="3E644C83" w14:textId="77777777" w:rsidR="002759E8" w:rsidRPr="00B354B7" w:rsidRDefault="002759E8" w:rsidP="002759E8">
      <w:pPr>
        <w:rPr>
          <w:i/>
          <w:sz w:val="24"/>
          <w:szCs w:val="24"/>
        </w:rPr>
      </w:pPr>
    </w:p>
    <w:p w14:paraId="33AAD769" w14:textId="1ADC2442" w:rsidR="002759E8" w:rsidRDefault="002759E8" w:rsidP="002759E8">
      <w:pPr>
        <w:rPr>
          <w:sz w:val="24"/>
          <w:szCs w:val="24"/>
        </w:rPr>
      </w:pPr>
      <w:r w:rsidRPr="00B354B7">
        <w:rPr>
          <w:sz w:val="24"/>
          <w:szCs w:val="24"/>
        </w:rPr>
        <w:t>This category includes all holders of Monument per</w:t>
      </w:r>
      <w:r w:rsidR="00366ECE">
        <w:rPr>
          <w:sz w:val="24"/>
          <w:szCs w:val="24"/>
        </w:rPr>
        <w:t>mits (74), with approximately 30</w:t>
      </w:r>
      <w:r w:rsidRPr="00B354B7">
        <w:rPr>
          <w:sz w:val="24"/>
          <w:szCs w:val="24"/>
        </w:rPr>
        <w:t xml:space="preserve"> with a VMS not yet installed.</w:t>
      </w:r>
      <w:r>
        <w:rPr>
          <w:sz w:val="24"/>
          <w:szCs w:val="24"/>
        </w:rPr>
        <w:t xml:space="preserve"> </w:t>
      </w:r>
      <w:r w:rsidRPr="002759E8">
        <w:rPr>
          <w:sz w:val="24"/>
          <w:szCs w:val="24"/>
        </w:rPr>
        <w:t xml:space="preserve">The cost of the Thrane &amp; Thrane Sailor specified unit or a Faria WatchDog </w:t>
      </w:r>
      <w:r w:rsidR="00366ECE">
        <w:rPr>
          <w:sz w:val="24"/>
          <w:szCs w:val="24"/>
        </w:rPr>
        <w:t>750 VMS specified unit is $3,150</w:t>
      </w:r>
      <w:r w:rsidRPr="002759E8">
        <w:rPr>
          <w:sz w:val="24"/>
          <w:szCs w:val="24"/>
        </w:rPr>
        <w:t xml:space="preserve"> (annualized over </w:t>
      </w:r>
      <w:r w:rsidR="00551403">
        <w:rPr>
          <w:sz w:val="24"/>
          <w:szCs w:val="24"/>
        </w:rPr>
        <w:t>3</w:t>
      </w:r>
      <w:r w:rsidRPr="002759E8">
        <w:rPr>
          <w:sz w:val="24"/>
          <w:szCs w:val="24"/>
        </w:rPr>
        <w:t xml:space="preserve"> ye</w:t>
      </w:r>
      <w:r w:rsidR="00551403">
        <w:rPr>
          <w:sz w:val="24"/>
          <w:szCs w:val="24"/>
        </w:rPr>
        <w:t>ars, the life of t</w:t>
      </w:r>
      <w:r w:rsidR="00366ECE">
        <w:rPr>
          <w:sz w:val="24"/>
          <w:szCs w:val="24"/>
        </w:rPr>
        <w:t>he unit = $10</w:t>
      </w:r>
      <w:r w:rsidR="00551403">
        <w:rPr>
          <w:sz w:val="24"/>
          <w:szCs w:val="24"/>
        </w:rPr>
        <w:t>5</w:t>
      </w:r>
      <w:r w:rsidR="00366ECE">
        <w:rPr>
          <w:sz w:val="24"/>
          <w:szCs w:val="24"/>
        </w:rPr>
        <w:t>0</w:t>
      </w:r>
      <w:r w:rsidR="00551403">
        <w:rPr>
          <w:sz w:val="24"/>
          <w:szCs w:val="24"/>
        </w:rPr>
        <w:t>.00</w:t>
      </w:r>
      <w:r w:rsidR="00366ECE">
        <w:rPr>
          <w:sz w:val="24"/>
          <w:szCs w:val="24"/>
        </w:rPr>
        <w:t>).  Based on an estimated 30</w:t>
      </w:r>
      <w:r w:rsidRPr="002759E8">
        <w:rPr>
          <w:sz w:val="24"/>
          <w:szCs w:val="24"/>
        </w:rPr>
        <w:t xml:space="preserve"> respondents required to purchase a VMS unit, the total annual cost to respondents, annualized over </w:t>
      </w:r>
      <w:r w:rsidR="00551403">
        <w:rPr>
          <w:sz w:val="24"/>
          <w:szCs w:val="24"/>
        </w:rPr>
        <w:t>3</w:t>
      </w:r>
      <w:r w:rsidRPr="002759E8">
        <w:rPr>
          <w:sz w:val="24"/>
          <w:szCs w:val="24"/>
        </w:rPr>
        <w:t xml:space="preserve"> </w:t>
      </w:r>
      <w:r w:rsidR="00366ECE">
        <w:rPr>
          <w:sz w:val="24"/>
          <w:szCs w:val="24"/>
        </w:rPr>
        <w:t>years, totals $31,500.00 ($1050.00 x 30 respondents = $31,</w:t>
      </w:r>
      <w:r w:rsidR="00551403">
        <w:rPr>
          <w:sz w:val="24"/>
          <w:szCs w:val="24"/>
        </w:rPr>
        <w:t>5</w:t>
      </w:r>
      <w:r w:rsidR="00366ECE">
        <w:rPr>
          <w:sz w:val="24"/>
          <w:szCs w:val="24"/>
        </w:rPr>
        <w:t>0</w:t>
      </w:r>
      <w:r w:rsidR="00551403">
        <w:rPr>
          <w:sz w:val="24"/>
          <w:szCs w:val="24"/>
        </w:rPr>
        <w:t>0.00</w:t>
      </w:r>
      <w:r w:rsidRPr="002759E8">
        <w:rPr>
          <w:sz w:val="24"/>
          <w:szCs w:val="24"/>
        </w:rPr>
        <w:t xml:space="preserve">).  </w:t>
      </w:r>
    </w:p>
    <w:p w14:paraId="4A010B70" w14:textId="2896346D" w:rsidR="002759E8" w:rsidRDefault="002759E8" w:rsidP="002759E8">
      <w:pPr>
        <w:rPr>
          <w:sz w:val="24"/>
          <w:szCs w:val="24"/>
        </w:rPr>
      </w:pPr>
    </w:p>
    <w:p w14:paraId="25660D98" w14:textId="0BD5E288" w:rsidR="002759E8" w:rsidRDefault="002759E8" w:rsidP="002759E8">
      <w:pPr>
        <w:rPr>
          <w:sz w:val="24"/>
          <w:szCs w:val="24"/>
        </w:rPr>
      </w:pPr>
      <w:r w:rsidRPr="002759E8">
        <w:rPr>
          <w:sz w:val="24"/>
          <w:szCs w:val="24"/>
          <w:u w:val="single"/>
        </w:rPr>
        <w:t>VMS Maintenance</w:t>
      </w:r>
      <w:r>
        <w:rPr>
          <w:sz w:val="24"/>
          <w:szCs w:val="24"/>
        </w:rPr>
        <w:t>:</w:t>
      </w:r>
    </w:p>
    <w:p w14:paraId="42E36EE7" w14:textId="30779EFB" w:rsidR="002759E8" w:rsidRDefault="002759E8" w:rsidP="002759E8">
      <w:pPr>
        <w:rPr>
          <w:sz w:val="24"/>
          <w:szCs w:val="24"/>
        </w:rPr>
      </w:pPr>
    </w:p>
    <w:p w14:paraId="781ACCF3" w14:textId="59A81A69" w:rsidR="002759E8" w:rsidRDefault="002759E8" w:rsidP="002759E8">
      <w:pPr>
        <w:rPr>
          <w:sz w:val="24"/>
          <w:szCs w:val="24"/>
        </w:rPr>
      </w:pPr>
      <w:r>
        <w:rPr>
          <w:sz w:val="24"/>
          <w:szCs w:val="24"/>
        </w:rPr>
        <w:t>This category includes all owners or potential owners of VMS units.</w:t>
      </w:r>
    </w:p>
    <w:p w14:paraId="1493ACBF" w14:textId="77777777" w:rsidR="002759E8" w:rsidRDefault="002759E8" w:rsidP="002759E8">
      <w:pPr>
        <w:rPr>
          <w:sz w:val="24"/>
          <w:szCs w:val="24"/>
        </w:rPr>
      </w:pPr>
    </w:p>
    <w:p w14:paraId="5530091D" w14:textId="77777777" w:rsidR="002759E8" w:rsidRDefault="002759E8" w:rsidP="002759E8">
      <w:pPr>
        <w:rPr>
          <w:sz w:val="24"/>
          <w:szCs w:val="24"/>
        </w:rPr>
      </w:pPr>
      <w:r w:rsidRPr="002759E8">
        <w:rPr>
          <w:sz w:val="24"/>
          <w:szCs w:val="24"/>
        </w:rPr>
        <w:t xml:space="preserve">Average annual maintenance costs are $100.  All permit respondents would be required to conduct maintenance on each respective VMS unit, therefore, the total annual maintenance cost is $7,400 (74 respondents x $100 = $7,400). </w:t>
      </w:r>
    </w:p>
    <w:p w14:paraId="23509796" w14:textId="3C474D2A" w:rsidR="002759E8" w:rsidRDefault="002759E8" w:rsidP="002759E8">
      <w:pPr>
        <w:rPr>
          <w:sz w:val="24"/>
          <w:szCs w:val="24"/>
        </w:rPr>
      </w:pPr>
    </w:p>
    <w:p w14:paraId="3D9AB5B3" w14:textId="77777777" w:rsidR="002759E8" w:rsidRPr="00B354B7" w:rsidRDefault="002759E8" w:rsidP="002759E8">
      <w:pPr>
        <w:rPr>
          <w:sz w:val="24"/>
          <w:szCs w:val="24"/>
        </w:rPr>
      </w:pPr>
      <w:r w:rsidRPr="00B354B7">
        <w:rPr>
          <w:sz w:val="24"/>
          <w:szCs w:val="24"/>
          <w:u w:val="single"/>
        </w:rPr>
        <w:t>Hourly VMS Reports</w:t>
      </w:r>
      <w:r w:rsidRPr="00B354B7">
        <w:rPr>
          <w:sz w:val="24"/>
          <w:szCs w:val="24"/>
        </w:rPr>
        <w:t>:</w:t>
      </w:r>
    </w:p>
    <w:p w14:paraId="5B6A42FB" w14:textId="76F84EE0" w:rsidR="002759E8" w:rsidRDefault="002759E8" w:rsidP="002759E8">
      <w:pPr>
        <w:rPr>
          <w:sz w:val="24"/>
          <w:szCs w:val="24"/>
        </w:rPr>
      </w:pPr>
    </w:p>
    <w:p w14:paraId="2EF6CC01" w14:textId="6022A587" w:rsidR="002759E8" w:rsidRDefault="002759E8" w:rsidP="002759E8">
      <w:pPr>
        <w:rPr>
          <w:sz w:val="24"/>
          <w:szCs w:val="24"/>
        </w:rPr>
      </w:pPr>
      <w:r>
        <w:rPr>
          <w:sz w:val="24"/>
          <w:szCs w:val="24"/>
        </w:rPr>
        <w:t>This category includes all owners or potential owners of VMS units.</w:t>
      </w:r>
    </w:p>
    <w:p w14:paraId="3DFF5FA1" w14:textId="77777777" w:rsidR="002759E8" w:rsidRDefault="002759E8" w:rsidP="002759E8">
      <w:pPr>
        <w:rPr>
          <w:sz w:val="24"/>
          <w:szCs w:val="24"/>
        </w:rPr>
      </w:pPr>
    </w:p>
    <w:p w14:paraId="7702EE68" w14:textId="49F05097" w:rsidR="002759E8" w:rsidRPr="002759E8" w:rsidRDefault="002759E8" w:rsidP="002759E8">
      <w:pPr>
        <w:rPr>
          <w:i/>
          <w:sz w:val="24"/>
          <w:szCs w:val="24"/>
        </w:rPr>
      </w:pPr>
      <w:r w:rsidRPr="002759E8">
        <w:rPr>
          <w:sz w:val="24"/>
          <w:szCs w:val="24"/>
        </w:rPr>
        <w:t xml:space="preserve">Transmission costs are $1.28 per day.  The current estimate is that a vessel would average 150 days per year in the Monument: 150 x 74 x $1.28 = $14,208.  </w:t>
      </w:r>
    </w:p>
    <w:p w14:paraId="4680F488" w14:textId="77777777" w:rsidR="002759E8" w:rsidRPr="002759E8" w:rsidRDefault="002759E8" w:rsidP="002759E8">
      <w:pPr>
        <w:rPr>
          <w:sz w:val="24"/>
          <w:szCs w:val="24"/>
        </w:rPr>
      </w:pPr>
    </w:p>
    <w:p w14:paraId="5C31DCD9" w14:textId="1662AE1C" w:rsidR="002759E8" w:rsidRPr="002759E8" w:rsidRDefault="002759E8" w:rsidP="002759E8">
      <w:pPr>
        <w:rPr>
          <w:iCs/>
          <w:sz w:val="24"/>
          <w:szCs w:val="24"/>
        </w:rPr>
      </w:pPr>
      <w:r w:rsidRPr="002759E8">
        <w:rPr>
          <w:b/>
          <w:sz w:val="24"/>
          <w:szCs w:val="24"/>
        </w:rPr>
        <w:t>The estimated annual costs are $</w:t>
      </w:r>
      <w:r w:rsidR="00366ECE">
        <w:rPr>
          <w:b/>
          <w:sz w:val="24"/>
          <w:szCs w:val="24"/>
        </w:rPr>
        <w:t>53,108.00 ($31,</w:t>
      </w:r>
      <w:r w:rsidR="00551403">
        <w:rPr>
          <w:b/>
          <w:sz w:val="24"/>
          <w:szCs w:val="24"/>
        </w:rPr>
        <w:t>5</w:t>
      </w:r>
      <w:r w:rsidR="00366ECE">
        <w:rPr>
          <w:b/>
          <w:sz w:val="24"/>
          <w:szCs w:val="24"/>
        </w:rPr>
        <w:t>0</w:t>
      </w:r>
      <w:r w:rsidR="00551403">
        <w:rPr>
          <w:b/>
          <w:sz w:val="24"/>
          <w:szCs w:val="24"/>
        </w:rPr>
        <w:t>0.00</w:t>
      </w:r>
      <w:r w:rsidRPr="002759E8">
        <w:rPr>
          <w:b/>
          <w:sz w:val="24"/>
          <w:szCs w:val="24"/>
        </w:rPr>
        <w:t xml:space="preserve"> in capital costs and</w:t>
      </w:r>
      <w:r w:rsidR="00551403">
        <w:rPr>
          <w:b/>
          <w:sz w:val="24"/>
          <w:szCs w:val="24"/>
        </w:rPr>
        <w:t xml:space="preserve"> $21,608.00</w:t>
      </w:r>
      <w:r w:rsidRPr="002759E8">
        <w:rPr>
          <w:b/>
          <w:sz w:val="24"/>
          <w:szCs w:val="24"/>
        </w:rPr>
        <w:t xml:space="preserve"> in operations and maintenance costs).</w:t>
      </w:r>
      <w:r w:rsidRPr="002759E8">
        <w:rPr>
          <w:sz w:val="24"/>
          <w:szCs w:val="24"/>
        </w:rPr>
        <w:t xml:space="preserve">  </w:t>
      </w:r>
      <w:r w:rsidRPr="002759E8">
        <w:rPr>
          <w:iCs/>
          <w:sz w:val="24"/>
          <w:szCs w:val="24"/>
        </w:rPr>
        <w:t>Please see the Applicant Burden table following this supporting statement.</w:t>
      </w:r>
    </w:p>
    <w:p w14:paraId="3076B13D" w14:textId="77777777" w:rsidR="002759E8" w:rsidRDefault="002759E8" w:rsidP="00610800">
      <w:pPr>
        <w:rPr>
          <w:sz w:val="24"/>
          <w:szCs w:val="24"/>
          <w:u w:val="single"/>
        </w:rPr>
      </w:pPr>
    </w:p>
    <w:p w14:paraId="46383413" w14:textId="77777777" w:rsidR="002759E8" w:rsidRDefault="002759E8" w:rsidP="00610800">
      <w:pPr>
        <w:rPr>
          <w:sz w:val="24"/>
          <w:szCs w:val="24"/>
          <w:u w:val="single"/>
        </w:rPr>
      </w:pPr>
    </w:p>
    <w:p w14:paraId="4C1C631E" w14:textId="77777777" w:rsidR="00610800" w:rsidRPr="00B354B7" w:rsidRDefault="00610800" w:rsidP="00610800">
      <w:pPr>
        <w:rPr>
          <w:i/>
          <w:sz w:val="24"/>
          <w:szCs w:val="24"/>
        </w:rPr>
      </w:pPr>
    </w:p>
    <w:p w14:paraId="300DDA61" w14:textId="30070275" w:rsidR="002C20F2" w:rsidRDefault="002C20F2" w:rsidP="00610800">
      <w:pPr>
        <w:rPr>
          <w:sz w:val="24"/>
          <w:szCs w:val="24"/>
        </w:rPr>
      </w:pPr>
    </w:p>
    <w:p w14:paraId="17F60E56" w14:textId="65D0417F" w:rsidR="002759E8" w:rsidRDefault="002759E8" w:rsidP="00610800">
      <w:pPr>
        <w:rPr>
          <w:sz w:val="24"/>
          <w:szCs w:val="24"/>
        </w:rPr>
      </w:pPr>
    </w:p>
    <w:p w14:paraId="016D819A" w14:textId="175C8EBE" w:rsidR="002759E8" w:rsidRDefault="002759E8" w:rsidP="00610800">
      <w:pPr>
        <w:rPr>
          <w:sz w:val="24"/>
          <w:szCs w:val="24"/>
        </w:rPr>
      </w:pPr>
    </w:p>
    <w:p w14:paraId="54DCCDD0" w14:textId="6CB0C846" w:rsidR="002759E8" w:rsidRDefault="002759E8" w:rsidP="00610800">
      <w:pPr>
        <w:rPr>
          <w:sz w:val="24"/>
          <w:szCs w:val="24"/>
        </w:rPr>
      </w:pPr>
    </w:p>
    <w:p w14:paraId="550017EB" w14:textId="35D2D004" w:rsidR="002759E8" w:rsidRDefault="002759E8" w:rsidP="00610800">
      <w:pPr>
        <w:rPr>
          <w:sz w:val="24"/>
          <w:szCs w:val="24"/>
        </w:rPr>
      </w:pPr>
    </w:p>
    <w:p w14:paraId="7382EA57" w14:textId="2614853F" w:rsidR="002759E8" w:rsidRDefault="002759E8" w:rsidP="00610800">
      <w:pPr>
        <w:rPr>
          <w:sz w:val="24"/>
          <w:szCs w:val="24"/>
        </w:rPr>
      </w:pPr>
    </w:p>
    <w:p w14:paraId="7C488DF0" w14:textId="77777777" w:rsidR="002759E8" w:rsidRDefault="002759E8" w:rsidP="00610800">
      <w:pPr>
        <w:rPr>
          <w:sz w:val="24"/>
          <w:szCs w:val="24"/>
        </w:rPr>
      </w:pPr>
    </w:p>
    <w:p w14:paraId="12CFA4F7" w14:textId="77777777" w:rsidR="002C20F2" w:rsidRPr="00B354B7" w:rsidRDefault="002C20F2" w:rsidP="00610800">
      <w:pPr>
        <w:rPr>
          <w:sz w:val="24"/>
          <w:szCs w:val="24"/>
        </w:rPr>
      </w:pPr>
    </w:p>
    <w:p w14:paraId="7ABABF10" w14:textId="77777777" w:rsidR="00610800" w:rsidRDefault="00610800" w:rsidP="00493868">
      <w:pPr>
        <w:tabs>
          <w:tab w:val="left" w:pos="540"/>
        </w:tabs>
        <w:ind w:left="540" w:hanging="540"/>
        <w:rPr>
          <w:sz w:val="24"/>
          <w:szCs w:val="24"/>
        </w:rPr>
      </w:pPr>
    </w:p>
    <w:p w14:paraId="5DB5169C" w14:textId="2445201A" w:rsidR="004F26E9" w:rsidRDefault="002C20F2" w:rsidP="002C20F2">
      <w:pPr>
        <w:tabs>
          <w:tab w:val="left" w:pos="540"/>
        </w:tabs>
        <w:rPr>
          <w:sz w:val="24"/>
          <w:szCs w:val="24"/>
        </w:rPr>
      </w:pPr>
      <w:r>
        <w:rPr>
          <w:sz w:val="24"/>
          <w:szCs w:val="24"/>
        </w:rPr>
        <w:t>Table 2. Cost burden of the information collection</w:t>
      </w:r>
    </w:p>
    <w:tbl>
      <w:tblPr>
        <w:tblW w:w="9980" w:type="dxa"/>
        <w:tblLook w:val="04A0" w:firstRow="1" w:lastRow="0" w:firstColumn="1" w:lastColumn="0" w:noHBand="0" w:noVBand="1"/>
      </w:tblPr>
      <w:tblGrid>
        <w:gridCol w:w="3309"/>
        <w:gridCol w:w="1188"/>
        <w:gridCol w:w="1343"/>
        <w:gridCol w:w="1260"/>
        <w:gridCol w:w="1350"/>
        <w:gridCol w:w="1530"/>
      </w:tblGrid>
      <w:tr w:rsidR="00185785" w:rsidRPr="000D49BA" w14:paraId="1F1C3543" w14:textId="77777777" w:rsidTr="00790B83">
        <w:trPr>
          <w:trHeight w:val="690"/>
        </w:trPr>
        <w:tc>
          <w:tcPr>
            <w:tcW w:w="3309"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073153CA" w14:textId="77777777" w:rsidR="00185785" w:rsidRPr="00185785" w:rsidRDefault="00185785" w:rsidP="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Information Collection</w:t>
            </w:r>
          </w:p>
        </w:tc>
        <w:tc>
          <w:tcPr>
            <w:tcW w:w="1188" w:type="dxa"/>
            <w:tcBorders>
              <w:top w:val="single" w:sz="8" w:space="0" w:color="auto"/>
              <w:left w:val="nil"/>
              <w:bottom w:val="single" w:sz="8" w:space="0" w:color="auto"/>
              <w:right w:val="single" w:sz="8" w:space="0" w:color="auto"/>
            </w:tcBorders>
            <w:shd w:val="clear" w:color="auto" w:fill="5B9BD5" w:themeFill="accent1"/>
            <w:vAlign w:val="center"/>
            <w:hideMark/>
          </w:tcPr>
          <w:p w14:paraId="0A681C31" w14:textId="77777777" w:rsidR="00185785" w:rsidRPr="00185785" w:rsidRDefault="00185785" w:rsidP="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of Respondents</w:t>
            </w:r>
          </w:p>
        </w:tc>
        <w:tc>
          <w:tcPr>
            <w:tcW w:w="1343" w:type="dxa"/>
            <w:tcBorders>
              <w:top w:val="single" w:sz="8" w:space="0" w:color="auto"/>
              <w:left w:val="nil"/>
              <w:bottom w:val="single" w:sz="8" w:space="0" w:color="auto"/>
              <w:right w:val="single" w:sz="8" w:space="0" w:color="auto"/>
            </w:tcBorders>
            <w:shd w:val="clear" w:color="auto" w:fill="5B9BD5" w:themeFill="accent1"/>
            <w:vAlign w:val="center"/>
            <w:hideMark/>
          </w:tcPr>
          <w:p w14:paraId="570E32EE" w14:textId="77777777" w:rsidR="00185785" w:rsidRPr="00185785" w:rsidRDefault="00185785" w:rsidP="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Annual # of Responses / Respondent</w:t>
            </w:r>
          </w:p>
        </w:tc>
        <w:tc>
          <w:tcPr>
            <w:tcW w:w="1260" w:type="dxa"/>
            <w:tcBorders>
              <w:top w:val="single" w:sz="8" w:space="0" w:color="auto"/>
              <w:left w:val="nil"/>
              <w:bottom w:val="single" w:sz="8" w:space="0" w:color="auto"/>
              <w:right w:val="single" w:sz="8" w:space="0" w:color="auto"/>
            </w:tcBorders>
            <w:shd w:val="clear" w:color="auto" w:fill="5B9BD5" w:themeFill="accent1"/>
            <w:vAlign w:val="center"/>
            <w:hideMark/>
          </w:tcPr>
          <w:p w14:paraId="56C4B7F7" w14:textId="77777777" w:rsidR="00185785" w:rsidRPr="00185785" w:rsidRDefault="00185785" w:rsidP="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xml:space="preserve"> Total # of Annual Responses</w:t>
            </w:r>
          </w:p>
        </w:tc>
        <w:tc>
          <w:tcPr>
            <w:tcW w:w="1350" w:type="dxa"/>
            <w:tcBorders>
              <w:top w:val="single" w:sz="8" w:space="0" w:color="auto"/>
              <w:left w:val="nil"/>
              <w:bottom w:val="single" w:sz="8" w:space="0" w:color="auto"/>
              <w:right w:val="single" w:sz="8" w:space="0" w:color="auto"/>
            </w:tcBorders>
            <w:shd w:val="clear" w:color="auto" w:fill="5B9BD5" w:themeFill="accent1"/>
            <w:vAlign w:val="center"/>
            <w:hideMark/>
          </w:tcPr>
          <w:p w14:paraId="53D260F6" w14:textId="77777777" w:rsidR="00185785" w:rsidRPr="00185785" w:rsidRDefault="00185785" w:rsidP="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Cost Burden / Respondent</w:t>
            </w:r>
          </w:p>
        </w:tc>
        <w:tc>
          <w:tcPr>
            <w:tcW w:w="1530" w:type="dxa"/>
            <w:tcBorders>
              <w:top w:val="single" w:sz="8" w:space="0" w:color="auto"/>
              <w:left w:val="nil"/>
              <w:bottom w:val="single" w:sz="8" w:space="0" w:color="auto"/>
              <w:right w:val="single" w:sz="8" w:space="0" w:color="auto"/>
            </w:tcBorders>
            <w:shd w:val="clear" w:color="auto" w:fill="5B9BD5" w:themeFill="accent1"/>
            <w:vAlign w:val="center"/>
            <w:hideMark/>
          </w:tcPr>
          <w:p w14:paraId="48DE9C3A" w14:textId="77777777" w:rsidR="00185785" w:rsidRPr="00185785" w:rsidRDefault="00185785" w:rsidP="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Total Annual Cost Burden</w:t>
            </w:r>
          </w:p>
        </w:tc>
      </w:tr>
      <w:tr w:rsidR="00185785" w:rsidRPr="00185785" w14:paraId="6E59B935" w14:textId="77777777" w:rsidTr="00790B83">
        <w:trPr>
          <w:trHeight w:val="300"/>
        </w:trPr>
        <w:tc>
          <w:tcPr>
            <w:tcW w:w="3309" w:type="dxa"/>
            <w:tcBorders>
              <w:top w:val="nil"/>
              <w:left w:val="single" w:sz="4" w:space="0" w:color="auto"/>
              <w:bottom w:val="single" w:sz="4" w:space="0" w:color="auto"/>
              <w:right w:val="single" w:sz="4" w:space="0" w:color="auto"/>
            </w:tcBorders>
            <w:shd w:val="clear" w:color="auto" w:fill="auto"/>
            <w:vAlign w:val="center"/>
            <w:hideMark/>
          </w:tcPr>
          <w:p w14:paraId="18341D2A" w14:textId="6D762D73" w:rsidR="00185785" w:rsidRPr="00185785" w:rsidRDefault="00185785" w:rsidP="00185785">
            <w:pPr>
              <w:widowControl/>
              <w:autoSpaceDE/>
              <w:autoSpaceDN/>
              <w:adjustRightInd/>
              <w:rPr>
                <w:rFonts w:ascii="Calibri" w:hAnsi="Calibri" w:cs="Calibri"/>
                <w:color w:val="000000"/>
                <w:sz w:val="16"/>
                <w:szCs w:val="16"/>
              </w:rPr>
            </w:pPr>
            <w:r w:rsidRPr="00185785">
              <w:rPr>
                <w:rFonts w:ascii="Calibri" w:hAnsi="Calibri" w:cs="Calibri"/>
                <w:color w:val="000000"/>
                <w:sz w:val="16"/>
                <w:szCs w:val="16"/>
              </w:rPr>
              <w:t> </w:t>
            </w:r>
            <w:r w:rsidR="00C27E70">
              <w:rPr>
                <w:rFonts w:ascii="Calibri" w:hAnsi="Calibri" w:cs="Calibri"/>
                <w:color w:val="000000"/>
                <w:sz w:val="16"/>
                <w:szCs w:val="16"/>
              </w:rPr>
              <w:t>General permit</w:t>
            </w:r>
          </w:p>
        </w:tc>
        <w:tc>
          <w:tcPr>
            <w:tcW w:w="1188" w:type="dxa"/>
            <w:tcBorders>
              <w:top w:val="nil"/>
              <w:left w:val="nil"/>
              <w:bottom w:val="single" w:sz="4" w:space="0" w:color="auto"/>
              <w:right w:val="single" w:sz="4" w:space="0" w:color="auto"/>
            </w:tcBorders>
            <w:shd w:val="clear" w:color="000000" w:fill="FFFFFF"/>
            <w:vAlign w:val="center"/>
            <w:hideMark/>
          </w:tcPr>
          <w:p w14:paraId="224F9539" w14:textId="5238DB3E" w:rsidR="00185785"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60</w:t>
            </w:r>
          </w:p>
        </w:tc>
        <w:tc>
          <w:tcPr>
            <w:tcW w:w="1343" w:type="dxa"/>
            <w:tcBorders>
              <w:top w:val="nil"/>
              <w:left w:val="nil"/>
              <w:bottom w:val="single" w:sz="4" w:space="0" w:color="auto"/>
              <w:right w:val="single" w:sz="4" w:space="0" w:color="auto"/>
            </w:tcBorders>
            <w:shd w:val="clear" w:color="000000" w:fill="FFFFFF"/>
            <w:vAlign w:val="center"/>
            <w:hideMark/>
          </w:tcPr>
          <w:p w14:paraId="621C71B0" w14:textId="54937021" w:rsidR="00185785"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260" w:type="dxa"/>
            <w:tcBorders>
              <w:top w:val="nil"/>
              <w:left w:val="nil"/>
              <w:bottom w:val="single" w:sz="4" w:space="0" w:color="auto"/>
              <w:right w:val="single" w:sz="4" w:space="0" w:color="auto"/>
            </w:tcBorders>
            <w:shd w:val="clear" w:color="000000" w:fill="FFFFFF"/>
            <w:vAlign w:val="center"/>
            <w:hideMark/>
          </w:tcPr>
          <w:p w14:paraId="78425FCD" w14:textId="31A74C7E" w:rsidR="00185785"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180</w:t>
            </w:r>
          </w:p>
        </w:tc>
        <w:tc>
          <w:tcPr>
            <w:tcW w:w="1350" w:type="dxa"/>
            <w:tcBorders>
              <w:top w:val="nil"/>
              <w:left w:val="nil"/>
              <w:bottom w:val="single" w:sz="4" w:space="0" w:color="auto"/>
              <w:right w:val="single" w:sz="4" w:space="0" w:color="auto"/>
            </w:tcBorders>
            <w:shd w:val="clear" w:color="000000" w:fill="FFFFFF"/>
            <w:vAlign w:val="center"/>
            <w:hideMark/>
          </w:tcPr>
          <w:p w14:paraId="256226C6" w14:textId="5BCE62D6" w:rsidR="00185785"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p>
        </w:tc>
        <w:tc>
          <w:tcPr>
            <w:tcW w:w="1530" w:type="dxa"/>
            <w:tcBorders>
              <w:top w:val="nil"/>
              <w:left w:val="nil"/>
              <w:bottom w:val="single" w:sz="4" w:space="0" w:color="auto"/>
              <w:right w:val="single" w:sz="8" w:space="0" w:color="auto"/>
            </w:tcBorders>
            <w:shd w:val="clear" w:color="000000" w:fill="FFFFFF"/>
            <w:vAlign w:val="center"/>
            <w:hideMark/>
          </w:tcPr>
          <w:p w14:paraId="4176319A" w14:textId="1E760061" w:rsidR="00185785"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$180.00</w:t>
            </w:r>
          </w:p>
        </w:tc>
      </w:tr>
      <w:tr w:rsidR="00640B76" w:rsidRPr="00185785" w14:paraId="455E18F1" w14:textId="77777777" w:rsidTr="00790B83">
        <w:trPr>
          <w:trHeight w:val="300"/>
        </w:trPr>
        <w:tc>
          <w:tcPr>
            <w:tcW w:w="3309" w:type="dxa"/>
            <w:tcBorders>
              <w:top w:val="nil"/>
              <w:left w:val="single" w:sz="4" w:space="0" w:color="auto"/>
              <w:bottom w:val="single" w:sz="4" w:space="0" w:color="auto"/>
              <w:right w:val="single" w:sz="4" w:space="0" w:color="auto"/>
            </w:tcBorders>
            <w:shd w:val="clear" w:color="auto" w:fill="auto"/>
            <w:vAlign w:val="center"/>
          </w:tcPr>
          <w:p w14:paraId="03232569" w14:textId="100C72D6" w:rsidR="00640B76" w:rsidRPr="00185785" w:rsidRDefault="00C27E70" w:rsidP="00185785">
            <w:pPr>
              <w:widowControl/>
              <w:autoSpaceDE/>
              <w:autoSpaceDN/>
              <w:adjustRightInd/>
              <w:rPr>
                <w:rFonts w:ascii="Calibri" w:hAnsi="Calibri" w:cs="Calibri"/>
                <w:color w:val="000000"/>
                <w:sz w:val="16"/>
                <w:szCs w:val="16"/>
              </w:rPr>
            </w:pPr>
            <w:r>
              <w:rPr>
                <w:rFonts w:ascii="Calibri" w:hAnsi="Calibri" w:cs="Calibri"/>
                <w:color w:val="000000"/>
                <w:sz w:val="16"/>
                <w:szCs w:val="16"/>
              </w:rPr>
              <w:t>Special Ocean Use permit</w:t>
            </w:r>
          </w:p>
        </w:tc>
        <w:tc>
          <w:tcPr>
            <w:tcW w:w="1188" w:type="dxa"/>
            <w:tcBorders>
              <w:top w:val="nil"/>
              <w:left w:val="nil"/>
              <w:bottom w:val="single" w:sz="4" w:space="0" w:color="auto"/>
              <w:right w:val="single" w:sz="4" w:space="0" w:color="auto"/>
            </w:tcBorders>
            <w:shd w:val="clear" w:color="000000" w:fill="FFFFFF"/>
            <w:vAlign w:val="center"/>
          </w:tcPr>
          <w:p w14:paraId="765EEA0F" w14:textId="68F1A317" w:rsidR="00640B76"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w:t>
            </w:r>
          </w:p>
        </w:tc>
        <w:tc>
          <w:tcPr>
            <w:tcW w:w="1343" w:type="dxa"/>
            <w:tcBorders>
              <w:top w:val="nil"/>
              <w:left w:val="nil"/>
              <w:bottom w:val="single" w:sz="4" w:space="0" w:color="auto"/>
              <w:right w:val="single" w:sz="4" w:space="0" w:color="auto"/>
            </w:tcBorders>
            <w:shd w:val="clear" w:color="000000" w:fill="FFFFFF"/>
            <w:vAlign w:val="center"/>
          </w:tcPr>
          <w:p w14:paraId="32463524" w14:textId="4C455F40" w:rsidR="00640B76"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260" w:type="dxa"/>
            <w:tcBorders>
              <w:top w:val="nil"/>
              <w:left w:val="nil"/>
              <w:bottom w:val="single" w:sz="4" w:space="0" w:color="auto"/>
              <w:right w:val="single" w:sz="4" w:space="0" w:color="auto"/>
            </w:tcBorders>
            <w:shd w:val="clear" w:color="000000" w:fill="FFFFFF"/>
            <w:vAlign w:val="center"/>
          </w:tcPr>
          <w:p w14:paraId="4A718204" w14:textId="3FA0751D" w:rsidR="00640B76"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27</w:t>
            </w:r>
          </w:p>
        </w:tc>
        <w:tc>
          <w:tcPr>
            <w:tcW w:w="1350" w:type="dxa"/>
            <w:tcBorders>
              <w:top w:val="nil"/>
              <w:left w:val="nil"/>
              <w:bottom w:val="single" w:sz="4" w:space="0" w:color="auto"/>
              <w:right w:val="single" w:sz="4" w:space="0" w:color="auto"/>
            </w:tcBorders>
            <w:shd w:val="clear" w:color="000000" w:fill="FFFFFF"/>
            <w:vAlign w:val="center"/>
          </w:tcPr>
          <w:p w14:paraId="7F95A86B" w14:textId="13F1294A" w:rsidR="00640B76"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p>
        </w:tc>
        <w:tc>
          <w:tcPr>
            <w:tcW w:w="1530" w:type="dxa"/>
            <w:tcBorders>
              <w:top w:val="nil"/>
              <w:left w:val="nil"/>
              <w:bottom w:val="single" w:sz="4" w:space="0" w:color="auto"/>
              <w:right w:val="single" w:sz="8" w:space="0" w:color="auto"/>
            </w:tcBorders>
            <w:shd w:val="clear" w:color="000000" w:fill="FFFFFF"/>
            <w:vAlign w:val="center"/>
          </w:tcPr>
          <w:p w14:paraId="2B6B1053" w14:textId="4E607A6E" w:rsidR="00640B76"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$27.00</w:t>
            </w:r>
          </w:p>
        </w:tc>
      </w:tr>
      <w:tr w:rsidR="00E6174B" w:rsidRPr="00185785" w14:paraId="26D23C52" w14:textId="77777777" w:rsidTr="00790B83">
        <w:trPr>
          <w:trHeight w:val="300"/>
        </w:trPr>
        <w:tc>
          <w:tcPr>
            <w:tcW w:w="3309" w:type="dxa"/>
            <w:tcBorders>
              <w:top w:val="nil"/>
              <w:left w:val="single" w:sz="4" w:space="0" w:color="auto"/>
              <w:bottom w:val="single" w:sz="4" w:space="0" w:color="auto"/>
              <w:right w:val="single" w:sz="4" w:space="0" w:color="auto"/>
            </w:tcBorders>
            <w:shd w:val="clear" w:color="auto" w:fill="auto"/>
            <w:vAlign w:val="center"/>
          </w:tcPr>
          <w:p w14:paraId="45EFB8C1" w14:textId="78C3BD8B" w:rsidR="00E6174B" w:rsidRPr="00185785" w:rsidRDefault="00C27E70" w:rsidP="00185785">
            <w:pPr>
              <w:widowControl/>
              <w:autoSpaceDE/>
              <w:autoSpaceDN/>
              <w:adjustRightInd/>
              <w:rPr>
                <w:rFonts w:ascii="Calibri" w:hAnsi="Calibri" w:cs="Calibri"/>
                <w:color w:val="000000"/>
                <w:sz w:val="16"/>
                <w:szCs w:val="16"/>
              </w:rPr>
            </w:pPr>
            <w:r>
              <w:rPr>
                <w:rFonts w:ascii="Calibri" w:hAnsi="Calibri" w:cs="Calibri"/>
                <w:color w:val="000000"/>
                <w:sz w:val="16"/>
                <w:szCs w:val="16"/>
              </w:rPr>
              <w:t>Native Hawaiian Practices permit</w:t>
            </w:r>
          </w:p>
        </w:tc>
        <w:tc>
          <w:tcPr>
            <w:tcW w:w="1188" w:type="dxa"/>
            <w:tcBorders>
              <w:top w:val="nil"/>
              <w:left w:val="nil"/>
              <w:bottom w:val="single" w:sz="4" w:space="0" w:color="auto"/>
              <w:right w:val="single" w:sz="4" w:space="0" w:color="auto"/>
            </w:tcBorders>
            <w:shd w:val="clear" w:color="000000" w:fill="FFFFFF"/>
            <w:vAlign w:val="center"/>
          </w:tcPr>
          <w:p w14:paraId="188FB0D6" w14:textId="77C4C530" w:rsidR="00E6174B"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343" w:type="dxa"/>
            <w:tcBorders>
              <w:top w:val="nil"/>
              <w:left w:val="nil"/>
              <w:bottom w:val="single" w:sz="4" w:space="0" w:color="auto"/>
              <w:right w:val="single" w:sz="4" w:space="0" w:color="auto"/>
            </w:tcBorders>
            <w:shd w:val="clear" w:color="000000" w:fill="FFFFFF"/>
            <w:vAlign w:val="center"/>
          </w:tcPr>
          <w:p w14:paraId="5B7FCAB9" w14:textId="5AB9D0A1" w:rsidR="00E6174B"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260" w:type="dxa"/>
            <w:tcBorders>
              <w:top w:val="nil"/>
              <w:left w:val="nil"/>
              <w:bottom w:val="single" w:sz="4" w:space="0" w:color="auto"/>
              <w:right w:val="single" w:sz="4" w:space="0" w:color="auto"/>
            </w:tcBorders>
            <w:shd w:val="clear" w:color="000000" w:fill="FFFFFF"/>
            <w:vAlign w:val="center"/>
          </w:tcPr>
          <w:p w14:paraId="5090F1E6" w14:textId="6265227D" w:rsidR="00E6174B"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w:t>
            </w:r>
          </w:p>
        </w:tc>
        <w:tc>
          <w:tcPr>
            <w:tcW w:w="1350" w:type="dxa"/>
            <w:tcBorders>
              <w:top w:val="nil"/>
              <w:left w:val="nil"/>
              <w:bottom w:val="single" w:sz="4" w:space="0" w:color="auto"/>
              <w:right w:val="single" w:sz="4" w:space="0" w:color="auto"/>
            </w:tcBorders>
            <w:shd w:val="clear" w:color="000000" w:fill="FFFFFF"/>
            <w:vAlign w:val="center"/>
          </w:tcPr>
          <w:p w14:paraId="639CE476" w14:textId="14796E8F" w:rsidR="00E6174B"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p>
        </w:tc>
        <w:tc>
          <w:tcPr>
            <w:tcW w:w="1530" w:type="dxa"/>
            <w:tcBorders>
              <w:top w:val="nil"/>
              <w:left w:val="nil"/>
              <w:bottom w:val="single" w:sz="4" w:space="0" w:color="auto"/>
              <w:right w:val="single" w:sz="8" w:space="0" w:color="auto"/>
            </w:tcBorders>
            <w:shd w:val="clear" w:color="000000" w:fill="FFFFFF"/>
            <w:vAlign w:val="center"/>
          </w:tcPr>
          <w:p w14:paraId="14F56FE4" w14:textId="09AC266B" w:rsidR="00E6174B"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$9.00</w:t>
            </w:r>
          </w:p>
        </w:tc>
      </w:tr>
      <w:tr w:rsidR="00E6174B" w:rsidRPr="00185785" w14:paraId="01F26A49" w14:textId="77777777" w:rsidTr="00790B83">
        <w:trPr>
          <w:trHeight w:val="300"/>
        </w:trPr>
        <w:tc>
          <w:tcPr>
            <w:tcW w:w="3309" w:type="dxa"/>
            <w:tcBorders>
              <w:top w:val="nil"/>
              <w:left w:val="single" w:sz="4" w:space="0" w:color="auto"/>
              <w:bottom w:val="single" w:sz="4" w:space="0" w:color="auto"/>
              <w:right w:val="single" w:sz="4" w:space="0" w:color="auto"/>
            </w:tcBorders>
            <w:shd w:val="clear" w:color="auto" w:fill="auto"/>
            <w:vAlign w:val="center"/>
          </w:tcPr>
          <w:p w14:paraId="6A60DBFF" w14:textId="48BCA61B" w:rsidR="00E6174B" w:rsidRPr="00185785" w:rsidRDefault="00C27E70" w:rsidP="00185785">
            <w:pPr>
              <w:widowControl/>
              <w:autoSpaceDE/>
              <w:autoSpaceDN/>
              <w:adjustRightInd/>
              <w:rPr>
                <w:rFonts w:ascii="Calibri" w:hAnsi="Calibri" w:cs="Calibri"/>
                <w:color w:val="000000"/>
                <w:sz w:val="16"/>
                <w:szCs w:val="16"/>
              </w:rPr>
            </w:pPr>
            <w:r>
              <w:rPr>
                <w:rFonts w:ascii="Calibri" w:hAnsi="Calibri" w:cs="Calibri"/>
                <w:color w:val="000000"/>
                <w:sz w:val="16"/>
                <w:szCs w:val="16"/>
              </w:rPr>
              <w:t>Recreation permit</w:t>
            </w:r>
          </w:p>
        </w:tc>
        <w:tc>
          <w:tcPr>
            <w:tcW w:w="1188" w:type="dxa"/>
            <w:tcBorders>
              <w:top w:val="nil"/>
              <w:left w:val="nil"/>
              <w:bottom w:val="single" w:sz="4" w:space="0" w:color="auto"/>
              <w:right w:val="single" w:sz="4" w:space="0" w:color="auto"/>
            </w:tcBorders>
            <w:shd w:val="clear" w:color="000000" w:fill="FFFFFF"/>
            <w:vAlign w:val="center"/>
          </w:tcPr>
          <w:p w14:paraId="20E4A70C" w14:textId="5FBD920C" w:rsidR="00E6174B"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343" w:type="dxa"/>
            <w:tcBorders>
              <w:top w:val="nil"/>
              <w:left w:val="nil"/>
              <w:bottom w:val="single" w:sz="4" w:space="0" w:color="auto"/>
              <w:right w:val="single" w:sz="4" w:space="0" w:color="auto"/>
            </w:tcBorders>
            <w:shd w:val="clear" w:color="000000" w:fill="FFFFFF"/>
            <w:vAlign w:val="center"/>
          </w:tcPr>
          <w:p w14:paraId="7EE92FED" w14:textId="50CA2850" w:rsidR="00E6174B"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260" w:type="dxa"/>
            <w:tcBorders>
              <w:top w:val="nil"/>
              <w:left w:val="nil"/>
              <w:bottom w:val="single" w:sz="4" w:space="0" w:color="auto"/>
              <w:right w:val="single" w:sz="4" w:space="0" w:color="auto"/>
            </w:tcBorders>
            <w:shd w:val="clear" w:color="000000" w:fill="FFFFFF"/>
            <w:vAlign w:val="center"/>
          </w:tcPr>
          <w:p w14:paraId="52E09C9E" w14:textId="4544FF7B" w:rsidR="00E6174B"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w:t>
            </w:r>
          </w:p>
        </w:tc>
        <w:tc>
          <w:tcPr>
            <w:tcW w:w="1350" w:type="dxa"/>
            <w:tcBorders>
              <w:top w:val="nil"/>
              <w:left w:val="nil"/>
              <w:bottom w:val="single" w:sz="4" w:space="0" w:color="auto"/>
              <w:right w:val="single" w:sz="4" w:space="0" w:color="auto"/>
            </w:tcBorders>
            <w:shd w:val="clear" w:color="000000" w:fill="FFFFFF"/>
            <w:vAlign w:val="center"/>
          </w:tcPr>
          <w:p w14:paraId="0DE54D9E" w14:textId="1BCD59AE" w:rsidR="00E6174B"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p>
        </w:tc>
        <w:tc>
          <w:tcPr>
            <w:tcW w:w="1530" w:type="dxa"/>
            <w:tcBorders>
              <w:top w:val="nil"/>
              <w:left w:val="nil"/>
              <w:bottom w:val="single" w:sz="4" w:space="0" w:color="auto"/>
              <w:right w:val="single" w:sz="8" w:space="0" w:color="auto"/>
            </w:tcBorders>
            <w:shd w:val="clear" w:color="000000" w:fill="FFFFFF"/>
            <w:vAlign w:val="center"/>
          </w:tcPr>
          <w:p w14:paraId="30DF4F4F" w14:textId="47492ED1" w:rsidR="00E6174B"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$6.00</w:t>
            </w:r>
          </w:p>
        </w:tc>
      </w:tr>
      <w:tr w:rsidR="00E6174B" w:rsidRPr="00185785" w14:paraId="04EEFF17" w14:textId="77777777" w:rsidTr="00790B83">
        <w:trPr>
          <w:trHeight w:val="300"/>
        </w:trPr>
        <w:tc>
          <w:tcPr>
            <w:tcW w:w="3309" w:type="dxa"/>
            <w:tcBorders>
              <w:top w:val="nil"/>
              <w:left w:val="single" w:sz="4" w:space="0" w:color="auto"/>
              <w:bottom w:val="single" w:sz="4" w:space="0" w:color="auto"/>
              <w:right w:val="single" w:sz="4" w:space="0" w:color="auto"/>
            </w:tcBorders>
            <w:shd w:val="clear" w:color="auto" w:fill="auto"/>
            <w:vAlign w:val="center"/>
          </w:tcPr>
          <w:p w14:paraId="4BE42B2A" w14:textId="7E803A5C" w:rsidR="00E6174B" w:rsidRPr="00185785" w:rsidRDefault="00C27E70" w:rsidP="00185785">
            <w:pPr>
              <w:widowControl/>
              <w:autoSpaceDE/>
              <w:autoSpaceDN/>
              <w:adjustRightInd/>
              <w:rPr>
                <w:rFonts w:ascii="Calibri" w:hAnsi="Calibri" w:cs="Calibri"/>
                <w:color w:val="000000"/>
                <w:sz w:val="16"/>
                <w:szCs w:val="16"/>
              </w:rPr>
            </w:pPr>
            <w:r>
              <w:rPr>
                <w:rFonts w:ascii="Calibri" w:hAnsi="Calibri" w:cs="Calibri"/>
                <w:color w:val="000000"/>
                <w:sz w:val="16"/>
                <w:szCs w:val="16"/>
              </w:rPr>
              <w:t>Entry and Exit Notifications</w:t>
            </w:r>
          </w:p>
        </w:tc>
        <w:tc>
          <w:tcPr>
            <w:tcW w:w="1188" w:type="dxa"/>
            <w:tcBorders>
              <w:top w:val="nil"/>
              <w:left w:val="nil"/>
              <w:bottom w:val="single" w:sz="4" w:space="0" w:color="auto"/>
              <w:right w:val="single" w:sz="4" w:space="0" w:color="auto"/>
            </w:tcBorders>
            <w:shd w:val="clear" w:color="000000" w:fill="FFFFFF"/>
            <w:vAlign w:val="center"/>
          </w:tcPr>
          <w:p w14:paraId="0B58D064" w14:textId="4254421E" w:rsidR="00E6174B"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192</w:t>
            </w:r>
          </w:p>
        </w:tc>
        <w:tc>
          <w:tcPr>
            <w:tcW w:w="1343" w:type="dxa"/>
            <w:tcBorders>
              <w:top w:val="nil"/>
              <w:left w:val="nil"/>
              <w:bottom w:val="single" w:sz="4" w:space="0" w:color="auto"/>
              <w:right w:val="single" w:sz="4" w:space="0" w:color="auto"/>
            </w:tcBorders>
            <w:shd w:val="clear" w:color="000000" w:fill="FFFFFF"/>
            <w:vAlign w:val="center"/>
          </w:tcPr>
          <w:p w14:paraId="693F468C" w14:textId="5E6AABF5" w:rsidR="00E6174B"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p>
        </w:tc>
        <w:tc>
          <w:tcPr>
            <w:tcW w:w="1260" w:type="dxa"/>
            <w:tcBorders>
              <w:top w:val="nil"/>
              <w:left w:val="nil"/>
              <w:bottom w:val="single" w:sz="4" w:space="0" w:color="auto"/>
              <w:right w:val="single" w:sz="4" w:space="0" w:color="auto"/>
            </w:tcBorders>
            <w:shd w:val="clear" w:color="000000" w:fill="FFFFFF"/>
            <w:vAlign w:val="center"/>
          </w:tcPr>
          <w:p w14:paraId="3B8247DE" w14:textId="67E172EE" w:rsidR="00E6174B"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768</w:t>
            </w:r>
          </w:p>
        </w:tc>
        <w:tc>
          <w:tcPr>
            <w:tcW w:w="1350" w:type="dxa"/>
            <w:tcBorders>
              <w:top w:val="nil"/>
              <w:left w:val="nil"/>
              <w:bottom w:val="single" w:sz="4" w:space="0" w:color="auto"/>
              <w:right w:val="single" w:sz="4" w:space="0" w:color="auto"/>
            </w:tcBorders>
            <w:shd w:val="clear" w:color="000000" w:fill="FFFFFF"/>
            <w:vAlign w:val="center"/>
          </w:tcPr>
          <w:p w14:paraId="100BF5C7" w14:textId="5F93883C" w:rsidR="00E6174B"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530" w:type="dxa"/>
            <w:tcBorders>
              <w:top w:val="nil"/>
              <w:left w:val="nil"/>
              <w:bottom w:val="single" w:sz="4" w:space="0" w:color="auto"/>
              <w:right w:val="single" w:sz="8" w:space="0" w:color="auto"/>
            </w:tcBorders>
            <w:shd w:val="clear" w:color="000000" w:fill="FFFFFF"/>
            <w:vAlign w:val="center"/>
          </w:tcPr>
          <w:p w14:paraId="35E09CE0" w14:textId="61E58789" w:rsidR="00E6174B"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rsidR="00E6174B" w:rsidRPr="00185785" w14:paraId="0A7F8CAF" w14:textId="77777777" w:rsidTr="00790B83">
        <w:trPr>
          <w:trHeight w:val="300"/>
        </w:trPr>
        <w:tc>
          <w:tcPr>
            <w:tcW w:w="3309" w:type="dxa"/>
            <w:tcBorders>
              <w:top w:val="nil"/>
              <w:left w:val="single" w:sz="4" w:space="0" w:color="auto"/>
              <w:bottom w:val="single" w:sz="4" w:space="0" w:color="auto"/>
              <w:right w:val="single" w:sz="4" w:space="0" w:color="auto"/>
            </w:tcBorders>
            <w:shd w:val="clear" w:color="auto" w:fill="auto"/>
            <w:vAlign w:val="center"/>
          </w:tcPr>
          <w:p w14:paraId="5FBCD44B" w14:textId="0F8D3543" w:rsidR="00E6174B" w:rsidRPr="00185785" w:rsidRDefault="00C27E70" w:rsidP="00185785">
            <w:pPr>
              <w:widowControl/>
              <w:autoSpaceDE/>
              <w:autoSpaceDN/>
              <w:adjustRightInd/>
              <w:rPr>
                <w:rFonts w:ascii="Calibri" w:hAnsi="Calibri" w:cs="Calibri"/>
                <w:color w:val="000000"/>
                <w:sz w:val="16"/>
                <w:szCs w:val="16"/>
              </w:rPr>
            </w:pPr>
            <w:r>
              <w:rPr>
                <w:rFonts w:ascii="Calibri" w:hAnsi="Calibri" w:cs="Calibri"/>
                <w:color w:val="000000"/>
                <w:sz w:val="16"/>
                <w:szCs w:val="16"/>
              </w:rPr>
              <w:t>Purchase and installation of VMS</w:t>
            </w:r>
          </w:p>
        </w:tc>
        <w:tc>
          <w:tcPr>
            <w:tcW w:w="1188" w:type="dxa"/>
            <w:tcBorders>
              <w:top w:val="nil"/>
              <w:left w:val="nil"/>
              <w:bottom w:val="single" w:sz="4" w:space="0" w:color="auto"/>
              <w:right w:val="single" w:sz="4" w:space="0" w:color="auto"/>
            </w:tcBorders>
            <w:shd w:val="clear" w:color="000000" w:fill="FFFFFF"/>
            <w:vAlign w:val="center"/>
          </w:tcPr>
          <w:p w14:paraId="6A293143" w14:textId="607641DC" w:rsidR="00E6174B" w:rsidRPr="00185785" w:rsidRDefault="00366ECE"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w:t>
            </w:r>
          </w:p>
        </w:tc>
        <w:tc>
          <w:tcPr>
            <w:tcW w:w="1343" w:type="dxa"/>
            <w:tcBorders>
              <w:top w:val="nil"/>
              <w:left w:val="nil"/>
              <w:bottom w:val="single" w:sz="4" w:space="0" w:color="auto"/>
              <w:right w:val="single" w:sz="4" w:space="0" w:color="auto"/>
            </w:tcBorders>
            <w:shd w:val="clear" w:color="000000" w:fill="FFFFFF"/>
            <w:vAlign w:val="center"/>
          </w:tcPr>
          <w:p w14:paraId="4953C662" w14:textId="34DD24C8" w:rsidR="00E6174B"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N/A</w:t>
            </w:r>
          </w:p>
        </w:tc>
        <w:tc>
          <w:tcPr>
            <w:tcW w:w="1260" w:type="dxa"/>
            <w:tcBorders>
              <w:top w:val="nil"/>
              <w:left w:val="nil"/>
              <w:bottom w:val="single" w:sz="4" w:space="0" w:color="auto"/>
              <w:right w:val="single" w:sz="4" w:space="0" w:color="auto"/>
            </w:tcBorders>
            <w:shd w:val="clear" w:color="000000" w:fill="FFFFFF"/>
            <w:vAlign w:val="center"/>
          </w:tcPr>
          <w:p w14:paraId="2DEE7EC9" w14:textId="6C3186DD" w:rsidR="00E6174B" w:rsidRPr="00185785" w:rsidRDefault="00C27E70"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N/A</w:t>
            </w:r>
          </w:p>
        </w:tc>
        <w:tc>
          <w:tcPr>
            <w:tcW w:w="1350" w:type="dxa"/>
            <w:tcBorders>
              <w:top w:val="nil"/>
              <w:left w:val="nil"/>
              <w:bottom w:val="single" w:sz="4" w:space="0" w:color="auto"/>
              <w:right w:val="single" w:sz="4" w:space="0" w:color="auto"/>
            </w:tcBorders>
            <w:shd w:val="clear" w:color="000000" w:fill="FFFFFF"/>
            <w:vAlign w:val="center"/>
          </w:tcPr>
          <w:p w14:paraId="3182AF0D" w14:textId="36E5A681" w:rsidR="00E6174B" w:rsidRPr="00185785" w:rsidRDefault="00366ECE" w:rsidP="002C20F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$1050</w:t>
            </w:r>
          </w:p>
        </w:tc>
        <w:tc>
          <w:tcPr>
            <w:tcW w:w="1530" w:type="dxa"/>
            <w:tcBorders>
              <w:top w:val="nil"/>
              <w:left w:val="nil"/>
              <w:bottom w:val="single" w:sz="4" w:space="0" w:color="auto"/>
              <w:right w:val="single" w:sz="8" w:space="0" w:color="auto"/>
            </w:tcBorders>
            <w:shd w:val="clear" w:color="000000" w:fill="FFFFFF"/>
            <w:vAlign w:val="center"/>
          </w:tcPr>
          <w:p w14:paraId="7D824AE1" w14:textId="2B33D227" w:rsidR="00E6174B" w:rsidRPr="00185785" w:rsidRDefault="002C20F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66ECE">
              <w:rPr>
                <w:rFonts w:ascii="Calibri" w:hAnsi="Calibri" w:cs="Calibri"/>
                <w:color w:val="000000"/>
                <w:sz w:val="16"/>
                <w:szCs w:val="16"/>
              </w:rPr>
              <w:t>31,</w:t>
            </w:r>
            <w:r w:rsidR="00551403">
              <w:rPr>
                <w:rFonts w:ascii="Calibri" w:hAnsi="Calibri" w:cs="Calibri"/>
                <w:color w:val="000000"/>
                <w:sz w:val="16"/>
                <w:szCs w:val="16"/>
              </w:rPr>
              <w:t>5</w:t>
            </w:r>
            <w:r w:rsidR="00366ECE">
              <w:rPr>
                <w:rFonts w:ascii="Calibri" w:hAnsi="Calibri" w:cs="Calibri"/>
                <w:color w:val="000000"/>
                <w:sz w:val="16"/>
                <w:szCs w:val="16"/>
              </w:rPr>
              <w:t>0</w:t>
            </w:r>
            <w:r w:rsidR="00551403">
              <w:rPr>
                <w:rFonts w:ascii="Calibri" w:hAnsi="Calibri" w:cs="Calibri"/>
                <w:color w:val="000000"/>
                <w:sz w:val="16"/>
                <w:szCs w:val="16"/>
              </w:rPr>
              <w:t>0</w:t>
            </w:r>
            <w:r>
              <w:rPr>
                <w:rFonts w:ascii="Calibri" w:hAnsi="Calibri" w:cs="Calibri"/>
                <w:color w:val="000000"/>
                <w:sz w:val="16"/>
                <w:szCs w:val="16"/>
              </w:rPr>
              <w:t>.00</w:t>
            </w:r>
          </w:p>
        </w:tc>
      </w:tr>
      <w:tr w:rsidR="00E6174B" w:rsidRPr="00185785" w14:paraId="38BC1E19" w14:textId="77777777" w:rsidTr="00790B83">
        <w:trPr>
          <w:trHeight w:val="300"/>
        </w:trPr>
        <w:tc>
          <w:tcPr>
            <w:tcW w:w="3309" w:type="dxa"/>
            <w:tcBorders>
              <w:top w:val="nil"/>
              <w:left w:val="single" w:sz="4" w:space="0" w:color="auto"/>
              <w:bottom w:val="single" w:sz="4" w:space="0" w:color="auto"/>
              <w:right w:val="single" w:sz="4" w:space="0" w:color="auto"/>
            </w:tcBorders>
            <w:shd w:val="clear" w:color="auto" w:fill="auto"/>
            <w:vAlign w:val="center"/>
          </w:tcPr>
          <w:p w14:paraId="5A44BB43" w14:textId="2F5D6A07" w:rsidR="00E6174B" w:rsidRPr="00185785" w:rsidRDefault="002C20F2" w:rsidP="00185785">
            <w:pPr>
              <w:widowControl/>
              <w:autoSpaceDE/>
              <w:autoSpaceDN/>
              <w:adjustRightInd/>
              <w:rPr>
                <w:rFonts w:ascii="Calibri" w:hAnsi="Calibri" w:cs="Calibri"/>
                <w:color w:val="000000"/>
                <w:sz w:val="16"/>
                <w:szCs w:val="16"/>
              </w:rPr>
            </w:pPr>
            <w:r>
              <w:rPr>
                <w:rFonts w:ascii="Calibri" w:hAnsi="Calibri" w:cs="Calibri"/>
                <w:color w:val="000000"/>
                <w:sz w:val="16"/>
                <w:szCs w:val="16"/>
              </w:rPr>
              <w:t>VMS Maintenance</w:t>
            </w:r>
          </w:p>
        </w:tc>
        <w:tc>
          <w:tcPr>
            <w:tcW w:w="1188" w:type="dxa"/>
            <w:tcBorders>
              <w:top w:val="nil"/>
              <w:left w:val="nil"/>
              <w:bottom w:val="single" w:sz="4" w:space="0" w:color="auto"/>
              <w:right w:val="single" w:sz="4" w:space="0" w:color="auto"/>
            </w:tcBorders>
            <w:shd w:val="clear" w:color="000000" w:fill="FFFFFF"/>
            <w:vAlign w:val="center"/>
          </w:tcPr>
          <w:p w14:paraId="19D0E131" w14:textId="2C36200E" w:rsidR="00E6174B" w:rsidRPr="00185785" w:rsidRDefault="002C20F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74</w:t>
            </w:r>
          </w:p>
        </w:tc>
        <w:tc>
          <w:tcPr>
            <w:tcW w:w="1343" w:type="dxa"/>
            <w:tcBorders>
              <w:top w:val="nil"/>
              <w:left w:val="nil"/>
              <w:bottom w:val="single" w:sz="4" w:space="0" w:color="auto"/>
              <w:right w:val="single" w:sz="4" w:space="0" w:color="auto"/>
            </w:tcBorders>
            <w:shd w:val="clear" w:color="000000" w:fill="FFFFFF"/>
            <w:vAlign w:val="center"/>
          </w:tcPr>
          <w:p w14:paraId="7D5BE532" w14:textId="1E02D0C9" w:rsidR="00E6174B" w:rsidRPr="00185785" w:rsidRDefault="002C20F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N/A</w:t>
            </w:r>
          </w:p>
        </w:tc>
        <w:tc>
          <w:tcPr>
            <w:tcW w:w="1260" w:type="dxa"/>
            <w:tcBorders>
              <w:top w:val="nil"/>
              <w:left w:val="nil"/>
              <w:bottom w:val="single" w:sz="4" w:space="0" w:color="auto"/>
              <w:right w:val="single" w:sz="4" w:space="0" w:color="auto"/>
            </w:tcBorders>
            <w:shd w:val="clear" w:color="000000" w:fill="FFFFFF"/>
            <w:vAlign w:val="center"/>
          </w:tcPr>
          <w:p w14:paraId="4974AB8B" w14:textId="265199C0" w:rsidR="00E6174B" w:rsidRPr="00185785" w:rsidRDefault="002C20F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N/A</w:t>
            </w:r>
          </w:p>
        </w:tc>
        <w:tc>
          <w:tcPr>
            <w:tcW w:w="1350" w:type="dxa"/>
            <w:tcBorders>
              <w:top w:val="nil"/>
              <w:left w:val="nil"/>
              <w:bottom w:val="single" w:sz="4" w:space="0" w:color="auto"/>
              <w:right w:val="single" w:sz="4" w:space="0" w:color="auto"/>
            </w:tcBorders>
            <w:shd w:val="clear" w:color="000000" w:fill="FFFFFF"/>
            <w:vAlign w:val="center"/>
          </w:tcPr>
          <w:p w14:paraId="1BE5E16B" w14:textId="795A65F4" w:rsidR="00E6174B" w:rsidRPr="00185785" w:rsidRDefault="002C20F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$100.00</w:t>
            </w:r>
          </w:p>
        </w:tc>
        <w:tc>
          <w:tcPr>
            <w:tcW w:w="1530" w:type="dxa"/>
            <w:tcBorders>
              <w:top w:val="nil"/>
              <w:left w:val="nil"/>
              <w:bottom w:val="single" w:sz="4" w:space="0" w:color="auto"/>
              <w:right w:val="single" w:sz="8" w:space="0" w:color="auto"/>
            </w:tcBorders>
            <w:shd w:val="clear" w:color="000000" w:fill="FFFFFF"/>
            <w:vAlign w:val="center"/>
          </w:tcPr>
          <w:p w14:paraId="5D058B41" w14:textId="589F6A1A" w:rsidR="00E6174B" w:rsidRPr="00185785" w:rsidRDefault="002C20F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$7400</w:t>
            </w:r>
          </w:p>
        </w:tc>
      </w:tr>
      <w:tr w:rsidR="00E6174B" w:rsidRPr="00185785" w14:paraId="428AB714" w14:textId="77777777" w:rsidTr="00790B83">
        <w:trPr>
          <w:trHeight w:val="300"/>
        </w:trPr>
        <w:tc>
          <w:tcPr>
            <w:tcW w:w="3309" w:type="dxa"/>
            <w:tcBorders>
              <w:top w:val="nil"/>
              <w:left w:val="single" w:sz="4" w:space="0" w:color="auto"/>
              <w:bottom w:val="single" w:sz="4" w:space="0" w:color="auto"/>
              <w:right w:val="single" w:sz="4" w:space="0" w:color="auto"/>
            </w:tcBorders>
            <w:shd w:val="clear" w:color="auto" w:fill="auto"/>
            <w:vAlign w:val="center"/>
          </w:tcPr>
          <w:p w14:paraId="23DB64A0" w14:textId="2BEB418C" w:rsidR="00E6174B" w:rsidRPr="00185785" w:rsidRDefault="002C20F2" w:rsidP="00185785">
            <w:pPr>
              <w:widowControl/>
              <w:autoSpaceDE/>
              <w:autoSpaceDN/>
              <w:adjustRightInd/>
              <w:rPr>
                <w:rFonts w:ascii="Calibri" w:hAnsi="Calibri" w:cs="Calibri"/>
                <w:color w:val="000000"/>
                <w:sz w:val="16"/>
                <w:szCs w:val="16"/>
              </w:rPr>
            </w:pPr>
            <w:r>
              <w:rPr>
                <w:rFonts w:ascii="Calibri" w:hAnsi="Calibri" w:cs="Calibri"/>
                <w:color w:val="000000"/>
                <w:sz w:val="16"/>
                <w:szCs w:val="16"/>
              </w:rPr>
              <w:t>VMS Certification</w:t>
            </w:r>
          </w:p>
        </w:tc>
        <w:tc>
          <w:tcPr>
            <w:tcW w:w="1188" w:type="dxa"/>
            <w:tcBorders>
              <w:top w:val="nil"/>
              <w:left w:val="nil"/>
              <w:bottom w:val="single" w:sz="4" w:space="0" w:color="auto"/>
              <w:right w:val="single" w:sz="4" w:space="0" w:color="auto"/>
            </w:tcBorders>
            <w:shd w:val="clear" w:color="000000" w:fill="FFFFFF"/>
            <w:vAlign w:val="center"/>
          </w:tcPr>
          <w:p w14:paraId="32B002CD" w14:textId="325122F1" w:rsidR="00E6174B" w:rsidRPr="00185785" w:rsidRDefault="002C20F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w:t>
            </w:r>
          </w:p>
        </w:tc>
        <w:tc>
          <w:tcPr>
            <w:tcW w:w="1343" w:type="dxa"/>
            <w:tcBorders>
              <w:top w:val="nil"/>
              <w:left w:val="nil"/>
              <w:bottom w:val="single" w:sz="4" w:space="0" w:color="auto"/>
              <w:right w:val="single" w:sz="4" w:space="0" w:color="auto"/>
            </w:tcBorders>
            <w:shd w:val="clear" w:color="000000" w:fill="FFFFFF"/>
            <w:vAlign w:val="center"/>
          </w:tcPr>
          <w:p w14:paraId="2568408D" w14:textId="04132D3C" w:rsidR="00E6174B" w:rsidRPr="00185785" w:rsidRDefault="002C20F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0.25</w:t>
            </w:r>
          </w:p>
        </w:tc>
        <w:tc>
          <w:tcPr>
            <w:tcW w:w="1260" w:type="dxa"/>
            <w:tcBorders>
              <w:top w:val="nil"/>
              <w:left w:val="nil"/>
              <w:bottom w:val="single" w:sz="4" w:space="0" w:color="auto"/>
              <w:right w:val="single" w:sz="4" w:space="0" w:color="auto"/>
            </w:tcBorders>
            <w:shd w:val="clear" w:color="000000" w:fill="FFFFFF"/>
            <w:vAlign w:val="center"/>
          </w:tcPr>
          <w:p w14:paraId="2B811F0A" w14:textId="57642E4C" w:rsidR="00E6174B" w:rsidRPr="00185785" w:rsidRDefault="002C20F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12.5 (13)</w:t>
            </w:r>
          </w:p>
        </w:tc>
        <w:tc>
          <w:tcPr>
            <w:tcW w:w="1350" w:type="dxa"/>
            <w:tcBorders>
              <w:top w:val="nil"/>
              <w:left w:val="nil"/>
              <w:bottom w:val="single" w:sz="4" w:space="0" w:color="auto"/>
              <w:right w:val="single" w:sz="4" w:space="0" w:color="auto"/>
            </w:tcBorders>
            <w:shd w:val="clear" w:color="000000" w:fill="FFFFFF"/>
            <w:vAlign w:val="center"/>
          </w:tcPr>
          <w:p w14:paraId="139096DB" w14:textId="064314CA" w:rsidR="00E6174B" w:rsidRPr="00185785" w:rsidRDefault="002C20F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$0.25</w:t>
            </w:r>
          </w:p>
        </w:tc>
        <w:tc>
          <w:tcPr>
            <w:tcW w:w="1530" w:type="dxa"/>
            <w:tcBorders>
              <w:top w:val="nil"/>
              <w:left w:val="nil"/>
              <w:bottom w:val="single" w:sz="4" w:space="0" w:color="auto"/>
              <w:right w:val="single" w:sz="8" w:space="0" w:color="auto"/>
            </w:tcBorders>
            <w:shd w:val="clear" w:color="000000" w:fill="FFFFFF"/>
            <w:vAlign w:val="center"/>
          </w:tcPr>
          <w:p w14:paraId="2CF80954" w14:textId="32F406C8" w:rsidR="00E6174B" w:rsidRPr="00185785" w:rsidRDefault="002C20F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$3.00</w:t>
            </w:r>
          </w:p>
        </w:tc>
      </w:tr>
      <w:tr w:rsidR="00E6174B" w:rsidRPr="00185785" w14:paraId="1F7CFC4F" w14:textId="77777777" w:rsidTr="00790B83">
        <w:trPr>
          <w:trHeight w:val="300"/>
        </w:trPr>
        <w:tc>
          <w:tcPr>
            <w:tcW w:w="3309" w:type="dxa"/>
            <w:tcBorders>
              <w:top w:val="nil"/>
              <w:left w:val="single" w:sz="4" w:space="0" w:color="auto"/>
              <w:bottom w:val="single" w:sz="4" w:space="0" w:color="auto"/>
              <w:right w:val="single" w:sz="4" w:space="0" w:color="auto"/>
            </w:tcBorders>
            <w:shd w:val="clear" w:color="auto" w:fill="auto"/>
            <w:vAlign w:val="center"/>
          </w:tcPr>
          <w:p w14:paraId="5E9E52C1" w14:textId="75F48CF6" w:rsidR="00E6174B" w:rsidRPr="00185785" w:rsidRDefault="002C20F2" w:rsidP="00185785">
            <w:pPr>
              <w:widowControl/>
              <w:autoSpaceDE/>
              <w:autoSpaceDN/>
              <w:adjustRightInd/>
              <w:rPr>
                <w:rFonts w:ascii="Calibri" w:hAnsi="Calibri" w:cs="Calibri"/>
                <w:color w:val="000000"/>
                <w:sz w:val="16"/>
                <w:szCs w:val="16"/>
              </w:rPr>
            </w:pPr>
            <w:r>
              <w:rPr>
                <w:rFonts w:ascii="Calibri" w:hAnsi="Calibri" w:cs="Calibri"/>
                <w:color w:val="000000"/>
                <w:sz w:val="16"/>
                <w:szCs w:val="16"/>
              </w:rPr>
              <w:t>Hourly VMS reports</w:t>
            </w:r>
          </w:p>
        </w:tc>
        <w:tc>
          <w:tcPr>
            <w:tcW w:w="1188" w:type="dxa"/>
            <w:tcBorders>
              <w:top w:val="nil"/>
              <w:left w:val="nil"/>
              <w:bottom w:val="single" w:sz="4" w:space="0" w:color="auto"/>
              <w:right w:val="single" w:sz="4" w:space="0" w:color="auto"/>
            </w:tcBorders>
            <w:shd w:val="clear" w:color="000000" w:fill="FFFFFF"/>
            <w:vAlign w:val="center"/>
          </w:tcPr>
          <w:p w14:paraId="7AD9A3CE" w14:textId="63FB158B" w:rsidR="00E6174B" w:rsidRPr="00185785" w:rsidRDefault="002C20F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74</w:t>
            </w:r>
          </w:p>
        </w:tc>
        <w:tc>
          <w:tcPr>
            <w:tcW w:w="1343" w:type="dxa"/>
            <w:tcBorders>
              <w:top w:val="nil"/>
              <w:left w:val="nil"/>
              <w:bottom w:val="single" w:sz="4" w:space="0" w:color="auto"/>
              <w:right w:val="single" w:sz="4" w:space="0" w:color="auto"/>
            </w:tcBorders>
            <w:shd w:val="clear" w:color="000000" w:fill="FFFFFF"/>
            <w:vAlign w:val="center"/>
          </w:tcPr>
          <w:p w14:paraId="0A6E130B" w14:textId="3E5E8EE0" w:rsidR="00E6174B" w:rsidRPr="00185785" w:rsidRDefault="002C20F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N/A</w:t>
            </w:r>
          </w:p>
        </w:tc>
        <w:tc>
          <w:tcPr>
            <w:tcW w:w="1260" w:type="dxa"/>
            <w:tcBorders>
              <w:top w:val="nil"/>
              <w:left w:val="nil"/>
              <w:bottom w:val="single" w:sz="4" w:space="0" w:color="auto"/>
              <w:right w:val="single" w:sz="4" w:space="0" w:color="auto"/>
            </w:tcBorders>
            <w:shd w:val="clear" w:color="000000" w:fill="FFFFFF"/>
            <w:vAlign w:val="center"/>
          </w:tcPr>
          <w:p w14:paraId="3BDD548E" w14:textId="208A7187" w:rsidR="00E6174B" w:rsidRPr="00185785" w:rsidRDefault="002C20F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N/A</w:t>
            </w:r>
          </w:p>
        </w:tc>
        <w:tc>
          <w:tcPr>
            <w:tcW w:w="1350" w:type="dxa"/>
            <w:tcBorders>
              <w:top w:val="nil"/>
              <w:left w:val="nil"/>
              <w:bottom w:val="single" w:sz="4" w:space="0" w:color="auto"/>
              <w:right w:val="single" w:sz="4" w:space="0" w:color="auto"/>
            </w:tcBorders>
            <w:shd w:val="clear" w:color="000000" w:fill="FFFFFF"/>
            <w:vAlign w:val="center"/>
          </w:tcPr>
          <w:p w14:paraId="350190F8" w14:textId="5B48AC53" w:rsidR="00E6174B" w:rsidRPr="00185785" w:rsidRDefault="002C20F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$1.28/day X150 days</w:t>
            </w:r>
          </w:p>
        </w:tc>
        <w:tc>
          <w:tcPr>
            <w:tcW w:w="1530" w:type="dxa"/>
            <w:tcBorders>
              <w:top w:val="nil"/>
              <w:left w:val="nil"/>
              <w:bottom w:val="single" w:sz="4" w:space="0" w:color="auto"/>
              <w:right w:val="single" w:sz="8" w:space="0" w:color="auto"/>
            </w:tcBorders>
            <w:shd w:val="clear" w:color="000000" w:fill="FFFFFF"/>
            <w:vAlign w:val="center"/>
          </w:tcPr>
          <w:p w14:paraId="18235B94" w14:textId="2FF54464" w:rsidR="00E6174B" w:rsidRPr="00185785" w:rsidRDefault="002C20F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$14208.00</w:t>
            </w:r>
          </w:p>
        </w:tc>
      </w:tr>
      <w:tr w:rsidR="00E6174B" w:rsidRPr="00185785" w14:paraId="3F2EC51D" w14:textId="77777777" w:rsidTr="00790B83">
        <w:trPr>
          <w:trHeight w:val="300"/>
        </w:trPr>
        <w:tc>
          <w:tcPr>
            <w:tcW w:w="3309" w:type="dxa"/>
            <w:tcBorders>
              <w:top w:val="nil"/>
              <w:left w:val="single" w:sz="4" w:space="0" w:color="auto"/>
              <w:bottom w:val="single" w:sz="4" w:space="0" w:color="auto"/>
              <w:right w:val="single" w:sz="4" w:space="0" w:color="auto"/>
            </w:tcBorders>
            <w:shd w:val="clear" w:color="auto" w:fill="auto"/>
            <w:vAlign w:val="center"/>
          </w:tcPr>
          <w:p w14:paraId="18E81760" w14:textId="77777777" w:rsidR="00E6174B" w:rsidRPr="00185785" w:rsidRDefault="00E6174B" w:rsidP="00185785">
            <w:pPr>
              <w:widowControl/>
              <w:autoSpaceDE/>
              <w:autoSpaceDN/>
              <w:adjustRightInd/>
              <w:rPr>
                <w:rFonts w:ascii="Calibri" w:hAnsi="Calibri" w:cs="Calibri"/>
                <w:color w:val="000000"/>
                <w:sz w:val="16"/>
                <w:szCs w:val="16"/>
              </w:rPr>
            </w:pPr>
          </w:p>
        </w:tc>
        <w:tc>
          <w:tcPr>
            <w:tcW w:w="1188" w:type="dxa"/>
            <w:tcBorders>
              <w:top w:val="nil"/>
              <w:left w:val="nil"/>
              <w:bottom w:val="single" w:sz="4" w:space="0" w:color="auto"/>
              <w:right w:val="single" w:sz="4" w:space="0" w:color="auto"/>
            </w:tcBorders>
            <w:shd w:val="clear" w:color="000000" w:fill="FFFFFF"/>
            <w:vAlign w:val="center"/>
          </w:tcPr>
          <w:p w14:paraId="1AD58BF4" w14:textId="77777777" w:rsidR="00E6174B" w:rsidRPr="00185785" w:rsidRDefault="00E6174B" w:rsidP="00185785">
            <w:pPr>
              <w:widowControl/>
              <w:autoSpaceDE/>
              <w:autoSpaceDN/>
              <w:adjustRightInd/>
              <w:jc w:val="right"/>
              <w:rPr>
                <w:rFonts w:ascii="Calibri" w:hAnsi="Calibri" w:cs="Calibri"/>
                <w:color w:val="000000"/>
                <w:sz w:val="16"/>
                <w:szCs w:val="16"/>
              </w:rPr>
            </w:pPr>
          </w:p>
        </w:tc>
        <w:tc>
          <w:tcPr>
            <w:tcW w:w="1343" w:type="dxa"/>
            <w:tcBorders>
              <w:top w:val="nil"/>
              <w:left w:val="nil"/>
              <w:bottom w:val="single" w:sz="4" w:space="0" w:color="auto"/>
              <w:right w:val="single" w:sz="4" w:space="0" w:color="auto"/>
            </w:tcBorders>
            <w:shd w:val="clear" w:color="000000" w:fill="FFFFFF"/>
            <w:vAlign w:val="center"/>
          </w:tcPr>
          <w:p w14:paraId="0D66CD76" w14:textId="77777777" w:rsidR="00E6174B" w:rsidRPr="00185785" w:rsidRDefault="00E6174B" w:rsidP="00185785">
            <w:pPr>
              <w:widowControl/>
              <w:autoSpaceDE/>
              <w:autoSpaceDN/>
              <w:adjustRightInd/>
              <w:jc w:val="right"/>
              <w:rPr>
                <w:rFonts w:ascii="Calibri" w:hAnsi="Calibri" w:cs="Calibri"/>
                <w:color w:val="000000"/>
                <w:sz w:val="16"/>
                <w:szCs w:val="16"/>
              </w:rPr>
            </w:pPr>
          </w:p>
        </w:tc>
        <w:tc>
          <w:tcPr>
            <w:tcW w:w="1260" w:type="dxa"/>
            <w:tcBorders>
              <w:top w:val="nil"/>
              <w:left w:val="nil"/>
              <w:bottom w:val="single" w:sz="4" w:space="0" w:color="auto"/>
              <w:right w:val="single" w:sz="4" w:space="0" w:color="auto"/>
            </w:tcBorders>
            <w:shd w:val="clear" w:color="000000" w:fill="FFFFFF"/>
            <w:vAlign w:val="center"/>
          </w:tcPr>
          <w:p w14:paraId="3BE4D5B9" w14:textId="77777777" w:rsidR="00E6174B" w:rsidRPr="00185785" w:rsidRDefault="00E6174B" w:rsidP="00185785">
            <w:pPr>
              <w:widowControl/>
              <w:autoSpaceDE/>
              <w:autoSpaceDN/>
              <w:adjustRightInd/>
              <w:jc w:val="right"/>
              <w:rPr>
                <w:rFonts w:ascii="Calibri" w:hAnsi="Calibri" w:cs="Calibri"/>
                <w:color w:val="000000"/>
                <w:sz w:val="16"/>
                <w:szCs w:val="16"/>
              </w:rPr>
            </w:pPr>
          </w:p>
        </w:tc>
        <w:tc>
          <w:tcPr>
            <w:tcW w:w="1350" w:type="dxa"/>
            <w:tcBorders>
              <w:top w:val="nil"/>
              <w:left w:val="nil"/>
              <w:bottom w:val="single" w:sz="4" w:space="0" w:color="auto"/>
              <w:right w:val="single" w:sz="4" w:space="0" w:color="auto"/>
            </w:tcBorders>
            <w:shd w:val="clear" w:color="000000" w:fill="FFFFFF"/>
            <w:vAlign w:val="center"/>
          </w:tcPr>
          <w:p w14:paraId="54E7FA57" w14:textId="77777777" w:rsidR="00E6174B" w:rsidRPr="00185785" w:rsidRDefault="00E6174B" w:rsidP="00185785">
            <w:pPr>
              <w:widowControl/>
              <w:autoSpaceDE/>
              <w:autoSpaceDN/>
              <w:adjustRightInd/>
              <w:jc w:val="right"/>
              <w:rPr>
                <w:rFonts w:ascii="Calibri" w:hAnsi="Calibri" w:cs="Calibri"/>
                <w:color w:val="000000"/>
                <w:sz w:val="16"/>
                <w:szCs w:val="16"/>
              </w:rPr>
            </w:pPr>
          </w:p>
        </w:tc>
        <w:tc>
          <w:tcPr>
            <w:tcW w:w="1530" w:type="dxa"/>
            <w:tcBorders>
              <w:top w:val="nil"/>
              <w:left w:val="nil"/>
              <w:bottom w:val="single" w:sz="4" w:space="0" w:color="auto"/>
              <w:right w:val="single" w:sz="8" w:space="0" w:color="auto"/>
            </w:tcBorders>
            <w:shd w:val="clear" w:color="000000" w:fill="FFFFFF"/>
            <w:vAlign w:val="center"/>
          </w:tcPr>
          <w:p w14:paraId="627BB72B" w14:textId="77777777" w:rsidR="00E6174B" w:rsidRPr="00185785" w:rsidRDefault="00E6174B" w:rsidP="00185785">
            <w:pPr>
              <w:widowControl/>
              <w:autoSpaceDE/>
              <w:autoSpaceDN/>
              <w:adjustRightInd/>
              <w:jc w:val="right"/>
              <w:rPr>
                <w:rFonts w:ascii="Calibri" w:hAnsi="Calibri" w:cs="Calibri"/>
                <w:color w:val="000000"/>
                <w:sz w:val="16"/>
                <w:szCs w:val="16"/>
              </w:rPr>
            </w:pPr>
          </w:p>
        </w:tc>
      </w:tr>
      <w:tr w:rsidR="00185785" w:rsidRPr="00185785" w14:paraId="0EA2B27F" w14:textId="77777777" w:rsidTr="00790B83">
        <w:trPr>
          <w:trHeight w:val="315"/>
        </w:trPr>
        <w:tc>
          <w:tcPr>
            <w:tcW w:w="3309" w:type="dxa"/>
            <w:tcBorders>
              <w:top w:val="single" w:sz="8" w:space="0" w:color="auto"/>
              <w:left w:val="single" w:sz="8" w:space="0" w:color="auto"/>
              <w:bottom w:val="single" w:sz="8" w:space="0" w:color="auto"/>
              <w:right w:val="single" w:sz="4" w:space="0" w:color="auto"/>
            </w:tcBorders>
            <w:shd w:val="clear" w:color="auto" w:fill="BDD6EE" w:themeFill="accent1" w:themeFillTint="66"/>
            <w:vAlign w:val="center"/>
            <w:hideMark/>
          </w:tcPr>
          <w:p w14:paraId="1E7620CE" w14:textId="77777777" w:rsidR="00185785" w:rsidRPr="00185785" w:rsidRDefault="00185785" w:rsidP="000D49BA">
            <w:pPr>
              <w:widowControl/>
              <w:autoSpaceDE/>
              <w:autoSpaceDN/>
              <w:adjustRightInd/>
              <w:rPr>
                <w:rFonts w:ascii="Calibri" w:hAnsi="Calibri" w:cs="Calibri"/>
                <w:b/>
                <w:bCs/>
                <w:color w:val="000000"/>
                <w:sz w:val="16"/>
                <w:szCs w:val="16"/>
              </w:rPr>
            </w:pPr>
            <w:r w:rsidRPr="00185785">
              <w:rPr>
                <w:rFonts w:ascii="Calibri" w:hAnsi="Calibri" w:cs="Calibri"/>
                <w:b/>
                <w:bCs/>
                <w:color w:val="000000"/>
                <w:sz w:val="16"/>
                <w:szCs w:val="16"/>
              </w:rPr>
              <w:t>TOTALS</w:t>
            </w:r>
          </w:p>
        </w:tc>
        <w:tc>
          <w:tcPr>
            <w:tcW w:w="1188" w:type="dxa"/>
            <w:tcBorders>
              <w:top w:val="single" w:sz="8" w:space="0" w:color="auto"/>
              <w:left w:val="nil"/>
              <w:bottom w:val="single" w:sz="8" w:space="0" w:color="auto"/>
              <w:right w:val="single" w:sz="4" w:space="0" w:color="auto"/>
            </w:tcBorders>
            <w:shd w:val="clear" w:color="auto" w:fill="000000" w:themeFill="text1"/>
            <w:vAlign w:val="center"/>
            <w:hideMark/>
          </w:tcPr>
          <w:p w14:paraId="34D53F80" w14:textId="77777777" w:rsidR="00185785" w:rsidRPr="00185785" w:rsidRDefault="00185785" w:rsidP="0018578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43" w:type="dxa"/>
            <w:tcBorders>
              <w:top w:val="single" w:sz="8" w:space="0" w:color="auto"/>
              <w:left w:val="nil"/>
              <w:bottom w:val="single" w:sz="8" w:space="0" w:color="auto"/>
              <w:right w:val="single" w:sz="4" w:space="0" w:color="auto"/>
            </w:tcBorders>
            <w:shd w:val="clear" w:color="auto" w:fill="000000" w:themeFill="text1"/>
            <w:vAlign w:val="center"/>
            <w:hideMark/>
          </w:tcPr>
          <w:p w14:paraId="73F1E1F8" w14:textId="77777777" w:rsidR="00185785" w:rsidRPr="00185785" w:rsidRDefault="00185785" w:rsidP="0018578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260" w:type="dxa"/>
            <w:tcBorders>
              <w:top w:val="single" w:sz="8" w:space="0" w:color="auto"/>
              <w:left w:val="nil"/>
              <w:bottom w:val="single" w:sz="8" w:space="0" w:color="auto"/>
              <w:right w:val="single" w:sz="4" w:space="0" w:color="auto"/>
            </w:tcBorders>
            <w:shd w:val="clear" w:color="auto" w:fill="BDD6EE" w:themeFill="accent1" w:themeFillTint="66"/>
            <w:vAlign w:val="center"/>
          </w:tcPr>
          <w:p w14:paraId="2176EA72" w14:textId="3B788714" w:rsidR="00185785" w:rsidRPr="00185785" w:rsidRDefault="002C20F2" w:rsidP="00185785">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1003</w:t>
            </w:r>
          </w:p>
        </w:tc>
        <w:tc>
          <w:tcPr>
            <w:tcW w:w="1350" w:type="dxa"/>
            <w:tcBorders>
              <w:top w:val="single" w:sz="8" w:space="0" w:color="auto"/>
              <w:left w:val="nil"/>
              <w:bottom w:val="single" w:sz="8" w:space="0" w:color="auto"/>
              <w:right w:val="single" w:sz="4" w:space="0" w:color="auto"/>
            </w:tcBorders>
            <w:shd w:val="clear" w:color="auto" w:fill="000000" w:themeFill="text1"/>
            <w:vAlign w:val="center"/>
            <w:hideMark/>
          </w:tcPr>
          <w:p w14:paraId="6A0CDAEC" w14:textId="77777777" w:rsidR="00185785" w:rsidRPr="00185785" w:rsidRDefault="00185785" w:rsidP="0018578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53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A3782D4" w14:textId="2AD821F5" w:rsidR="00185785" w:rsidRPr="00185785" w:rsidRDefault="00366ECE" w:rsidP="00185785">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$53,33</w:t>
            </w:r>
            <w:r w:rsidR="00551403">
              <w:rPr>
                <w:rFonts w:ascii="Calibri" w:hAnsi="Calibri" w:cs="Calibri"/>
                <w:b/>
                <w:bCs/>
                <w:color w:val="000000"/>
                <w:sz w:val="16"/>
                <w:szCs w:val="16"/>
              </w:rPr>
              <w:t>3</w:t>
            </w:r>
            <w:r w:rsidR="002C20F2">
              <w:rPr>
                <w:rFonts w:ascii="Calibri" w:hAnsi="Calibri" w:cs="Calibri"/>
                <w:b/>
                <w:bCs/>
                <w:color w:val="000000"/>
                <w:sz w:val="16"/>
                <w:szCs w:val="16"/>
              </w:rPr>
              <w:t>.00</w:t>
            </w:r>
          </w:p>
        </w:tc>
      </w:tr>
    </w:tbl>
    <w:p w14:paraId="12A65D73" w14:textId="77777777" w:rsidR="004F26E9" w:rsidRDefault="004F26E9" w:rsidP="00493868">
      <w:pPr>
        <w:tabs>
          <w:tab w:val="left" w:pos="540"/>
        </w:tabs>
        <w:ind w:left="540"/>
        <w:rPr>
          <w:sz w:val="24"/>
          <w:szCs w:val="24"/>
        </w:rPr>
      </w:pPr>
    </w:p>
    <w:p w14:paraId="135BB7CE" w14:textId="77777777" w:rsidR="004F26E9" w:rsidRDefault="004F26E9" w:rsidP="00493868">
      <w:pPr>
        <w:tabs>
          <w:tab w:val="left" w:pos="540"/>
        </w:tabs>
        <w:ind w:left="540"/>
        <w:rPr>
          <w:sz w:val="24"/>
          <w:szCs w:val="24"/>
        </w:rPr>
      </w:pPr>
    </w:p>
    <w:p w14:paraId="40A72810" w14:textId="60E3ED11" w:rsidR="004F26E9" w:rsidRDefault="00493868" w:rsidP="00493868">
      <w:pPr>
        <w:tabs>
          <w:tab w:val="left" w:pos="540"/>
        </w:tabs>
        <w:ind w:left="540" w:hanging="540"/>
        <w:rPr>
          <w:b/>
          <w:bCs/>
          <w:sz w:val="24"/>
          <w:szCs w:val="24"/>
        </w:rPr>
      </w:pPr>
      <w:r>
        <w:rPr>
          <w:b/>
          <w:bCs/>
          <w:sz w:val="24"/>
          <w:szCs w:val="24"/>
        </w:rPr>
        <w:t>14.</w:t>
      </w:r>
      <w:r>
        <w:rPr>
          <w:b/>
          <w:bCs/>
          <w:sz w:val="24"/>
          <w:szCs w:val="24"/>
        </w:rPr>
        <w:tab/>
      </w:r>
      <w:r w:rsidR="004F26E9" w:rsidRPr="000A0540">
        <w:rPr>
          <w:b/>
          <w:bCs/>
          <w:sz w:val="24"/>
          <w:szCs w:val="24"/>
        </w:rPr>
        <w:t>Provide estimates of annualized cost to the Federal government.</w:t>
      </w:r>
      <w:r w:rsidR="003666C0">
        <w:rPr>
          <w:b/>
          <w:bCs/>
          <w:sz w:val="24"/>
          <w:szCs w:val="24"/>
        </w:rPr>
        <w:t xml:space="preserve"> (add rows/information as necessary)</w:t>
      </w:r>
    </w:p>
    <w:p w14:paraId="230A96C5" w14:textId="665B5673" w:rsidR="002759E8" w:rsidRPr="002759E8" w:rsidRDefault="002759E8" w:rsidP="00493868">
      <w:pPr>
        <w:tabs>
          <w:tab w:val="left" w:pos="540"/>
        </w:tabs>
        <w:ind w:left="540" w:hanging="540"/>
        <w:rPr>
          <w:b/>
          <w:bCs/>
          <w:sz w:val="24"/>
          <w:szCs w:val="24"/>
        </w:rPr>
      </w:pPr>
    </w:p>
    <w:p w14:paraId="452B98B6" w14:textId="7AFD4F02" w:rsidR="002759E8" w:rsidRPr="002759E8" w:rsidRDefault="002759E8" w:rsidP="002759E8">
      <w:pPr>
        <w:rPr>
          <w:sz w:val="24"/>
          <w:szCs w:val="24"/>
        </w:rPr>
      </w:pPr>
      <w:r w:rsidRPr="002759E8">
        <w:rPr>
          <w:sz w:val="24"/>
          <w:szCs w:val="24"/>
        </w:rPr>
        <w:t xml:space="preserve">The cost to the Federal government is listed in the table below. All costs are for time to process applications and reports.  Hours estimated annually are 2,363, at $13 per hour, </w:t>
      </w:r>
      <w:r w:rsidRPr="002759E8">
        <w:rPr>
          <w:b/>
          <w:sz w:val="24"/>
          <w:szCs w:val="24"/>
        </w:rPr>
        <w:t>with the total cost $30,719</w:t>
      </w:r>
      <w:r w:rsidRPr="002759E8">
        <w:rPr>
          <w:sz w:val="24"/>
          <w:szCs w:val="24"/>
        </w:rPr>
        <w:t>.</w:t>
      </w:r>
    </w:p>
    <w:p w14:paraId="591071BD" w14:textId="2923E557" w:rsidR="002759E8" w:rsidRDefault="002759E8" w:rsidP="00493868">
      <w:pPr>
        <w:tabs>
          <w:tab w:val="left" w:pos="540"/>
        </w:tabs>
        <w:ind w:left="540" w:hanging="540"/>
        <w:rPr>
          <w:sz w:val="24"/>
          <w:szCs w:val="24"/>
        </w:rPr>
      </w:pPr>
    </w:p>
    <w:p w14:paraId="6121FC2B" w14:textId="5BE39FC9" w:rsidR="002759E8" w:rsidRDefault="002759E8" w:rsidP="00493868">
      <w:pPr>
        <w:tabs>
          <w:tab w:val="left" w:pos="540"/>
        </w:tabs>
        <w:ind w:left="540" w:hanging="540"/>
        <w:rPr>
          <w:sz w:val="24"/>
          <w:szCs w:val="24"/>
        </w:rPr>
      </w:pPr>
    </w:p>
    <w:tbl>
      <w:tblPr>
        <w:tblW w:w="9980" w:type="dxa"/>
        <w:tblLook w:val="04A0" w:firstRow="1" w:lastRow="0" w:firstColumn="1" w:lastColumn="0" w:noHBand="0" w:noVBand="1"/>
      </w:tblPr>
      <w:tblGrid>
        <w:gridCol w:w="1970"/>
        <w:gridCol w:w="1620"/>
        <w:gridCol w:w="1530"/>
        <w:gridCol w:w="1080"/>
        <w:gridCol w:w="1800"/>
        <w:gridCol w:w="1980"/>
      </w:tblGrid>
      <w:tr w:rsidR="0038002B" w:rsidRPr="00F37052" w14:paraId="7A1367F8" w14:textId="77777777" w:rsidTr="00CF12C0">
        <w:trPr>
          <w:trHeight w:val="450"/>
        </w:trPr>
        <w:tc>
          <w:tcPr>
            <w:tcW w:w="1970" w:type="dxa"/>
            <w:tcBorders>
              <w:top w:val="single" w:sz="8" w:space="0" w:color="auto"/>
              <w:left w:val="single" w:sz="8" w:space="0" w:color="auto"/>
              <w:bottom w:val="nil"/>
              <w:right w:val="single" w:sz="8" w:space="0" w:color="auto"/>
            </w:tcBorders>
            <w:shd w:val="clear" w:color="auto" w:fill="5B9BD5" w:themeFill="accent1"/>
            <w:vAlign w:val="center"/>
            <w:hideMark/>
          </w:tcPr>
          <w:p w14:paraId="7B2F6D34" w14:textId="77777777" w:rsidR="0038002B" w:rsidRPr="00F37052" w:rsidRDefault="0038002B" w:rsidP="00CF12C0">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Cost Descriptions</w:t>
            </w:r>
          </w:p>
        </w:tc>
        <w:tc>
          <w:tcPr>
            <w:tcW w:w="1620" w:type="dxa"/>
            <w:tcBorders>
              <w:top w:val="single" w:sz="8" w:space="0" w:color="auto"/>
              <w:left w:val="nil"/>
              <w:bottom w:val="nil"/>
              <w:right w:val="single" w:sz="8" w:space="0" w:color="auto"/>
            </w:tcBorders>
            <w:shd w:val="clear" w:color="auto" w:fill="5B9BD5" w:themeFill="accent1"/>
            <w:vAlign w:val="center"/>
            <w:hideMark/>
          </w:tcPr>
          <w:p w14:paraId="657D6630" w14:textId="77777777" w:rsidR="0038002B" w:rsidRPr="00F37052" w:rsidRDefault="0038002B" w:rsidP="00CF12C0">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Grade/Step</w:t>
            </w:r>
          </w:p>
        </w:tc>
        <w:tc>
          <w:tcPr>
            <w:tcW w:w="1530" w:type="dxa"/>
            <w:tcBorders>
              <w:top w:val="single" w:sz="8" w:space="0" w:color="auto"/>
              <w:left w:val="nil"/>
              <w:bottom w:val="nil"/>
              <w:right w:val="single" w:sz="8" w:space="0" w:color="auto"/>
            </w:tcBorders>
            <w:shd w:val="clear" w:color="auto" w:fill="5B9BD5" w:themeFill="accent1"/>
            <w:vAlign w:val="center"/>
            <w:hideMark/>
          </w:tcPr>
          <w:p w14:paraId="16C63AD9" w14:textId="77777777" w:rsidR="0038002B" w:rsidRPr="00F37052" w:rsidRDefault="0038002B" w:rsidP="00CF12C0">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Loaded Salary /Cost</w:t>
            </w:r>
          </w:p>
        </w:tc>
        <w:tc>
          <w:tcPr>
            <w:tcW w:w="1080" w:type="dxa"/>
            <w:tcBorders>
              <w:top w:val="single" w:sz="8" w:space="0" w:color="auto"/>
              <w:left w:val="nil"/>
              <w:bottom w:val="nil"/>
              <w:right w:val="single" w:sz="8" w:space="0" w:color="auto"/>
            </w:tcBorders>
            <w:shd w:val="clear" w:color="auto" w:fill="5B9BD5" w:themeFill="accent1"/>
            <w:vAlign w:val="center"/>
            <w:hideMark/>
          </w:tcPr>
          <w:p w14:paraId="4DCC5087" w14:textId="77777777" w:rsidR="0038002B" w:rsidRPr="00F37052" w:rsidRDefault="0038002B" w:rsidP="00CF12C0">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 of Effort</w:t>
            </w:r>
          </w:p>
        </w:tc>
        <w:tc>
          <w:tcPr>
            <w:tcW w:w="1800" w:type="dxa"/>
            <w:tcBorders>
              <w:top w:val="single" w:sz="8" w:space="0" w:color="auto"/>
              <w:left w:val="nil"/>
              <w:bottom w:val="nil"/>
              <w:right w:val="single" w:sz="8" w:space="0" w:color="auto"/>
            </w:tcBorders>
            <w:shd w:val="clear" w:color="auto" w:fill="5B9BD5" w:themeFill="accent1"/>
            <w:vAlign w:val="center"/>
            <w:hideMark/>
          </w:tcPr>
          <w:p w14:paraId="323A1FA3" w14:textId="77777777" w:rsidR="0038002B" w:rsidRPr="00F37052" w:rsidRDefault="0038002B" w:rsidP="00CF12C0">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Fringe (if Applicable)</w:t>
            </w:r>
          </w:p>
        </w:tc>
        <w:tc>
          <w:tcPr>
            <w:tcW w:w="1980" w:type="dxa"/>
            <w:tcBorders>
              <w:top w:val="single" w:sz="8" w:space="0" w:color="auto"/>
              <w:left w:val="nil"/>
              <w:bottom w:val="nil"/>
              <w:right w:val="single" w:sz="8" w:space="0" w:color="auto"/>
            </w:tcBorders>
            <w:shd w:val="clear" w:color="auto" w:fill="5B9BD5" w:themeFill="accent1"/>
            <w:vAlign w:val="center"/>
            <w:hideMark/>
          </w:tcPr>
          <w:p w14:paraId="7ADC8CD3" w14:textId="77777777" w:rsidR="0038002B" w:rsidRPr="00F37052" w:rsidRDefault="0038002B" w:rsidP="00CF12C0">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Total Cost to Government</w:t>
            </w:r>
          </w:p>
        </w:tc>
      </w:tr>
      <w:tr w:rsidR="0038002B" w:rsidRPr="00F37052" w14:paraId="47984137" w14:textId="77777777" w:rsidTr="00CF12C0">
        <w:trPr>
          <w:trHeight w:val="300"/>
        </w:trPr>
        <w:tc>
          <w:tcPr>
            <w:tcW w:w="1970"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558895E5" w14:textId="77777777" w:rsidR="0038002B" w:rsidRPr="00F37052" w:rsidRDefault="0038002B" w:rsidP="00CF12C0">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Federal Oversight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3EB5552" w14:textId="4BC0961E" w:rsidR="0038002B" w:rsidRPr="00F37052" w:rsidRDefault="0038002B" w:rsidP="00CF12C0">
            <w:pPr>
              <w:widowControl/>
              <w:autoSpaceDE/>
              <w:autoSpaceDN/>
              <w:adjustRightInd/>
              <w:jc w:val="right"/>
              <w:rPr>
                <w:rFonts w:ascii="Calibri" w:hAnsi="Calibri" w:cs="Calibri"/>
                <w:color w:val="000000"/>
                <w:sz w:val="16"/>
                <w:szCs w:val="16"/>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2635108B"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CC871BF" w14:textId="1A139B91" w:rsidR="0038002B" w:rsidRPr="00F37052" w:rsidRDefault="0038002B" w:rsidP="00CF12C0">
            <w:pPr>
              <w:widowControl/>
              <w:autoSpaceDE/>
              <w:autoSpaceDN/>
              <w:adjustRightInd/>
              <w:jc w:val="right"/>
              <w:rPr>
                <w:rFonts w:ascii="Calibri" w:hAnsi="Calibri" w:cs="Calibri"/>
                <w:color w:val="000000"/>
                <w:sz w:val="16"/>
                <w:szCs w:val="16"/>
              </w:rPr>
            </w:pPr>
          </w:p>
        </w:tc>
        <w:tc>
          <w:tcPr>
            <w:tcW w:w="1800" w:type="dxa"/>
            <w:tcBorders>
              <w:top w:val="single" w:sz="4" w:space="0" w:color="auto"/>
              <w:left w:val="nil"/>
              <w:bottom w:val="single" w:sz="4" w:space="0" w:color="auto"/>
              <w:right w:val="single" w:sz="4" w:space="0" w:color="auto"/>
            </w:tcBorders>
            <w:shd w:val="clear" w:color="000000" w:fill="808080"/>
            <w:noWrap/>
            <w:vAlign w:val="bottom"/>
            <w:hideMark/>
          </w:tcPr>
          <w:p w14:paraId="10C090A5"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single" w:sz="4" w:space="0" w:color="auto"/>
              <w:left w:val="nil"/>
              <w:bottom w:val="single" w:sz="4" w:space="0" w:color="auto"/>
              <w:right w:val="single" w:sz="8" w:space="0" w:color="auto"/>
            </w:tcBorders>
            <w:shd w:val="clear" w:color="auto" w:fill="auto"/>
            <w:noWrap/>
            <w:vAlign w:val="bottom"/>
            <w:hideMark/>
          </w:tcPr>
          <w:p w14:paraId="4679BEC4"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0038002B" w:rsidRPr="00F37052" w14:paraId="7E285513" w14:textId="77777777" w:rsidTr="00CF12C0">
        <w:trPr>
          <w:trHeight w:val="300"/>
        </w:trPr>
        <w:tc>
          <w:tcPr>
            <w:tcW w:w="1970" w:type="dxa"/>
            <w:tcBorders>
              <w:top w:val="nil"/>
              <w:left w:val="single" w:sz="8" w:space="0" w:color="auto"/>
              <w:bottom w:val="single" w:sz="4" w:space="0" w:color="auto"/>
              <w:right w:val="single" w:sz="8" w:space="0" w:color="auto"/>
            </w:tcBorders>
            <w:shd w:val="clear" w:color="auto" w:fill="auto"/>
            <w:noWrap/>
            <w:vAlign w:val="bottom"/>
            <w:hideMark/>
          </w:tcPr>
          <w:p w14:paraId="370AB6EB" w14:textId="77777777" w:rsidR="0038002B" w:rsidRPr="00F37052" w:rsidRDefault="0038002B" w:rsidP="00CF12C0">
            <w:pPr>
              <w:widowControl/>
              <w:autoSpaceDE/>
              <w:autoSpaceDN/>
              <w:adjustRightInd/>
              <w:rPr>
                <w:rFonts w:ascii="Calibri" w:hAnsi="Calibri" w:cs="Calibri"/>
                <w:color w:val="000000"/>
                <w:sz w:val="16"/>
                <w:szCs w:val="16"/>
              </w:rPr>
            </w:pPr>
            <w:r>
              <w:rPr>
                <w:rFonts w:ascii="Calibri" w:hAnsi="Calibri" w:cs="Calibri"/>
                <w:color w:val="000000"/>
                <w:sz w:val="16"/>
                <w:szCs w:val="16"/>
              </w:rPr>
              <w:t>Positions</w:t>
            </w:r>
            <w:r w:rsidRPr="00F37052">
              <w:rPr>
                <w:rFonts w:ascii="Calibri" w:hAnsi="Calibri" w:cs="Calibri"/>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14:paraId="31182A57" w14:textId="5504C113" w:rsidR="0038002B" w:rsidRPr="00F37052" w:rsidRDefault="00474231" w:rsidP="00CF12C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 Z</w:t>
            </w:r>
            <w:r w:rsidR="00D94AF7">
              <w:rPr>
                <w:rFonts w:ascii="Calibri" w:hAnsi="Calibri" w:cs="Calibri"/>
                <w:color w:val="000000"/>
                <w:sz w:val="16"/>
                <w:szCs w:val="16"/>
              </w:rPr>
              <w:t>4</w:t>
            </w:r>
          </w:p>
        </w:tc>
        <w:tc>
          <w:tcPr>
            <w:tcW w:w="1530" w:type="dxa"/>
            <w:tcBorders>
              <w:top w:val="nil"/>
              <w:left w:val="nil"/>
              <w:bottom w:val="single" w:sz="4" w:space="0" w:color="auto"/>
              <w:right w:val="single" w:sz="4" w:space="0" w:color="auto"/>
            </w:tcBorders>
            <w:shd w:val="clear" w:color="auto" w:fill="auto"/>
            <w:noWrap/>
            <w:vAlign w:val="bottom"/>
            <w:hideMark/>
          </w:tcPr>
          <w:p w14:paraId="071D24B3" w14:textId="15C2FFB4" w:rsidR="0038002B" w:rsidRPr="00F37052" w:rsidRDefault="00992A1A" w:rsidP="00CF12C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D94AF7">
              <w:rPr>
                <w:rFonts w:ascii="Calibri" w:hAnsi="Calibri" w:cs="Calibri"/>
                <w:color w:val="000000"/>
                <w:sz w:val="16"/>
                <w:szCs w:val="16"/>
              </w:rPr>
              <w:t>127,128</w:t>
            </w:r>
            <w:r>
              <w:rPr>
                <w:rFonts w:ascii="Calibri" w:hAnsi="Calibri" w:cs="Calibri"/>
                <w:color w:val="000000"/>
                <w:sz w:val="16"/>
                <w:szCs w:val="16"/>
              </w:rPr>
              <w:t>.00</w:t>
            </w:r>
            <w:r w:rsidR="0038002B"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14:paraId="04159962" w14:textId="4E572B91" w:rsidR="0038002B" w:rsidRPr="00F37052" w:rsidRDefault="00D94AF7" w:rsidP="00CF12C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800" w:type="dxa"/>
            <w:tcBorders>
              <w:top w:val="nil"/>
              <w:left w:val="nil"/>
              <w:bottom w:val="single" w:sz="4" w:space="0" w:color="auto"/>
              <w:right w:val="single" w:sz="4" w:space="0" w:color="auto"/>
            </w:tcBorders>
            <w:shd w:val="clear" w:color="000000" w:fill="808080"/>
            <w:noWrap/>
            <w:vAlign w:val="bottom"/>
            <w:hideMark/>
          </w:tcPr>
          <w:p w14:paraId="4BA9FA7A"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14:paraId="52FAE4CC" w14:textId="43E8287C" w:rsidR="0038002B" w:rsidRPr="00F37052" w:rsidRDefault="00D94AF7" w:rsidP="00CF12C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$12,712</w:t>
            </w:r>
            <w:r w:rsidR="00474231">
              <w:rPr>
                <w:rFonts w:ascii="Calibri" w:hAnsi="Calibri" w:cs="Calibri"/>
                <w:color w:val="000000"/>
                <w:sz w:val="16"/>
                <w:szCs w:val="16"/>
              </w:rPr>
              <w:t>.00</w:t>
            </w:r>
            <w:r w:rsidR="0038002B" w:rsidRPr="00F37052">
              <w:rPr>
                <w:rFonts w:ascii="Calibri" w:hAnsi="Calibri" w:cs="Calibri"/>
                <w:color w:val="000000"/>
                <w:sz w:val="16"/>
                <w:szCs w:val="16"/>
              </w:rPr>
              <w:t> </w:t>
            </w:r>
          </w:p>
        </w:tc>
      </w:tr>
      <w:tr w:rsidR="0038002B" w:rsidRPr="00F37052" w14:paraId="15EB90CF" w14:textId="77777777" w:rsidTr="00CF12C0">
        <w:trPr>
          <w:trHeight w:val="300"/>
        </w:trPr>
        <w:tc>
          <w:tcPr>
            <w:tcW w:w="1970" w:type="dxa"/>
            <w:tcBorders>
              <w:top w:val="nil"/>
              <w:left w:val="single" w:sz="8" w:space="0" w:color="auto"/>
              <w:bottom w:val="single" w:sz="4" w:space="0" w:color="auto"/>
              <w:right w:val="single" w:sz="8" w:space="0" w:color="auto"/>
            </w:tcBorders>
            <w:shd w:val="clear" w:color="auto" w:fill="auto"/>
            <w:noWrap/>
            <w:vAlign w:val="bottom"/>
            <w:hideMark/>
          </w:tcPr>
          <w:p w14:paraId="6C54BA7A" w14:textId="77777777" w:rsidR="0038002B" w:rsidRPr="00F37052" w:rsidRDefault="0038002B" w:rsidP="00CF12C0">
            <w:pPr>
              <w:widowControl/>
              <w:autoSpaceDE/>
              <w:autoSpaceDN/>
              <w:adjustRightInd/>
              <w:rPr>
                <w:rFonts w:ascii="Calibri" w:hAnsi="Calibri" w:cs="Calibri"/>
                <w:color w:val="000000"/>
                <w:sz w:val="16"/>
                <w:szCs w:val="16"/>
              </w:rPr>
            </w:pPr>
            <w:r w:rsidRPr="00F37052">
              <w:rPr>
                <w:rFonts w:ascii="Calibri" w:hAnsi="Calibri" w:cs="Calibri"/>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14:paraId="0982CED6"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14:paraId="7A45AC99"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FB6703"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000000" w:fill="808080"/>
            <w:noWrap/>
            <w:vAlign w:val="bottom"/>
            <w:hideMark/>
          </w:tcPr>
          <w:p w14:paraId="10ABBAA1"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14:paraId="2723727B"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0038002B" w:rsidRPr="00F37052" w14:paraId="49567622" w14:textId="77777777" w:rsidTr="00CF12C0">
        <w:trPr>
          <w:trHeight w:val="300"/>
        </w:trPr>
        <w:tc>
          <w:tcPr>
            <w:tcW w:w="1970" w:type="dxa"/>
            <w:tcBorders>
              <w:top w:val="nil"/>
              <w:left w:val="single" w:sz="8" w:space="0" w:color="auto"/>
              <w:bottom w:val="single" w:sz="4" w:space="0" w:color="auto"/>
              <w:right w:val="single" w:sz="8" w:space="0" w:color="auto"/>
            </w:tcBorders>
            <w:shd w:val="clear" w:color="auto" w:fill="auto"/>
            <w:vAlign w:val="bottom"/>
            <w:hideMark/>
          </w:tcPr>
          <w:p w14:paraId="0D3129D4" w14:textId="77777777" w:rsidR="0038002B" w:rsidRPr="00F37052" w:rsidRDefault="0038002B" w:rsidP="00CF12C0">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Contractor Cost</w:t>
            </w:r>
          </w:p>
        </w:tc>
        <w:tc>
          <w:tcPr>
            <w:tcW w:w="1620" w:type="dxa"/>
            <w:tcBorders>
              <w:top w:val="nil"/>
              <w:left w:val="nil"/>
              <w:bottom w:val="single" w:sz="4" w:space="0" w:color="auto"/>
              <w:right w:val="single" w:sz="4" w:space="0" w:color="auto"/>
            </w:tcBorders>
            <w:shd w:val="clear" w:color="000000" w:fill="808080"/>
            <w:noWrap/>
            <w:vAlign w:val="bottom"/>
            <w:hideMark/>
          </w:tcPr>
          <w:p w14:paraId="321E61EA"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14:paraId="529F14D0" w14:textId="1C59AB3E" w:rsidR="0038002B" w:rsidRPr="00F37052" w:rsidRDefault="00CF12C0" w:rsidP="00CF12C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$44,000.00</w:t>
            </w:r>
            <w:r w:rsidR="0038002B"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14:paraId="3BEE625A" w14:textId="0349B3D9" w:rsidR="0038002B" w:rsidRPr="00F37052" w:rsidRDefault="00D94AF7" w:rsidP="00CF12C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95</w:t>
            </w:r>
          </w:p>
        </w:tc>
        <w:tc>
          <w:tcPr>
            <w:tcW w:w="1800" w:type="dxa"/>
            <w:tcBorders>
              <w:top w:val="nil"/>
              <w:left w:val="nil"/>
              <w:bottom w:val="single" w:sz="4" w:space="0" w:color="auto"/>
              <w:right w:val="single" w:sz="4" w:space="0" w:color="auto"/>
            </w:tcBorders>
            <w:shd w:val="clear" w:color="auto" w:fill="auto"/>
            <w:noWrap/>
            <w:vAlign w:val="bottom"/>
            <w:hideMark/>
          </w:tcPr>
          <w:p w14:paraId="433FFB06"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14:paraId="088DF757" w14:textId="662B0E60" w:rsidR="0038002B" w:rsidRPr="00F37052" w:rsidRDefault="00D94AF7" w:rsidP="00CF12C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$418</w:t>
            </w:r>
            <w:r w:rsidR="00CF12C0">
              <w:rPr>
                <w:rFonts w:ascii="Calibri" w:hAnsi="Calibri" w:cs="Calibri"/>
                <w:color w:val="000000"/>
                <w:sz w:val="16"/>
                <w:szCs w:val="16"/>
              </w:rPr>
              <w:t>00.00</w:t>
            </w:r>
            <w:r w:rsidR="0038002B" w:rsidRPr="00F37052">
              <w:rPr>
                <w:rFonts w:ascii="Calibri" w:hAnsi="Calibri" w:cs="Calibri"/>
                <w:color w:val="000000"/>
                <w:sz w:val="16"/>
                <w:szCs w:val="16"/>
              </w:rPr>
              <w:t> </w:t>
            </w:r>
          </w:p>
        </w:tc>
      </w:tr>
      <w:tr w:rsidR="0038002B" w:rsidRPr="00F37052" w14:paraId="43455C05" w14:textId="77777777" w:rsidTr="00CF12C0">
        <w:trPr>
          <w:trHeight w:val="300"/>
        </w:trPr>
        <w:tc>
          <w:tcPr>
            <w:tcW w:w="1970" w:type="dxa"/>
            <w:tcBorders>
              <w:top w:val="nil"/>
              <w:left w:val="single" w:sz="8" w:space="0" w:color="auto"/>
              <w:bottom w:val="single" w:sz="4" w:space="0" w:color="auto"/>
              <w:right w:val="single" w:sz="8" w:space="0" w:color="auto"/>
            </w:tcBorders>
            <w:shd w:val="clear" w:color="auto" w:fill="auto"/>
            <w:noWrap/>
            <w:vAlign w:val="bottom"/>
            <w:hideMark/>
          </w:tcPr>
          <w:p w14:paraId="14FED2AB" w14:textId="77777777" w:rsidR="0038002B" w:rsidRPr="00F37052" w:rsidRDefault="0038002B" w:rsidP="00CF12C0">
            <w:pPr>
              <w:widowControl/>
              <w:autoSpaceDE/>
              <w:autoSpaceDN/>
              <w:adjustRightInd/>
              <w:rPr>
                <w:rFonts w:ascii="Calibri" w:hAnsi="Calibri" w:cs="Calibri"/>
                <w:color w:val="000000"/>
                <w:sz w:val="16"/>
                <w:szCs w:val="16"/>
              </w:rPr>
            </w:pPr>
            <w:r w:rsidRPr="00F37052">
              <w:rPr>
                <w:rFonts w:ascii="Calibri" w:hAnsi="Calibri" w:cs="Calibri"/>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14:paraId="0EE49535" w14:textId="234534DF"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3CD6BC" w14:textId="75AA9033" w:rsidR="0038002B" w:rsidRPr="00F37052" w:rsidRDefault="00992A1A" w:rsidP="00CF12C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 </w:t>
            </w:r>
            <w:r w:rsidR="0038002B"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14:paraId="2306EB40" w14:textId="05045096" w:rsidR="0038002B" w:rsidRPr="00F37052" w:rsidRDefault="0038002B" w:rsidP="00CF12C0">
            <w:pPr>
              <w:widowControl/>
              <w:autoSpaceDE/>
              <w:autoSpaceDN/>
              <w:adjustRightInd/>
              <w:jc w:val="right"/>
              <w:rPr>
                <w:rFonts w:ascii="Calibri" w:hAnsi="Calibri" w:cs="Calibri"/>
                <w:color w:val="000000"/>
                <w:sz w:val="16"/>
                <w:szCs w:val="16"/>
              </w:rPr>
            </w:pPr>
          </w:p>
        </w:tc>
        <w:tc>
          <w:tcPr>
            <w:tcW w:w="1800" w:type="dxa"/>
            <w:tcBorders>
              <w:top w:val="nil"/>
              <w:left w:val="nil"/>
              <w:bottom w:val="single" w:sz="4" w:space="0" w:color="auto"/>
              <w:right w:val="single" w:sz="4" w:space="0" w:color="auto"/>
            </w:tcBorders>
            <w:shd w:val="clear" w:color="auto" w:fill="auto"/>
            <w:noWrap/>
            <w:vAlign w:val="bottom"/>
            <w:hideMark/>
          </w:tcPr>
          <w:p w14:paraId="5B7BC0F4"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14:paraId="35A62E27" w14:textId="3D480F73"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0038002B" w:rsidRPr="00F37052" w14:paraId="32EE3FE0" w14:textId="77777777" w:rsidTr="00CF12C0">
        <w:trPr>
          <w:trHeight w:val="300"/>
        </w:trPr>
        <w:tc>
          <w:tcPr>
            <w:tcW w:w="1970" w:type="dxa"/>
            <w:tcBorders>
              <w:top w:val="nil"/>
              <w:left w:val="single" w:sz="8" w:space="0" w:color="auto"/>
              <w:bottom w:val="single" w:sz="4" w:space="0" w:color="auto"/>
              <w:right w:val="single" w:sz="8" w:space="0" w:color="auto"/>
            </w:tcBorders>
            <w:shd w:val="clear" w:color="auto" w:fill="auto"/>
            <w:noWrap/>
            <w:vAlign w:val="bottom"/>
            <w:hideMark/>
          </w:tcPr>
          <w:p w14:paraId="56E7FB17" w14:textId="77777777" w:rsidR="0038002B" w:rsidRPr="00F37052" w:rsidRDefault="0038002B" w:rsidP="00CF12C0">
            <w:pPr>
              <w:widowControl/>
              <w:autoSpaceDE/>
              <w:autoSpaceDN/>
              <w:adjustRightInd/>
              <w:rPr>
                <w:rFonts w:ascii="Calibri" w:hAnsi="Calibri" w:cs="Calibri"/>
                <w:color w:val="000000"/>
                <w:sz w:val="16"/>
                <w:szCs w:val="16"/>
              </w:rPr>
            </w:pPr>
            <w:r w:rsidRPr="00F37052">
              <w:rPr>
                <w:rFonts w:ascii="Calibri" w:hAnsi="Calibri" w:cs="Calibri"/>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14:paraId="1C9881F1"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14:paraId="21BDB333"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14:paraId="05906B4C"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auto" w:fill="auto"/>
            <w:noWrap/>
            <w:vAlign w:val="bottom"/>
            <w:hideMark/>
          </w:tcPr>
          <w:p w14:paraId="1070E5D4"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14:paraId="562DB7BA"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0038002B" w:rsidRPr="00F37052" w14:paraId="78C6E8FD" w14:textId="77777777" w:rsidTr="00CF12C0">
        <w:trPr>
          <w:trHeight w:val="300"/>
        </w:trPr>
        <w:tc>
          <w:tcPr>
            <w:tcW w:w="1970" w:type="dxa"/>
            <w:tcBorders>
              <w:top w:val="nil"/>
              <w:left w:val="single" w:sz="8" w:space="0" w:color="auto"/>
              <w:bottom w:val="single" w:sz="4" w:space="0" w:color="auto"/>
              <w:right w:val="single" w:sz="8" w:space="0" w:color="auto"/>
            </w:tcBorders>
            <w:shd w:val="clear" w:color="auto" w:fill="auto"/>
            <w:noWrap/>
            <w:vAlign w:val="bottom"/>
            <w:hideMark/>
          </w:tcPr>
          <w:p w14:paraId="79153E07" w14:textId="77777777" w:rsidR="0038002B" w:rsidRPr="00F37052" w:rsidRDefault="0038002B" w:rsidP="00CF12C0">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Travel</w:t>
            </w:r>
          </w:p>
        </w:tc>
        <w:tc>
          <w:tcPr>
            <w:tcW w:w="1620" w:type="dxa"/>
            <w:tcBorders>
              <w:top w:val="nil"/>
              <w:left w:val="nil"/>
              <w:bottom w:val="single" w:sz="4" w:space="0" w:color="auto"/>
              <w:right w:val="single" w:sz="4" w:space="0" w:color="auto"/>
            </w:tcBorders>
            <w:shd w:val="clear" w:color="000000" w:fill="808080"/>
            <w:noWrap/>
            <w:vAlign w:val="bottom"/>
            <w:hideMark/>
          </w:tcPr>
          <w:p w14:paraId="3EF98196"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000000" w:fill="808080"/>
            <w:noWrap/>
            <w:vAlign w:val="bottom"/>
            <w:hideMark/>
          </w:tcPr>
          <w:p w14:paraId="04ED38D4"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000000" w:fill="808080"/>
            <w:noWrap/>
            <w:vAlign w:val="bottom"/>
            <w:hideMark/>
          </w:tcPr>
          <w:p w14:paraId="1BA9CE9F"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000000" w:fill="808080"/>
            <w:noWrap/>
            <w:vAlign w:val="bottom"/>
            <w:hideMark/>
          </w:tcPr>
          <w:p w14:paraId="5C6866AD"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14:paraId="2C37EE8A"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0038002B" w:rsidRPr="00F37052" w14:paraId="74514B4C" w14:textId="77777777" w:rsidTr="00CF12C0">
        <w:trPr>
          <w:trHeight w:val="300"/>
        </w:trPr>
        <w:tc>
          <w:tcPr>
            <w:tcW w:w="1970" w:type="dxa"/>
            <w:tcBorders>
              <w:top w:val="nil"/>
              <w:left w:val="single" w:sz="8" w:space="0" w:color="auto"/>
              <w:bottom w:val="single" w:sz="4" w:space="0" w:color="auto"/>
              <w:right w:val="single" w:sz="8" w:space="0" w:color="auto"/>
            </w:tcBorders>
            <w:shd w:val="clear" w:color="auto" w:fill="auto"/>
            <w:noWrap/>
            <w:vAlign w:val="bottom"/>
            <w:hideMark/>
          </w:tcPr>
          <w:p w14:paraId="01E52F58" w14:textId="77777777" w:rsidR="0038002B" w:rsidRPr="00F37052" w:rsidRDefault="0038002B" w:rsidP="00CF12C0">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Other Costs</w:t>
            </w:r>
          </w:p>
        </w:tc>
        <w:tc>
          <w:tcPr>
            <w:tcW w:w="1620" w:type="dxa"/>
            <w:tcBorders>
              <w:top w:val="nil"/>
              <w:left w:val="nil"/>
              <w:bottom w:val="single" w:sz="4" w:space="0" w:color="auto"/>
              <w:right w:val="single" w:sz="4" w:space="0" w:color="auto"/>
            </w:tcBorders>
            <w:shd w:val="clear" w:color="000000" w:fill="808080"/>
            <w:noWrap/>
            <w:vAlign w:val="bottom"/>
            <w:hideMark/>
          </w:tcPr>
          <w:p w14:paraId="5055F924"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000000" w:fill="808080"/>
            <w:noWrap/>
            <w:vAlign w:val="bottom"/>
            <w:hideMark/>
          </w:tcPr>
          <w:p w14:paraId="0D43C070"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000000" w:fill="808080"/>
            <w:noWrap/>
            <w:vAlign w:val="bottom"/>
            <w:hideMark/>
          </w:tcPr>
          <w:p w14:paraId="7B3A3172"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000000" w:fill="808080"/>
            <w:noWrap/>
            <w:vAlign w:val="bottom"/>
            <w:hideMark/>
          </w:tcPr>
          <w:p w14:paraId="0287DB6D"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14:paraId="30F9A590" w14:textId="77777777" w:rsidR="0038002B" w:rsidRPr="00F37052" w:rsidRDefault="0038002B" w:rsidP="00CF12C0">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0038002B" w:rsidRPr="00F37052" w14:paraId="0B3E5DBC" w14:textId="77777777" w:rsidTr="00CF12C0">
        <w:trPr>
          <w:trHeight w:val="315"/>
        </w:trPr>
        <w:tc>
          <w:tcPr>
            <w:tcW w:w="1970"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bottom"/>
            <w:hideMark/>
          </w:tcPr>
          <w:p w14:paraId="1F1845D4" w14:textId="77777777" w:rsidR="0038002B" w:rsidRPr="00F37052" w:rsidRDefault="0038002B" w:rsidP="00CF12C0">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TOTAL</w:t>
            </w:r>
          </w:p>
        </w:tc>
        <w:tc>
          <w:tcPr>
            <w:tcW w:w="1620" w:type="dxa"/>
            <w:tcBorders>
              <w:top w:val="single" w:sz="8" w:space="0" w:color="auto"/>
              <w:left w:val="nil"/>
              <w:bottom w:val="single" w:sz="8" w:space="0" w:color="auto"/>
              <w:right w:val="single" w:sz="8" w:space="0" w:color="auto"/>
            </w:tcBorders>
            <w:shd w:val="clear" w:color="000000" w:fill="808080"/>
            <w:noWrap/>
            <w:vAlign w:val="bottom"/>
            <w:hideMark/>
          </w:tcPr>
          <w:p w14:paraId="013B9CD4" w14:textId="77777777" w:rsidR="0038002B" w:rsidRPr="00F37052" w:rsidRDefault="0038002B" w:rsidP="00CF12C0">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530" w:type="dxa"/>
            <w:tcBorders>
              <w:top w:val="single" w:sz="8" w:space="0" w:color="auto"/>
              <w:left w:val="nil"/>
              <w:bottom w:val="single" w:sz="8" w:space="0" w:color="auto"/>
              <w:right w:val="single" w:sz="8" w:space="0" w:color="auto"/>
            </w:tcBorders>
            <w:shd w:val="clear" w:color="auto" w:fill="BDD6EE" w:themeFill="accent1" w:themeFillTint="66"/>
            <w:noWrap/>
            <w:vAlign w:val="bottom"/>
            <w:hideMark/>
          </w:tcPr>
          <w:p w14:paraId="66FC1714" w14:textId="56E1DE2E" w:rsidR="0038002B" w:rsidRPr="00F37052" w:rsidRDefault="00525676" w:rsidP="00CF12C0">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$171,128</w:t>
            </w:r>
            <w:r w:rsidR="004D36B6">
              <w:rPr>
                <w:rFonts w:ascii="Calibri" w:hAnsi="Calibri" w:cs="Calibri"/>
                <w:b/>
                <w:color w:val="000000"/>
                <w:sz w:val="16"/>
                <w:szCs w:val="16"/>
              </w:rPr>
              <w:t>.00</w:t>
            </w:r>
            <w:r w:rsidR="0038002B" w:rsidRPr="00F37052">
              <w:rPr>
                <w:rFonts w:ascii="Calibri" w:hAnsi="Calibri" w:cs="Calibri"/>
                <w:b/>
                <w:color w:val="000000"/>
                <w:sz w:val="16"/>
                <w:szCs w:val="16"/>
              </w:rPr>
              <w:t> </w:t>
            </w:r>
          </w:p>
        </w:tc>
        <w:tc>
          <w:tcPr>
            <w:tcW w:w="1080" w:type="dxa"/>
            <w:tcBorders>
              <w:top w:val="single" w:sz="8" w:space="0" w:color="auto"/>
              <w:left w:val="nil"/>
              <w:bottom w:val="single" w:sz="8" w:space="0" w:color="auto"/>
              <w:right w:val="single" w:sz="8" w:space="0" w:color="auto"/>
            </w:tcBorders>
            <w:shd w:val="clear" w:color="000000" w:fill="757171"/>
            <w:noWrap/>
            <w:vAlign w:val="bottom"/>
            <w:hideMark/>
          </w:tcPr>
          <w:p w14:paraId="700E3E98" w14:textId="77777777" w:rsidR="0038002B" w:rsidRPr="00F37052" w:rsidRDefault="0038002B" w:rsidP="00CF12C0">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800" w:type="dxa"/>
            <w:tcBorders>
              <w:top w:val="single" w:sz="8" w:space="0" w:color="auto"/>
              <w:left w:val="nil"/>
              <w:bottom w:val="single" w:sz="8" w:space="0" w:color="auto"/>
              <w:right w:val="single" w:sz="8" w:space="0" w:color="auto"/>
            </w:tcBorders>
            <w:shd w:val="clear" w:color="auto" w:fill="BDD6EE" w:themeFill="accent1" w:themeFillTint="66"/>
            <w:noWrap/>
            <w:vAlign w:val="bottom"/>
            <w:hideMark/>
          </w:tcPr>
          <w:p w14:paraId="6D843AD6" w14:textId="77777777" w:rsidR="0038002B" w:rsidRPr="00F37052" w:rsidRDefault="0038002B" w:rsidP="00CF12C0">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980" w:type="dxa"/>
            <w:tcBorders>
              <w:top w:val="single" w:sz="8" w:space="0" w:color="auto"/>
              <w:left w:val="nil"/>
              <w:bottom w:val="single" w:sz="8" w:space="0" w:color="auto"/>
              <w:right w:val="single" w:sz="8" w:space="0" w:color="auto"/>
            </w:tcBorders>
            <w:shd w:val="clear" w:color="auto" w:fill="BDD6EE" w:themeFill="accent1" w:themeFillTint="66"/>
            <w:noWrap/>
            <w:vAlign w:val="bottom"/>
            <w:hideMark/>
          </w:tcPr>
          <w:p w14:paraId="04D21A0F" w14:textId="68AE5809" w:rsidR="0038002B" w:rsidRPr="00F37052" w:rsidRDefault="00525676" w:rsidP="00CF12C0">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$54,512</w:t>
            </w:r>
            <w:r w:rsidR="004D36B6">
              <w:rPr>
                <w:rFonts w:ascii="Calibri" w:hAnsi="Calibri" w:cs="Calibri"/>
                <w:b/>
                <w:color w:val="000000"/>
                <w:sz w:val="16"/>
                <w:szCs w:val="16"/>
              </w:rPr>
              <w:t>.00</w:t>
            </w:r>
            <w:r w:rsidR="0038002B" w:rsidRPr="00F37052">
              <w:rPr>
                <w:rFonts w:ascii="Calibri" w:hAnsi="Calibri" w:cs="Calibri"/>
                <w:b/>
                <w:color w:val="000000"/>
                <w:sz w:val="16"/>
                <w:szCs w:val="16"/>
              </w:rPr>
              <w:t> </w:t>
            </w:r>
          </w:p>
        </w:tc>
      </w:tr>
    </w:tbl>
    <w:p w14:paraId="4675BD22" w14:textId="19716EDE" w:rsidR="002759E8" w:rsidRDefault="002759E8" w:rsidP="00493868">
      <w:pPr>
        <w:tabs>
          <w:tab w:val="left" w:pos="540"/>
        </w:tabs>
        <w:ind w:left="540" w:hanging="540"/>
        <w:rPr>
          <w:sz w:val="24"/>
          <w:szCs w:val="24"/>
        </w:rPr>
      </w:pPr>
    </w:p>
    <w:p w14:paraId="2FB6F6E4" w14:textId="5671C487" w:rsidR="0038002B" w:rsidRDefault="0038002B" w:rsidP="00493868">
      <w:pPr>
        <w:tabs>
          <w:tab w:val="left" w:pos="540"/>
        </w:tabs>
        <w:ind w:left="540" w:hanging="540"/>
        <w:rPr>
          <w:sz w:val="24"/>
          <w:szCs w:val="24"/>
        </w:rPr>
      </w:pPr>
    </w:p>
    <w:p w14:paraId="658D4356" w14:textId="77777777" w:rsidR="0038002B" w:rsidRDefault="0038002B" w:rsidP="00493868">
      <w:pPr>
        <w:tabs>
          <w:tab w:val="left" w:pos="540"/>
        </w:tabs>
        <w:ind w:left="540" w:hanging="540"/>
        <w:rPr>
          <w:sz w:val="24"/>
          <w:szCs w:val="24"/>
        </w:rPr>
      </w:pPr>
    </w:p>
    <w:p w14:paraId="0D37086E" w14:textId="77777777" w:rsidR="002759E8" w:rsidRPr="00B64F07" w:rsidRDefault="002759E8" w:rsidP="002759E8"/>
    <w:p w14:paraId="38B028CC" w14:textId="69E4BA05" w:rsidR="00732713" w:rsidRDefault="00732713" w:rsidP="00F301B5">
      <w:pPr>
        <w:tabs>
          <w:tab w:val="left" w:pos="540"/>
        </w:tabs>
        <w:rPr>
          <w:sz w:val="24"/>
          <w:szCs w:val="24"/>
        </w:rPr>
        <w:sectPr w:rsidR="00732713" w:rsidSect="00CA2B37">
          <w:footnotePr>
            <w:numRestart w:val="eachSect"/>
          </w:footnotePr>
          <w:endnotePr>
            <w:numFmt w:val="decimal"/>
          </w:endnotePr>
          <w:pgSz w:w="12240" w:h="15840"/>
          <w:pgMar w:top="1440" w:right="1440" w:bottom="1440" w:left="1440" w:header="720" w:footer="720" w:gutter="0"/>
          <w:cols w:space="720"/>
        </w:sectPr>
      </w:pPr>
    </w:p>
    <w:p w14:paraId="5417FE4B" w14:textId="1675146C" w:rsidR="004F26E9" w:rsidRDefault="00493868" w:rsidP="004D36B6">
      <w:pPr>
        <w:tabs>
          <w:tab w:val="left" w:pos="540"/>
        </w:tabs>
        <w:rPr>
          <w:sz w:val="24"/>
          <w:szCs w:val="24"/>
        </w:rPr>
      </w:pPr>
      <w:r>
        <w:rPr>
          <w:b/>
          <w:bCs/>
          <w:sz w:val="24"/>
          <w:szCs w:val="24"/>
        </w:rPr>
        <w:t>15.</w:t>
      </w:r>
      <w:r>
        <w:rPr>
          <w:b/>
          <w:bCs/>
          <w:sz w:val="24"/>
          <w:szCs w:val="24"/>
        </w:rPr>
        <w:tab/>
      </w:r>
      <w:r w:rsidR="004F26E9" w:rsidRPr="000A0540">
        <w:rPr>
          <w:b/>
          <w:bCs/>
          <w:sz w:val="24"/>
          <w:szCs w:val="24"/>
        </w:rPr>
        <w:t>Explain the reasons for any program changes or adjustments.</w:t>
      </w:r>
    </w:p>
    <w:p w14:paraId="378361BB" w14:textId="77777777" w:rsidR="00A110F0" w:rsidRDefault="00A110F0" w:rsidP="00732713">
      <w:pPr>
        <w:rPr>
          <w:sz w:val="24"/>
          <w:szCs w:val="24"/>
        </w:rPr>
      </w:pPr>
    </w:p>
    <w:p w14:paraId="46491EA5" w14:textId="77777777" w:rsidR="001F67F2" w:rsidRDefault="001F67F2" w:rsidP="00732713">
      <w:pPr>
        <w:rPr>
          <w:sz w:val="24"/>
          <w:szCs w:val="24"/>
        </w:rPr>
      </w:pPr>
      <w:r>
        <w:rPr>
          <w:sz w:val="24"/>
          <w:szCs w:val="24"/>
        </w:rPr>
        <w:t>N/A.</w:t>
      </w:r>
    </w:p>
    <w:p w14:paraId="7E29865D" w14:textId="77777777" w:rsidR="001F67F2" w:rsidRDefault="001F67F2" w:rsidP="00732713">
      <w:pPr>
        <w:rPr>
          <w:sz w:val="24"/>
          <w:szCs w:val="24"/>
        </w:rPr>
      </w:pPr>
    </w:p>
    <w:p w14:paraId="1A14A99B" w14:textId="77777777" w:rsidR="00732713" w:rsidRPr="00732713" w:rsidRDefault="00732713" w:rsidP="00732713">
      <w:pPr>
        <w:rPr>
          <w:sz w:val="24"/>
          <w:szCs w:val="24"/>
        </w:rPr>
      </w:pPr>
      <w:r w:rsidRPr="00732713">
        <w:rPr>
          <w:sz w:val="24"/>
          <w:szCs w:val="24"/>
        </w:rPr>
        <w:t xml:space="preserve">The following tables show the changes and in the number of respondents, responses, time estimates, labor costs, and miscellaneous costs; and explains the reasons for these changes. </w:t>
      </w:r>
    </w:p>
    <w:p w14:paraId="25BB50B0" w14:textId="77777777" w:rsidR="004F26E9" w:rsidRDefault="004F26E9" w:rsidP="00493868">
      <w:pPr>
        <w:tabs>
          <w:tab w:val="left" w:pos="540"/>
        </w:tabs>
        <w:ind w:left="540"/>
        <w:rPr>
          <w:sz w:val="24"/>
          <w:szCs w:val="24"/>
        </w:rPr>
      </w:pPr>
    </w:p>
    <w:tbl>
      <w:tblPr>
        <w:tblW w:w="1339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8"/>
        <w:gridCol w:w="1071"/>
        <w:gridCol w:w="1062"/>
        <w:gridCol w:w="1003"/>
        <w:gridCol w:w="1129"/>
        <w:gridCol w:w="1129"/>
        <w:gridCol w:w="1130"/>
        <w:gridCol w:w="4390"/>
      </w:tblGrid>
      <w:tr w:rsidR="00732713" w:rsidRPr="00A110F0" w14:paraId="4689698D" w14:textId="77777777" w:rsidTr="00984CDB">
        <w:tc>
          <w:tcPr>
            <w:tcW w:w="2478" w:type="dxa"/>
            <w:vMerge w:val="restart"/>
            <w:shd w:val="clear" w:color="auto" w:fill="5B9BD5" w:themeFill="accent1"/>
            <w:vAlign w:val="center"/>
          </w:tcPr>
          <w:p w14:paraId="1E133E51" w14:textId="77777777" w:rsidR="00732713" w:rsidRPr="00A110F0" w:rsidRDefault="00A110F0" w:rsidP="00FD3D2A">
            <w:pPr>
              <w:keepNext/>
              <w:jc w:val="center"/>
              <w:rPr>
                <w:rFonts w:asciiTheme="minorHAnsi" w:eastAsia="Calibri" w:hAnsiTheme="minorHAnsi"/>
                <w:b/>
                <w:sz w:val="16"/>
                <w:szCs w:val="16"/>
              </w:rPr>
            </w:pPr>
            <w:r w:rsidRPr="00A110F0">
              <w:rPr>
                <w:rFonts w:asciiTheme="minorHAnsi" w:eastAsia="Calibri" w:hAnsiTheme="minorHAnsi"/>
                <w:b/>
                <w:sz w:val="16"/>
                <w:szCs w:val="16"/>
              </w:rPr>
              <w:t>Information Collection</w:t>
            </w:r>
          </w:p>
        </w:tc>
        <w:tc>
          <w:tcPr>
            <w:tcW w:w="2133" w:type="dxa"/>
            <w:gridSpan w:val="2"/>
            <w:tcBorders>
              <w:bottom w:val="single" w:sz="4" w:space="0" w:color="auto"/>
            </w:tcBorders>
            <w:shd w:val="clear" w:color="auto" w:fill="5B9BD5" w:themeFill="accent1"/>
            <w:vAlign w:val="center"/>
          </w:tcPr>
          <w:p w14:paraId="634A5CC0" w14:textId="77777777" w:rsidR="00732713" w:rsidRPr="00A110F0" w:rsidRDefault="00732713" w:rsidP="00FD3D2A">
            <w:pPr>
              <w:keepNext/>
              <w:jc w:val="center"/>
              <w:rPr>
                <w:rFonts w:asciiTheme="minorHAnsi" w:eastAsia="Calibri" w:hAnsiTheme="minorHAnsi"/>
                <w:b/>
                <w:sz w:val="16"/>
                <w:szCs w:val="16"/>
              </w:rPr>
            </w:pPr>
            <w:r w:rsidRPr="00A110F0">
              <w:rPr>
                <w:rFonts w:asciiTheme="minorHAnsi" w:eastAsia="Calibri" w:hAnsiTheme="minorHAnsi"/>
                <w:b/>
                <w:sz w:val="16"/>
                <w:szCs w:val="16"/>
              </w:rPr>
              <w:t>Respondents</w:t>
            </w:r>
          </w:p>
        </w:tc>
        <w:tc>
          <w:tcPr>
            <w:tcW w:w="2132" w:type="dxa"/>
            <w:gridSpan w:val="2"/>
            <w:tcBorders>
              <w:bottom w:val="single" w:sz="4" w:space="0" w:color="auto"/>
            </w:tcBorders>
            <w:shd w:val="clear" w:color="auto" w:fill="5B9BD5" w:themeFill="accent1"/>
            <w:vAlign w:val="center"/>
          </w:tcPr>
          <w:p w14:paraId="36D51BD9" w14:textId="77777777" w:rsidR="00732713" w:rsidRPr="00A110F0" w:rsidRDefault="00732713" w:rsidP="00FD3D2A">
            <w:pPr>
              <w:keepNext/>
              <w:jc w:val="center"/>
              <w:rPr>
                <w:rFonts w:asciiTheme="minorHAnsi" w:eastAsia="Calibri" w:hAnsiTheme="minorHAnsi"/>
                <w:b/>
                <w:sz w:val="16"/>
                <w:szCs w:val="16"/>
              </w:rPr>
            </w:pPr>
            <w:r w:rsidRPr="00A110F0">
              <w:rPr>
                <w:rFonts w:asciiTheme="minorHAnsi" w:eastAsia="Calibri" w:hAnsiTheme="minorHAnsi"/>
                <w:b/>
                <w:sz w:val="16"/>
                <w:szCs w:val="16"/>
              </w:rPr>
              <w:t>Responses</w:t>
            </w:r>
          </w:p>
        </w:tc>
        <w:tc>
          <w:tcPr>
            <w:tcW w:w="2259" w:type="dxa"/>
            <w:gridSpan w:val="2"/>
            <w:tcBorders>
              <w:bottom w:val="single" w:sz="4" w:space="0" w:color="auto"/>
            </w:tcBorders>
            <w:shd w:val="clear" w:color="auto" w:fill="5B9BD5" w:themeFill="accent1"/>
            <w:vAlign w:val="center"/>
          </w:tcPr>
          <w:p w14:paraId="289A3577" w14:textId="77777777" w:rsidR="00732713" w:rsidRPr="00A110F0" w:rsidRDefault="00732713" w:rsidP="00FD3D2A">
            <w:pPr>
              <w:keepNext/>
              <w:jc w:val="center"/>
              <w:rPr>
                <w:rFonts w:asciiTheme="minorHAnsi" w:eastAsia="Calibri" w:hAnsiTheme="minorHAnsi"/>
                <w:b/>
                <w:sz w:val="16"/>
                <w:szCs w:val="16"/>
              </w:rPr>
            </w:pPr>
            <w:r w:rsidRPr="00A110F0">
              <w:rPr>
                <w:rFonts w:asciiTheme="minorHAnsi" w:eastAsia="Calibri" w:hAnsiTheme="minorHAnsi"/>
                <w:b/>
                <w:sz w:val="16"/>
                <w:szCs w:val="16"/>
              </w:rPr>
              <w:t>Burden Hours</w:t>
            </w:r>
          </w:p>
        </w:tc>
        <w:tc>
          <w:tcPr>
            <w:tcW w:w="4390" w:type="dxa"/>
            <w:vMerge w:val="restart"/>
            <w:shd w:val="clear" w:color="auto" w:fill="5B9BD5" w:themeFill="accent1"/>
            <w:vAlign w:val="center"/>
          </w:tcPr>
          <w:p w14:paraId="3F01E3B5" w14:textId="77777777" w:rsidR="00732713" w:rsidRPr="00A110F0" w:rsidRDefault="00732713" w:rsidP="00FD3D2A">
            <w:pPr>
              <w:keepNext/>
              <w:jc w:val="center"/>
              <w:rPr>
                <w:rFonts w:asciiTheme="minorHAnsi" w:eastAsia="Calibri" w:hAnsiTheme="minorHAnsi"/>
                <w:b/>
                <w:sz w:val="16"/>
                <w:szCs w:val="16"/>
              </w:rPr>
            </w:pPr>
            <w:r w:rsidRPr="00A110F0">
              <w:rPr>
                <w:rFonts w:asciiTheme="minorHAnsi" w:eastAsia="Calibri" w:hAnsiTheme="minorHAnsi"/>
                <w:b/>
                <w:sz w:val="16"/>
                <w:szCs w:val="16"/>
              </w:rPr>
              <w:t>Reason for change or adjustment</w:t>
            </w:r>
          </w:p>
        </w:tc>
      </w:tr>
      <w:tr w:rsidR="00732713" w:rsidRPr="00A110F0" w14:paraId="2FE77A35" w14:textId="77777777" w:rsidTr="00984CDB">
        <w:tc>
          <w:tcPr>
            <w:tcW w:w="2478" w:type="dxa"/>
            <w:vMerge/>
            <w:shd w:val="clear" w:color="auto" w:fill="5B9BD5" w:themeFill="accent1"/>
            <w:vAlign w:val="center"/>
          </w:tcPr>
          <w:p w14:paraId="20A3150D" w14:textId="77777777" w:rsidR="00732713" w:rsidRPr="00A110F0" w:rsidRDefault="00732713" w:rsidP="00FD3D2A">
            <w:pPr>
              <w:keepNext/>
              <w:rPr>
                <w:rFonts w:asciiTheme="minorHAnsi" w:eastAsia="Calibri" w:hAnsiTheme="minorHAnsi"/>
                <w:sz w:val="16"/>
                <w:szCs w:val="16"/>
              </w:rPr>
            </w:pPr>
          </w:p>
        </w:tc>
        <w:tc>
          <w:tcPr>
            <w:tcW w:w="1071" w:type="dxa"/>
            <w:tcBorders>
              <w:bottom w:val="single" w:sz="4" w:space="0" w:color="auto"/>
              <w:right w:val="dashed" w:sz="4" w:space="0" w:color="auto"/>
            </w:tcBorders>
            <w:shd w:val="clear" w:color="auto" w:fill="FBE4D5"/>
            <w:vAlign w:val="center"/>
          </w:tcPr>
          <w:p w14:paraId="2B6B4A7F" w14:textId="77777777" w:rsidR="00732713" w:rsidRPr="00A110F0" w:rsidRDefault="00732713" w:rsidP="00FD3D2A">
            <w:pPr>
              <w:keepNext/>
              <w:jc w:val="center"/>
              <w:rPr>
                <w:rFonts w:asciiTheme="minorHAnsi" w:eastAsia="Calibri" w:hAnsiTheme="minorHAnsi"/>
                <w:sz w:val="16"/>
                <w:szCs w:val="16"/>
              </w:rPr>
            </w:pPr>
            <w:r w:rsidRPr="00A110F0">
              <w:rPr>
                <w:rFonts w:asciiTheme="minorHAnsi" w:eastAsia="Calibri" w:hAnsiTheme="minorHAnsi"/>
                <w:sz w:val="16"/>
                <w:szCs w:val="16"/>
              </w:rPr>
              <w:t>Current</w:t>
            </w:r>
            <w:r w:rsidR="00A110F0" w:rsidRPr="00A110F0">
              <w:rPr>
                <w:rFonts w:asciiTheme="minorHAnsi" w:eastAsia="Calibri" w:hAnsiTheme="minorHAnsi"/>
                <w:sz w:val="16"/>
                <w:szCs w:val="16"/>
              </w:rPr>
              <w:t xml:space="preserve"> Renewal / Revision</w:t>
            </w:r>
          </w:p>
        </w:tc>
        <w:tc>
          <w:tcPr>
            <w:tcW w:w="1062" w:type="dxa"/>
            <w:tcBorders>
              <w:left w:val="dashed" w:sz="4" w:space="0" w:color="auto"/>
              <w:bottom w:val="single" w:sz="4" w:space="0" w:color="auto"/>
            </w:tcBorders>
            <w:shd w:val="clear" w:color="auto" w:fill="FBE4D5"/>
            <w:vAlign w:val="center"/>
          </w:tcPr>
          <w:p w14:paraId="4E15BB82" w14:textId="77777777" w:rsidR="00732713" w:rsidRPr="00A110F0" w:rsidRDefault="00732713" w:rsidP="00FD3D2A">
            <w:pPr>
              <w:keepNext/>
              <w:jc w:val="center"/>
              <w:rPr>
                <w:rFonts w:asciiTheme="minorHAnsi" w:eastAsia="Calibri" w:hAnsiTheme="minorHAnsi"/>
                <w:sz w:val="16"/>
                <w:szCs w:val="16"/>
              </w:rPr>
            </w:pPr>
            <w:r w:rsidRPr="00A110F0">
              <w:rPr>
                <w:rFonts w:asciiTheme="minorHAnsi" w:eastAsia="Calibri" w:hAnsiTheme="minorHAnsi"/>
                <w:sz w:val="16"/>
                <w:szCs w:val="16"/>
              </w:rPr>
              <w:t>Previous</w:t>
            </w:r>
            <w:r w:rsidR="00A110F0" w:rsidRPr="00A110F0">
              <w:rPr>
                <w:rFonts w:asciiTheme="minorHAnsi" w:eastAsia="Calibri" w:hAnsiTheme="minorHAnsi"/>
                <w:sz w:val="16"/>
                <w:szCs w:val="16"/>
              </w:rPr>
              <w:t xml:space="preserve"> Renewal / Revision</w:t>
            </w:r>
          </w:p>
        </w:tc>
        <w:tc>
          <w:tcPr>
            <w:tcW w:w="1003" w:type="dxa"/>
            <w:tcBorders>
              <w:right w:val="dashed" w:sz="4" w:space="0" w:color="auto"/>
            </w:tcBorders>
            <w:shd w:val="clear" w:color="auto" w:fill="FBE4D5"/>
            <w:vAlign w:val="center"/>
          </w:tcPr>
          <w:p w14:paraId="32C74E1B" w14:textId="77777777" w:rsidR="00732713" w:rsidRPr="00A110F0" w:rsidRDefault="00732713" w:rsidP="00A110F0">
            <w:pPr>
              <w:keepNext/>
              <w:jc w:val="center"/>
              <w:rPr>
                <w:rFonts w:asciiTheme="minorHAnsi" w:eastAsia="Calibri" w:hAnsiTheme="minorHAnsi"/>
                <w:sz w:val="16"/>
                <w:szCs w:val="16"/>
              </w:rPr>
            </w:pPr>
            <w:r w:rsidRPr="00A110F0">
              <w:rPr>
                <w:rFonts w:asciiTheme="minorHAnsi" w:eastAsia="Calibri" w:hAnsiTheme="minorHAnsi"/>
                <w:sz w:val="16"/>
                <w:szCs w:val="16"/>
              </w:rPr>
              <w:t>Curren</w:t>
            </w:r>
            <w:r w:rsidR="00A110F0" w:rsidRPr="00A110F0">
              <w:rPr>
                <w:rFonts w:asciiTheme="minorHAnsi" w:eastAsia="Calibri" w:hAnsiTheme="minorHAnsi"/>
                <w:sz w:val="16"/>
                <w:szCs w:val="16"/>
              </w:rPr>
              <w:t>t Renewal / Revision</w:t>
            </w:r>
          </w:p>
        </w:tc>
        <w:tc>
          <w:tcPr>
            <w:tcW w:w="1129" w:type="dxa"/>
            <w:tcBorders>
              <w:left w:val="dashed" w:sz="4" w:space="0" w:color="auto"/>
            </w:tcBorders>
            <w:shd w:val="clear" w:color="auto" w:fill="FBE4D5"/>
            <w:vAlign w:val="center"/>
          </w:tcPr>
          <w:p w14:paraId="230C4085" w14:textId="77777777" w:rsidR="00732713" w:rsidRPr="00A110F0" w:rsidRDefault="00732713" w:rsidP="00FD3D2A">
            <w:pPr>
              <w:keepNext/>
              <w:jc w:val="center"/>
              <w:rPr>
                <w:rFonts w:asciiTheme="minorHAnsi" w:eastAsia="Calibri" w:hAnsiTheme="minorHAnsi"/>
                <w:sz w:val="16"/>
                <w:szCs w:val="16"/>
              </w:rPr>
            </w:pPr>
            <w:r w:rsidRPr="00A110F0">
              <w:rPr>
                <w:rFonts w:asciiTheme="minorHAnsi" w:eastAsia="Calibri" w:hAnsiTheme="minorHAnsi"/>
                <w:sz w:val="16"/>
                <w:szCs w:val="16"/>
              </w:rPr>
              <w:t>Previous</w:t>
            </w:r>
            <w:r w:rsidR="00A110F0" w:rsidRPr="00A110F0">
              <w:rPr>
                <w:rFonts w:asciiTheme="minorHAnsi" w:eastAsia="Calibri" w:hAnsiTheme="minorHAnsi"/>
                <w:sz w:val="16"/>
                <w:szCs w:val="16"/>
              </w:rPr>
              <w:t xml:space="preserve"> Renewal / Revision</w:t>
            </w:r>
          </w:p>
        </w:tc>
        <w:tc>
          <w:tcPr>
            <w:tcW w:w="1129" w:type="dxa"/>
            <w:tcBorders>
              <w:bottom w:val="single" w:sz="4" w:space="0" w:color="auto"/>
              <w:right w:val="dashed" w:sz="4" w:space="0" w:color="auto"/>
            </w:tcBorders>
            <w:shd w:val="clear" w:color="auto" w:fill="FBE4D5"/>
            <w:vAlign w:val="center"/>
          </w:tcPr>
          <w:p w14:paraId="2813F892" w14:textId="77777777" w:rsidR="00732713" w:rsidRPr="00A110F0" w:rsidRDefault="00732713" w:rsidP="00FD3D2A">
            <w:pPr>
              <w:keepNext/>
              <w:jc w:val="center"/>
              <w:rPr>
                <w:rFonts w:asciiTheme="minorHAnsi" w:eastAsia="Calibri" w:hAnsiTheme="minorHAnsi"/>
                <w:sz w:val="16"/>
                <w:szCs w:val="16"/>
              </w:rPr>
            </w:pPr>
            <w:r w:rsidRPr="00A110F0">
              <w:rPr>
                <w:rFonts w:asciiTheme="minorHAnsi" w:eastAsia="Calibri" w:hAnsiTheme="minorHAnsi"/>
                <w:sz w:val="16"/>
                <w:szCs w:val="16"/>
              </w:rPr>
              <w:t>Current</w:t>
            </w:r>
            <w:r w:rsidR="00A110F0" w:rsidRPr="00A110F0">
              <w:rPr>
                <w:rFonts w:asciiTheme="minorHAnsi" w:eastAsia="Calibri" w:hAnsiTheme="minorHAnsi"/>
                <w:sz w:val="16"/>
                <w:szCs w:val="16"/>
              </w:rPr>
              <w:t xml:space="preserve"> Renewal / Revision</w:t>
            </w:r>
          </w:p>
        </w:tc>
        <w:tc>
          <w:tcPr>
            <w:tcW w:w="1130" w:type="dxa"/>
            <w:tcBorders>
              <w:left w:val="dashed" w:sz="4" w:space="0" w:color="auto"/>
            </w:tcBorders>
            <w:shd w:val="clear" w:color="auto" w:fill="FBE4D5"/>
            <w:vAlign w:val="center"/>
          </w:tcPr>
          <w:p w14:paraId="2133D31B" w14:textId="77777777" w:rsidR="00732713" w:rsidRPr="00A110F0" w:rsidRDefault="00732713" w:rsidP="00FD3D2A">
            <w:pPr>
              <w:keepNext/>
              <w:jc w:val="center"/>
              <w:rPr>
                <w:rFonts w:asciiTheme="minorHAnsi" w:eastAsia="Calibri" w:hAnsiTheme="minorHAnsi"/>
                <w:sz w:val="16"/>
                <w:szCs w:val="16"/>
              </w:rPr>
            </w:pPr>
            <w:r w:rsidRPr="00A110F0">
              <w:rPr>
                <w:rFonts w:asciiTheme="minorHAnsi" w:eastAsia="Calibri" w:hAnsiTheme="minorHAnsi"/>
                <w:sz w:val="16"/>
                <w:szCs w:val="16"/>
              </w:rPr>
              <w:t>Previous</w:t>
            </w:r>
            <w:r w:rsidR="00A110F0" w:rsidRPr="00A110F0">
              <w:rPr>
                <w:rFonts w:asciiTheme="minorHAnsi" w:eastAsia="Calibri" w:hAnsiTheme="minorHAnsi"/>
                <w:sz w:val="16"/>
                <w:szCs w:val="16"/>
              </w:rPr>
              <w:t xml:space="preserve"> Renewal / Revision</w:t>
            </w:r>
          </w:p>
        </w:tc>
        <w:tc>
          <w:tcPr>
            <w:tcW w:w="4390" w:type="dxa"/>
            <w:vMerge/>
            <w:shd w:val="clear" w:color="auto" w:fill="FBE4D5"/>
            <w:vAlign w:val="center"/>
          </w:tcPr>
          <w:p w14:paraId="5C367305" w14:textId="77777777" w:rsidR="00732713" w:rsidRPr="00A110F0" w:rsidRDefault="00732713" w:rsidP="00FD3D2A">
            <w:pPr>
              <w:keepNext/>
              <w:rPr>
                <w:rFonts w:asciiTheme="minorHAnsi" w:eastAsia="Calibri" w:hAnsiTheme="minorHAnsi"/>
                <w:sz w:val="16"/>
                <w:szCs w:val="16"/>
              </w:rPr>
            </w:pPr>
          </w:p>
        </w:tc>
      </w:tr>
      <w:tr w:rsidR="00732713" w:rsidRPr="00A110F0" w14:paraId="2108789B" w14:textId="77777777" w:rsidTr="00984CDB">
        <w:tc>
          <w:tcPr>
            <w:tcW w:w="2478" w:type="dxa"/>
            <w:shd w:val="clear" w:color="auto" w:fill="auto"/>
            <w:vAlign w:val="center"/>
          </w:tcPr>
          <w:p w14:paraId="5E48129A" w14:textId="0550476C" w:rsidR="00732713" w:rsidRPr="00A110F0" w:rsidRDefault="00732713" w:rsidP="00FD3D2A">
            <w:pPr>
              <w:rPr>
                <w:rFonts w:asciiTheme="minorHAnsi" w:hAnsiTheme="minorHAnsi"/>
                <w:sz w:val="16"/>
                <w:szCs w:val="16"/>
              </w:rPr>
            </w:pPr>
          </w:p>
        </w:tc>
        <w:tc>
          <w:tcPr>
            <w:tcW w:w="1071" w:type="dxa"/>
            <w:tcBorders>
              <w:bottom w:val="dotted" w:sz="4" w:space="0" w:color="auto"/>
              <w:right w:val="dashed" w:sz="4" w:space="0" w:color="auto"/>
            </w:tcBorders>
            <w:shd w:val="clear" w:color="auto" w:fill="auto"/>
            <w:vAlign w:val="center"/>
          </w:tcPr>
          <w:p w14:paraId="0DFE8580" w14:textId="77777777" w:rsidR="00732713" w:rsidRPr="00A110F0" w:rsidRDefault="00732713" w:rsidP="00FD3D2A">
            <w:pPr>
              <w:jc w:val="center"/>
              <w:rPr>
                <w:rFonts w:asciiTheme="minorHAnsi" w:eastAsia="Calibri" w:hAnsiTheme="minorHAnsi"/>
                <w:sz w:val="16"/>
                <w:szCs w:val="16"/>
              </w:rPr>
            </w:pPr>
          </w:p>
        </w:tc>
        <w:tc>
          <w:tcPr>
            <w:tcW w:w="1062" w:type="dxa"/>
            <w:tcBorders>
              <w:left w:val="dashed" w:sz="4" w:space="0" w:color="auto"/>
              <w:bottom w:val="dotted" w:sz="4" w:space="0" w:color="auto"/>
            </w:tcBorders>
            <w:shd w:val="clear" w:color="auto" w:fill="auto"/>
            <w:vAlign w:val="center"/>
          </w:tcPr>
          <w:p w14:paraId="78543406" w14:textId="77777777" w:rsidR="00732713" w:rsidRPr="00A110F0" w:rsidRDefault="00732713" w:rsidP="00FD3D2A">
            <w:pPr>
              <w:keepNext/>
              <w:jc w:val="center"/>
              <w:rPr>
                <w:rFonts w:asciiTheme="minorHAnsi" w:eastAsia="Calibri" w:hAnsiTheme="minorHAnsi"/>
                <w:sz w:val="16"/>
                <w:szCs w:val="16"/>
              </w:rPr>
            </w:pPr>
          </w:p>
        </w:tc>
        <w:tc>
          <w:tcPr>
            <w:tcW w:w="1003" w:type="dxa"/>
            <w:tcBorders>
              <w:bottom w:val="dotted" w:sz="4" w:space="0" w:color="auto"/>
              <w:right w:val="dashed" w:sz="4" w:space="0" w:color="auto"/>
            </w:tcBorders>
            <w:shd w:val="clear" w:color="auto" w:fill="auto"/>
            <w:vAlign w:val="center"/>
          </w:tcPr>
          <w:p w14:paraId="515CB0AE" w14:textId="77777777" w:rsidR="00732713" w:rsidRPr="00A110F0" w:rsidRDefault="00732713" w:rsidP="00FD3D2A">
            <w:pPr>
              <w:jc w:val="center"/>
              <w:rPr>
                <w:rFonts w:asciiTheme="minorHAnsi" w:eastAsia="Calibri" w:hAnsiTheme="minorHAnsi"/>
                <w:sz w:val="16"/>
                <w:szCs w:val="16"/>
              </w:rPr>
            </w:pPr>
          </w:p>
        </w:tc>
        <w:tc>
          <w:tcPr>
            <w:tcW w:w="1129" w:type="dxa"/>
            <w:tcBorders>
              <w:left w:val="dashed" w:sz="4" w:space="0" w:color="auto"/>
              <w:bottom w:val="dotted" w:sz="4" w:space="0" w:color="auto"/>
            </w:tcBorders>
            <w:shd w:val="clear" w:color="auto" w:fill="auto"/>
            <w:vAlign w:val="center"/>
          </w:tcPr>
          <w:p w14:paraId="6BF2EFA1" w14:textId="77777777" w:rsidR="00732713" w:rsidRPr="00A110F0" w:rsidRDefault="00732713" w:rsidP="00FD3D2A">
            <w:pPr>
              <w:keepNext/>
              <w:jc w:val="center"/>
              <w:rPr>
                <w:rFonts w:asciiTheme="minorHAnsi" w:eastAsia="Calibri" w:hAnsiTheme="minorHAnsi"/>
                <w:sz w:val="16"/>
                <w:szCs w:val="16"/>
              </w:rPr>
            </w:pPr>
          </w:p>
        </w:tc>
        <w:tc>
          <w:tcPr>
            <w:tcW w:w="1129" w:type="dxa"/>
            <w:tcBorders>
              <w:bottom w:val="dotted" w:sz="4" w:space="0" w:color="auto"/>
              <w:right w:val="dashed" w:sz="4" w:space="0" w:color="auto"/>
            </w:tcBorders>
            <w:shd w:val="clear" w:color="auto" w:fill="auto"/>
            <w:vAlign w:val="center"/>
          </w:tcPr>
          <w:p w14:paraId="61DFED52" w14:textId="77777777" w:rsidR="00732713" w:rsidRPr="00A110F0" w:rsidRDefault="00732713" w:rsidP="00FD3D2A">
            <w:pPr>
              <w:jc w:val="center"/>
              <w:rPr>
                <w:rFonts w:asciiTheme="minorHAnsi" w:eastAsia="Calibri" w:hAnsiTheme="minorHAnsi"/>
                <w:sz w:val="16"/>
                <w:szCs w:val="16"/>
              </w:rPr>
            </w:pPr>
          </w:p>
        </w:tc>
        <w:tc>
          <w:tcPr>
            <w:tcW w:w="1130" w:type="dxa"/>
            <w:tcBorders>
              <w:left w:val="dashed" w:sz="4" w:space="0" w:color="auto"/>
              <w:bottom w:val="dotted" w:sz="4" w:space="0" w:color="auto"/>
            </w:tcBorders>
            <w:shd w:val="clear" w:color="auto" w:fill="auto"/>
            <w:vAlign w:val="center"/>
          </w:tcPr>
          <w:p w14:paraId="66A04A1D" w14:textId="77777777" w:rsidR="00732713" w:rsidRPr="00A110F0" w:rsidRDefault="00732713" w:rsidP="00FD3D2A">
            <w:pPr>
              <w:keepNext/>
              <w:jc w:val="center"/>
              <w:rPr>
                <w:rFonts w:asciiTheme="minorHAnsi" w:eastAsia="Calibri" w:hAnsiTheme="minorHAnsi"/>
                <w:sz w:val="16"/>
                <w:szCs w:val="16"/>
              </w:rPr>
            </w:pPr>
          </w:p>
        </w:tc>
        <w:tc>
          <w:tcPr>
            <w:tcW w:w="4390" w:type="dxa"/>
            <w:tcBorders>
              <w:left w:val="dotted" w:sz="4" w:space="0" w:color="auto"/>
              <w:bottom w:val="dotted" w:sz="4" w:space="0" w:color="auto"/>
            </w:tcBorders>
            <w:shd w:val="clear" w:color="auto" w:fill="auto"/>
            <w:vAlign w:val="center"/>
          </w:tcPr>
          <w:p w14:paraId="2E4826E2" w14:textId="77777777" w:rsidR="00732713" w:rsidRPr="00A110F0" w:rsidRDefault="00732713" w:rsidP="00FD3D2A">
            <w:pPr>
              <w:rPr>
                <w:rFonts w:asciiTheme="minorHAnsi" w:eastAsia="Calibri" w:hAnsiTheme="minorHAnsi"/>
                <w:sz w:val="16"/>
                <w:szCs w:val="16"/>
              </w:rPr>
            </w:pPr>
          </w:p>
        </w:tc>
      </w:tr>
      <w:tr w:rsidR="00732713" w:rsidRPr="00A110F0" w14:paraId="4F15A6BA" w14:textId="77777777" w:rsidTr="00984CDB">
        <w:tc>
          <w:tcPr>
            <w:tcW w:w="2478" w:type="dxa"/>
            <w:shd w:val="clear" w:color="auto" w:fill="auto"/>
            <w:vAlign w:val="center"/>
          </w:tcPr>
          <w:p w14:paraId="5D07973E" w14:textId="77777777" w:rsidR="00732713" w:rsidRPr="00A110F0" w:rsidRDefault="00732713" w:rsidP="00FD3D2A">
            <w:pPr>
              <w:rPr>
                <w:rFonts w:asciiTheme="minorHAnsi" w:hAnsiTheme="minorHAnsi"/>
                <w:sz w:val="16"/>
                <w:szCs w:val="16"/>
              </w:rPr>
            </w:pPr>
          </w:p>
        </w:tc>
        <w:tc>
          <w:tcPr>
            <w:tcW w:w="1071" w:type="dxa"/>
            <w:tcBorders>
              <w:bottom w:val="dotted" w:sz="4" w:space="0" w:color="auto"/>
              <w:right w:val="dashed" w:sz="4" w:space="0" w:color="auto"/>
            </w:tcBorders>
            <w:shd w:val="clear" w:color="auto" w:fill="auto"/>
            <w:vAlign w:val="center"/>
          </w:tcPr>
          <w:p w14:paraId="07420390" w14:textId="77777777" w:rsidR="00732713" w:rsidRPr="00A110F0" w:rsidRDefault="00732713" w:rsidP="00FD3D2A">
            <w:pPr>
              <w:jc w:val="center"/>
              <w:rPr>
                <w:rFonts w:asciiTheme="minorHAnsi" w:eastAsia="Calibri" w:hAnsiTheme="minorHAnsi"/>
                <w:sz w:val="16"/>
                <w:szCs w:val="16"/>
              </w:rPr>
            </w:pPr>
          </w:p>
        </w:tc>
        <w:tc>
          <w:tcPr>
            <w:tcW w:w="1062" w:type="dxa"/>
            <w:tcBorders>
              <w:left w:val="dashed" w:sz="4" w:space="0" w:color="auto"/>
              <w:bottom w:val="dotted" w:sz="4" w:space="0" w:color="auto"/>
            </w:tcBorders>
            <w:shd w:val="clear" w:color="auto" w:fill="auto"/>
            <w:vAlign w:val="center"/>
          </w:tcPr>
          <w:p w14:paraId="0A8F5D38" w14:textId="77777777" w:rsidR="00732713" w:rsidRPr="00A110F0" w:rsidRDefault="00732713" w:rsidP="00FD3D2A">
            <w:pPr>
              <w:keepNext/>
              <w:jc w:val="center"/>
              <w:rPr>
                <w:rFonts w:asciiTheme="minorHAnsi" w:eastAsia="Calibri" w:hAnsiTheme="minorHAnsi"/>
                <w:sz w:val="16"/>
                <w:szCs w:val="16"/>
              </w:rPr>
            </w:pPr>
          </w:p>
        </w:tc>
        <w:tc>
          <w:tcPr>
            <w:tcW w:w="1003" w:type="dxa"/>
            <w:tcBorders>
              <w:bottom w:val="dotted" w:sz="4" w:space="0" w:color="auto"/>
              <w:right w:val="dashed" w:sz="4" w:space="0" w:color="auto"/>
            </w:tcBorders>
            <w:shd w:val="clear" w:color="auto" w:fill="auto"/>
            <w:vAlign w:val="center"/>
          </w:tcPr>
          <w:p w14:paraId="38F7DFC5" w14:textId="77777777" w:rsidR="00732713" w:rsidRPr="00A110F0" w:rsidRDefault="00732713" w:rsidP="00FD3D2A">
            <w:pPr>
              <w:jc w:val="center"/>
              <w:rPr>
                <w:rFonts w:asciiTheme="minorHAnsi" w:hAnsiTheme="minorHAnsi"/>
                <w:sz w:val="16"/>
                <w:szCs w:val="16"/>
              </w:rPr>
            </w:pPr>
          </w:p>
        </w:tc>
        <w:tc>
          <w:tcPr>
            <w:tcW w:w="1129" w:type="dxa"/>
            <w:tcBorders>
              <w:left w:val="dashed" w:sz="4" w:space="0" w:color="auto"/>
              <w:bottom w:val="dotted" w:sz="4" w:space="0" w:color="auto"/>
            </w:tcBorders>
            <w:shd w:val="clear" w:color="auto" w:fill="auto"/>
            <w:vAlign w:val="center"/>
          </w:tcPr>
          <w:p w14:paraId="18506BC6" w14:textId="77777777" w:rsidR="00732713" w:rsidRPr="00A110F0" w:rsidRDefault="00732713" w:rsidP="00FD3D2A">
            <w:pPr>
              <w:keepNext/>
              <w:jc w:val="center"/>
              <w:rPr>
                <w:rFonts w:asciiTheme="minorHAnsi" w:eastAsia="Calibri" w:hAnsiTheme="minorHAnsi"/>
                <w:sz w:val="16"/>
                <w:szCs w:val="16"/>
              </w:rPr>
            </w:pPr>
          </w:p>
        </w:tc>
        <w:tc>
          <w:tcPr>
            <w:tcW w:w="1129" w:type="dxa"/>
            <w:tcBorders>
              <w:bottom w:val="dotted" w:sz="4" w:space="0" w:color="auto"/>
              <w:right w:val="dashed" w:sz="4" w:space="0" w:color="auto"/>
            </w:tcBorders>
            <w:shd w:val="clear" w:color="auto" w:fill="auto"/>
            <w:vAlign w:val="center"/>
          </w:tcPr>
          <w:p w14:paraId="60435149" w14:textId="77777777" w:rsidR="00732713" w:rsidRPr="00A110F0" w:rsidRDefault="00732713" w:rsidP="00FD3D2A">
            <w:pPr>
              <w:jc w:val="center"/>
              <w:rPr>
                <w:rFonts w:asciiTheme="minorHAnsi" w:eastAsia="Calibri" w:hAnsiTheme="minorHAnsi"/>
                <w:sz w:val="16"/>
                <w:szCs w:val="16"/>
              </w:rPr>
            </w:pPr>
          </w:p>
        </w:tc>
        <w:tc>
          <w:tcPr>
            <w:tcW w:w="1130" w:type="dxa"/>
            <w:tcBorders>
              <w:left w:val="dashed" w:sz="4" w:space="0" w:color="auto"/>
              <w:bottom w:val="dotted" w:sz="4" w:space="0" w:color="auto"/>
            </w:tcBorders>
            <w:shd w:val="clear" w:color="auto" w:fill="auto"/>
            <w:vAlign w:val="center"/>
          </w:tcPr>
          <w:p w14:paraId="11924CDE" w14:textId="77777777" w:rsidR="00732713" w:rsidRPr="00A110F0" w:rsidRDefault="00732713" w:rsidP="00FD3D2A">
            <w:pPr>
              <w:keepNext/>
              <w:jc w:val="center"/>
              <w:rPr>
                <w:rFonts w:asciiTheme="minorHAnsi" w:eastAsia="Calibri" w:hAnsiTheme="minorHAnsi"/>
                <w:sz w:val="16"/>
                <w:szCs w:val="16"/>
              </w:rPr>
            </w:pPr>
          </w:p>
        </w:tc>
        <w:tc>
          <w:tcPr>
            <w:tcW w:w="4390" w:type="dxa"/>
            <w:tcBorders>
              <w:left w:val="dotted" w:sz="4" w:space="0" w:color="auto"/>
              <w:bottom w:val="dotted" w:sz="4" w:space="0" w:color="auto"/>
            </w:tcBorders>
            <w:shd w:val="clear" w:color="auto" w:fill="auto"/>
            <w:vAlign w:val="center"/>
          </w:tcPr>
          <w:p w14:paraId="349B90FA" w14:textId="77777777" w:rsidR="00732713" w:rsidRPr="00A110F0" w:rsidRDefault="00732713" w:rsidP="00FD3D2A">
            <w:pPr>
              <w:keepNext/>
              <w:rPr>
                <w:rFonts w:asciiTheme="minorHAnsi" w:eastAsia="Calibri" w:hAnsiTheme="minorHAnsi"/>
                <w:sz w:val="16"/>
                <w:szCs w:val="16"/>
              </w:rPr>
            </w:pPr>
          </w:p>
        </w:tc>
      </w:tr>
      <w:tr w:rsidR="00732713" w:rsidRPr="00A110F0" w14:paraId="39505E5F" w14:textId="77777777" w:rsidTr="00984CDB">
        <w:tc>
          <w:tcPr>
            <w:tcW w:w="2478" w:type="dxa"/>
            <w:shd w:val="clear" w:color="auto" w:fill="auto"/>
            <w:vAlign w:val="center"/>
          </w:tcPr>
          <w:p w14:paraId="0CAA1A98" w14:textId="77777777" w:rsidR="00732713" w:rsidRPr="00A110F0" w:rsidRDefault="00732713" w:rsidP="00FD3D2A">
            <w:pPr>
              <w:rPr>
                <w:rFonts w:asciiTheme="minorHAnsi" w:hAnsiTheme="minorHAnsi"/>
                <w:sz w:val="16"/>
                <w:szCs w:val="16"/>
              </w:rPr>
            </w:pPr>
          </w:p>
        </w:tc>
        <w:tc>
          <w:tcPr>
            <w:tcW w:w="1071" w:type="dxa"/>
            <w:tcBorders>
              <w:bottom w:val="dotted" w:sz="4" w:space="0" w:color="auto"/>
              <w:right w:val="dashed" w:sz="4" w:space="0" w:color="auto"/>
            </w:tcBorders>
            <w:shd w:val="clear" w:color="auto" w:fill="auto"/>
            <w:vAlign w:val="center"/>
          </w:tcPr>
          <w:p w14:paraId="74CAF7B5" w14:textId="77777777" w:rsidR="00732713" w:rsidRPr="00A110F0" w:rsidRDefault="00732713" w:rsidP="00FD3D2A">
            <w:pPr>
              <w:jc w:val="center"/>
              <w:rPr>
                <w:rFonts w:asciiTheme="minorHAnsi" w:eastAsia="Calibri" w:hAnsiTheme="minorHAnsi"/>
                <w:sz w:val="16"/>
                <w:szCs w:val="16"/>
              </w:rPr>
            </w:pPr>
          </w:p>
        </w:tc>
        <w:tc>
          <w:tcPr>
            <w:tcW w:w="1062" w:type="dxa"/>
            <w:tcBorders>
              <w:left w:val="dashed" w:sz="4" w:space="0" w:color="auto"/>
              <w:bottom w:val="dotted" w:sz="4" w:space="0" w:color="auto"/>
            </w:tcBorders>
            <w:shd w:val="clear" w:color="auto" w:fill="auto"/>
            <w:vAlign w:val="center"/>
          </w:tcPr>
          <w:p w14:paraId="298DC754" w14:textId="77777777" w:rsidR="00732713" w:rsidRPr="00A110F0" w:rsidRDefault="00732713" w:rsidP="00FD3D2A">
            <w:pPr>
              <w:keepNext/>
              <w:jc w:val="center"/>
              <w:rPr>
                <w:rFonts w:asciiTheme="minorHAnsi" w:eastAsia="Calibri" w:hAnsiTheme="minorHAnsi"/>
                <w:sz w:val="16"/>
                <w:szCs w:val="16"/>
              </w:rPr>
            </w:pPr>
          </w:p>
        </w:tc>
        <w:tc>
          <w:tcPr>
            <w:tcW w:w="1003" w:type="dxa"/>
            <w:tcBorders>
              <w:bottom w:val="dotted" w:sz="4" w:space="0" w:color="auto"/>
              <w:right w:val="dashed" w:sz="4" w:space="0" w:color="auto"/>
            </w:tcBorders>
            <w:shd w:val="clear" w:color="auto" w:fill="auto"/>
            <w:vAlign w:val="center"/>
          </w:tcPr>
          <w:p w14:paraId="3F249CA2" w14:textId="77777777" w:rsidR="00732713" w:rsidRPr="00A110F0" w:rsidRDefault="00732713" w:rsidP="00FD3D2A">
            <w:pPr>
              <w:jc w:val="center"/>
              <w:rPr>
                <w:rFonts w:asciiTheme="minorHAnsi" w:hAnsiTheme="minorHAnsi"/>
                <w:sz w:val="16"/>
                <w:szCs w:val="16"/>
              </w:rPr>
            </w:pPr>
          </w:p>
        </w:tc>
        <w:tc>
          <w:tcPr>
            <w:tcW w:w="1129" w:type="dxa"/>
            <w:tcBorders>
              <w:left w:val="dashed" w:sz="4" w:space="0" w:color="auto"/>
              <w:bottom w:val="dotted" w:sz="4" w:space="0" w:color="auto"/>
            </w:tcBorders>
            <w:shd w:val="clear" w:color="auto" w:fill="auto"/>
            <w:vAlign w:val="center"/>
          </w:tcPr>
          <w:p w14:paraId="7A99D8C0" w14:textId="77777777" w:rsidR="00732713" w:rsidRPr="00A110F0" w:rsidRDefault="00732713" w:rsidP="00FD3D2A">
            <w:pPr>
              <w:keepNext/>
              <w:jc w:val="center"/>
              <w:rPr>
                <w:rFonts w:asciiTheme="minorHAnsi" w:eastAsia="Calibri" w:hAnsiTheme="minorHAnsi"/>
                <w:sz w:val="16"/>
                <w:szCs w:val="16"/>
              </w:rPr>
            </w:pPr>
          </w:p>
        </w:tc>
        <w:tc>
          <w:tcPr>
            <w:tcW w:w="1129" w:type="dxa"/>
            <w:tcBorders>
              <w:bottom w:val="dotted" w:sz="4" w:space="0" w:color="auto"/>
              <w:right w:val="dashed" w:sz="4" w:space="0" w:color="auto"/>
            </w:tcBorders>
            <w:shd w:val="clear" w:color="auto" w:fill="auto"/>
            <w:vAlign w:val="center"/>
          </w:tcPr>
          <w:p w14:paraId="7B1D3F26" w14:textId="77777777" w:rsidR="00732713" w:rsidRPr="00A110F0" w:rsidRDefault="00732713" w:rsidP="00FD3D2A">
            <w:pPr>
              <w:jc w:val="center"/>
              <w:rPr>
                <w:rFonts w:asciiTheme="minorHAnsi" w:eastAsia="Calibri" w:hAnsiTheme="minorHAnsi"/>
                <w:sz w:val="16"/>
                <w:szCs w:val="16"/>
              </w:rPr>
            </w:pPr>
          </w:p>
        </w:tc>
        <w:tc>
          <w:tcPr>
            <w:tcW w:w="1130" w:type="dxa"/>
            <w:tcBorders>
              <w:left w:val="dashed" w:sz="4" w:space="0" w:color="auto"/>
              <w:bottom w:val="dotted" w:sz="4" w:space="0" w:color="auto"/>
            </w:tcBorders>
            <w:shd w:val="clear" w:color="auto" w:fill="auto"/>
            <w:vAlign w:val="center"/>
          </w:tcPr>
          <w:p w14:paraId="2C0C8952" w14:textId="77777777" w:rsidR="00732713" w:rsidRPr="00A110F0" w:rsidRDefault="00732713" w:rsidP="00FD3D2A">
            <w:pPr>
              <w:keepNext/>
              <w:jc w:val="center"/>
              <w:rPr>
                <w:rFonts w:asciiTheme="minorHAnsi" w:eastAsia="Calibri" w:hAnsiTheme="minorHAnsi"/>
                <w:sz w:val="16"/>
                <w:szCs w:val="16"/>
              </w:rPr>
            </w:pPr>
          </w:p>
        </w:tc>
        <w:tc>
          <w:tcPr>
            <w:tcW w:w="4390" w:type="dxa"/>
            <w:tcBorders>
              <w:left w:val="dotted" w:sz="4" w:space="0" w:color="auto"/>
              <w:bottom w:val="dotted" w:sz="4" w:space="0" w:color="auto"/>
            </w:tcBorders>
            <w:shd w:val="clear" w:color="auto" w:fill="auto"/>
            <w:vAlign w:val="center"/>
          </w:tcPr>
          <w:p w14:paraId="77FCD3A5" w14:textId="77777777" w:rsidR="00732713" w:rsidRPr="00A110F0" w:rsidRDefault="00732713" w:rsidP="00A110F0">
            <w:pPr>
              <w:pStyle w:val="ListParagraph"/>
              <w:keepNext/>
              <w:widowControl/>
              <w:autoSpaceDE/>
              <w:autoSpaceDN/>
              <w:adjustRightInd/>
              <w:ind w:left="144"/>
              <w:contextualSpacing w:val="0"/>
              <w:rPr>
                <w:rFonts w:asciiTheme="minorHAnsi" w:eastAsia="Calibri" w:hAnsiTheme="minorHAnsi"/>
                <w:sz w:val="16"/>
                <w:szCs w:val="16"/>
              </w:rPr>
            </w:pPr>
          </w:p>
        </w:tc>
      </w:tr>
      <w:tr w:rsidR="00732713" w:rsidRPr="00A110F0" w14:paraId="27167A59" w14:textId="77777777" w:rsidTr="00984CDB">
        <w:tc>
          <w:tcPr>
            <w:tcW w:w="2478" w:type="dxa"/>
            <w:shd w:val="clear" w:color="auto" w:fill="auto"/>
            <w:vAlign w:val="center"/>
          </w:tcPr>
          <w:p w14:paraId="5B413F0C" w14:textId="77777777" w:rsidR="00732713" w:rsidRPr="00A110F0" w:rsidRDefault="00732713" w:rsidP="00FD3D2A">
            <w:pPr>
              <w:rPr>
                <w:rFonts w:asciiTheme="minorHAnsi" w:hAnsiTheme="minorHAnsi"/>
                <w:sz w:val="16"/>
                <w:szCs w:val="16"/>
              </w:rPr>
            </w:pPr>
          </w:p>
        </w:tc>
        <w:tc>
          <w:tcPr>
            <w:tcW w:w="1071" w:type="dxa"/>
            <w:tcBorders>
              <w:bottom w:val="dotted" w:sz="4" w:space="0" w:color="auto"/>
              <w:right w:val="dashed" w:sz="4" w:space="0" w:color="auto"/>
            </w:tcBorders>
            <w:shd w:val="clear" w:color="auto" w:fill="auto"/>
            <w:vAlign w:val="center"/>
          </w:tcPr>
          <w:p w14:paraId="711C95B5" w14:textId="77777777" w:rsidR="00732713" w:rsidRPr="00A110F0" w:rsidRDefault="00732713" w:rsidP="00FD3D2A">
            <w:pPr>
              <w:jc w:val="center"/>
              <w:rPr>
                <w:rFonts w:asciiTheme="minorHAnsi" w:eastAsia="Calibri" w:hAnsiTheme="minorHAnsi"/>
                <w:sz w:val="16"/>
                <w:szCs w:val="16"/>
              </w:rPr>
            </w:pPr>
          </w:p>
        </w:tc>
        <w:tc>
          <w:tcPr>
            <w:tcW w:w="1062" w:type="dxa"/>
            <w:tcBorders>
              <w:left w:val="dashed" w:sz="4" w:space="0" w:color="auto"/>
              <w:bottom w:val="dotted" w:sz="4" w:space="0" w:color="auto"/>
            </w:tcBorders>
            <w:shd w:val="clear" w:color="auto" w:fill="auto"/>
            <w:vAlign w:val="center"/>
          </w:tcPr>
          <w:p w14:paraId="70A84599" w14:textId="77777777" w:rsidR="00732713" w:rsidRPr="00A110F0" w:rsidRDefault="00732713" w:rsidP="00FD3D2A">
            <w:pPr>
              <w:keepNext/>
              <w:jc w:val="center"/>
              <w:rPr>
                <w:rFonts w:asciiTheme="minorHAnsi" w:eastAsia="Calibri" w:hAnsiTheme="minorHAnsi"/>
                <w:sz w:val="16"/>
                <w:szCs w:val="16"/>
              </w:rPr>
            </w:pPr>
          </w:p>
        </w:tc>
        <w:tc>
          <w:tcPr>
            <w:tcW w:w="1003" w:type="dxa"/>
            <w:tcBorders>
              <w:bottom w:val="dotted" w:sz="4" w:space="0" w:color="auto"/>
              <w:right w:val="dashed" w:sz="4" w:space="0" w:color="auto"/>
            </w:tcBorders>
            <w:shd w:val="clear" w:color="auto" w:fill="auto"/>
            <w:vAlign w:val="center"/>
          </w:tcPr>
          <w:p w14:paraId="028300BD" w14:textId="77777777" w:rsidR="00732713" w:rsidRPr="00A110F0" w:rsidRDefault="00732713" w:rsidP="00FD3D2A">
            <w:pPr>
              <w:jc w:val="center"/>
              <w:rPr>
                <w:rFonts w:asciiTheme="minorHAnsi" w:hAnsiTheme="minorHAnsi"/>
                <w:sz w:val="16"/>
                <w:szCs w:val="16"/>
              </w:rPr>
            </w:pPr>
          </w:p>
        </w:tc>
        <w:tc>
          <w:tcPr>
            <w:tcW w:w="1129" w:type="dxa"/>
            <w:tcBorders>
              <w:left w:val="dashed" w:sz="4" w:space="0" w:color="auto"/>
              <w:bottom w:val="dotted" w:sz="4" w:space="0" w:color="auto"/>
            </w:tcBorders>
            <w:shd w:val="clear" w:color="auto" w:fill="auto"/>
            <w:vAlign w:val="center"/>
          </w:tcPr>
          <w:p w14:paraId="76BFF367" w14:textId="77777777" w:rsidR="00732713" w:rsidRPr="00A110F0" w:rsidRDefault="00732713" w:rsidP="00FD3D2A">
            <w:pPr>
              <w:keepNext/>
              <w:jc w:val="center"/>
              <w:rPr>
                <w:rFonts w:asciiTheme="minorHAnsi" w:eastAsia="Calibri" w:hAnsiTheme="minorHAnsi"/>
                <w:sz w:val="16"/>
                <w:szCs w:val="16"/>
              </w:rPr>
            </w:pPr>
          </w:p>
        </w:tc>
        <w:tc>
          <w:tcPr>
            <w:tcW w:w="1129" w:type="dxa"/>
            <w:tcBorders>
              <w:bottom w:val="dotted" w:sz="4" w:space="0" w:color="auto"/>
              <w:right w:val="dashed" w:sz="4" w:space="0" w:color="auto"/>
            </w:tcBorders>
            <w:shd w:val="clear" w:color="auto" w:fill="auto"/>
            <w:vAlign w:val="center"/>
          </w:tcPr>
          <w:p w14:paraId="3CE99EB9" w14:textId="77777777" w:rsidR="00732713" w:rsidRPr="00A110F0" w:rsidRDefault="00732713" w:rsidP="00FD3D2A">
            <w:pPr>
              <w:jc w:val="center"/>
              <w:rPr>
                <w:rFonts w:asciiTheme="minorHAnsi" w:eastAsia="Calibri" w:hAnsiTheme="minorHAnsi"/>
                <w:sz w:val="16"/>
                <w:szCs w:val="16"/>
              </w:rPr>
            </w:pPr>
          </w:p>
        </w:tc>
        <w:tc>
          <w:tcPr>
            <w:tcW w:w="1130" w:type="dxa"/>
            <w:tcBorders>
              <w:left w:val="dashed" w:sz="4" w:space="0" w:color="auto"/>
              <w:bottom w:val="dotted" w:sz="4" w:space="0" w:color="auto"/>
            </w:tcBorders>
            <w:shd w:val="clear" w:color="auto" w:fill="auto"/>
            <w:vAlign w:val="center"/>
          </w:tcPr>
          <w:p w14:paraId="697AE3C4" w14:textId="77777777" w:rsidR="00732713" w:rsidRPr="00A110F0" w:rsidRDefault="00732713" w:rsidP="00FD3D2A">
            <w:pPr>
              <w:keepNext/>
              <w:jc w:val="center"/>
              <w:rPr>
                <w:rFonts w:asciiTheme="minorHAnsi" w:eastAsia="Calibri" w:hAnsiTheme="minorHAnsi"/>
                <w:sz w:val="16"/>
                <w:szCs w:val="16"/>
              </w:rPr>
            </w:pPr>
          </w:p>
        </w:tc>
        <w:tc>
          <w:tcPr>
            <w:tcW w:w="4390" w:type="dxa"/>
            <w:tcBorders>
              <w:left w:val="dotted" w:sz="4" w:space="0" w:color="auto"/>
              <w:bottom w:val="dotted" w:sz="4" w:space="0" w:color="auto"/>
            </w:tcBorders>
            <w:shd w:val="clear" w:color="auto" w:fill="auto"/>
            <w:vAlign w:val="center"/>
          </w:tcPr>
          <w:p w14:paraId="2A80B7C3" w14:textId="77777777" w:rsidR="00732713" w:rsidRPr="00A110F0" w:rsidRDefault="00732713" w:rsidP="00FD3D2A">
            <w:pPr>
              <w:keepNext/>
              <w:rPr>
                <w:rFonts w:asciiTheme="minorHAnsi" w:eastAsia="Calibri" w:hAnsiTheme="minorHAnsi"/>
                <w:sz w:val="16"/>
                <w:szCs w:val="16"/>
              </w:rPr>
            </w:pPr>
          </w:p>
        </w:tc>
      </w:tr>
      <w:tr w:rsidR="00732713" w:rsidRPr="00A110F0" w14:paraId="1BB6BFFC" w14:textId="77777777" w:rsidTr="00984CDB">
        <w:tc>
          <w:tcPr>
            <w:tcW w:w="2478" w:type="dxa"/>
            <w:shd w:val="clear" w:color="auto" w:fill="BDD6EE" w:themeFill="accent1" w:themeFillTint="66"/>
            <w:vAlign w:val="center"/>
          </w:tcPr>
          <w:p w14:paraId="24607F40" w14:textId="77777777" w:rsidR="00732713" w:rsidRPr="00A110F0" w:rsidRDefault="00732713" w:rsidP="00FD3D2A">
            <w:pPr>
              <w:keepNext/>
              <w:jc w:val="center"/>
              <w:rPr>
                <w:rFonts w:asciiTheme="minorHAnsi" w:eastAsia="Calibri" w:hAnsiTheme="minorHAnsi"/>
                <w:b/>
                <w:sz w:val="16"/>
                <w:szCs w:val="16"/>
              </w:rPr>
            </w:pPr>
            <w:r w:rsidRPr="00A110F0">
              <w:rPr>
                <w:rFonts w:asciiTheme="minorHAnsi" w:eastAsia="Calibri" w:hAnsiTheme="minorHAnsi"/>
                <w:b/>
                <w:sz w:val="16"/>
                <w:szCs w:val="16"/>
              </w:rPr>
              <w:t>Total for Collection</w:t>
            </w:r>
          </w:p>
        </w:tc>
        <w:tc>
          <w:tcPr>
            <w:tcW w:w="1071" w:type="dxa"/>
            <w:tcBorders>
              <w:right w:val="dashed" w:sz="4" w:space="0" w:color="auto"/>
            </w:tcBorders>
            <w:shd w:val="clear" w:color="auto" w:fill="BDD6EE" w:themeFill="accent1" w:themeFillTint="66"/>
            <w:vAlign w:val="center"/>
          </w:tcPr>
          <w:p w14:paraId="24FE88B4" w14:textId="77777777" w:rsidR="00732713" w:rsidRPr="00A110F0" w:rsidRDefault="00732713" w:rsidP="00FD3D2A">
            <w:pPr>
              <w:keepNext/>
              <w:jc w:val="center"/>
              <w:rPr>
                <w:rFonts w:asciiTheme="minorHAnsi" w:eastAsia="Calibri" w:hAnsiTheme="minorHAnsi"/>
                <w:b/>
                <w:sz w:val="16"/>
                <w:szCs w:val="16"/>
              </w:rPr>
            </w:pPr>
          </w:p>
        </w:tc>
        <w:tc>
          <w:tcPr>
            <w:tcW w:w="1062" w:type="dxa"/>
            <w:tcBorders>
              <w:left w:val="dashed" w:sz="4" w:space="0" w:color="auto"/>
            </w:tcBorders>
            <w:shd w:val="clear" w:color="auto" w:fill="BDD6EE" w:themeFill="accent1" w:themeFillTint="66"/>
            <w:vAlign w:val="center"/>
          </w:tcPr>
          <w:p w14:paraId="53CF1BAF" w14:textId="77777777" w:rsidR="00732713" w:rsidRPr="00A110F0" w:rsidRDefault="00732713" w:rsidP="00FD3D2A">
            <w:pPr>
              <w:keepNext/>
              <w:jc w:val="center"/>
              <w:rPr>
                <w:rFonts w:asciiTheme="minorHAnsi" w:eastAsia="Calibri" w:hAnsiTheme="minorHAnsi"/>
                <w:b/>
                <w:sz w:val="16"/>
                <w:szCs w:val="16"/>
              </w:rPr>
            </w:pPr>
          </w:p>
        </w:tc>
        <w:tc>
          <w:tcPr>
            <w:tcW w:w="1003" w:type="dxa"/>
            <w:tcBorders>
              <w:bottom w:val="single" w:sz="4" w:space="0" w:color="auto"/>
              <w:right w:val="dashed" w:sz="4" w:space="0" w:color="auto"/>
            </w:tcBorders>
            <w:shd w:val="clear" w:color="auto" w:fill="BDD6EE" w:themeFill="accent1" w:themeFillTint="66"/>
            <w:vAlign w:val="center"/>
          </w:tcPr>
          <w:p w14:paraId="4B65EE8D" w14:textId="77777777" w:rsidR="00732713" w:rsidRPr="00A110F0" w:rsidRDefault="00732713" w:rsidP="00FD3D2A">
            <w:pPr>
              <w:keepNext/>
              <w:jc w:val="center"/>
              <w:rPr>
                <w:rFonts w:asciiTheme="minorHAnsi" w:eastAsia="Calibri" w:hAnsiTheme="minorHAnsi"/>
                <w:b/>
                <w:sz w:val="16"/>
                <w:szCs w:val="16"/>
              </w:rPr>
            </w:pPr>
          </w:p>
        </w:tc>
        <w:tc>
          <w:tcPr>
            <w:tcW w:w="1129" w:type="dxa"/>
            <w:tcBorders>
              <w:left w:val="dashed" w:sz="4" w:space="0" w:color="auto"/>
              <w:bottom w:val="single" w:sz="4" w:space="0" w:color="auto"/>
            </w:tcBorders>
            <w:shd w:val="clear" w:color="auto" w:fill="BDD6EE" w:themeFill="accent1" w:themeFillTint="66"/>
            <w:vAlign w:val="center"/>
          </w:tcPr>
          <w:p w14:paraId="207D793B" w14:textId="77777777" w:rsidR="00732713" w:rsidRPr="00A110F0" w:rsidRDefault="00732713" w:rsidP="00FD3D2A">
            <w:pPr>
              <w:keepNext/>
              <w:jc w:val="center"/>
              <w:rPr>
                <w:rFonts w:asciiTheme="minorHAnsi" w:eastAsia="Calibri" w:hAnsiTheme="minorHAnsi"/>
                <w:b/>
                <w:sz w:val="16"/>
                <w:szCs w:val="16"/>
              </w:rPr>
            </w:pPr>
          </w:p>
        </w:tc>
        <w:tc>
          <w:tcPr>
            <w:tcW w:w="1129" w:type="dxa"/>
            <w:tcBorders>
              <w:right w:val="dashed" w:sz="4" w:space="0" w:color="auto"/>
            </w:tcBorders>
            <w:shd w:val="clear" w:color="auto" w:fill="BDD6EE" w:themeFill="accent1" w:themeFillTint="66"/>
            <w:vAlign w:val="center"/>
          </w:tcPr>
          <w:p w14:paraId="08A09664" w14:textId="77777777" w:rsidR="00732713" w:rsidRPr="00A110F0" w:rsidRDefault="00732713" w:rsidP="00FD3D2A">
            <w:pPr>
              <w:keepNext/>
              <w:jc w:val="center"/>
              <w:rPr>
                <w:rFonts w:asciiTheme="minorHAnsi" w:eastAsia="Calibri" w:hAnsiTheme="minorHAnsi"/>
                <w:b/>
                <w:sz w:val="16"/>
                <w:szCs w:val="16"/>
              </w:rPr>
            </w:pPr>
          </w:p>
        </w:tc>
        <w:tc>
          <w:tcPr>
            <w:tcW w:w="1130" w:type="dxa"/>
            <w:tcBorders>
              <w:left w:val="dashed" w:sz="4" w:space="0" w:color="auto"/>
            </w:tcBorders>
            <w:shd w:val="clear" w:color="auto" w:fill="BDD6EE" w:themeFill="accent1" w:themeFillTint="66"/>
            <w:vAlign w:val="center"/>
          </w:tcPr>
          <w:p w14:paraId="13B63886" w14:textId="77777777" w:rsidR="00732713" w:rsidRPr="00A110F0" w:rsidRDefault="00732713" w:rsidP="00FD3D2A">
            <w:pPr>
              <w:keepNext/>
              <w:jc w:val="center"/>
              <w:rPr>
                <w:rFonts w:asciiTheme="minorHAnsi" w:eastAsia="Calibri" w:hAnsiTheme="minorHAnsi"/>
                <w:b/>
                <w:sz w:val="16"/>
                <w:szCs w:val="16"/>
              </w:rPr>
            </w:pPr>
          </w:p>
        </w:tc>
        <w:tc>
          <w:tcPr>
            <w:tcW w:w="4390" w:type="dxa"/>
            <w:tcBorders>
              <w:left w:val="dotted" w:sz="4" w:space="0" w:color="auto"/>
            </w:tcBorders>
            <w:shd w:val="clear" w:color="auto" w:fill="BDD6EE" w:themeFill="accent1" w:themeFillTint="66"/>
            <w:vAlign w:val="center"/>
          </w:tcPr>
          <w:p w14:paraId="50A31703" w14:textId="77777777" w:rsidR="00732713" w:rsidRPr="00A110F0" w:rsidRDefault="00732713" w:rsidP="00FD3D2A">
            <w:pPr>
              <w:keepNext/>
              <w:jc w:val="center"/>
              <w:rPr>
                <w:rFonts w:asciiTheme="minorHAnsi" w:eastAsia="Calibri" w:hAnsiTheme="minorHAnsi"/>
                <w:b/>
                <w:sz w:val="16"/>
                <w:szCs w:val="16"/>
              </w:rPr>
            </w:pPr>
          </w:p>
        </w:tc>
      </w:tr>
    </w:tbl>
    <w:p w14:paraId="4CEFDD9E" w14:textId="77777777" w:rsidR="00732713" w:rsidRPr="00A110F0" w:rsidRDefault="00732713" w:rsidP="00784D9F">
      <w:pPr>
        <w:tabs>
          <w:tab w:val="left" w:pos="540"/>
        </w:tabs>
        <w:ind w:left="540"/>
        <w:rPr>
          <w:rFonts w:asciiTheme="minorHAnsi" w:hAnsiTheme="minorHAnsi"/>
          <w:sz w:val="16"/>
          <w:szCs w:val="16"/>
        </w:rPr>
      </w:pPr>
    </w:p>
    <w:tbl>
      <w:tblPr>
        <w:tblW w:w="133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8"/>
        <w:gridCol w:w="1251"/>
        <w:gridCol w:w="1155"/>
        <w:gridCol w:w="1058"/>
        <w:gridCol w:w="1252"/>
        <w:gridCol w:w="6177"/>
      </w:tblGrid>
      <w:tr w:rsidR="00A110F0" w:rsidRPr="00A110F0" w14:paraId="04C5C013" w14:textId="77777777" w:rsidTr="00784D9F">
        <w:tc>
          <w:tcPr>
            <w:tcW w:w="2478" w:type="dxa"/>
            <w:vMerge w:val="restart"/>
            <w:shd w:val="clear" w:color="auto" w:fill="5B9BD5" w:themeFill="accent1"/>
            <w:vAlign w:val="center"/>
          </w:tcPr>
          <w:p w14:paraId="2915E3A5" w14:textId="77777777" w:rsidR="00A110F0" w:rsidRPr="00A110F0" w:rsidRDefault="00A110F0" w:rsidP="00A110F0">
            <w:pPr>
              <w:keepNext/>
              <w:shd w:val="clear" w:color="auto" w:fill="5B9BD5" w:themeFill="accent1"/>
              <w:jc w:val="center"/>
              <w:rPr>
                <w:rFonts w:asciiTheme="minorHAnsi" w:eastAsia="Calibri" w:hAnsiTheme="minorHAnsi"/>
                <w:b/>
                <w:sz w:val="16"/>
                <w:szCs w:val="16"/>
              </w:rPr>
            </w:pPr>
            <w:r w:rsidRPr="00A110F0">
              <w:rPr>
                <w:rFonts w:asciiTheme="minorHAnsi" w:eastAsia="Calibri" w:hAnsiTheme="minorHAnsi"/>
                <w:b/>
                <w:sz w:val="16"/>
                <w:szCs w:val="16"/>
              </w:rPr>
              <w:t>Information Collection</w:t>
            </w:r>
          </w:p>
        </w:tc>
        <w:tc>
          <w:tcPr>
            <w:tcW w:w="2406" w:type="dxa"/>
            <w:gridSpan w:val="2"/>
            <w:tcBorders>
              <w:bottom w:val="single" w:sz="4" w:space="0" w:color="auto"/>
            </w:tcBorders>
            <w:shd w:val="clear" w:color="auto" w:fill="5B9BD5" w:themeFill="accent1"/>
            <w:vAlign w:val="center"/>
          </w:tcPr>
          <w:p w14:paraId="47CB0456" w14:textId="77777777" w:rsidR="00A110F0" w:rsidRPr="00A110F0" w:rsidRDefault="00A110F0" w:rsidP="00A110F0">
            <w:pPr>
              <w:keepNext/>
              <w:shd w:val="clear" w:color="auto" w:fill="5B9BD5" w:themeFill="accent1"/>
              <w:jc w:val="center"/>
              <w:rPr>
                <w:rFonts w:asciiTheme="minorHAnsi" w:eastAsia="Calibri" w:hAnsiTheme="minorHAnsi"/>
                <w:b/>
                <w:sz w:val="16"/>
                <w:szCs w:val="16"/>
              </w:rPr>
            </w:pPr>
            <w:r w:rsidRPr="00A110F0">
              <w:rPr>
                <w:rFonts w:asciiTheme="minorHAnsi" w:eastAsia="Calibri" w:hAnsiTheme="minorHAnsi"/>
                <w:b/>
                <w:sz w:val="16"/>
                <w:szCs w:val="16"/>
              </w:rPr>
              <w:t>Labor Costs</w:t>
            </w:r>
          </w:p>
        </w:tc>
        <w:tc>
          <w:tcPr>
            <w:tcW w:w="2310" w:type="dxa"/>
            <w:gridSpan w:val="2"/>
            <w:shd w:val="clear" w:color="auto" w:fill="5B9BD5" w:themeFill="accent1"/>
          </w:tcPr>
          <w:p w14:paraId="52723773" w14:textId="77777777" w:rsidR="00A110F0" w:rsidRPr="00A110F0" w:rsidRDefault="00A110F0" w:rsidP="00A110F0">
            <w:pPr>
              <w:keepNext/>
              <w:shd w:val="clear" w:color="auto" w:fill="5B9BD5" w:themeFill="accent1"/>
              <w:jc w:val="center"/>
              <w:rPr>
                <w:rFonts w:asciiTheme="minorHAnsi" w:eastAsia="Calibri" w:hAnsiTheme="minorHAnsi"/>
                <w:b/>
                <w:sz w:val="16"/>
                <w:szCs w:val="16"/>
              </w:rPr>
            </w:pPr>
            <w:r w:rsidRPr="00A110F0">
              <w:rPr>
                <w:rFonts w:asciiTheme="minorHAnsi" w:eastAsia="Calibri" w:hAnsiTheme="minorHAnsi"/>
                <w:b/>
                <w:sz w:val="16"/>
                <w:szCs w:val="16"/>
              </w:rPr>
              <w:t>Miscellaneous Costs</w:t>
            </w:r>
          </w:p>
        </w:tc>
        <w:tc>
          <w:tcPr>
            <w:tcW w:w="6177" w:type="dxa"/>
            <w:vMerge w:val="restart"/>
            <w:tcBorders>
              <w:right w:val="single" w:sz="4" w:space="0" w:color="auto"/>
            </w:tcBorders>
            <w:shd w:val="clear" w:color="auto" w:fill="5B9BD5" w:themeFill="accent1"/>
            <w:vAlign w:val="center"/>
          </w:tcPr>
          <w:p w14:paraId="02C61950" w14:textId="77777777" w:rsidR="00A110F0" w:rsidRPr="00A110F0" w:rsidRDefault="00A110F0" w:rsidP="00A110F0">
            <w:pPr>
              <w:keepNext/>
              <w:shd w:val="clear" w:color="auto" w:fill="5B9BD5" w:themeFill="accent1"/>
              <w:jc w:val="center"/>
              <w:rPr>
                <w:rFonts w:asciiTheme="minorHAnsi" w:eastAsia="Calibri" w:hAnsiTheme="minorHAnsi"/>
                <w:b/>
                <w:sz w:val="16"/>
                <w:szCs w:val="16"/>
              </w:rPr>
            </w:pPr>
            <w:r w:rsidRPr="00A110F0">
              <w:rPr>
                <w:rFonts w:asciiTheme="minorHAnsi" w:eastAsia="Calibri" w:hAnsiTheme="minorHAnsi"/>
                <w:b/>
                <w:sz w:val="16"/>
                <w:szCs w:val="16"/>
              </w:rPr>
              <w:t>Reason for change or adjustment</w:t>
            </w:r>
          </w:p>
        </w:tc>
      </w:tr>
      <w:tr w:rsidR="00A110F0" w:rsidRPr="00A110F0" w14:paraId="09B65F48" w14:textId="77777777" w:rsidTr="00784D9F">
        <w:tc>
          <w:tcPr>
            <w:tcW w:w="2478" w:type="dxa"/>
            <w:vMerge/>
            <w:shd w:val="clear" w:color="auto" w:fill="5B9BD5" w:themeFill="accent1"/>
            <w:vAlign w:val="center"/>
          </w:tcPr>
          <w:p w14:paraId="31663A40" w14:textId="77777777" w:rsidR="00A110F0" w:rsidRPr="00A110F0" w:rsidRDefault="00A110F0" w:rsidP="00FD3D2A">
            <w:pPr>
              <w:keepNext/>
              <w:jc w:val="center"/>
              <w:rPr>
                <w:rFonts w:asciiTheme="minorHAnsi" w:eastAsia="Calibri" w:hAnsiTheme="minorHAnsi"/>
                <w:sz w:val="16"/>
                <w:szCs w:val="16"/>
              </w:rPr>
            </w:pPr>
          </w:p>
        </w:tc>
        <w:tc>
          <w:tcPr>
            <w:tcW w:w="1251" w:type="dxa"/>
            <w:tcBorders>
              <w:bottom w:val="single" w:sz="4" w:space="0" w:color="auto"/>
              <w:right w:val="dashSmallGap" w:sz="4" w:space="0" w:color="auto"/>
            </w:tcBorders>
            <w:shd w:val="clear" w:color="auto" w:fill="FBE4D5"/>
            <w:vAlign w:val="center"/>
          </w:tcPr>
          <w:p w14:paraId="39D56D34" w14:textId="77777777" w:rsidR="00A110F0" w:rsidRPr="00A110F0" w:rsidRDefault="00A110F0" w:rsidP="00FD3D2A">
            <w:pPr>
              <w:keepNext/>
              <w:jc w:val="center"/>
              <w:rPr>
                <w:rFonts w:asciiTheme="minorHAnsi" w:eastAsia="Calibri" w:hAnsiTheme="minorHAnsi"/>
                <w:sz w:val="16"/>
                <w:szCs w:val="16"/>
              </w:rPr>
            </w:pPr>
            <w:r w:rsidRPr="00A110F0">
              <w:rPr>
                <w:rFonts w:asciiTheme="minorHAnsi" w:eastAsia="Calibri" w:hAnsiTheme="minorHAnsi"/>
                <w:sz w:val="16"/>
                <w:szCs w:val="16"/>
              </w:rPr>
              <w:t>Current</w:t>
            </w:r>
          </w:p>
        </w:tc>
        <w:tc>
          <w:tcPr>
            <w:tcW w:w="1155" w:type="dxa"/>
            <w:tcBorders>
              <w:left w:val="dashSmallGap" w:sz="4" w:space="0" w:color="auto"/>
              <w:bottom w:val="single" w:sz="4" w:space="0" w:color="auto"/>
            </w:tcBorders>
            <w:shd w:val="clear" w:color="auto" w:fill="FBE4D5"/>
            <w:vAlign w:val="center"/>
          </w:tcPr>
          <w:p w14:paraId="4BCB24D1" w14:textId="77777777" w:rsidR="00A110F0" w:rsidRPr="00A110F0" w:rsidRDefault="00A110F0" w:rsidP="00FD3D2A">
            <w:pPr>
              <w:keepNext/>
              <w:jc w:val="center"/>
              <w:rPr>
                <w:rFonts w:asciiTheme="minorHAnsi" w:eastAsia="Calibri" w:hAnsiTheme="minorHAnsi"/>
                <w:sz w:val="16"/>
                <w:szCs w:val="16"/>
              </w:rPr>
            </w:pPr>
            <w:r w:rsidRPr="00A110F0">
              <w:rPr>
                <w:rFonts w:asciiTheme="minorHAnsi" w:eastAsia="Calibri" w:hAnsiTheme="minorHAnsi"/>
                <w:sz w:val="16"/>
                <w:szCs w:val="16"/>
              </w:rPr>
              <w:t>Previous</w:t>
            </w:r>
          </w:p>
        </w:tc>
        <w:tc>
          <w:tcPr>
            <w:tcW w:w="1058" w:type="dxa"/>
            <w:tcBorders>
              <w:right w:val="dashSmallGap" w:sz="4" w:space="0" w:color="auto"/>
            </w:tcBorders>
            <w:shd w:val="clear" w:color="auto" w:fill="FBE4D5"/>
            <w:vAlign w:val="center"/>
          </w:tcPr>
          <w:p w14:paraId="4B503BA5" w14:textId="77777777" w:rsidR="00A110F0" w:rsidRPr="00A110F0" w:rsidRDefault="00A110F0" w:rsidP="00FD3D2A">
            <w:pPr>
              <w:keepNext/>
              <w:jc w:val="center"/>
              <w:rPr>
                <w:rFonts w:asciiTheme="minorHAnsi" w:eastAsia="Calibri" w:hAnsiTheme="minorHAnsi"/>
                <w:sz w:val="16"/>
                <w:szCs w:val="16"/>
              </w:rPr>
            </w:pPr>
            <w:r w:rsidRPr="00A110F0">
              <w:rPr>
                <w:rFonts w:asciiTheme="minorHAnsi" w:eastAsia="Calibri" w:hAnsiTheme="minorHAnsi"/>
                <w:sz w:val="16"/>
                <w:szCs w:val="16"/>
              </w:rPr>
              <w:t>Current</w:t>
            </w:r>
          </w:p>
        </w:tc>
        <w:tc>
          <w:tcPr>
            <w:tcW w:w="1252" w:type="dxa"/>
            <w:tcBorders>
              <w:left w:val="dashSmallGap" w:sz="4" w:space="0" w:color="auto"/>
            </w:tcBorders>
            <w:shd w:val="clear" w:color="auto" w:fill="FBE4D5"/>
            <w:vAlign w:val="center"/>
          </w:tcPr>
          <w:p w14:paraId="600CFAFC" w14:textId="77777777" w:rsidR="00A110F0" w:rsidRPr="00A110F0" w:rsidRDefault="00A110F0" w:rsidP="00FD3D2A">
            <w:pPr>
              <w:keepNext/>
              <w:jc w:val="center"/>
              <w:rPr>
                <w:rFonts w:asciiTheme="minorHAnsi" w:eastAsia="Calibri" w:hAnsiTheme="minorHAnsi"/>
                <w:sz w:val="16"/>
                <w:szCs w:val="16"/>
              </w:rPr>
            </w:pPr>
            <w:r w:rsidRPr="00A110F0">
              <w:rPr>
                <w:rFonts w:asciiTheme="minorHAnsi" w:eastAsia="Calibri" w:hAnsiTheme="minorHAnsi"/>
                <w:sz w:val="16"/>
                <w:szCs w:val="16"/>
              </w:rPr>
              <w:t>Previous</w:t>
            </w:r>
          </w:p>
        </w:tc>
        <w:tc>
          <w:tcPr>
            <w:tcW w:w="6177" w:type="dxa"/>
            <w:vMerge/>
            <w:tcBorders>
              <w:right w:val="single" w:sz="4" w:space="0" w:color="auto"/>
            </w:tcBorders>
            <w:shd w:val="clear" w:color="auto" w:fill="FBE4D5"/>
            <w:vAlign w:val="center"/>
          </w:tcPr>
          <w:p w14:paraId="6D0591C7" w14:textId="77777777" w:rsidR="00A110F0" w:rsidRPr="00A110F0" w:rsidRDefault="00A110F0" w:rsidP="00FD3D2A">
            <w:pPr>
              <w:keepNext/>
              <w:rPr>
                <w:rFonts w:asciiTheme="minorHAnsi" w:eastAsia="Calibri" w:hAnsiTheme="minorHAnsi"/>
                <w:sz w:val="16"/>
                <w:szCs w:val="16"/>
              </w:rPr>
            </w:pPr>
          </w:p>
        </w:tc>
      </w:tr>
      <w:tr w:rsidR="008016BB" w:rsidRPr="00A110F0" w14:paraId="7483FEE9" w14:textId="77777777" w:rsidTr="001D7B14">
        <w:tc>
          <w:tcPr>
            <w:tcW w:w="2478" w:type="dxa"/>
            <w:shd w:val="clear" w:color="auto" w:fill="auto"/>
            <w:vAlign w:val="center"/>
          </w:tcPr>
          <w:p w14:paraId="3471F47F" w14:textId="135A9DD8" w:rsidR="008016BB" w:rsidRPr="00A110F0" w:rsidRDefault="008016BB" w:rsidP="008016BB">
            <w:pPr>
              <w:keepNext/>
              <w:rPr>
                <w:rFonts w:asciiTheme="minorHAnsi" w:eastAsia="Calibri" w:hAnsiTheme="minorHAnsi"/>
                <w:sz w:val="16"/>
                <w:szCs w:val="16"/>
              </w:rPr>
            </w:pPr>
            <w:r>
              <w:rPr>
                <w:rFonts w:asciiTheme="minorHAnsi" w:hAnsiTheme="minorHAnsi"/>
                <w:sz w:val="16"/>
                <w:szCs w:val="16"/>
              </w:rPr>
              <w:t>VMS Purchase, Installation, Maintenance, Certification, &amp; Hourly Reports</w:t>
            </w:r>
          </w:p>
        </w:tc>
        <w:tc>
          <w:tcPr>
            <w:tcW w:w="1251" w:type="dxa"/>
            <w:tcBorders>
              <w:bottom w:val="dotted" w:sz="4" w:space="0" w:color="auto"/>
              <w:right w:val="dashSmallGap" w:sz="4" w:space="0" w:color="auto"/>
            </w:tcBorders>
            <w:shd w:val="clear" w:color="auto" w:fill="auto"/>
            <w:vAlign w:val="center"/>
          </w:tcPr>
          <w:p w14:paraId="12BD6D7A" w14:textId="77777777" w:rsidR="008016BB" w:rsidRPr="00A110F0" w:rsidRDefault="008016BB" w:rsidP="008016BB">
            <w:pPr>
              <w:jc w:val="center"/>
              <w:rPr>
                <w:rFonts w:asciiTheme="minorHAnsi" w:eastAsia="Calibri" w:hAnsiTheme="minorHAnsi"/>
                <w:sz w:val="16"/>
                <w:szCs w:val="16"/>
              </w:rPr>
            </w:pPr>
          </w:p>
        </w:tc>
        <w:tc>
          <w:tcPr>
            <w:tcW w:w="1155" w:type="dxa"/>
            <w:tcBorders>
              <w:left w:val="dashSmallGap" w:sz="4" w:space="0" w:color="auto"/>
              <w:bottom w:val="dotted" w:sz="4" w:space="0" w:color="auto"/>
            </w:tcBorders>
            <w:shd w:val="clear" w:color="auto" w:fill="auto"/>
            <w:vAlign w:val="center"/>
          </w:tcPr>
          <w:p w14:paraId="081DA3C9" w14:textId="77777777" w:rsidR="008016BB" w:rsidRPr="00A110F0" w:rsidRDefault="008016BB" w:rsidP="008016BB">
            <w:pPr>
              <w:keepNext/>
              <w:jc w:val="center"/>
              <w:rPr>
                <w:rFonts w:asciiTheme="minorHAnsi" w:eastAsia="Calibri" w:hAnsiTheme="minorHAnsi"/>
                <w:sz w:val="16"/>
                <w:szCs w:val="16"/>
              </w:rPr>
            </w:pPr>
          </w:p>
        </w:tc>
        <w:tc>
          <w:tcPr>
            <w:tcW w:w="1058" w:type="dxa"/>
            <w:tcBorders>
              <w:left w:val="dotted" w:sz="4" w:space="0" w:color="auto"/>
              <w:bottom w:val="dotted" w:sz="4" w:space="0" w:color="auto"/>
              <w:right w:val="dashSmallGap" w:sz="4" w:space="0" w:color="auto"/>
            </w:tcBorders>
            <w:vAlign w:val="center"/>
          </w:tcPr>
          <w:p w14:paraId="74210DEA" w14:textId="42CBBEA7" w:rsidR="008016BB" w:rsidRPr="00A110F0" w:rsidRDefault="0038002B" w:rsidP="008016BB">
            <w:pPr>
              <w:keepNext/>
              <w:jc w:val="center"/>
              <w:rPr>
                <w:rFonts w:asciiTheme="minorHAnsi" w:eastAsia="Calibri" w:hAnsiTheme="minorHAnsi"/>
                <w:sz w:val="16"/>
                <w:szCs w:val="16"/>
              </w:rPr>
            </w:pPr>
            <w:r>
              <w:rPr>
                <w:rFonts w:asciiTheme="minorHAnsi" w:eastAsia="Calibri" w:hAnsiTheme="minorHAnsi"/>
                <w:sz w:val="16"/>
                <w:szCs w:val="16"/>
              </w:rPr>
              <w:t>$</w:t>
            </w:r>
            <w:r w:rsidR="00366ECE">
              <w:rPr>
                <w:rFonts w:asciiTheme="minorHAnsi" w:eastAsia="Calibri" w:hAnsiTheme="minorHAnsi"/>
                <w:sz w:val="16"/>
                <w:szCs w:val="16"/>
              </w:rPr>
              <w:t>53,33</w:t>
            </w:r>
            <w:r w:rsidR="008016BB">
              <w:rPr>
                <w:rFonts w:asciiTheme="minorHAnsi" w:eastAsia="Calibri" w:hAnsiTheme="minorHAnsi"/>
                <w:sz w:val="16"/>
                <w:szCs w:val="16"/>
              </w:rPr>
              <w:t>3</w:t>
            </w:r>
            <w:r>
              <w:rPr>
                <w:rFonts w:asciiTheme="minorHAnsi" w:eastAsia="Calibri" w:hAnsiTheme="minorHAnsi"/>
                <w:sz w:val="16"/>
                <w:szCs w:val="16"/>
              </w:rPr>
              <w:t>.00</w:t>
            </w:r>
          </w:p>
        </w:tc>
        <w:tc>
          <w:tcPr>
            <w:tcW w:w="1252" w:type="dxa"/>
            <w:tcBorders>
              <w:left w:val="dashSmallGap" w:sz="4" w:space="0" w:color="auto"/>
              <w:bottom w:val="dotted" w:sz="4" w:space="0" w:color="auto"/>
              <w:right w:val="single" w:sz="4" w:space="0" w:color="auto"/>
            </w:tcBorders>
            <w:vAlign w:val="center"/>
          </w:tcPr>
          <w:p w14:paraId="331FB72E" w14:textId="1886B150" w:rsidR="008016BB" w:rsidRPr="00A110F0" w:rsidRDefault="00366ECE" w:rsidP="008016BB">
            <w:pPr>
              <w:keepNext/>
              <w:jc w:val="center"/>
              <w:rPr>
                <w:rFonts w:asciiTheme="minorHAnsi" w:eastAsia="Calibri" w:hAnsiTheme="minorHAnsi"/>
                <w:sz w:val="16"/>
                <w:szCs w:val="16"/>
              </w:rPr>
            </w:pPr>
            <w:r>
              <w:rPr>
                <w:rFonts w:asciiTheme="minorHAnsi" w:eastAsia="Calibri" w:hAnsiTheme="minorHAnsi"/>
                <w:sz w:val="16"/>
                <w:szCs w:val="16"/>
              </w:rPr>
              <w:t>$61,783</w:t>
            </w:r>
            <w:r w:rsidR="0038002B">
              <w:rPr>
                <w:rFonts w:asciiTheme="minorHAnsi" w:eastAsia="Calibri" w:hAnsiTheme="minorHAnsi"/>
                <w:sz w:val="16"/>
                <w:szCs w:val="16"/>
              </w:rPr>
              <w:t>.00</w:t>
            </w:r>
          </w:p>
        </w:tc>
        <w:tc>
          <w:tcPr>
            <w:tcW w:w="6177" w:type="dxa"/>
            <w:tcBorders>
              <w:left w:val="single" w:sz="4" w:space="0" w:color="auto"/>
              <w:bottom w:val="dotted" w:sz="4" w:space="0" w:color="auto"/>
              <w:right w:val="single" w:sz="4" w:space="0" w:color="auto"/>
            </w:tcBorders>
            <w:shd w:val="clear" w:color="auto" w:fill="auto"/>
            <w:vAlign w:val="center"/>
          </w:tcPr>
          <w:p w14:paraId="62C32C36" w14:textId="0D50C84A" w:rsidR="008016BB" w:rsidRPr="00A110F0" w:rsidRDefault="00366ECE" w:rsidP="008016BB">
            <w:pPr>
              <w:keepNext/>
              <w:rPr>
                <w:rFonts w:asciiTheme="minorHAnsi" w:eastAsia="Calibri" w:hAnsiTheme="minorHAnsi"/>
                <w:sz w:val="16"/>
                <w:szCs w:val="16"/>
              </w:rPr>
            </w:pPr>
            <w:r>
              <w:rPr>
                <w:rFonts w:asciiTheme="minorHAnsi" w:eastAsia="Calibri" w:hAnsiTheme="minorHAnsi"/>
                <w:sz w:val="16"/>
                <w:szCs w:val="16"/>
              </w:rPr>
              <w:t xml:space="preserve">Cost adjusted for number of respondents </w:t>
            </w:r>
            <w:r w:rsidR="00AB6F68">
              <w:rPr>
                <w:rFonts w:asciiTheme="minorHAnsi" w:eastAsia="Calibri" w:hAnsiTheme="minorHAnsi"/>
                <w:sz w:val="16"/>
                <w:szCs w:val="16"/>
              </w:rPr>
              <w:t xml:space="preserve">required to purchase a VMS </w:t>
            </w:r>
            <w:r>
              <w:rPr>
                <w:rFonts w:asciiTheme="minorHAnsi" w:eastAsia="Calibri" w:hAnsiTheme="minorHAnsi"/>
                <w:sz w:val="16"/>
                <w:szCs w:val="16"/>
              </w:rPr>
              <w:t>and current cost of VMS</w:t>
            </w:r>
            <w:r w:rsidR="00AB6F68">
              <w:rPr>
                <w:rFonts w:asciiTheme="minorHAnsi" w:eastAsia="Calibri" w:hAnsiTheme="minorHAnsi"/>
                <w:sz w:val="16"/>
                <w:szCs w:val="16"/>
              </w:rPr>
              <w:t>.</w:t>
            </w:r>
          </w:p>
        </w:tc>
      </w:tr>
      <w:tr w:rsidR="008016BB" w:rsidRPr="00A110F0" w14:paraId="303468FF" w14:textId="77777777" w:rsidTr="00A110F0">
        <w:tc>
          <w:tcPr>
            <w:tcW w:w="2478" w:type="dxa"/>
            <w:shd w:val="clear" w:color="auto" w:fill="auto"/>
            <w:vAlign w:val="bottom"/>
          </w:tcPr>
          <w:p w14:paraId="06D7350C" w14:textId="77777777" w:rsidR="008016BB" w:rsidRPr="00A110F0" w:rsidRDefault="008016BB" w:rsidP="008016BB">
            <w:pPr>
              <w:keepNext/>
              <w:rPr>
                <w:rFonts w:asciiTheme="minorHAnsi" w:eastAsia="Calibri" w:hAnsiTheme="minorHAnsi"/>
                <w:sz w:val="16"/>
                <w:szCs w:val="16"/>
              </w:rPr>
            </w:pPr>
          </w:p>
        </w:tc>
        <w:tc>
          <w:tcPr>
            <w:tcW w:w="1251" w:type="dxa"/>
            <w:tcBorders>
              <w:bottom w:val="dotted" w:sz="4" w:space="0" w:color="auto"/>
              <w:right w:val="dashSmallGap" w:sz="4" w:space="0" w:color="auto"/>
            </w:tcBorders>
            <w:shd w:val="clear" w:color="auto" w:fill="auto"/>
            <w:vAlign w:val="center"/>
          </w:tcPr>
          <w:p w14:paraId="091ABF57" w14:textId="77777777" w:rsidR="008016BB" w:rsidRPr="00A110F0" w:rsidRDefault="008016BB" w:rsidP="008016BB">
            <w:pPr>
              <w:jc w:val="center"/>
              <w:rPr>
                <w:rFonts w:asciiTheme="minorHAnsi" w:eastAsia="Calibri" w:hAnsiTheme="minorHAnsi"/>
                <w:sz w:val="16"/>
                <w:szCs w:val="16"/>
              </w:rPr>
            </w:pPr>
          </w:p>
        </w:tc>
        <w:tc>
          <w:tcPr>
            <w:tcW w:w="1155" w:type="dxa"/>
            <w:tcBorders>
              <w:left w:val="dashSmallGap" w:sz="4" w:space="0" w:color="auto"/>
              <w:bottom w:val="dotted" w:sz="4" w:space="0" w:color="auto"/>
            </w:tcBorders>
            <w:shd w:val="clear" w:color="auto" w:fill="auto"/>
            <w:vAlign w:val="center"/>
          </w:tcPr>
          <w:p w14:paraId="622B2600" w14:textId="77777777" w:rsidR="008016BB" w:rsidRPr="00A110F0" w:rsidRDefault="008016BB" w:rsidP="008016BB">
            <w:pPr>
              <w:keepNext/>
              <w:jc w:val="center"/>
              <w:rPr>
                <w:rFonts w:asciiTheme="minorHAnsi" w:eastAsia="Calibri" w:hAnsiTheme="minorHAnsi"/>
                <w:sz w:val="16"/>
                <w:szCs w:val="16"/>
              </w:rPr>
            </w:pPr>
          </w:p>
        </w:tc>
        <w:tc>
          <w:tcPr>
            <w:tcW w:w="1058" w:type="dxa"/>
            <w:tcBorders>
              <w:left w:val="dotted" w:sz="4" w:space="0" w:color="auto"/>
              <w:bottom w:val="dotted" w:sz="4" w:space="0" w:color="auto"/>
              <w:right w:val="dashSmallGap" w:sz="4" w:space="0" w:color="auto"/>
            </w:tcBorders>
            <w:vAlign w:val="center"/>
          </w:tcPr>
          <w:p w14:paraId="2C5DAD16" w14:textId="77777777" w:rsidR="008016BB" w:rsidRPr="00A110F0" w:rsidRDefault="008016BB" w:rsidP="008016BB">
            <w:pPr>
              <w:keepNext/>
              <w:jc w:val="center"/>
              <w:rPr>
                <w:rFonts w:asciiTheme="minorHAnsi" w:eastAsia="Calibri" w:hAnsiTheme="minorHAnsi"/>
                <w:sz w:val="16"/>
                <w:szCs w:val="16"/>
              </w:rPr>
            </w:pPr>
          </w:p>
        </w:tc>
        <w:tc>
          <w:tcPr>
            <w:tcW w:w="1252" w:type="dxa"/>
            <w:tcBorders>
              <w:left w:val="dashSmallGap" w:sz="4" w:space="0" w:color="auto"/>
              <w:bottom w:val="dotted" w:sz="4" w:space="0" w:color="auto"/>
              <w:right w:val="single" w:sz="4" w:space="0" w:color="auto"/>
            </w:tcBorders>
            <w:vAlign w:val="center"/>
          </w:tcPr>
          <w:p w14:paraId="20C5EBBA" w14:textId="77777777" w:rsidR="008016BB" w:rsidRPr="00A110F0" w:rsidRDefault="008016BB" w:rsidP="008016BB">
            <w:pPr>
              <w:keepNext/>
              <w:jc w:val="center"/>
              <w:rPr>
                <w:rFonts w:asciiTheme="minorHAnsi" w:eastAsia="Calibri" w:hAnsiTheme="minorHAnsi"/>
                <w:sz w:val="16"/>
                <w:szCs w:val="16"/>
              </w:rPr>
            </w:pPr>
          </w:p>
        </w:tc>
        <w:tc>
          <w:tcPr>
            <w:tcW w:w="6177" w:type="dxa"/>
            <w:tcBorders>
              <w:left w:val="single" w:sz="4" w:space="0" w:color="auto"/>
              <w:bottom w:val="dotted" w:sz="4" w:space="0" w:color="auto"/>
              <w:right w:val="single" w:sz="4" w:space="0" w:color="auto"/>
            </w:tcBorders>
            <w:shd w:val="clear" w:color="auto" w:fill="auto"/>
            <w:vAlign w:val="center"/>
          </w:tcPr>
          <w:p w14:paraId="63F10407" w14:textId="77777777" w:rsidR="008016BB" w:rsidRPr="00A110F0" w:rsidRDefault="008016BB" w:rsidP="008016BB">
            <w:pPr>
              <w:keepNext/>
              <w:rPr>
                <w:rFonts w:asciiTheme="minorHAnsi" w:eastAsia="Calibri" w:hAnsiTheme="minorHAnsi"/>
                <w:sz w:val="16"/>
                <w:szCs w:val="16"/>
              </w:rPr>
            </w:pPr>
          </w:p>
        </w:tc>
      </w:tr>
      <w:tr w:rsidR="008016BB" w:rsidRPr="00A110F0" w14:paraId="06108D74" w14:textId="77777777" w:rsidTr="00A110F0">
        <w:tc>
          <w:tcPr>
            <w:tcW w:w="2478" w:type="dxa"/>
            <w:shd w:val="clear" w:color="auto" w:fill="auto"/>
            <w:vAlign w:val="bottom"/>
          </w:tcPr>
          <w:p w14:paraId="65ACBA0E" w14:textId="77777777" w:rsidR="008016BB" w:rsidRPr="00A110F0" w:rsidRDefault="008016BB" w:rsidP="008016BB">
            <w:pPr>
              <w:keepNext/>
              <w:rPr>
                <w:rFonts w:asciiTheme="minorHAnsi" w:eastAsia="Calibri" w:hAnsiTheme="minorHAnsi"/>
                <w:sz w:val="16"/>
                <w:szCs w:val="16"/>
              </w:rPr>
            </w:pPr>
          </w:p>
        </w:tc>
        <w:tc>
          <w:tcPr>
            <w:tcW w:w="1251" w:type="dxa"/>
            <w:tcBorders>
              <w:bottom w:val="dotted" w:sz="4" w:space="0" w:color="auto"/>
              <w:right w:val="dashSmallGap" w:sz="4" w:space="0" w:color="auto"/>
            </w:tcBorders>
            <w:shd w:val="clear" w:color="auto" w:fill="auto"/>
            <w:vAlign w:val="center"/>
          </w:tcPr>
          <w:p w14:paraId="2E6A8680" w14:textId="77777777" w:rsidR="008016BB" w:rsidRPr="00A110F0" w:rsidRDefault="008016BB" w:rsidP="008016BB">
            <w:pPr>
              <w:jc w:val="center"/>
              <w:rPr>
                <w:rFonts w:asciiTheme="minorHAnsi" w:hAnsiTheme="minorHAnsi"/>
                <w:color w:val="000000"/>
                <w:sz w:val="16"/>
                <w:szCs w:val="16"/>
              </w:rPr>
            </w:pPr>
          </w:p>
        </w:tc>
        <w:tc>
          <w:tcPr>
            <w:tcW w:w="1155" w:type="dxa"/>
            <w:tcBorders>
              <w:left w:val="dashSmallGap" w:sz="4" w:space="0" w:color="auto"/>
              <w:bottom w:val="dotted" w:sz="4" w:space="0" w:color="auto"/>
            </w:tcBorders>
            <w:shd w:val="clear" w:color="auto" w:fill="auto"/>
            <w:vAlign w:val="center"/>
          </w:tcPr>
          <w:p w14:paraId="47B6A70E" w14:textId="77777777" w:rsidR="008016BB" w:rsidRPr="00A110F0" w:rsidRDefault="008016BB" w:rsidP="008016BB">
            <w:pPr>
              <w:keepNext/>
              <w:jc w:val="center"/>
              <w:rPr>
                <w:rFonts w:asciiTheme="minorHAnsi" w:eastAsia="Calibri" w:hAnsiTheme="minorHAnsi"/>
                <w:sz w:val="16"/>
                <w:szCs w:val="16"/>
              </w:rPr>
            </w:pPr>
          </w:p>
        </w:tc>
        <w:tc>
          <w:tcPr>
            <w:tcW w:w="1058" w:type="dxa"/>
            <w:tcBorders>
              <w:left w:val="dotted" w:sz="4" w:space="0" w:color="auto"/>
              <w:bottom w:val="dotted" w:sz="4" w:space="0" w:color="auto"/>
              <w:right w:val="dashSmallGap" w:sz="4" w:space="0" w:color="auto"/>
            </w:tcBorders>
            <w:vAlign w:val="center"/>
          </w:tcPr>
          <w:p w14:paraId="453393A9" w14:textId="77777777" w:rsidR="008016BB" w:rsidRPr="00A110F0" w:rsidRDefault="008016BB" w:rsidP="008016BB">
            <w:pPr>
              <w:keepNext/>
              <w:jc w:val="center"/>
              <w:rPr>
                <w:rFonts w:asciiTheme="minorHAnsi" w:eastAsia="Calibri" w:hAnsiTheme="minorHAnsi"/>
                <w:sz w:val="16"/>
                <w:szCs w:val="16"/>
                <w:highlight w:val="cyan"/>
              </w:rPr>
            </w:pPr>
          </w:p>
        </w:tc>
        <w:tc>
          <w:tcPr>
            <w:tcW w:w="1252" w:type="dxa"/>
            <w:tcBorders>
              <w:left w:val="dashSmallGap" w:sz="4" w:space="0" w:color="auto"/>
              <w:bottom w:val="dotted" w:sz="4" w:space="0" w:color="auto"/>
              <w:right w:val="single" w:sz="4" w:space="0" w:color="auto"/>
            </w:tcBorders>
            <w:vAlign w:val="center"/>
          </w:tcPr>
          <w:p w14:paraId="66B4907C" w14:textId="77777777" w:rsidR="008016BB" w:rsidRPr="00A110F0" w:rsidRDefault="008016BB" w:rsidP="008016BB">
            <w:pPr>
              <w:keepNext/>
              <w:jc w:val="center"/>
              <w:rPr>
                <w:rFonts w:asciiTheme="minorHAnsi" w:eastAsia="Calibri" w:hAnsiTheme="minorHAnsi"/>
                <w:sz w:val="16"/>
                <w:szCs w:val="16"/>
              </w:rPr>
            </w:pPr>
          </w:p>
        </w:tc>
        <w:tc>
          <w:tcPr>
            <w:tcW w:w="6177" w:type="dxa"/>
            <w:tcBorders>
              <w:left w:val="single" w:sz="4" w:space="0" w:color="auto"/>
              <w:bottom w:val="dotted" w:sz="4" w:space="0" w:color="auto"/>
              <w:right w:val="single" w:sz="4" w:space="0" w:color="auto"/>
            </w:tcBorders>
            <w:shd w:val="clear" w:color="auto" w:fill="auto"/>
            <w:vAlign w:val="center"/>
          </w:tcPr>
          <w:p w14:paraId="3817D9F0" w14:textId="77777777" w:rsidR="008016BB" w:rsidRPr="00A110F0" w:rsidRDefault="008016BB" w:rsidP="008016BB">
            <w:pPr>
              <w:keepNext/>
              <w:rPr>
                <w:rFonts w:asciiTheme="minorHAnsi" w:eastAsia="Calibri" w:hAnsiTheme="minorHAnsi"/>
                <w:sz w:val="16"/>
                <w:szCs w:val="16"/>
              </w:rPr>
            </w:pPr>
          </w:p>
        </w:tc>
      </w:tr>
      <w:tr w:rsidR="008016BB" w:rsidRPr="00A110F0" w14:paraId="72F46633" w14:textId="77777777" w:rsidTr="00A110F0">
        <w:tc>
          <w:tcPr>
            <w:tcW w:w="2478" w:type="dxa"/>
            <w:shd w:val="clear" w:color="auto" w:fill="auto"/>
            <w:vAlign w:val="bottom"/>
          </w:tcPr>
          <w:p w14:paraId="440F56A2" w14:textId="77777777" w:rsidR="008016BB" w:rsidRPr="00A110F0" w:rsidRDefault="008016BB" w:rsidP="008016BB">
            <w:pPr>
              <w:keepNext/>
              <w:rPr>
                <w:rFonts w:asciiTheme="minorHAnsi" w:eastAsia="Calibri" w:hAnsiTheme="minorHAnsi"/>
                <w:sz w:val="16"/>
                <w:szCs w:val="16"/>
              </w:rPr>
            </w:pPr>
          </w:p>
        </w:tc>
        <w:tc>
          <w:tcPr>
            <w:tcW w:w="1251" w:type="dxa"/>
            <w:tcBorders>
              <w:bottom w:val="dotted" w:sz="4" w:space="0" w:color="auto"/>
              <w:right w:val="dashSmallGap" w:sz="4" w:space="0" w:color="auto"/>
            </w:tcBorders>
            <w:shd w:val="clear" w:color="auto" w:fill="auto"/>
            <w:vAlign w:val="center"/>
          </w:tcPr>
          <w:p w14:paraId="1B7B673C" w14:textId="77777777" w:rsidR="008016BB" w:rsidRPr="00A110F0" w:rsidRDefault="008016BB" w:rsidP="008016BB">
            <w:pPr>
              <w:jc w:val="center"/>
              <w:rPr>
                <w:rFonts w:asciiTheme="minorHAnsi" w:hAnsiTheme="minorHAnsi"/>
                <w:color w:val="000000"/>
                <w:sz w:val="16"/>
                <w:szCs w:val="16"/>
              </w:rPr>
            </w:pPr>
          </w:p>
        </w:tc>
        <w:tc>
          <w:tcPr>
            <w:tcW w:w="1155" w:type="dxa"/>
            <w:tcBorders>
              <w:left w:val="dashSmallGap" w:sz="4" w:space="0" w:color="auto"/>
              <w:bottom w:val="dotted" w:sz="4" w:space="0" w:color="auto"/>
            </w:tcBorders>
            <w:shd w:val="clear" w:color="auto" w:fill="auto"/>
            <w:vAlign w:val="center"/>
          </w:tcPr>
          <w:p w14:paraId="68342F3A" w14:textId="77777777" w:rsidR="008016BB" w:rsidRPr="00A110F0" w:rsidRDefault="008016BB" w:rsidP="008016BB">
            <w:pPr>
              <w:keepNext/>
              <w:jc w:val="center"/>
              <w:rPr>
                <w:rFonts w:asciiTheme="minorHAnsi" w:eastAsia="Calibri" w:hAnsiTheme="minorHAnsi"/>
                <w:sz w:val="16"/>
                <w:szCs w:val="16"/>
              </w:rPr>
            </w:pPr>
          </w:p>
        </w:tc>
        <w:tc>
          <w:tcPr>
            <w:tcW w:w="1058" w:type="dxa"/>
            <w:tcBorders>
              <w:left w:val="dotted" w:sz="4" w:space="0" w:color="auto"/>
              <w:bottom w:val="dotted" w:sz="4" w:space="0" w:color="auto"/>
              <w:right w:val="dashSmallGap" w:sz="4" w:space="0" w:color="auto"/>
            </w:tcBorders>
            <w:vAlign w:val="center"/>
          </w:tcPr>
          <w:p w14:paraId="3504BA62" w14:textId="77777777" w:rsidR="008016BB" w:rsidRPr="00A110F0" w:rsidRDefault="008016BB" w:rsidP="008016BB">
            <w:pPr>
              <w:keepNext/>
              <w:jc w:val="center"/>
              <w:rPr>
                <w:rFonts w:asciiTheme="minorHAnsi" w:eastAsia="Calibri" w:hAnsiTheme="minorHAnsi"/>
                <w:sz w:val="16"/>
                <w:szCs w:val="16"/>
              </w:rPr>
            </w:pPr>
          </w:p>
        </w:tc>
        <w:tc>
          <w:tcPr>
            <w:tcW w:w="1252" w:type="dxa"/>
            <w:tcBorders>
              <w:left w:val="dashSmallGap" w:sz="4" w:space="0" w:color="auto"/>
              <w:bottom w:val="dotted" w:sz="4" w:space="0" w:color="auto"/>
              <w:right w:val="single" w:sz="4" w:space="0" w:color="auto"/>
            </w:tcBorders>
            <w:vAlign w:val="center"/>
          </w:tcPr>
          <w:p w14:paraId="116F142D" w14:textId="77777777" w:rsidR="008016BB" w:rsidRPr="00A110F0" w:rsidRDefault="008016BB" w:rsidP="008016BB">
            <w:pPr>
              <w:keepNext/>
              <w:jc w:val="center"/>
              <w:rPr>
                <w:rFonts w:asciiTheme="minorHAnsi" w:eastAsia="Calibri" w:hAnsiTheme="minorHAnsi"/>
                <w:sz w:val="16"/>
                <w:szCs w:val="16"/>
              </w:rPr>
            </w:pPr>
          </w:p>
        </w:tc>
        <w:tc>
          <w:tcPr>
            <w:tcW w:w="6177" w:type="dxa"/>
            <w:tcBorders>
              <w:left w:val="single" w:sz="4" w:space="0" w:color="auto"/>
              <w:bottom w:val="dotted" w:sz="4" w:space="0" w:color="auto"/>
              <w:right w:val="single" w:sz="4" w:space="0" w:color="auto"/>
            </w:tcBorders>
            <w:shd w:val="clear" w:color="auto" w:fill="auto"/>
            <w:vAlign w:val="center"/>
          </w:tcPr>
          <w:p w14:paraId="6D65BC44" w14:textId="77777777" w:rsidR="008016BB" w:rsidRPr="00A110F0" w:rsidRDefault="008016BB" w:rsidP="008016BB">
            <w:pPr>
              <w:keepNext/>
              <w:rPr>
                <w:rFonts w:asciiTheme="minorHAnsi" w:eastAsia="Calibri" w:hAnsiTheme="minorHAnsi"/>
                <w:sz w:val="16"/>
                <w:szCs w:val="16"/>
              </w:rPr>
            </w:pPr>
          </w:p>
        </w:tc>
      </w:tr>
      <w:tr w:rsidR="008016BB" w:rsidRPr="00A110F0" w14:paraId="4AD51417" w14:textId="77777777" w:rsidTr="00784D9F">
        <w:tc>
          <w:tcPr>
            <w:tcW w:w="2478" w:type="dxa"/>
            <w:shd w:val="clear" w:color="auto" w:fill="BDD6EE" w:themeFill="accent1" w:themeFillTint="66"/>
            <w:vAlign w:val="center"/>
          </w:tcPr>
          <w:p w14:paraId="2501A924" w14:textId="77777777" w:rsidR="008016BB" w:rsidRPr="00A110F0" w:rsidRDefault="008016BB" w:rsidP="008016BB">
            <w:pPr>
              <w:keepNext/>
              <w:jc w:val="center"/>
              <w:rPr>
                <w:rFonts w:asciiTheme="minorHAnsi" w:eastAsia="Calibri" w:hAnsiTheme="minorHAnsi"/>
                <w:b/>
                <w:sz w:val="16"/>
                <w:szCs w:val="16"/>
              </w:rPr>
            </w:pPr>
            <w:r w:rsidRPr="00A110F0">
              <w:rPr>
                <w:rFonts w:asciiTheme="minorHAnsi" w:eastAsia="Calibri" w:hAnsiTheme="minorHAnsi"/>
                <w:b/>
                <w:sz w:val="16"/>
                <w:szCs w:val="16"/>
              </w:rPr>
              <w:t>Total for Collection</w:t>
            </w:r>
          </w:p>
        </w:tc>
        <w:tc>
          <w:tcPr>
            <w:tcW w:w="1251" w:type="dxa"/>
            <w:tcBorders>
              <w:right w:val="dashSmallGap" w:sz="4" w:space="0" w:color="auto"/>
            </w:tcBorders>
            <w:shd w:val="clear" w:color="auto" w:fill="BDD6EE" w:themeFill="accent1" w:themeFillTint="66"/>
            <w:vAlign w:val="center"/>
          </w:tcPr>
          <w:p w14:paraId="4BC2923C" w14:textId="77777777" w:rsidR="008016BB" w:rsidRPr="00A110F0" w:rsidRDefault="008016BB" w:rsidP="008016BB">
            <w:pPr>
              <w:keepNext/>
              <w:jc w:val="center"/>
              <w:rPr>
                <w:rFonts w:asciiTheme="minorHAnsi" w:eastAsia="Calibri" w:hAnsiTheme="minorHAnsi"/>
                <w:b/>
                <w:sz w:val="16"/>
                <w:szCs w:val="16"/>
              </w:rPr>
            </w:pPr>
          </w:p>
        </w:tc>
        <w:tc>
          <w:tcPr>
            <w:tcW w:w="1155" w:type="dxa"/>
            <w:tcBorders>
              <w:left w:val="dashSmallGap" w:sz="4" w:space="0" w:color="auto"/>
            </w:tcBorders>
            <w:shd w:val="clear" w:color="auto" w:fill="BDD6EE" w:themeFill="accent1" w:themeFillTint="66"/>
            <w:vAlign w:val="center"/>
          </w:tcPr>
          <w:p w14:paraId="0270DE91" w14:textId="77777777" w:rsidR="008016BB" w:rsidRPr="00A110F0" w:rsidRDefault="008016BB" w:rsidP="008016BB">
            <w:pPr>
              <w:jc w:val="center"/>
              <w:rPr>
                <w:rFonts w:asciiTheme="minorHAnsi" w:eastAsia="Calibri" w:hAnsiTheme="minorHAnsi"/>
                <w:b/>
                <w:bCs/>
                <w:sz w:val="16"/>
                <w:szCs w:val="16"/>
              </w:rPr>
            </w:pPr>
          </w:p>
        </w:tc>
        <w:tc>
          <w:tcPr>
            <w:tcW w:w="1058" w:type="dxa"/>
            <w:tcBorders>
              <w:left w:val="dotted" w:sz="4" w:space="0" w:color="auto"/>
              <w:right w:val="dashSmallGap" w:sz="4" w:space="0" w:color="auto"/>
            </w:tcBorders>
            <w:shd w:val="clear" w:color="auto" w:fill="BDD6EE" w:themeFill="accent1" w:themeFillTint="66"/>
            <w:vAlign w:val="center"/>
          </w:tcPr>
          <w:p w14:paraId="3F172130" w14:textId="77777777" w:rsidR="008016BB" w:rsidRPr="00A110F0" w:rsidRDefault="008016BB" w:rsidP="008016BB">
            <w:pPr>
              <w:keepNext/>
              <w:jc w:val="center"/>
              <w:rPr>
                <w:rFonts w:asciiTheme="minorHAnsi" w:eastAsia="Calibri" w:hAnsiTheme="minorHAnsi"/>
                <w:b/>
                <w:sz w:val="16"/>
                <w:szCs w:val="16"/>
              </w:rPr>
            </w:pPr>
          </w:p>
        </w:tc>
        <w:tc>
          <w:tcPr>
            <w:tcW w:w="1252" w:type="dxa"/>
            <w:tcBorders>
              <w:left w:val="dashSmallGap" w:sz="4" w:space="0" w:color="auto"/>
              <w:right w:val="single" w:sz="4" w:space="0" w:color="auto"/>
            </w:tcBorders>
            <w:shd w:val="clear" w:color="auto" w:fill="BDD6EE" w:themeFill="accent1" w:themeFillTint="66"/>
            <w:vAlign w:val="center"/>
          </w:tcPr>
          <w:p w14:paraId="75611756" w14:textId="77777777" w:rsidR="008016BB" w:rsidRPr="00A110F0" w:rsidRDefault="008016BB" w:rsidP="008016BB">
            <w:pPr>
              <w:keepNext/>
              <w:jc w:val="center"/>
              <w:rPr>
                <w:rFonts w:asciiTheme="minorHAnsi" w:eastAsia="Calibri" w:hAnsiTheme="minorHAnsi"/>
                <w:b/>
                <w:sz w:val="16"/>
                <w:szCs w:val="16"/>
              </w:rPr>
            </w:pPr>
          </w:p>
        </w:tc>
        <w:tc>
          <w:tcPr>
            <w:tcW w:w="6177" w:type="dxa"/>
            <w:tcBorders>
              <w:left w:val="single" w:sz="4" w:space="0" w:color="auto"/>
              <w:bottom w:val="single" w:sz="4" w:space="0" w:color="auto"/>
              <w:right w:val="single" w:sz="4" w:space="0" w:color="auto"/>
            </w:tcBorders>
            <w:shd w:val="clear" w:color="auto" w:fill="BDD6EE" w:themeFill="accent1" w:themeFillTint="66"/>
            <w:vAlign w:val="center"/>
          </w:tcPr>
          <w:p w14:paraId="28C93A7A" w14:textId="77777777" w:rsidR="008016BB" w:rsidRPr="00A110F0" w:rsidRDefault="008016BB" w:rsidP="008016BB">
            <w:pPr>
              <w:keepNext/>
              <w:jc w:val="center"/>
              <w:rPr>
                <w:rFonts w:asciiTheme="minorHAnsi" w:eastAsia="Calibri" w:hAnsiTheme="minorHAnsi"/>
                <w:b/>
                <w:sz w:val="16"/>
                <w:szCs w:val="16"/>
              </w:rPr>
            </w:pPr>
          </w:p>
        </w:tc>
      </w:tr>
    </w:tbl>
    <w:p w14:paraId="6B7091EA" w14:textId="77777777" w:rsidR="004F26E9" w:rsidRDefault="004F26E9" w:rsidP="00493868">
      <w:pPr>
        <w:tabs>
          <w:tab w:val="left" w:pos="540"/>
        </w:tabs>
        <w:ind w:left="540"/>
        <w:rPr>
          <w:sz w:val="24"/>
          <w:szCs w:val="24"/>
        </w:rPr>
      </w:pPr>
    </w:p>
    <w:p w14:paraId="589ABCDC" w14:textId="77777777" w:rsidR="00493868" w:rsidRDefault="00493868" w:rsidP="00493868">
      <w:pPr>
        <w:tabs>
          <w:tab w:val="left" w:pos="540"/>
        </w:tabs>
        <w:ind w:left="540"/>
        <w:rPr>
          <w:sz w:val="24"/>
          <w:szCs w:val="24"/>
        </w:rPr>
      </w:pPr>
    </w:p>
    <w:p w14:paraId="434C31B1" w14:textId="77777777" w:rsidR="00732713" w:rsidRDefault="00732713" w:rsidP="00493868">
      <w:pPr>
        <w:tabs>
          <w:tab w:val="left" w:pos="540"/>
        </w:tabs>
        <w:ind w:left="540"/>
        <w:rPr>
          <w:sz w:val="24"/>
          <w:szCs w:val="24"/>
        </w:rPr>
        <w:sectPr w:rsidR="00732713" w:rsidSect="00732713">
          <w:footnotePr>
            <w:numRestart w:val="eachSect"/>
          </w:footnotePr>
          <w:endnotePr>
            <w:numFmt w:val="decimal"/>
          </w:endnotePr>
          <w:pgSz w:w="15840" w:h="12240" w:orient="landscape"/>
          <w:pgMar w:top="1440" w:right="1440" w:bottom="1440" w:left="1440" w:header="720" w:footer="720" w:gutter="0"/>
          <w:cols w:space="720"/>
          <w:docGrid w:linePitch="272"/>
        </w:sectPr>
      </w:pPr>
    </w:p>
    <w:p w14:paraId="5D1B311C" w14:textId="77777777" w:rsidR="004F26E9" w:rsidRDefault="004F26E9" w:rsidP="00CD5390">
      <w:pPr>
        <w:rPr>
          <w:sz w:val="24"/>
          <w:szCs w:val="24"/>
        </w:rPr>
      </w:pPr>
    </w:p>
    <w:p w14:paraId="7737E8E5" w14:textId="77777777" w:rsidR="004F26E9" w:rsidRDefault="00493868" w:rsidP="00493868">
      <w:pPr>
        <w:tabs>
          <w:tab w:val="left" w:pos="540"/>
        </w:tabs>
        <w:ind w:left="540" w:hanging="540"/>
        <w:rPr>
          <w:sz w:val="24"/>
          <w:szCs w:val="24"/>
        </w:rPr>
      </w:pPr>
      <w:r>
        <w:rPr>
          <w:b/>
          <w:bCs/>
          <w:sz w:val="24"/>
          <w:szCs w:val="24"/>
        </w:rPr>
        <w:t>16.</w:t>
      </w:r>
      <w:r>
        <w:rPr>
          <w:b/>
          <w:bCs/>
          <w:sz w:val="24"/>
          <w:szCs w:val="24"/>
        </w:rPr>
        <w:tab/>
      </w:r>
      <w:r w:rsidR="004F26E9" w:rsidRPr="000A0540">
        <w:rPr>
          <w:b/>
          <w:bCs/>
          <w:sz w:val="24"/>
          <w:szCs w:val="24"/>
        </w:rPr>
        <w:t>For collections whose results will be published, outline the plans for tabulation and publication.</w:t>
      </w:r>
    </w:p>
    <w:p w14:paraId="36EE7E58" w14:textId="77777777" w:rsidR="004F26E9" w:rsidRDefault="004F26E9" w:rsidP="00CD5390">
      <w:pPr>
        <w:rPr>
          <w:sz w:val="24"/>
          <w:szCs w:val="24"/>
        </w:rPr>
      </w:pPr>
    </w:p>
    <w:p w14:paraId="7671D832" w14:textId="77777777" w:rsidR="004F26E9" w:rsidRPr="001F67F2" w:rsidRDefault="001F67F2" w:rsidP="00CD5390">
      <w:pPr>
        <w:rPr>
          <w:sz w:val="24"/>
          <w:szCs w:val="24"/>
        </w:rPr>
      </w:pPr>
      <w:r w:rsidRPr="001F67F2">
        <w:rPr>
          <w:sz w:val="24"/>
          <w:szCs w:val="24"/>
        </w:rPr>
        <w:t>The information collected will not be published.</w:t>
      </w:r>
    </w:p>
    <w:p w14:paraId="087FFB64" w14:textId="77777777" w:rsidR="004F26E9" w:rsidRDefault="004F26E9" w:rsidP="00CD5390">
      <w:pPr>
        <w:rPr>
          <w:sz w:val="24"/>
          <w:szCs w:val="24"/>
        </w:rPr>
      </w:pPr>
    </w:p>
    <w:p w14:paraId="30DBDD4E" w14:textId="77777777" w:rsidR="004F26E9" w:rsidRDefault="004F26E9" w:rsidP="00CD5390">
      <w:pPr>
        <w:rPr>
          <w:sz w:val="24"/>
          <w:szCs w:val="24"/>
        </w:rPr>
      </w:pPr>
    </w:p>
    <w:p w14:paraId="7DC5D917" w14:textId="77777777" w:rsidR="004F26E9" w:rsidRDefault="00493868" w:rsidP="00493868">
      <w:pPr>
        <w:tabs>
          <w:tab w:val="left" w:pos="540"/>
        </w:tabs>
        <w:ind w:left="540" w:hanging="540"/>
        <w:rPr>
          <w:sz w:val="24"/>
          <w:szCs w:val="24"/>
        </w:rPr>
      </w:pPr>
      <w:r>
        <w:rPr>
          <w:b/>
          <w:bCs/>
          <w:sz w:val="24"/>
          <w:szCs w:val="24"/>
        </w:rPr>
        <w:t>17.</w:t>
      </w:r>
      <w:r>
        <w:rPr>
          <w:b/>
          <w:bCs/>
          <w:sz w:val="24"/>
          <w:szCs w:val="24"/>
        </w:rPr>
        <w:tab/>
      </w:r>
      <w:r w:rsidR="004F26E9" w:rsidRPr="000A0540">
        <w:rPr>
          <w:b/>
          <w:bCs/>
          <w:sz w:val="24"/>
          <w:szCs w:val="24"/>
        </w:rPr>
        <w:t>If seeking approval to not display the expiration date for OMB approval of the information collection, explain the reasons why display would be inappropriate.</w:t>
      </w:r>
    </w:p>
    <w:p w14:paraId="2A264CCE" w14:textId="77777777" w:rsidR="004F26E9" w:rsidRDefault="004F26E9" w:rsidP="00CD5390">
      <w:pPr>
        <w:rPr>
          <w:sz w:val="24"/>
          <w:szCs w:val="24"/>
        </w:rPr>
      </w:pPr>
    </w:p>
    <w:p w14:paraId="1A5D41A5" w14:textId="77777777" w:rsidR="00493868" w:rsidRPr="001F67F2" w:rsidRDefault="001F67F2" w:rsidP="00CD5390">
      <w:r w:rsidRPr="001F67F2">
        <w:rPr>
          <w:sz w:val="24"/>
          <w:szCs w:val="24"/>
        </w:rPr>
        <w:t>The expiration date for OMB approval of the information collection will be displayed</w:t>
      </w:r>
      <w:r w:rsidRPr="00F36E2A">
        <w:t xml:space="preserve">. </w:t>
      </w:r>
    </w:p>
    <w:p w14:paraId="06AC235F" w14:textId="77777777" w:rsidR="004F26E9" w:rsidRDefault="004F26E9" w:rsidP="00CD5390">
      <w:pPr>
        <w:rPr>
          <w:sz w:val="24"/>
          <w:szCs w:val="24"/>
        </w:rPr>
      </w:pPr>
    </w:p>
    <w:p w14:paraId="14D5B17B" w14:textId="77777777" w:rsidR="004F26E9" w:rsidRDefault="004F26E9" w:rsidP="00CD5390">
      <w:pPr>
        <w:rPr>
          <w:sz w:val="24"/>
          <w:szCs w:val="24"/>
        </w:rPr>
      </w:pPr>
    </w:p>
    <w:p w14:paraId="65067779" w14:textId="77777777" w:rsidR="004F26E9" w:rsidRPr="00A52249" w:rsidRDefault="00493868" w:rsidP="00493868">
      <w:pPr>
        <w:tabs>
          <w:tab w:val="left" w:pos="540"/>
        </w:tabs>
        <w:ind w:left="540" w:hanging="540"/>
        <w:rPr>
          <w:b/>
          <w:bCs/>
          <w:sz w:val="24"/>
          <w:szCs w:val="24"/>
        </w:rPr>
      </w:pPr>
      <w:r>
        <w:rPr>
          <w:b/>
          <w:bCs/>
          <w:sz w:val="24"/>
          <w:szCs w:val="24"/>
        </w:rPr>
        <w:t>18.</w:t>
      </w:r>
      <w:r>
        <w:rPr>
          <w:b/>
          <w:bCs/>
          <w:sz w:val="24"/>
          <w:szCs w:val="24"/>
        </w:rPr>
        <w:tab/>
      </w:r>
      <w:r w:rsidR="004F26E9" w:rsidRPr="000A0540">
        <w:rPr>
          <w:b/>
          <w:bCs/>
          <w:sz w:val="24"/>
          <w:szCs w:val="24"/>
        </w:rPr>
        <w:t>Explain each</w:t>
      </w:r>
      <w:r w:rsidR="00A52249" w:rsidRPr="000A0540">
        <w:rPr>
          <w:b/>
          <w:bCs/>
          <w:sz w:val="24"/>
          <w:szCs w:val="24"/>
        </w:rPr>
        <w:t xml:space="preserve"> exception to the certification </w:t>
      </w:r>
      <w:r w:rsidR="004F26E9" w:rsidRPr="000A0540">
        <w:rPr>
          <w:b/>
          <w:bCs/>
          <w:sz w:val="24"/>
          <w:szCs w:val="24"/>
        </w:rPr>
        <w:t>statement.</w:t>
      </w:r>
    </w:p>
    <w:p w14:paraId="44225B36" w14:textId="77777777" w:rsidR="004F26E9" w:rsidRDefault="004F26E9" w:rsidP="00CD5390">
      <w:pPr>
        <w:rPr>
          <w:sz w:val="24"/>
          <w:szCs w:val="24"/>
        </w:rPr>
      </w:pPr>
    </w:p>
    <w:p w14:paraId="4F0735E8" w14:textId="3F2122B2" w:rsidR="00FD3D2A" w:rsidRDefault="00713266" w:rsidP="00CD5390">
      <w:pPr>
        <w:rPr>
          <w:sz w:val="24"/>
          <w:szCs w:val="24"/>
        </w:rPr>
      </w:pPr>
      <w:r w:rsidRPr="00713266">
        <w:rPr>
          <w:sz w:val="24"/>
          <w:szCs w:val="24"/>
        </w:rPr>
        <w:t>There are no exceptions for compliance with provisions in the certification statement.</w:t>
      </w:r>
    </w:p>
    <w:p w14:paraId="7FDB073C" w14:textId="3BC55E29" w:rsidR="00946AB0" w:rsidRDefault="00946AB0" w:rsidP="00E83FBF">
      <w:pPr>
        <w:rPr>
          <w:sz w:val="24"/>
          <w:szCs w:val="24"/>
        </w:rPr>
      </w:pPr>
    </w:p>
    <w:sectPr w:rsidR="00946AB0" w:rsidSect="00E83FBF">
      <w:footnotePr>
        <w:numRestart w:val="eachSect"/>
      </w:footnotePr>
      <w:endnotePr>
        <w:numFmt w:val="decimal"/>
      </w:endnotePr>
      <w:pgSz w:w="12240" w:h="15840"/>
      <w:pgMar w:top="1440" w:right="1440" w:bottom="135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87A8A" w14:textId="77777777" w:rsidR="001011E2" w:rsidRDefault="001011E2">
      <w:r>
        <w:separator/>
      </w:r>
    </w:p>
  </w:endnote>
  <w:endnote w:type="continuationSeparator" w:id="0">
    <w:p w14:paraId="0AF8B3B7" w14:textId="77777777" w:rsidR="001011E2" w:rsidRDefault="0010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AC8A7" w14:textId="5FF652C8" w:rsidR="001011E2" w:rsidRDefault="001011E2">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352CE0">
      <w:rPr>
        <w:rStyle w:val="PageNumber"/>
        <w:noProof/>
        <w:sz w:val="24"/>
        <w:szCs w:val="24"/>
      </w:rPr>
      <w:t>1</w:t>
    </w:r>
    <w:r>
      <w:rPr>
        <w:rStyle w:val="PageNumber"/>
        <w:sz w:val="24"/>
        <w:szCs w:val="24"/>
      </w:rPr>
      <w:fldChar w:fldCharType="end"/>
    </w:r>
  </w:p>
  <w:p w14:paraId="14308571" w14:textId="77777777" w:rsidR="001011E2" w:rsidRDefault="00101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00E8F" w14:textId="77777777" w:rsidR="001011E2" w:rsidRDefault="001011E2">
      <w:r>
        <w:separator/>
      </w:r>
    </w:p>
  </w:footnote>
  <w:footnote w:type="continuationSeparator" w:id="0">
    <w:p w14:paraId="7B63A3EE" w14:textId="77777777" w:rsidR="001011E2" w:rsidRDefault="00101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2DA2"/>
    <w:multiLevelType w:val="hybridMultilevel"/>
    <w:tmpl w:val="81B8FB26"/>
    <w:lvl w:ilvl="0" w:tplc="04090001">
      <w:start w:val="1"/>
      <w:numFmt w:val="bullet"/>
      <w:lvlText w:val=""/>
      <w:lvlJc w:val="left"/>
      <w:pPr>
        <w:tabs>
          <w:tab w:val="num" w:pos="720"/>
        </w:tabs>
        <w:ind w:left="720" w:hanging="360"/>
      </w:pPr>
      <w:rPr>
        <w:rFonts w:ascii="Symbol" w:hAnsi="Symbol" w:hint="default"/>
      </w:rPr>
    </w:lvl>
    <w:lvl w:ilvl="1" w:tplc="5FF6E638">
      <w:start w:val="1"/>
      <w:numFmt w:val="decimal"/>
      <w:lvlText w:val="%2."/>
      <w:lvlJc w:val="left"/>
      <w:pPr>
        <w:tabs>
          <w:tab w:val="num" w:pos="1800"/>
        </w:tabs>
        <w:ind w:left="1800" w:hanging="720"/>
      </w:pPr>
      <w:rPr>
        <w:rFonts w:hint="default"/>
      </w:rPr>
    </w:lvl>
    <w:lvl w:ilvl="2" w:tplc="869A6CA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A064244"/>
    <w:multiLevelType w:val="hybridMultilevel"/>
    <w:tmpl w:val="837C9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BA05E3"/>
    <w:multiLevelType w:val="hybridMultilevel"/>
    <w:tmpl w:val="DCC89D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5811B5"/>
    <w:multiLevelType w:val="hybridMultilevel"/>
    <w:tmpl w:val="44AE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FC291A"/>
    <w:multiLevelType w:val="hybridMultilevel"/>
    <w:tmpl w:val="2E76C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E704E9"/>
    <w:multiLevelType w:val="hybridMultilevel"/>
    <w:tmpl w:val="F6F0F7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33E51"/>
    <w:rsid w:val="000406D6"/>
    <w:rsid w:val="000465C0"/>
    <w:rsid w:val="000561D4"/>
    <w:rsid w:val="00066544"/>
    <w:rsid w:val="000A0540"/>
    <w:rsid w:val="000D49BA"/>
    <w:rsid w:val="001011E2"/>
    <w:rsid w:val="00107F5D"/>
    <w:rsid w:val="00185785"/>
    <w:rsid w:val="00193F97"/>
    <w:rsid w:val="00194383"/>
    <w:rsid w:val="001A46F7"/>
    <w:rsid w:val="001A68BE"/>
    <w:rsid w:val="001D7B14"/>
    <w:rsid w:val="001E6F72"/>
    <w:rsid w:val="001F67F2"/>
    <w:rsid w:val="0020448B"/>
    <w:rsid w:val="00246FDB"/>
    <w:rsid w:val="002471D6"/>
    <w:rsid w:val="002759E8"/>
    <w:rsid w:val="00277496"/>
    <w:rsid w:val="002C03EC"/>
    <w:rsid w:val="002C148E"/>
    <w:rsid w:val="002C20F2"/>
    <w:rsid w:val="003127A0"/>
    <w:rsid w:val="003340D8"/>
    <w:rsid w:val="00352CE0"/>
    <w:rsid w:val="003666C0"/>
    <w:rsid w:val="00366ECE"/>
    <w:rsid w:val="0038002B"/>
    <w:rsid w:val="003B6605"/>
    <w:rsid w:val="003F2E12"/>
    <w:rsid w:val="00442CF3"/>
    <w:rsid w:val="00474231"/>
    <w:rsid w:val="00493868"/>
    <w:rsid w:val="00494455"/>
    <w:rsid w:val="004A76F5"/>
    <w:rsid w:val="004D36B6"/>
    <w:rsid w:val="004F26E9"/>
    <w:rsid w:val="00525676"/>
    <w:rsid w:val="00532DD5"/>
    <w:rsid w:val="00551403"/>
    <w:rsid w:val="00557696"/>
    <w:rsid w:val="00580714"/>
    <w:rsid w:val="00581C79"/>
    <w:rsid w:val="005C6849"/>
    <w:rsid w:val="005D28DE"/>
    <w:rsid w:val="00610800"/>
    <w:rsid w:val="00640B76"/>
    <w:rsid w:val="006D76FE"/>
    <w:rsid w:val="00713266"/>
    <w:rsid w:val="00725C5C"/>
    <w:rsid w:val="00732713"/>
    <w:rsid w:val="0074484E"/>
    <w:rsid w:val="00772FFC"/>
    <w:rsid w:val="00784D9F"/>
    <w:rsid w:val="00790B83"/>
    <w:rsid w:val="007B442E"/>
    <w:rsid w:val="008016BB"/>
    <w:rsid w:val="00846C18"/>
    <w:rsid w:val="00855631"/>
    <w:rsid w:val="0090431D"/>
    <w:rsid w:val="00925BA9"/>
    <w:rsid w:val="00946AB0"/>
    <w:rsid w:val="00984CDB"/>
    <w:rsid w:val="00992A1A"/>
    <w:rsid w:val="009C62C5"/>
    <w:rsid w:val="009E3C36"/>
    <w:rsid w:val="009F499F"/>
    <w:rsid w:val="00A0466F"/>
    <w:rsid w:val="00A110F0"/>
    <w:rsid w:val="00A167F4"/>
    <w:rsid w:val="00A52249"/>
    <w:rsid w:val="00A714F5"/>
    <w:rsid w:val="00AB6F68"/>
    <w:rsid w:val="00AD3F53"/>
    <w:rsid w:val="00AD7882"/>
    <w:rsid w:val="00AE7E8A"/>
    <w:rsid w:val="00AF4B65"/>
    <w:rsid w:val="00B22AB1"/>
    <w:rsid w:val="00B354B7"/>
    <w:rsid w:val="00B52EA8"/>
    <w:rsid w:val="00BB7E74"/>
    <w:rsid w:val="00C14DAA"/>
    <w:rsid w:val="00C27E70"/>
    <w:rsid w:val="00C66996"/>
    <w:rsid w:val="00C7002C"/>
    <w:rsid w:val="00CA2B37"/>
    <w:rsid w:val="00CB15C8"/>
    <w:rsid w:val="00CB2101"/>
    <w:rsid w:val="00CD5390"/>
    <w:rsid w:val="00CE1E61"/>
    <w:rsid w:val="00CE68E3"/>
    <w:rsid w:val="00CF12C0"/>
    <w:rsid w:val="00CF630C"/>
    <w:rsid w:val="00D03180"/>
    <w:rsid w:val="00D20BBD"/>
    <w:rsid w:val="00D32C1F"/>
    <w:rsid w:val="00D878A4"/>
    <w:rsid w:val="00D9308B"/>
    <w:rsid w:val="00D94AF7"/>
    <w:rsid w:val="00DF7B97"/>
    <w:rsid w:val="00E166E6"/>
    <w:rsid w:val="00E5598B"/>
    <w:rsid w:val="00E60845"/>
    <w:rsid w:val="00E6174B"/>
    <w:rsid w:val="00E83FBF"/>
    <w:rsid w:val="00EE5F3B"/>
    <w:rsid w:val="00F0377E"/>
    <w:rsid w:val="00F16BFA"/>
    <w:rsid w:val="00F301B5"/>
    <w:rsid w:val="00F37052"/>
    <w:rsid w:val="00F413AC"/>
    <w:rsid w:val="00F44AC1"/>
    <w:rsid w:val="00F6027D"/>
    <w:rsid w:val="00FD3D2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1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493868"/>
    <w:pPr>
      <w:ind w:left="720"/>
      <w:contextualSpacing/>
    </w:pPr>
  </w:style>
  <w:style w:type="character" w:styleId="Hyperlink">
    <w:name w:val="Hyperlink"/>
    <w:basedOn w:val="DefaultParagraphFont"/>
    <w:rsid w:val="00580714"/>
    <w:rPr>
      <w:color w:val="0563C1" w:themeColor="hyperlink"/>
      <w:u w:val="single"/>
    </w:rPr>
  </w:style>
  <w:style w:type="character" w:styleId="CommentReference">
    <w:name w:val="annotation reference"/>
    <w:basedOn w:val="DefaultParagraphFont"/>
    <w:rsid w:val="003127A0"/>
    <w:rPr>
      <w:sz w:val="16"/>
      <w:szCs w:val="16"/>
    </w:rPr>
  </w:style>
  <w:style w:type="paragraph" w:styleId="CommentText">
    <w:name w:val="annotation text"/>
    <w:basedOn w:val="Normal"/>
    <w:link w:val="CommentTextChar"/>
    <w:rsid w:val="003127A0"/>
  </w:style>
  <w:style w:type="character" w:customStyle="1" w:styleId="CommentTextChar">
    <w:name w:val="Comment Text Char"/>
    <w:basedOn w:val="DefaultParagraphFont"/>
    <w:link w:val="CommentText"/>
    <w:rsid w:val="003127A0"/>
  </w:style>
  <w:style w:type="paragraph" w:styleId="CommentSubject">
    <w:name w:val="annotation subject"/>
    <w:basedOn w:val="CommentText"/>
    <w:next w:val="CommentText"/>
    <w:link w:val="CommentSubjectChar"/>
    <w:rsid w:val="003127A0"/>
    <w:rPr>
      <w:b/>
      <w:bCs/>
    </w:rPr>
  </w:style>
  <w:style w:type="character" w:customStyle="1" w:styleId="CommentSubjectChar">
    <w:name w:val="Comment Subject Char"/>
    <w:basedOn w:val="CommentTextChar"/>
    <w:link w:val="CommentSubject"/>
    <w:rsid w:val="003127A0"/>
    <w:rPr>
      <w:b/>
      <w:bCs/>
    </w:rPr>
  </w:style>
  <w:style w:type="paragraph" w:styleId="BalloonText">
    <w:name w:val="Balloon Text"/>
    <w:basedOn w:val="Normal"/>
    <w:link w:val="BalloonTextChar"/>
    <w:rsid w:val="003127A0"/>
    <w:rPr>
      <w:rFonts w:ascii="Segoe UI" w:hAnsi="Segoe UI" w:cs="Segoe UI"/>
      <w:sz w:val="18"/>
      <w:szCs w:val="18"/>
    </w:rPr>
  </w:style>
  <w:style w:type="character" w:customStyle="1" w:styleId="BalloonTextChar">
    <w:name w:val="Balloon Text Char"/>
    <w:basedOn w:val="DefaultParagraphFont"/>
    <w:link w:val="BalloonText"/>
    <w:rsid w:val="003127A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493868"/>
    <w:pPr>
      <w:ind w:left="720"/>
      <w:contextualSpacing/>
    </w:pPr>
  </w:style>
  <w:style w:type="character" w:styleId="Hyperlink">
    <w:name w:val="Hyperlink"/>
    <w:basedOn w:val="DefaultParagraphFont"/>
    <w:rsid w:val="00580714"/>
    <w:rPr>
      <w:color w:val="0563C1" w:themeColor="hyperlink"/>
      <w:u w:val="single"/>
    </w:rPr>
  </w:style>
  <w:style w:type="character" w:styleId="CommentReference">
    <w:name w:val="annotation reference"/>
    <w:basedOn w:val="DefaultParagraphFont"/>
    <w:rsid w:val="003127A0"/>
    <w:rPr>
      <w:sz w:val="16"/>
      <w:szCs w:val="16"/>
    </w:rPr>
  </w:style>
  <w:style w:type="paragraph" w:styleId="CommentText">
    <w:name w:val="annotation text"/>
    <w:basedOn w:val="Normal"/>
    <w:link w:val="CommentTextChar"/>
    <w:rsid w:val="003127A0"/>
  </w:style>
  <w:style w:type="character" w:customStyle="1" w:styleId="CommentTextChar">
    <w:name w:val="Comment Text Char"/>
    <w:basedOn w:val="DefaultParagraphFont"/>
    <w:link w:val="CommentText"/>
    <w:rsid w:val="003127A0"/>
  </w:style>
  <w:style w:type="paragraph" w:styleId="CommentSubject">
    <w:name w:val="annotation subject"/>
    <w:basedOn w:val="CommentText"/>
    <w:next w:val="CommentText"/>
    <w:link w:val="CommentSubjectChar"/>
    <w:rsid w:val="003127A0"/>
    <w:rPr>
      <w:b/>
      <w:bCs/>
    </w:rPr>
  </w:style>
  <w:style w:type="character" w:customStyle="1" w:styleId="CommentSubjectChar">
    <w:name w:val="Comment Subject Char"/>
    <w:basedOn w:val="CommentTextChar"/>
    <w:link w:val="CommentSubject"/>
    <w:rsid w:val="003127A0"/>
    <w:rPr>
      <w:b/>
      <w:bCs/>
    </w:rPr>
  </w:style>
  <w:style w:type="paragraph" w:styleId="BalloonText">
    <w:name w:val="Balloon Text"/>
    <w:basedOn w:val="Normal"/>
    <w:link w:val="BalloonTextChar"/>
    <w:rsid w:val="003127A0"/>
    <w:rPr>
      <w:rFonts w:ascii="Segoe UI" w:hAnsi="Segoe UI" w:cs="Segoe UI"/>
      <w:sz w:val="18"/>
      <w:szCs w:val="18"/>
    </w:rPr>
  </w:style>
  <w:style w:type="character" w:customStyle="1" w:styleId="BalloonTextChar">
    <w:name w:val="Balloon Text Char"/>
    <w:basedOn w:val="DefaultParagraphFont"/>
    <w:link w:val="BalloonText"/>
    <w:rsid w:val="003127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35202">
      <w:bodyDiv w:val="1"/>
      <w:marLeft w:val="0"/>
      <w:marRight w:val="0"/>
      <w:marTop w:val="0"/>
      <w:marBottom w:val="0"/>
      <w:divBdr>
        <w:top w:val="none" w:sz="0" w:space="0" w:color="auto"/>
        <w:left w:val="none" w:sz="0" w:space="0" w:color="auto"/>
        <w:bottom w:val="none" w:sz="0" w:space="0" w:color="auto"/>
        <w:right w:val="none" w:sz="0" w:space="0" w:color="auto"/>
      </w:divBdr>
    </w:div>
    <w:div w:id="487135282">
      <w:bodyDiv w:val="1"/>
      <w:marLeft w:val="0"/>
      <w:marRight w:val="0"/>
      <w:marTop w:val="0"/>
      <w:marBottom w:val="0"/>
      <w:divBdr>
        <w:top w:val="none" w:sz="0" w:space="0" w:color="auto"/>
        <w:left w:val="none" w:sz="0" w:space="0" w:color="auto"/>
        <w:bottom w:val="none" w:sz="0" w:space="0" w:color="auto"/>
        <w:right w:val="none" w:sz="0" w:space="0" w:color="auto"/>
      </w:divBdr>
    </w:div>
    <w:div w:id="578099846">
      <w:bodyDiv w:val="1"/>
      <w:marLeft w:val="0"/>
      <w:marRight w:val="0"/>
      <w:marTop w:val="0"/>
      <w:marBottom w:val="0"/>
      <w:divBdr>
        <w:top w:val="none" w:sz="0" w:space="0" w:color="auto"/>
        <w:left w:val="none" w:sz="0" w:space="0" w:color="auto"/>
        <w:bottom w:val="none" w:sz="0" w:space="0" w:color="auto"/>
        <w:right w:val="none" w:sz="0" w:space="0" w:color="auto"/>
      </w:divBdr>
    </w:div>
    <w:div w:id="16060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pahanaumokuakea.gov/permit/applicationpro.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ws.gov/informationquality/section51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s.gov/history/local-law/anti1906.htm" TargetMode="External"/><Relationship Id="rId5" Type="http://schemas.openxmlformats.org/officeDocument/2006/relationships/settings" Target="settings.xml"/><Relationship Id="rId15" Type="http://schemas.openxmlformats.org/officeDocument/2006/relationships/hyperlink" Target="http://www.bls.gov/oes" TargetMode="External"/><Relationship Id="rId10" Type="http://schemas.openxmlformats.org/officeDocument/2006/relationships/hyperlink" Target="http://www.papahanaumokuakea.gov/permit/pdf/proclamation_8031.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justice.gov/oip/amended-foia-redl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0784B-8AF2-42DB-A062-28C9A557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3404</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dc:description/>
  <cp:lastModifiedBy>SYSTEM</cp:lastModifiedBy>
  <cp:revision>2</cp:revision>
  <cp:lastPrinted>2001-03-13T13:05:00Z</cp:lastPrinted>
  <dcterms:created xsi:type="dcterms:W3CDTF">2019-12-11T17:32:00Z</dcterms:created>
  <dcterms:modified xsi:type="dcterms:W3CDTF">2019-12-11T17:32:00Z</dcterms:modified>
</cp:coreProperties>
</file>