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EBC68" w14:textId="77777777" w:rsidR="00AE1DEF" w:rsidRPr="00FD68DF" w:rsidRDefault="00794BF0">
      <w:pPr>
        <w:rPr>
          <w:rFonts w:ascii="Times New Roman" w:eastAsia="Times New Roman" w:hAnsi="Times New Roman" w:cs="Times New Roman"/>
          <w:b/>
          <w:sz w:val="24"/>
          <w:szCs w:val="24"/>
        </w:rPr>
      </w:pPr>
      <w:bookmarkStart w:id="0" w:name="_GoBack"/>
      <w:bookmarkEnd w:id="0"/>
      <w:r w:rsidRPr="00FD68DF">
        <w:rPr>
          <w:rFonts w:ascii="Times New Roman" w:eastAsia="Times New Roman" w:hAnsi="Times New Roman" w:cs="Times New Roman"/>
          <w:b/>
          <w:sz w:val="24"/>
          <w:szCs w:val="24"/>
        </w:rPr>
        <w:t xml:space="preserve">Attachment 2:  0648-0084 Paperwork Reduction Act </w:t>
      </w:r>
      <w:r w:rsidRPr="00FD68DF">
        <w:rPr>
          <w:rFonts w:ascii="Times New Roman" w:eastAsia="Times New Roman" w:hAnsi="Times New Roman" w:cs="Times New Roman"/>
          <w:b/>
          <w:i/>
          <w:sz w:val="24"/>
          <w:szCs w:val="24"/>
        </w:rPr>
        <w:t>Federal Register</w:t>
      </w:r>
      <w:r w:rsidRPr="00FD68DF">
        <w:rPr>
          <w:rFonts w:ascii="Times New Roman" w:eastAsia="Times New Roman" w:hAnsi="Times New Roman" w:cs="Times New Roman"/>
          <w:b/>
          <w:sz w:val="24"/>
          <w:szCs w:val="24"/>
        </w:rPr>
        <w:t xml:space="preserve"> Notice (84 FR 50409) Comments and Responses on the National Inventory of Marine Mammals (NIMM) and Marine Mammal Protection Act Public Display Permit Application Instructions</w:t>
      </w:r>
    </w:p>
    <w:p w14:paraId="1C33729D" w14:textId="01AFAC6B" w:rsidR="00E9555D" w:rsidRPr="00FD68DF" w:rsidRDefault="00E9555D">
      <w:pPr>
        <w:rPr>
          <w:rFonts w:ascii="Times New Roman" w:eastAsia="Times New Roman" w:hAnsi="Times New Roman" w:cs="Times New Roman"/>
          <w:b/>
          <w:sz w:val="24"/>
          <w:szCs w:val="24"/>
        </w:rPr>
      </w:pPr>
    </w:p>
    <w:p w14:paraId="02EA1B12" w14:textId="20D8FE2A" w:rsidR="00E9555D" w:rsidRPr="00FD68DF" w:rsidRDefault="00E9555D" w:rsidP="00E9555D">
      <w:pPr>
        <w:spacing w:line="240" w:lineRule="auto"/>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We received the following comments from three commenters:  The Alliance of Marine Mammal Parks and Aquariums</w:t>
      </w:r>
      <w:r w:rsidR="00AF645D" w:rsidRPr="00FD68DF">
        <w:rPr>
          <w:rFonts w:ascii="Times New Roman" w:eastAsia="Times New Roman" w:hAnsi="Times New Roman" w:cs="Times New Roman"/>
          <w:sz w:val="24"/>
          <w:szCs w:val="24"/>
        </w:rPr>
        <w:t>;</w:t>
      </w:r>
      <w:r w:rsidR="00E50363" w:rsidRPr="00FD68DF">
        <w:rPr>
          <w:rFonts w:ascii="Times New Roman" w:eastAsia="Times New Roman" w:hAnsi="Times New Roman" w:cs="Times New Roman"/>
          <w:sz w:val="24"/>
          <w:szCs w:val="24"/>
        </w:rPr>
        <w:t xml:space="preserve"> </w:t>
      </w:r>
      <w:r w:rsidR="00AF645D" w:rsidRPr="00FD68DF">
        <w:rPr>
          <w:rFonts w:ascii="Times New Roman" w:eastAsia="Times New Roman" w:hAnsi="Times New Roman" w:cs="Times New Roman"/>
          <w:sz w:val="24"/>
          <w:szCs w:val="24"/>
        </w:rPr>
        <w:t xml:space="preserve">the </w:t>
      </w:r>
      <w:r w:rsidR="00E50363" w:rsidRPr="00FD68DF">
        <w:rPr>
          <w:rFonts w:ascii="Times New Roman" w:eastAsia="Times New Roman" w:hAnsi="Times New Roman" w:cs="Times New Roman"/>
          <w:sz w:val="24"/>
          <w:szCs w:val="24"/>
        </w:rPr>
        <w:t>Animal Welfare Institute on behalf of additional non-governmental organizations</w:t>
      </w:r>
      <w:r w:rsidR="00AF645D" w:rsidRPr="00FD68DF">
        <w:rPr>
          <w:rFonts w:ascii="Times New Roman" w:eastAsia="Times New Roman" w:hAnsi="Times New Roman" w:cs="Times New Roman"/>
          <w:sz w:val="24"/>
          <w:szCs w:val="24"/>
        </w:rPr>
        <w:t>;</w:t>
      </w:r>
      <w:r w:rsidR="00E50363" w:rsidRPr="00FD68DF">
        <w:rPr>
          <w:rFonts w:ascii="Times New Roman" w:eastAsia="Times New Roman" w:hAnsi="Times New Roman" w:cs="Times New Roman"/>
          <w:sz w:val="24"/>
          <w:szCs w:val="24"/>
        </w:rPr>
        <w:t xml:space="preserve"> and the Marine Mammal Commission.</w:t>
      </w:r>
      <w:r w:rsidRPr="00FD68DF">
        <w:rPr>
          <w:rFonts w:ascii="Times New Roman" w:eastAsia="Times New Roman" w:hAnsi="Times New Roman" w:cs="Times New Roman"/>
          <w:sz w:val="24"/>
          <w:szCs w:val="24"/>
        </w:rPr>
        <w:t xml:space="preserve">  Below, we summarize their comments and provide responses.</w:t>
      </w:r>
    </w:p>
    <w:p w14:paraId="2766D851" w14:textId="77777777" w:rsidR="00E9555D" w:rsidRPr="00FD68DF" w:rsidRDefault="00E9555D" w:rsidP="00E9555D">
      <w:pPr>
        <w:rPr>
          <w:rFonts w:ascii="Times New Roman" w:eastAsia="Times New Roman" w:hAnsi="Times New Roman" w:cs="Times New Roman"/>
          <w:b/>
          <w:sz w:val="24"/>
          <w:szCs w:val="24"/>
        </w:rPr>
      </w:pPr>
    </w:p>
    <w:p w14:paraId="1BFD5E61" w14:textId="34F34857" w:rsidR="00794BF0" w:rsidRPr="00FD68DF" w:rsidRDefault="00E9555D" w:rsidP="00E9555D">
      <w:pPr>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 xml:space="preserve">Commenter: </w:t>
      </w:r>
      <w:r w:rsidR="00794BF0" w:rsidRPr="00FD68DF">
        <w:rPr>
          <w:rFonts w:ascii="Times New Roman" w:eastAsia="Times New Roman" w:hAnsi="Times New Roman" w:cs="Times New Roman"/>
          <w:b/>
          <w:sz w:val="24"/>
          <w:szCs w:val="24"/>
        </w:rPr>
        <w:t>Alliance of Marine Mammal Parks and Aquariums (AMMPA</w:t>
      </w:r>
      <w:r w:rsidRPr="00FD68DF">
        <w:rPr>
          <w:rFonts w:ascii="Times New Roman" w:eastAsia="Times New Roman" w:hAnsi="Times New Roman" w:cs="Times New Roman"/>
          <w:b/>
          <w:sz w:val="24"/>
          <w:szCs w:val="24"/>
        </w:rPr>
        <w:t>; includes zoos and aquariums required to provide information to NIMM and that may apply for public display permits)</w:t>
      </w:r>
    </w:p>
    <w:p w14:paraId="21AF1241" w14:textId="77777777" w:rsidR="00794BF0" w:rsidRPr="00FD68DF" w:rsidRDefault="00794BF0">
      <w:pPr>
        <w:rPr>
          <w:rFonts w:ascii="Times New Roman" w:eastAsia="Times New Roman" w:hAnsi="Times New Roman" w:cs="Times New Roman"/>
          <w:sz w:val="24"/>
          <w:szCs w:val="24"/>
        </w:rPr>
      </w:pPr>
    </w:p>
    <w:p w14:paraId="3B3D79AB" w14:textId="09F0E0CA" w:rsidR="00AE1DEF" w:rsidRPr="00FD68DF" w:rsidRDefault="00794BF0">
      <w:pPr>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AMMPA Comment</w:t>
      </w:r>
      <w:r w:rsidR="00E9555D" w:rsidRPr="00FD68DF">
        <w:rPr>
          <w:rFonts w:ascii="Times New Roman" w:eastAsia="Times New Roman" w:hAnsi="Times New Roman" w:cs="Times New Roman"/>
          <w:b/>
          <w:sz w:val="24"/>
          <w:szCs w:val="24"/>
        </w:rPr>
        <w:t xml:space="preserve"> 1</w:t>
      </w:r>
      <w:r w:rsidRPr="00FD68DF">
        <w:rPr>
          <w:rFonts w:ascii="Times New Roman" w:eastAsia="Times New Roman" w:hAnsi="Times New Roman" w:cs="Times New Roman"/>
          <w:b/>
          <w:sz w:val="24"/>
          <w:szCs w:val="24"/>
        </w:rPr>
        <w:t>:</w:t>
      </w:r>
      <w:r w:rsidRPr="00FD68DF">
        <w:rPr>
          <w:rFonts w:ascii="Times New Roman" w:eastAsia="Times New Roman" w:hAnsi="Times New Roman" w:cs="Times New Roman"/>
          <w:sz w:val="24"/>
          <w:szCs w:val="24"/>
        </w:rPr>
        <w:t xml:space="preserve">  </w:t>
      </w:r>
      <w:r w:rsidR="00DC5148" w:rsidRPr="00FD68DF">
        <w:rPr>
          <w:rFonts w:ascii="Times New Roman" w:eastAsia="Times New Roman" w:hAnsi="Times New Roman" w:cs="Times New Roman"/>
          <w:sz w:val="24"/>
          <w:szCs w:val="24"/>
        </w:rPr>
        <w:t xml:space="preserve">The </w:t>
      </w:r>
      <w:r w:rsidRPr="00FD68DF">
        <w:rPr>
          <w:rFonts w:ascii="Times New Roman" w:eastAsia="Times New Roman" w:hAnsi="Times New Roman" w:cs="Times New Roman"/>
          <w:sz w:val="24"/>
          <w:szCs w:val="24"/>
        </w:rPr>
        <w:t>AMMPA submitted comments in response to the</w:t>
      </w:r>
      <w:r w:rsidR="003D6DED" w:rsidRPr="00FD68DF">
        <w:rPr>
          <w:rFonts w:ascii="Times New Roman" w:eastAsia="Times New Roman" w:hAnsi="Times New Roman" w:cs="Times New Roman"/>
          <w:sz w:val="24"/>
          <w:szCs w:val="24"/>
        </w:rPr>
        <w:t xml:space="preserve"> February 2019</w:t>
      </w:r>
      <w:r w:rsidRPr="00FD68DF">
        <w:rPr>
          <w:rFonts w:ascii="Times New Roman" w:eastAsia="Times New Roman" w:hAnsi="Times New Roman" w:cs="Times New Roman"/>
          <w:sz w:val="24"/>
          <w:szCs w:val="24"/>
        </w:rPr>
        <w:t xml:space="preserve"> </w:t>
      </w:r>
      <w:r w:rsidRPr="00FD68DF">
        <w:rPr>
          <w:rFonts w:ascii="Times New Roman" w:eastAsia="Times New Roman" w:hAnsi="Times New Roman" w:cs="Times New Roman"/>
          <w:i/>
          <w:sz w:val="24"/>
          <w:szCs w:val="24"/>
        </w:rPr>
        <w:t>Federal Register</w:t>
      </w:r>
      <w:r w:rsidR="00DC5148" w:rsidRPr="00FD68DF">
        <w:rPr>
          <w:rFonts w:ascii="Times New Roman" w:eastAsia="Times New Roman" w:hAnsi="Times New Roman" w:cs="Times New Roman"/>
          <w:sz w:val="24"/>
          <w:szCs w:val="24"/>
        </w:rPr>
        <w:t xml:space="preserve"> notice (84 FR 4443)</w:t>
      </w:r>
      <w:r w:rsidR="00E601DC" w:rsidRPr="00FD68DF">
        <w:rPr>
          <w:rStyle w:val="FootnoteReference"/>
          <w:rFonts w:ascii="Times New Roman" w:eastAsia="Times New Roman" w:hAnsi="Times New Roman" w:cs="Times New Roman"/>
          <w:sz w:val="24"/>
          <w:szCs w:val="24"/>
        </w:rPr>
        <w:footnoteReference w:id="1"/>
      </w:r>
      <w:r w:rsidR="00DC5148" w:rsidRPr="00FD68DF">
        <w:rPr>
          <w:rFonts w:ascii="Times New Roman" w:eastAsia="Times New Roman" w:hAnsi="Times New Roman" w:cs="Times New Roman"/>
          <w:sz w:val="24"/>
          <w:szCs w:val="24"/>
        </w:rPr>
        <w:t xml:space="preserve"> on the a</w:t>
      </w:r>
      <w:r w:rsidRPr="00FD68DF">
        <w:rPr>
          <w:rFonts w:ascii="Times New Roman" w:eastAsia="Times New Roman" w:hAnsi="Times New Roman" w:cs="Times New Roman"/>
          <w:sz w:val="24"/>
          <w:szCs w:val="24"/>
        </w:rPr>
        <w:t xml:space="preserve">dministration of NIMM.  As they stated in those comments, </w:t>
      </w:r>
      <w:r w:rsidR="00DC5148" w:rsidRPr="00FD68DF">
        <w:rPr>
          <w:rFonts w:ascii="Times New Roman" w:eastAsia="Times New Roman" w:hAnsi="Times New Roman" w:cs="Times New Roman"/>
          <w:sz w:val="24"/>
          <w:szCs w:val="24"/>
        </w:rPr>
        <w:t xml:space="preserve">the </w:t>
      </w:r>
      <w:r w:rsidRPr="00FD68DF">
        <w:rPr>
          <w:rFonts w:ascii="Times New Roman" w:eastAsia="Times New Roman" w:hAnsi="Times New Roman" w:cs="Times New Roman"/>
          <w:sz w:val="24"/>
          <w:szCs w:val="24"/>
        </w:rPr>
        <w:t>AMMPA maintains that the information contained in the inventory must not exceed the scope of what is required under the Marine Mammal Protection Act</w:t>
      </w:r>
      <w:r w:rsidR="00DC5148" w:rsidRPr="00FD68DF">
        <w:rPr>
          <w:rFonts w:ascii="Times New Roman" w:eastAsia="Times New Roman" w:hAnsi="Times New Roman" w:cs="Times New Roman"/>
          <w:sz w:val="24"/>
          <w:szCs w:val="24"/>
        </w:rPr>
        <w:t xml:space="preserve"> (MMPA) and specifically </w:t>
      </w:r>
      <w:r w:rsidRPr="00FD68DF">
        <w:rPr>
          <w:rFonts w:ascii="Times New Roman" w:eastAsia="Times New Roman" w:hAnsi="Times New Roman" w:cs="Times New Roman"/>
          <w:sz w:val="24"/>
          <w:szCs w:val="24"/>
        </w:rPr>
        <w:t>Section 104(c)(10) of the MMPA</w:t>
      </w:r>
      <w:r w:rsidR="00D84B66" w:rsidRPr="00FD68DF">
        <w:rPr>
          <w:rFonts w:ascii="Times New Roman" w:eastAsia="Times New Roman" w:hAnsi="Times New Roman" w:cs="Times New Roman"/>
          <w:sz w:val="24"/>
          <w:szCs w:val="24"/>
        </w:rPr>
        <w:t xml:space="preserve">, which </w:t>
      </w:r>
      <w:r w:rsidRPr="00FD68DF">
        <w:rPr>
          <w:rFonts w:ascii="Times New Roman" w:eastAsia="Times New Roman" w:hAnsi="Times New Roman" w:cs="Times New Roman"/>
          <w:sz w:val="24"/>
          <w:szCs w:val="24"/>
        </w:rPr>
        <w:t>requires Owners and Facilities to report only the following inventory data for each marine mammal:</w:t>
      </w:r>
    </w:p>
    <w:p w14:paraId="40715E2D" w14:textId="0E3D7E76" w:rsidR="00AE1DEF" w:rsidRPr="00FD68DF" w:rsidRDefault="00794BF0" w:rsidP="00707B04">
      <w:pPr>
        <w:pStyle w:val="ListParagraph"/>
        <w:numPr>
          <w:ilvl w:val="0"/>
          <w:numId w:val="6"/>
        </w:num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Animal name or other identification,</w:t>
      </w:r>
    </w:p>
    <w:p w14:paraId="5836C202" w14:textId="17B01C84" w:rsidR="00AE1DEF" w:rsidRPr="00FD68DF" w:rsidRDefault="00794BF0" w:rsidP="00707B04">
      <w:pPr>
        <w:pStyle w:val="ListParagraph"/>
        <w:numPr>
          <w:ilvl w:val="0"/>
          <w:numId w:val="6"/>
        </w:num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Sex,</w:t>
      </w:r>
    </w:p>
    <w:p w14:paraId="47BDA283" w14:textId="7B6B9725" w:rsidR="00AE1DEF" w:rsidRPr="00FD68DF" w:rsidRDefault="00794BF0" w:rsidP="00707B04">
      <w:pPr>
        <w:pStyle w:val="ListParagraph"/>
        <w:numPr>
          <w:ilvl w:val="0"/>
          <w:numId w:val="6"/>
        </w:num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Estimated or actual birth date,</w:t>
      </w:r>
    </w:p>
    <w:p w14:paraId="511068FC" w14:textId="6A8A60E1" w:rsidR="00AE1DEF" w:rsidRPr="00FD68DF" w:rsidRDefault="00794BF0" w:rsidP="00707B04">
      <w:pPr>
        <w:pStyle w:val="ListParagraph"/>
        <w:numPr>
          <w:ilvl w:val="0"/>
          <w:numId w:val="6"/>
        </w:num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Date animal enters and leaves a collection,</w:t>
      </w:r>
    </w:p>
    <w:p w14:paraId="7D986CE0" w14:textId="0AA60B45" w:rsidR="00AE1DEF" w:rsidRPr="00FD68DF" w:rsidRDefault="00794BF0" w:rsidP="00707B04">
      <w:pPr>
        <w:pStyle w:val="ListParagraph"/>
        <w:numPr>
          <w:ilvl w:val="0"/>
          <w:numId w:val="6"/>
        </w:num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Source of the animal,</w:t>
      </w:r>
    </w:p>
    <w:p w14:paraId="5B95CBB4" w14:textId="69FE3924" w:rsidR="00AE1DEF" w:rsidRPr="00FD68DF" w:rsidRDefault="00794BF0" w:rsidP="00707B04">
      <w:pPr>
        <w:pStyle w:val="ListParagraph"/>
        <w:numPr>
          <w:ilvl w:val="0"/>
          <w:numId w:val="6"/>
        </w:num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Name of the recipient,</w:t>
      </w:r>
    </w:p>
    <w:p w14:paraId="1CB49BD3" w14:textId="09C496AF" w:rsidR="00AE1DEF" w:rsidRPr="00FD68DF" w:rsidRDefault="00794BF0" w:rsidP="00707B04">
      <w:pPr>
        <w:pStyle w:val="ListParagraph"/>
        <w:numPr>
          <w:ilvl w:val="0"/>
          <w:numId w:val="6"/>
        </w:num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Whether the animal is from a stranding, and</w:t>
      </w:r>
    </w:p>
    <w:p w14:paraId="57CAA28D" w14:textId="6B3541CC" w:rsidR="00AE1DEF" w:rsidRPr="00FD68DF" w:rsidRDefault="00794BF0" w:rsidP="00707B04">
      <w:pPr>
        <w:pStyle w:val="ListParagraph"/>
        <w:numPr>
          <w:ilvl w:val="0"/>
          <w:numId w:val="6"/>
        </w:num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Date and cause of death (when determined).</w:t>
      </w:r>
    </w:p>
    <w:p w14:paraId="13CADE35" w14:textId="77777777" w:rsidR="00AE1DEF" w:rsidRPr="00FD68DF" w:rsidRDefault="00AE1DEF">
      <w:pPr>
        <w:rPr>
          <w:rFonts w:ascii="Times New Roman" w:eastAsia="Times New Roman" w:hAnsi="Times New Roman" w:cs="Times New Roman"/>
          <w:sz w:val="24"/>
          <w:szCs w:val="24"/>
        </w:rPr>
      </w:pPr>
    </w:p>
    <w:p w14:paraId="68BB48B4" w14:textId="72413B8A" w:rsidR="00AE1DEF" w:rsidRPr="00FD68DF" w:rsidRDefault="00DC5148">
      <w:p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The AMMPA commented that i</w:t>
      </w:r>
      <w:r w:rsidR="00794BF0" w:rsidRPr="00FD68DF">
        <w:rPr>
          <w:rFonts w:ascii="Times New Roman" w:eastAsia="Times New Roman" w:hAnsi="Times New Roman" w:cs="Times New Roman"/>
          <w:sz w:val="24"/>
          <w:szCs w:val="24"/>
        </w:rPr>
        <w:t xml:space="preserve">nformation </w:t>
      </w:r>
      <w:r w:rsidRPr="00FD68DF">
        <w:rPr>
          <w:rFonts w:ascii="Times New Roman" w:eastAsia="Times New Roman" w:hAnsi="Times New Roman" w:cs="Times New Roman"/>
          <w:sz w:val="24"/>
          <w:szCs w:val="24"/>
        </w:rPr>
        <w:t xml:space="preserve">on the proposed Marine Mammal Data Sheet (MMDS) </w:t>
      </w:r>
      <w:r w:rsidR="00794BF0" w:rsidRPr="00FD68DF">
        <w:rPr>
          <w:rFonts w:ascii="Times New Roman" w:eastAsia="Times New Roman" w:hAnsi="Times New Roman" w:cs="Times New Roman"/>
          <w:sz w:val="24"/>
          <w:szCs w:val="24"/>
        </w:rPr>
        <w:t>beyond these eight limited points is not necessary for the proper performance of the functions of the agency.</w:t>
      </w:r>
    </w:p>
    <w:p w14:paraId="73E11D18" w14:textId="77777777" w:rsidR="00AE1DEF" w:rsidRPr="00FD68DF" w:rsidRDefault="00AE1DEF">
      <w:pPr>
        <w:rPr>
          <w:rFonts w:ascii="Times New Roman" w:eastAsia="Times New Roman" w:hAnsi="Times New Roman" w:cs="Times New Roman"/>
          <w:b/>
          <w:sz w:val="24"/>
          <w:szCs w:val="24"/>
        </w:rPr>
      </w:pPr>
    </w:p>
    <w:p w14:paraId="063C9726" w14:textId="47B6DAC0" w:rsidR="00AE1DEF" w:rsidRPr="00FD68DF" w:rsidRDefault="00794BF0" w:rsidP="00F5621C">
      <w:pPr>
        <w:ind w:left="720"/>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NMFS Response</w:t>
      </w:r>
      <w:r w:rsidR="00E9555D" w:rsidRPr="00FD68DF">
        <w:rPr>
          <w:rFonts w:ascii="Times New Roman" w:eastAsia="Times New Roman" w:hAnsi="Times New Roman" w:cs="Times New Roman"/>
          <w:b/>
          <w:sz w:val="24"/>
          <w:szCs w:val="24"/>
        </w:rPr>
        <w:t xml:space="preserve"> to AMMPA Comment 1</w:t>
      </w:r>
      <w:r w:rsidRPr="00FD68DF">
        <w:rPr>
          <w:rFonts w:ascii="Times New Roman" w:eastAsia="Times New Roman" w:hAnsi="Times New Roman" w:cs="Times New Roman"/>
          <w:b/>
          <w:sz w:val="24"/>
          <w:szCs w:val="24"/>
        </w:rPr>
        <w:t xml:space="preserve">: </w:t>
      </w:r>
      <w:r w:rsidR="00F5621C" w:rsidRPr="00FD68DF">
        <w:rPr>
          <w:rFonts w:ascii="Times New Roman" w:eastAsia="Times New Roman" w:hAnsi="Times New Roman" w:cs="Times New Roman"/>
          <w:b/>
          <w:sz w:val="24"/>
          <w:szCs w:val="24"/>
        </w:rPr>
        <w:t xml:space="preserve"> </w:t>
      </w:r>
      <w:r w:rsidR="00F5621C" w:rsidRPr="00FD68DF">
        <w:rPr>
          <w:rFonts w:ascii="Times New Roman" w:eastAsia="Times New Roman" w:hAnsi="Times New Roman" w:cs="Times New Roman"/>
          <w:sz w:val="24"/>
          <w:szCs w:val="24"/>
        </w:rPr>
        <w:t>We agree with the</w:t>
      </w:r>
      <w:r w:rsidR="00F5621C" w:rsidRPr="00FD68DF">
        <w:rPr>
          <w:rFonts w:ascii="Times New Roman" w:eastAsia="Times New Roman" w:hAnsi="Times New Roman" w:cs="Times New Roman"/>
          <w:b/>
          <w:sz w:val="24"/>
          <w:szCs w:val="24"/>
        </w:rPr>
        <w:t xml:space="preserve"> </w:t>
      </w:r>
      <w:r w:rsidR="00D70DBA" w:rsidRPr="00FD68DF">
        <w:rPr>
          <w:rFonts w:ascii="Times New Roman" w:eastAsia="Times New Roman" w:hAnsi="Times New Roman" w:cs="Times New Roman"/>
          <w:sz w:val="24"/>
          <w:szCs w:val="24"/>
        </w:rPr>
        <w:t xml:space="preserve">AMMPA </w:t>
      </w:r>
      <w:r w:rsidRPr="00FD68DF">
        <w:rPr>
          <w:rFonts w:ascii="Times New Roman" w:eastAsia="Times New Roman" w:hAnsi="Times New Roman" w:cs="Times New Roman"/>
          <w:sz w:val="24"/>
          <w:szCs w:val="24"/>
        </w:rPr>
        <w:t>comments</w:t>
      </w:r>
      <w:r w:rsidR="00F5621C" w:rsidRPr="00FD68DF">
        <w:rPr>
          <w:rFonts w:ascii="Times New Roman" w:eastAsia="Times New Roman" w:hAnsi="Times New Roman" w:cs="Times New Roman"/>
          <w:sz w:val="24"/>
          <w:szCs w:val="24"/>
        </w:rPr>
        <w:t xml:space="preserve"> and in response</w:t>
      </w:r>
      <w:r w:rsidRPr="00FD68DF">
        <w:rPr>
          <w:rFonts w:ascii="Times New Roman" w:eastAsia="Times New Roman" w:hAnsi="Times New Roman" w:cs="Times New Roman"/>
          <w:sz w:val="24"/>
          <w:szCs w:val="24"/>
        </w:rPr>
        <w:t xml:space="preserve">, </w:t>
      </w:r>
      <w:r w:rsidR="00E601DC" w:rsidRPr="00FD68DF">
        <w:rPr>
          <w:rFonts w:ascii="Times New Roman" w:eastAsia="Times New Roman" w:hAnsi="Times New Roman" w:cs="Times New Roman"/>
          <w:sz w:val="24"/>
          <w:szCs w:val="24"/>
        </w:rPr>
        <w:t xml:space="preserve">have condensed </w:t>
      </w:r>
      <w:r w:rsidRPr="00FD68DF">
        <w:rPr>
          <w:rFonts w:ascii="Times New Roman" w:eastAsia="Times New Roman" w:hAnsi="Times New Roman" w:cs="Times New Roman"/>
          <w:sz w:val="24"/>
          <w:szCs w:val="24"/>
        </w:rPr>
        <w:t>the MMDS to only include those fields that are relevant to reporting captive births, deaths, or releases/escapes</w:t>
      </w:r>
      <w:r w:rsidR="00F5621C" w:rsidRPr="00FD68DF">
        <w:rPr>
          <w:rFonts w:ascii="Times New Roman" w:eastAsia="Times New Roman" w:hAnsi="Times New Roman" w:cs="Times New Roman"/>
          <w:sz w:val="24"/>
          <w:szCs w:val="24"/>
        </w:rPr>
        <w:t xml:space="preserve"> (i.e., for the intended use of the blank form)</w:t>
      </w:r>
      <w:r w:rsidRPr="00FD68DF">
        <w:rPr>
          <w:rFonts w:ascii="Times New Roman" w:eastAsia="Times New Roman" w:hAnsi="Times New Roman" w:cs="Times New Roman"/>
          <w:sz w:val="24"/>
          <w:szCs w:val="24"/>
        </w:rPr>
        <w:t>.  For example, data associated with captures or strandings have been removed from the blank data sheet as these data are entered into NIMM by NMFS as a result of permit conditions (e.g., for captures or imports</w:t>
      </w:r>
      <w:r w:rsidR="00F5621C" w:rsidRPr="00FD68DF">
        <w:rPr>
          <w:rFonts w:ascii="Times New Roman" w:eastAsia="Times New Roman" w:hAnsi="Times New Roman" w:cs="Times New Roman"/>
          <w:sz w:val="24"/>
          <w:szCs w:val="24"/>
        </w:rPr>
        <w:t xml:space="preserve"> and necessary for the proper performance of the functions of the agency</w:t>
      </w:r>
      <w:r w:rsidRPr="00FD68DF">
        <w:rPr>
          <w:rFonts w:ascii="Times New Roman" w:eastAsia="Times New Roman" w:hAnsi="Times New Roman" w:cs="Times New Roman"/>
          <w:sz w:val="24"/>
          <w:szCs w:val="24"/>
        </w:rPr>
        <w:t xml:space="preserve">) or NMFS’ procedural directive for placement of non-releasable </w:t>
      </w:r>
      <w:r w:rsidRPr="00FD68DF">
        <w:rPr>
          <w:rFonts w:ascii="Times New Roman" w:eastAsia="Times New Roman" w:hAnsi="Times New Roman" w:cs="Times New Roman"/>
          <w:sz w:val="24"/>
          <w:szCs w:val="24"/>
        </w:rPr>
        <w:lastRenderedPageBreak/>
        <w:t>marine mammals (i.e., reporting whether the animal is from a stranding</w:t>
      </w:r>
      <w:r w:rsidR="00F5621C" w:rsidRPr="00FD68DF">
        <w:rPr>
          <w:rFonts w:ascii="Times New Roman" w:eastAsia="Times New Roman" w:hAnsi="Times New Roman" w:cs="Times New Roman"/>
          <w:sz w:val="24"/>
          <w:szCs w:val="24"/>
        </w:rPr>
        <w:t>, as required by the MMPA</w:t>
      </w:r>
      <w:r w:rsidRPr="00FD68DF">
        <w:rPr>
          <w:rFonts w:ascii="Times New Roman" w:eastAsia="Times New Roman" w:hAnsi="Times New Roman" w:cs="Times New Roman"/>
          <w:sz w:val="24"/>
          <w:szCs w:val="24"/>
        </w:rPr>
        <w:t>).  The removed data includes scientific name, fields associated with capture or stranded origin, other dates (captivity, custody, and facility dates, as they are identical to the birth date), and city/state/zip of facility.  These data are not necessary or are duplicative of data already being collected.  For the fields associated with the MMDS</w:t>
      </w:r>
      <w:r w:rsidR="007E76E9" w:rsidRPr="00FD68DF">
        <w:rPr>
          <w:rFonts w:ascii="Times New Roman" w:eastAsia="Times New Roman" w:hAnsi="Times New Roman" w:cs="Times New Roman"/>
          <w:sz w:val="24"/>
          <w:szCs w:val="24"/>
        </w:rPr>
        <w:t xml:space="preserve"> </w:t>
      </w:r>
      <w:r w:rsidR="00F5621C" w:rsidRPr="00FD68DF">
        <w:rPr>
          <w:rFonts w:ascii="Times New Roman" w:eastAsia="Times New Roman" w:hAnsi="Times New Roman" w:cs="Times New Roman"/>
          <w:sz w:val="24"/>
          <w:szCs w:val="24"/>
        </w:rPr>
        <w:t xml:space="preserve">that </w:t>
      </w:r>
      <w:r w:rsidR="007E76E9" w:rsidRPr="00FD68DF">
        <w:rPr>
          <w:rFonts w:ascii="Times New Roman" w:eastAsia="Times New Roman" w:hAnsi="Times New Roman" w:cs="Times New Roman"/>
          <w:sz w:val="24"/>
          <w:szCs w:val="24"/>
        </w:rPr>
        <w:t>we propose in response to these comments</w:t>
      </w:r>
      <w:r w:rsidRPr="00FD68DF">
        <w:rPr>
          <w:rFonts w:ascii="Times New Roman" w:eastAsia="Times New Roman" w:hAnsi="Times New Roman" w:cs="Times New Roman"/>
          <w:sz w:val="24"/>
          <w:szCs w:val="24"/>
        </w:rPr>
        <w:t xml:space="preserve">, Table 1 below provides an explanation for the legal authority or purpose of the field necessary for the proper performance of the functions of the agency. </w:t>
      </w:r>
      <w:r w:rsidRPr="00FD68DF">
        <w:rPr>
          <w:rFonts w:ascii="Times New Roman" w:eastAsia="Times New Roman" w:hAnsi="Times New Roman" w:cs="Times New Roman"/>
          <w:sz w:val="24"/>
          <w:szCs w:val="24"/>
        </w:rPr>
        <w:br/>
      </w:r>
    </w:p>
    <w:p w14:paraId="5D7F3D6F" w14:textId="2B84C3E3" w:rsidR="00AE1DEF" w:rsidRPr="00FD68DF" w:rsidRDefault="00794BF0">
      <w:pPr>
        <w:ind w:firstLine="720"/>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 xml:space="preserve">Table 1. </w:t>
      </w:r>
      <w:r w:rsidR="007E76E9" w:rsidRPr="00FD68DF">
        <w:rPr>
          <w:rFonts w:ascii="Times New Roman" w:eastAsia="Times New Roman" w:hAnsi="Times New Roman" w:cs="Times New Roman"/>
          <w:sz w:val="24"/>
          <w:szCs w:val="24"/>
        </w:rPr>
        <w:t xml:space="preserve">Proposed </w:t>
      </w:r>
      <w:r w:rsidRPr="00FD68DF">
        <w:rPr>
          <w:rFonts w:ascii="Times New Roman" w:eastAsia="Times New Roman" w:hAnsi="Times New Roman" w:cs="Times New Roman"/>
          <w:sz w:val="24"/>
          <w:szCs w:val="24"/>
        </w:rPr>
        <w:t>MMDS Fields and Legal Authority or Necessary Purpose</w:t>
      </w:r>
    </w:p>
    <w:tbl>
      <w:tblPr>
        <w:tblStyle w:val="a"/>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6105"/>
      </w:tblGrid>
      <w:tr w:rsidR="00AE1DEF" w:rsidRPr="00FD68DF" w14:paraId="71E5D560" w14:textId="77777777" w:rsidTr="00975C84">
        <w:trPr>
          <w:tblHeader/>
        </w:trPr>
        <w:tc>
          <w:tcPr>
            <w:tcW w:w="2535" w:type="dxa"/>
            <w:shd w:val="clear" w:color="auto" w:fill="D9D9D9"/>
            <w:tcMar>
              <w:top w:w="100" w:type="dxa"/>
              <w:left w:w="100" w:type="dxa"/>
              <w:bottom w:w="100" w:type="dxa"/>
              <w:right w:w="100" w:type="dxa"/>
            </w:tcMar>
          </w:tcPr>
          <w:p w14:paraId="7564A0BD" w14:textId="77777777" w:rsidR="00AE1DEF" w:rsidRPr="00FD68DF" w:rsidRDefault="00794BF0">
            <w:pPr>
              <w:widowControl w:val="0"/>
              <w:pBdr>
                <w:top w:val="nil"/>
                <w:left w:val="nil"/>
                <w:bottom w:val="nil"/>
                <w:right w:val="nil"/>
                <w:between w:val="nil"/>
              </w:pBdr>
              <w:spacing w:line="240" w:lineRule="auto"/>
              <w:rPr>
                <w:sz w:val="18"/>
                <w:szCs w:val="18"/>
              </w:rPr>
            </w:pPr>
            <w:r w:rsidRPr="00FD68DF">
              <w:rPr>
                <w:sz w:val="18"/>
                <w:szCs w:val="18"/>
              </w:rPr>
              <w:t xml:space="preserve">MMDS Field </w:t>
            </w:r>
          </w:p>
        </w:tc>
        <w:tc>
          <w:tcPr>
            <w:tcW w:w="6105" w:type="dxa"/>
            <w:shd w:val="clear" w:color="auto" w:fill="D9D9D9"/>
            <w:tcMar>
              <w:top w:w="100" w:type="dxa"/>
              <w:left w:w="100" w:type="dxa"/>
              <w:bottom w:w="100" w:type="dxa"/>
              <w:right w:w="100" w:type="dxa"/>
            </w:tcMar>
          </w:tcPr>
          <w:p w14:paraId="30777590" w14:textId="77777777" w:rsidR="00AE1DEF" w:rsidRPr="00FD68DF" w:rsidRDefault="00794BF0">
            <w:pPr>
              <w:widowControl w:val="0"/>
              <w:pBdr>
                <w:top w:val="nil"/>
                <w:left w:val="nil"/>
                <w:bottom w:val="nil"/>
                <w:right w:val="nil"/>
                <w:between w:val="nil"/>
              </w:pBdr>
              <w:spacing w:line="240" w:lineRule="auto"/>
              <w:rPr>
                <w:sz w:val="18"/>
                <w:szCs w:val="18"/>
              </w:rPr>
            </w:pPr>
            <w:r w:rsidRPr="00FD68DF">
              <w:rPr>
                <w:sz w:val="18"/>
                <w:szCs w:val="18"/>
              </w:rPr>
              <w:t>Legal Authority or Necessary Purpose</w:t>
            </w:r>
          </w:p>
        </w:tc>
      </w:tr>
      <w:tr w:rsidR="00AE1DEF" w:rsidRPr="00FD68DF" w14:paraId="3520595A" w14:textId="77777777">
        <w:tc>
          <w:tcPr>
            <w:tcW w:w="2535" w:type="dxa"/>
            <w:shd w:val="clear" w:color="auto" w:fill="auto"/>
            <w:tcMar>
              <w:top w:w="100" w:type="dxa"/>
              <w:left w:w="100" w:type="dxa"/>
              <w:bottom w:w="100" w:type="dxa"/>
              <w:right w:w="100" w:type="dxa"/>
            </w:tcMar>
          </w:tcPr>
          <w:p w14:paraId="1937A955" w14:textId="77777777" w:rsidR="00AE1DEF" w:rsidRPr="00FD68DF" w:rsidRDefault="00794BF0">
            <w:pPr>
              <w:widowControl w:val="0"/>
              <w:spacing w:line="240" w:lineRule="auto"/>
              <w:rPr>
                <w:sz w:val="18"/>
                <w:szCs w:val="18"/>
              </w:rPr>
            </w:pPr>
            <w:r w:rsidRPr="00FD68DF">
              <w:rPr>
                <w:sz w:val="18"/>
                <w:szCs w:val="18"/>
              </w:rPr>
              <w:t xml:space="preserve">NOAA Identification Number </w:t>
            </w:r>
          </w:p>
        </w:tc>
        <w:tc>
          <w:tcPr>
            <w:tcW w:w="6105" w:type="dxa"/>
            <w:shd w:val="clear" w:color="auto" w:fill="auto"/>
            <w:tcMar>
              <w:top w:w="100" w:type="dxa"/>
              <w:left w:w="100" w:type="dxa"/>
              <w:bottom w:w="100" w:type="dxa"/>
              <w:right w:w="100" w:type="dxa"/>
            </w:tcMar>
          </w:tcPr>
          <w:p w14:paraId="0767D343" w14:textId="20816BC3" w:rsidR="00AE1DEF" w:rsidRPr="00FD68DF" w:rsidRDefault="00794BF0" w:rsidP="00E601DC">
            <w:pPr>
              <w:widowControl w:val="0"/>
              <w:pBdr>
                <w:top w:val="nil"/>
                <w:left w:val="nil"/>
                <w:bottom w:val="nil"/>
                <w:right w:val="nil"/>
                <w:between w:val="nil"/>
              </w:pBdr>
              <w:spacing w:line="240" w:lineRule="auto"/>
              <w:rPr>
                <w:sz w:val="18"/>
                <w:szCs w:val="18"/>
              </w:rPr>
            </w:pPr>
            <w:r w:rsidRPr="00FD68DF">
              <w:rPr>
                <w:sz w:val="18"/>
                <w:szCs w:val="18"/>
              </w:rPr>
              <w:t xml:space="preserve">Necessary </w:t>
            </w:r>
            <w:r w:rsidR="00E601DC" w:rsidRPr="00FD68DF">
              <w:rPr>
                <w:sz w:val="18"/>
                <w:szCs w:val="18"/>
              </w:rPr>
              <w:t xml:space="preserve">for the proper performance of the </w:t>
            </w:r>
            <w:r w:rsidR="00DE6A56" w:rsidRPr="00FD68DF">
              <w:rPr>
                <w:sz w:val="18"/>
                <w:szCs w:val="18"/>
              </w:rPr>
              <w:t xml:space="preserve">functions of the </w:t>
            </w:r>
            <w:r w:rsidR="00E601DC" w:rsidRPr="00FD68DF">
              <w:rPr>
                <w:sz w:val="18"/>
                <w:szCs w:val="18"/>
              </w:rPr>
              <w:t xml:space="preserve">agency.  </w:t>
            </w:r>
            <w:r w:rsidRPr="00FD68DF">
              <w:rPr>
                <w:sz w:val="18"/>
                <w:szCs w:val="18"/>
              </w:rPr>
              <w:t xml:space="preserve">The NOAA ID is generated by NIMM when an animal is entered into the database and </w:t>
            </w:r>
            <w:r w:rsidR="00E601DC" w:rsidRPr="00FD68DF">
              <w:rPr>
                <w:sz w:val="18"/>
                <w:szCs w:val="18"/>
              </w:rPr>
              <w:t>links individual activity records of an animal.  T</w:t>
            </w:r>
            <w:r w:rsidRPr="00FD68DF">
              <w:rPr>
                <w:sz w:val="18"/>
                <w:szCs w:val="18"/>
              </w:rPr>
              <w:t>his ID is used to cross-check data and confirm animal identities in both hard copy and electronic files</w:t>
            </w:r>
            <w:r w:rsidR="00E601DC" w:rsidRPr="00FD68DF">
              <w:rPr>
                <w:sz w:val="18"/>
                <w:szCs w:val="18"/>
              </w:rPr>
              <w:t>.</w:t>
            </w:r>
          </w:p>
        </w:tc>
      </w:tr>
      <w:tr w:rsidR="00707B04" w:rsidRPr="00FD68DF" w14:paraId="7B256F8E" w14:textId="77777777">
        <w:trPr>
          <w:trHeight w:val="320"/>
        </w:trPr>
        <w:tc>
          <w:tcPr>
            <w:tcW w:w="2535" w:type="dxa"/>
            <w:shd w:val="clear" w:color="auto" w:fill="auto"/>
            <w:tcMar>
              <w:top w:w="100" w:type="dxa"/>
              <w:left w:w="100" w:type="dxa"/>
              <w:bottom w:w="100" w:type="dxa"/>
              <w:right w:w="100" w:type="dxa"/>
            </w:tcMar>
          </w:tcPr>
          <w:p w14:paraId="68F9EFD9" w14:textId="3DAF310D" w:rsidR="00707B04" w:rsidRPr="00FD68DF" w:rsidRDefault="00707B04" w:rsidP="00707B04">
            <w:pPr>
              <w:widowControl w:val="0"/>
              <w:pBdr>
                <w:top w:val="nil"/>
                <w:left w:val="nil"/>
                <w:bottom w:val="nil"/>
                <w:right w:val="nil"/>
                <w:between w:val="nil"/>
              </w:pBdr>
              <w:spacing w:line="240" w:lineRule="auto"/>
              <w:rPr>
                <w:sz w:val="18"/>
                <w:szCs w:val="18"/>
              </w:rPr>
            </w:pPr>
            <w:r w:rsidRPr="00FD68DF">
              <w:rPr>
                <w:sz w:val="18"/>
                <w:szCs w:val="18"/>
              </w:rPr>
              <w:t xml:space="preserve">Animal Identification Number </w:t>
            </w:r>
          </w:p>
        </w:tc>
        <w:tc>
          <w:tcPr>
            <w:tcW w:w="6105" w:type="dxa"/>
            <w:shd w:val="clear" w:color="auto" w:fill="auto"/>
            <w:tcMar>
              <w:top w:w="100" w:type="dxa"/>
              <w:left w:w="100" w:type="dxa"/>
              <w:bottom w:w="100" w:type="dxa"/>
              <w:right w:w="100" w:type="dxa"/>
            </w:tcMar>
          </w:tcPr>
          <w:p w14:paraId="57733E2F" w14:textId="5F73C322" w:rsidR="00707B04" w:rsidRPr="00FD68DF" w:rsidRDefault="00707B04" w:rsidP="00DE3515">
            <w:pPr>
              <w:widowControl w:val="0"/>
              <w:pBdr>
                <w:top w:val="nil"/>
                <w:left w:val="nil"/>
                <w:bottom w:val="nil"/>
                <w:right w:val="nil"/>
                <w:between w:val="nil"/>
              </w:pBdr>
              <w:spacing w:line="240" w:lineRule="auto"/>
              <w:rPr>
                <w:sz w:val="18"/>
                <w:szCs w:val="18"/>
              </w:rPr>
            </w:pPr>
            <w:r w:rsidRPr="00FD68DF">
              <w:rPr>
                <w:sz w:val="18"/>
                <w:szCs w:val="18"/>
              </w:rPr>
              <w:t>MMPA Section 104(c)(10)(A) –</w:t>
            </w:r>
            <w:r w:rsidR="00DE3515" w:rsidRPr="00FD68DF">
              <w:rPr>
                <w:sz w:val="18"/>
                <w:szCs w:val="18"/>
              </w:rPr>
              <w:t xml:space="preserve"> </w:t>
            </w:r>
            <w:r w:rsidRPr="00FD68DF">
              <w:rPr>
                <w:sz w:val="18"/>
                <w:szCs w:val="18"/>
              </w:rPr>
              <w:t>name or other ID</w:t>
            </w:r>
          </w:p>
        </w:tc>
      </w:tr>
      <w:tr w:rsidR="00707B04" w:rsidRPr="00FD68DF" w14:paraId="5A086B85" w14:textId="77777777">
        <w:trPr>
          <w:trHeight w:val="320"/>
        </w:trPr>
        <w:tc>
          <w:tcPr>
            <w:tcW w:w="2535" w:type="dxa"/>
            <w:shd w:val="clear" w:color="auto" w:fill="auto"/>
            <w:tcMar>
              <w:top w:w="100" w:type="dxa"/>
              <w:left w:w="100" w:type="dxa"/>
              <w:bottom w:w="100" w:type="dxa"/>
              <w:right w:w="100" w:type="dxa"/>
            </w:tcMar>
          </w:tcPr>
          <w:p w14:paraId="754E2FE3" w14:textId="759385D8" w:rsidR="00707B04" w:rsidRPr="00FD68DF" w:rsidRDefault="00707B04" w:rsidP="00707B04">
            <w:pPr>
              <w:widowControl w:val="0"/>
              <w:pBdr>
                <w:top w:val="nil"/>
                <w:left w:val="nil"/>
                <w:bottom w:val="nil"/>
                <w:right w:val="nil"/>
                <w:between w:val="nil"/>
              </w:pBdr>
              <w:spacing w:line="240" w:lineRule="auto"/>
              <w:rPr>
                <w:sz w:val="18"/>
                <w:szCs w:val="18"/>
              </w:rPr>
            </w:pPr>
            <w:r w:rsidRPr="00FD68DF">
              <w:rPr>
                <w:sz w:val="18"/>
                <w:szCs w:val="18"/>
              </w:rPr>
              <w:t>Animal Name</w:t>
            </w:r>
          </w:p>
        </w:tc>
        <w:tc>
          <w:tcPr>
            <w:tcW w:w="6105" w:type="dxa"/>
            <w:shd w:val="clear" w:color="auto" w:fill="auto"/>
            <w:tcMar>
              <w:top w:w="100" w:type="dxa"/>
              <w:left w:w="100" w:type="dxa"/>
              <w:bottom w:w="100" w:type="dxa"/>
              <w:right w:w="100" w:type="dxa"/>
            </w:tcMar>
          </w:tcPr>
          <w:p w14:paraId="5390187E" w14:textId="6C9636FD" w:rsidR="00707B04" w:rsidRPr="00FD68DF" w:rsidRDefault="00707B04" w:rsidP="00DE3515">
            <w:pPr>
              <w:widowControl w:val="0"/>
              <w:pBdr>
                <w:top w:val="nil"/>
                <w:left w:val="nil"/>
                <w:bottom w:val="nil"/>
                <w:right w:val="nil"/>
                <w:between w:val="nil"/>
              </w:pBdr>
              <w:spacing w:line="240" w:lineRule="auto"/>
              <w:rPr>
                <w:sz w:val="18"/>
                <w:szCs w:val="18"/>
              </w:rPr>
            </w:pPr>
            <w:r w:rsidRPr="00FD68DF">
              <w:rPr>
                <w:sz w:val="18"/>
                <w:szCs w:val="18"/>
              </w:rPr>
              <w:t>MMPA Section 104(c)(10)(A) –</w:t>
            </w:r>
            <w:r w:rsidR="00DE3515" w:rsidRPr="00FD68DF">
              <w:rPr>
                <w:sz w:val="18"/>
                <w:szCs w:val="18"/>
              </w:rPr>
              <w:t xml:space="preserve"> </w:t>
            </w:r>
            <w:r w:rsidRPr="00FD68DF">
              <w:rPr>
                <w:sz w:val="18"/>
                <w:szCs w:val="18"/>
              </w:rPr>
              <w:t>name or other ID</w:t>
            </w:r>
          </w:p>
        </w:tc>
      </w:tr>
      <w:tr w:rsidR="00707B04" w:rsidRPr="00FD68DF" w14:paraId="6E13DDAF" w14:textId="77777777">
        <w:trPr>
          <w:trHeight w:val="320"/>
        </w:trPr>
        <w:tc>
          <w:tcPr>
            <w:tcW w:w="2535" w:type="dxa"/>
            <w:shd w:val="clear" w:color="auto" w:fill="auto"/>
            <w:tcMar>
              <w:top w:w="100" w:type="dxa"/>
              <w:left w:w="100" w:type="dxa"/>
              <w:bottom w:w="100" w:type="dxa"/>
              <w:right w:w="100" w:type="dxa"/>
            </w:tcMar>
          </w:tcPr>
          <w:p w14:paraId="09704230" w14:textId="1E609D84" w:rsidR="00707B04" w:rsidRPr="00FD68DF" w:rsidRDefault="00707B04" w:rsidP="00707B04">
            <w:pPr>
              <w:widowControl w:val="0"/>
              <w:pBdr>
                <w:top w:val="nil"/>
                <w:left w:val="nil"/>
                <w:bottom w:val="nil"/>
                <w:right w:val="nil"/>
                <w:between w:val="nil"/>
              </w:pBdr>
              <w:spacing w:line="240" w:lineRule="auto"/>
              <w:rPr>
                <w:sz w:val="18"/>
                <w:szCs w:val="18"/>
              </w:rPr>
            </w:pPr>
            <w:r w:rsidRPr="00FD68DF">
              <w:rPr>
                <w:sz w:val="18"/>
                <w:szCs w:val="18"/>
              </w:rPr>
              <w:t xml:space="preserve">Common Name </w:t>
            </w:r>
          </w:p>
        </w:tc>
        <w:tc>
          <w:tcPr>
            <w:tcW w:w="6105" w:type="dxa"/>
            <w:shd w:val="clear" w:color="auto" w:fill="auto"/>
            <w:tcMar>
              <w:top w:w="100" w:type="dxa"/>
              <w:left w:w="100" w:type="dxa"/>
              <w:bottom w:w="100" w:type="dxa"/>
              <w:right w:w="100" w:type="dxa"/>
            </w:tcMar>
          </w:tcPr>
          <w:p w14:paraId="32A7E549" w14:textId="7B879296" w:rsidR="00707B04" w:rsidRPr="00FD68DF" w:rsidRDefault="00707B04" w:rsidP="00707B04">
            <w:pPr>
              <w:widowControl w:val="0"/>
              <w:pBdr>
                <w:top w:val="nil"/>
                <w:left w:val="nil"/>
                <w:bottom w:val="nil"/>
                <w:right w:val="nil"/>
                <w:between w:val="nil"/>
              </w:pBdr>
              <w:spacing w:line="240" w:lineRule="auto"/>
              <w:rPr>
                <w:sz w:val="18"/>
                <w:szCs w:val="18"/>
              </w:rPr>
            </w:pPr>
            <w:r w:rsidRPr="00FD68DF">
              <w:rPr>
                <w:sz w:val="18"/>
                <w:szCs w:val="18"/>
              </w:rPr>
              <w:t>Necessary for the proper performance of the functions of the agency and administration of NIMM to identify the kind of marine mammal of each individual in the database</w:t>
            </w:r>
          </w:p>
        </w:tc>
      </w:tr>
      <w:tr w:rsidR="00707B04" w:rsidRPr="00FD68DF" w14:paraId="231D45C8" w14:textId="77777777">
        <w:trPr>
          <w:trHeight w:val="320"/>
        </w:trPr>
        <w:tc>
          <w:tcPr>
            <w:tcW w:w="2535" w:type="dxa"/>
            <w:shd w:val="clear" w:color="auto" w:fill="auto"/>
            <w:tcMar>
              <w:top w:w="100" w:type="dxa"/>
              <w:left w:w="100" w:type="dxa"/>
              <w:bottom w:w="100" w:type="dxa"/>
              <w:right w:w="100" w:type="dxa"/>
            </w:tcMar>
          </w:tcPr>
          <w:p w14:paraId="239EC149" w14:textId="3E337F81" w:rsidR="00707B04" w:rsidRPr="00FD68DF" w:rsidRDefault="00707B04" w:rsidP="00707B04">
            <w:pPr>
              <w:widowControl w:val="0"/>
              <w:pBdr>
                <w:top w:val="nil"/>
                <w:left w:val="nil"/>
                <w:bottom w:val="nil"/>
                <w:right w:val="nil"/>
                <w:between w:val="nil"/>
              </w:pBdr>
              <w:spacing w:line="240" w:lineRule="auto"/>
              <w:rPr>
                <w:sz w:val="18"/>
                <w:szCs w:val="18"/>
              </w:rPr>
            </w:pPr>
            <w:r w:rsidRPr="00FD68DF">
              <w:rPr>
                <w:sz w:val="18"/>
                <w:szCs w:val="18"/>
              </w:rPr>
              <w:t>Sex</w:t>
            </w:r>
          </w:p>
        </w:tc>
        <w:tc>
          <w:tcPr>
            <w:tcW w:w="6105" w:type="dxa"/>
            <w:shd w:val="clear" w:color="auto" w:fill="auto"/>
            <w:tcMar>
              <w:top w:w="100" w:type="dxa"/>
              <w:left w:w="100" w:type="dxa"/>
              <w:bottom w:w="100" w:type="dxa"/>
              <w:right w:w="100" w:type="dxa"/>
            </w:tcMar>
          </w:tcPr>
          <w:p w14:paraId="1C69D501" w14:textId="73B04220" w:rsidR="00707B04" w:rsidRPr="00FD68DF" w:rsidRDefault="00707B04" w:rsidP="00707B04">
            <w:pPr>
              <w:widowControl w:val="0"/>
              <w:pBdr>
                <w:top w:val="nil"/>
                <w:left w:val="nil"/>
                <w:bottom w:val="nil"/>
                <w:right w:val="nil"/>
                <w:between w:val="nil"/>
              </w:pBdr>
              <w:spacing w:line="240" w:lineRule="auto"/>
              <w:rPr>
                <w:sz w:val="18"/>
                <w:szCs w:val="18"/>
              </w:rPr>
            </w:pPr>
            <w:r w:rsidRPr="00FD68DF">
              <w:rPr>
                <w:sz w:val="18"/>
                <w:szCs w:val="18"/>
              </w:rPr>
              <w:t>MMPA Section 104(c)(10)(B)</w:t>
            </w:r>
            <w:r w:rsidR="00DE3515" w:rsidRPr="00FD68DF">
              <w:rPr>
                <w:sz w:val="18"/>
                <w:szCs w:val="18"/>
              </w:rPr>
              <w:t xml:space="preserve"> - sex</w:t>
            </w:r>
          </w:p>
        </w:tc>
      </w:tr>
      <w:tr w:rsidR="00707B04" w:rsidRPr="00FD68DF" w14:paraId="735FE56A" w14:textId="77777777">
        <w:trPr>
          <w:trHeight w:val="320"/>
        </w:trPr>
        <w:tc>
          <w:tcPr>
            <w:tcW w:w="2535" w:type="dxa"/>
            <w:shd w:val="clear" w:color="auto" w:fill="auto"/>
            <w:tcMar>
              <w:top w:w="100" w:type="dxa"/>
              <w:left w:w="100" w:type="dxa"/>
              <w:bottom w:w="100" w:type="dxa"/>
              <w:right w:w="100" w:type="dxa"/>
            </w:tcMar>
          </w:tcPr>
          <w:p w14:paraId="160CC7DB" w14:textId="60C4FB01" w:rsidR="00707B04" w:rsidRPr="00FD68DF" w:rsidRDefault="00707B04" w:rsidP="00707B04">
            <w:pPr>
              <w:widowControl w:val="0"/>
              <w:pBdr>
                <w:top w:val="nil"/>
                <w:left w:val="nil"/>
                <w:bottom w:val="nil"/>
                <w:right w:val="nil"/>
                <w:between w:val="nil"/>
              </w:pBdr>
              <w:spacing w:line="240" w:lineRule="auto"/>
              <w:rPr>
                <w:sz w:val="18"/>
                <w:szCs w:val="18"/>
              </w:rPr>
            </w:pPr>
            <w:r w:rsidRPr="00FD68DF">
              <w:rPr>
                <w:sz w:val="18"/>
                <w:szCs w:val="18"/>
              </w:rPr>
              <w:t>Birth Date</w:t>
            </w:r>
          </w:p>
        </w:tc>
        <w:tc>
          <w:tcPr>
            <w:tcW w:w="6105" w:type="dxa"/>
            <w:shd w:val="clear" w:color="auto" w:fill="auto"/>
            <w:tcMar>
              <w:top w:w="100" w:type="dxa"/>
              <w:left w:w="100" w:type="dxa"/>
              <w:bottom w:w="100" w:type="dxa"/>
              <w:right w:w="100" w:type="dxa"/>
            </w:tcMar>
          </w:tcPr>
          <w:p w14:paraId="035BC9F8" w14:textId="7FDE4F31" w:rsidR="00707B04" w:rsidRPr="00FD68DF" w:rsidRDefault="00707B04" w:rsidP="00707B04">
            <w:pPr>
              <w:widowControl w:val="0"/>
              <w:pBdr>
                <w:top w:val="nil"/>
                <w:left w:val="nil"/>
                <w:bottom w:val="nil"/>
                <w:right w:val="nil"/>
                <w:between w:val="nil"/>
              </w:pBdr>
              <w:spacing w:line="240" w:lineRule="auto"/>
              <w:rPr>
                <w:sz w:val="18"/>
                <w:szCs w:val="18"/>
              </w:rPr>
            </w:pPr>
            <w:r w:rsidRPr="00FD68DF">
              <w:rPr>
                <w:sz w:val="18"/>
                <w:szCs w:val="18"/>
              </w:rPr>
              <w:t>MMPA Section 104(c)(10)(C) – birth date</w:t>
            </w:r>
          </w:p>
        </w:tc>
      </w:tr>
      <w:tr w:rsidR="00707B04" w:rsidRPr="00FD68DF" w14:paraId="1A398CA9" w14:textId="77777777">
        <w:trPr>
          <w:trHeight w:val="320"/>
        </w:trPr>
        <w:tc>
          <w:tcPr>
            <w:tcW w:w="2535" w:type="dxa"/>
            <w:shd w:val="clear" w:color="auto" w:fill="auto"/>
            <w:tcMar>
              <w:top w:w="100" w:type="dxa"/>
              <w:left w:w="100" w:type="dxa"/>
              <w:bottom w:w="100" w:type="dxa"/>
              <w:right w:w="100" w:type="dxa"/>
            </w:tcMar>
          </w:tcPr>
          <w:p w14:paraId="3510AB63" w14:textId="0E911858" w:rsidR="00707B04" w:rsidRPr="00FD68DF" w:rsidRDefault="00707B04" w:rsidP="00707B04">
            <w:pPr>
              <w:widowControl w:val="0"/>
              <w:pBdr>
                <w:top w:val="nil"/>
                <w:left w:val="nil"/>
                <w:bottom w:val="nil"/>
                <w:right w:val="nil"/>
                <w:between w:val="nil"/>
              </w:pBdr>
              <w:spacing w:line="240" w:lineRule="auto"/>
              <w:rPr>
                <w:sz w:val="18"/>
                <w:szCs w:val="18"/>
              </w:rPr>
            </w:pPr>
            <w:r w:rsidRPr="00FD68DF">
              <w:rPr>
                <w:sz w:val="18"/>
                <w:szCs w:val="18"/>
              </w:rPr>
              <w:t>Birth Date Certainty</w:t>
            </w:r>
          </w:p>
        </w:tc>
        <w:tc>
          <w:tcPr>
            <w:tcW w:w="6105" w:type="dxa"/>
            <w:shd w:val="clear" w:color="auto" w:fill="auto"/>
            <w:tcMar>
              <w:top w:w="100" w:type="dxa"/>
              <w:left w:w="100" w:type="dxa"/>
              <w:bottom w:w="100" w:type="dxa"/>
              <w:right w:w="100" w:type="dxa"/>
            </w:tcMar>
          </w:tcPr>
          <w:p w14:paraId="5B8BB8B3" w14:textId="6F5FA016" w:rsidR="00707B04" w:rsidRPr="00FD68DF" w:rsidRDefault="00707B04" w:rsidP="00707B04">
            <w:pPr>
              <w:widowControl w:val="0"/>
              <w:pBdr>
                <w:top w:val="nil"/>
                <w:left w:val="nil"/>
                <w:bottom w:val="nil"/>
                <w:right w:val="nil"/>
                <w:between w:val="nil"/>
              </w:pBdr>
              <w:spacing w:line="240" w:lineRule="auto"/>
              <w:rPr>
                <w:sz w:val="18"/>
                <w:szCs w:val="18"/>
              </w:rPr>
            </w:pPr>
            <w:r w:rsidRPr="00FD68DF">
              <w:rPr>
                <w:sz w:val="18"/>
                <w:szCs w:val="18"/>
              </w:rPr>
              <w:t>MMPA Section 104(c)(10)(C) – identify birth date as estimated or actual</w:t>
            </w:r>
          </w:p>
        </w:tc>
      </w:tr>
      <w:tr w:rsidR="00D84B66" w:rsidRPr="00FD68DF" w14:paraId="3B9552EE" w14:textId="77777777">
        <w:tc>
          <w:tcPr>
            <w:tcW w:w="2535" w:type="dxa"/>
            <w:shd w:val="clear" w:color="auto" w:fill="auto"/>
            <w:tcMar>
              <w:top w:w="100" w:type="dxa"/>
              <w:left w:w="100" w:type="dxa"/>
              <w:bottom w:w="100" w:type="dxa"/>
              <w:right w:w="100" w:type="dxa"/>
            </w:tcMar>
          </w:tcPr>
          <w:p w14:paraId="248FE147" w14:textId="2DB867FE" w:rsidR="00D84B66" w:rsidRPr="00FD68DF" w:rsidRDefault="00D84B66" w:rsidP="00D84B66">
            <w:pPr>
              <w:widowControl w:val="0"/>
              <w:pBdr>
                <w:top w:val="nil"/>
                <w:left w:val="nil"/>
                <w:bottom w:val="nil"/>
                <w:right w:val="nil"/>
                <w:between w:val="nil"/>
              </w:pBdr>
              <w:spacing w:line="240" w:lineRule="auto"/>
              <w:rPr>
                <w:sz w:val="18"/>
                <w:szCs w:val="18"/>
              </w:rPr>
            </w:pPr>
            <w:r w:rsidRPr="00FD68DF">
              <w:rPr>
                <w:sz w:val="18"/>
                <w:szCs w:val="18"/>
              </w:rPr>
              <w:t xml:space="preserve">Permit No. </w:t>
            </w:r>
          </w:p>
        </w:tc>
        <w:tc>
          <w:tcPr>
            <w:tcW w:w="6105" w:type="dxa"/>
            <w:shd w:val="clear" w:color="auto" w:fill="auto"/>
            <w:tcMar>
              <w:top w:w="100" w:type="dxa"/>
              <w:left w:w="100" w:type="dxa"/>
              <w:bottom w:w="100" w:type="dxa"/>
              <w:right w:w="100" w:type="dxa"/>
            </w:tcMar>
          </w:tcPr>
          <w:p w14:paraId="3EC235C3" w14:textId="167A52B8" w:rsidR="00D84B66" w:rsidRPr="00FD68DF" w:rsidRDefault="00D84B66" w:rsidP="00D84B66">
            <w:pPr>
              <w:widowControl w:val="0"/>
              <w:pBdr>
                <w:top w:val="nil"/>
                <w:left w:val="nil"/>
                <w:bottom w:val="nil"/>
                <w:right w:val="nil"/>
                <w:between w:val="nil"/>
              </w:pBdr>
              <w:spacing w:line="240" w:lineRule="auto"/>
              <w:rPr>
                <w:sz w:val="18"/>
                <w:szCs w:val="18"/>
              </w:rPr>
            </w:pPr>
            <w:r w:rsidRPr="00FD68DF">
              <w:rPr>
                <w:sz w:val="18"/>
                <w:szCs w:val="18"/>
              </w:rPr>
              <w:t>As applicable, for a captive birth authorized under a permit; MMPA 104(c)(1) – any person authorized take or import a marine mammal for purposes of scientific research, public display, or enhancing the survival or recovery of a species or stock must report on all activities carried out pursuant to that authority</w:t>
            </w:r>
          </w:p>
        </w:tc>
      </w:tr>
      <w:tr w:rsidR="00D84B66" w:rsidRPr="00FD68DF" w14:paraId="49C29ED2" w14:textId="77777777">
        <w:tc>
          <w:tcPr>
            <w:tcW w:w="2535" w:type="dxa"/>
            <w:shd w:val="clear" w:color="auto" w:fill="auto"/>
            <w:tcMar>
              <w:top w:w="100" w:type="dxa"/>
              <w:left w:w="100" w:type="dxa"/>
              <w:bottom w:w="100" w:type="dxa"/>
              <w:right w:w="100" w:type="dxa"/>
            </w:tcMar>
          </w:tcPr>
          <w:p w14:paraId="5B24DA9D" w14:textId="6DE4122F" w:rsidR="00D84B66" w:rsidRPr="00FD68DF" w:rsidRDefault="00D84B66" w:rsidP="00D84B66">
            <w:pPr>
              <w:widowControl w:val="0"/>
              <w:pBdr>
                <w:top w:val="nil"/>
                <w:left w:val="nil"/>
                <w:bottom w:val="nil"/>
                <w:right w:val="nil"/>
                <w:between w:val="nil"/>
              </w:pBdr>
              <w:spacing w:line="240" w:lineRule="auto"/>
              <w:rPr>
                <w:sz w:val="18"/>
                <w:szCs w:val="18"/>
              </w:rPr>
            </w:pPr>
            <w:r w:rsidRPr="00FD68DF">
              <w:rPr>
                <w:sz w:val="18"/>
                <w:szCs w:val="18"/>
              </w:rPr>
              <w:t xml:space="preserve">Purpose </w:t>
            </w:r>
          </w:p>
        </w:tc>
        <w:tc>
          <w:tcPr>
            <w:tcW w:w="6105" w:type="dxa"/>
            <w:shd w:val="clear" w:color="auto" w:fill="auto"/>
            <w:tcMar>
              <w:top w:w="100" w:type="dxa"/>
              <w:left w:w="100" w:type="dxa"/>
              <w:bottom w:w="100" w:type="dxa"/>
              <w:right w:w="100" w:type="dxa"/>
            </w:tcMar>
          </w:tcPr>
          <w:p w14:paraId="2FE39B1E" w14:textId="7798F250" w:rsidR="00D84B66" w:rsidRPr="00FD68DF" w:rsidRDefault="00D84B66" w:rsidP="00D84B66">
            <w:pPr>
              <w:widowControl w:val="0"/>
              <w:pBdr>
                <w:top w:val="nil"/>
                <w:left w:val="nil"/>
                <w:bottom w:val="nil"/>
                <w:right w:val="nil"/>
                <w:between w:val="nil"/>
              </w:pBdr>
              <w:spacing w:line="240" w:lineRule="auto"/>
              <w:rPr>
                <w:sz w:val="18"/>
                <w:szCs w:val="18"/>
              </w:rPr>
            </w:pPr>
            <w:r w:rsidRPr="00FD68DF">
              <w:rPr>
                <w:sz w:val="18"/>
                <w:szCs w:val="18"/>
              </w:rPr>
              <w:t>Necessary for the proper performance of the of the functions of the agency to identify the legal authority under MMPA Section 104 for which a marine mammal is being held (i.e., public display, research, or enhancement</w:t>
            </w:r>
            <w:r w:rsidR="00366884" w:rsidRPr="00FD68DF">
              <w:rPr>
                <w:sz w:val="18"/>
                <w:szCs w:val="18"/>
              </w:rPr>
              <w:t>, or Department of Defense</w:t>
            </w:r>
            <w:r w:rsidRPr="00FD68DF">
              <w:rPr>
                <w:sz w:val="18"/>
                <w:szCs w:val="18"/>
              </w:rPr>
              <w:t>)</w:t>
            </w:r>
          </w:p>
        </w:tc>
      </w:tr>
      <w:tr w:rsidR="00D84B66" w:rsidRPr="00FD68DF" w14:paraId="0B14D907" w14:textId="77777777">
        <w:tc>
          <w:tcPr>
            <w:tcW w:w="2535" w:type="dxa"/>
            <w:shd w:val="clear" w:color="auto" w:fill="auto"/>
            <w:tcMar>
              <w:top w:w="100" w:type="dxa"/>
              <w:left w:w="100" w:type="dxa"/>
              <w:bottom w:w="100" w:type="dxa"/>
              <w:right w:w="100" w:type="dxa"/>
            </w:tcMar>
          </w:tcPr>
          <w:p w14:paraId="2CD5FCDF" w14:textId="7F8EEA90" w:rsidR="00D84B66" w:rsidRPr="00FD68DF" w:rsidRDefault="00D84B66" w:rsidP="00366884">
            <w:pPr>
              <w:widowControl w:val="0"/>
              <w:pBdr>
                <w:top w:val="nil"/>
                <w:left w:val="nil"/>
                <w:bottom w:val="nil"/>
                <w:right w:val="nil"/>
                <w:between w:val="nil"/>
              </w:pBdr>
              <w:spacing w:line="240" w:lineRule="auto"/>
              <w:rPr>
                <w:sz w:val="18"/>
                <w:szCs w:val="18"/>
              </w:rPr>
            </w:pPr>
            <w:r w:rsidRPr="00FD68DF">
              <w:rPr>
                <w:sz w:val="18"/>
                <w:szCs w:val="18"/>
              </w:rPr>
              <w:t>Release</w:t>
            </w:r>
            <w:r w:rsidR="00B55441" w:rsidRPr="00FD68DF">
              <w:rPr>
                <w:sz w:val="18"/>
                <w:szCs w:val="18"/>
              </w:rPr>
              <w:t xml:space="preserve">/Escape </w:t>
            </w:r>
            <w:r w:rsidRPr="00FD68DF">
              <w:rPr>
                <w:sz w:val="18"/>
                <w:szCs w:val="18"/>
              </w:rPr>
              <w:t xml:space="preserve">Date </w:t>
            </w:r>
          </w:p>
        </w:tc>
        <w:tc>
          <w:tcPr>
            <w:tcW w:w="6105" w:type="dxa"/>
            <w:shd w:val="clear" w:color="auto" w:fill="auto"/>
            <w:tcMar>
              <w:top w:w="100" w:type="dxa"/>
              <w:left w:w="100" w:type="dxa"/>
              <w:bottom w:w="100" w:type="dxa"/>
              <w:right w:w="100" w:type="dxa"/>
            </w:tcMar>
          </w:tcPr>
          <w:p w14:paraId="2852C9CF" w14:textId="37940466" w:rsidR="00D84B66" w:rsidRPr="00FD68DF" w:rsidRDefault="00D84B66" w:rsidP="00D84B66">
            <w:pPr>
              <w:widowControl w:val="0"/>
              <w:pBdr>
                <w:top w:val="nil"/>
                <w:left w:val="nil"/>
                <w:bottom w:val="nil"/>
                <w:right w:val="nil"/>
                <w:between w:val="nil"/>
              </w:pBdr>
              <w:spacing w:line="240" w:lineRule="auto"/>
              <w:rPr>
                <w:sz w:val="18"/>
                <w:szCs w:val="18"/>
              </w:rPr>
            </w:pPr>
            <w:r w:rsidRPr="00FD68DF">
              <w:rPr>
                <w:sz w:val="18"/>
                <w:szCs w:val="18"/>
              </w:rPr>
              <w:t>MMPA Section 104(c)(10)(D) – date of acquisition/disposition</w:t>
            </w:r>
          </w:p>
        </w:tc>
      </w:tr>
      <w:tr w:rsidR="00D84B66" w:rsidRPr="00FD68DF" w14:paraId="672971FD" w14:textId="77777777">
        <w:trPr>
          <w:trHeight w:val="460"/>
        </w:trPr>
        <w:tc>
          <w:tcPr>
            <w:tcW w:w="2535" w:type="dxa"/>
            <w:shd w:val="clear" w:color="auto" w:fill="auto"/>
            <w:tcMar>
              <w:top w:w="100" w:type="dxa"/>
              <w:left w:w="100" w:type="dxa"/>
              <w:bottom w:w="100" w:type="dxa"/>
              <w:right w:w="100" w:type="dxa"/>
            </w:tcMar>
          </w:tcPr>
          <w:p w14:paraId="39D69851" w14:textId="387F3621" w:rsidR="00D84B66" w:rsidRPr="00FD68DF" w:rsidRDefault="00D84B66" w:rsidP="00D84B66">
            <w:pPr>
              <w:widowControl w:val="0"/>
              <w:pBdr>
                <w:top w:val="nil"/>
                <w:left w:val="nil"/>
                <w:bottom w:val="nil"/>
                <w:right w:val="nil"/>
                <w:between w:val="nil"/>
              </w:pBdr>
              <w:spacing w:line="240" w:lineRule="auto"/>
              <w:rPr>
                <w:sz w:val="18"/>
                <w:szCs w:val="18"/>
              </w:rPr>
            </w:pPr>
            <w:r w:rsidRPr="00FD68DF">
              <w:rPr>
                <w:sz w:val="18"/>
                <w:szCs w:val="18"/>
              </w:rPr>
              <w:t>Owner</w:t>
            </w:r>
          </w:p>
        </w:tc>
        <w:tc>
          <w:tcPr>
            <w:tcW w:w="6105" w:type="dxa"/>
            <w:shd w:val="clear" w:color="auto" w:fill="auto"/>
            <w:tcMar>
              <w:top w:w="100" w:type="dxa"/>
              <w:left w:w="100" w:type="dxa"/>
              <w:bottom w:w="100" w:type="dxa"/>
              <w:right w:w="100" w:type="dxa"/>
            </w:tcMar>
          </w:tcPr>
          <w:p w14:paraId="789E2CCB" w14:textId="034C50E1" w:rsidR="00D84B66" w:rsidRPr="00FD68DF" w:rsidRDefault="00D84B66" w:rsidP="00D84B66">
            <w:pPr>
              <w:widowControl w:val="0"/>
              <w:pBdr>
                <w:top w:val="nil"/>
                <w:left w:val="nil"/>
                <w:bottom w:val="nil"/>
                <w:right w:val="nil"/>
                <w:between w:val="nil"/>
              </w:pBdr>
              <w:spacing w:line="240" w:lineRule="auto"/>
              <w:rPr>
                <w:sz w:val="18"/>
                <w:szCs w:val="18"/>
              </w:rPr>
            </w:pPr>
            <w:r w:rsidRPr="00FD68DF">
              <w:rPr>
                <w:sz w:val="18"/>
                <w:szCs w:val="18"/>
              </w:rPr>
              <w:t>MMPA Section 104(c)(10)(E) and (F) – from whom a marine mammal was acquired and to whom it is transferred. Necessary for the proper performance of the functions of the agency to identify and correspond with the Owner of a marine mammal.</w:t>
            </w:r>
          </w:p>
        </w:tc>
      </w:tr>
      <w:tr w:rsidR="00D84B66" w:rsidRPr="00FD68DF" w14:paraId="6CB38068" w14:textId="77777777">
        <w:tc>
          <w:tcPr>
            <w:tcW w:w="2535" w:type="dxa"/>
            <w:shd w:val="clear" w:color="auto" w:fill="auto"/>
            <w:tcMar>
              <w:top w:w="100" w:type="dxa"/>
              <w:left w:w="100" w:type="dxa"/>
              <w:bottom w:w="100" w:type="dxa"/>
              <w:right w:w="100" w:type="dxa"/>
            </w:tcMar>
          </w:tcPr>
          <w:p w14:paraId="3C06D5B2" w14:textId="21C786C1" w:rsidR="00D84B66" w:rsidRPr="00FD68DF" w:rsidRDefault="00D84B66" w:rsidP="00D84B66">
            <w:pPr>
              <w:widowControl w:val="0"/>
              <w:pBdr>
                <w:top w:val="nil"/>
                <w:left w:val="nil"/>
                <w:bottom w:val="nil"/>
                <w:right w:val="nil"/>
                <w:between w:val="nil"/>
              </w:pBdr>
              <w:spacing w:line="240" w:lineRule="auto"/>
              <w:rPr>
                <w:sz w:val="18"/>
                <w:szCs w:val="18"/>
              </w:rPr>
            </w:pPr>
            <w:r w:rsidRPr="00FD68DF">
              <w:rPr>
                <w:sz w:val="18"/>
                <w:szCs w:val="18"/>
              </w:rPr>
              <w:t xml:space="preserve">Facility </w:t>
            </w:r>
          </w:p>
        </w:tc>
        <w:tc>
          <w:tcPr>
            <w:tcW w:w="6105" w:type="dxa"/>
            <w:shd w:val="clear" w:color="auto" w:fill="auto"/>
            <w:tcMar>
              <w:top w:w="100" w:type="dxa"/>
              <w:left w:w="100" w:type="dxa"/>
              <w:bottom w:w="100" w:type="dxa"/>
              <w:right w:w="100" w:type="dxa"/>
            </w:tcMar>
          </w:tcPr>
          <w:p w14:paraId="6D40DEE2" w14:textId="7E896ABC" w:rsidR="00D84B66" w:rsidRPr="00FD68DF" w:rsidRDefault="00D84B66" w:rsidP="00D84B66">
            <w:pPr>
              <w:widowControl w:val="0"/>
              <w:pBdr>
                <w:top w:val="nil"/>
                <w:left w:val="nil"/>
                <w:bottom w:val="nil"/>
                <w:right w:val="nil"/>
                <w:between w:val="nil"/>
              </w:pBdr>
              <w:spacing w:line="240" w:lineRule="auto"/>
              <w:rPr>
                <w:sz w:val="18"/>
                <w:szCs w:val="18"/>
              </w:rPr>
            </w:pPr>
            <w:r w:rsidRPr="00FD68DF">
              <w:rPr>
                <w:sz w:val="18"/>
                <w:szCs w:val="18"/>
              </w:rPr>
              <w:t xml:space="preserve">MMPA Section 104(c)(10)(E) and (F) – from whom a marine mammal was acquired and to whom it is transferred.  Necessary for the proper </w:t>
            </w:r>
            <w:r w:rsidRPr="00FD68DF">
              <w:rPr>
                <w:sz w:val="18"/>
                <w:szCs w:val="18"/>
              </w:rPr>
              <w:lastRenderedPageBreak/>
              <w:t>performance of the functions of the agency to identify the facility where the marine mammal is located or transported.</w:t>
            </w:r>
          </w:p>
        </w:tc>
      </w:tr>
      <w:tr w:rsidR="00D84B66" w:rsidRPr="00FD68DF" w14:paraId="2C1EC058" w14:textId="77777777">
        <w:trPr>
          <w:trHeight w:val="540"/>
        </w:trPr>
        <w:tc>
          <w:tcPr>
            <w:tcW w:w="2535" w:type="dxa"/>
            <w:shd w:val="clear" w:color="auto" w:fill="auto"/>
            <w:tcMar>
              <w:top w:w="100" w:type="dxa"/>
              <w:left w:w="100" w:type="dxa"/>
              <w:bottom w:w="100" w:type="dxa"/>
              <w:right w:w="100" w:type="dxa"/>
            </w:tcMar>
          </w:tcPr>
          <w:p w14:paraId="3D51FCCF" w14:textId="54C16A66" w:rsidR="00D84B66" w:rsidRPr="00FD68DF" w:rsidRDefault="00D84B66" w:rsidP="00D84B66">
            <w:pPr>
              <w:widowControl w:val="0"/>
              <w:pBdr>
                <w:top w:val="nil"/>
                <w:left w:val="nil"/>
                <w:bottom w:val="nil"/>
                <w:right w:val="nil"/>
                <w:between w:val="nil"/>
              </w:pBdr>
              <w:spacing w:line="240" w:lineRule="auto"/>
              <w:rPr>
                <w:sz w:val="18"/>
                <w:szCs w:val="18"/>
              </w:rPr>
            </w:pPr>
            <w:r w:rsidRPr="00FD68DF">
              <w:rPr>
                <w:sz w:val="18"/>
                <w:szCs w:val="18"/>
              </w:rPr>
              <w:lastRenderedPageBreak/>
              <w:t xml:space="preserve">Death Date </w:t>
            </w:r>
          </w:p>
        </w:tc>
        <w:tc>
          <w:tcPr>
            <w:tcW w:w="6105" w:type="dxa"/>
            <w:shd w:val="clear" w:color="auto" w:fill="auto"/>
            <w:tcMar>
              <w:top w:w="100" w:type="dxa"/>
              <w:left w:w="100" w:type="dxa"/>
              <w:bottom w:w="100" w:type="dxa"/>
              <w:right w:w="100" w:type="dxa"/>
            </w:tcMar>
          </w:tcPr>
          <w:p w14:paraId="0D5C61C0" w14:textId="1B1B9E27" w:rsidR="00D84B66" w:rsidRPr="00FD68DF" w:rsidRDefault="00D84B66" w:rsidP="00D84B66">
            <w:pPr>
              <w:widowControl w:val="0"/>
              <w:spacing w:line="240" w:lineRule="auto"/>
              <w:rPr>
                <w:sz w:val="18"/>
                <w:szCs w:val="18"/>
              </w:rPr>
            </w:pPr>
            <w:r w:rsidRPr="00FD68DF">
              <w:rPr>
                <w:sz w:val="18"/>
                <w:szCs w:val="18"/>
              </w:rPr>
              <w:t>MMPA Section 104(c)(10)(H) – date of death</w:t>
            </w:r>
          </w:p>
        </w:tc>
      </w:tr>
      <w:tr w:rsidR="00D84B66" w:rsidRPr="00FD68DF" w14:paraId="5830661B" w14:textId="77777777">
        <w:tc>
          <w:tcPr>
            <w:tcW w:w="2535" w:type="dxa"/>
            <w:shd w:val="clear" w:color="auto" w:fill="auto"/>
            <w:tcMar>
              <w:top w:w="100" w:type="dxa"/>
              <w:left w:w="100" w:type="dxa"/>
              <w:bottom w:w="100" w:type="dxa"/>
              <w:right w:w="100" w:type="dxa"/>
            </w:tcMar>
          </w:tcPr>
          <w:p w14:paraId="32C5AF49" w14:textId="0D12DB43" w:rsidR="00D84B66" w:rsidRPr="00FD68DF" w:rsidRDefault="00D13C54" w:rsidP="00D13C54">
            <w:pPr>
              <w:widowControl w:val="0"/>
              <w:pBdr>
                <w:top w:val="nil"/>
                <w:left w:val="nil"/>
                <w:bottom w:val="nil"/>
                <w:right w:val="nil"/>
                <w:between w:val="nil"/>
              </w:pBdr>
              <w:spacing w:line="240" w:lineRule="auto"/>
              <w:rPr>
                <w:sz w:val="18"/>
                <w:szCs w:val="18"/>
              </w:rPr>
            </w:pPr>
            <w:r>
              <w:rPr>
                <w:sz w:val="18"/>
                <w:szCs w:val="18"/>
              </w:rPr>
              <w:t xml:space="preserve">Cause of </w:t>
            </w:r>
            <w:r w:rsidR="00D84B66" w:rsidRPr="00FD68DF">
              <w:rPr>
                <w:sz w:val="18"/>
                <w:szCs w:val="18"/>
              </w:rPr>
              <w:t>Death</w:t>
            </w:r>
          </w:p>
        </w:tc>
        <w:tc>
          <w:tcPr>
            <w:tcW w:w="6105" w:type="dxa"/>
            <w:shd w:val="clear" w:color="auto" w:fill="auto"/>
            <w:tcMar>
              <w:top w:w="100" w:type="dxa"/>
              <w:left w:w="100" w:type="dxa"/>
              <w:bottom w:w="100" w:type="dxa"/>
              <w:right w:w="100" w:type="dxa"/>
            </w:tcMar>
          </w:tcPr>
          <w:p w14:paraId="64E249A7" w14:textId="425FDB84" w:rsidR="00D84B66" w:rsidRPr="00FD68DF" w:rsidRDefault="00D84B66" w:rsidP="00D84B66">
            <w:pPr>
              <w:widowControl w:val="0"/>
              <w:spacing w:line="240" w:lineRule="auto"/>
              <w:rPr>
                <w:sz w:val="18"/>
                <w:szCs w:val="18"/>
              </w:rPr>
            </w:pPr>
            <w:r w:rsidRPr="00FD68DF">
              <w:rPr>
                <w:sz w:val="18"/>
                <w:szCs w:val="18"/>
              </w:rPr>
              <w:t>MMPA Section 104(c)(10)(H) – cause of death, when determined</w:t>
            </w:r>
          </w:p>
        </w:tc>
      </w:tr>
      <w:tr w:rsidR="00D84B66" w:rsidRPr="00FD68DF" w14:paraId="1104B0E0" w14:textId="77777777">
        <w:tc>
          <w:tcPr>
            <w:tcW w:w="2535" w:type="dxa"/>
            <w:shd w:val="clear" w:color="auto" w:fill="auto"/>
            <w:tcMar>
              <w:top w:w="100" w:type="dxa"/>
              <w:left w:w="100" w:type="dxa"/>
              <w:bottom w:w="100" w:type="dxa"/>
              <w:right w:w="100" w:type="dxa"/>
            </w:tcMar>
          </w:tcPr>
          <w:p w14:paraId="44B89A1A" w14:textId="77777777" w:rsidR="00D84B66" w:rsidRPr="00FD68DF" w:rsidRDefault="00D84B66" w:rsidP="00D84B66">
            <w:pPr>
              <w:widowControl w:val="0"/>
              <w:pBdr>
                <w:top w:val="nil"/>
                <w:left w:val="nil"/>
                <w:bottom w:val="nil"/>
                <w:right w:val="nil"/>
                <w:between w:val="nil"/>
              </w:pBdr>
              <w:spacing w:line="240" w:lineRule="auto"/>
              <w:rPr>
                <w:sz w:val="18"/>
                <w:szCs w:val="18"/>
              </w:rPr>
            </w:pPr>
            <w:r w:rsidRPr="00FD68DF">
              <w:rPr>
                <w:sz w:val="18"/>
                <w:szCs w:val="18"/>
              </w:rPr>
              <w:t>Permit No.</w:t>
            </w:r>
          </w:p>
        </w:tc>
        <w:tc>
          <w:tcPr>
            <w:tcW w:w="6105" w:type="dxa"/>
            <w:shd w:val="clear" w:color="auto" w:fill="auto"/>
            <w:tcMar>
              <w:top w:w="100" w:type="dxa"/>
              <w:left w:w="100" w:type="dxa"/>
              <w:bottom w:w="100" w:type="dxa"/>
              <w:right w:w="100" w:type="dxa"/>
            </w:tcMar>
          </w:tcPr>
          <w:p w14:paraId="78FCB04F" w14:textId="4E97FF40" w:rsidR="00D84B66" w:rsidRPr="00FD68DF" w:rsidRDefault="00D84B66" w:rsidP="00D84B66">
            <w:pPr>
              <w:widowControl w:val="0"/>
              <w:pBdr>
                <w:top w:val="nil"/>
                <w:left w:val="nil"/>
                <w:bottom w:val="nil"/>
                <w:right w:val="nil"/>
                <w:between w:val="nil"/>
              </w:pBdr>
              <w:spacing w:line="240" w:lineRule="auto"/>
              <w:rPr>
                <w:sz w:val="18"/>
                <w:szCs w:val="18"/>
              </w:rPr>
            </w:pPr>
            <w:r w:rsidRPr="00FD68DF">
              <w:rPr>
                <w:sz w:val="18"/>
                <w:szCs w:val="18"/>
              </w:rPr>
              <w:t>As applicable, for a release of a captive marine mammal under a permit; MMPA Section 104(c)(1) – any person authorized take or import a marine mammal for purposes of scientific research, public display, or enhancing the survival or recovery of a species or stock must report on all activities carried out pursuant to that authority</w:t>
            </w:r>
          </w:p>
        </w:tc>
      </w:tr>
      <w:tr w:rsidR="00D84B66" w:rsidRPr="00FD68DF" w14:paraId="4FB0E463" w14:textId="77777777">
        <w:tc>
          <w:tcPr>
            <w:tcW w:w="2535" w:type="dxa"/>
            <w:shd w:val="clear" w:color="auto" w:fill="auto"/>
            <w:tcMar>
              <w:top w:w="100" w:type="dxa"/>
              <w:left w:w="100" w:type="dxa"/>
              <w:bottom w:w="100" w:type="dxa"/>
              <w:right w:w="100" w:type="dxa"/>
            </w:tcMar>
          </w:tcPr>
          <w:p w14:paraId="7C0243AF" w14:textId="1F8E5F15" w:rsidR="00D84B66" w:rsidRPr="00FD68DF" w:rsidRDefault="00D84B66" w:rsidP="00D84B66">
            <w:pPr>
              <w:widowControl w:val="0"/>
              <w:pBdr>
                <w:top w:val="nil"/>
                <w:left w:val="nil"/>
                <w:bottom w:val="nil"/>
                <w:right w:val="nil"/>
                <w:between w:val="nil"/>
              </w:pBdr>
              <w:spacing w:line="240" w:lineRule="auto"/>
              <w:rPr>
                <w:sz w:val="18"/>
                <w:szCs w:val="18"/>
              </w:rPr>
            </w:pPr>
            <w:r w:rsidRPr="00FD68DF">
              <w:rPr>
                <w:sz w:val="18"/>
                <w:szCs w:val="18"/>
              </w:rPr>
              <w:t>Unauthorized release/escape</w:t>
            </w:r>
            <w:r w:rsidR="00366884" w:rsidRPr="00FD68DF">
              <w:rPr>
                <w:sz w:val="18"/>
                <w:szCs w:val="18"/>
              </w:rPr>
              <w:t xml:space="preserve"> (checkbox)</w:t>
            </w:r>
          </w:p>
        </w:tc>
        <w:tc>
          <w:tcPr>
            <w:tcW w:w="6105" w:type="dxa"/>
            <w:shd w:val="clear" w:color="auto" w:fill="auto"/>
            <w:tcMar>
              <w:top w:w="100" w:type="dxa"/>
              <w:left w:w="100" w:type="dxa"/>
              <w:bottom w:w="100" w:type="dxa"/>
              <w:right w:w="100" w:type="dxa"/>
            </w:tcMar>
          </w:tcPr>
          <w:p w14:paraId="7DEB8742" w14:textId="10C42980" w:rsidR="00D84B66" w:rsidRPr="00FD68DF" w:rsidRDefault="00D84B66" w:rsidP="00D84B66">
            <w:pPr>
              <w:widowControl w:val="0"/>
              <w:pBdr>
                <w:top w:val="nil"/>
                <w:left w:val="nil"/>
                <w:bottom w:val="nil"/>
                <w:right w:val="nil"/>
                <w:between w:val="nil"/>
              </w:pBdr>
              <w:spacing w:line="240" w:lineRule="auto"/>
              <w:rPr>
                <w:sz w:val="18"/>
                <w:szCs w:val="18"/>
              </w:rPr>
            </w:pPr>
            <w:r w:rsidRPr="00FD68DF">
              <w:rPr>
                <w:sz w:val="18"/>
                <w:szCs w:val="18"/>
              </w:rPr>
              <w:t>MMPA Section 104(c)(10)(D) – disposition (releases and escapes)</w:t>
            </w:r>
          </w:p>
        </w:tc>
      </w:tr>
      <w:tr w:rsidR="00D84B66" w:rsidRPr="00FD68DF" w14:paraId="7DC12430" w14:textId="77777777">
        <w:tc>
          <w:tcPr>
            <w:tcW w:w="2535" w:type="dxa"/>
            <w:shd w:val="clear" w:color="auto" w:fill="auto"/>
            <w:tcMar>
              <w:top w:w="100" w:type="dxa"/>
              <w:left w:w="100" w:type="dxa"/>
              <w:bottom w:w="100" w:type="dxa"/>
              <w:right w:w="100" w:type="dxa"/>
            </w:tcMar>
          </w:tcPr>
          <w:p w14:paraId="50369C14" w14:textId="77777777" w:rsidR="00D84B66" w:rsidRPr="00FD68DF" w:rsidRDefault="00D84B66" w:rsidP="00D84B66">
            <w:pPr>
              <w:widowControl w:val="0"/>
              <w:pBdr>
                <w:top w:val="nil"/>
                <w:left w:val="nil"/>
                <w:bottom w:val="nil"/>
                <w:right w:val="nil"/>
                <w:between w:val="nil"/>
              </w:pBdr>
              <w:spacing w:line="240" w:lineRule="auto"/>
              <w:rPr>
                <w:sz w:val="18"/>
                <w:szCs w:val="18"/>
              </w:rPr>
            </w:pPr>
            <w:r w:rsidRPr="00FD68DF">
              <w:rPr>
                <w:sz w:val="18"/>
                <w:szCs w:val="18"/>
              </w:rPr>
              <w:t xml:space="preserve">Geographic Location </w:t>
            </w:r>
          </w:p>
        </w:tc>
        <w:tc>
          <w:tcPr>
            <w:tcW w:w="6105" w:type="dxa"/>
            <w:shd w:val="clear" w:color="auto" w:fill="auto"/>
            <w:tcMar>
              <w:top w:w="100" w:type="dxa"/>
              <w:left w:w="100" w:type="dxa"/>
              <w:bottom w:w="100" w:type="dxa"/>
              <w:right w:w="100" w:type="dxa"/>
            </w:tcMar>
          </w:tcPr>
          <w:p w14:paraId="5A0E9D9B" w14:textId="69FA9EAB" w:rsidR="00D84B66" w:rsidRPr="00FD68DF" w:rsidRDefault="00D84B66" w:rsidP="00D84B66">
            <w:pPr>
              <w:widowControl w:val="0"/>
              <w:pBdr>
                <w:top w:val="nil"/>
                <w:left w:val="nil"/>
                <w:bottom w:val="nil"/>
                <w:right w:val="nil"/>
                <w:between w:val="nil"/>
              </w:pBdr>
              <w:spacing w:line="240" w:lineRule="auto"/>
              <w:rPr>
                <w:sz w:val="18"/>
                <w:szCs w:val="18"/>
              </w:rPr>
            </w:pPr>
            <w:r w:rsidRPr="00FD68DF">
              <w:rPr>
                <w:sz w:val="18"/>
                <w:szCs w:val="18"/>
              </w:rPr>
              <w:t>Optional field; general description of the geographic location associated with the release/escape of an animal; may be necessary for the proper performance of the functions of the agency, e.g., if called upon to rescue the animal and to alert NOAA responders; may be necessary for the protection and welfare of the individual animal and wild populations</w:t>
            </w:r>
          </w:p>
        </w:tc>
      </w:tr>
      <w:tr w:rsidR="00D84B66" w:rsidRPr="00FD68DF" w14:paraId="2E0FF07B" w14:textId="77777777">
        <w:tc>
          <w:tcPr>
            <w:tcW w:w="2535" w:type="dxa"/>
            <w:shd w:val="clear" w:color="auto" w:fill="auto"/>
            <w:tcMar>
              <w:top w:w="100" w:type="dxa"/>
              <w:left w:w="100" w:type="dxa"/>
              <w:bottom w:w="100" w:type="dxa"/>
              <w:right w:w="100" w:type="dxa"/>
            </w:tcMar>
          </w:tcPr>
          <w:p w14:paraId="75964051" w14:textId="77777777" w:rsidR="00D84B66" w:rsidRPr="00FD68DF" w:rsidRDefault="00D84B66" w:rsidP="00D84B66">
            <w:pPr>
              <w:widowControl w:val="0"/>
              <w:pBdr>
                <w:top w:val="nil"/>
                <w:left w:val="nil"/>
                <w:bottom w:val="nil"/>
                <w:right w:val="nil"/>
                <w:between w:val="nil"/>
              </w:pBdr>
              <w:spacing w:line="240" w:lineRule="auto"/>
              <w:rPr>
                <w:sz w:val="18"/>
                <w:szCs w:val="18"/>
              </w:rPr>
            </w:pPr>
            <w:r w:rsidRPr="00FD68DF">
              <w:rPr>
                <w:sz w:val="18"/>
                <w:szCs w:val="18"/>
              </w:rPr>
              <w:t>Latitude and Longitude Degrees</w:t>
            </w:r>
          </w:p>
        </w:tc>
        <w:tc>
          <w:tcPr>
            <w:tcW w:w="6105" w:type="dxa"/>
            <w:shd w:val="clear" w:color="auto" w:fill="auto"/>
            <w:tcMar>
              <w:top w:w="100" w:type="dxa"/>
              <w:left w:w="100" w:type="dxa"/>
              <w:bottom w:w="100" w:type="dxa"/>
              <w:right w:w="100" w:type="dxa"/>
            </w:tcMar>
          </w:tcPr>
          <w:p w14:paraId="202E5F6F" w14:textId="176712F0" w:rsidR="00D84B66" w:rsidRPr="00FD68DF" w:rsidRDefault="00D84B66" w:rsidP="00D84B66">
            <w:pPr>
              <w:widowControl w:val="0"/>
              <w:pBdr>
                <w:top w:val="nil"/>
                <w:left w:val="nil"/>
                <w:bottom w:val="nil"/>
                <w:right w:val="nil"/>
                <w:between w:val="nil"/>
              </w:pBdr>
              <w:spacing w:line="240" w:lineRule="auto"/>
              <w:rPr>
                <w:sz w:val="18"/>
                <w:szCs w:val="18"/>
              </w:rPr>
            </w:pPr>
            <w:r w:rsidRPr="00FD68DF">
              <w:rPr>
                <w:sz w:val="18"/>
                <w:szCs w:val="18"/>
              </w:rPr>
              <w:t>Optional field; precise geographic location associated with the release/escape of an animal; may be necessary for the proper performance of the functions of the agency if called upon to rescue the animal and to alert NOAA responders; may be necessary for the protection and welfare of the individual and wild marine mammals</w:t>
            </w:r>
          </w:p>
        </w:tc>
      </w:tr>
      <w:tr w:rsidR="00D84B66" w:rsidRPr="00FD68DF" w14:paraId="7D069FAD" w14:textId="77777777">
        <w:tc>
          <w:tcPr>
            <w:tcW w:w="2535" w:type="dxa"/>
            <w:shd w:val="clear" w:color="auto" w:fill="auto"/>
            <w:tcMar>
              <w:top w:w="100" w:type="dxa"/>
              <w:left w:w="100" w:type="dxa"/>
              <w:bottom w:w="100" w:type="dxa"/>
              <w:right w:w="100" w:type="dxa"/>
            </w:tcMar>
          </w:tcPr>
          <w:p w14:paraId="34895947" w14:textId="77777777" w:rsidR="00D84B66" w:rsidRPr="00FD68DF" w:rsidRDefault="00D84B66" w:rsidP="00D84B66">
            <w:pPr>
              <w:widowControl w:val="0"/>
              <w:pBdr>
                <w:top w:val="nil"/>
                <w:left w:val="nil"/>
                <w:bottom w:val="nil"/>
                <w:right w:val="nil"/>
                <w:between w:val="nil"/>
              </w:pBdr>
              <w:spacing w:line="240" w:lineRule="auto"/>
              <w:rPr>
                <w:sz w:val="18"/>
                <w:szCs w:val="18"/>
              </w:rPr>
            </w:pPr>
            <w:r w:rsidRPr="00FD68DF">
              <w:rPr>
                <w:sz w:val="18"/>
                <w:szCs w:val="18"/>
              </w:rPr>
              <w:t>Tag number or Description of other identifying markings</w:t>
            </w:r>
          </w:p>
        </w:tc>
        <w:tc>
          <w:tcPr>
            <w:tcW w:w="6105" w:type="dxa"/>
            <w:shd w:val="clear" w:color="auto" w:fill="auto"/>
            <w:tcMar>
              <w:top w:w="100" w:type="dxa"/>
              <w:left w:w="100" w:type="dxa"/>
              <w:bottom w:w="100" w:type="dxa"/>
              <w:right w:w="100" w:type="dxa"/>
            </w:tcMar>
          </w:tcPr>
          <w:p w14:paraId="1432D449" w14:textId="531328BC" w:rsidR="00D84B66" w:rsidRPr="00FD68DF" w:rsidRDefault="00D84B66" w:rsidP="00D84B66">
            <w:pPr>
              <w:widowControl w:val="0"/>
              <w:pBdr>
                <w:top w:val="nil"/>
                <w:left w:val="nil"/>
                <w:bottom w:val="nil"/>
                <w:right w:val="nil"/>
                <w:between w:val="nil"/>
              </w:pBdr>
              <w:spacing w:line="240" w:lineRule="auto"/>
              <w:rPr>
                <w:sz w:val="18"/>
                <w:szCs w:val="18"/>
              </w:rPr>
            </w:pPr>
            <w:r w:rsidRPr="00FD68DF">
              <w:rPr>
                <w:sz w:val="18"/>
                <w:szCs w:val="18"/>
              </w:rPr>
              <w:t>Optional field; tag number or description of an animal that has been released/escaped; may be necessary for the proper performance of the functions of the agency, e.g., if called upon to rescue the animal and to alert NOAA responders; may be necessary for the protection and welfare of the individual and wild marine mammals</w:t>
            </w:r>
          </w:p>
        </w:tc>
      </w:tr>
    </w:tbl>
    <w:p w14:paraId="0E658E74" w14:textId="77777777" w:rsidR="00F5621C" w:rsidRPr="00FD68DF" w:rsidRDefault="00F5621C" w:rsidP="00316916">
      <w:pPr>
        <w:ind w:left="720"/>
        <w:rPr>
          <w:rFonts w:ascii="Times New Roman" w:eastAsia="Times New Roman" w:hAnsi="Times New Roman" w:cs="Times New Roman"/>
          <w:sz w:val="24"/>
          <w:szCs w:val="24"/>
        </w:rPr>
      </w:pPr>
    </w:p>
    <w:p w14:paraId="60280C28" w14:textId="7E3DBD0D" w:rsidR="00F5621C" w:rsidRPr="00FD68DF" w:rsidRDefault="00F5621C" w:rsidP="00F5621C">
      <w:pPr>
        <w:ind w:left="720"/>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The MMDS is primarily used to report captive births to NMFS; NMFS then enters the data into NIMM</w:t>
      </w:r>
      <w:r w:rsidR="00BB77A9" w:rsidRPr="00FD68DF">
        <w:rPr>
          <w:rFonts w:ascii="Times New Roman" w:eastAsia="Times New Roman" w:hAnsi="Times New Roman" w:cs="Times New Roman"/>
          <w:sz w:val="24"/>
          <w:szCs w:val="24"/>
        </w:rPr>
        <w:t xml:space="preserve"> and </w:t>
      </w:r>
      <w:r w:rsidRPr="00FD68DF">
        <w:rPr>
          <w:rFonts w:ascii="Times New Roman" w:eastAsia="Times New Roman" w:hAnsi="Times New Roman" w:cs="Times New Roman"/>
          <w:sz w:val="24"/>
          <w:szCs w:val="24"/>
        </w:rPr>
        <w:t>subsequently generate</w:t>
      </w:r>
      <w:r w:rsidR="00BB77A9" w:rsidRPr="00FD68DF">
        <w:rPr>
          <w:rFonts w:ascii="Times New Roman" w:eastAsia="Times New Roman" w:hAnsi="Times New Roman" w:cs="Times New Roman"/>
          <w:sz w:val="24"/>
          <w:szCs w:val="24"/>
        </w:rPr>
        <w:t>s</w:t>
      </w:r>
      <w:r w:rsidRPr="00FD68DF">
        <w:rPr>
          <w:rFonts w:ascii="Times New Roman" w:eastAsia="Times New Roman" w:hAnsi="Times New Roman" w:cs="Times New Roman"/>
          <w:sz w:val="24"/>
          <w:szCs w:val="24"/>
        </w:rPr>
        <w:t xml:space="preserve"> a complete MMDS </w:t>
      </w:r>
      <w:r w:rsidR="00BB77A9" w:rsidRPr="00FD68DF">
        <w:rPr>
          <w:rFonts w:ascii="Times New Roman" w:eastAsia="Times New Roman" w:hAnsi="Times New Roman" w:cs="Times New Roman"/>
          <w:sz w:val="24"/>
          <w:szCs w:val="24"/>
        </w:rPr>
        <w:t xml:space="preserve">for </w:t>
      </w:r>
      <w:r w:rsidRPr="00FD68DF">
        <w:rPr>
          <w:rFonts w:ascii="Times New Roman" w:eastAsia="Times New Roman" w:hAnsi="Times New Roman" w:cs="Times New Roman"/>
          <w:sz w:val="24"/>
          <w:szCs w:val="24"/>
        </w:rPr>
        <w:t xml:space="preserve">facility </w:t>
      </w:r>
      <w:r w:rsidR="00BB77A9" w:rsidRPr="00FD68DF">
        <w:rPr>
          <w:rFonts w:ascii="Times New Roman" w:eastAsia="Times New Roman" w:hAnsi="Times New Roman" w:cs="Times New Roman"/>
          <w:sz w:val="24"/>
          <w:szCs w:val="24"/>
        </w:rPr>
        <w:t xml:space="preserve">to use </w:t>
      </w:r>
      <w:r w:rsidRPr="00FD68DF">
        <w:rPr>
          <w:rFonts w:ascii="Times New Roman" w:eastAsia="Times New Roman" w:hAnsi="Times New Roman" w:cs="Times New Roman"/>
          <w:sz w:val="24"/>
          <w:szCs w:val="24"/>
        </w:rPr>
        <w:t>for reporting deaths, escapes/releases, and to verify transfers and/or transports.  The blank MMDS may also be used to report deaths or releases/escapes.</w:t>
      </w:r>
    </w:p>
    <w:p w14:paraId="315A2A36" w14:textId="77777777" w:rsidR="00F5621C" w:rsidRPr="00FD68DF" w:rsidRDefault="00F5621C" w:rsidP="00F5621C">
      <w:pPr>
        <w:ind w:left="720"/>
        <w:rPr>
          <w:rFonts w:ascii="Times New Roman" w:eastAsia="Times New Roman" w:hAnsi="Times New Roman" w:cs="Times New Roman"/>
          <w:sz w:val="24"/>
          <w:szCs w:val="24"/>
        </w:rPr>
      </w:pPr>
    </w:p>
    <w:p w14:paraId="39C7395E" w14:textId="515A58FB" w:rsidR="00F5621C" w:rsidRPr="00FD68DF" w:rsidRDefault="00F5621C" w:rsidP="00F5621C">
      <w:pPr>
        <w:ind w:left="720"/>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Once NIMM is available for direct use by Owners and Facilities, submission of an MMDS will not be required for those who choose to enter their inventory data into NIMM.</w:t>
      </w:r>
    </w:p>
    <w:p w14:paraId="10A165EA" w14:textId="3F9B4680" w:rsidR="00AE1DEF" w:rsidRPr="00FD68DF" w:rsidRDefault="00794BF0" w:rsidP="00BB77A9">
      <w:p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 xml:space="preserve"> </w:t>
      </w:r>
    </w:p>
    <w:p w14:paraId="10C16050" w14:textId="77777777" w:rsidR="00BB77A9" w:rsidRPr="00FD68DF" w:rsidRDefault="00BB77A9">
      <w:pPr>
        <w:rPr>
          <w:rFonts w:ascii="Times New Roman" w:eastAsia="Times New Roman" w:hAnsi="Times New Roman" w:cs="Times New Roman"/>
          <w:b/>
          <w:sz w:val="24"/>
          <w:szCs w:val="24"/>
        </w:rPr>
      </w:pPr>
      <w:r w:rsidRPr="00FD68DF">
        <w:rPr>
          <w:rFonts w:ascii="Times New Roman" w:eastAsia="Times New Roman" w:hAnsi="Times New Roman" w:cs="Times New Roman"/>
          <w:b/>
          <w:sz w:val="24"/>
          <w:szCs w:val="24"/>
        </w:rPr>
        <w:br w:type="page"/>
      </w:r>
    </w:p>
    <w:p w14:paraId="1ACF6C92" w14:textId="48EEEB30" w:rsidR="00AE1DEF" w:rsidRPr="00FD68DF" w:rsidRDefault="00794BF0">
      <w:pPr>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AMMPA Comment</w:t>
      </w:r>
      <w:r w:rsidR="007E76E9" w:rsidRPr="00FD68DF">
        <w:rPr>
          <w:rFonts w:ascii="Times New Roman" w:eastAsia="Times New Roman" w:hAnsi="Times New Roman" w:cs="Times New Roman"/>
          <w:b/>
          <w:sz w:val="24"/>
          <w:szCs w:val="24"/>
        </w:rPr>
        <w:t xml:space="preserve"> 2</w:t>
      </w:r>
      <w:r w:rsidRPr="00FD68DF">
        <w:rPr>
          <w:rFonts w:ascii="Times New Roman" w:eastAsia="Times New Roman" w:hAnsi="Times New Roman" w:cs="Times New Roman"/>
          <w:sz w:val="24"/>
          <w:szCs w:val="24"/>
        </w:rPr>
        <w:t xml:space="preserve">: </w:t>
      </w:r>
      <w:r w:rsidR="00C672AF" w:rsidRPr="00FD68DF">
        <w:rPr>
          <w:rFonts w:ascii="Times New Roman" w:eastAsia="Times New Roman" w:hAnsi="Times New Roman" w:cs="Times New Roman"/>
          <w:sz w:val="24"/>
          <w:szCs w:val="24"/>
        </w:rPr>
        <w:t xml:space="preserve"> The AMMPA commented that it would be </w:t>
      </w:r>
      <w:r w:rsidRPr="00FD68DF">
        <w:rPr>
          <w:rFonts w:ascii="Times New Roman" w:eastAsia="Times New Roman" w:hAnsi="Times New Roman" w:cs="Times New Roman"/>
          <w:sz w:val="24"/>
          <w:szCs w:val="24"/>
        </w:rPr>
        <w:t>helpful for NOAA to clarify that Owners and Facilities only need to update NIMM on an annual basis rather than every time there is a change in a facility’s collection.  AMMPA recognizes that the MMPA establishes specific time parameters for reporting certain facts (for example, the Secretary must be notified of a birth within 30 days after the date of birth and no later than 15 days before the sale, purchase or transport of a marine mammal).  However, the MMPA does not require that the inventory be continuously updated.  Clarifying that NIMM need only be updated on an annual basis would help alleviate the reporting burden on facilities that maintain marine mammals.</w:t>
      </w:r>
    </w:p>
    <w:p w14:paraId="2284D71C" w14:textId="77777777" w:rsidR="00AE1DEF" w:rsidRPr="00FD68DF" w:rsidRDefault="00AE1DEF">
      <w:pPr>
        <w:ind w:left="720"/>
        <w:rPr>
          <w:rFonts w:ascii="Times New Roman" w:eastAsia="Times New Roman" w:hAnsi="Times New Roman" w:cs="Times New Roman"/>
          <w:sz w:val="24"/>
          <w:szCs w:val="24"/>
        </w:rPr>
      </w:pPr>
    </w:p>
    <w:p w14:paraId="3871AEF0" w14:textId="16BE5BE8" w:rsidR="00AE1DEF" w:rsidRPr="00FD68DF" w:rsidRDefault="00794BF0" w:rsidP="00BB77A9">
      <w:pPr>
        <w:ind w:left="720"/>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NMFS Response</w:t>
      </w:r>
      <w:r w:rsidR="00E9555D" w:rsidRPr="00FD68DF">
        <w:rPr>
          <w:rFonts w:ascii="Times New Roman" w:eastAsia="Times New Roman" w:hAnsi="Times New Roman" w:cs="Times New Roman"/>
          <w:b/>
          <w:sz w:val="24"/>
          <w:szCs w:val="24"/>
        </w:rPr>
        <w:t xml:space="preserve"> to AMMPA Comment 2</w:t>
      </w:r>
      <w:r w:rsidRPr="00FD68DF">
        <w:rPr>
          <w:rFonts w:ascii="Times New Roman" w:eastAsia="Times New Roman" w:hAnsi="Times New Roman" w:cs="Times New Roman"/>
          <w:b/>
          <w:sz w:val="24"/>
          <w:szCs w:val="24"/>
        </w:rPr>
        <w:t xml:space="preserve">:  </w:t>
      </w:r>
      <w:r w:rsidRPr="00FD68DF">
        <w:rPr>
          <w:rFonts w:ascii="Times New Roman" w:eastAsia="Times New Roman" w:hAnsi="Times New Roman" w:cs="Times New Roman"/>
          <w:sz w:val="24"/>
          <w:szCs w:val="24"/>
        </w:rPr>
        <w:t>As the AMMPA states, the MMPA requires a 15-day notification prior to the sale, purchase, or transport of any marine mammal (Section 104(c)(2)(E) and Section 104(c)(8)(B)(i)(II)).  We request that marine mammal Owners and Facilities verify transfers and transports within 30 days of the actual transfer and/or transport.  This practice allows marine mammal Owners and Facilities to transfer and/or transport marine mammals within 60 days from the end of the 15-day notification time period</w:t>
      </w:r>
      <w:r w:rsidR="00AC337B" w:rsidRPr="00FD68DF">
        <w:rPr>
          <w:rFonts w:ascii="Times New Roman" w:eastAsia="Times New Roman" w:hAnsi="Times New Roman" w:cs="Times New Roman"/>
          <w:sz w:val="24"/>
          <w:szCs w:val="24"/>
        </w:rPr>
        <w:t>,</w:t>
      </w:r>
      <w:r w:rsidRPr="00FD68DF">
        <w:rPr>
          <w:rFonts w:ascii="Times New Roman" w:eastAsia="Times New Roman" w:hAnsi="Times New Roman" w:cs="Times New Roman"/>
          <w:sz w:val="24"/>
          <w:szCs w:val="24"/>
        </w:rPr>
        <w:t xml:space="preserve"> providing flexibility to schedule and adjust plans without providing new notifications. NMFS could not maintain an </w:t>
      </w:r>
      <w:r w:rsidR="00AC337B" w:rsidRPr="00FD68DF">
        <w:rPr>
          <w:rFonts w:ascii="Times New Roman" w:eastAsia="Times New Roman" w:hAnsi="Times New Roman" w:cs="Times New Roman"/>
          <w:sz w:val="24"/>
          <w:szCs w:val="24"/>
        </w:rPr>
        <w:t xml:space="preserve">accurate </w:t>
      </w:r>
      <w:r w:rsidRPr="00FD68DF">
        <w:rPr>
          <w:rFonts w:ascii="Times New Roman" w:eastAsia="Times New Roman" w:hAnsi="Times New Roman" w:cs="Times New Roman"/>
          <w:sz w:val="24"/>
          <w:szCs w:val="24"/>
        </w:rPr>
        <w:t xml:space="preserve">inventory if we did not receive verification that a transport or transfer actually occurred, because in some cases, planned transfer/transport dates change or transfers/transports are not completed.  In addition, the MMPA requires births to be reported within 30 days of the date of the birth (Section 104(c)(8)(B)(i)(I)).  These specific requirements </w:t>
      </w:r>
      <w:r w:rsidR="00AC337B" w:rsidRPr="00FD68DF">
        <w:rPr>
          <w:rFonts w:ascii="Times New Roman" w:eastAsia="Times New Roman" w:hAnsi="Times New Roman" w:cs="Times New Roman"/>
          <w:sz w:val="24"/>
          <w:szCs w:val="24"/>
        </w:rPr>
        <w:t xml:space="preserve">mean the inventory already needs to be update more frequently than </w:t>
      </w:r>
      <w:r w:rsidR="005429F2" w:rsidRPr="00FD68DF">
        <w:rPr>
          <w:rFonts w:ascii="Times New Roman" w:eastAsia="Times New Roman" w:hAnsi="Times New Roman" w:cs="Times New Roman"/>
          <w:sz w:val="24"/>
          <w:szCs w:val="24"/>
        </w:rPr>
        <w:t xml:space="preserve">annually in many cases.  Likewise, in many cases a particular Owner or Facility will not have any changes to report during the previous year, and therefore there is no need for NMFS to request an annual report.  </w:t>
      </w:r>
      <w:r w:rsidRPr="00FD68DF">
        <w:rPr>
          <w:rFonts w:ascii="Times New Roman" w:eastAsia="Times New Roman" w:hAnsi="Times New Roman" w:cs="Times New Roman"/>
          <w:sz w:val="24"/>
          <w:szCs w:val="24"/>
        </w:rPr>
        <w:t xml:space="preserve">  </w:t>
      </w:r>
    </w:p>
    <w:p w14:paraId="61E5A0EF" w14:textId="77777777" w:rsidR="00E50363" w:rsidRPr="00FD68DF" w:rsidRDefault="00E50363">
      <w:pPr>
        <w:rPr>
          <w:rFonts w:ascii="Times New Roman" w:eastAsia="Times New Roman" w:hAnsi="Times New Roman" w:cs="Times New Roman"/>
          <w:b/>
          <w:sz w:val="24"/>
          <w:szCs w:val="24"/>
        </w:rPr>
      </w:pPr>
    </w:p>
    <w:p w14:paraId="4CD7DF82" w14:textId="18E61745" w:rsidR="00AE1DEF" w:rsidRPr="00FD68DF" w:rsidRDefault="00794BF0">
      <w:pPr>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AMMPA Comment</w:t>
      </w:r>
      <w:r w:rsidR="007E76E9" w:rsidRPr="00FD68DF">
        <w:rPr>
          <w:rFonts w:ascii="Times New Roman" w:eastAsia="Times New Roman" w:hAnsi="Times New Roman" w:cs="Times New Roman"/>
          <w:b/>
          <w:sz w:val="24"/>
          <w:szCs w:val="24"/>
        </w:rPr>
        <w:t xml:space="preserve"> 3</w:t>
      </w:r>
      <w:r w:rsidRPr="00FD68DF">
        <w:rPr>
          <w:rFonts w:ascii="Times New Roman" w:eastAsia="Times New Roman" w:hAnsi="Times New Roman" w:cs="Times New Roman"/>
          <w:sz w:val="24"/>
          <w:szCs w:val="24"/>
        </w:rPr>
        <w:t xml:space="preserve">:  </w:t>
      </w:r>
      <w:r w:rsidR="00C672AF" w:rsidRPr="00FD68DF">
        <w:rPr>
          <w:rFonts w:ascii="Times New Roman" w:eastAsia="Times New Roman" w:hAnsi="Times New Roman" w:cs="Times New Roman"/>
          <w:sz w:val="24"/>
          <w:szCs w:val="24"/>
        </w:rPr>
        <w:t>The AMMPA stated that i</w:t>
      </w:r>
      <w:r w:rsidRPr="00FD68DF">
        <w:rPr>
          <w:rFonts w:ascii="Times New Roman" w:eastAsia="Times New Roman" w:hAnsi="Times New Roman" w:cs="Times New Roman"/>
          <w:sz w:val="24"/>
          <w:szCs w:val="24"/>
        </w:rPr>
        <w:t xml:space="preserve">t is not clear how the MMDS will be used in conjunction with the proposal to make NIMM accessible online. </w:t>
      </w:r>
      <w:r w:rsidR="00C672AF" w:rsidRPr="00FD68DF">
        <w:rPr>
          <w:rFonts w:ascii="Times New Roman" w:eastAsia="Times New Roman" w:hAnsi="Times New Roman" w:cs="Times New Roman"/>
          <w:sz w:val="24"/>
          <w:szCs w:val="24"/>
        </w:rPr>
        <w:t xml:space="preserve"> They asked if </w:t>
      </w:r>
      <w:r w:rsidRPr="00FD68DF">
        <w:rPr>
          <w:rFonts w:ascii="Times New Roman" w:eastAsia="Times New Roman" w:hAnsi="Times New Roman" w:cs="Times New Roman"/>
          <w:sz w:val="24"/>
          <w:szCs w:val="24"/>
        </w:rPr>
        <w:t xml:space="preserve">Owners and Facilities who choose to submit marine mammal inventory information via email, fax, or mail (as is currently done) </w:t>
      </w:r>
      <w:r w:rsidR="00C672AF" w:rsidRPr="00FD68DF">
        <w:rPr>
          <w:rFonts w:ascii="Times New Roman" w:eastAsia="Times New Roman" w:hAnsi="Times New Roman" w:cs="Times New Roman"/>
          <w:sz w:val="24"/>
          <w:szCs w:val="24"/>
        </w:rPr>
        <w:t xml:space="preserve">would </w:t>
      </w:r>
      <w:r w:rsidRPr="00FD68DF">
        <w:rPr>
          <w:rFonts w:ascii="Times New Roman" w:eastAsia="Times New Roman" w:hAnsi="Times New Roman" w:cs="Times New Roman"/>
          <w:sz w:val="24"/>
          <w:szCs w:val="24"/>
        </w:rPr>
        <w:t xml:space="preserve">be working off a form that is different from the form or format used by </w:t>
      </w:r>
      <w:r w:rsidR="00C672AF" w:rsidRPr="00FD68DF">
        <w:rPr>
          <w:rFonts w:ascii="Times New Roman" w:eastAsia="Times New Roman" w:hAnsi="Times New Roman" w:cs="Times New Roman"/>
          <w:sz w:val="24"/>
          <w:szCs w:val="24"/>
        </w:rPr>
        <w:t xml:space="preserve">those who choose to access NIMM. </w:t>
      </w:r>
      <w:r w:rsidRPr="00FD68DF">
        <w:rPr>
          <w:rFonts w:ascii="Times New Roman" w:eastAsia="Times New Roman" w:hAnsi="Times New Roman" w:cs="Times New Roman"/>
          <w:sz w:val="24"/>
          <w:szCs w:val="24"/>
        </w:rPr>
        <w:t xml:space="preserve"> Th</w:t>
      </w:r>
      <w:r w:rsidR="00C672AF" w:rsidRPr="00FD68DF">
        <w:rPr>
          <w:rFonts w:ascii="Times New Roman" w:eastAsia="Times New Roman" w:hAnsi="Times New Roman" w:cs="Times New Roman"/>
          <w:sz w:val="24"/>
          <w:szCs w:val="24"/>
        </w:rPr>
        <w:t>ey believe th</w:t>
      </w:r>
      <w:r w:rsidR="00D82B68" w:rsidRPr="00FD68DF">
        <w:rPr>
          <w:rFonts w:ascii="Times New Roman" w:eastAsia="Times New Roman" w:hAnsi="Times New Roman" w:cs="Times New Roman"/>
          <w:sz w:val="24"/>
          <w:szCs w:val="24"/>
        </w:rPr>
        <w:t>at would</w:t>
      </w:r>
      <w:r w:rsidRPr="00FD68DF">
        <w:rPr>
          <w:rFonts w:ascii="Times New Roman" w:eastAsia="Times New Roman" w:hAnsi="Times New Roman" w:cs="Times New Roman"/>
          <w:sz w:val="24"/>
          <w:szCs w:val="24"/>
        </w:rPr>
        <w:t xml:space="preserve"> create a paperwork burden and confusion for Facilities and Owners. </w:t>
      </w:r>
    </w:p>
    <w:p w14:paraId="10A65599" w14:textId="77777777" w:rsidR="00AE1DEF" w:rsidRPr="00FD68DF" w:rsidRDefault="00AE1DEF">
      <w:pPr>
        <w:rPr>
          <w:rFonts w:ascii="Times New Roman" w:eastAsia="Times New Roman" w:hAnsi="Times New Roman" w:cs="Times New Roman"/>
          <w:sz w:val="24"/>
          <w:szCs w:val="24"/>
        </w:rPr>
      </w:pPr>
    </w:p>
    <w:p w14:paraId="265415B8" w14:textId="5D9B3D20" w:rsidR="00C672AF" w:rsidRPr="00FD68DF" w:rsidRDefault="00794BF0">
      <w:pPr>
        <w:ind w:left="720"/>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NMFS Response</w:t>
      </w:r>
      <w:r w:rsidR="00E9555D" w:rsidRPr="00FD68DF">
        <w:rPr>
          <w:rFonts w:ascii="Times New Roman" w:eastAsia="Times New Roman" w:hAnsi="Times New Roman" w:cs="Times New Roman"/>
          <w:b/>
          <w:sz w:val="24"/>
          <w:szCs w:val="24"/>
        </w:rPr>
        <w:t xml:space="preserve"> to AMMPA Comment 3</w:t>
      </w:r>
      <w:r w:rsidRPr="00FD68DF">
        <w:rPr>
          <w:rFonts w:ascii="Times New Roman" w:eastAsia="Times New Roman" w:hAnsi="Times New Roman" w:cs="Times New Roman"/>
          <w:b/>
          <w:sz w:val="24"/>
          <w:szCs w:val="24"/>
        </w:rPr>
        <w:t xml:space="preserve">: </w:t>
      </w:r>
      <w:r w:rsidRPr="00FD68DF">
        <w:rPr>
          <w:rFonts w:ascii="Times New Roman" w:eastAsia="Times New Roman" w:hAnsi="Times New Roman" w:cs="Times New Roman"/>
          <w:sz w:val="24"/>
          <w:szCs w:val="24"/>
        </w:rPr>
        <w:t>Inventory data submitted on an MMDS via email, fax, or hard copy will be entered into NIMM by NMFS.  As mentioned above, the blank MMDS is intended for use in reporting births, deaths, and escapes/releases.  Once we make NIMM a</w:t>
      </w:r>
      <w:r w:rsidR="00C672AF" w:rsidRPr="00FD68DF">
        <w:rPr>
          <w:rFonts w:ascii="Times New Roman" w:eastAsia="Times New Roman" w:hAnsi="Times New Roman" w:cs="Times New Roman"/>
          <w:sz w:val="24"/>
          <w:szCs w:val="24"/>
        </w:rPr>
        <w:t xml:space="preserve">ccessible </w:t>
      </w:r>
      <w:r w:rsidRPr="00FD68DF">
        <w:rPr>
          <w:rFonts w:ascii="Times New Roman" w:eastAsia="Times New Roman" w:hAnsi="Times New Roman" w:cs="Times New Roman"/>
          <w:sz w:val="24"/>
          <w:szCs w:val="24"/>
        </w:rPr>
        <w:t>to marine mammal Owners and Facilities, they will have the option to add birth, death, and release/escape information directly into NIMM in lieu of filling out and submitting a MMDS form.  The information in NIMM for this reporting is similar to what is on the revised MMDS</w:t>
      </w:r>
      <w:r w:rsidR="00C672AF" w:rsidRPr="00FD68DF">
        <w:rPr>
          <w:rFonts w:ascii="Times New Roman" w:eastAsia="Times New Roman" w:hAnsi="Times New Roman" w:cs="Times New Roman"/>
          <w:sz w:val="24"/>
          <w:szCs w:val="24"/>
        </w:rPr>
        <w:t xml:space="preserve"> with the exception of </w:t>
      </w:r>
      <w:r w:rsidRPr="00FD68DF">
        <w:rPr>
          <w:rFonts w:ascii="Times New Roman" w:eastAsia="Times New Roman" w:hAnsi="Times New Roman" w:cs="Times New Roman"/>
          <w:sz w:val="24"/>
          <w:szCs w:val="24"/>
        </w:rPr>
        <w:t xml:space="preserve">three additional dates (activity date [the date the animal was born, captured, or was stranded], custody/ownership date [the date they assumed legal custody of the animal], and facility date [the date the animal arrived/was born at the facility]).  While these dates are identical for captive born animals, these additional fields are necessary </w:t>
      </w:r>
      <w:r w:rsidR="00C672AF" w:rsidRPr="00FD68DF">
        <w:rPr>
          <w:rFonts w:ascii="Times New Roman" w:eastAsia="Times New Roman" w:hAnsi="Times New Roman" w:cs="Times New Roman"/>
          <w:sz w:val="24"/>
          <w:szCs w:val="24"/>
        </w:rPr>
        <w:t xml:space="preserve">for the proper performance of the functions of the agency to identify </w:t>
      </w:r>
      <w:r w:rsidRPr="00FD68DF">
        <w:rPr>
          <w:rFonts w:ascii="Times New Roman" w:eastAsia="Times New Roman" w:hAnsi="Times New Roman" w:cs="Times New Roman"/>
          <w:sz w:val="24"/>
          <w:szCs w:val="24"/>
        </w:rPr>
        <w:t xml:space="preserve">the complete and accurate </w:t>
      </w:r>
      <w:r w:rsidR="00C672AF" w:rsidRPr="00FD68DF">
        <w:rPr>
          <w:rFonts w:ascii="Times New Roman" w:eastAsia="Times New Roman" w:hAnsi="Times New Roman" w:cs="Times New Roman"/>
          <w:sz w:val="24"/>
          <w:szCs w:val="24"/>
        </w:rPr>
        <w:t xml:space="preserve">legal </w:t>
      </w:r>
      <w:r w:rsidRPr="00FD68DF">
        <w:rPr>
          <w:rFonts w:ascii="Times New Roman" w:eastAsia="Times New Roman" w:hAnsi="Times New Roman" w:cs="Times New Roman"/>
          <w:sz w:val="24"/>
          <w:szCs w:val="24"/>
        </w:rPr>
        <w:t xml:space="preserve">history of the animal’s captivity origins (i.e., captured and stranded).  For example, the estimated birth date of a wild captured animal is not the same as the date the animal was captured (activity date), the date the Owner took custody/ownership of the animal (custody date), or the date the animal arrived at the Facility (facility date).  </w:t>
      </w:r>
      <w:r w:rsidR="00C672AF" w:rsidRPr="00FD68DF">
        <w:rPr>
          <w:rFonts w:ascii="Times New Roman" w:eastAsia="Times New Roman" w:hAnsi="Times New Roman" w:cs="Times New Roman"/>
          <w:sz w:val="24"/>
          <w:szCs w:val="24"/>
        </w:rPr>
        <w:t xml:space="preserve">These are all actions governed by the MMPA.  </w:t>
      </w:r>
    </w:p>
    <w:p w14:paraId="3CDC57B3" w14:textId="77777777" w:rsidR="00C672AF" w:rsidRPr="00FD68DF" w:rsidRDefault="00C672AF">
      <w:pPr>
        <w:ind w:left="720"/>
        <w:rPr>
          <w:rFonts w:ascii="Times New Roman" w:eastAsia="Times New Roman" w:hAnsi="Times New Roman" w:cs="Times New Roman"/>
          <w:sz w:val="24"/>
          <w:szCs w:val="24"/>
        </w:rPr>
      </w:pPr>
    </w:p>
    <w:p w14:paraId="1366E53E" w14:textId="460E82C5" w:rsidR="00AE1DEF" w:rsidRPr="00FD68DF" w:rsidRDefault="00794BF0" w:rsidP="00C672AF">
      <w:pPr>
        <w:ind w:left="720"/>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Owners and Facilities will also have the ability to submit a 15 day notification of transfers and transfers in NIMM, which is included on a separate form (addressed further below).</w:t>
      </w:r>
      <w:r w:rsidR="00C672AF" w:rsidRPr="00FD68DF">
        <w:rPr>
          <w:rFonts w:ascii="Times New Roman" w:eastAsia="Times New Roman" w:hAnsi="Times New Roman" w:cs="Times New Roman"/>
          <w:sz w:val="24"/>
          <w:szCs w:val="24"/>
        </w:rPr>
        <w:t xml:space="preserve">  </w:t>
      </w:r>
      <w:r w:rsidRPr="00FD68DF">
        <w:rPr>
          <w:rFonts w:ascii="Times New Roman" w:eastAsia="Times New Roman" w:hAnsi="Times New Roman" w:cs="Times New Roman"/>
          <w:sz w:val="24"/>
          <w:szCs w:val="24"/>
        </w:rPr>
        <w:t xml:space="preserve">We propose to also allow Owners and Facilities to review and correct existing data in NIMM; therefore, additional fields </w:t>
      </w:r>
      <w:r w:rsidR="00053C18" w:rsidRPr="00FD68DF">
        <w:rPr>
          <w:rFonts w:ascii="Times New Roman" w:eastAsia="Times New Roman" w:hAnsi="Times New Roman" w:cs="Times New Roman"/>
          <w:sz w:val="24"/>
          <w:szCs w:val="24"/>
        </w:rPr>
        <w:t xml:space="preserve">will be viewable </w:t>
      </w:r>
      <w:r w:rsidRPr="00FD68DF">
        <w:rPr>
          <w:rFonts w:ascii="Times New Roman" w:eastAsia="Times New Roman" w:hAnsi="Times New Roman" w:cs="Times New Roman"/>
          <w:sz w:val="24"/>
          <w:szCs w:val="24"/>
        </w:rPr>
        <w:t xml:space="preserve">in NIMM.  For example, captures and imports are reported in accordance with the conditions outlined in the associated NMFS permit.  NMFS includes such permit information as (e.g., capture date, custody date, facility date, permit number, the collector, geographic location, and latitude/longitude degrees) in the NIMM database, which is necessary for the proper performance of the functions of the agency in order to link permit records with permitted animals’ inventory records and to identify the source of the animal, including location of the take from the wild in accordance with Section 104(c)(10)(E) of the MMPA.  </w:t>
      </w:r>
    </w:p>
    <w:p w14:paraId="6D754866" w14:textId="77777777" w:rsidR="00AE1DEF" w:rsidRPr="00FD68DF" w:rsidRDefault="00AE1DEF">
      <w:pPr>
        <w:ind w:left="720"/>
        <w:rPr>
          <w:rFonts w:ascii="Times New Roman" w:eastAsia="Times New Roman" w:hAnsi="Times New Roman" w:cs="Times New Roman"/>
          <w:sz w:val="24"/>
          <w:szCs w:val="24"/>
        </w:rPr>
      </w:pPr>
    </w:p>
    <w:p w14:paraId="476758D5" w14:textId="77777777" w:rsidR="00AE1DEF" w:rsidRPr="00FD68DF" w:rsidRDefault="00794BF0">
      <w:pPr>
        <w:ind w:left="720"/>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Acquisitions of non-releasable stranded animals are considered transfers and/or transports and are verified by submitting an updated MMDS with dates of transfer and/or transport and either an animal name or other identification.  NMFS, with the legal authority over stranded animals, enters certain stranding information (i.e., stranding date, custody date, facility date, NMFS determination date [date the animal was deemed non-releasable], permit number, the collector, geographic location, and latitude/longitude degrees) in the NIMM database, which is necessary for the proper performance of the functions of the agency.  Once NIMM is made available to Owners and Facilities, they will be able to verify the transfer and/or transport of non-releasable stranded marine mammals directly in NIMM.</w:t>
      </w:r>
    </w:p>
    <w:p w14:paraId="62C7ACE2" w14:textId="77777777" w:rsidR="00AE1DEF" w:rsidRPr="00FD68DF" w:rsidRDefault="00AE1DEF">
      <w:pPr>
        <w:ind w:left="720"/>
        <w:rPr>
          <w:rFonts w:ascii="Times New Roman" w:eastAsia="Times New Roman" w:hAnsi="Times New Roman" w:cs="Times New Roman"/>
          <w:sz w:val="24"/>
          <w:szCs w:val="24"/>
        </w:rPr>
      </w:pPr>
    </w:p>
    <w:p w14:paraId="21403B36" w14:textId="43FB6BF3" w:rsidR="00AE1DEF" w:rsidRPr="00FD68DF" w:rsidRDefault="00794BF0">
      <w:pPr>
        <w:ind w:left="720"/>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NIMM contains different modules or tabs associated with adding new animals to the inventory and reporting a final disposition (death or release/escape).  Regarding the option of adding new animals, all of the fields associated with Section I (Reporting a Captive Birth) are reflected in NIMM (excluding the fields being deleted from the MMDS as described</w:t>
      </w:r>
      <w:r w:rsidR="007E76E9" w:rsidRPr="00FD68DF">
        <w:rPr>
          <w:rFonts w:ascii="Times New Roman" w:eastAsia="Times New Roman" w:hAnsi="Times New Roman" w:cs="Times New Roman"/>
          <w:sz w:val="24"/>
          <w:szCs w:val="24"/>
        </w:rPr>
        <w:t xml:space="preserve"> above in response to AMMPA comment 1</w:t>
      </w:r>
      <w:r w:rsidRPr="00FD68DF">
        <w:rPr>
          <w:rFonts w:ascii="Times New Roman" w:eastAsia="Times New Roman" w:hAnsi="Times New Roman" w:cs="Times New Roman"/>
          <w:sz w:val="24"/>
          <w:szCs w:val="24"/>
        </w:rPr>
        <w:t>).  Once available, when adding a new animal into NIMM, Owners and Facilities will also enter three additional dates (as described above).  In addition, NIMM provides for an optional text box for user comments and/or notes.</w:t>
      </w:r>
    </w:p>
    <w:p w14:paraId="382C49AE" w14:textId="77777777" w:rsidR="00AE1DEF" w:rsidRPr="00FD68DF" w:rsidRDefault="00AE1DEF">
      <w:pPr>
        <w:ind w:left="720"/>
        <w:rPr>
          <w:rFonts w:ascii="Times New Roman" w:eastAsia="Times New Roman" w:hAnsi="Times New Roman" w:cs="Times New Roman"/>
          <w:sz w:val="24"/>
          <w:szCs w:val="24"/>
        </w:rPr>
      </w:pPr>
    </w:p>
    <w:p w14:paraId="1613617E" w14:textId="44EB7C20" w:rsidR="00AE1DEF" w:rsidRPr="00FD68DF" w:rsidRDefault="00702A65">
      <w:pPr>
        <w:ind w:left="720"/>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Also, o</w:t>
      </w:r>
      <w:r w:rsidR="00794BF0" w:rsidRPr="00FD68DF">
        <w:rPr>
          <w:rFonts w:ascii="Times New Roman" w:eastAsia="Times New Roman" w:hAnsi="Times New Roman" w:cs="Times New Roman"/>
          <w:sz w:val="24"/>
          <w:szCs w:val="24"/>
        </w:rPr>
        <w:t>nce available</w:t>
      </w:r>
      <w:r w:rsidRPr="00FD68DF">
        <w:rPr>
          <w:rFonts w:ascii="Times New Roman" w:eastAsia="Times New Roman" w:hAnsi="Times New Roman" w:cs="Times New Roman"/>
          <w:sz w:val="24"/>
          <w:szCs w:val="24"/>
        </w:rPr>
        <w:t xml:space="preserve">, </w:t>
      </w:r>
      <w:r w:rsidR="00794BF0" w:rsidRPr="00FD68DF">
        <w:rPr>
          <w:rFonts w:ascii="Times New Roman" w:eastAsia="Times New Roman" w:hAnsi="Times New Roman" w:cs="Times New Roman"/>
          <w:sz w:val="24"/>
          <w:szCs w:val="24"/>
        </w:rPr>
        <w:t xml:space="preserve">those marine mammal Owners and Facilities that </w:t>
      </w:r>
      <w:r w:rsidRPr="00FD68DF">
        <w:rPr>
          <w:rFonts w:ascii="Times New Roman" w:eastAsia="Times New Roman" w:hAnsi="Times New Roman" w:cs="Times New Roman"/>
          <w:sz w:val="24"/>
          <w:szCs w:val="24"/>
        </w:rPr>
        <w:t xml:space="preserve">choose </w:t>
      </w:r>
      <w:r w:rsidR="00794BF0" w:rsidRPr="00FD68DF">
        <w:rPr>
          <w:rFonts w:ascii="Times New Roman" w:eastAsia="Times New Roman" w:hAnsi="Times New Roman" w:cs="Times New Roman"/>
          <w:sz w:val="24"/>
          <w:szCs w:val="24"/>
        </w:rPr>
        <w:t xml:space="preserve">not to report directly to NIMM </w:t>
      </w:r>
      <w:r w:rsidRPr="00FD68DF">
        <w:rPr>
          <w:rFonts w:ascii="Times New Roman" w:eastAsia="Times New Roman" w:hAnsi="Times New Roman" w:cs="Times New Roman"/>
          <w:sz w:val="24"/>
          <w:szCs w:val="24"/>
        </w:rPr>
        <w:t xml:space="preserve">online </w:t>
      </w:r>
      <w:r w:rsidR="00794BF0" w:rsidRPr="00FD68DF">
        <w:rPr>
          <w:rFonts w:ascii="Times New Roman" w:eastAsia="Times New Roman" w:hAnsi="Times New Roman" w:cs="Times New Roman"/>
          <w:sz w:val="24"/>
          <w:szCs w:val="24"/>
        </w:rPr>
        <w:t>should already have a</w:t>
      </w:r>
      <w:r w:rsidRPr="00FD68DF">
        <w:rPr>
          <w:rFonts w:ascii="Times New Roman" w:eastAsia="Times New Roman" w:hAnsi="Times New Roman" w:cs="Times New Roman"/>
          <w:sz w:val="24"/>
          <w:szCs w:val="24"/>
        </w:rPr>
        <w:t>n</w:t>
      </w:r>
      <w:r w:rsidR="00794BF0" w:rsidRPr="00FD68DF">
        <w:rPr>
          <w:rFonts w:ascii="Times New Roman" w:eastAsia="Times New Roman" w:hAnsi="Times New Roman" w:cs="Times New Roman"/>
          <w:sz w:val="24"/>
          <w:szCs w:val="24"/>
        </w:rPr>
        <w:t xml:space="preserve"> MMDS for each of their animals, because we provide an updated MMDS to the Owners and Facilities with each reported inventory change.  The existing MMDS can be used to report deaths or releases/escapes.  Alternatively, marine mammal Owners and Facilities may use Section III of the blank MMDS to report dispositions (e.g., deaths, releases/escapes) and those fields are identical to those found in NIMM.  A notation has been included on the blank MMDS encouraging Owners and Facilities to use a system-generated MMDS for their specific marine mammal when report dispositions, which will be provided by NMFS upon request.</w:t>
      </w:r>
    </w:p>
    <w:p w14:paraId="008FEAFB" w14:textId="5A08059B" w:rsidR="00AE1DEF" w:rsidRPr="00FD68DF" w:rsidRDefault="00AE1DEF">
      <w:pPr>
        <w:rPr>
          <w:rFonts w:ascii="Times New Roman" w:eastAsia="Times New Roman" w:hAnsi="Times New Roman" w:cs="Times New Roman"/>
          <w:sz w:val="24"/>
          <w:szCs w:val="24"/>
        </w:rPr>
      </w:pPr>
    </w:p>
    <w:p w14:paraId="6CD5F1C0" w14:textId="434AD927" w:rsidR="00E9555D" w:rsidRPr="00FD68DF" w:rsidRDefault="00E9555D" w:rsidP="00E9555D">
      <w:pPr>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AMMPA Comment 4:</w:t>
      </w:r>
      <w:r w:rsidRPr="00FD68DF">
        <w:rPr>
          <w:rFonts w:ascii="Times New Roman" w:eastAsia="Times New Roman" w:hAnsi="Times New Roman" w:cs="Times New Roman"/>
          <w:sz w:val="24"/>
          <w:szCs w:val="24"/>
        </w:rPr>
        <w:t xml:space="preserve">  Section 104(c)(10) of the MMPA clearly requires Owners and Facilities to report only the animal name or other identification for each marine mammal.  The proposed MMDS would require Owners and Facilities to report at least two identifiers, with the option of including a third:  a NOAA Identification Number, an Animal Identification Number (assigned by the facility), and/or an Animal Name (assigned by the facility).  The AMMPA stated that this requirement exceeds the plain language requirements of the MMPA and that the MMDS should be modified to comply with the MMPA and require only the animal name or other identification.</w:t>
      </w:r>
    </w:p>
    <w:p w14:paraId="66A835A7" w14:textId="77777777" w:rsidR="00E9555D" w:rsidRPr="00FD68DF" w:rsidRDefault="00E9555D" w:rsidP="00E9555D">
      <w:pPr>
        <w:rPr>
          <w:rFonts w:ascii="Times New Roman" w:eastAsia="Times New Roman" w:hAnsi="Times New Roman" w:cs="Times New Roman"/>
          <w:sz w:val="24"/>
          <w:szCs w:val="24"/>
        </w:rPr>
      </w:pPr>
    </w:p>
    <w:p w14:paraId="5E1F3EE1" w14:textId="2B51AB09" w:rsidR="00E9555D" w:rsidRPr="00FD68DF" w:rsidRDefault="00E9555D" w:rsidP="00E9555D">
      <w:pPr>
        <w:ind w:left="720"/>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NMFS Response to AMMPA Comment 4:</w:t>
      </w:r>
      <w:r w:rsidRPr="00FD68DF">
        <w:rPr>
          <w:rFonts w:ascii="Times New Roman" w:eastAsia="Times New Roman" w:hAnsi="Times New Roman" w:cs="Times New Roman"/>
          <w:sz w:val="24"/>
          <w:szCs w:val="24"/>
        </w:rPr>
        <w:t xml:space="preserve">  In response to this comment, we propose to remove the “and/or” as related to the animal name or animal identification number and replacing it with “or” and only one field to provide either an ID or a name.  We note that some Owners and Facilities use either animal names or animal identification numbers, while some have chosen to use both in their inventory records.</w:t>
      </w:r>
    </w:p>
    <w:p w14:paraId="6FBC1733" w14:textId="77777777" w:rsidR="00E9555D" w:rsidRPr="00FD68DF" w:rsidRDefault="00E9555D" w:rsidP="00E9555D">
      <w:pPr>
        <w:ind w:left="720"/>
        <w:rPr>
          <w:rFonts w:ascii="Times New Roman" w:eastAsia="Times New Roman" w:hAnsi="Times New Roman" w:cs="Times New Roman"/>
          <w:sz w:val="24"/>
          <w:szCs w:val="24"/>
        </w:rPr>
      </w:pPr>
    </w:p>
    <w:p w14:paraId="1DD2FB16" w14:textId="77777777" w:rsidR="00E9555D" w:rsidRPr="00FD68DF" w:rsidRDefault="00E9555D" w:rsidP="00E9555D">
      <w:pPr>
        <w:ind w:left="720"/>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The NOAA Identification Number is necessary for the proper performance of the functions of the agency as it relates to operation of and use of NIMM.  Specifically, it provides a unifying link of an individual animal’s data as an animal moves between marine mammal Owners and Facilities.  Section 104(c)(10)(A) of the MMPA requires a “name of the marine mammal or other identification” to be reported to NMFS “by a person holding a marine mammal.”  The NOAA Identification Number is generated upon addition of a new animal into NIMM by NMFS, not the Owner or Facility.  All required data is needed for NIMM to accept the data entry in order to produce the NOAA Identification Number, and, therefore, the NOAA Identification Number cannot be used as the Animal Identification Number in the system.  In addition, the use of the NOAA Identification Number in combination with either an Owner or Facility assigned name or identification allows for cross-checking of reporting to ensure that updates are made to the correct animal’s record.</w:t>
      </w:r>
    </w:p>
    <w:p w14:paraId="41F742B3" w14:textId="77777777" w:rsidR="00E9555D" w:rsidRPr="00FD68DF" w:rsidRDefault="00E9555D" w:rsidP="00E9555D">
      <w:pPr>
        <w:ind w:left="720"/>
        <w:rPr>
          <w:rFonts w:ascii="Times New Roman" w:eastAsia="Times New Roman" w:hAnsi="Times New Roman" w:cs="Times New Roman"/>
          <w:sz w:val="24"/>
          <w:szCs w:val="24"/>
        </w:rPr>
      </w:pPr>
    </w:p>
    <w:p w14:paraId="45C6A059" w14:textId="77777777" w:rsidR="00E9555D" w:rsidRPr="00FD68DF" w:rsidRDefault="00E9555D" w:rsidP="00E9555D">
      <w:pPr>
        <w:ind w:left="720"/>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To simplify inventory reporting, we are considering removing the option for facility assigned animal identification numbers and animal names.  This change would require reprogramming of NIMM which needs to be fully evaluated before proceeding.  Once NIMM is made available for data entry by Owners and Facilities, we will seek their input regarding maintaining both Owner and Facility identifications (animal name or identification number).</w:t>
      </w:r>
    </w:p>
    <w:p w14:paraId="70024F92" w14:textId="77777777" w:rsidR="00E9555D" w:rsidRPr="00FD68DF" w:rsidRDefault="00E9555D" w:rsidP="00E9555D">
      <w:pPr>
        <w:rPr>
          <w:rFonts w:ascii="Times New Roman" w:eastAsia="Times New Roman" w:hAnsi="Times New Roman" w:cs="Times New Roman"/>
          <w:sz w:val="24"/>
          <w:szCs w:val="24"/>
        </w:rPr>
      </w:pPr>
    </w:p>
    <w:p w14:paraId="23B37AB1" w14:textId="5123FDEF" w:rsidR="00E9555D" w:rsidRPr="00FD68DF" w:rsidRDefault="00E9555D" w:rsidP="00E9555D">
      <w:pPr>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AMMPA Comment 5:</w:t>
      </w:r>
      <w:r w:rsidRPr="00FD68DF">
        <w:rPr>
          <w:rFonts w:ascii="Times New Roman" w:eastAsia="Times New Roman" w:hAnsi="Times New Roman" w:cs="Times New Roman"/>
          <w:sz w:val="24"/>
          <w:szCs w:val="24"/>
        </w:rPr>
        <w:t xml:space="preserve">  The AMMPA stated that the language in the Owner/Facility section of the MMDS is confusing and redundant/duplicative, including the following fields: “Custody Date,” “Facility Date,” “Captivity Date,” “City/State/Zip of Facility (include Country for foreign facilities)” and “Animal Identification No. (assigned by facility) and/or Animal Name (assigned by facility).”  The AMMPA requested clarifications of these definitions and which facility has the responsibility to report on animals that are part of a breeding loan. In the experience of AMMPA members, the lines are often blurry which causes confusion. </w:t>
      </w:r>
    </w:p>
    <w:p w14:paraId="3776AC72" w14:textId="77777777" w:rsidR="00E9555D" w:rsidRPr="00FD68DF" w:rsidRDefault="00E9555D" w:rsidP="00E9555D">
      <w:pPr>
        <w:rPr>
          <w:rFonts w:ascii="Times New Roman" w:eastAsia="Times New Roman" w:hAnsi="Times New Roman" w:cs="Times New Roman"/>
          <w:sz w:val="24"/>
          <w:szCs w:val="24"/>
        </w:rPr>
      </w:pPr>
    </w:p>
    <w:p w14:paraId="5EC26A94" w14:textId="569A101C" w:rsidR="00E9555D" w:rsidRPr="00FD68DF" w:rsidRDefault="00E9555D" w:rsidP="00E9555D">
      <w:pPr>
        <w:ind w:left="720"/>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NMFS Response to AMMPA Comment 5:</w:t>
      </w:r>
      <w:r w:rsidRPr="00FD68DF">
        <w:rPr>
          <w:rFonts w:ascii="Times New Roman" w:eastAsia="Times New Roman" w:hAnsi="Times New Roman" w:cs="Times New Roman"/>
          <w:sz w:val="24"/>
          <w:szCs w:val="24"/>
        </w:rPr>
        <w:t xml:space="preserve">  As stated above, we have revised the blank MMDS (used for reporting births, deaths, and releases).  This form would be used by Owners and Facilities that choose to report inventory changes via email, fax, or mail; and not direct entry into NIMM once that option is available.  We have defined all of the MMDS fields and added them to the MMDS.  Currently, we allow both Owners and Facilities to submit inventory data.  We determined this to be necessary in order to allow flexibility for either the Owner or Facility to report inventory changes.</w:t>
      </w:r>
    </w:p>
    <w:p w14:paraId="637F8F72" w14:textId="77777777" w:rsidR="00E9555D" w:rsidRPr="00FD68DF" w:rsidRDefault="00E9555D" w:rsidP="00E9555D">
      <w:pPr>
        <w:rPr>
          <w:rFonts w:ascii="Times New Roman" w:eastAsia="Times New Roman" w:hAnsi="Times New Roman" w:cs="Times New Roman"/>
          <w:sz w:val="24"/>
          <w:szCs w:val="24"/>
        </w:rPr>
      </w:pPr>
    </w:p>
    <w:p w14:paraId="2FAF06E5" w14:textId="77777777" w:rsidR="00E9555D" w:rsidRPr="00FD68DF" w:rsidRDefault="00E9555D" w:rsidP="00E9555D">
      <w:pPr>
        <w:ind w:left="720"/>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In response to the AMMPA’s comments to clarify which entity (Owner or Facility) is responsible for reporting inventory data, we are providing additional guidance on the NIMM inventory forms.  Ideally, Owners would be responsible for reporting all births, deaths, and notifications and verifications of transfer and/or transport regardless of the facility where the subject animal is located; however, in some cases, inventory data may be submitted by Facilities.  Once NIMM is made available to the Owners and Facilities, we will seek comment on reporting responsibilities and evaluate if this is the most efficient and least burdensome process to the users.</w:t>
      </w:r>
    </w:p>
    <w:p w14:paraId="68A84A0B" w14:textId="77777777" w:rsidR="00E9555D" w:rsidRPr="00FD68DF" w:rsidRDefault="00E9555D" w:rsidP="00E9555D">
      <w:pPr>
        <w:ind w:left="720"/>
        <w:rPr>
          <w:rFonts w:ascii="Times New Roman" w:eastAsia="Times New Roman" w:hAnsi="Times New Roman" w:cs="Times New Roman"/>
          <w:sz w:val="24"/>
          <w:szCs w:val="24"/>
        </w:rPr>
      </w:pPr>
    </w:p>
    <w:p w14:paraId="1B2D7372" w14:textId="77777777" w:rsidR="00E9555D" w:rsidRPr="00FD68DF" w:rsidRDefault="00E9555D" w:rsidP="00E9555D">
      <w:pPr>
        <w:ind w:left="720"/>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 xml:space="preserve">MMDS generated for specific animals by NIMM will have the majority of data already auto-filled.  These animal-specific MMDS may be used to report dispositions (death, release, escapes) or to verify transfers and/or transports by those facilities that are not using NIMM directly.  Owners and Facilities will only need to insert such data as is required to report the disposition or to confirm that a transfer and/or transport has taken place.  </w:t>
      </w:r>
    </w:p>
    <w:p w14:paraId="6EF6A78D" w14:textId="77777777" w:rsidR="00E9555D" w:rsidRPr="00FD68DF" w:rsidRDefault="00E9555D">
      <w:pPr>
        <w:rPr>
          <w:rFonts w:ascii="Times New Roman" w:eastAsia="Times New Roman" w:hAnsi="Times New Roman" w:cs="Times New Roman"/>
          <w:b/>
          <w:sz w:val="24"/>
          <w:szCs w:val="24"/>
        </w:rPr>
      </w:pPr>
    </w:p>
    <w:p w14:paraId="1F2F0F1E" w14:textId="77777777" w:rsidR="00AE1DEF" w:rsidRPr="00FD68DF" w:rsidRDefault="00794BF0">
      <w:pPr>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 xml:space="preserve">AMMPA Comment: </w:t>
      </w:r>
      <w:r w:rsidRPr="00FD68DF">
        <w:rPr>
          <w:rFonts w:ascii="Times New Roman" w:eastAsia="Times New Roman" w:hAnsi="Times New Roman" w:cs="Times New Roman"/>
          <w:sz w:val="24"/>
          <w:szCs w:val="24"/>
        </w:rPr>
        <w:t xml:space="preserve"> The AMMPA appreciates the efforts to improve readability and make the public display application instructions more user-friendly.  For the qualifications form, the AMMPA recommends we remove certain requirements that mirror qualifications for scientific researchers including proposed item #5 “Relevant peer-reviewed publication history”  and item #6, “Relevant reports and presentations,” both of which may not be relevant to assessing a trainer’s ability to facilitate the transport for an import permit application for public display. </w:t>
      </w:r>
    </w:p>
    <w:p w14:paraId="6B63BD20" w14:textId="77777777" w:rsidR="00AE1DEF" w:rsidRPr="00FD68DF" w:rsidRDefault="00AE1DEF">
      <w:pPr>
        <w:rPr>
          <w:rFonts w:ascii="Times New Roman" w:eastAsia="Times New Roman" w:hAnsi="Times New Roman" w:cs="Times New Roman"/>
          <w:sz w:val="24"/>
          <w:szCs w:val="24"/>
        </w:rPr>
      </w:pPr>
    </w:p>
    <w:p w14:paraId="6C5B5C8C" w14:textId="7900F57E" w:rsidR="00AE1DEF" w:rsidRPr="00FD68DF" w:rsidRDefault="00794BF0">
      <w:pPr>
        <w:ind w:left="720"/>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 xml:space="preserve">NMFS Response: </w:t>
      </w:r>
      <w:r w:rsidRPr="00FD68DF">
        <w:rPr>
          <w:rFonts w:ascii="Times New Roman" w:eastAsia="Times New Roman" w:hAnsi="Times New Roman" w:cs="Times New Roman"/>
          <w:sz w:val="24"/>
          <w:szCs w:val="24"/>
        </w:rPr>
        <w:t xml:space="preserve"> In some cases,</w:t>
      </w:r>
      <w:r w:rsidRPr="00FD68DF">
        <w:rPr>
          <w:rFonts w:ascii="Times New Roman" w:eastAsia="Times New Roman" w:hAnsi="Times New Roman" w:cs="Times New Roman"/>
          <w:b/>
          <w:sz w:val="24"/>
          <w:szCs w:val="24"/>
        </w:rPr>
        <w:t xml:space="preserve"> </w:t>
      </w:r>
      <w:r w:rsidRPr="00FD68DF">
        <w:rPr>
          <w:rFonts w:ascii="Times New Roman" w:eastAsia="Times New Roman" w:hAnsi="Times New Roman" w:cs="Times New Roman"/>
          <w:sz w:val="24"/>
          <w:szCs w:val="24"/>
        </w:rPr>
        <w:t xml:space="preserve">animal care professionals who oversee transports may have scientific or non-scientific publications or presentations that qualify and support their experience to carry out the proposed activities.  The Qualification Form for Public Display </w:t>
      </w:r>
      <w:r w:rsidR="00A33477" w:rsidRPr="00FD68DF">
        <w:rPr>
          <w:rFonts w:ascii="Times New Roman" w:eastAsia="Times New Roman" w:hAnsi="Times New Roman" w:cs="Times New Roman"/>
          <w:sz w:val="24"/>
          <w:szCs w:val="24"/>
        </w:rPr>
        <w:t xml:space="preserve">(QF) </w:t>
      </w:r>
      <w:r w:rsidRPr="00FD68DF">
        <w:rPr>
          <w:rFonts w:ascii="Times New Roman" w:eastAsia="Times New Roman" w:hAnsi="Times New Roman" w:cs="Times New Roman"/>
          <w:sz w:val="24"/>
          <w:szCs w:val="24"/>
        </w:rPr>
        <w:t xml:space="preserve">is also meant to encompass veterinarians that may be part of a transport team, and they may also have relevant publications or presentations.  Rather than delete these fields, we </w:t>
      </w:r>
      <w:r w:rsidR="00EC060C" w:rsidRPr="00FD68DF">
        <w:rPr>
          <w:rFonts w:ascii="Times New Roman" w:eastAsia="Times New Roman" w:hAnsi="Times New Roman" w:cs="Times New Roman"/>
          <w:sz w:val="24"/>
          <w:szCs w:val="24"/>
        </w:rPr>
        <w:t xml:space="preserve">propose to </w:t>
      </w:r>
      <w:r w:rsidRPr="00FD68DF">
        <w:rPr>
          <w:rFonts w:ascii="Times New Roman" w:eastAsia="Times New Roman" w:hAnsi="Times New Roman" w:cs="Times New Roman"/>
          <w:sz w:val="24"/>
          <w:szCs w:val="24"/>
        </w:rPr>
        <w:t xml:space="preserve">update the QF and merge items #5 and #6 into a single, </w:t>
      </w:r>
      <w:r w:rsidRPr="00FD68DF">
        <w:rPr>
          <w:rFonts w:ascii="Times New Roman" w:eastAsia="Times New Roman" w:hAnsi="Times New Roman" w:cs="Times New Roman"/>
          <w:i/>
          <w:sz w:val="24"/>
          <w:szCs w:val="24"/>
        </w:rPr>
        <w:t>optional</w:t>
      </w:r>
      <w:r w:rsidRPr="00FD68DF">
        <w:rPr>
          <w:rFonts w:ascii="Times New Roman" w:eastAsia="Times New Roman" w:hAnsi="Times New Roman" w:cs="Times New Roman"/>
          <w:sz w:val="24"/>
          <w:szCs w:val="24"/>
        </w:rPr>
        <w:t xml:space="preserve"> field for personnel to </w:t>
      </w:r>
      <w:r w:rsidR="00A33477" w:rsidRPr="00FD68DF">
        <w:rPr>
          <w:rFonts w:ascii="Times New Roman" w:eastAsia="Times New Roman" w:hAnsi="Times New Roman" w:cs="Times New Roman"/>
          <w:sz w:val="24"/>
          <w:szCs w:val="24"/>
        </w:rPr>
        <w:t>provide</w:t>
      </w:r>
      <w:r w:rsidRPr="00FD68DF">
        <w:rPr>
          <w:rFonts w:ascii="Times New Roman" w:eastAsia="Times New Roman" w:hAnsi="Times New Roman" w:cs="Times New Roman"/>
          <w:sz w:val="24"/>
          <w:szCs w:val="24"/>
        </w:rPr>
        <w:t xml:space="preserve"> relevant reports, publications, and presentations (i.e., it will not be required and is not specific to peer-reviewed scientific literature).</w:t>
      </w:r>
    </w:p>
    <w:p w14:paraId="07FA64AB" w14:textId="77777777" w:rsidR="00AE1DEF" w:rsidRPr="00FD68DF" w:rsidRDefault="00AE1DEF">
      <w:pPr>
        <w:rPr>
          <w:rFonts w:ascii="Calibri" w:eastAsia="Calibri" w:hAnsi="Calibri" w:cs="Calibri"/>
        </w:rPr>
      </w:pPr>
    </w:p>
    <w:p w14:paraId="2BF4A6B3" w14:textId="77777777" w:rsidR="00AE1DEF" w:rsidRPr="00FD68DF" w:rsidRDefault="00794BF0">
      <w:pPr>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 xml:space="preserve">AMMPA Comments: </w:t>
      </w:r>
      <w:r w:rsidRPr="00FD68DF">
        <w:rPr>
          <w:rFonts w:ascii="Times New Roman" w:eastAsia="Times New Roman" w:hAnsi="Times New Roman" w:cs="Times New Roman"/>
          <w:sz w:val="24"/>
          <w:szCs w:val="24"/>
        </w:rPr>
        <w:t xml:space="preserve"> As part of the previous round of comments on the administration of NIMM, AMMPA raised the following three points about information that is collected for transfers/transports of marine mammals:</w:t>
      </w:r>
    </w:p>
    <w:p w14:paraId="63ABEBCE" w14:textId="77777777" w:rsidR="00AE1DEF" w:rsidRPr="00FD68DF" w:rsidRDefault="00AE1DEF">
      <w:pPr>
        <w:rPr>
          <w:rFonts w:ascii="Times New Roman" w:eastAsia="Times New Roman" w:hAnsi="Times New Roman" w:cs="Times New Roman"/>
          <w:sz w:val="24"/>
          <w:szCs w:val="24"/>
        </w:rPr>
      </w:pPr>
    </w:p>
    <w:p w14:paraId="55822250" w14:textId="77777777" w:rsidR="00AE1DEF" w:rsidRPr="00FD68DF" w:rsidRDefault="00794BF0">
      <w:p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 xml:space="preserve">1) The AMMPA agreed that using NIMM as a mechanism for Owners and Facilities to notify NMFS of pending transfers and transports is an effective and efficient means of complying with the 15-day notification requirement under §§ 104(c)(2)(E) and 104(c)(8)(B)(i)(II) of the MMPA.  The AMMPA indicated it is not clear how the Marine Mammal Transfer/Transport Notification (MMTTN) form proposed with this PRA </w:t>
      </w:r>
      <w:r w:rsidRPr="00FD68DF">
        <w:rPr>
          <w:rFonts w:ascii="Times New Roman" w:eastAsia="Times New Roman" w:hAnsi="Times New Roman" w:cs="Times New Roman"/>
          <w:i/>
          <w:sz w:val="24"/>
          <w:szCs w:val="24"/>
        </w:rPr>
        <w:t xml:space="preserve">Federal Register </w:t>
      </w:r>
      <w:r w:rsidRPr="00FD68DF">
        <w:rPr>
          <w:rFonts w:ascii="Times New Roman" w:eastAsia="Times New Roman" w:hAnsi="Times New Roman" w:cs="Times New Roman"/>
          <w:sz w:val="24"/>
          <w:szCs w:val="24"/>
        </w:rPr>
        <w:t>notice will be used in conjunction with NIMM.  The AMMPA asked how the process using NIMM and this proposed form will differ from what is currently done.</w:t>
      </w:r>
    </w:p>
    <w:p w14:paraId="7C6B4727" w14:textId="77777777" w:rsidR="00AE1DEF" w:rsidRPr="00FD68DF" w:rsidRDefault="00AE1DEF">
      <w:pPr>
        <w:rPr>
          <w:rFonts w:ascii="Times New Roman" w:eastAsia="Times New Roman" w:hAnsi="Times New Roman" w:cs="Times New Roman"/>
          <w:sz w:val="24"/>
          <w:szCs w:val="24"/>
        </w:rPr>
      </w:pPr>
    </w:p>
    <w:p w14:paraId="5585F61B" w14:textId="597B47AB" w:rsidR="00955ADE" w:rsidRPr="00FD68DF" w:rsidRDefault="00794BF0">
      <w:pPr>
        <w:ind w:left="720"/>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NMFS Response:</w:t>
      </w:r>
      <w:r w:rsidRPr="00FD68DF">
        <w:rPr>
          <w:rFonts w:ascii="Times New Roman" w:eastAsia="Times New Roman" w:hAnsi="Times New Roman" w:cs="Times New Roman"/>
          <w:sz w:val="24"/>
          <w:szCs w:val="24"/>
        </w:rPr>
        <w:t xml:space="preserve">  Once NIMM is launched, marine mammal Owners and Facilities will have the option of entering notifications directly into NIMM or submitting an MMTTN via email, fax, or mail that we will enter into NIMM.  The fields associated with entering a transfer and/or transport notification into NIMM are identical to the fields found on the MMTTN except for the need for a “certification” on the MMTTN, which is necessary to identify who is submitting the notification for entry into NIMM.  </w:t>
      </w:r>
      <w:r w:rsidR="00955ADE" w:rsidRPr="00FD68DF">
        <w:rPr>
          <w:rFonts w:ascii="Times New Roman" w:eastAsia="Times New Roman" w:hAnsi="Times New Roman" w:cs="Times New Roman"/>
          <w:sz w:val="24"/>
          <w:szCs w:val="24"/>
        </w:rPr>
        <w:t>O</w:t>
      </w:r>
      <w:r w:rsidRPr="00FD68DF">
        <w:rPr>
          <w:rFonts w:ascii="Times New Roman" w:eastAsia="Times New Roman" w:hAnsi="Times New Roman" w:cs="Times New Roman"/>
          <w:sz w:val="24"/>
          <w:szCs w:val="24"/>
        </w:rPr>
        <w:t xml:space="preserve">nce available, NIMM data entry </w:t>
      </w:r>
      <w:r w:rsidR="00955ADE" w:rsidRPr="00FD68DF">
        <w:rPr>
          <w:rFonts w:ascii="Times New Roman" w:eastAsia="Times New Roman" w:hAnsi="Times New Roman" w:cs="Times New Roman"/>
          <w:sz w:val="24"/>
          <w:szCs w:val="24"/>
        </w:rPr>
        <w:t xml:space="preserve">will be </w:t>
      </w:r>
      <w:r w:rsidRPr="00FD68DF">
        <w:rPr>
          <w:rFonts w:ascii="Times New Roman" w:eastAsia="Times New Roman" w:hAnsi="Times New Roman" w:cs="Times New Roman"/>
          <w:sz w:val="24"/>
          <w:szCs w:val="24"/>
        </w:rPr>
        <w:t>access</w:t>
      </w:r>
      <w:r w:rsidR="00955ADE" w:rsidRPr="00FD68DF">
        <w:rPr>
          <w:rFonts w:ascii="Times New Roman" w:eastAsia="Times New Roman" w:hAnsi="Times New Roman" w:cs="Times New Roman"/>
          <w:sz w:val="24"/>
          <w:szCs w:val="24"/>
        </w:rPr>
        <w:t>-</w:t>
      </w:r>
      <w:r w:rsidRPr="00FD68DF">
        <w:rPr>
          <w:rFonts w:ascii="Times New Roman" w:eastAsia="Times New Roman" w:hAnsi="Times New Roman" w:cs="Times New Roman"/>
          <w:sz w:val="24"/>
          <w:szCs w:val="24"/>
        </w:rPr>
        <w:t>controlled and limited to a Responsible Party and a Primary Contact for each institution</w:t>
      </w:r>
      <w:r w:rsidR="00955ADE" w:rsidRPr="00FD68DF">
        <w:rPr>
          <w:rFonts w:ascii="Times New Roman" w:eastAsia="Times New Roman" w:hAnsi="Times New Roman" w:cs="Times New Roman"/>
          <w:sz w:val="24"/>
          <w:szCs w:val="24"/>
        </w:rPr>
        <w:t xml:space="preserve"> to protect access to their information</w:t>
      </w:r>
      <w:r w:rsidRPr="00FD68DF">
        <w:rPr>
          <w:rFonts w:ascii="Times New Roman" w:eastAsia="Times New Roman" w:hAnsi="Times New Roman" w:cs="Times New Roman"/>
          <w:sz w:val="24"/>
          <w:szCs w:val="24"/>
        </w:rPr>
        <w:t>.  Therefore, only those representatives identified by an institution can enter a notification</w:t>
      </w:r>
      <w:r w:rsidR="00955ADE" w:rsidRPr="00FD68DF">
        <w:rPr>
          <w:rFonts w:ascii="Times New Roman" w:eastAsia="Times New Roman" w:hAnsi="Times New Roman" w:cs="Times New Roman"/>
          <w:sz w:val="24"/>
          <w:szCs w:val="24"/>
        </w:rPr>
        <w:t>; the identit</w:t>
      </w:r>
      <w:r w:rsidRPr="00FD68DF">
        <w:rPr>
          <w:rFonts w:ascii="Times New Roman" w:eastAsia="Times New Roman" w:hAnsi="Times New Roman" w:cs="Times New Roman"/>
          <w:sz w:val="24"/>
          <w:szCs w:val="24"/>
        </w:rPr>
        <w:t xml:space="preserve">y of the submitter is retained by the system.  </w:t>
      </w:r>
    </w:p>
    <w:p w14:paraId="715166E1" w14:textId="77777777" w:rsidR="00955ADE" w:rsidRPr="00FD68DF" w:rsidRDefault="00955ADE">
      <w:pPr>
        <w:ind w:left="720"/>
        <w:rPr>
          <w:rFonts w:ascii="Times New Roman" w:eastAsia="Times New Roman" w:hAnsi="Times New Roman" w:cs="Times New Roman"/>
          <w:sz w:val="24"/>
          <w:szCs w:val="24"/>
        </w:rPr>
      </w:pPr>
    </w:p>
    <w:p w14:paraId="3A95992E" w14:textId="414D356C" w:rsidR="00AE1DEF" w:rsidRPr="00FD68DF" w:rsidRDefault="00794BF0">
      <w:pPr>
        <w:ind w:left="720"/>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Owners and Facilities that choose to use the MMTTN to provide notifications of transfers and/or transports will receive an email confirmation that their data have been entered into NIMM by NMFS.  This email will include a</w:t>
      </w:r>
      <w:r w:rsidR="00955ADE" w:rsidRPr="00FD68DF">
        <w:rPr>
          <w:rFonts w:ascii="Times New Roman" w:eastAsia="Times New Roman" w:hAnsi="Times New Roman" w:cs="Times New Roman"/>
          <w:sz w:val="24"/>
          <w:szCs w:val="24"/>
        </w:rPr>
        <w:t>n</w:t>
      </w:r>
      <w:r w:rsidRPr="00FD68DF">
        <w:rPr>
          <w:rFonts w:ascii="Times New Roman" w:eastAsia="Times New Roman" w:hAnsi="Times New Roman" w:cs="Times New Roman"/>
          <w:sz w:val="24"/>
          <w:szCs w:val="24"/>
        </w:rPr>
        <w:t xml:space="preserve"> MMDS with specific fields highlighted for the Owner and/or Facility to update and return to our Office.  These fields include the date of transfer and/or transport and identification fields (either the animal name or animal ID must be reported).  Upon receipt of the updated MMDS, we will enter the data into NIMM and send a new MMDS reflecting </w:t>
      </w:r>
      <w:r w:rsidR="00E03BD2" w:rsidRPr="00FD68DF">
        <w:rPr>
          <w:rFonts w:ascii="Times New Roman" w:eastAsia="Times New Roman" w:hAnsi="Times New Roman" w:cs="Times New Roman"/>
          <w:sz w:val="24"/>
          <w:szCs w:val="24"/>
        </w:rPr>
        <w:t xml:space="preserve">the </w:t>
      </w:r>
      <w:r w:rsidRPr="00FD68DF">
        <w:rPr>
          <w:rFonts w:ascii="Times New Roman" w:eastAsia="Times New Roman" w:hAnsi="Times New Roman" w:cs="Times New Roman"/>
          <w:sz w:val="24"/>
          <w:szCs w:val="24"/>
        </w:rPr>
        <w:t xml:space="preserve">completed transfer and/or transport on the sheet.  </w:t>
      </w:r>
    </w:p>
    <w:p w14:paraId="0F68E25C" w14:textId="69E4DCB1" w:rsidR="00CE373F" w:rsidRPr="00FD68DF" w:rsidRDefault="00CE373F">
      <w:pPr>
        <w:ind w:left="720"/>
        <w:rPr>
          <w:rFonts w:ascii="Times New Roman" w:eastAsia="Times New Roman" w:hAnsi="Times New Roman" w:cs="Times New Roman"/>
          <w:sz w:val="24"/>
          <w:szCs w:val="24"/>
        </w:rPr>
      </w:pPr>
    </w:p>
    <w:p w14:paraId="0BF367DE" w14:textId="235F4038" w:rsidR="00CE373F" w:rsidRPr="00FD68DF" w:rsidRDefault="00CE373F">
      <w:pPr>
        <w:ind w:left="720"/>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Owners and Facilities that choose to use NIMM</w:t>
      </w:r>
      <w:r w:rsidR="001C06C2" w:rsidRPr="00FD68DF">
        <w:rPr>
          <w:rFonts w:ascii="Times New Roman" w:eastAsia="Times New Roman" w:hAnsi="Times New Roman" w:cs="Times New Roman"/>
          <w:sz w:val="24"/>
          <w:szCs w:val="24"/>
        </w:rPr>
        <w:t xml:space="preserve"> (</w:t>
      </w:r>
      <w:r w:rsidRPr="00FD68DF">
        <w:rPr>
          <w:rFonts w:ascii="Times New Roman" w:eastAsia="Times New Roman" w:hAnsi="Times New Roman" w:cs="Times New Roman"/>
          <w:sz w:val="24"/>
          <w:szCs w:val="24"/>
        </w:rPr>
        <w:t>once available</w:t>
      </w:r>
      <w:r w:rsidR="001C06C2" w:rsidRPr="00FD68DF">
        <w:rPr>
          <w:rFonts w:ascii="Times New Roman" w:eastAsia="Times New Roman" w:hAnsi="Times New Roman" w:cs="Times New Roman"/>
          <w:sz w:val="24"/>
          <w:szCs w:val="24"/>
        </w:rPr>
        <w:t>)</w:t>
      </w:r>
      <w:r w:rsidRPr="00FD68DF">
        <w:rPr>
          <w:rFonts w:ascii="Times New Roman" w:eastAsia="Times New Roman" w:hAnsi="Times New Roman" w:cs="Times New Roman"/>
          <w:sz w:val="24"/>
          <w:szCs w:val="24"/>
        </w:rPr>
        <w:t xml:space="preserve"> to provide a 15-day notification of a transfer </w:t>
      </w:r>
      <w:r w:rsidR="001F4601" w:rsidRPr="00FD68DF">
        <w:rPr>
          <w:rFonts w:ascii="Times New Roman" w:eastAsia="Times New Roman" w:hAnsi="Times New Roman" w:cs="Times New Roman"/>
          <w:sz w:val="24"/>
          <w:szCs w:val="24"/>
        </w:rPr>
        <w:t>and/</w:t>
      </w:r>
      <w:r w:rsidRPr="00FD68DF">
        <w:rPr>
          <w:rFonts w:ascii="Times New Roman" w:eastAsia="Times New Roman" w:hAnsi="Times New Roman" w:cs="Times New Roman"/>
          <w:sz w:val="24"/>
          <w:szCs w:val="24"/>
        </w:rPr>
        <w:t xml:space="preserve">or transport will receive an automatic email confirmation that their data has been received in NIMM. </w:t>
      </w:r>
      <w:r w:rsidR="001C06C2" w:rsidRPr="00FD68DF">
        <w:rPr>
          <w:rFonts w:ascii="Times New Roman" w:eastAsia="Times New Roman" w:hAnsi="Times New Roman" w:cs="Times New Roman"/>
          <w:sz w:val="24"/>
          <w:szCs w:val="24"/>
        </w:rPr>
        <w:t xml:space="preserve"> This email will be sent to </w:t>
      </w:r>
      <w:r w:rsidRPr="00FD68DF">
        <w:rPr>
          <w:rFonts w:ascii="Times New Roman" w:eastAsia="Times New Roman" w:hAnsi="Times New Roman" w:cs="Times New Roman"/>
          <w:sz w:val="24"/>
          <w:szCs w:val="24"/>
        </w:rPr>
        <w:t xml:space="preserve">all Owners and Facilities affected by the transfer </w:t>
      </w:r>
      <w:r w:rsidR="001F4601" w:rsidRPr="00FD68DF">
        <w:rPr>
          <w:rFonts w:ascii="Times New Roman" w:eastAsia="Times New Roman" w:hAnsi="Times New Roman" w:cs="Times New Roman"/>
          <w:sz w:val="24"/>
          <w:szCs w:val="24"/>
        </w:rPr>
        <w:t>and/</w:t>
      </w:r>
      <w:r w:rsidRPr="00FD68DF">
        <w:rPr>
          <w:rFonts w:ascii="Times New Roman" w:eastAsia="Times New Roman" w:hAnsi="Times New Roman" w:cs="Times New Roman"/>
          <w:sz w:val="24"/>
          <w:szCs w:val="24"/>
        </w:rPr>
        <w:t>or transport.</w:t>
      </w:r>
      <w:r w:rsidR="001F4601" w:rsidRPr="00FD68DF">
        <w:rPr>
          <w:rFonts w:ascii="Times New Roman" w:eastAsia="Times New Roman" w:hAnsi="Times New Roman" w:cs="Times New Roman"/>
          <w:sz w:val="24"/>
          <w:szCs w:val="24"/>
        </w:rPr>
        <w:t xml:space="preserve">  Owners and Facilities will also be able to verify transfers and/or transports directly in NIMM, once available.  </w:t>
      </w:r>
    </w:p>
    <w:p w14:paraId="182256D9" w14:textId="77777777" w:rsidR="00AE1DEF" w:rsidRPr="00FD68DF" w:rsidRDefault="00AE1DEF">
      <w:pPr>
        <w:ind w:left="720"/>
        <w:rPr>
          <w:rFonts w:ascii="Times New Roman" w:eastAsia="Times New Roman" w:hAnsi="Times New Roman" w:cs="Times New Roman"/>
          <w:sz w:val="24"/>
          <w:szCs w:val="24"/>
        </w:rPr>
      </w:pPr>
    </w:p>
    <w:p w14:paraId="786A9433" w14:textId="77777777" w:rsidR="00AE1DEF" w:rsidRPr="00FD68DF" w:rsidRDefault="00794BF0">
      <w:p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2) The AMMPA again urged NMFS to ensure that Owners and Facilities have the ability to enter more than one transfer/transport notification for a particular animal at a time to better allow facilities to anticipate the animal’s needs and to develop a comprehensive plan designed to meet those needs, rather than relying on emergency notifications, which can be affected by weekends, holidays and time zones.</w:t>
      </w:r>
    </w:p>
    <w:p w14:paraId="2BC472C6" w14:textId="77777777" w:rsidR="00AE1DEF" w:rsidRPr="00FD68DF" w:rsidRDefault="00AE1DEF">
      <w:pPr>
        <w:rPr>
          <w:rFonts w:ascii="Times New Roman" w:eastAsia="Times New Roman" w:hAnsi="Times New Roman" w:cs="Times New Roman"/>
          <w:sz w:val="24"/>
          <w:szCs w:val="24"/>
        </w:rPr>
      </w:pPr>
    </w:p>
    <w:p w14:paraId="2A73CE5A" w14:textId="77777777" w:rsidR="00AE1DEF" w:rsidRPr="00FD68DF" w:rsidRDefault="00794BF0">
      <w:pPr>
        <w:ind w:left="720"/>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 xml:space="preserve">NMFS Response: </w:t>
      </w:r>
      <w:r w:rsidRPr="00FD68DF">
        <w:rPr>
          <w:rFonts w:ascii="Times New Roman" w:eastAsia="Times New Roman" w:hAnsi="Times New Roman" w:cs="Times New Roman"/>
          <w:sz w:val="24"/>
          <w:szCs w:val="24"/>
        </w:rPr>
        <w:t xml:space="preserve"> We appear to have overlooked this comment made by the AMMPA on the previous NIMM </w:t>
      </w:r>
      <w:r w:rsidRPr="00FD68DF">
        <w:rPr>
          <w:rFonts w:ascii="Times New Roman" w:eastAsia="Times New Roman" w:hAnsi="Times New Roman" w:cs="Times New Roman"/>
          <w:i/>
          <w:sz w:val="24"/>
          <w:szCs w:val="24"/>
        </w:rPr>
        <w:t>Federal Register</w:t>
      </w:r>
      <w:r w:rsidRPr="00FD68DF">
        <w:rPr>
          <w:rFonts w:ascii="Times New Roman" w:eastAsia="Times New Roman" w:hAnsi="Times New Roman" w:cs="Times New Roman"/>
          <w:sz w:val="24"/>
          <w:szCs w:val="24"/>
        </w:rPr>
        <w:t xml:space="preserve"> notice.  In our experience over the past 20 years, there are very few instances where an Owner or Facility may need the option of providing a notification to transport a marine mammal to more than one facility.  Notifications that take into account multiple destinations are the exceptions to the process.  NIMM has been designed and programmed to allow for a single transfer, transport, or transfer/transport to be entered into the system.  This ensures that pending notifications are either verified or cancelled prior to a new notification being entered into the system and prevents pending notifications from “piling up” in an animal’s record.  It also ensures that an animal’s transfer and transport history is maintained in chronological order without data gaps (e.g., should a notification fail to be verified).  </w:t>
      </w:r>
    </w:p>
    <w:p w14:paraId="37C023EB" w14:textId="77777777" w:rsidR="00AE1DEF" w:rsidRPr="00FD68DF" w:rsidRDefault="00AE1DEF">
      <w:pPr>
        <w:ind w:left="720"/>
        <w:rPr>
          <w:rFonts w:ascii="Times New Roman" w:eastAsia="Times New Roman" w:hAnsi="Times New Roman" w:cs="Times New Roman"/>
          <w:sz w:val="24"/>
          <w:szCs w:val="24"/>
        </w:rPr>
      </w:pPr>
    </w:p>
    <w:p w14:paraId="612EC450" w14:textId="0CCB5FAE" w:rsidR="00AE1DEF" w:rsidRPr="00FD68DF" w:rsidRDefault="00794BF0">
      <w:pPr>
        <w:ind w:left="720"/>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 xml:space="preserve">While multiple transfers and/or transports cannot be entered directly into NIMM, we can accommodate multiple transfers and/or transports via </w:t>
      </w:r>
      <w:r w:rsidR="00E03BD2" w:rsidRPr="00FD68DF">
        <w:rPr>
          <w:rFonts w:ascii="Times New Roman" w:eastAsia="Times New Roman" w:hAnsi="Times New Roman" w:cs="Times New Roman"/>
          <w:sz w:val="24"/>
          <w:szCs w:val="24"/>
        </w:rPr>
        <w:t>email, fax, or mail</w:t>
      </w:r>
      <w:r w:rsidRPr="00FD68DF">
        <w:rPr>
          <w:rFonts w:ascii="Times New Roman" w:eastAsia="Times New Roman" w:hAnsi="Times New Roman" w:cs="Times New Roman"/>
          <w:sz w:val="24"/>
          <w:szCs w:val="24"/>
        </w:rPr>
        <w:t xml:space="preserve"> when necessary.  In many cases, these notifications could be received 15-days in advance and would not need to be considered as emergency waivers.  We have updated the Marine Mammal Transfer/Transport Notification form (MMTTN) with additional guidance for how to indicate multiple destinations for an animal in a notification when necessary.    </w:t>
      </w:r>
    </w:p>
    <w:p w14:paraId="5A2E1803" w14:textId="77777777" w:rsidR="00AE1DEF" w:rsidRPr="00FD68DF" w:rsidRDefault="00AE1DEF">
      <w:pPr>
        <w:ind w:left="720"/>
        <w:rPr>
          <w:rFonts w:ascii="Times New Roman" w:eastAsia="Times New Roman" w:hAnsi="Times New Roman" w:cs="Times New Roman"/>
          <w:sz w:val="24"/>
          <w:szCs w:val="24"/>
        </w:rPr>
      </w:pPr>
    </w:p>
    <w:p w14:paraId="355C1AF5" w14:textId="0D6ACBAB" w:rsidR="00AE1DEF" w:rsidRPr="00FD68DF" w:rsidRDefault="00794BF0">
      <w:pPr>
        <w:ind w:left="720"/>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 xml:space="preserve">Emergency waivers are considered those actions which do not fall within the parameters of NIMM or the time frame of the 15-day </w:t>
      </w:r>
      <w:r w:rsidR="00DC5148" w:rsidRPr="00FD68DF">
        <w:rPr>
          <w:rFonts w:ascii="Times New Roman" w:eastAsia="Times New Roman" w:hAnsi="Times New Roman" w:cs="Times New Roman"/>
          <w:sz w:val="24"/>
          <w:szCs w:val="24"/>
        </w:rPr>
        <w:t>notification.  For example, an O</w:t>
      </w:r>
      <w:r w:rsidRPr="00FD68DF">
        <w:rPr>
          <w:rFonts w:ascii="Times New Roman" w:eastAsia="Times New Roman" w:hAnsi="Times New Roman" w:cs="Times New Roman"/>
          <w:sz w:val="24"/>
          <w:szCs w:val="24"/>
        </w:rPr>
        <w:t>wner cannot enter a notification in NIMM for an animal to receive emergency diagnostic tests at a partnering public hospital (public hospitals are not listed in NIMM as a receiving facilities); or, an Owner cannot provide a notification of the need to move animals 15 days in advance of an impending hurricane.  Emergency waivers are for unpredictable and unplanned circumstances, which is not the case if an Owner and/or Facility is making plans in advance to move an animal but is unsure of the final destination.</w:t>
      </w:r>
    </w:p>
    <w:p w14:paraId="29830A1D" w14:textId="77777777" w:rsidR="00AE1DEF" w:rsidRPr="00FD68DF" w:rsidRDefault="00AE1DEF">
      <w:pPr>
        <w:rPr>
          <w:rFonts w:ascii="Times New Roman" w:eastAsia="Times New Roman" w:hAnsi="Times New Roman" w:cs="Times New Roman"/>
          <w:sz w:val="24"/>
          <w:szCs w:val="24"/>
        </w:rPr>
      </w:pPr>
    </w:p>
    <w:p w14:paraId="2327BD99" w14:textId="77777777" w:rsidR="00AE1DEF" w:rsidRPr="00FD68DF" w:rsidRDefault="00794BF0">
      <w:p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 xml:space="preserve">3) The AMMPA stressed that pending transfers and transports must not be made available to the public (whether as part of NIMM or through a FOIA request) until after they occur and have been confirmed to protect the safety of animals and staff.  The AMMPA is concerned by the fact that the PRA notice does not make the agency’s intent clear and urges NOAA to do so. </w:t>
      </w:r>
    </w:p>
    <w:p w14:paraId="46A15FDD" w14:textId="77777777" w:rsidR="00AE1DEF" w:rsidRPr="00FD68DF" w:rsidRDefault="00AE1DEF">
      <w:pPr>
        <w:ind w:left="720"/>
        <w:rPr>
          <w:rFonts w:ascii="Times New Roman" w:eastAsia="Times New Roman" w:hAnsi="Times New Roman" w:cs="Times New Roman"/>
          <w:b/>
          <w:sz w:val="24"/>
          <w:szCs w:val="24"/>
        </w:rPr>
      </w:pPr>
    </w:p>
    <w:p w14:paraId="37E76D7D" w14:textId="6D6506EB" w:rsidR="00AE1DEF" w:rsidRPr="00FD68DF" w:rsidRDefault="00794BF0">
      <w:pPr>
        <w:ind w:left="720"/>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NMFS Response:</w:t>
      </w:r>
      <w:r w:rsidRPr="00FD68DF">
        <w:rPr>
          <w:rFonts w:ascii="Times New Roman" w:eastAsia="Times New Roman" w:hAnsi="Times New Roman" w:cs="Times New Roman"/>
          <w:sz w:val="24"/>
          <w:szCs w:val="24"/>
        </w:rPr>
        <w:t xml:space="preserve">  In the previous NIMM notice (84 FR 4443), we indicated we would not make pending transfers and transports publicly available in NIMM online but that such information is subject to FOIA</w:t>
      </w:r>
      <w:r w:rsidR="00B709B9" w:rsidRPr="00FD68DF">
        <w:rPr>
          <w:rFonts w:ascii="Times New Roman" w:eastAsia="Times New Roman" w:hAnsi="Times New Roman" w:cs="Times New Roman"/>
          <w:sz w:val="24"/>
          <w:szCs w:val="24"/>
        </w:rPr>
        <w:t xml:space="preserve"> (which</w:t>
      </w:r>
      <w:r w:rsidR="00D82B68" w:rsidRPr="00FD68DF">
        <w:rPr>
          <w:rFonts w:ascii="Times New Roman" w:eastAsia="Times New Roman" w:hAnsi="Times New Roman" w:cs="Times New Roman"/>
          <w:sz w:val="24"/>
          <w:szCs w:val="24"/>
        </w:rPr>
        <w:t>, as explained below,</w:t>
      </w:r>
      <w:r w:rsidR="00B709B9" w:rsidRPr="00FD68DF">
        <w:rPr>
          <w:rFonts w:ascii="Times New Roman" w:eastAsia="Times New Roman" w:hAnsi="Times New Roman" w:cs="Times New Roman"/>
          <w:sz w:val="24"/>
          <w:szCs w:val="24"/>
        </w:rPr>
        <w:t xml:space="preserve"> includes</w:t>
      </w:r>
      <w:r w:rsidR="00884351" w:rsidRPr="00FD68DF">
        <w:rPr>
          <w:rFonts w:ascii="Times New Roman" w:eastAsia="Times New Roman" w:hAnsi="Times New Roman" w:cs="Times New Roman"/>
          <w:sz w:val="24"/>
          <w:szCs w:val="24"/>
        </w:rPr>
        <w:t xml:space="preserve"> </w:t>
      </w:r>
      <w:r w:rsidR="00B709B9" w:rsidRPr="00FD68DF">
        <w:rPr>
          <w:rFonts w:ascii="Times New Roman" w:eastAsia="Times New Roman" w:hAnsi="Times New Roman" w:cs="Times New Roman"/>
          <w:sz w:val="24"/>
          <w:szCs w:val="24"/>
        </w:rPr>
        <w:t>any relevant exemptions)</w:t>
      </w:r>
      <w:r w:rsidRPr="00FD68DF">
        <w:rPr>
          <w:rFonts w:ascii="Times New Roman" w:eastAsia="Times New Roman" w:hAnsi="Times New Roman" w:cs="Times New Roman"/>
          <w:sz w:val="24"/>
          <w:szCs w:val="24"/>
        </w:rPr>
        <w:t xml:space="preserve">.  We are not proposing public disclosure of any information via NIMM at this time; we plan to publish a separate </w:t>
      </w:r>
      <w:r w:rsidRPr="00FD68DF">
        <w:rPr>
          <w:rFonts w:ascii="Times New Roman" w:eastAsia="Times New Roman" w:hAnsi="Times New Roman" w:cs="Times New Roman"/>
          <w:i/>
          <w:sz w:val="24"/>
          <w:szCs w:val="24"/>
        </w:rPr>
        <w:t>Federal Register</w:t>
      </w:r>
      <w:r w:rsidRPr="00FD68DF">
        <w:rPr>
          <w:rFonts w:ascii="Times New Roman" w:eastAsia="Times New Roman" w:hAnsi="Times New Roman" w:cs="Times New Roman"/>
          <w:sz w:val="24"/>
          <w:szCs w:val="24"/>
        </w:rPr>
        <w:t xml:space="preserve"> notice regarding public access to NIMM.  </w:t>
      </w:r>
    </w:p>
    <w:p w14:paraId="446023D6" w14:textId="77777777" w:rsidR="00AE1DEF" w:rsidRPr="00FD68DF" w:rsidRDefault="00AE1DEF">
      <w:pPr>
        <w:ind w:left="720"/>
        <w:rPr>
          <w:rFonts w:ascii="Times New Roman" w:eastAsia="Times New Roman" w:hAnsi="Times New Roman" w:cs="Times New Roman"/>
          <w:sz w:val="24"/>
          <w:szCs w:val="24"/>
        </w:rPr>
      </w:pPr>
    </w:p>
    <w:p w14:paraId="374B90E6" w14:textId="77777777" w:rsidR="00AE1DEF" w:rsidRPr="00FD68DF" w:rsidRDefault="00794BF0">
      <w:pPr>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AMMPA Comment:</w:t>
      </w:r>
      <w:r w:rsidRPr="00FD68DF">
        <w:rPr>
          <w:rFonts w:ascii="Times New Roman" w:eastAsia="Times New Roman" w:hAnsi="Times New Roman" w:cs="Times New Roman"/>
          <w:sz w:val="24"/>
          <w:szCs w:val="24"/>
        </w:rPr>
        <w:t xml:space="preserve">  The AMMPA noted that page 20 of the proposed Instructions for a Marine Mammal Public Display Permit referenced “researchers” and recommended that given these are instructions for a public display permit, the language should be modified. </w:t>
      </w:r>
    </w:p>
    <w:p w14:paraId="69029E52" w14:textId="77777777" w:rsidR="00AE1DEF" w:rsidRPr="00FD68DF" w:rsidRDefault="00AE1DEF">
      <w:pPr>
        <w:rPr>
          <w:rFonts w:ascii="Times New Roman" w:eastAsia="Times New Roman" w:hAnsi="Times New Roman" w:cs="Times New Roman"/>
          <w:sz w:val="24"/>
          <w:szCs w:val="24"/>
        </w:rPr>
      </w:pPr>
    </w:p>
    <w:p w14:paraId="248096AB" w14:textId="5E6092C9" w:rsidR="00AE1DEF" w:rsidRPr="00FD68DF" w:rsidRDefault="00794BF0">
      <w:pPr>
        <w:ind w:left="720"/>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NMFS Response</w:t>
      </w:r>
      <w:r w:rsidRPr="00FD68DF">
        <w:rPr>
          <w:rFonts w:ascii="Times New Roman" w:eastAsia="Times New Roman" w:hAnsi="Times New Roman" w:cs="Times New Roman"/>
          <w:sz w:val="24"/>
          <w:szCs w:val="24"/>
        </w:rPr>
        <w:t>:  This was an error</w:t>
      </w:r>
      <w:r w:rsidR="00E50363" w:rsidRPr="00FD68DF">
        <w:rPr>
          <w:rFonts w:ascii="Times New Roman" w:eastAsia="Times New Roman" w:hAnsi="Times New Roman" w:cs="Times New Roman"/>
          <w:sz w:val="24"/>
          <w:szCs w:val="24"/>
        </w:rPr>
        <w:t xml:space="preserve"> and we appreciate the comment</w:t>
      </w:r>
      <w:r w:rsidRPr="00FD68DF">
        <w:rPr>
          <w:rFonts w:ascii="Times New Roman" w:eastAsia="Times New Roman" w:hAnsi="Times New Roman" w:cs="Times New Roman"/>
          <w:sz w:val="24"/>
          <w:szCs w:val="24"/>
        </w:rPr>
        <w:t>.  We have updated the public display permit application instructions to remove reference to researchers in the personnel qualifications section on page 20.</w:t>
      </w:r>
    </w:p>
    <w:p w14:paraId="7420E0A8" w14:textId="77777777" w:rsidR="00AE1DEF" w:rsidRPr="00FD68DF" w:rsidRDefault="00AE1DEF">
      <w:pPr>
        <w:rPr>
          <w:rFonts w:ascii="Times New Roman" w:eastAsia="Times New Roman" w:hAnsi="Times New Roman" w:cs="Times New Roman"/>
          <w:sz w:val="24"/>
          <w:szCs w:val="24"/>
        </w:rPr>
      </w:pPr>
    </w:p>
    <w:p w14:paraId="2C577243" w14:textId="77777777" w:rsidR="00AE1DEF" w:rsidRPr="00FD68DF" w:rsidRDefault="00794BF0">
      <w:pPr>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 xml:space="preserve">AMMPA Comment: </w:t>
      </w:r>
      <w:r w:rsidRPr="00FD68DF">
        <w:rPr>
          <w:rFonts w:ascii="Times New Roman" w:eastAsia="Times New Roman" w:hAnsi="Times New Roman" w:cs="Times New Roman"/>
          <w:sz w:val="24"/>
          <w:szCs w:val="24"/>
        </w:rPr>
        <w:t xml:space="preserve"> The changes to the NIMM Institutional Contacts form appear to be relatively minor; however, the recurring typo in the title should be corrected – “INSTITUTIONAL” rather than “INSTIUTIONAL.”</w:t>
      </w:r>
    </w:p>
    <w:p w14:paraId="31C7371A" w14:textId="77777777" w:rsidR="00AE1DEF" w:rsidRPr="00FD68DF" w:rsidRDefault="00AE1DEF">
      <w:pPr>
        <w:rPr>
          <w:rFonts w:ascii="Times New Roman" w:eastAsia="Times New Roman" w:hAnsi="Times New Roman" w:cs="Times New Roman"/>
          <w:sz w:val="24"/>
          <w:szCs w:val="24"/>
        </w:rPr>
      </w:pPr>
    </w:p>
    <w:p w14:paraId="4299B437" w14:textId="631721DB" w:rsidR="00AE1DEF" w:rsidRPr="00FD68DF" w:rsidRDefault="00794BF0" w:rsidP="00E50363">
      <w:pPr>
        <w:ind w:left="720"/>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NMFS Response:</w:t>
      </w:r>
      <w:r w:rsidRPr="00FD68DF">
        <w:rPr>
          <w:rFonts w:ascii="Times New Roman" w:eastAsia="Times New Roman" w:hAnsi="Times New Roman" w:cs="Times New Roman"/>
          <w:sz w:val="24"/>
          <w:szCs w:val="24"/>
        </w:rPr>
        <w:t xml:space="preserve"> </w:t>
      </w:r>
      <w:r w:rsidR="00EC35E6" w:rsidRPr="00FD68DF">
        <w:rPr>
          <w:rFonts w:ascii="Times New Roman" w:eastAsia="Times New Roman" w:hAnsi="Times New Roman" w:cs="Times New Roman"/>
          <w:sz w:val="24"/>
          <w:szCs w:val="24"/>
        </w:rPr>
        <w:t xml:space="preserve"> </w:t>
      </w:r>
      <w:r w:rsidR="00E50363" w:rsidRPr="00FD68DF">
        <w:rPr>
          <w:rFonts w:ascii="Times New Roman" w:eastAsia="Times New Roman" w:hAnsi="Times New Roman" w:cs="Times New Roman"/>
          <w:sz w:val="24"/>
          <w:szCs w:val="24"/>
        </w:rPr>
        <w:t xml:space="preserve">This was an error and we appreciate the comment.  </w:t>
      </w:r>
      <w:r w:rsidRPr="00FD68DF">
        <w:rPr>
          <w:rFonts w:ascii="Times New Roman" w:eastAsia="Times New Roman" w:hAnsi="Times New Roman" w:cs="Times New Roman"/>
          <w:sz w:val="24"/>
          <w:szCs w:val="24"/>
        </w:rPr>
        <w:t>We have made this correction.</w:t>
      </w:r>
    </w:p>
    <w:p w14:paraId="1DA37EAB" w14:textId="77777777" w:rsidR="00AE1DEF" w:rsidRPr="00FD68DF" w:rsidRDefault="00AE1DEF">
      <w:pPr>
        <w:rPr>
          <w:rFonts w:ascii="Times New Roman" w:eastAsia="Times New Roman" w:hAnsi="Times New Roman" w:cs="Times New Roman"/>
          <w:sz w:val="24"/>
          <w:szCs w:val="24"/>
        </w:rPr>
      </w:pPr>
    </w:p>
    <w:p w14:paraId="243F340C" w14:textId="2A2AE4A6" w:rsidR="00AE1DEF" w:rsidRPr="00FD68DF" w:rsidRDefault="00794BF0">
      <w:pPr>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 xml:space="preserve">AMMPA Comment: </w:t>
      </w:r>
      <w:r w:rsidRPr="00FD68DF">
        <w:rPr>
          <w:rFonts w:ascii="Times New Roman" w:eastAsia="Times New Roman" w:hAnsi="Times New Roman" w:cs="Times New Roman"/>
          <w:sz w:val="24"/>
          <w:szCs w:val="24"/>
        </w:rPr>
        <w:t xml:space="preserve"> The AMMPA commented on the previous NIMM notice and this PRA notice that certain inventory information provided to NOAA by zoos and aquariums is confidential and must be protected from disclosure under FOIA Exemption 4, 5 U.S.C. § 552(b)(4), citing a recent Supreme Court ruling</w:t>
      </w:r>
      <w:r w:rsidR="00F65104" w:rsidRPr="00FD68DF">
        <w:rPr>
          <w:rFonts w:ascii="Times New Roman" w:eastAsia="Times New Roman" w:hAnsi="Times New Roman" w:cs="Times New Roman"/>
          <w:sz w:val="24"/>
          <w:szCs w:val="24"/>
        </w:rPr>
        <w:t>,</w:t>
      </w:r>
      <w:r w:rsidR="000865CB" w:rsidRPr="00FD68DF">
        <w:rPr>
          <w:rFonts w:ascii="Times New Roman" w:eastAsia="Times New Roman" w:hAnsi="Times New Roman" w:cs="Times New Roman"/>
          <w:sz w:val="24"/>
          <w:szCs w:val="24"/>
        </w:rPr>
        <w:t xml:space="preserve"> </w:t>
      </w:r>
      <w:r w:rsidR="00F65104" w:rsidRPr="00FD68DF">
        <w:rPr>
          <w:rFonts w:ascii="Times New Roman" w:eastAsia="Times New Roman" w:hAnsi="Times New Roman" w:cs="Times New Roman"/>
          <w:i/>
          <w:sz w:val="24"/>
          <w:szCs w:val="24"/>
        </w:rPr>
        <w:t>Food Marketing Institute v. Argus Leader Media</w:t>
      </w:r>
      <w:r w:rsidR="00F65104" w:rsidRPr="00FD68DF">
        <w:rPr>
          <w:rFonts w:ascii="Times New Roman" w:eastAsia="Times New Roman" w:hAnsi="Times New Roman" w:cs="Times New Roman"/>
          <w:sz w:val="24"/>
          <w:szCs w:val="24"/>
        </w:rPr>
        <w:t>, 139 S. Ct. 2356 (2019)</w:t>
      </w:r>
      <w:r w:rsidRPr="00FD68DF">
        <w:rPr>
          <w:rFonts w:ascii="Times New Roman" w:eastAsia="Times New Roman" w:hAnsi="Times New Roman" w:cs="Times New Roman"/>
          <w:sz w:val="24"/>
          <w:szCs w:val="24"/>
        </w:rPr>
        <w:t xml:space="preserve">, which clarified the meaning of the word “confidential” and removed the requirement that “substantial competitive harm” must be demonstrated.  The AMMPA recommended that NOAA incorporate into any new procedures, policies and paperwork an assurance that confidential information will be protected. </w:t>
      </w:r>
    </w:p>
    <w:p w14:paraId="24858FE5" w14:textId="77777777" w:rsidR="00BB77A9" w:rsidRPr="00FD68DF" w:rsidRDefault="00BB77A9">
      <w:pPr>
        <w:rPr>
          <w:rFonts w:ascii="Times New Roman" w:eastAsia="Times New Roman" w:hAnsi="Times New Roman" w:cs="Times New Roman"/>
          <w:sz w:val="24"/>
          <w:szCs w:val="24"/>
        </w:rPr>
      </w:pPr>
    </w:p>
    <w:p w14:paraId="27BC869B" w14:textId="4869F916" w:rsidR="00AE1DEF" w:rsidRPr="00FD68DF" w:rsidRDefault="00794BF0">
      <w:p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The AMMPA finds the simple FOIA disclosure included in most of the proposed forms – “All documentation required for this information collection is subject to the Freedom of Information Act (FOIA)” – to be inadequate.  They also questioned why we removed the statement that personal or sensitive information that is subject to the Privacy Act would be redacted under FOIA.</w:t>
      </w:r>
    </w:p>
    <w:p w14:paraId="06849E69" w14:textId="77777777" w:rsidR="00AE1DEF" w:rsidRPr="00FD68DF" w:rsidRDefault="00AE1DEF">
      <w:pPr>
        <w:rPr>
          <w:rFonts w:ascii="Times New Roman" w:eastAsia="Times New Roman" w:hAnsi="Times New Roman" w:cs="Times New Roman"/>
          <w:sz w:val="24"/>
          <w:szCs w:val="24"/>
        </w:rPr>
      </w:pPr>
    </w:p>
    <w:p w14:paraId="28BDDB2B" w14:textId="65CE71DC" w:rsidR="00AE1DEF" w:rsidRPr="00FD68DF" w:rsidRDefault="00794BF0">
      <w:pPr>
        <w:ind w:left="720"/>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NMFS Response</w:t>
      </w:r>
      <w:r w:rsidRPr="00FD68DF">
        <w:rPr>
          <w:rFonts w:ascii="Times New Roman" w:eastAsia="Times New Roman" w:hAnsi="Times New Roman" w:cs="Times New Roman"/>
          <w:sz w:val="24"/>
          <w:szCs w:val="24"/>
        </w:rPr>
        <w:t xml:space="preserve">:  In this PRA notice, we indicated that public access to information in NIMM would be addressed in a separate </w:t>
      </w:r>
      <w:r w:rsidRPr="00FD68DF">
        <w:rPr>
          <w:rFonts w:ascii="Times New Roman" w:eastAsia="Times New Roman" w:hAnsi="Times New Roman" w:cs="Times New Roman"/>
          <w:i/>
          <w:sz w:val="24"/>
          <w:szCs w:val="24"/>
        </w:rPr>
        <w:t>Federal Register</w:t>
      </w:r>
      <w:r w:rsidRPr="00FD68DF">
        <w:rPr>
          <w:rFonts w:ascii="Times New Roman" w:eastAsia="Times New Roman" w:hAnsi="Times New Roman" w:cs="Times New Roman"/>
          <w:sz w:val="24"/>
          <w:szCs w:val="24"/>
        </w:rPr>
        <w:t xml:space="preserve"> notice.  We have added back in the statement that information subject to the Privacy Act would be redacted under FOIA.</w:t>
      </w:r>
      <w:r w:rsidR="00B709B9" w:rsidRPr="00FD68DF">
        <w:rPr>
          <w:rFonts w:ascii="Times New Roman" w:eastAsia="Times New Roman" w:hAnsi="Times New Roman" w:cs="Times New Roman"/>
          <w:sz w:val="24"/>
          <w:szCs w:val="24"/>
        </w:rPr>
        <w:t xml:space="preserve">  The statement that information is “subject to FOIA” </w:t>
      </w:r>
      <w:r w:rsidR="00D82B68" w:rsidRPr="00FD68DF">
        <w:rPr>
          <w:rFonts w:ascii="Times New Roman" w:eastAsia="Times New Roman" w:hAnsi="Times New Roman" w:cs="Times New Roman"/>
          <w:sz w:val="24"/>
          <w:szCs w:val="24"/>
        </w:rPr>
        <w:t xml:space="preserve">does not automatically mean that such information will be released; rather, it </w:t>
      </w:r>
      <w:r w:rsidR="00B709B9" w:rsidRPr="00FD68DF">
        <w:rPr>
          <w:rFonts w:ascii="Times New Roman" w:eastAsia="Times New Roman" w:hAnsi="Times New Roman" w:cs="Times New Roman"/>
          <w:sz w:val="24"/>
          <w:szCs w:val="24"/>
        </w:rPr>
        <w:t>includes all relevant statutory exemptions</w:t>
      </w:r>
      <w:r w:rsidR="00EF0F1D" w:rsidRPr="00FD68DF">
        <w:rPr>
          <w:rFonts w:ascii="Times New Roman" w:eastAsia="Times New Roman" w:hAnsi="Times New Roman" w:cs="Times New Roman"/>
          <w:sz w:val="24"/>
          <w:szCs w:val="24"/>
        </w:rPr>
        <w:t>, such as (b)(4) and Privacy Act exemptions</w:t>
      </w:r>
      <w:r w:rsidR="00B709B9" w:rsidRPr="00FD68DF">
        <w:rPr>
          <w:rFonts w:ascii="Times New Roman" w:eastAsia="Times New Roman" w:hAnsi="Times New Roman" w:cs="Times New Roman"/>
          <w:sz w:val="24"/>
          <w:szCs w:val="24"/>
        </w:rPr>
        <w:t xml:space="preserve">; </w:t>
      </w:r>
      <w:r w:rsidR="00D82B68" w:rsidRPr="00FD68DF">
        <w:rPr>
          <w:rFonts w:ascii="Times New Roman" w:eastAsia="Times New Roman" w:hAnsi="Times New Roman" w:cs="Times New Roman"/>
          <w:sz w:val="24"/>
          <w:szCs w:val="24"/>
        </w:rPr>
        <w:t>the agency is not making any</w:t>
      </w:r>
      <w:r w:rsidR="00B709B9" w:rsidRPr="00FD68DF">
        <w:rPr>
          <w:rFonts w:ascii="Times New Roman" w:eastAsia="Times New Roman" w:hAnsi="Times New Roman" w:cs="Times New Roman"/>
          <w:sz w:val="24"/>
          <w:szCs w:val="24"/>
        </w:rPr>
        <w:t xml:space="preserve"> prejudgment of the applicability of such exemptions.</w:t>
      </w:r>
      <w:r w:rsidRPr="00FD68DF">
        <w:rPr>
          <w:rFonts w:ascii="Times New Roman" w:eastAsia="Times New Roman" w:hAnsi="Times New Roman" w:cs="Times New Roman"/>
          <w:sz w:val="24"/>
          <w:szCs w:val="24"/>
        </w:rPr>
        <w:t xml:space="preserve">  </w:t>
      </w:r>
    </w:p>
    <w:p w14:paraId="168DBCDE" w14:textId="77777777" w:rsidR="00AE1DEF" w:rsidRPr="00FD68DF" w:rsidRDefault="00AE1DEF">
      <w:pPr>
        <w:ind w:firstLine="720"/>
        <w:rPr>
          <w:rFonts w:ascii="Times New Roman" w:eastAsia="Times New Roman" w:hAnsi="Times New Roman" w:cs="Times New Roman"/>
          <w:sz w:val="24"/>
          <w:szCs w:val="24"/>
          <w:shd w:val="clear" w:color="auto" w:fill="F4CCCC"/>
        </w:rPr>
      </w:pPr>
    </w:p>
    <w:p w14:paraId="5693459F" w14:textId="77777777" w:rsidR="00AE1DEF" w:rsidRPr="00FD68DF" w:rsidRDefault="00794BF0">
      <w:pPr>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AMMPA Comment:</w:t>
      </w:r>
      <w:r w:rsidRPr="00FD68DF">
        <w:rPr>
          <w:rFonts w:ascii="Times New Roman" w:eastAsia="Times New Roman" w:hAnsi="Times New Roman" w:cs="Times New Roman"/>
          <w:sz w:val="24"/>
          <w:szCs w:val="24"/>
        </w:rPr>
        <w:t xml:space="preserve">  The AMMPA provided comments on the estimated time per responses.  For the public display permit application, they commented that applying for a take from the wild permit would take well over 30 hours to complete.  For importing marine mammals, if the facility has materials prepared from previous submissions, 30 hours might be a reasonable estimate.  For a new applicant, 30 hours would be low.  The AMMPA emphasized that the time required to complete a permit application doesn’t end when the application is submitted. Typically, facilities have to spend many more hours preparing and submitting supplemental information requested after the initial application. This time should be factored into the estimate.</w:t>
      </w:r>
    </w:p>
    <w:p w14:paraId="6AE2CEB5" w14:textId="77777777" w:rsidR="00AE1DEF" w:rsidRPr="00FD68DF" w:rsidRDefault="00AE1DEF">
      <w:pPr>
        <w:rPr>
          <w:rFonts w:ascii="Times New Roman" w:eastAsia="Times New Roman" w:hAnsi="Times New Roman" w:cs="Times New Roman"/>
          <w:sz w:val="24"/>
          <w:szCs w:val="24"/>
        </w:rPr>
      </w:pPr>
    </w:p>
    <w:p w14:paraId="1A20EFD1" w14:textId="509BB03C" w:rsidR="00AE1DEF" w:rsidRPr="00FD68DF" w:rsidRDefault="00794BF0">
      <w:pPr>
        <w:ind w:left="720"/>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 xml:space="preserve">NMFS Response:  </w:t>
      </w:r>
      <w:r w:rsidRPr="00FD68DF">
        <w:rPr>
          <w:rFonts w:ascii="Times New Roman" w:eastAsia="Times New Roman" w:hAnsi="Times New Roman" w:cs="Times New Roman"/>
          <w:sz w:val="24"/>
          <w:szCs w:val="24"/>
        </w:rPr>
        <w:t xml:space="preserve">We have increased the </w:t>
      </w:r>
      <w:r w:rsidRPr="00FD68DF">
        <w:rPr>
          <w:rFonts w:ascii="Times New Roman" w:eastAsia="Times New Roman" w:hAnsi="Times New Roman" w:cs="Times New Roman"/>
          <w:i/>
          <w:sz w:val="24"/>
          <w:szCs w:val="24"/>
        </w:rPr>
        <w:t>average</w:t>
      </w:r>
      <w:r w:rsidRPr="00FD68DF">
        <w:rPr>
          <w:rFonts w:ascii="Times New Roman" w:eastAsia="Times New Roman" w:hAnsi="Times New Roman" w:cs="Times New Roman"/>
          <w:sz w:val="24"/>
          <w:szCs w:val="24"/>
        </w:rPr>
        <w:t xml:space="preserve"> time to 50 hours. </w:t>
      </w:r>
      <w:r w:rsidR="00EC35E6" w:rsidRPr="00FD68DF">
        <w:rPr>
          <w:rFonts w:ascii="Times New Roman" w:eastAsia="Times New Roman" w:hAnsi="Times New Roman" w:cs="Times New Roman"/>
          <w:sz w:val="24"/>
          <w:szCs w:val="24"/>
        </w:rPr>
        <w:t xml:space="preserve"> </w:t>
      </w:r>
      <w:r w:rsidRPr="00FD68DF">
        <w:rPr>
          <w:rFonts w:ascii="Times New Roman" w:eastAsia="Times New Roman" w:hAnsi="Times New Roman" w:cs="Times New Roman"/>
          <w:sz w:val="24"/>
          <w:szCs w:val="24"/>
        </w:rPr>
        <w:t>This represents an average, would encompass new and previous permit applicants, and would primarily include only import permit applications.  We have not received a permit application to take (i.e., capture) animals from the wild for public display since the</w:t>
      </w:r>
      <w:r w:rsidR="000865CB" w:rsidRPr="00FD68DF">
        <w:rPr>
          <w:rFonts w:ascii="Times New Roman" w:eastAsia="Times New Roman" w:hAnsi="Times New Roman" w:cs="Times New Roman"/>
          <w:sz w:val="24"/>
          <w:szCs w:val="24"/>
        </w:rPr>
        <w:t xml:space="preserve"> late</w:t>
      </w:r>
      <w:r w:rsidRPr="00FD68DF">
        <w:rPr>
          <w:rFonts w:ascii="Times New Roman" w:eastAsia="Times New Roman" w:hAnsi="Times New Roman" w:cs="Times New Roman"/>
          <w:sz w:val="24"/>
          <w:szCs w:val="24"/>
        </w:rPr>
        <w:t xml:space="preserve"> 1980’s, so it is not possible to speculate how much longer it would take to complete such an application.  In addition, 50 hours is the estimated average to complete a scientific research permit application, which are generally more complex than import applications.  </w:t>
      </w:r>
    </w:p>
    <w:p w14:paraId="7C9CD45A" w14:textId="77777777" w:rsidR="00AE1DEF" w:rsidRPr="00FD68DF" w:rsidRDefault="00794BF0">
      <w:pPr>
        <w:ind w:left="720"/>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 xml:space="preserve"> </w:t>
      </w:r>
    </w:p>
    <w:p w14:paraId="278B8013" w14:textId="77777777" w:rsidR="00AE1DEF" w:rsidRPr="00FD68DF" w:rsidRDefault="00794BF0">
      <w:pPr>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 xml:space="preserve">AMMPA Comment: </w:t>
      </w:r>
      <w:r w:rsidRPr="00FD68DF">
        <w:rPr>
          <w:rFonts w:ascii="Times New Roman" w:eastAsia="Times New Roman" w:hAnsi="Times New Roman" w:cs="Times New Roman"/>
          <w:sz w:val="24"/>
          <w:szCs w:val="24"/>
        </w:rPr>
        <w:t xml:space="preserve">AMMPA members are optimistic that the proposed use of electronic forms to complete and submit marine mammal inventory information and the option of making NIMM accessible online for Owners and Facilities who would like to report their inventory information online will improve efficiency and provide time savings.  However, they were unable to provide a meaningful assessment of any potential time savings and whether NOAA’s estimate of 2 hours to complete public display inventory reporting is accurate because they have not yet had the opportunity to work with and evaluate the new system. </w:t>
      </w:r>
    </w:p>
    <w:p w14:paraId="2DBD2AA7" w14:textId="77777777" w:rsidR="00AE1DEF" w:rsidRPr="00FD68DF" w:rsidRDefault="00AE1DEF">
      <w:pPr>
        <w:rPr>
          <w:rFonts w:ascii="Times New Roman" w:eastAsia="Times New Roman" w:hAnsi="Times New Roman" w:cs="Times New Roman"/>
          <w:sz w:val="24"/>
          <w:szCs w:val="24"/>
        </w:rPr>
      </w:pPr>
    </w:p>
    <w:p w14:paraId="4D1A02A9" w14:textId="7DFF7926" w:rsidR="00AE1DEF" w:rsidRPr="00FD68DF" w:rsidRDefault="00794BF0">
      <w:pPr>
        <w:ind w:left="720"/>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NMFS Response</w:t>
      </w:r>
      <w:r w:rsidRPr="00FD68DF">
        <w:rPr>
          <w:rFonts w:ascii="Times New Roman" w:eastAsia="Times New Roman" w:hAnsi="Times New Roman" w:cs="Times New Roman"/>
          <w:sz w:val="24"/>
          <w:szCs w:val="24"/>
        </w:rPr>
        <w:t>:  Once we launch NIMM online to Owners and Facilities, we will solicit their input on the number of hours it takes to enter inventory information</w:t>
      </w:r>
      <w:r w:rsidR="00EC35E6" w:rsidRPr="00FD68DF">
        <w:rPr>
          <w:rFonts w:ascii="Times New Roman" w:eastAsia="Times New Roman" w:hAnsi="Times New Roman" w:cs="Times New Roman"/>
          <w:sz w:val="24"/>
          <w:szCs w:val="24"/>
        </w:rPr>
        <w:t xml:space="preserve"> online</w:t>
      </w:r>
      <w:r w:rsidRPr="00FD68DF">
        <w:rPr>
          <w:rFonts w:ascii="Times New Roman" w:eastAsia="Times New Roman" w:hAnsi="Times New Roman" w:cs="Times New Roman"/>
          <w:sz w:val="24"/>
          <w:szCs w:val="24"/>
        </w:rPr>
        <w:t>.</w:t>
      </w:r>
      <w:r w:rsidR="0047644C" w:rsidRPr="00FD68DF">
        <w:rPr>
          <w:rFonts w:ascii="Times New Roman" w:eastAsia="Times New Roman" w:hAnsi="Times New Roman" w:cs="Times New Roman"/>
          <w:sz w:val="24"/>
          <w:szCs w:val="24"/>
        </w:rPr>
        <w:t xml:space="preserve">  However, we will not release NIMM online to Owners and facilities until we have finalized the policies and procedures for NIMM (see below).</w:t>
      </w:r>
    </w:p>
    <w:p w14:paraId="79E4FDDC" w14:textId="0011F450" w:rsidR="00AE1DEF" w:rsidRPr="00FD68DF" w:rsidRDefault="00AE1DEF">
      <w:pPr>
        <w:rPr>
          <w:rFonts w:ascii="Times New Roman" w:eastAsia="Times New Roman" w:hAnsi="Times New Roman" w:cs="Times New Roman"/>
          <w:sz w:val="24"/>
          <w:szCs w:val="24"/>
        </w:rPr>
      </w:pPr>
    </w:p>
    <w:p w14:paraId="4BD6494C" w14:textId="493D8FC4" w:rsidR="00184CDF" w:rsidRPr="00FD68DF" w:rsidRDefault="00184CDF">
      <w:pPr>
        <w:rPr>
          <w:rFonts w:ascii="Times New Roman" w:eastAsia="Times New Roman" w:hAnsi="Times New Roman" w:cs="Times New Roman"/>
          <w:b/>
          <w:sz w:val="24"/>
          <w:szCs w:val="24"/>
        </w:rPr>
      </w:pPr>
      <w:r w:rsidRPr="00FD68DF">
        <w:rPr>
          <w:rFonts w:ascii="Times New Roman" w:eastAsia="Times New Roman" w:hAnsi="Times New Roman" w:cs="Times New Roman"/>
          <w:b/>
          <w:sz w:val="24"/>
          <w:szCs w:val="24"/>
        </w:rPr>
        <w:t>The AMMPA also provided comments on the following:</w:t>
      </w:r>
    </w:p>
    <w:p w14:paraId="67850AFB" w14:textId="712313D2" w:rsidR="00184CDF" w:rsidRPr="00FD68DF" w:rsidRDefault="00184CDF" w:rsidP="00184CDF">
      <w:pPr>
        <w:pStyle w:val="ListParagraph"/>
        <w:numPr>
          <w:ilvl w:val="0"/>
          <w:numId w:val="7"/>
        </w:num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Reporting stillbirths (AMMPA agrees that stillbirths should not be reported);</w:t>
      </w:r>
    </w:p>
    <w:p w14:paraId="5AEFBB71" w14:textId="77777777" w:rsidR="00333A5A" w:rsidRPr="00FD68DF" w:rsidRDefault="00184CDF" w:rsidP="00AC1E2A">
      <w:pPr>
        <w:pStyle w:val="ListParagraph"/>
        <w:numPr>
          <w:ilvl w:val="0"/>
          <w:numId w:val="7"/>
        </w:num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 xml:space="preserve">When to report births (AMMPA believes births should only be reported if animals live 30 days and are incorporated into their collection); </w:t>
      </w:r>
    </w:p>
    <w:p w14:paraId="42AFF7A5" w14:textId="77777777" w:rsidR="00333A5A" w:rsidRPr="00FD68DF" w:rsidRDefault="00184CDF" w:rsidP="00AC1E2A">
      <w:pPr>
        <w:pStyle w:val="ListParagraph"/>
        <w:numPr>
          <w:ilvl w:val="0"/>
          <w:numId w:val="7"/>
        </w:num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Reporting cause of death (AMMPA believes a simpler, one-tier system should be developed in lieu of the proposed two-tier system)</w:t>
      </w:r>
      <w:r w:rsidR="00333A5A" w:rsidRPr="00FD68DF">
        <w:rPr>
          <w:rFonts w:ascii="Times New Roman" w:eastAsia="Times New Roman" w:hAnsi="Times New Roman" w:cs="Times New Roman"/>
          <w:sz w:val="24"/>
          <w:szCs w:val="24"/>
        </w:rPr>
        <w:t>;</w:t>
      </w:r>
    </w:p>
    <w:p w14:paraId="6B0FC5F8" w14:textId="598F2727" w:rsidR="00184CDF" w:rsidRPr="00FD68DF" w:rsidRDefault="00333A5A" w:rsidP="00AC1E2A">
      <w:pPr>
        <w:pStyle w:val="ListParagraph"/>
        <w:numPr>
          <w:ilvl w:val="0"/>
          <w:numId w:val="7"/>
        </w:num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Historical data (AMMPA believes historical data should be limited to only what the MMPA requires and that historical data outside this scope should be deleted);</w:t>
      </w:r>
    </w:p>
    <w:p w14:paraId="6663F17E" w14:textId="5E49BA98" w:rsidR="00333A5A" w:rsidRPr="00FD68DF" w:rsidRDefault="00333A5A" w:rsidP="00AC1E2A">
      <w:pPr>
        <w:pStyle w:val="ListParagraph"/>
        <w:numPr>
          <w:ilvl w:val="0"/>
          <w:numId w:val="7"/>
        </w:num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 xml:space="preserve">Public access to NIMM (AMMPA believes public access to NIMM online would create an undue burden on zoos and aquariums and that NMFS should incorporate into any new procedure and policy the recent Supreme Court ruling, </w:t>
      </w:r>
      <w:r w:rsidRPr="00FD68DF">
        <w:rPr>
          <w:rFonts w:ascii="Times New Roman" w:eastAsia="Times New Roman" w:hAnsi="Times New Roman" w:cs="Times New Roman"/>
          <w:i/>
          <w:sz w:val="24"/>
          <w:szCs w:val="24"/>
        </w:rPr>
        <w:t>Food Marketing Institute v. Argus Leader Media</w:t>
      </w:r>
      <w:r w:rsidRPr="00FD68DF">
        <w:rPr>
          <w:rFonts w:ascii="Times New Roman" w:eastAsia="Times New Roman" w:hAnsi="Times New Roman" w:cs="Times New Roman"/>
          <w:sz w:val="24"/>
          <w:szCs w:val="24"/>
        </w:rPr>
        <w:t xml:space="preserve">, 139 S. Ct. 2356 (2019)). </w:t>
      </w:r>
    </w:p>
    <w:p w14:paraId="7CE6E2AC" w14:textId="13AC7EC5" w:rsidR="00184CDF" w:rsidRPr="00FD68DF" w:rsidRDefault="00184CDF">
      <w:pPr>
        <w:rPr>
          <w:rFonts w:ascii="Times New Roman" w:eastAsia="Times New Roman" w:hAnsi="Times New Roman" w:cs="Times New Roman"/>
          <w:sz w:val="24"/>
          <w:szCs w:val="24"/>
        </w:rPr>
      </w:pPr>
    </w:p>
    <w:p w14:paraId="15A9915C" w14:textId="00C0D24A" w:rsidR="009107D5" w:rsidRPr="00FD68DF" w:rsidRDefault="00184CDF" w:rsidP="00B20336">
      <w:pPr>
        <w:ind w:left="720"/>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NMFS Response:</w:t>
      </w:r>
      <w:r w:rsidRPr="00FD68DF">
        <w:rPr>
          <w:rFonts w:ascii="Times New Roman" w:eastAsia="Times New Roman" w:hAnsi="Times New Roman" w:cs="Times New Roman"/>
          <w:sz w:val="24"/>
          <w:szCs w:val="24"/>
        </w:rPr>
        <w:t xml:space="preserve">  </w:t>
      </w:r>
      <w:r w:rsidR="0004564C" w:rsidRPr="00FD68DF">
        <w:rPr>
          <w:rFonts w:ascii="Times New Roman" w:eastAsia="Times New Roman" w:hAnsi="Times New Roman" w:cs="Times New Roman"/>
          <w:sz w:val="24"/>
          <w:szCs w:val="24"/>
        </w:rPr>
        <w:t>In the</w:t>
      </w:r>
      <w:r w:rsidR="009107D5" w:rsidRPr="00FD68DF">
        <w:rPr>
          <w:rFonts w:ascii="Times New Roman" w:eastAsia="Times New Roman" w:hAnsi="Times New Roman" w:cs="Times New Roman"/>
          <w:sz w:val="24"/>
          <w:szCs w:val="24"/>
        </w:rPr>
        <w:t xml:space="preserve"> September 25, 2019</w:t>
      </w:r>
      <w:r w:rsidR="00B20336" w:rsidRPr="00FD68DF">
        <w:rPr>
          <w:rFonts w:ascii="Times New Roman" w:eastAsia="Times New Roman" w:hAnsi="Times New Roman" w:cs="Times New Roman"/>
          <w:sz w:val="24"/>
          <w:szCs w:val="24"/>
        </w:rPr>
        <w:t>, PRA</w:t>
      </w:r>
      <w:r w:rsidR="009107D5" w:rsidRPr="00FD68DF">
        <w:rPr>
          <w:rFonts w:ascii="Times New Roman" w:eastAsia="Times New Roman" w:hAnsi="Times New Roman" w:cs="Times New Roman"/>
          <w:sz w:val="24"/>
          <w:szCs w:val="24"/>
        </w:rPr>
        <w:t xml:space="preserve"> </w:t>
      </w:r>
      <w:r w:rsidR="009107D5" w:rsidRPr="00FD68DF">
        <w:rPr>
          <w:rFonts w:ascii="Times New Roman" w:eastAsia="Times New Roman" w:hAnsi="Times New Roman" w:cs="Times New Roman"/>
          <w:i/>
          <w:sz w:val="24"/>
          <w:szCs w:val="24"/>
        </w:rPr>
        <w:t>Federal Register</w:t>
      </w:r>
      <w:r w:rsidR="009107D5" w:rsidRPr="00FD68DF">
        <w:rPr>
          <w:rFonts w:ascii="Times New Roman" w:eastAsia="Times New Roman" w:hAnsi="Times New Roman" w:cs="Times New Roman"/>
          <w:sz w:val="24"/>
          <w:szCs w:val="24"/>
        </w:rPr>
        <w:t xml:space="preserve"> notice, </w:t>
      </w:r>
      <w:r w:rsidR="0004564C" w:rsidRPr="00FD68DF">
        <w:rPr>
          <w:rFonts w:ascii="Times New Roman" w:eastAsia="Times New Roman" w:hAnsi="Times New Roman" w:cs="Times New Roman"/>
          <w:sz w:val="24"/>
          <w:szCs w:val="24"/>
        </w:rPr>
        <w:t>we stated that we were proposing revisions to the MMDS to (1) define birth and clarify that a birth must be reported if the marine mammal is born alive, no matter how long it lives; (2) clarify that stillbirths are not required to be reported; and (3) standardize reporting of cause of death via a two-tier system.</w:t>
      </w:r>
      <w:r w:rsidR="00831D41" w:rsidRPr="00FD68DF">
        <w:rPr>
          <w:rFonts w:ascii="Times New Roman" w:eastAsia="Times New Roman" w:hAnsi="Times New Roman" w:cs="Times New Roman"/>
          <w:sz w:val="24"/>
          <w:szCs w:val="24"/>
        </w:rPr>
        <w:t xml:space="preserve">  During the comment period on this notice, </w:t>
      </w:r>
      <w:r w:rsidR="009107D5" w:rsidRPr="00FD68DF">
        <w:rPr>
          <w:rFonts w:ascii="Times New Roman" w:eastAsia="Times New Roman" w:hAnsi="Times New Roman" w:cs="Times New Roman"/>
          <w:sz w:val="24"/>
          <w:szCs w:val="24"/>
        </w:rPr>
        <w:t>constituents raised concerns about the process the agency used to propose changes to the marine mammal inventory</w:t>
      </w:r>
      <w:r w:rsidR="00B20336" w:rsidRPr="00FD68DF">
        <w:rPr>
          <w:rFonts w:ascii="Times New Roman" w:eastAsia="Times New Roman" w:hAnsi="Times New Roman" w:cs="Times New Roman"/>
          <w:sz w:val="24"/>
          <w:szCs w:val="24"/>
        </w:rPr>
        <w:t xml:space="preserve"> (see below)</w:t>
      </w:r>
      <w:r w:rsidR="009107D5" w:rsidRPr="00FD68DF">
        <w:rPr>
          <w:rFonts w:ascii="Times New Roman" w:eastAsia="Times New Roman" w:hAnsi="Times New Roman" w:cs="Times New Roman"/>
          <w:sz w:val="24"/>
          <w:szCs w:val="24"/>
        </w:rPr>
        <w:t xml:space="preserve">.  These commenters asserted that the use of the February 15 </w:t>
      </w:r>
      <w:r w:rsidR="009107D5" w:rsidRPr="00FD68DF">
        <w:rPr>
          <w:rFonts w:ascii="Times New Roman" w:eastAsia="Times New Roman" w:hAnsi="Times New Roman" w:cs="Times New Roman"/>
          <w:i/>
          <w:sz w:val="24"/>
          <w:szCs w:val="24"/>
        </w:rPr>
        <w:t>Federal Register</w:t>
      </w:r>
      <w:r w:rsidR="00B20336" w:rsidRPr="00FD68DF">
        <w:rPr>
          <w:rFonts w:ascii="Times New Roman" w:eastAsia="Times New Roman" w:hAnsi="Times New Roman" w:cs="Times New Roman"/>
          <w:sz w:val="24"/>
          <w:szCs w:val="24"/>
        </w:rPr>
        <w:t xml:space="preserve"> notice seeking comment on “</w:t>
      </w:r>
      <w:r w:rsidR="009107D5" w:rsidRPr="00FD68DF">
        <w:rPr>
          <w:rFonts w:ascii="Times New Roman" w:eastAsia="Times New Roman" w:hAnsi="Times New Roman" w:cs="Times New Roman"/>
          <w:sz w:val="24"/>
          <w:szCs w:val="24"/>
        </w:rPr>
        <w:t>proposed policies and procedures for the administration and maintenance of the online inventory database</w:t>
      </w:r>
      <w:r w:rsidR="00B20336" w:rsidRPr="00FD68DF">
        <w:rPr>
          <w:rFonts w:ascii="Times New Roman" w:eastAsia="Times New Roman" w:hAnsi="Times New Roman" w:cs="Times New Roman"/>
          <w:sz w:val="24"/>
          <w:szCs w:val="24"/>
        </w:rPr>
        <w:t>”</w:t>
      </w:r>
      <w:r w:rsidR="009107D5" w:rsidRPr="00FD68DF">
        <w:rPr>
          <w:rFonts w:ascii="Times New Roman" w:eastAsia="Times New Roman" w:hAnsi="Times New Roman" w:cs="Times New Roman"/>
          <w:sz w:val="24"/>
          <w:szCs w:val="24"/>
        </w:rPr>
        <w:t xml:space="preserve"> did not clearly state that the agency would finalize these policies and procedures through the PRA process.  These same commenters expressed particular concern about the agency's proposal t</w:t>
      </w:r>
      <w:r w:rsidR="00B20336" w:rsidRPr="00FD68DF">
        <w:rPr>
          <w:rFonts w:ascii="Times New Roman" w:eastAsia="Times New Roman" w:hAnsi="Times New Roman" w:cs="Times New Roman"/>
          <w:sz w:val="24"/>
          <w:szCs w:val="24"/>
        </w:rPr>
        <w:t>o exclude stillbirths from the “birth”</w:t>
      </w:r>
      <w:r w:rsidR="009107D5" w:rsidRPr="00FD68DF">
        <w:rPr>
          <w:rFonts w:ascii="Times New Roman" w:eastAsia="Times New Roman" w:hAnsi="Times New Roman" w:cs="Times New Roman"/>
          <w:sz w:val="24"/>
          <w:szCs w:val="24"/>
        </w:rPr>
        <w:t xml:space="preserve"> definition.  </w:t>
      </w:r>
    </w:p>
    <w:p w14:paraId="7B995604" w14:textId="77777777" w:rsidR="00B20336" w:rsidRPr="00FD68DF" w:rsidRDefault="00B20336" w:rsidP="00B20336">
      <w:pPr>
        <w:rPr>
          <w:rFonts w:ascii="Times New Roman" w:eastAsia="Times New Roman" w:hAnsi="Times New Roman" w:cs="Times New Roman"/>
          <w:sz w:val="24"/>
          <w:szCs w:val="24"/>
        </w:rPr>
      </w:pPr>
    </w:p>
    <w:p w14:paraId="44DBDD6A" w14:textId="688536F2" w:rsidR="009107D5" w:rsidRPr="00FD68DF" w:rsidRDefault="009107D5" w:rsidP="00B20336">
      <w:pPr>
        <w:ind w:left="720"/>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 xml:space="preserve">At the same time, </w:t>
      </w:r>
      <w:r w:rsidR="00B20336" w:rsidRPr="00FD68DF">
        <w:rPr>
          <w:rFonts w:ascii="Times New Roman" w:eastAsia="Times New Roman" w:hAnsi="Times New Roman" w:cs="Times New Roman"/>
          <w:sz w:val="24"/>
          <w:szCs w:val="24"/>
        </w:rPr>
        <w:t xml:space="preserve">the AMMPA </w:t>
      </w:r>
      <w:r w:rsidRPr="00FD68DF">
        <w:rPr>
          <w:rFonts w:ascii="Times New Roman" w:eastAsia="Times New Roman" w:hAnsi="Times New Roman" w:cs="Times New Roman"/>
          <w:sz w:val="24"/>
          <w:szCs w:val="24"/>
        </w:rPr>
        <w:t>again raised concerns about the proposed changes to the cause of death reporting, and issues related to public access to various elements of the database.</w:t>
      </w:r>
    </w:p>
    <w:p w14:paraId="41CA063F" w14:textId="77777777" w:rsidR="009107D5" w:rsidRPr="00FD68DF" w:rsidRDefault="009107D5" w:rsidP="00B20336">
      <w:pPr>
        <w:rPr>
          <w:rFonts w:ascii="Times New Roman" w:eastAsia="Times New Roman" w:hAnsi="Times New Roman" w:cs="Times New Roman"/>
          <w:sz w:val="24"/>
          <w:szCs w:val="24"/>
        </w:rPr>
      </w:pPr>
    </w:p>
    <w:p w14:paraId="2EDD65C6" w14:textId="458991BD" w:rsidR="00184CDF" w:rsidRPr="00FD68DF" w:rsidRDefault="009107D5" w:rsidP="00C350D3">
      <w:pPr>
        <w:ind w:left="720"/>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The agency takes the views of our constituents very seriously, and these comments were concerning enough that we decided to remove the</w:t>
      </w:r>
      <w:r w:rsidR="00831D41" w:rsidRPr="00FD68DF">
        <w:rPr>
          <w:rFonts w:ascii="Times New Roman" w:eastAsia="Times New Roman" w:hAnsi="Times New Roman" w:cs="Times New Roman"/>
          <w:sz w:val="24"/>
          <w:szCs w:val="24"/>
        </w:rPr>
        <w:t>se three</w:t>
      </w:r>
      <w:r w:rsidRPr="00FD68DF">
        <w:rPr>
          <w:rFonts w:ascii="Times New Roman" w:eastAsia="Times New Roman" w:hAnsi="Times New Roman" w:cs="Times New Roman"/>
          <w:sz w:val="24"/>
          <w:szCs w:val="24"/>
        </w:rPr>
        <w:t xml:space="preserve"> proposed changes to our information collection at this time.  The agency will </w:t>
      </w:r>
      <w:r w:rsidR="00B20336" w:rsidRPr="00FD68DF">
        <w:rPr>
          <w:rFonts w:ascii="Times New Roman" w:eastAsia="Times New Roman" w:hAnsi="Times New Roman" w:cs="Times New Roman"/>
          <w:sz w:val="24"/>
          <w:szCs w:val="24"/>
        </w:rPr>
        <w:t>finalize the policies and procedures for NIMM</w:t>
      </w:r>
      <w:r w:rsidR="00831D41" w:rsidRPr="00FD68DF">
        <w:rPr>
          <w:rFonts w:ascii="Times New Roman" w:eastAsia="Times New Roman" w:hAnsi="Times New Roman" w:cs="Times New Roman"/>
          <w:sz w:val="24"/>
          <w:szCs w:val="24"/>
        </w:rPr>
        <w:t>, including</w:t>
      </w:r>
      <w:r w:rsidRPr="00FD68DF">
        <w:rPr>
          <w:rFonts w:ascii="Times New Roman" w:eastAsia="Times New Roman" w:hAnsi="Times New Roman" w:cs="Times New Roman"/>
          <w:sz w:val="24"/>
          <w:szCs w:val="24"/>
        </w:rPr>
        <w:t xml:space="preserve"> these proposed changes </w:t>
      </w:r>
      <w:r w:rsidR="00B20336" w:rsidRPr="00FD68DF">
        <w:rPr>
          <w:rFonts w:ascii="Times New Roman" w:eastAsia="Times New Roman" w:hAnsi="Times New Roman" w:cs="Times New Roman"/>
          <w:sz w:val="24"/>
          <w:szCs w:val="24"/>
        </w:rPr>
        <w:t>to the MMDS with respect to reporting births, stillbirths, and standardizing cause of death</w:t>
      </w:r>
      <w:r w:rsidR="00831D41" w:rsidRPr="00FD68DF">
        <w:rPr>
          <w:rFonts w:ascii="Times New Roman" w:eastAsia="Times New Roman" w:hAnsi="Times New Roman" w:cs="Times New Roman"/>
          <w:sz w:val="24"/>
          <w:szCs w:val="24"/>
        </w:rPr>
        <w:t>,</w:t>
      </w:r>
      <w:r w:rsidR="00B20336" w:rsidRPr="00FD68DF">
        <w:rPr>
          <w:rFonts w:ascii="Times New Roman" w:eastAsia="Times New Roman" w:hAnsi="Times New Roman" w:cs="Times New Roman"/>
          <w:sz w:val="24"/>
          <w:szCs w:val="24"/>
        </w:rPr>
        <w:t xml:space="preserve"> </w:t>
      </w:r>
      <w:r w:rsidRPr="00FD68DF">
        <w:rPr>
          <w:rFonts w:ascii="Times New Roman" w:eastAsia="Times New Roman" w:hAnsi="Times New Roman" w:cs="Times New Roman"/>
          <w:sz w:val="24"/>
          <w:szCs w:val="24"/>
        </w:rPr>
        <w:t>at a future time.</w:t>
      </w:r>
      <w:r w:rsidR="00B20336" w:rsidRPr="00FD68DF">
        <w:rPr>
          <w:rFonts w:ascii="Times New Roman" w:eastAsia="Times New Roman" w:hAnsi="Times New Roman" w:cs="Times New Roman"/>
          <w:sz w:val="24"/>
          <w:szCs w:val="24"/>
        </w:rPr>
        <w:t xml:space="preserve">  Thus, we </w:t>
      </w:r>
      <w:r w:rsidR="00831D41" w:rsidRPr="00FD68DF">
        <w:rPr>
          <w:rFonts w:ascii="Times New Roman" w:eastAsia="Times New Roman" w:hAnsi="Times New Roman" w:cs="Times New Roman"/>
          <w:sz w:val="24"/>
          <w:szCs w:val="24"/>
        </w:rPr>
        <w:t>are no longer proposing</w:t>
      </w:r>
      <w:r w:rsidR="00B20336" w:rsidRPr="00FD68DF">
        <w:rPr>
          <w:rFonts w:ascii="Times New Roman" w:eastAsia="Times New Roman" w:hAnsi="Times New Roman" w:cs="Times New Roman"/>
          <w:sz w:val="24"/>
          <w:szCs w:val="24"/>
        </w:rPr>
        <w:t xml:space="preserve"> to revise the MMDS at this time </w:t>
      </w:r>
      <w:r w:rsidR="00831D41" w:rsidRPr="00FD68DF">
        <w:rPr>
          <w:rFonts w:ascii="Times New Roman" w:eastAsia="Times New Roman" w:hAnsi="Times New Roman" w:cs="Times New Roman"/>
          <w:sz w:val="24"/>
          <w:szCs w:val="24"/>
        </w:rPr>
        <w:t xml:space="preserve">with respect </w:t>
      </w:r>
      <w:r w:rsidR="00B20336" w:rsidRPr="00FD68DF">
        <w:rPr>
          <w:rFonts w:ascii="Times New Roman" w:eastAsia="Times New Roman" w:hAnsi="Times New Roman" w:cs="Times New Roman"/>
          <w:sz w:val="24"/>
          <w:szCs w:val="24"/>
        </w:rPr>
        <w:t xml:space="preserve">to birth, </w:t>
      </w:r>
      <w:r w:rsidR="00831D41" w:rsidRPr="00FD68DF">
        <w:rPr>
          <w:rFonts w:ascii="Times New Roman" w:eastAsia="Times New Roman" w:hAnsi="Times New Roman" w:cs="Times New Roman"/>
          <w:sz w:val="24"/>
          <w:szCs w:val="24"/>
        </w:rPr>
        <w:t xml:space="preserve">stillbirths, and </w:t>
      </w:r>
      <w:r w:rsidR="00B20336" w:rsidRPr="00FD68DF">
        <w:rPr>
          <w:rFonts w:ascii="Times New Roman" w:eastAsia="Times New Roman" w:hAnsi="Times New Roman" w:cs="Times New Roman"/>
          <w:sz w:val="24"/>
          <w:szCs w:val="24"/>
        </w:rPr>
        <w:t>cause of death.</w:t>
      </w:r>
      <w:r w:rsidR="00C350D3" w:rsidRPr="00FD68DF">
        <w:rPr>
          <w:rFonts w:ascii="Times New Roman" w:eastAsia="Times New Roman" w:hAnsi="Times New Roman" w:cs="Times New Roman"/>
          <w:sz w:val="24"/>
          <w:szCs w:val="24"/>
        </w:rPr>
        <w:t xml:space="preserve">  We will </w:t>
      </w:r>
      <w:r w:rsidR="00831D41" w:rsidRPr="00FD68DF">
        <w:rPr>
          <w:rFonts w:ascii="Times New Roman" w:eastAsia="Times New Roman" w:hAnsi="Times New Roman" w:cs="Times New Roman"/>
          <w:sz w:val="24"/>
          <w:szCs w:val="24"/>
        </w:rPr>
        <w:t xml:space="preserve">also </w:t>
      </w:r>
      <w:r w:rsidR="00C350D3" w:rsidRPr="00FD68DF">
        <w:rPr>
          <w:rFonts w:ascii="Times New Roman" w:eastAsia="Times New Roman" w:hAnsi="Times New Roman" w:cs="Times New Roman"/>
          <w:sz w:val="24"/>
          <w:szCs w:val="24"/>
        </w:rPr>
        <w:t>address historical data and public access through the process to finalize the policies and procedures for NIMM.</w:t>
      </w:r>
    </w:p>
    <w:p w14:paraId="2EFC6362" w14:textId="15847408" w:rsidR="00184CDF" w:rsidRPr="00FD68DF" w:rsidRDefault="00184CDF">
      <w:pPr>
        <w:rPr>
          <w:rFonts w:ascii="Times New Roman" w:eastAsia="Times New Roman" w:hAnsi="Times New Roman" w:cs="Times New Roman"/>
          <w:sz w:val="24"/>
          <w:szCs w:val="24"/>
        </w:rPr>
      </w:pPr>
    </w:p>
    <w:p w14:paraId="60EBD369" w14:textId="76547D95" w:rsidR="00AE1DEF" w:rsidRPr="00FD68DF" w:rsidRDefault="00184CDF">
      <w:pPr>
        <w:rPr>
          <w:rFonts w:ascii="Times New Roman" w:eastAsia="Times New Roman" w:hAnsi="Times New Roman" w:cs="Times New Roman"/>
          <w:b/>
          <w:sz w:val="24"/>
          <w:szCs w:val="24"/>
        </w:rPr>
      </w:pPr>
      <w:r w:rsidRPr="00FD68DF">
        <w:rPr>
          <w:rFonts w:ascii="Times New Roman" w:eastAsia="Times New Roman" w:hAnsi="Times New Roman" w:cs="Times New Roman"/>
          <w:b/>
          <w:sz w:val="24"/>
          <w:szCs w:val="24"/>
        </w:rPr>
        <w:t>Commenter</w:t>
      </w:r>
      <w:r w:rsidR="00B20336" w:rsidRPr="00FD68DF">
        <w:rPr>
          <w:rFonts w:ascii="Times New Roman" w:eastAsia="Times New Roman" w:hAnsi="Times New Roman" w:cs="Times New Roman"/>
          <w:b/>
          <w:sz w:val="24"/>
          <w:szCs w:val="24"/>
        </w:rPr>
        <w:t xml:space="preserve"> (one letter submitted on behalf of the following)</w:t>
      </w:r>
      <w:r w:rsidRPr="00FD68DF">
        <w:rPr>
          <w:rFonts w:ascii="Times New Roman" w:eastAsia="Times New Roman" w:hAnsi="Times New Roman" w:cs="Times New Roman"/>
          <w:b/>
          <w:sz w:val="24"/>
          <w:szCs w:val="24"/>
        </w:rPr>
        <w:t>:  A</w:t>
      </w:r>
      <w:r w:rsidR="00794BF0" w:rsidRPr="00FD68DF">
        <w:rPr>
          <w:rFonts w:ascii="Times New Roman" w:eastAsia="Times New Roman" w:hAnsi="Times New Roman" w:cs="Times New Roman"/>
          <w:b/>
          <w:sz w:val="24"/>
          <w:szCs w:val="24"/>
        </w:rPr>
        <w:t>nimal Welfare Institute (AWI), Cetacean Society International, Humane Society Legislative Fund, the International Marine Mammal Project of Earth Island Institute, the Oceanic Preservation Society, People for the Ethical Treatment of Animals, The Humane Society of the United States, The Whale Sanctuary Project, Whale and Dolphin (hereafter, AWI et al.)</w:t>
      </w:r>
      <w:r w:rsidR="00B20336" w:rsidRPr="00FD68DF">
        <w:rPr>
          <w:rFonts w:ascii="Times New Roman" w:eastAsia="Times New Roman" w:hAnsi="Times New Roman" w:cs="Times New Roman"/>
          <w:b/>
          <w:sz w:val="24"/>
          <w:szCs w:val="24"/>
        </w:rPr>
        <w:t>.</w:t>
      </w:r>
    </w:p>
    <w:p w14:paraId="521A51F6" w14:textId="77777777" w:rsidR="00AE1DEF" w:rsidRPr="00FD68DF" w:rsidRDefault="00AE1DEF">
      <w:pPr>
        <w:rPr>
          <w:rFonts w:ascii="Times New Roman" w:eastAsia="Times New Roman" w:hAnsi="Times New Roman" w:cs="Times New Roman"/>
          <w:sz w:val="24"/>
          <w:szCs w:val="24"/>
        </w:rPr>
      </w:pPr>
    </w:p>
    <w:p w14:paraId="1312834D" w14:textId="457EEEB5" w:rsidR="00833AB6" w:rsidRPr="00FD68DF" w:rsidRDefault="00310D7D">
      <w:pPr>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AWI et al. C</w:t>
      </w:r>
      <w:r w:rsidR="00794BF0" w:rsidRPr="00FD68DF">
        <w:rPr>
          <w:rFonts w:ascii="Times New Roman" w:eastAsia="Times New Roman" w:hAnsi="Times New Roman" w:cs="Times New Roman"/>
          <w:b/>
          <w:sz w:val="24"/>
          <w:szCs w:val="24"/>
        </w:rPr>
        <w:t>omment</w:t>
      </w:r>
      <w:r w:rsidRPr="00FD68DF">
        <w:rPr>
          <w:rFonts w:ascii="Times New Roman" w:eastAsia="Times New Roman" w:hAnsi="Times New Roman" w:cs="Times New Roman"/>
          <w:b/>
          <w:sz w:val="24"/>
          <w:szCs w:val="24"/>
        </w:rPr>
        <w:t xml:space="preserve"> 1</w:t>
      </w:r>
      <w:r w:rsidR="00794BF0" w:rsidRPr="00FD68DF">
        <w:rPr>
          <w:rFonts w:ascii="Times New Roman" w:eastAsia="Times New Roman" w:hAnsi="Times New Roman" w:cs="Times New Roman"/>
          <w:b/>
          <w:sz w:val="24"/>
          <w:szCs w:val="24"/>
        </w:rPr>
        <w:t xml:space="preserve">:  </w:t>
      </w:r>
      <w:r w:rsidR="00794BF0" w:rsidRPr="00FD68DF">
        <w:rPr>
          <w:rFonts w:ascii="Times New Roman" w:eastAsia="Times New Roman" w:hAnsi="Times New Roman" w:cs="Times New Roman"/>
          <w:sz w:val="24"/>
          <w:szCs w:val="24"/>
        </w:rPr>
        <w:t xml:space="preserve">AWI et al. </w:t>
      </w:r>
      <w:r w:rsidR="000C338C" w:rsidRPr="00FD68DF">
        <w:rPr>
          <w:rFonts w:ascii="Times New Roman" w:eastAsia="Times New Roman" w:hAnsi="Times New Roman" w:cs="Times New Roman"/>
          <w:sz w:val="24"/>
          <w:szCs w:val="24"/>
        </w:rPr>
        <w:t xml:space="preserve">had two areas of concern related to the reporting of stillbirths:  First, </w:t>
      </w:r>
      <w:r w:rsidR="003F365E" w:rsidRPr="00FD68DF">
        <w:rPr>
          <w:rFonts w:ascii="Times New Roman" w:eastAsia="Times New Roman" w:hAnsi="Times New Roman" w:cs="Times New Roman"/>
          <w:sz w:val="24"/>
          <w:szCs w:val="24"/>
        </w:rPr>
        <w:t xml:space="preserve">the process (i.e., they allege </w:t>
      </w:r>
      <w:r w:rsidR="000C338C" w:rsidRPr="00FD68DF">
        <w:rPr>
          <w:rFonts w:ascii="Times New Roman" w:eastAsia="Times New Roman" w:hAnsi="Times New Roman" w:cs="Times New Roman"/>
          <w:sz w:val="24"/>
          <w:szCs w:val="24"/>
        </w:rPr>
        <w:t>that the agency’s</w:t>
      </w:r>
      <w:r w:rsidR="00833AB6" w:rsidRPr="00FD68DF">
        <w:rPr>
          <w:rFonts w:ascii="Times New Roman" w:eastAsia="Times New Roman" w:hAnsi="Times New Roman" w:cs="Times New Roman"/>
          <w:sz w:val="24"/>
          <w:szCs w:val="24"/>
        </w:rPr>
        <w:t xml:space="preserve"> use of two different </w:t>
      </w:r>
      <w:r w:rsidR="00833AB6" w:rsidRPr="00FD68DF">
        <w:rPr>
          <w:rFonts w:ascii="Times New Roman" w:eastAsia="Times New Roman" w:hAnsi="Times New Roman" w:cs="Times New Roman"/>
          <w:i/>
          <w:sz w:val="24"/>
          <w:szCs w:val="24"/>
        </w:rPr>
        <w:t>Federal Register</w:t>
      </w:r>
      <w:r w:rsidR="00833AB6" w:rsidRPr="00FD68DF">
        <w:rPr>
          <w:rFonts w:ascii="Times New Roman" w:eastAsia="Times New Roman" w:hAnsi="Times New Roman" w:cs="Times New Roman"/>
          <w:sz w:val="24"/>
          <w:szCs w:val="24"/>
        </w:rPr>
        <w:t xml:space="preserve"> notices seeking comments on stillbirths was confusing</w:t>
      </w:r>
      <w:r w:rsidR="003F365E" w:rsidRPr="00FD68DF">
        <w:rPr>
          <w:rFonts w:ascii="Times New Roman" w:eastAsia="Times New Roman" w:hAnsi="Times New Roman" w:cs="Times New Roman"/>
          <w:sz w:val="24"/>
          <w:szCs w:val="24"/>
        </w:rPr>
        <w:t>);</w:t>
      </w:r>
      <w:r w:rsidR="00833AB6" w:rsidRPr="00FD68DF">
        <w:rPr>
          <w:rFonts w:ascii="Times New Roman" w:eastAsia="Times New Roman" w:hAnsi="Times New Roman" w:cs="Times New Roman"/>
          <w:sz w:val="24"/>
          <w:szCs w:val="24"/>
        </w:rPr>
        <w:t xml:space="preserve"> and second, </w:t>
      </w:r>
      <w:r w:rsidR="003F365E" w:rsidRPr="00FD68DF">
        <w:rPr>
          <w:rFonts w:ascii="Times New Roman" w:eastAsia="Times New Roman" w:hAnsi="Times New Roman" w:cs="Times New Roman"/>
          <w:sz w:val="24"/>
          <w:szCs w:val="24"/>
        </w:rPr>
        <w:t xml:space="preserve">the substance (i.e., they argue </w:t>
      </w:r>
      <w:r w:rsidR="00833AB6" w:rsidRPr="00FD68DF">
        <w:rPr>
          <w:rFonts w:ascii="Times New Roman" w:eastAsia="Times New Roman" w:hAnsi="Times New Roman" w:cs="Times New Roman"/>
          <w:sz w:val="24"/>
          <w:szCs w:val="24"/>
        </w:rPr>
        <w:t>that facilities should be required to report stillbirths</w:t>
      </w:r>
      <w:r w:rsidR="003F365E" w:rsidRPr="00FD68DF">
        <w:rPr>
          <w:rFonts w:ascii="Times New Roman" w:eastAsia="Times New Roman" w:hAnsi="Times New Roman" w:cs="Times New Roman"/>
          <w:sz w:val="24"/>
          <w:szCs w:val="24"/>
        </w:rPr>
        <w:t>)</w:t>
      </w:r>
      <w:r w:rsidR="00833AB6" w:rsidRPr="00FD68DF">
        <w:rPr>
          <w:rFonts w:ascii="Times New Roman" w:eastAsia="Times New Roman" w:hAnsi="Times New Roman" w:cs="Times New Roman"/>
          <w:sz w:val="24"/>
          <w:szCs w:val="24"/>
        </w:rPr>
        <w:t xml:space="preserve">.  </w:t>
      </w:r>
    </w:p>
    <w:p w14:paraId="2E00A6A7" w14:textId="77777777" w:rsidR="00DB5F06" w:rsidRPr="00FD68DF" w:rsidRDefault="00DB5F06">
      <w:pPr>
        <w:rPr>
          <w:rFonts w:ascii="Times New Roman" w:eastAsia="Times New Roman" w:hAnsi="Times New Roman" w:cs="Times New Roman"/>
          <w:sz w:val="24"/>
          <w:szCs w:val="24"/>
        </w:rPr>
      </w:pPr>
    </w:p>
    <w:p w14:paraId="77CE77FA" w14:textId="6A1A1B7D" w:rsidR="00BB77A9" w:rsidRPr="00FD68DF" w:rsidRDefault="0056768A" w:rsidP="00BB77A9">
      <w:pPr>
        <w:pStyle w:val="ListParagraph"/>
        <w:numPr>
          <w:ilvl w:val="0"/>
          <w:numId w:val="5"/>
        </w:numPr>
        <w:ind w:left="0" w:firstLine="0"/>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P</w:t>
      </w:r>
      <w:r w:rsidR="00833AB6" w:rsidRPr="00FD68DF">
        <w:rPr>
          <w:rFonts w:ascii="Times New Roman" w:eastAsia="Times New Roman" w:hAnsi="Times New Roman" w:cs="Times New Roman"/>
          <w:sz w:val="24"/>
          <w:szCs w:val="24"/>
        </w:rPr>
        <w:t xml:space="preserve">rocess:  </w:t>
      </w:r>
      <w:r w:rsidRPr="00FD68DF">
        <w:rPr>
          <w:rFonts w:ascii="Times New Roman" w:eastAsia="Times New Roman" w:hAnsi="Times New Roman" w:cs="Times New Roman"/>
          <w:sz w:val="24"/>
          <w:szCs w:val="24"/>
        </w:rPr>
        <w:t xml:space="preserve">AWI et al. </w:t>
      </w:r>
      <w:r w:rsidR="00794BF0" w:rsidRPr="00FD68DF">
        <w:rPr>
          <w:rFonts w:ascii="Times New Roman" w:eastAsia="Times New Roman" w:hAnsi="Times New Roman" w:cs="Times New Roman"/>
          <w:sz w:val="24"/>
          <w:szCs w:val="24"/>
        </w:rPr>
        <w:t xml:space="preserve">expressed concern </w:t>
      </w:r>
      <w:r w:rsidRPr="00FD68DF">
        <w:rPr>
          <w:rFonts w:ascii="Times New Roman" w:eastAsia="Times New Roman" w:hAnsi="Times New Roman" w:cs="Times New Roman"/>
          <w:sz w:val="24"/>
          <w:szCs w:val="24"/>
        </w:rPr>
        <w:t xml:space="preserve">that we did not reopen the comment period for the first </w:t>
      </w:r>
      <w:r w:rsidRPr="00FD68DF">
        <w:rPr>
          <w:rFonts w:ascii="Times New Roman" w:eastAsia="Times New Roman" w:hAnsi="Times New Roman" w:cs="Times New Roman"/>
          <w:i/>
          <w:sz w:val="24"/>
          <w:szCs w:val="24"/>
        </w:rPr>
        <w:t>Federal Register</w:t>
      </w:r>
      <w:r w:rsidRPr="00FD68DF">
        <w:rPr>
          <w:rFonts w:ascii="Times New Roman" w:eastAsia="Times New Roman" w:hAnsi="Times New Roman" w:cs="Times New Roman"/>
          <w:sz w:val="24"/>
          <w:szCs w:val="24"/>
        </w:rPr>
        <w:t xml:space="preserve"> notice (84 FR 4443) to finalize our position on reporting stillbirths</w:t>
      </w:r>
      <w:r w:rsidR="003F365E" w:rsidRPr="00FD68DF">
        <w:rPr>
          <w:rFonts w:ascii="Times New Roman" w:eastAsia="Times New Roman" w:hAnsi="Times New Roman" w:cs="Times New Roman"/>
          <w:sz w:val="24"/>
          <w:szCs w:val="24"/>
        </w:rPr>
        <w:t>,</w:t>
      </w:r>
      <w:r w:rsidRPr="00FD68DF">
        <w:rPr>
          <w:rFonts w:ascii="Times New Roman" w:eastAsia="Times New Roman" w:hAnsi="Times New Roman" w:cs="Times New Roman"/>
          <w:sz w:val="24"/>
          <w:szCs w:val="24"/>
        </w:rPr>
        <w:t xml:space="preserve"> and that instead, we are using </w:t>
      </w:r>
      <w:r w:rsidR="00D9765C" w:rsidRPr="00FD68DF">
        <w:rPr>
          <w:rFonts w:ascii="Times New Roman" w:eastAsia="Times New Roman" w:hAnsi="Times New Roman" w:cs="Times New Roman"/>
          <w:sz w:val="24"/>
          <w:szCs w:val="24"/>
        </w:rPr>
        <w:t xml:space="preserve">a different process, </w:t>
      </w:r>
      <w:r w:rsidRPr="00FD68DF">
        <w:rPr>
          <w:rFonts w:ascii="Times New Roman" w:eastAsia="Times New Roman" w:hAnsi="Times New Roman" w:cs="Times New Roman"/>
          <w:sz w:val="24"/>
          <w:szCs w:val="24"/>
        </w:rPr>
        <w:t xml:space="preserve">the PRA </w:t>
      </w:r>
      <w:r w:rsidRPr="00FD68DF">
        <w:rPr>
          <w:rFonts w:ascii="Times New Roman" w:eastAsia="Times New Roman" w:hAnsi="Times New Roman" w:cs="Times New Roman"/>
          <w:i/>
          <w:sz w:val="24"/>
          <w:szCs w:val="24"/>
        </w:rPr>
        <w:t>Federal Register</w:t>
      </w:r>
      <w:r w:rsidRPr="00FD68DF">
        <w:rPr>
          <w:rFonts w:ascii="Times New Roman" w:eastAsia="Times New Roman" w:hAnsi="Times New Roman" w:cs="Times New Roman"/>
          <w:sz w:val="24"/>
          <w:szCs w:val="24"/>
        </w:rPr>
        <w:t xml:space="preserve"> notice (84 FR 50409)</w:t>
      </w:r>
      <w:r w:rsidR="00D9765C" w:rsidRPr="00FD68DF">
        <w:rPr>
          <w:rFonts w:ascii="Times New Roman" w:eastAsia="Times New Roman" w:hAnsi="Times New Roman" w:cs="Times New Roman"/>
          <w:sz w:val="24"/>
          <w:szCs w:val="24"/>
        </w:rPr>
        <w:t>,</w:t>
      </w:r>
      <w:r w:rsidRPr="00FD68DF">
        <w:rPr>
          <w:rFonts w:ascii="Times New Roman" w:eastAsia="Times New Roman" w:hAnsi="Times New Roman" w:cs="Times New Roman"/>
          <w:sz w:val="24"/>
          <w:szCs w:val="24"/>
        </w:rPr>
        <w:t xml:space="preserve"> and proposed wording in the marine mammal data sheets (MMDS) to provide our </w:t>
      </w:r>
      <w:r w:rsidR="00794BF0" w:rsidRPr="00FD68DF">
        <w:rPr>
          <w:rFonts w:ascii="Times New Roman" w:eastAsia="Times New Roman" w:hAnsi="Times New Roman" w:cs="Times New Roman"/>
          <w:sz w:val="24"/>
          <w:szCs w:val="24"/>
        </w:rPr>
        <w:t>position</w:t>
      </w:r>
      <w:r w:rsidRPr="00FD68DF">
        <w:rPr>
          <w:rFonts w:ascii="Times New Roman" w:eastAsia="Times New Roman" w:hAnsi="Times New Roman" w:cs="Times New Roman"/>
          <w:sz w:val="24"/>
          <w:szCs w:val="24"/>
        </w:rPr>
        <w:t xml:space="preserve">. </w:t>
      </w:r>
      <w:r w:rsidR="00794BF0" w:rsidRPr="00FD68DF">
        <w:rPr>
          <w:rFonts w:ascii="Times New Roman" w:eastAsia="Times New Roman" w:hAnsi="Times New Roman" w:cs="Times New Roman"/>
          <w:sz w:val="24"/>
          <w:szCs w:val="24"/>
        </w:rPr>
        <w:t>They state that NMFS has not made the public aware i</w:t>
      </w:r>
      <w:r w:rsidR="00D9765C" w:rsidRPr="00FD68DF">
        <w:rPr>
          <w:rFonts w:ascii="Times New Roman" w:eastAsia="Times New Roman" w:hAnsi="Times New Roman" w:cs="Times New Roman"/>
          <w:sz w:val="24"/>
          <w:szCs w:val="24"/>
        </w:rPr>
        <w:t xml:space="preserve">n this second notice that we are </w:t>
      </w:r>
      <w:r w:rsidR="00794BF0" w:rsidRPr="00FD68DF">
        <w:rPr>
          <w:rFonts w:ascii="Times New Roman" w:eastAsia="Times New Roman" w:hAnsi="Times New Roman" w:cs="Times New Roman"/>
          <w:sz w:val="24"/>
          <w:szCs w:val="24"/>
        </w:rPr>
        <w:t xml:space="preserve">still seeking comment on the first notice (by raising the stillbirth reporting issue anew).  They </w:t>
      </w:r>
      <w:r w:rsidR="006C7828" w:rsidRPr="00FD68DF">
        <w:rPr>
          <w:rFonts w:ascii="Times New Roman" w:eastAsia="Times New Roman" w:hAnsi="Times New Roman" w:cs="Times New Roman"/>
          <w:sz w:val="24"/>
          <w:szCs w:val="24"/>
        </w:rPr>
        <w:t xml:space="preserve">allege that </w:t>
      </w:r>
      <w:r w:rsidR="00794BF0" w:rsidRPr="00FD68DF">
        <w:rPr>
          <w:rFonts w:ascii="Times New Roman" w:eastAsia="Times New Roman" w:hAnsi="Times New Roman" w:cs="Times New Roman"/>
          <w:sz w:val="24"/>
          <w:szCs w:val="24"/>
        </w:rPr>
        <w:t>this second notice</w:t>
      </w:r>
      <w:r w:rsidR="006C7828" w:rsidRPr="00FD68DF">
        <w:rPr>
          <w:rFonts w:ascii="Times New Roman" w:eastAsia="Times New Roman" w:hAnsi="Times New Roman" w:cs="Times New Roman"/>
          <w:sz w:val="24"/>
          <w:szCs w:val="24"/>
        </w:rPr>
        <w:t xml:space="preserve"> “substantively modifies NMFS’ position on the reporting of stillbirths” through the PRA process.</w:t>
      </w:r>
    </w:p>
    <w:p w14:paraId="6E1EA14E" w14:textId="75BDD52B" w:rsidR="00DF1D66" w:rsidRPr="00FD68DF" w:rsidRDefault="00DF1D66" w:rsidP="00BB77A9">
      <w:pPr>
        <w:pStyle w:val="ListParagraph"/>
        <w:numPr>
          <w:ilvl w:val="0"/>
          <w:numId w:val="5"/>
        </w:numPr>
        <w:ind w:left="0" w:firstLine="0"/>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 xml:space="preserve">Substance:  AWI et al. referred to comments they submitted on the previous </w:t>
      </w:r>
      <w:r w:rsidRPr="00FD68DF">
        <w:rPr>
          <w:rFonts w:ascii="Times New Roman" w:eastAsia="Times New Roman" w:hAnsi="Times New Roman" w:cs="Times New Roman"/>
          <w:i/>
          <w:sz w:val="24"/>
          <w:szCs w:val="24"/>
        </w:rPr>
        <w:t>Federal Register</w:t>
      </w:r>
      <w:r w:rsidRPr="00FD68DF">
        <w:rPr>
          <w:rFonts w:ascii="Times New Roman" w:eastAsia="Times New Roman" w:hAnsi="Times New Roman" w:cs="Times New Roman"/>
          <w:sz w:val="24"/>
          <w:szCs w:val="24"/>
        </w:rPr>
        <w:t xml:space="preserve"> notice (84 FR 4443), in support of defining and reporting stillbirths.  AWI et al. do not support the proposal to exclude stillbirths from the marine mammal inventory reporting.  They refer to their comments on the previous NIMM notice</w:t>
      </w:r>
      <w:r w:rsidR="00310D7D" w:rsidRPr="00FD68DF">
        <w:rPr>
          <w:rFonts w:ascii="Times New Roman" w:eastAsia="Times New Roman" w:hAnsi="Times New Roman" w:cs="Times New Roman"/>
          <w:sz w:val="24"/>
          <w:szCs w:val="24"/>
        </w:rPr>
        <w:t xml:space="preserve"> and provided comments against this proposal.</w:t>
      </w:r>
    </w:p>
    <w:p w14:paraId="347C4C1F" w14:textId="5F852007" w:rsidR="00AE1DEF" w:rsidRPr="00FD68DF" w:rsidRDefault="00AE1DEF">
      <w:pPr>
        <w:rPr>
          <w:rFonts w:ascii="Times New Roman" w:eastAsia="Times New Roman" w:hAnsi="Times New Roman" w:cs="Times New Roman"/>
          <w:sz w:val="24"/>
          <w:szCs w:val="24"/>
        </w:rPr>
      </w:pPr>
    </w:p>
    <w:p w14:paraId="726A68E3" w14:textId="539B88AF" w:rsidR="00DF1D66" w:rsidRPr="00FD68DF" w:rsidRDefault="00794BF0" w:rsidP="00BB77A9">
      <w:pPr>
        <w:ind w:left="720"/>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NMFS Response</w:t>
      </w:r>
      <w:r w:rsidR="00310D7D" w:rsidRPr="00FD68DF">
        <w:rPr>
          <w:rFonts w:ascii="Times New Roman" w:eastAsia="Times New Roman" w:hAnsi="Times New Roman" w:cs="Times New Roman"/>
          <w:b/>
          <w:sz w:val="24"/>
          <w:szCs w:val="24"/>
        </w:rPr>
        <w:t xml:space="preserve"> to AWI Comment 1:</w:t>
      </w:r>
      <w:r w:rsidRPr="00FD68DF">
        <w:rPr>
          <w:rFonts w:ascii="Times New Roman" w:eastAsia="Times New Roman" w:hAnsi="Times New Roman" w:cs="Times New Roman"/>
          <w:sz w:val="24"/>
          <w:szCs w:val="24"/>
        </w:rPr>
        <w:t xml:space="preserve">  </w:t>
      </w:r>
      <w:r w:rsidR="004E649E" w:rsidRPr="00FD68DF">
        <w:rPr>
          <w:rFonts w:ascii="Times New Roman" w:eastAsia="Times New Roman" w:hAnsi="Times New Roman" w:cs="Times New Roman"/>
          <w:sz w:val="24"/>
          <w:szCs w:val="24"/>
        </w:rPr>
        <w:t xml:space="preserve">See the response to the AMMPA comment above.  </w:t>
      </w:r>
      <w:r w:rsidR="00127E71" w:rsidRPr="00FD68DF">
        <w:rPr>
          <w:rFonts w:ascii="Times New Roman" w:eastAsia="Times New Roman" w:hAnsi="Times New Roman" w:cs="Times New Roman"/>
          <w:sz w:val="24"/>
          <w:szCs w:val="24"/>
        </w:rPr>
        <w:t xml:space="preserve">While we do not agree that we “substantively modified our position” on stillbirths- the February </w:t>
      </w:r>
      <w:r w:rsidR="00127E71" w:rsidRPr="00FD68DF">
        <w:rPr>
          <w:rFonts w:ascii="Times New Roman" w:eastAsia="Times New Roman" w:hAnsi="Times New Roman" w:cs="Times New Roman"/>
          <w:i/>
          <w:sz w:val="24"/>
          <w:szCs w:val="24"/>
        </w:rPr>
        <w:t>Federal Register</w:t>
      </w:r>
      <w:r w:rsidR="00127E71" w:rsidRPr="00FD68DF">
        <w:rPr>
          <w:rFonts w:ascii="Times New Roman" w:eastAsia="Times New Roman" w:hAnsi="Times New Roman" w:cs="Times New Roman"/>
          <w:sz w:val="24"/>
          <w:szCs w:val="24"/>
        </w:rPr>
        <w:t xml:space="preserve"> notice merely said that we were seeking input on whether they should be reported- we</w:t>
      </w:r>
      <w:r w:rsidR="00DF1D66" w:rsidRPr="00FD68DF">
        <w:rPr>
          <w:rFonts w:ascii="Times New Roman" w:eastAsia="Times New Roman" w:hAnsi="Times New Roman" w:cs="Times New Roman"/>
          <w:sz w:val="24"/>
          <w:szCs w:val="24"/>
        </w:rPr>
        <w:t xml:space="preserve"> take the views of our constituents very seriously, and these comments were concerning enough that we decided to remove the proposed changes to our information collection at this time.  The agency will finalize the policies and procedures for NIMM in a separate process.</w:t>
      </w:r>
    </w:p>
    <w:p w14:paraId="3E3E1AF9" w14:textId="77777777" w:rsidR="00DF1D66" w:rsidRPr="00FD68DF" w:rsidRDefault="00DF1D66">
      <w:pPr>
        <w:ind w:left="720"/>
        <w:rPr>
          <w:rFonts w:ascii="Times New Roman" w:eastAsia="Times New Roman" w:hAnsi="Times New Roman" w:cs="Times New Roman"/>
          <w:sz w:val="24"/>
          <w:szCs w:val="24"/>
        </w:rPr>
      </w:pPr>
    </w:p>
    <w:p w14:paraId="014B68B8" w14:textId="410E250E" w:rsidR="00310D7D" w:rsidRPr="00FD68DF" w:rsidRDefault="00310D7D" w:rsidP="00310D7D">
      <w:pPr>
        <w:rPr>
          <w:rFonts w:ascii="Times New Roman" w:eastAsia="Times New Roman" w:hAnsi="Times New Roman" w:cs="Times New Roman"/>
          <w:b/>
          <w:sz w:val="24"/>
          <w:szCs w:val="24"/>
        </w:rPr>
      </w:pPr>
      <w:r w:rsidRPr="00FD68DF">
        <w:rPr>
          <w:rFonts w:ascii="Times New Roman" w:eastAsia="Times New Roman" w:hAnsi="Times New Roman" w:cs="Times New Roman"/>
          <w:b/>
          <w:sz w:val="24"/>
          <w:szCs w:val="24"/>
        </w:rPr>
        <w:t xml:space="preserve">AWI et al. provided </w:t>
      </w:r>
      <w:r w:rsidR="00FF45E2" w:rsidRPr="00FD68DF">
        <w:rPr>
          <w:rFonts w:ascii="Times New Roman" w:eastAsia="Times New Roman" w:hAnsi="Times New Roman" w:cs="Times New Roman"/>
          <w:b/>
          <w:sz w:val="24"/>
          <w:szCs w:val="24"/>
        </w:rPr>
        <w:t xml:space="preserve">additional </w:t>
      </w:r>
      <w:r w:rsidRPr="00FD68DF">
        <w:rPr>
          <w:rFonts w:ascii="Times New Roman" w:eastAsia="Times New Roman" w:hAnsi="Times New Roman" w:cs="Times New Roman"/>
          <w:b/>
          <w:sz w:val="24"/>
          <w:szCs w:val="24"/>
        </w:rPr>
        <w:t>comments on the following:</w:t>
      </w:r>
    </w:p>
    <w:p w14:paraId="39F8DE86" w14:textId="6421E0E8" w:rsidR="00310D7D" w:rsidRPr="00FD68DF" w:rsidRDefault="00310D7D" w:rsidP="00310D7D">
      <w:pPr>
        <w:pStyle w:val="ListParagraph"/>
        <w:numPr>
          <w:ilvl w:val="0"/>
          <w:numId w:val="7"/>
        </w:num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When to report births (</w:t>
      </w:r>
      <w:r w:rsidR="00FF45E2" w:rsidRPr="00FD68DF">
        <w:rPr>
          <w:rFonts w:ascii="Times New Roman" w:eastAsia="Times New Roman" w:hAnsi="Times New Roman" w:cs="Times New Roman"/>
          <w:sz w:val="24"/>
          <w:szCs w:val="24"/>
        </w:rPr>
        <w:t xml:space="preserve">AWI et al. agrees that </w:t>
      </w:r>
      <w:r w:rsidRPr="00FD68DF">
        <w:rPr>
          <w:rFonts w:ascii="Times New Roman" w:eastAsia="Times New Roman" w:hAnsi="Times New Roman" w:cs="Times New Roman"/>
          <w:sz w:val="24"/>
          <w:szCs w:val="24"/>
        </w:rPr>
        <w:t xml:space="preserve">births should </w:t>
      </w:r>
      <w:r w:rsidR="00FF45E2" w:rsidRPr="00FD68DF">
        <w:rPr>
          <w:rFonts w:ascii="Times New Roman" w:eastAsia="Times New Roman" w:hAnsi="Times New Roman" w:cs="Times New Roman"/>
          <w:sz w:val="24"/>
          <w:szCs w:val="24"/>
        </w:rPr>
        <w:t>be reported 30 days after the date of birth regardless of how long an animal lives</w:t>
      </w:r>
      <w:r w:rsidRPr="00FD68DF">
        <w:rPr>
          <w:rFonts w:ascii="Times New Roman" w:eastAsia="Times New Roman" w:hAnsi="Times New Roman" w:cs="Times New Roman"/>
          <w:sz w:val="24"/>
          <w:szCs w:val="24"/>
        </w:rPr>
        <w:t xml:space="preserve">); </w:t>
      </w:r>
    </w:p>
    <w:p w14:paraId="1B7D99C4" w14:textId="7660FD27" w:rsidR="00310D7D" w:rsidRPr="00FD68DF" w:rsidRDefault="00310D7D" w:rsidP="00310D7D">
      <w:pPr>
        <w:pStyle w:val="ListParagraph"/>
        <w:numPr>
          <w:ilvl w:val="0"/>
          <w:numId w:val="7"/>
        </w:num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Reporting cause of death (</w:t>
      </w:r>
      <w:r w:rsidR="00FF45E2" w:rsidRPr="00FD68DF">
        <w:rPr>
          <w:rFonts w:ascii="Times New Roman" w:eastAsia="Times New Roman" w:hAnsi="Times New Roman" w:cs="Times New Roman"/>
          <w:sz w:val="24"/>
          <w:szCs w:val="24"/>
        </w:rPr>
        <w:t>AWI et al. agrees with the proposed two-tier cause of death reporting on the MMDS)</w:t>
      </w:r>
      <w:r w:rsidRPr="00FD68DF">
        <w:rPr>
          <w:rFonts w:ascii="Times New Roman" w:eastAsia="Times New Roman" w:hAnsi="Times New Roman" w:cs="Times New Roman"/>
          <w:sz w:val="24"/>
          <w:szCs w:val="24"/>
        </w:rPr>
        <w:t>;</w:t>
      </w:r>
    </w:p>
    <w:p w14:paraId="05EC2D32" w14:textId="1BFE7D41" w:rsidR="00FF45E2" w:rsidRPr="00FD68DF" w:rsidRDefault="00310D7D" w:rsidP="00310D7D">
      <w:pPr>
        <w:pStyle w:val="ListParagraph"/>
        <w:numPr>
          <w:ilvl w:val="0"/>
          <w:numId w:val="7"/>
        </w:num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Historical data (</w:t>
      </w:r>
      <w:r w:rsidR="00FF45E2" w:rsidRPr="00FD68DF">
        <w:rPr>
          <w:rFonts w:ascii="Times New Roman" w:eastAsia="Times New Roman" w:hAnsi="Times New Roman" w:cs="Times New Roman"/>
          <w:sz w:val="24"/>
          <w:szCs w:val="24"/>
        </w:rPr>
        <w:t>AWI et al b</w:t>
      </w:r>
      <w:r w:rsidRPr="00FD68DF">
        <w:rPr>
          <w:rFonts w:ascii="Times New Roman" w:eastAsia="Times New Roman" w:hAnsi="Times New Roman" w:cs="Times New Roman"/>
          <w:sz w:val="24"/>
          <w:szCs w:val="24"/>
        </w:rPr>
        <w:t xml:space="preserve">elieves historical data should </w:t>
      </w:r>
      <w:r w:rsidR="00FF45E2" w:rsidRPr="00FD68DF">
        <w:rPr>
          <w:rFonts w:ascii="Times New Roman" w:eastAsia="Times New Roman" w:hAnsi="Times New Roman" w:cs="Times New Roman"/>
          <w:sz w:val="24"/>
          <w:szCs w:val="24"/>
        </w:rPr>
        <w:t>not be deleted</w:t>
      </w:r>
      <w:r w:rsidRPr="00FD68DF">
        <w:rPr>
          <w:rFonts w:ascii="Times New Roman" w:eastAsia="Times New Roman" w:hAnsi="Times New Roman" w:cs="Times New Roman"/>
          <w:sz w:val="24"/>
          <w:szCs w:val="24"/>
        </w:rPr>
        <w:t>);</w:t>
      </w:r>
    </w:p>
    <w:p w14:paraId="71D9B70B" w14:textId="4B2F988F" w:rsidR="00C350D3" w:rsidRPr="00BE6049" w:rsidRDefault="00310D7D" w:rsidP="0099267A">
      <w:pPr>
        <w:pStyle w:val="ListParagraph"/>
        <w:numPr>
          <w:ilvl w:val="0"/>
          <w:numId w:val="7"/>
        </w:numPr>
        <w:rPr>
          <w:rFonts w:ascii="Times New Roman" w:eastAsia="Times New Roman" w:hAnsi="Times New Roman" w:cs="Times New Roman"/>
          <w:sz w:val="24"/>
          <w:szCs w:val="24"/>
        </w:rPr>
      </w:pPr>
      <w:r w:rsidRPr="0099267A">
        <w:rPr>
          <w:rFonts w:ascii="Times New Roman" w:eastAsia="Times New Roman" w:hAnsi="Times New Roman" w:cs="Times New Roman"/>
          <w:sz w:val="24"/>
          <w:szCs w:val="24"/>
        </w:rPr>
        <w:t>Public access to NIMM (</w:t>
      </w:r>
      <w:r w:rsidR="00FF45E2" w:rsidRPr="0099267A">
        <w:rPr>
          <w:rFonts w:ascii="Times New Roman" w:eastAsia="Times New Roman" w:hAnsi="Times New Roman" w:cs="Times New Roman"/>
          <w:sz w:val="24"/>
          <w:szCs w:val="24"/>
        </w:rPr>
        <w:t xml:space="preserve">AWI et al. </w:t>
      </w:r>
      <w:r w:rsidR="00C350D3" w:rsidRPr="0099267A">
        <w:rPr>
          <w:rFonts w:ascii="Times New Roman" w:eastAsia="Times New Roman" w:hAnsi="Times New Roman" w:cs="Times New Roman"/>
          <w:sz w:val="24"/>
          <w:szCs w:val="24"/>
        </w:rPr>
        <w:t xml:space="preserve">supports </w:t>
      </w:r>
      <w:r w:rsidRPr="0099267A">
        <w:rPr>
          <w:rFonts w:ascii="Times New Roman" w:eastAsia="Times New Roman" w:hAnsi="Times New Roman" w:cs="Times New Roman"/>
          <w:sz w:val="24"/>
          <w:szCs w:val="24"/>
        </w:rPr>
        <w:t>public access to NIMM</w:t>
      </w:r>
      <w:r w:rsidR="00C350D3" w:rsidRPr="0099267A">
        <w:rPr>
          <w:rFonts w:ascii="Times New Roman" w:eastAsia="Times New Roman" w:hAnsi="Times New Roman" w:cs="Times New Roman"/>
          <w:sz w:val="24"/>
          <w:szCs w:val="24"/>
        </w:rPr>
        <w:t>).</w:t>
      </w:r>
      <w:r w:rsidRPr="0099267A">
        <w:rPr>
          <w:rFonts w:ascii="Times New Roman" w:eastAsia="Times New Roman" w:hAnsi="Times New Roman" w:cs="Times New Roman"/>
          <w:sz w:val="24"/>
          <w:szCs w:val="24"/>
        </w:rPr>
        <w:t xml:space="preserve"> </w:t>
      </w:r>
    </w:p>
    <w:p w14:paraId="47C93A4A" w14:textId="77777777" w:rsidR="0099267A" w:rsidRDefault="0099267A" w:rsidP="00C350D3">
      <w:pPr>
        <w:ind w:left="720"/>
        <w:rPr>
          <w:rFonts w:ascii="Times New Roman" w:eastAsia="Times New Roman" w:hAnsi="Times New Roman" w:cs="Times New Roman"/>
          <w:b/>
          <w:sz w:val="24"/>
          <w:szCs w:val="24"/>
        </w:rPr>
      </w:pPr>
    </w:p>
    <w:p w14:paraId="162303AA" w14:textId="62C557E1" w:rsidR="00C350D3" w:rsidRPr="00FD68DF" w:rsidRDefault="00C350D3" w:rsidP="00C350D3">
      <w:pPr>
        <w:ind w:left="720"/>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NMFS Response:</w:t>
      </w:r>
      <w:r w:rsidRPr="00FD68DF">
        <w:rPr>
          <w:rFonts w:ascii="Times New Roman" w:eastAsia="Times New Roman" w:hAnsi="Times New Roman" w:cs="Times New Roman"/>
          <w:sz w:val="24"/>
          <w:szCs w:val="24"/>
        </w:rPr>
        <w:t xml:space="preserve">  For reasons stated </w:t>
      </w:r>
      <w:r w:rsidR="00831D41" w:rsidRPr="00FD68DF">
        <w:rPr>
          <w:rFonts w:ascii="Times New Roman" w:eastAsia="Times New Roman" w:hAnsi="Times New Roman" w:cs="Times New Roman"/>
          <w:sz w:val="24"/>
          <w:szCs w:val="24"/>
        </w:rPr>
        <w:t>above</w:t>
      </w:r>
      <w:r w:rsidRPr="00FD68DF">
        <w:rPr>
          <w:rFonts w:ascii="Times New Roman" w:eastAsia="Times New Roman" w:hAnsi="Times New Roman" w:cs="Times New Roman"/>
          <w:sz w:val="24"/>
          <w:szCs w:val="24"/>
        </w:rPr>
        <w:t xml:space="preserve">, we </w:t>
      </w:r>
      <w:r w:rsidR="00831D41" w:rsidRPr="00FD68DF">
        <w:rPr>
          <w:rFonts w:ascii="Times New Roman" w:eastAsia="Times New Roman" w:hAnsi="Times New Roman" w:cs="Times New Roman"/>
          <w:sz w:val="24"/>
          <w:szCs w:val="24"/>
        </w:rPr>
        <w:t xml:space="preserve">have </w:t>
      </w:r>
      <w:r w:rsidRPr="00FD68DF">
        <w:rPr>
          <w:rFonts w:ascii="Times New Roman" w:eastAsia="Times New Roman" w:hAnsi="Times New Roman" w:cs="Times New Roman"/>
          <w:sz w:val="24"/>
          <w:szCs w:val="24"/>
        </w:rPr>
        <w:t xml:space="preserve">decided to remove the proposed changes to our information collection </w:t>
      </w:r>
      <w:r w:rsidR="00A649AA" w:rsidRPr="00FD68DF">
        <w:rPr>
          <w:rFonts w:ascii="Times New Roman" w:eastAsia="Times New Roman" w:hAnsi="Times New Roman" w:cs="Times New Roman"/>
          <w:sz w:val="24"/>
          <w:szCs w:val="24"/>
        </w:rPr>
        <w:t xml:space="preserve">regarding reporting births and deaths </w:t>
      </w:r>
      <w:r w:rsidRPr="00FD68DF">
        <w:rPr>
          <w:rFonts w:ascii="Times New Roman" w:eastAsia="Times New Roman" w:hAnsi="Times New Roman" w:cs="Times New Roman"/>
          <w:sz w:val="24"/>
          <w:szCs w:val="24"/>
        </w:rPr>
        <w:t>at this time.  We will address historical data and public access through the process to finalize the policies and procedures for NIMM.</w:t>
      </w:r>
    </w:p>
    <w:p w14:paraId="38362762" w14:textId="77777777" w:rsidR="00C350D3" w:rsidRPr="00FD68DF" w:rsidRDefault="00C350D3" w:rsidP="00C350D3">
      <w:pPr>
        <w:rPr>
          <w:rFonts w:ascii="Times New Roman" w:eastAsia="Times New Roman" w:hAnsi="Times New Roman" w:cs="Times New Roman"/>
          <w:sz w:val="24"/>
          <w:szCs w:val="24"/>
        </w:rPr>
      </w:pPr>
    </w:p>
    <w:p w14:paraId="70C1FF21" w14:textId="66A36781" w:rsidR="00C350D3" w:rsidRPr="00FD68DF" w:rsidRDefault="00C350D3" w:rsidP="00C350D3">
      <w:p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AWI et al. further commented that:</w:t>
      </w:r>
    </w:p>
    <w:p w14:paraId="18A26E5E" w14:textId="4CDA60D7" w:rsidR="00C350D3" w:rsidRPr="00FD68DF" w:rsidRDefault="00C350D3" w:rsidP="00C350D3">
      <w:pPr>
        <w:pStyle w:val="ListParagraph"/>
        <w:numPr>
          <w:ilvl w:val="0"/>
          <w:numId w:val="8"/>
        </w:num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The proposed collection of information is necessary for the proper performance of the functions of the agency, as it will have practical utility.</w:t>
      </w:r>
    </w:p>
    <w:p w14:paraId="50B2AC93" w14:textId="54DB5DEB" w:rsidR="00C350D3" w:rsidRPr="00FD68DF" w:rsidRDefault="00C350D3" w:rsidP="00310D7D">
      <w:pPr>
        <w:pStyle w:val="ListParagraph"/>
        <w:numPr>
          <w:ilvl w:val="0"/>
          <w:numId w:val="7"/>
        </w:numPr>
        <w:rPr>
          <w:rFonts w:ascii="Times New Roman" w:eastAsia="Times New Roman" w:hAnsi="Times New Roman" w:cs="Times New Roman"/>
          <w:sz w:val="24"/>
          <w:szCs w:val="24"/>
        </w:rPr>
      </w:pPr>
      <w:r w:rsidRPr="00FD68DF">
        <w:rPr>
          <w:rFonts w:ascii="Times New Roman" w:eastAsia="Times New Roman" w:hAnsi="Times New Roman" w:cs="Times New Roman"/>
          <w:sz w:val="24"/>
          <w:szCs w:val="24"/>
        </w:rPr>
        <w:t>The agency’s estimate of the burden (including hours and cost) of the proposed collection of information is accurate and reasonable.</w:t>
      </w:r>
    </w:p>
    <w:p w14:paraId="34ACDCC9" w14:textId="77777777" w:rsidR="00AE1DEF" w:rsidRPr="00FD68DF" w:rsidRDefault="00AE1DEF">
      <w:pPr>
        <w:rPr>
          <w:rFonts w:ascii="Times New Roman" w:eastAsia="Times New Roman" w:hAnsi="Times New Roman" w:cs="Times New Roman"/>
          <w:sz w:val="24"/>
          <w:szCs w:val="24"/>
        </w:rPr>
      </w:pPr>
    </w:p>
    <w:p w14:paraId="306D86C2" w14:textId="623D221A" w:rsidR="00AE1DEF" w:rsidRPr="00FD68DF" w:rsidRDefault="00884351">
      <w:pPr>
        <w:spacing w:line="240" w:lineRule="auto"/>
        <w:rPr>
          <w:rFonts w:ascii="Times New Roman" w:eastAsia="Times New Roman" w:hAnsi="Times New Roman" w:cs="Times New Roman"/>
          <w:b/>
          <w:sz w:val="24"/>
          <w:szCs w:val="24"/>
        </w:rPr>
      </w:pPr>
      <w:r w:rsidRPr="00FD68DF">
        <w:rPr>
          <w:rFonts w:ascii="Times New Roman" w:eastAsia="Times New Roman" w:hAnsi="Times New Roman" w:cs="Times New Roman"/>
          <w:b/>
          <w:sz w:val="24"/>
          <w:szCs w:val="24"/>
        </w:rPr>
        <w:t>Commenter:  Marine Mammal Commission (MMC)</w:t>
      </w:r>
    </w:p>
    <w:p w14:paraId="74D78555" w14:textId="77777777" w:rsidR="00AE1DEF" w:rsidRPr="00FD68DF" w:rsidRDefault="00AE1DEF">
      <w:pPr>
        <w:spacing w:line="240" w:lineRule="auto"/>
        <w:rPr>
          <w:rFonts w:ascii="Times New Roman" w:eastAsia="Times New Roman" w:hAnsi="Times New Roman" w:cs="Times New Roman"/>
          <w:b/>
          <w:sz w:val="24"/>
          <w:szCs w:val="24"/>
        </w:rPr>
      </w:pPr>
    </w:p>
    <w:p w14:paraId="0B230B50" w14:textId="790DC33B" w:rsidR="00AE1DEF" w:rsidRPr="00FD68DF" w:rsidRDefault="00794BF0">
      <w:pPr>
        <w:spacing w:line="240" w:lineRule="auto"/>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MMC Comment</w:t>
      </w:r>
      <w:r w:rsidR="00884351" w:rsidRPr="00FD68DF">
        <w:rPr>
          <w:rFonts w:ascii="Times New Roman" w:eastAsia="Times New Roman" w:hAnsi="Times New Roman" w:cs="Times New Roman"/>
          <w:b/>
          <w:sz w:val="24"/>
          <w:szCs w:val="24"/>
        </w:rPr>
        <w:t xml:space="preserve"> 1</w:t>
      </w:r>
      <w:r w:rsidRPr="00FD68DF">
        <w:rPr>
          <w:rFonts w:ascii="Times New Roman" w:eastAsia="Times New Roman" w:hAnsi="Times New Roman" w:cs="Times New Roman"/>
          <w:b/>
          <w:sz w:val="24"/>
          <w:szCs w:val="24"/>
        </w:rPr>
        <w:t xml:space="preserve">:  </w:t>
      </w:r>
      <w:r w:rsidRPr="00FD68DF">
        <w:rPr>
          <w:rFonts w:ascii="Times New Roman" w:eastAsia="Times New Roman" w:hAnsi="Times New Roman" w:cs="Times New Roman"/>
          <w:sz w:val="24"/>
          <w:szCs w:val="24"/>
        </w:rPr>
        <w:t xml:space="preserve">The MMC commented that NMFS stated in its Federal Register notice that it plans to “improve the organizational structure of the public display instructions” (84 Fed. Reg. 50409), but </w:t>
      </w:r>
      <w:r w:rsidR="001E696A" w:rsidRPr="00FD68DF">
        <w:rPr>
          <w:rFonts w:ascii="Times New Roman" w:eastAsia="Times New Roman" w:hAnsi="Times New Roman" w:cs="Times New Roman"/>
          <w:sz w:val="24"/>
          <w:szCs w:val="24"/>
        </w:rPr>
        <w:t xml:space="preserve">note that </w:t>
      </w:r>
      <w:r w:rsidRPr="00FD68DF">
        <w:rPr>
          <w:rFonts w:ascii="Times New Roman" w:eastAsia="Times New Roman" w:hAnsi="Times New Roman" w:cs="Times New Roman"/>
          <w:sz w:val="24"/>
          <w:szCs w:val="24"/>
        </w:rPr>
        <w:t>we did not specify whether we plan to transition the submission of such applications to an electronic system consistent with other permit types.  The MMC recommended that NMFS prioritize incorporating public display applications into APPS in accordance with the submission of all other permit applications.</w:t>
      </w:r>
    </w:p>
    <w:p w14:paraId="5A75B23C" w14:textId="77777777" w:rsidR="00AE1DEF" w:rsidRPr="00FD68DF" w:rsidRDefault="00AE1DEF">
      <w:pPr>
        <w:spacing w:line="240" w:lineRule="auto"/>
        <w:rPr>
          <w:rFonts w:ascii="Times New Roman" w:eastAsia="Times New Roman" w:hAnsi="Times New Roman" w:cs="Times New Roman"/>
          <w:sz w:val="24"/>
          <w:szCs w:val="24"/>
        </w:rPr>
      </w:pPr>
    </w:p>
    <w:p w14:paraId="70438E25" w14:textId="5379DEED" w:rsidR="00AE1DEF" w:rsidRPr="00FD68DF" w:rsidRDefault="00794BF0">
      <w:pPr>
        <w:spacing w:line="240" w:lineRule="auto"/>
        <w:ind w:left="720"/>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NMFS Response</w:t>
      </w:r>
      <w:r w:rsidR="00884351" w:rsidRPr="00FD68DF">
        <w:rPr>
          <w:rFonts w:ascii="Times New Roman" w:eastAsia="Times New Roman" w:hAnsi="Times New Roman" w:cs="Times New Roman"/>
          <w:b/>
          <w:sz w:val="24"/>
          <w:szCs w:val="24"/>
        </w:rPr>
        <w:t xml:space="preserve"> to MMC Comment 1</w:t>
      </w:r>
      <w:r w:rsidRPr="00FD68DF">
        <w:rPr>
          <w:rFonts w:ascii="Times New Roman" w:eastAsia="Times New Roman" w:hAnsi="Times New Roman" w:cs="Times New Roman"/>
          <w:b/>
          <w:sz w:val="24"/>
          <w:szCs w:val="24"/>
        </w:rPr>
        <w:t xml:space="preserve">:  </w:t>
      </w:r>
      <w:r w:rsidRPr="00FD68DF">
        <w:rPr>
          <w:rFonts w:ascii="Times New Roman" w:eastAsia="Times New Roman" w:hAnsi="Times New Roman" w:cs="Times New Roman"/>
          <w:sz w:val="24"/>
          <w:szCs w:val="24"/>
        </w:rPr>
        <w:t xml:space="preserve">Over the past 3 years, we </w:t>
      </w:r>
      <w:r w:rsidR="00884351" w:rsidRPr="00FD68DF">
        <w:rPr>
          <w:rFonts w:ascii="Times New Roman" w:eastAsia="Times New Roman" w:hAnsi="Times New Roman" w:cs="Times New Roman"/>
          <w:sz w:val="24"/>
          <w:szCs w:val="24"/>
        </w:rPr>
        <w:t>have received only two</w:t>
      </w:r>
      <w:r w:rsidRPr="00FD68DF">
        <w:rPr>
          <w:rFonts w:ascii="Times New Roman" w:eastAsia="Times New Roman" w:hAnsi="Times New Roman" w:cs="Times New Roman"/>
          <w:sz w:val="24"/>
          <w:szCs w:val="24"/>
        </w:rPr>
        <w:t xml:space="preserve"> public display applications (an average of less than 1 per year).  It takes considerable time and resources to program APPS, including development and testing.  APPS is also used by our West Coast Regional Office and the State of Oregon.  Any changes to APPS is coordinated with these offices to minimize the amount of programming needed in order to reduce costs and maximize performance of the system.  We are </w:t>
      </w:r>
      <w:r w:rsidR="000A58A3" w:rsidRPr="00FD68DF">
        <w:rPr>
          <w:rFonts w:ascii="Times New Roman" w:eastAsia="Times New Roman" w:hAnsi="Times New Roman" w:cs="Times New Roman"/>
          <w:sz w:val="24"/>
          <w:szCs w:val="24"/>
        </w:rPr>
        <w:t xml:space="preserve">currently </w:t>
      </w:r>
      <w:r w:rsidRPr="00FD68DF">
        <w:rPr>
          <w:rFonts w:ascii="Times New Roman" w:eastAsia="Times New Roman" w:hAnsi="Times New Roman" w:cs="Times New Roman"/>
          <w:sz w:val="24"/>
          <w:szCs w:val="24"/>
        </w:rPr>
        <w:t xml:space="preserve">prioritizing programming APPS for parts permits and photography permits because of the higher volume of applications we receive for these permit types.  </w:t>
      </w:r>
      <w:r w:rsidR="000A58A3" w:rsidRPr="00FD68DF">
        <w:rPr>
          <w:rFonts w:ascii="Times New Roman" w:eastAsia="Times New Roman" w:hAnsi="Times New Roman" w:cs="Times New Roman"/>
          <w:sz w:val="24"/>
          <w:szCs w:val="24"/>
        </w:rPr>
        <w:t xml:space="preserve">After </w:t>
      </w:r>
      <w:r w:rsidRPr="00FD68DF">
        <w:rPr>
          <w:rFonts w:ascii="Times New Roman" w:eastAsia="Times New Roman" w:hAnsi="Times New Roman" w:cs="Times New Roman"/>
          <w:sz w:val="24"/>
          <w:szCs w:val="24"/>
        </w:rPr>
        <w:t>the parts and photography permit</w:t>
      </w:r>
      <w:r w:rsidR="000A58A3" w:rsidRPr="00FD68DF">
        <w:rPr>
          <w:rFonts w:ascii="Times New Roman" w:eastAsia="Times New Roman" w:hAnsi="Times New Roman" w:cs="Times New Roman"/>
          <w:sz w:val="24"/>
          <w:szCs w:val="24"/>
        </w:rPr>
        <w:t xml:space="preserve"> programming is complete, we will reassess the </w:t>
      </w:r>
      <w:r w:rsidR="001E696A" w:rsidRPr="00FD68DF">
        <w:rPr>
          <w:rFonts w:ascii="Times New Roman" w:eastAsia="Times New Roman" w:hAnsi="Times New Roman" w:cs="Times New Roman"/>
          <w:sz w:val="24"/>
          <w:szCs w:val="24"/>
        </w:rPr>
        <w:t>utility of programming for</w:t>
      </w:r>
      <w:r w:rsidR="000A58A3" w:rsidRPr="00FD68DF">
        <w:rPr>
          <w:rFonts w:ascii="Times New Roman" w:eastAsia="Times New Roman" w:hAnsi="Times New Roman" w:cs="Times New Roman"/>
          <w:sz w:val="24"/>
          <w:szCs w:val="24"/>
        </w:rPr>
        <w:t xml:space="preserve"> public display permits as the MMC suggests.  In the meantime, o</w:t>
      </w:r>
      <w:r w:rsidRPr="00FD68DF">
        <w:rPr>
          <w:rFonts w:ascii="Times New Roman" w:eastAsia="Times New Roman" w:hAnsi="Times New Roman" w:cs="Times New Roman"/>
          <w:sz w:val="24"/>
          <w:szCs w:val="24"/>
        </w:rPr>
        <w:t xml:space="preserve">ur constituents are able to obtain a Word version of the public display application and may apply electronically via email.  </w:t>
      </w:r>
    </w:p>
    <w:p w14:paraId="6AB12649" w14:textId="77777777" w:rsidR="00AE1DEF" w:rsidRPr="00FD68DF" w:rsidRDefault="00AE1DEF">
      <w:pPr>
        <w:spacing w:line="240" w:lineRule="auto"/>
        <w:ind w:left="720"/>
        <w:rPr>
          <w:rFonts w:ascii="Times New Roman" w:eastAsia="Times New Roman" w:hAnsi="Times New Roman" w:cs="Times New Roman"/>
          <w:sz w:val="24"/>
          <w:szCs w:val="24"/>
        </w:rPr>
      </w:pPr>
    </w:p>
    <w:p w14:paraId="2916C0AC" w14:textId="20CF3106" w:rsidR="00AE1DEF" w:rsidRPr="00FD68DF" w:rsidRDefault="00794BF0">
      <w:pPr>
        <w:spacing w:line="240" w:lineRule="auto"/>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MMC Comment</w:t>
      </w:r>
      <w:r w:rsidR="00884351" w:rsidRPr="00FD68DF">
        <w:rPr>
          <w:rFonts w:ascii="Times New Roman" w:eastAsia="Times New Roman" w:hAnsi="Times New Roman" w:cs="Times New Roman"/>
          <w:b/>
          <w:sz w:val="24"/>
          <w:szCs w:val="24"/>
        </w:rPr>
        <w:t xml:space="preserve"> 2</w:t>
      </w:r>
      <w:r w:rsidRPr="00FD68DF">
        <w:rPr>
          <w:rFonts w:ascii="Times New Roman" w:eastAsia="Times New Roman" w:hAnsi="Times New Roman" w:cs="Times New Roman"/>
          <w:b/>
          <w:sz w:val="24"/>
          <w:szCs w:val="24"/>
        </w:rPr>
        <w:t xml:space="preserve">:  </w:t>
      </w:r>
      <w:r w:rsidRPr="00FD68DF">
        <w:rPr>
          <w:rFonts w:ascii="Times New Roman" w:eastAsia="Times New Roman" w:hAnsi="Times New Roman" w:cs="Times New Roman"/>
          <w:sz w:val="24"/>
          <w:szCs w:val="24"/>
        </w:rPr>
        <w:t>The MMC recommends that NMFS clarify that inventory information submitted by email, fax, or mail would be incorporated into the online NIMM database and encourage holders of marine mammals to submit information using the online system.</w:t>
      </w:r>
    </w:p>
    <w:p w14:paraId="68EA4D84" w14:textId="77777777" w:rsidR="00AE1DEF" w:rsidRPr="00FD68DF" w:rsidRDefault="00AE1DEF">
      <w:pPr>
        <w:spacing w:line="240" w:lineRule="auto"/>
        <w:rPr>
          <w:rFonts w:ascii="Times New Roman" w:eastAsia="Times New Roman" w:hAnsi="Times New Roman" w:cs="Times New Roman"/>
          <w:sz w:val="24"/>
          <w:szCs w:val="24"/>
        </w:rPr>
      </w:pPr>
    </w:p>
    <w:p w14:paraId="7FACA248" w14:textId="20589215" w:rsidR="00AE1DEF" w:rsidRPr="00FD68DF" w:rsidRDefault="00794BF0">
      <w:pPr>
        <w:spacing w:line="240" w:lineRule="auto"/>
        <w:ind w:left="720"/>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NMFS Response</w:t>
      </w:r>
      <w:r w:rsidR="00884351" w:rsidRPr="00FD68DF">
        <w:rPr>
          <w:rFonts w:ascii="Times New Roman" w:eastAsia="Times New Roman" w:hAnsi="Times New Roman" w:cs="Times New Roman"/>
          <w:b/>
          <w:sz w:val="24"/>
          <w:szCs w:val="24"/>
        </w:rPr>
        <w:t xml:space="preserve"> </w:t>
      </w:r>
      <w:r w:rsidR="00A649AA" w:rsidRPr="00FD68DF">
        <w:rPr>
          <w:rFonts w:ascii="Times New Roman" w:eastAsia="Times New Roman" w:hAnsi="Times New Roman" w:cs="Times New Roman"/>
          <w:b/>
          <w:sz w:val="24"/>
          <w:szCs w:val="24"/>
        </w:rPr>
        <w:t xml:space="preserve">to MMC Comment </w:t>
      </w:r>
      <w:r w:rsidR="00884351" w:rsidRPr="00FD68DF">
        <w:rPr>
          <w:rFonts w:ascii="Times New Roman" w:eastAsia="Times New Roman" w:hAnsi="Times New Roman" w:cs="Times New Roman"/>
          <w:b/>
          <w:sz w:val="24"/>
          <w:szCs w:val="24"/>
        </w:rPr>
        <w:t>2</w:t>
      </w:r>
      <w:r w:rsidRPr="00FD68DF">
        <w:rPr>
          <w:rFonts w:ascii="Times New Roman" w:eastAsia="Times New Roman" w:hAnsi="Times New Roman" w:cs="Times New Roman"/>
          <w:b/>
          <w:sz w:val="24"/>
          <w:szCs w:val="24"/>
        </w:rPr>
        <w:t>:</w:t>
      </w:r>
      <w:r w:rsidRPr="00FD68DF">
        <w:rPr>
          <w:rFonts w:ascii="Times New Roman" w:eastAsia="Times New Roman" w:hAnsi="Times New Roman" w:cs="Times New Roman"/>
          <w:sz w:val="24"/>
          <w:szCs w:val="24"/>
        </w:rPr>
        <w:t xml:space="preserve">  We have clarified on the NIMM forms that the information provided will be entered into the NIMM database.  Once NIMM is programmed for use by zoos and aquariums to enter their data online, we will encourage them to do so.</w:t>
      </w:r>
    </w:p>
    <w:p w14:paraId="1CDAA27D" w14:textId="2C010488" w:rsidR="00AE1DEF" w:rsidRPr="00FD68DF" w:rsidRDefault="00AE1DEF">
      <w:pPr>
        <w:rPr>
          <w:rFonts w:ascii="Times New Roman" w:eastAsia="Times New Roman" w:hAnsi="Times New Roman" w:cs="Times New Roman"/>
          <w:sz w:val="24"/>
          <w:szCs w:val="24"/>
        </w:rPr>
      </w:pPr>
    </w:p>
    <w:p w14:paraId="3007FE61" w14:textId="256D22B4" w:rsidR="006D6683" w:rsidRPr="00FD68DF" w:rsidRDefault="00251777" w:rsidP="006D6683">
      <w:pPr>
        <w:rPr>
          <w:rFonts w:ascii="Times New Roman" w:eastAsia="Times New Roman" w:hAnsi="Times New Roman" w:cs="Times New Roman"/>
          <w:b/>
          <w:sz w:val="24"/>
          <w:szCs w:val="24"/>
        </w:rPr>
      </w:pPr>
      <w:r w:rsidRPr="00FD68DF">
        <w:rPr>
          <w:rFonts w:ascii="Times New Roman" w:eastAsia="Times New Roman" w:hAnsi="Times New Roman" w:cs="Times New Roman"/>
          <w:b/>
          <w:sz w:val="24"/>
          <w:szCs w:val="24"/>
        </w:rPr>
        <w:t xml:space="preserve">MMC Comment 3:  </w:t>
      </w:r>
      <w:r w:rsidR="006D6683" w:rsidRPr="00FD68DF">
        <w:rPr>
          <w:rFonts w:ascii="Times New Roman" w:eastAsia="Times New Roman" w:hAnsi="Times New Roman" w:cs="Times New Roman"/>
          <w:sz w:val="24"/>
          <w:szCs w:val="24"/>
        </w:rPr>
        <w:t>In its review of NMFS’s revised application instructions for public display, the MMC identified minor errors, omissions, inconsistencies, and misrepresentation of information.  The MMC provided NMFS with these additional comments and recommends that NMFS incorporate them into the revised application instructions and associated forms before they are finalized.</w:t>
      </w:r>
    </w:p>
    <w:p w14:paraId="3DB6A961" w14:textId="77777777" w:rsidR="006D6683" w:rsidRPr="00FD68DF" w:rsidRDefault="006D6683" w:rsidP="006D6683">
      <w:pPr>
        <w:rPr>
          <w:rFonts w:ascii="Times New Roman" w:eastAsia="Times New Roman" w:hAnsi="Times New Roman" w:cs="Times New Roman"/>
          <w:sz w:val="24"/>
          <w:szCs w:val="24"/>
        </w:rPr>
      </w:pPr>
    </w:p>
    <w:p w14:paraId="02E2CE88" w14:textId="49464703" w:rsidR="00E50363" w:rsidRPr="00FD68DF" w:rsidRDefault="006D6683" w:rsidP="00AB0D8C">
      <w:pPr>
        <w:ind w:left="720"/>
        <w:rPr>
          <w:rFonts w:ascii="Times New Roman" w:eastAsia="Times New Roman" w:hAnsi="Times New Roman" w:cs="Times New Roman"/>
          <w:sz w:val="24"/>
          <w:szCs w:val="24"/>
        </w:rPr>
      </w:pPr>
      <w:r w:rsidRPr="00FD68DF">
        <w:rPr>
          <w:rFonts w:ascii="Times New Roman" w:eastAsia="Times New Roman" w:hAnsi="Times New Roman" w:cs="Times New Roman"/>
          <w:b/>
          <w:sz w:val="24"/>
          <w:szCs w:val="24"/>
        </w:rPr>
        <w:t>NMFS Response to MMC Comment 3</w:t>
      </w:r>
      <w:r w:rsidRPr="00FD68DF">
        <w:rPr>
          <w:rFonts w:ascii="Times New Roman" w:eastAsia="Times New Roman" w:hAnsi="Times New Roman" w:cs="Times New Roman"/>
          <w:sz w:val="24"/>
          <w:szCs w:val="24"/>
        </w:rPr>
        <w:t>:  In the majority of cases, we agree with and incorporated the MMC’s revisions into our application instructions.  However, in the following instances we did not accept those revisions:</w:t>
      </w:r>
    </w:p>
    <w:p w14:paraId="281F1469" w14:textId="640BE056" w:rsidR="00AF4DFE" w:rsidRPr="00FD68DF" w:rsidRDefault="00AF4DFE" w:rsidP="00AB0D8C">
      <w:pPr>
        <w:ind w:left="720"/>
        <w:rPr>
          <w:rFonts w:ascii="Times New Roman" w:eastAsia="Times New Roman" w:hAnsi="Times New Roman" w:cs="Times New Roman"/>
          <w:sz w:val="24"/>
          <w:szCs w:val="24"/>
        </w:rPr>
      </w:pPr>
    </w:p>
    <w:p w14:paraId="4F909E96" w14:textId="77777777" w:rsidR="00AF4DFE" w:rsidRPr="00FD68DF" w:rsidRDefault="00AF4DFE" w:rsidP="00AF4DFE">
      <w:pPr>
        <w:pStyle w:val="ListParagraph"/>
        <w:numPr>
          <w:ilvl w:val="0"/>
          <w:numId w:val="9"/>
        </w:numPr>
        <w:spacing w:line="240" w:lineRule="auto"/>
        <w:ind w:hanging="720"/>
        <w:textAlignment w:val="baseline"/>
        <w:rPr>
          <w:rFonts w:ascii="Times New Roman" w:eastAsia="Times New Roman" w:hAnsi="Times New Roman" w:cs="Times New Roman"/>
          <w:color w:val="000000"/>
          <w:sz w:val="24"/>
          <w:szCs w:val="24"/>
        </w:rPr>
      </w:pPr>
      <w:r w:rsidRPr="00FD68DF">
        <w:rPr>
          <w:rFonts w:ascii="Times New Roman" w:eastAsia="Times New Roman" w:hAnsi="Times New Roman" w:cs="Times New Roman"/>
          <w:color w:val="000000"/>
          <w:sz w:val="24"/>
          <w:szCs w:val="24"/>
          <w:shd w:val="clear" w:color="auto" w:fill="FFFFFF"/>
        </w:rPr>
        <w:t>For UAS, edit to add fixed wing UAS mass and dimensions.  This comment was also repeated in the scientific research, GA, and photography instructions.</w:t>
      </w:r>
    </w:p>
    <w:p w14:paraId="7A20C3D8" w14:textId="77777777" w:rsidR="00AF4DFE" w:rsidRPr="00FD68DF" w:rsidRDefault="00AF4DFE" w:rsidP="00AF4DFE">
      <w:pPr>
        <w:pStyle w:val="ListParagraph"/>
        <w:spacing w:line="240" w:lineRule="auto"/>
        <w:textAlignment w:val="baseline"/>
        <w:rPr>
          <w:rFonts w:ascii="Times New Roman" w:eastAsia="Times New Roman" w:hAnsi="Times New Roman" w:cs="Times New Roman"/>
          <w:color w:val="000000"/>
          <w:sz w:val="24"/>
          <w:szCs w:val="24"/>
        </w:rPr>
      </w:pPr>
    </w:p>
    <w:p w14:paraId="56063020" w14:textId="77777777" w:rsidR="00AF4DFE" w:rsidRPr="00FD68DF" w:rsidRDefault="00AF4DFE" w:rsidP="00AF4DFE">
      <w:pPr>
        <w:spacing w:line="240" w:lineRule="auto"/>
        <w:ind w:left="720"/>
        <w:rPr>
          <w:rFonts w:ascii="Times New Roman" w:eastAsia="Times New Roman" w:hAnsi="Times New Roman" w:cs="Times New Roman"/>
          <w:color w:val="000000"/>
          <w:sz w:val="24"/>
          <w:szCs w:val="24"/>
          <w:shd w:val="clear" w:color="auto" w:fill="FFFFFF"/>
        </w:rPr>
      </w:pPr>
      <w:r w:rsidRPr="00FD68DF">
        <w:rPr>
          <w:rFonts w:ascii="Times New Roman" w:eastAsia="Times New Roman" w:hAnsi="Times New Roman" w:cs="Times New Roman"/>
          <w:b/>
          <w:color w:val="000000"/>
          <w:sz w:val="24"/>
          <w:szCs w:val="24"/>
          <w:shd w:val="clear" w:color="auto" w:fill="FFFFFF"/>
        </w:rPr>
        <w:t>NMFS Response:</w:t>
      </w:r>
      <w:r w:rsidRPr="00FD68DF">
        <w:rPr>
          <w:rFonts w:ascii="Times New Roman" w:eastAsia="Times New Roman" w:hAnsi="Times New Roman" w:cs="Times New Roman"/>
          <w:color w:val="000000"/>
          <w:sz w:val="24"/>
          <w:szCs w:val="24"/>
          <w:shd w:val="clear" w:color="auto" w:fill="FFFFFF"/>
        </w:rPr>
        <w:t xml:space="preserve">  We do not believe this level of detail is required and the MMC did not provide a rationale for this recommendation.  In general, UAS have minimal impacts on marine species.  The applicants must address the impacts of their activities in other sections of the application.  </w:t>
      </w:r>
    </w:p>
    <w:p w14:paraId="08DDBCDA" w14:textId="02C0E02B" w:rsidR="00AF4DFE" w:rsidRPr="00FD68DF" w:rsidRDefault="00AF4DFE" w:rsidP="00BB77A9">
      <w:pPr>
        <w:pStyle w:val="ListParagraph"/>
        <w:spacing w:after="200" w:line="240" w:lineRule="auto"/>
        <w:rPr>
          <w:rFonts w:ascii="Times New Roman" w:eastAsia="Times New Roman" w:hAnsi="Times New Roman" w:cs="Times New Roman"/>
          <w:color w:val="000000"/>
          <w:sz w:val="24"/>
          <w:szCs w:val="24"/>
          <w:shd w:val="clear" w:color="auto" w:fill="FFFFFF"/>
        </w:rPr>
      </w:pPr>
    </w:p>
    <w:p w14:paraId="3DA2B730" w14:textId="77777777" w:rsidR="00AF4DFE" w:rsidRPr="00FD68DF" w:rsidRDefault="00AF4DFE" w:rsidP="00AF4DFE">
      <w:pPr>
        <w:pStyle w:val="ListParagraph"/>
        <w:numPr>
          <w:ilvl w:val="0"/>
          <w:numId w:val="9"/>
        </w:numPr>
        <w:spacing w:after="200" w:line="240" w:lineRule="auto"/>
        <w:ind w:hanging="720"/>
        <w:rPr>
          <w:rFonts w:ascii="Times New Roman" w:eastAsia="Times New Roman" w:hAnsi="Times New Roman" w:cs="Times New Roman"/>
          <w:color w:val="000000"/>
          <w:sz w:val="24"/>
          <w:szCs w:val="24"/>
          <w:shd w:val="clear" w:color="auto" w:fill="FFFFFF"/>
        </w:rPr>
      </w:pPr>
      <w:r w:rsidRPr="00FD68DF">
        <w:rPr>
          <w:rFonts w:ascii="Times New Roman" w:eastAsia="Times New Roman" w:hAnsi="Times New Roman" w:cs="Times New Roman"/>
          <w:color w:val="000000"/>
          <w:sz w:val="24"/>
          <w:szCs w:val="24"/>
          <w:shd w:val="clear" w:color="auto" w:fill="FFFFFF"/>
        </w:rPr>
        <w:t xml:space="preserve">Under the “Project Description” regarding transport, comment that personnel accompanying the animals during transport should be included in this section.  </w:t>
      </w:r>
    </w:p>
    <w:p w14:paraId="265A7010" w14:textId="77777777" w:rsidR="00AF4DFE" w:rsidRPr="00FD68DF" w:rsidRDefault="00AF4DFE" w:rsidP="00AF4DFE">
      <w:pPr>
        <w:pStyle w:val="ListParagraph"/>
        <w:spacing w:line="240" w:lineRule="auto"/>
        <w:rPr>
          <w:rFonts w:ascii="Times New Roman" w:eastAsia="Times New Roman" w:hAnsi="Times New Roman" w:cs="Times New Roman"/>
          <w:b/>
          <w:color w:val="000000"/>
          <w:sz w:val="24"/>
          <w:szCs w:val="24"/>
          <w:shd w:val="clear" w:color="auto" w:fill="FFFFFF"/>
        </w:rPr>
      </w:pPr>
    </w:p>
    <w:p w14:paraId="36AA221A" w14:textId="1A2F6F35" w:rsidR="00AF4DFE" w:rsidRPr="00D77693" w:rsidRDefault="00AF4DFE" w:rsidP="00D77693">
      <w:pPr>
        <w:pStyle w:val="ListParagraph"/>
        <w:spacing w:line="240" w:lineRule="auto"/>
        <w:rPr>
          <w:rFonts w:ascii="Times New Roman" w:eastAsia="Times New Roman" w:hAnsi="Times New Roman" w:cs="Times New Roman"/>
          <w:color w:val="000000"/>
          <w:sz w:val="24"/>
          <w:szCs w:val="24"/>
          <w:shd w:val="clear" w:color="auto" w:fill="FFFFFF"/>
        </w:rPr>
      </w:pPr>
      <w:r w:rsidRPr="00FD68DF">
        <w:rPr>
          <w:rFonts w:ascii="Times New Roman" w:eastAsia="Times New Roman" w:hAnsi="Times New Roman" w:cs="Times New Roman"/>
          <w:b/>
          <w:color w:val="000000"/>
          <w:sz w:val="24"/>
          <w:szCs w:val="24"/>
          <w:shd w:val="clear" w:color="auto" w:fill="FFFFFF"/>
        </w:rPr>
        <w:t>NMFS Response:</w:t>
      </w:r>
      <w:r w:rsidRPr="00FD68DF">
        <w:rPr>
          <w:rFonts w:ascii="Times New Roman" w:eastAsia="Times New Roman" w:hAnsi="Times New Roman" w:cs="Times New Roman"/>
          <w:color w:val="000000"/>
          <w:sz w:val="24"/>
          <w:szCs w:val="24"/>
          <w:shd w:val="clear" w:color="auto" w:fill="FFFFFF"/>
        </w:rPr>
        <w:t xml:space="preserve">  Personnel are listed out in Section VII (Project Contacts) including their roles, qualifications, and experience.  It would be duplicative to include this information in the transport section.</w:t>
      </w:r>
    </w:p>
    <w:sectPr w:rsidR="00AF4DFE" w:rsidRPr="00D77693">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0E906" w14:textId="77777777" w:rsidR="00932F24" w:rsidRDefault="00932F24">
      <w:pPr>
        <w:spacing w:line="240" w:lineRule="auto"/>
      </w:pPr>
      <w:r>
        <w:separator/>
      </w:r>
    </w:p>
  </w:endnote>
  <w:endnote w:type="continuationSeparator" w:id="0">
    <w:p w14:paraId="43D63A6B" w14:textId="77777777" w:rsidR="00932F24" w:rsidRDefault="00932F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8D576" w14:textId="73CDE4A9" w:rsidR="00AC1E2A" w:rsidRPr="00053C18" w:rsidRDefault="00AC1E2A">
    <w:pPr>
      <w:jc w:val="right"/>
      <w:rPr>
        <w:rFonts w:ascii="Times New Roman" w:hAnsi="Times New Roman" w:cs="Times New Roman"/>
      </w:rPr>
    </w:pPr>
    <w:r w:rsidRPr="00053C18">
      <w:rPr>
        <w:rFonts w:ascii="Times New Roman" w:hAnsi="Times New Roman" w:cs="Times New Roman"/>
        <w:i/>
        <w:sz w:val="20"/>
        <w:szCs w:val="20"/>
      </w:rPr>
      <w:t xml:space="preserve">Response to comments - PRA FRN </w:t>
    </w:r>
    <w:r>
      <w:rPr>
        <w:rFonts w:ascii="Times New Roman" w:hAnsi="Times New Roman" w:cs="Times New Roman"/>
        <w:i/>
        <w:sz w:val="20"/>
        <w:szCs w:val="20"/>
      </w:rPr>
      <w:t>–</w:t>
    </w:r>
    <w:r w:rsidRPr="00053C18">
      <w:rPr>
        <w:rFonts w:ascii="Times New Roman" w:hAnsi="Times New Roman" w:cs="Times New Roman"/>
        <w:i/>
        <w:sz w:val="20"/>
        <w:szCs w:val="20"/>
      </w:rPr>
      <w:t xml:space="preserve"> </w:t>
    </w:r>
    <w:r>
      <w:rPr>
        <w:rFonts w:ascii="Times New Roman" w:hAnsi="Times New Roman" w:cs="Times New Roman"/>
        <w:i/>
        <w:sz w:val="20"/>
        <w:szCs w:val="20"/>
      </w:rPr>
      <w:t xml:space="preserve">0084 </w:t>
    </w:r>
    <w:r w:rsidRPr="00053C18">
      <w:rPr>
        <w:rFonts w:ascii="Times New Roman" w:hAnsi="Times New Roman" w:cs="Times New Roman"/>
        <w:i/>
        <w:sz w:val="20"/>
        <w:szCs w:val="20"/>
      </w:rPr>
      <w:t xml:space="preserve">NIMM and Public Display Permit Application Instructions   </w:t>
    </w:r>
    <w:r w:rsidRPr="00053C18">
      <w:rPr>
        <w:rFonts w:ascii="Times New Roman" w:hAnsi="Times New Roman" w:cs="Times New Roman"/>
      </w:rPr>
      <w:fldChar w:fldCharType="begin"/>
    </w:r>
    <w:r w:rsidRPr="00053C18">
      <w:rPr>
        <w:rFonts w:ascii="Times New Roman" w:hAnsi="Times New Roman" w:cs="Times New Roman"/>
      </w:rPr>
      <w:instrText>PAGE</w:instrText>
    </w:r>
    <w:r w:rsidRPr="00053C18">
      <w:rPr>
        <w:rFonts w:ascii="Times New Roman" w:hAnsi="Times New Roman" w:cs="Times New Roman"/>
      </w:rPr>
      <w:fldChar w:fldCharType="separate"/>
    </w:r>
    <w:r w:rsidR="00154FA0">
      <w:rPr>
        <w:rFonts w:ascii="Times New Roman" w:hAnsi="Times New Roman" w:cs="Times New Roman"/>
        <w:noProof/>
      </w:rPr>
      <w:t>1</w:t>
    </w:r>
    <w:r w:rsidRPr="00053C18">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2038A" w14:textId="77777777" w:rsidR="00932F24" w:rsidRDefault="00932F24">
      <w:pPr>
        <w:spacing w:line="240" w:lineRule="auto"/>
      </w:pPr>
      <w:r>
        <w:separator/>
      </w:r>
    </w:p>
  </w:footnote>
  <w:footnote w:type="continuationSeparator" w:id="0">
    <w:p w14:paraId="050E1731" w14:textId="77777777" w:rsidR="00932F24" w:rsidRDefault="00932F24">
      <w:pPr>
        <w:spacing w:line="240" w:lineRule="auto"/>
      </w:pPr>
      <w:r>
        <w:continuationSeparator/>
      </w:r>
    </w:p>
  </w:footnote>
  <w:footnote w:id="1">
    <w:p w14:paraId="046BEA50" w14:textId="3409865B" w:rsidR="00AC1E2A" w:rsidRPr="00E601DC" w:rsidRDefault="00AC1E2A">
      <w:pPr>
        <w:pStyle w:val="FootnoteText"/>
        <w:rPr>
          <w:lang w:val="en-US"/>
        </w:rPr>
      </w:pPr>
      <w:r>
        <w:rPr>
          <w:rStyle w:val="FootnoteReference"/>
        </w:rPr>
        <w:footnoteRef/>
      </w:r>
      <w:r>
        <w:t xml:space="preserve"> </w:t>
      </w:r>
      <w:r w:rsidRPr="00D70DBA">
        <w:rPr>
          <w:rFonts w:ascii="Times New Roman" w:eastAsia="Times New Roman" w:hAnsi="Times New Roman" w:cs="Times New Roman"/>
        </w:rPr>
        <w:t>84 FR 4443 published February 15, 2019.  In response to a request by the AMMPA, NMFS extended the public comment period (84 FR 15593) on proposed policies and procedures for NIMM through July 31,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28E0"/>
    <w:multiLevelType w:val="hybridMultilevel"/>
    <w:tmpl w:val="1370F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2153E"/>
    <w:multiLevelType w:val="hybridMultilevel"/>
    <w:tmpl w:val="2A3E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45624"/>
    <w:multiLevelType w:val="multilevel"/>
    <w:tmpl w:val="E318A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F3F19E8"/>
    <w:multiLevelType w:val="hybridMultilevel"/>
    <w:tmpl w:val="3514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997587"/>
    <w:multiLevelType w:val="hybridMultilevel"/>
    <w:tmpl w:val="CFB4E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FC1AC5"/>
    <w:multiLevelType w:val="hybridMultilevel"/>
    <w:tmpl w:val="F676D100"/>
    <w:lvl w:ilvl="0" w:tplc="8DBE5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AF6A7A"/>
    <w:multiLevelType w:val="hybridMultilevel"/>
    <w:tmpl w:val="5C8E3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D142C5"/>
    <w:multiLevelType w:val="hybridMultilevel"/>
    <w:tmpl w:val="C6DEE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280F33"/>
    <w:multiLevelType w:val="hybridMultilevel"/>
    <w:tmpl w:val="962E0ECC"/>
    <w:lvl w:ilvl="0" w:tplc="F806A8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0"/>
  </w:num>
  <w:num w:numId="6">
    <w:abstractNumId w:val="8"/>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EF"/>
    <w:rsid w:val="0004564C"/>
    <w:rsid w:val="00053C18"/>
    <w:rsid w:val="000865CB"/>
    <w:rsid w:val="00092C84"/>
    <w:rsid w:val="000A58A3"/>
    <w:rsid w:val="000C07E9"/>
    <w:rsid w:val="000C338C"/>
    <w:rsid w:val="000C495F"/>
    <w:rsid w:val="000E212F"/>
    <w:rsid w:val="000E6F50"/>
    <w:rsid w:val="000F1138"/>
    <w:rsid w:val="001046FF"/>
    <w:rsid w:val="00123AB4"/>
    <w:rsid w:val="00126C73"/>
    <w:rsid w:val="00127E71"/>
    <w:rsid w:val="00135D0D"/>
    <w:rsid w:val="00154FA0"/>
    <w:rsid w:val="00163E23"/>
    <w:rsid w:val="00184CDF"/>
    <w:rsid w:val="001C06C2"/>
    <w:rsid w:val="001C47ED"/>
    <w:rsid w:val="001D4F74"/>
    <w:rsid w:val="001E696A"/>
    <w:rsid w:val="001F305F"/>
    <w:rsid w:val="001F4601"/>
    <w:rsid w:val="002253D8"/>
    <w:rsid w:val="00230E7B"/>
    <w:rsid w:val="00251777"/>
    <w:rsid w:val="00252B31"/>
    <w:rsid w:val="002A0DD1"/>
    <w:rsid w:val="002A1519"/>
    <w:rsid w:val="002A2D08"/>
    <w:rsid w:val="00310D7D"/>
    <w:rsid w:val="00316916"/>
    <w:rsid w:val="00333A5A"/>
    <w:rsid w:val="00366884"/>
    <w:rsid w:val="003A7926"/>
    <w:rsid w:val="003D6DED"/>
    <w:rsid w:val="003E1964"/>
    <w:rsid w:val="003E56B2"/>
    <w:rsid w:val="003F365E"/>
    <w:rsid w:val="004337AC"/>
    <w:rsid w:val="0047644C"/>
    <w:rsid w:val="00485A39"/>
    <w:rsid w:val="004D47BD"/>
    <w:rsid w:val="004E3D6B"/>
    <w:rsid w:val="004E649E"/>
    <w:rsid w:val="004F7388"/>
    <w:rsid w:val="00503AC6"/>
    <w:rsid w:val="005429F2"/>
    <w:rsid w:val="0056768A"/>
    <w:rsid w:val="006300E4"/>
    <w:rsid w:val="006A2B59"/>
    <w:rsid w:val="006C7828"/>
    <w:rsid w:val="006D6683"/>
    <w:rsid w:val="00702A65"/>
    <w:rsid w:val="00707B04"/>
    <w:rsid w:val="00725C06"/>
    <w:rsid w:val="007510BB"/>
    <w:rsid w:val="007702A7"/>
    <w:rsid w:val="007716F0"/>
    <w:rsid w:val="00773020"/>
    <w:rsid w:val="00775A3B"/>
    <w:rsid w:val="00794BF0"/>
    <w:rsid w:val="007A5C03"/>
    <w:rsid w:val="007C4817"/>
    <w:rsid w:val="007C5F0A"/>
    <w:rsid w:val="007D513F"/>
    <w:rsid w:val="007E76E9"/>
    <w:rsid w:val="00831D41"/>
    <w:rsid w:val="00833AB6"/>
    <w:rsid w:val="00875A9F"/>
    <w:rsid w:val="008818ED"/>
    <w:rsid w:val="00884351"/>
    <w:rsid w:val="009107D5"/>
    <w:rsid w:val="00932F24"/>
    <w:rsid w:val="00944B3D"/>
    <w:rsid w:val="00955ADE"/>
    <w:rsid w:val="00975C84"/>
    <w:rsid w:val="00990DAF"/>
    <w:rsid w:val="0099267A"/>
    <w:rsid w:val="00A33477"/>
    <w:rsid w:val="00A649AA"/>
    <w:rsid w:val="00A7709A"/>
    <w:rsid w:val="00AB0467"/>
    <w:rsid w:val="00AB0D8C"/>
    <w:rsid w:val="00AC1E2A"/>
    <w:rsid w:val="00AC337B"/>
    <w:rsid w:val="00AE1DEF"/>
    <w:rsid w:val="00AF4DFE"/>
    <w:rsid w:val="00AF645D"/>
    <w:rsid w:val="00B20336"/>
    <w:rsid w:val="00B46A73"/>
    <w:rsid w:val="00B51868"/>
    <w:rsid w:val="00B55441"/>
    <w:rsid w:val="00B66029"/>
    <w:rsid w:val="00B709B9"/>
    <w:rsid w:val="00B711B7"/>
    <w:rsid w:val="00BB77A9"/>
    <w:rsid w:val="00BD5445"/>
    <w:rsid w:val="00BE6049"/>
    <w:rsid w:val="00C05C53"/>
    <w:rsid w:val="00C05D62"/>
    <w:rsid w:val="00C2188F"/>
    <w:rsid w:val="00C2228F"/>
    <w:rsid w:val="00C3133D"/>
    <w:rsid w:val="00C350D3"/>
    <w:rsid w:val="00C4508A"/>
    <w:rsid w:val="00C45BE1"/>
    <w:rsid w:val="00C672AF"/>
    <w:rsid w:val="00C678AE"/>
    <w:rsid w:val="00CA3EB2"/>
    <w:rsid w:val="00CE373F"/>
    <w:rsid w:val="00D06C8C"/>
    <w:rsid w:val="00D13C54"/>
    <w:rsid w:val="00D25EEF"/>
    <w:rsid w:val="00D31EFE"/>
    <w:rsid w:val="00D70DBA"/>
    <w:rsid w:val="00D77693"/>
    <w:rsid w:val="00D82B68"/>
    <w:rsid w:val="00D84684"/>
    <w:rsid w:val="00D84B66"/>
    <w:rsid w:val="00D84D3F"/>
    <w:rsid w:val="00D9765C"/>
    <w:rsid w:val="00DA2C45"/>
    <w:rsid w:val="00DA53A6"/>
    <w:rsid w:val="00DB24F0"/>
    <w:rsid w:val="00DB5F06"/>
    <w:rsid w:val="00DC5148"/>
    <w:rsid w:val="00DD1F9F"/>
    <w:rsid w:val="00DD7AC6"/>
    <w:rsid w:val="00DE3515"/>
    <w:rsid w:val="00DE6A56"/>
    <w:rsid w:val="00DF1D66"/>
    <w:rsid w:val="00E03BD2"/>
    <w:rsid w:val="00E34FB4"/>
    <w:rsid w:val="00E413B8"/>
    <w:rsid w:val="00E46161"/>
    <w:rsid w:val="00E50363"/>
    <w:rsid w:val="00E54E0F"/>
    <w:rsid w:val="00E56D39"/>
    <w:rsid w:val="00E601DC"/>
    <w:rsid w:val="00E6737F"/>
    <w:rsid w:val="00E92087"/>
    <w:rsid w:val="00E9555D"/>
    <w:rsid w:val="00EC060C"/>
    <w:rsid w:val="00EC06AC"/>
    <w:rsid w:val="00EC35E6"/>
    <w:rsid w:val="00EC577C"/>
    <w:rsid w:val="00EC67EE"/>
    <w:rsid w:val="00EE76D7"/>
    <w:rsid w:val="00EF0F1D"/>
    <w:rsid w:val="00F21755"/>
    <w:rsid w:val="00F24F3C"/>
    <w:rsid w:val="00F5621C"/>
    <w:rsid w:val="00F65104"/>
    <w:rsid w:val="00FD68DF"/>
    <w:rsid w:val="00FF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F2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24F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F3C"/>
    <w:rPr>
      <w:rFonts w:ascii="Segoe UI" w:hAnsi="Segoe UI" w:cs="Segoe UI"/>
      <w:sz w:val="18"/>
      <w:szCs w:val="18"/>
    </w:rPr>
  </w:style>
  <w:style w:type="paragraph" w:styleId="FootnoteText">
    <w:name w:val="footnote text"/>
    <w:basedOn w:val="Normal"/>
    <w:link w:val="FootnoteTextChar"/>
    <w:uiPriority w:val="99"/>
    <w:semiHidden/>
    <w:unhideWhenUsed/>
    <w:rsid w:val="00E601DC"/>
    <w:pPr>
      <w:spacing w:line="240" w:lineRule="auto"/>
    </w:pPr>
    <w:rPr>
      <w:sz w:val="20"/>
      <w:szCs w:val="20"/>
    </w:rPr>
  </w:style>
  <w:style w:type="character" w:customStyle="1" w:styleId="FootnoteTextChar">
    <w:name w:val="Footnote Text Char"/>
    <w:basedOn w:val="DefaultParagraphFont"/>
    <w:link w:val="FootnoteText"/>
    <w:uiPriority w:val="99"/>
    <w:semiHidden/>
    <w:rsid w:val="00E601DC"/>
    <w:rPr>
      <w:sz w:val="20"/>
      <w:szCs w:val="20"/>
    </w:rPr>
  </w:style>
  <w:style w:type="character" w:styleId="FootnoteReference">
    <w:name w:val="footnote reference"/>
    <w:basedOn w:val="DefaultParagraphFont"/>
    <w:uiPriority w:val="99"/>
    <w:semiHidden/>
    <w:unhideWhenUsed/>
    <w:rsid w:val="00E601DC"/>
    <w:rPr>
      <w:vertAlign w:val="superscript"/>
    </w:rPr>
  </w:style>
  <w:style w:type="paragraph" w:styleId="Header">
    <w:name w:val="header"/>
    <w:basedOn w:val="Normal"/>
    <w:link w:val="HeaderChar"/>
    <w:uiPriority w:val="99"/>
    <w:unhideWhenUsed/>
    <w:rsid w:val="00053C18"/>
    <w:pPr>
      <w:tabs>
        <w:tab w:val="center" w:pos="4680"/>
        <w:tab w:val="right" w:pos="9360"/>
      </w:tabs>
      <w:spacing w:line="240" w:lineRule="auto"/>
    </w:pPr>
  </w:style>
  <w:style w:type="character" w:customStyle="1" w:styleId="HeaderChar">
    <w:name w:val="Header Char"/>
    <w:basedOn w:val="DefaultParagraphFont"/>
    <w:link w:val="Header"/>
    <w:uiPriority w:val="99"/>
    <w:rsid w:val="00053C18"/>
  </w:style>
  <w:style w:type="paragraph" w:styleId="Footer">
    <w:name w:val="footer"/>
    <w:basedOn w:val="Normal"/>
    <w:link w:val="FooterChar"/>
    <w:uiPriority w:val="99"/>
    <w:unhideWhenUsed/>
    <w:rsid w:val="00053C18"/>
    <w:pPr>
      <w:tabs>
        <w:tab w:val="center" w:pos="4680"/>
        <w:tab w:val="right" w:pos="9360"/>
      </w:tabs>
      <w:spacing w:line="240" w:lineRule="auto"/>
    </w:pPr>
  </w:style>
  <w:style w:type="character" w:customStyle="1" w:styleId="FooterChar">
    <w:name w:val="Footer Char"/>
    <w:basedOn w:val="DefaultParagraphFont"/>
    <w:link w:val="Footer"/>
    <w:uiPriority w:val="99"/>
    <w:rsid w:val="00053C18"/>
  </w:style>
  <w:style w:type="paragraph" w:styleId="CommentSubject">
    <w:name w:val="annotation subject"/>
    <w:basedOn w:val="CommentText"/>
    <w:next w:val="CommentText"/>
    <w:link w:val="CommentSubjectChar"/>
    <w:uiPriority w:val="99"/>
    <w:semiHidden/>
    <w:unhideWhenUsed/>
    <w:rsid w:val="00955ADE"/>
    <w:rPr>
      <w:b/>
      <w:bCs/>
    </w:rPr>
  </w:style>
  <w:style w:type="character" w:customStyle="1" w:styleId="CommentSubjectChar">
    <w:name w:val="Comment Subject Char"/>
    <w:basedOn w:val="CommentTextChar"/>
    <w:link w:val="CommentSubject"/>
    <w:uiPriority w:val="99"/>
    <w:semiHidden/>
    <w:rsid w:val="00955ADE"/>
    <w:rPr>
      <w:b/>
      <w:bCs/>
      <w:sz w:val="20"/>
      <w:szCs w:val="20"/>
    </w:rPr>
  </w:style>
  <w:style w:type="character" w:styleId="Hyperlink">
    <w:name w:val="Hyperlink"/>
    <w:basedOn w:val="DefaultParagraphFont"/>
    <w:uiPriority w:val="99"/>
    <w:unhideWhenUsed/>
    <w:rsid w:val="00EC35E6"/>
    <w:rPr>
      <w:color w:val="0000FF" w:themeColor="hyperlink"/>
      <w:u w:val="single"/>
    </w:rPr>
  </w:style>
  <w:style w:type="paragraph" w:styleId="ListParagraph">
    <w:name w:val="List Paragraph"/>
    <w:basedOn w:val="Normal"/>
    <w:uiPriority w:val="34"/>
    <w:qFormat/>
    <w:rsid w:val="007716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24F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F3C"/>
    <w:rPr>
      <w:rFonts w:ascii="Segoe UI" w:hAnsi="Segoe UI" w:cs="Segoe UI"/>
      <w:sz w:val="18"/>
      <w:szCs w:val="18"/>
    </w:rPr>
  </w:style>
  <w:style w:type="paragraph" w:styleId="FootnoteText">
    <w:name w:val="footnote text"/>
    <w:basedOn w:val="Normal"/>
    <w:link w:val="FootnoteTextChar"/>
    <w:uiPriority w:val="99"/>
    <w:semiHidden/>
    <w:unhideWhenUsed/>
    <w:rsid w:val="00E601DC"/>
    <w:pPr>
      <w:spacing w:line="240" w:lineRule="auto"/>
    </w:pPr>
    <w:rPr>
      <w:sz w:val="20"/>
      <w:szCs w:val="20"/>
    </w:rPr>
  </w:style>
  <w:style w:type="character" w:customStyle="1" w:styleId="FootnoteTextChar">
    <w:name w:val="Footnote Text Char"/>
    <w:basedOn w:val="DefaultParagraphFont"/>
    <w:link w:val="FootnoteText"/>
    <w:uiPriority w:val="99"/>
    <w:semiHidden/>
    <w:rsid w:val="00E601DC"/>
    <w:rPr>
      <w:sz w:val="20"/>
      <w:szCs w:val="20"/>
    </w:rPr>
  </w:style>
  <w:style w:type="character" w:styleId="FootnoteReference">
    <w:name w:val="footnote reference"/>
    <w:basedOn w:val="DefaultParagraphFont"/>
    <w:uiPriority w:val="99"/>
    <w:semiHidden/>
    <w:unhideWhenUsed/>
    <w:rsid w:val="00E601DC"/>
    <w:rPr>
      <w:vertAlign w:val="superscript"/>
    </w:rPr>
  </w:style>
  <w:style w:type="paragraph" w:styleId="Header">
    <w:name w:val="header"/>
    <w:basedOn w:val="Normal"/>
    <w:link w:val="HeaderChar"/>
    <w:uiPriority w:val="99"/>
    <w:unhideWhenUsed/>
    <w:rsid w:val="00053C18"/>
    <w:pPr>
      <w:tabs>
        <w:tab w:val="center" w:pos="4680"/>
        <w:tab w:val="right" w:pos="9360"/>
      </w:tabs>
      <w:spacing w:line="240" w:lineRule="auto"/>
    </w:pPr>
  </w:style>
  <w:style w:type="character" w:customStyle="1" w:styleId="HeaderChar">
    <w:name w:val="Header Char"/>
    <w:basedOn w:val="DefaultParagraphFont"/>
    <w:link w:val="Header"/>
    <w:uiPriority w:val="99"/>
    <w:rsid w:val="00053C18"/>
  </w:style>
  <w:style w:type="paragraph" w:styleId="Footer">
    <w:name w:val="footer"/>
    <w:basedOn w:val="Normal"/>
    <w:link w:val="FooterChar"/>
    <w:uiPriority w:val="99"/>
    <w:unhideWhenUsed/>
    <w:rsid w:val="00053C18"/>
    <w:pPr>
      <w:tabs>
        <w:tab w:val="center" w:pos="4680"/>
        <w:tab w:val="right" w:pos="9360"/>
      </w:tabs>
      <w:spacing w:line="240" w:lineRule="auto"/>
    </w:pPr>
  </w:style>
  <w:style w:type="character" w:customStyle="1" w:styleId="FooterChar">
    <w:name w:val="Footer Char"/>
    <w:basedOn w:val="DefaultParagraphFont"/>
    <w:link w:val="Footer"/>
    <w:uiPriority w:val="99"/>
    <w:rsid w:val="00053C18"/>
  </w:style>
  <w:style w:type="paragraph" w:styleId="CommentSubject">
    <w:name w:val="annotation subject"/>
    <w:basedOn w:val="CommentText"/>
    <w:next w:val="CommentText"/>
    <w:link w:val="CommentSubjectChar"/>
    <w:uiPriority w:val="99"/>
    <w:semiHidden/>
    <w:unhideWhenUsed/>
    <w:rsid w:val="00955ADE"/>
    <w:rPr>
      <w:b/>
      <w:bCs/>
    </w:rPr>
  </w:style>
  <w:style w:type="character" w:customStyle="1" w:styleId="CommentSubjectChar">
    <w:name w:val="Comment Subject Char"/>
    <w:basedOn w:val="CommentTextChar"/>
    <w:link w:val="CommentSubject"/>
    <w:uiPriority w:val="99"/>
    <w:semiHidden/>
    <w:rsid w:val="00955ADE"/>
    <w:rPr>
      <w:b/>
      <w:bCs/>
      <w:sz w:val="20"/>
      <w:szCs w:val="20"/>
    </w:rPr>
  </w:style>
  <w:style w:type="character" w:styleId="Hyperlink">
    <w:name w:val="Hyperlink"/>
    <w:basedOn w:val="DefaultParagraphFont"/>
    <w:uiPriority w:val="99"/>
    <w:unhideWhenUsed/>
    <w:rsid w:val="00EC35E6"/>
    <w:rPr>
      <w:color w:val="0000FF" w:themeColor="hyperlink"/>
      <w:u w:val="single"/>
    </w:rPr>
  </w:style>
  <w:style w:type="paragraph" w:styleId="ListParagraph">
    <w:name w:val="List Paragraph"/>
    <w:basedOn w:val="Normal"/>
    <w:uiPriority w:val="34"/>
    <w:qFormat/>
    <w:rsid w:val="00771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84082">
      <w:bodyDiv w:val="1"/>
      <w:marLeft w:val="0"/>
      <w:marRight w:val="0"/>
      <w:marTop w:val="0"/>
      <w:marBottom w:val="0"/>
      <w:divBdr>
        <w:top w:val="none" w:sz="0" w:space="0" w:color="auto"/>
        <w:left w:val="none" w:sz="0" w:space="0" w:color="auto"/>
        <w:bottom w:val="none" w:sz="0" w:space="0" w:color="auto"/>
        <w:right w:val="none" w:sz="0" w:space="0" w:color="auto"/>
      </w:divBdr>
      <w:divsChild>
        <w:div w:id="1389112067">
          <w:marLeft w:val="0"/>
          <w:marRight w:val="0"/>
          <w:marTop w:val="0"/>
          <w:marBottom w:val="0"/>
          <w:divBdr>
            <w:top w:val="none" w:sz="0" w:space="0" w:color="auto"/>
            <w:left w:val="none" w:sz="0" w:space="0" w:color="auto"/>
            <w:bottom w:val="none" w:sz="0" w:space="0" w:color="auto"/>
            <w:right w:val="none" w:sz="0" w:space="0" w:color="auto"/>
          </w:divBdr>
        </w:div>
        <w:div w:id="772094603">
          <w:marLeft w:val="0"/>
          <w:marRight w:val="0"/>
          <w:marTop w:val="0"/>
          <w:marBottom w:val="0"/>
          <w:divBdr>
            <w:top w:val="none" w:sz="0" w:space="0" w:color="auto"/>
            <w:left w:val="none" w:sz="0" w:space="0" w:color="auto"/>
            <w:bottom w:val="none" w:sz="0" w:space="0" w:color="auto"/>
            <w:right w:val="none" w:sz="0" w:space="0" w:color="auto"/>
          </w:divBdr>
        </w:div>
        <w:div w:id="2101903238">
          <w:marLeft w:val="0"/>
          <w:marRight w:val="0"/>
          <w:marTop w:val="0"/>
          <w:marBottom w:val="0"/>
          <w:divBdr>
            <w:top w:val="none" w:sz="0" w:space="0" w:color="auto"/>
            <w:left w:val="none" w:sz="0" w:space="0" w:color="auto"/>
            <w:bottom w:val="none" w:sz="0" w:space="0" w:color="auto"/>
            <w:right w:val="none" w:sz="0" w:space="0" w:color="auto"/>
          </w:divBdr>
        </w:div>
        <w:div w:id="1665277551">
          <w:marLeft w:val="0"/>
          <w:marRight w:val="0"/>
          <w:marTop w:val="0"/>
          <w:marBottom w:val="0"/>
          <w:divBdr>
            <w:top w:val="none" w:sz="0" w:space="0" w:color="auto"/>
            <w:left w:val="none" w:sz="0" w:space="0" w:color="auto"/>
            <w:bottom w:val="none" w:sz="0" w:space="0" w:color="auto"/>
            <w:right w:val="none" w:sz="0" w:space="0" w:color="auto"/>
          </w:divBdr>
        </w:div>
        <w:div w:id="663633098">
          <w:marLeft w:val="0"/>
          <w:marRight w:val="0"/>
          <w:marTop w:val="0"/>
          <w:marBottom w:val="0"/>
          <w:divBdr>
            <w:top w:val="none" w:sz="0" w:space="0" w:color="auto"/>
            <w:left w:val="none" w:sz="0" w:space="0" w:color="auto"/>
            <w:bottom w:val="none" w:sz="0" w:space="0" w:color="auto"/>
            <w:right w:val="none" w:sz="0" w:space="0" w:color="auto"/>
          </w:divBdr>
        </w:div>
      </w:divsChild>
    </w:div>
    <w:div w:id="1199270794">
      <w:bodyDiv w:val="1"/>
      <w:marLeft w:val="0"/>
      <w:marRight w:val="0"/>
      <w:marTop w:val="0"/>
      <w:marBottom w:val="0"/>
      <w:divBdr>
        <w:top w:val="none" w:sz="0" w:space="0" w:color="auto"/>
        <w:left w:val="none" w:sz="0" w:space="0" w:color="auto"/>
        <w:bottom w:val="none" w:sz="0" w:space="0" w:color="auto"/>
        <w:right w:val="none" w:sz="0" w:space="0" w:color="auto"/>
      </w:divBdr>
      <w:divsChild>
        <w:div w:id="328170706">
          <w:marLeft w:val="0"/>
          <w:marRight w:val="0"/>
          <w:marTop w:val="0"/>
          <w:marBottom w:val="0"/>
          <w:divBdr>
            <w:top w:val="none" w:sz="0" w:space="0" w:color="auto"/>
            <w:left w:val="none" w:sz="0" w:space="0" w:color="auto"/>
            <w:bottom w:val="none" w:sz="0" w:space="0" w:color="auto"/>
            <w:right w:val="none" w:sz="0" w:space="0" w:color="auto"/>
          </w:divBdr>
        </w:div>
        <w:div w:id="856969620">
          <w:marLeft w:val="0"/>
          <w:marRight w:val="0"/>
          <w:marTop w:val="0"/>
          <w:marBottom w:val="0"/>
          <w:divBdr>
            <w:top w:val="none" w:sz="0" w:space="0" w:color="auto"/>
            <w:left w:val="none" w:sz="0" w:space="0" w:color="auto"/>
            <w:bottom w:val="none" w:sz="0" w:space="0" w:color="auto"/>
            <w:right w:val="none" w:sz="0" w:space="0" w:color="auto"/>
          </w:divBdr>
        </w:div>
        <w:div w:id="814183246">
          <w:marLeft w:val="0"/>
          <w:marRight w:val="0"/>
          <w:marTop w:val="0"/>
          <w:marBottom w:val="0"/>
          <w:divBdr>
            <w:top w:val="none" w:sz="0" w:space="0" w:color="auto"/>
            <w:left w:val="none" w:sz="0" w:space="0" w:color="auto"/>
            <w:bottom w:val="none" w:sz="0" w:space="0" w:color="auto"/>
            <w:right w:val="none" w:sz="0" w:space="0" w:color="auto"/>
          </w:divBdr>
        </w:div>
        <w:div w:id="438137558">
          <w:marLeft w:val="0"/>
          <w:marRight w:val="0"/>
          <w:marTop w:val="0"/>
          <w:marBottom w:val="0"/>
          <w:divBdr>
            <w:top w:val="none" w:sz="0" w:space="0" w:color="auto"/>
            <w:left w:val="none" w:sz="0" w:space="0" w:color="auto"/>
            <w:bottom w:val="none" w:sz="0" w:space="0" w:color="auto"/>
            <w:right w:val="none" w:sz="0" w:space="0" w:color="auto"/>
          </w:divBdr>
        </w:div>
        <w:div w:id="6224233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75461-7D93-4798-8B35-9DFDACFF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6055</Words>
  <Characters>34519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40494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Amy_Sloan</dc:creator>
  <cp:lastModifiedBy>SYSTEM</cp:lastModifiedBy>
  <cp:revision>2</cp:revision>
  <dcterms:created xsi:type="dcterms:W3CDTF">2019-12-18T22:34:00Z</dcterms:created>
  <dcterms:modified xsi:type="dcterms:W3CDTF">2019-12-18T22:34:00Z</dcterms:modified>
</cp:coreProperties>
</file>