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59" w:rsidRDefault="00462C59" w:rsidP="00462C59">
      <w:pPr>
        <w:autoSpaceDE w:val="0"/>
        <w:autoSpaceDN w:val="0"/>
        <w:adjustRightInd w:val="0"/>
        <w:spacing w:after="0" w:line="240" w:lineRule="auto"/>
        <w:jc w:val="center"/>
        <w:rPr>
          <w:rFonts w:ascii="Arial" w:hAnsi="Arial" w:cs="Arial"/>
          <w:b/>
          <w:bCs/>
        </w:rPr>
      </w:pPr>
      <w:bookmarkStart w:id="0" w:name="_GoBack"/>
      <w:bookmarkEnd w:id="0"/>
      <w:r>
        <w:rPr>
          <w:rFonts w:ascii="Arial" w:hAnsi="Arial" w:cs="Arial"/>
          <w:b/>
          <w:bCs/>
        </w:rPr>
        <w:t xml:space="preserve">ATTACHMENT </w:t>
      </w:r>
      <w:r w:rsidR="002C690A">
        <w:rPr>
          <w:rFonts w:ascii="Arial" w:hAnsi="Arial" w:cs="Arial"/>
          <w:b/>
          <w:bCs/>
        </w:rPr>
        <w:t>1</w:t>
      </w:r>
      <w:r w:rsidR="00BB03B2">
        <w:rPr>
          <w:rFonts w:ascii="Arial" w:hAnsi="Arial" w:cs="Arial"/>
          <w:b/>
          <w:bCs/>
        </w:rPr>
        <w:t>a</w:t>
      </w: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r>
        <w:rPr>
          <w:rFonts w:ascii="Arial" w:hAnsi="Arial" w:cs="Arial"/>
          <w:b/>
          <w:bCs/>
        </w:rPr>
        <w:t>Section 301 of the Public Health Service Act [42 U.S.C. 241]</w:t>
      </w:r>
    </w:p>
    <w:p w:rsidR="00462C59" w:rsidRDefault="00462C59">
      <w:pPr>
        <w:rPr>
          <w:rFonts w:ascii="Arial" w:hAnsi="Arial" w:cs="Arial"/>
          <w:b/>
          <w:bCs/>
        </w:rPr>
      </w:pPr>
      <w:r>
        <w:rPr>
          <w:rFonts w:ascii="Arial" w:hAnsi="Arial" w:cs="Arial"/>
          <w:b/>
          <w:bCs/>
        </w:rPr>
        <w:br w:type="page"/>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TITLE 42 &gt; CHAPTER 6A &gt; SUBCHAPTER II &gt; Part A &gt; § 241</w:t>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241. Research and investigations generally</w:t>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(a) Authority of Secretary</w:t>
      </w:r>
    </w:p>
    <w:p w:rsidR="00462C59" w:rsidRDefault="00462C59" w:rsidP="00462C59">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collect and make available through publications and other appropriate means, information as to, and the practical application of, such research and other activities;</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(2) </w:t>
      </w:r>
      <w:r>
        <w:rPr>
          <w:rFonts w:ascii="Verdana" w:hAnsi="Verdana" w:cs="Verdana"/>
          <w:sz w:val="20"/>
          <w:szCs w:val="20"/>
        </w:rPr>
        <w:t>make available research facilities of the Service to appropriate public authorities, and to health officials and scientists engaged in special study;</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secure from time to time and for such periods as he deems advisable, the assistance and advice of experts, scholars, and consultants from the United States or abroad;</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for purposes of study, admit and treat at institutions, hospitals, and stations of the Service, persons not otherwise eligible for such treatment;</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(6) </w:t>
      </w:r>
      <w:r>
        <w:rPr>
          <w:rFonts w:ascii="Verdana" w:hAnsi="Verdana" w:cs="Verdana"/>
          <w:sz w:val="20"/>
          <w:szCs w:val="20"/>
        </w:rPr>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(7) </w:t>
      </w:r>
      <w:r>
        <w:rPr>
          <w:rFonts w:ascii="Verdana" w:hAnsi="Verdana" w:cs="Verdana"/>
          <w:sz w:val="20"/>
          <w:szCs w:val="20"/>
        </w:rPr>
        <w:t>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Human Services; and</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(8) </w:t>
      </w:r>
      <w:r>
        <w:rPr>
          <w:rFonts w:ascii="Verdana" w:hAnsi="Verdana" w:cs="Verdana"/>
          <w:sz w:val="20"/>
          <w:szCs w:val="20"/>
        </w:rPr>
        <w:t>adopt, upon recommendations of the advisory councils to the appropriate entities of the Department or, with respect to mental health, the National Advisory</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(b) Testing for carcinogenicity, teratogenicity, mutagenicity, and other harmful biological effects; consultation</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462C59" w:rsidRDefault="00462C59" w:rsidP="00462C59">
      <w:pPr>
        <w:autoSpaceDE w:val="0"/>
        <w:autoSpaceDN w:val="0"/>
        <w:adjustRightInd w:val="0"/>
        <w:spacing w:after="0" w:line="240" w:lineRule="auto"/>
        <w:ind w:left="720"/>
        <w:rPr>
          <w:rFonts w:ascii="Verdana" w:hAnsi="Verdana" w:cs="Verdana"/>
          <w:b/>
          <w:bCs/>
          <w:sz w:val="20"/>
          <w:szCs w:val="20"/>
        </w:rPr>
      </w:pPr>
      <w:r>
        <w:rPr>
          <w:rFonts w:ascii="Verdana" w:hAnsi="Verdana" w:cs="Verdana"/>
          <w:b/>
          <w:bCs/>
          <w:sz w:val="20"/>
          <w:szCs w:val="20"/>
        </w:rPr>
        <w:lastRenderedPageBreak/>
        <w:t>(2)</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(A) </w:t>
      </w:r>
      <w:r>
        <w:rPr>
          <w:rFonts w:ascii="Verdana" w:hAnsi="Verdana" w:cs="Verdana"/>
          <w:sz w:val="20"/>
          <w:szCs w:val="20"/>
        </w:rPr>
        <w:t>The Secretary shall establish a comprehensive program of research into the biological effects of low-level ionizing radiation under which program the</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sz w:val="20"/>
          <w:szCs w:val="20"/>
        </w:rPr>
        <w:t>Secretary shall conduct such research and may support such research b others through grants and contracts.</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(B) </w:t>
      </w:r>
      <w:r>
        <w:rPr>
          <w:rFonts w:ascii="Verdana" w:hAnsi="Verdana" w:cs="Verdana"/>
          <w:sz w:val="20"/>
          <w:szCs w:val="20"/>
        </w:rPr>
        <w:t>The Secretary shall conduct a comprehensive review of Federal program of research on the biological effects of ionizing radiation.</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The Secretary shall publish a biennial report which contains—</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(A) </w:t>
      </w:r>
      <w:r>
        <w:rPr>
          <w:rFonts w:ascii="Verdana" w:hAnsi="Verdana" w:cs="Verdana"/>
          <w:sz w:val="20"/>
          <w:szCs w:val="20"/>
        </w:rPr>
        <w:t>a list of all substances</w:t>
      </w:r>
    </w:p>
    <w:p w:rsidR="00462C59" w:rsidRDefault="00462C59" w:rsidP="00462C59">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which either are known to be carcinogens or may reasonably b anticipated to be carcinogens and</w:t>
      </w:r>
    </w:p>
    <w:p w:rsidR="00462C59" w:rsidRDefault="00462C59" w:rsidP="00462C59">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to which a significant number of persons residing in the United States are exposed;</w:t>
      </w:r>
    </w:p>
    <w:p w:rsidR="00462C59" w:rsidRDefault="00462C59" w:rsidP="005227A5">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(B) </w:t>
      </w:r>
      <w:r>
        <w:rPr>
          <w:rFonts w:ascii="Verdana" w:hAnsi="Verdana" w:cs="Verdana"/>
          <w:sz w:val="20"/>
          <w:szCs w:val="20"/>
        </w:rPr>
        <w:t>information concerning the nature of such exposure and the estimated number of persons exposed to such substances;</w:t>
      </w:r>
    </w:p>
    <w:p w:rsidR="00462C59" w:rsidRDefault="00462C59" w:rsidP="005227A5">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(C) </w:t>
      </w:r>
      <w:r>
        <w:rPr>
          <w:rFonts w:ascii="Verdana" w:hAnsi="Verdana" w:cs="Verdana"/>
          <w:sz w:val="20"/>
          <w:szCs w:val="20"/>
        </w:rPr>
        <w:t>a statement identifying</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each substance contained in the list under subparagraph (A) for which no effluent, ambient, or exposure standard has been established by a Federal agency, and</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for each effluent, ambient, or exposure standard established by a Federal agency with respect to a substance contained in the list under subparagraph</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sz w:val="20"/>
          <w:szCs w:val="20"/>
        </w:rPr>
        <w:t>(A), the extent to which, on the basis of available medical, scientific, or other data, such standard, and the implementation of such standard by the agency, decreases the risk to public health from exposure to the substance; and</w:t>
      </w:r>
    </w:p>
    <w:p w:rsidR="00462C59" w:rsidRDefault="00462C59" w:rsidP="005227A5">
      <w:pPr>
        <w:autoSpaceDE w:val="0"/>
        <w:autoSpaceDN w:val="0"/>
        <w:adjustRightInd w:val="0"/>
        <w:spacing w:after="0" w:line="240" w:lineRule="auto"/>
        <w:ind w:left="720" w:firstLine="720"/>
        <w:rPr>
          <w:rFonts w:ascii="Verdana" w:hAnsi="Verdana" w:cs="Verdana"/>
          <w:sz w:val="20"/>
          <w:szCs w:val="20"/>
        </w:rPr>
      </w:pPr>
      <w:r>
        <w:rPr>
          <w:rFonts w:ascii="Verdana" w:hAnsi="Verdana" w:cs="Verdana"/>
          <w:b/>
          <w:bCs/>
          <w:sz w:val="20"/>
          <w:szCs w:val="20"/>
        </w:rPr>
        <w:t xml:space="preserve">(D) </w:t>
      </w:r>
      <w:r>
        <w:rPr>
          <w:rFonts w:ascii="Verdana" w:hAnsi="Verdana" w:cs="Verdana"/>
          <w:sz w:val="20"/>
          <w:szCs w:val="20"/>
        </w:rPr>
        <w:t>a description of (i) each request received during the year involved—</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from a Federal agency outside the Department of Health and Human Services for the Secretary, or</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00462C59" w:rsidRDefault="00462C59" w:rsidP="005227A5">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(c) Diseases not significantly occurring in United States</w:t>
      </w:r>
    </w:p>
    <w:p w:rsidR="00462C59" w:rsidRDefault="00462C59" w:rsidP="005227A5">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may conduct biomedical research, directly or through grants or</w:t>
      </w:r>
      <w:r w:rsidR="005227A5">
        <w:rPr>
          <w:rFonts w:ascii="Verdana" w:hAnsi="Verdana" w:cs="Verdana"/>
          <w:sz w:val="20"/>
          <w:szCs w:val="20"/>
        </w:rPr>
        <w:t xml:space="preserve"> </w:t>
      </w:r>
      <w:r>
        <w:rPr>
          <w:rFonts w:ascii="Verdana" w:hAnsi="Verdana" w:cs="Verdana"/>
          <w:sz w:val="20"/>
          <w:szCs w:val="20"/>
        </w:rPr>
        <w:t>contracts, for the identification, control, treatm</w:t>
      </w:r>
      <w:r w:rsidR="005227A5">
        <w:rPr>
          <w:rFonts w:ascii="Verdana" w:hAnsi="Verdana" w:cs="Verdana"/>
          <w:sz w:val="20"/>
          <w:szCs w:val="20"/>
        </w:rPr>
        <w:t xml:space="preserve">ent, and prevention of diseases </w:t>
      </w:r>
      <w:r>
        <w:rPr>
          <w:rFonts w:ascii="Verdana" w:hAnsi="Verdana" w:cs="Verdana"/>
          <w:sz w:val="20"/>
          <w:szCs w:val="20"/>
        </w:rPr>
        <w:t>(including tropical diseases) which do not occur to a s</w:t>
      </w:r>
      <w:r w:rsidR="005227A5">
        <w:rPr>
          <w:rFonts w:ascii="Verdana" w:hAnsi="Verdana" w:cs="Verdana"/>
          <w:sz w:val="20"/>
          <w:szCs w:val="20"/>
        </w:rPr>
        <w:t xml:space="preserve">ignificant extent in the United </w:t>
      </w:r>
      <w:r>
        <w:rPr>
          <w:rFonts w:ascii="Verdana" w:hAnsi="Verdana" w:cs="Verdana"/>
          <w:sz w:val="20"/>
          <w:szCs w:val="20"/>
        </w:rPr>
        <w:t>States.</w:t>
      </w:r>
    </w:p>
    <w:p w:rsidR="00462C59" w:rsidRDefault="00462C59" w:rsidP="005227A5">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(d) Protection of privacy of individuals who are research subjects</w:t>
      </w:r>
    </w:p>
    <w:p w:rsidR="0064141A" w:rsidRPr="005227A5" w:rsidRDefault="00462C59" w:rsidP="005227A5">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may authorize persons engaged in biome</w:t>
      </w:r>
      <w:r w:rsidR="005227A5">
        <w:rPr>
          <w:rFonts w:ascii="Verdana" w:hAnsi="Verdana" w:cs="Verdana"/>
          <w:sz w:val="20"/>
          <w:szCs w:val="20"/>
        </w:rPr>
        <w:t xml:space="preserve">dical, behavioral, clinical, or </w:t>
      </w:r>
      <w:r>
        <w:rPr>
          <w:rFonts w:ascii="Verdana" w:hAnsi="Verdana" w:cs="Verdana"/>
          <w:sz w:val="20"/>
          <w:szCs w:val="20"/>
        </w:rPr>
        <w:t>other research (including research on mental health</w:t>
      </w:r>
      <w:r w:rsidR="005227A5">
        <w:rPr>
          <w:rFonts w:ascii="Verdana" w:hAnsi="Verdana" w:cs="Verdana"/>
          <w:sz w:val="20"/>
          <w:szCs w:val="20"/>
        </w:rPr>
        <w:t xml:space="preserve">, including research on the use </w:t>
      </w:r>
      <w:r>
        <w:rPr>
          <w:rFonts w:ascii="Verdana" w:hAnsi="Verdana" w:cs="Verdana"/>
          <w:sz w:val="20"/>
          <w:szCs w:val="20"/>
        </w:rPr>
        <w:t>and effect of alcohol and other psychoactive d</w:t>
      </w:r>
      <w:r w:rsidR="005227A5">
        <w:rPr>
          <w:rFonts w:ascii="Verdana" w:hAnsi="Verdana" w:cs="Verdana"/>
          <w:sz w:val="20"/>
          <w:szCs w:val="20"/>
        </w:rPr>
        <w:t xml:space="preserve">rugs) to protect the privacy of </w:t>
      </w:r>
      <w:r>
        <w:rPr>
          <w:rFonts w:ascii="Verdana" w:hAnsi="Verdana" w:cs="Verdana"/>
          <w:sz w:val="20"/>
          <w:szCs w:val="20"/>
        </w:rPr>
        <w:t>individuals who are the subject of such research by w</w:t>
      </w:r>
      <w:r w:rsidR="005227A5">
        <w:rPr>
          <w:rFonts w:ascii="Verdana" w:hAnsi="Verdana" w:cs="Verdana"/>
          <w:sz w:val="20"/>
          <w:szCs w:val="20"/>
        </w:rPr>
        <w:t xml:space="preserve">ithholding from all persons not </w:t>
      </w:r>
      <w:r>
        <w:rPr>
          <w:rFonts w:ascii="Verdana" w:hAnsi="Verdana" w:cs="Verdana"/>
          <w:sz w:val="20"/>
          <w:szCs w:val="20"/>
        </w:rPr>
        <w:t>connected with the conduct of such research</w:t>
      </w:r>
      <w:r w:rsidR="005227A5">
        <w:rPr>
          <w:rFonts w:ascii="Verdana" w:hAnsi="Verdana" w:cs="Verdana"/>
          <w:sz w:val="20"/>
          <w:szCs w:val="20"/>
        </w:rPr>
        <w:t xml:space="preserve"> the names or other identifying </w:t>
      </w:r>
      <w:r>
        <w:rPr>
          <w:rFonts w:ascii="Verdana" w:hAnsi="Verdana" w:cs="Verdana"/>
          <w:sz w:val="20"/>
          <w:szCs w:val="20"/>
        </w:rPr>
        <w:t>characteristics of such individuals. Persons so autho</w:t>
      </w:r>
      <w:r w:rsidR="005227A5">
        <w:rPr>
          <w:rFonts w:ascii="Verdana" w:hAnsi="Verdana" w:cs="Verdana"/>
          <w:sz w:val="20"/>
          <w:szCs w:val="20"/>
        </w:rPr>
        <w:t xml:space="preserve">rized to protect the privacy of </w:t>
      </w:r>
      <w:r>
        <w:rPr>
          <w:rFonts w:ascii="Verdana" w:hAnsi="Verdana" w:cs="Verdana"/>
          <w:sz w:val="20"/>
          <w:szCs w:val="20"/>
        </w:rPr>
        <w:t>such individuals may not be compelled in any Federal, S</w:t>
      </w:r>
      <w:r w:rsidR="005227A5">
        <w:rPr>
          <w:rFonts w:ascii="Verdana" w:hAnsi="Verdana" w:cs="Verdana"/>
          <w:sz w:val="20"/>
          <w:szCs w:val="20"/>
        </w:rPr>
        <w:t xml:space="preserve">tate, or local civil, criminal, </w:t>
      </w:r>
      <w:r>
        <w:rPr>
          <w:rFonts w:ascii="Verdana" w:hAnsi="Verdana" w:cs="Verdana"/>
          <w:sz w:val="20"/>
          <w:szCs w:val="20"/>
        </w:rPr>
        <w:t>administrative, legislative, or other proceedings to identify such individuals.</w:t>
      </w:r>
    </w:p>
    <w:sectPr w:rsidR="0064141A" w:rsidRPr="0052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59"/>
    <w:rsid w:val="001E0708"/>
    <w:rsid w:val="002B2BCF"/>
    <w:rsid w:val="002C690A"/>
    <w:rsid w:val="003B47EF"/>
    <w:rsid w:val="00462C59"/>
    <w:rsid w:val="005227A5"/>
    <w:rsid w:val="009125B4"/>
    <w:rsid w:val="00BB03B2"/>
    <w:rsid w:val="00ED3BF7"/>
    <w:rsid w:val="00FC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Quach</dc:creator>
  <cp:lastModifiedBy>SYSTEM</cp:lastModifiedBy>
  <cp:revision>2</cp:revision>
  <dcterms:created xsi:type="dcterms:W3CDTF">2019-12-19T17:13:00Z</dcterms:created>
  <dcterms:modified xsi:type="dcterms:W3CDTF">2019-12-19T17:13:00Z</dcterms:modified>
</cp:coreProperties>
</file>