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2CB9" w:rsidP="00E30470" w:rsidRDefault="006E2CB9" w14:paraId="29AC43E8" w14:textId="6BE31CB0">
      <w:pPr>
        <w:jc w:val="center"/>
        <w:rPr>
          <w:b/>
        </w:rPr>
      </w:pPr>
      <w:r>
        <w:rPr>
          <w:b/>
        </w:rPr>
        <w:t xml:space="preserve">SUPPORTING STATEMENT </w:t>
      </w:r>
    </w:p>
    <w:p w:rsidR="00E30470" w:rsidP="00E30470" w:rsidRDefault="00E30470" w14:paraId="1A26C386" w14:textId="50B5D174">
      <w:pPr>
        <w:jc w:val="center"/>
        <w:rPr>
          <w:b/>
        </w:rPr>
      </w:pPr>
      <w:r>
        <w:rPr>
          <w:b/>
        </w:rPr>
        <w:t>Part A</w:t>
      </w:r>
    </w:p>
    <w:p w:rsidRPr="00E305BD" w:rsidR="00E305BD" w:rsidP="00E305BD" w:rsidRDefault="00E305BD" w14:paraId="66A078C0" w14:textId="64A614BE">
      <w:pPr>
        <w:pStyle w:val="ListBullet2"/>
        <w:numPr>
          <w:ilvl w:val="0"/>
          <w:numId w:val="0"/>
        </w:numPr>
        <w:ind w:left="540"/>
        <w:jc w:val="center"/>
        <w:rPr>
          <w:rFonts w:asciiTheme="minorHAnsi" w:hAnsiTheme="minorHAnsi" w:eastAsiaTheme="minorHAnsi" w:cstheme="minorBidi"/>
          <w:sz w:val="22"/>
          <w:szCs w:val="22"/>
        </w:rPr>
      </w:pPr>
      <w:r w:rsidRPr="00E305BD">
        <w:rPr>
          <w:rFonts w:asciiTheme="minorHAnsi" w:hAnsiTheme="minorHAnsi" w:eastAsiaTheme="minorHAnsi" w:cstheme="minorBidi"/>
          <w:sz w:val="22"/>
          <w:szCs w:val="22"/>
        </w:rPr>
        <w:t>Home Assessments for Patients and Families with Special Health Care Needs: Developing Tools, Communication Strategies, and Standards</w:t>
      </w:r>
      <w:r>
        <w:rPr>
          <w:rFonts w:asciiTheme="minorHAnsi" w:hAnsiTheme="minorHAnsi" w:eastAsiaTheme="minorHAnsi" w:cstheme="minorBidi"/>
          <w:sz w:val="22"/>
          <w:szCs w:val="22"/>
        </w:rPr>
        <w:br/>
      </w:r>
    </w:p>
    <w:p w:rsidR="001122AD" w:rsidP="001122AD" w:rsidRDefault="00E30470" w14:paraId="7A2FEF57" w14:textId="573C767C">
      <w:pPr>
        <w:jc w:val="center"/>
      </w:pPr>
      <w:r w:rsidRPr="006D364F">
        <w:rPr>
          <w:b/>
        </w:rPr>
        <w:t>Date:</w:t>
      </w:r>
      <w:r w:rsidRPr="006D364F">
        <w:t xml:space="preserve"> </w:t>
      </w:r>
      <w:r w:rsidR="00D10C7E">
        <w:t>4/0</w:t>
      </w:r>
      <w:r w:rsidR="00B04C98">
        <w:t>9</w:t>
      </w:r>
      <w:r w:rsidR="00D10C7E">
        <w:t>/20</w:t>
      </w:r>
    </w:p>
    <w:p w:rsidR="00E30470" w:rsidP="001122AD" w:rsidRDefault="001122AD" w14:paraId="1BFDDEC2" w14:textId="77777777">
      <w:r w:rsidRPr="00BD18BA">
        <w:rPr>
          <w:b/>
        </w:rPr>
        <w:t>P</w:t>
      </w:r>
      <w:r w:rsidR="0023270F">
        <w:rPr>
          <w:b/>
        </w:rPr>
        <w:t>roject Officer</w:t>
      </w:r>
      <w:r w:rsidR="00E30470">
        <w:rPr>
          <w:b/>
        </w:rPr>
        <w:t>:</w:t>
      </w:r>
      <w:r w:rsidR="00E30470">
        <w:t xml:space="preserve"> </w:t>
      </w:r>
    </w:p>
    <w:p w:rsidRPr="00DE3BA3" w:rsidR="00DE3BA3" w:rsidP="00DE3BA3" w:rsidRDefault="00E305BD" w14:paraId="174C2ADE" w14:textId="275BCE06">
      <w:r>
        <w:t>Mary Lein</w:t>
      </w:r>
      <w:r w:rsidR="000B4D84">
        <w:t>h</w:t>
      </w:r>
      <w:r>
        <w:t>os, PhD</w:t>
      </w:r>
      <w:r w:rsidR="00DE3BA3">
        <w:t>, MS</w:t>
      </w:r>
      <w:r w:rsidR="00DE3BA3">
        <w:br/>
      </w:r>
      <w:r w:rsidR="00DE3BA3">
        <w:br/>
      </w:r>
      <w:r w:rsidRPr="00DE3BA3" w:rsidR="00DE3BA3">
        <w:t>Senior Health Scientist</w:t>
      </w:r>
      <w:r w:rsidR="00DE3BA3">
        <w:br/>
      </w:r>
      <w:r w:rsidRPr="00DE3BA3" w:rsidR="00DE3BA3">
        <w:br/>
        <w:t>Office of Applied Research</w:t>
      </w:r>
      <w:r w:rsidR="00DE3BA3">
        <w:br/>
      </w:r>
      <w:r w:rsidRPr="00DE3BA3" w:rsidR="00DE3BA3">
        <w:br/>
        <w:t>Center for Preparedness and Response</w:t>
      </w:r>
      <w:r w:rsidR="00DE3BA3">
        <w:br/>
      </w:r>
      <w:r w:rsidRPr="00DE3BA3" w:rsidR="00DE3BA3">
        <w:br/>
        <w:t>US Centers for Disease Control and Prevention</w:t>
      </w:r>
    </w:p>
    <w:p w:rsidRPr="00DE3BA3" w:rsidR="00DE3BA3" w:rsidP="00DE3BA3" w:rsidRDefault="00DE3BA3" w14:paraId="60153DA5" w14:textId="1EACB354">
      <w:pPr>
        <w:pStyle w:val="NormalWeb"/>
        <w:spacing w:before="0" w:beforeAutospacing="0" w:after="0" w:afterAutospacing="0"/>
        <w:rPr>
          <w:rFonts w:asciiTheme="minorHAnsi" w:hAnsiTheme="minorHAnsi" w:eastAsiaTheme="minorHAnsi" w:cstheme="minorBidi"/>
          <w:sz w:val="22"/>
          <w:szCs w:val="22"/>
        </w:rPr>
      </w:pPr>
      <w:r w:rsidRPr="00DE3BA3">
        <w:rPr>
          <w:rFonts w:asciiTheme="minorHAnsi" w:hAnsiTheme="minorHAnsi" w:eastAsiaTheme="minorHAnsi" w:cstheme="minorBidi"/>
          <w:sz w:val="22"/>
          <w:szCs w:val="22"/>
        </w:rPr>
        <w:t>Phone: 770.488.8619</w:t>
      </w:r>
      <w:r w:rsidR="00DB1274">
        <w:rPr>
          <w:rFonts w:asciiTheme="minorHAnsi" w:hAnsiTheme="minorHAnsi" w:eastAsiaTheme="minorHAnsi" w:cstheme="minorBidi"/>
          <w:sz w:val="22"/>
          <w:szCs w:val="22"/>
        </w:rPr>
        <w:t> </w:t>
      </w:r>
      <w:r>
        <w:rPr>
          <w:rFonts w:asciiTheme="minorHAnsi" w:hAnsiTheme="minorHAnsi" w:eastAsiaTheme="minorHAnsi" w:cstheme="minorBidi"/>
          <w:sz w:val="22"/>
          <w:szCs w:val="22"/>
        </w:rPr>
        <w:br/>
      </w:r>
      <w:r w:rsidRPr="00DE3BA3">
        <w:rPr>
          <w:rFonts w:asciiTheme="minorHAnsi" w:hAnsiTheme="minorHAnsi" w:eastAsiaTheme="minorHAnsi" w:cstheme="minorBidi"/>
          <w:sz w:val="22"/>
          <w:szCs w:val="22"/>
        </w:rPr>
        <w:br/>
        <w:t>Email: bfz4@cdc.gov</w:t>
      </w:r>
    </w:p>
    <w:p w:rsidR="00DE3BA3" w:rsidP="00E30470" w:rsidRDefault="00DE3BA3" w14:paraId="1D6D91E2" w14:textId="77777777"/>
    <w:p w:rsidR="00E30470" w:rsidP="00E30470" w:rsidRDefault="00E30470" w14:paraId="03562F61" w14:textId="77777777"/>
    <w:p w:rsidR="0023270F" w:rsidP="00E30470" w:rsidRDefault="0023270F" w14:paraId="513BE8AD" w14:textId="6200CDCA">
      <w:pPr>
        <w:jc w:val="center"/>
      </w:pPr>
    </w:p>
    <w:p w:rsidR="003157D1" w:rsidP="00E30470" w:rsidRDefault="003157D1" w14:paraId="53E3AA47" w14:textId="77777777">
      <w:pPr>
        <w:jc w:val="center"/>
      </w:pPr>
    </w:p>
    <w:p w:rsidR="0023270F" w:rsidP="00E30470" w:rsidRDefault="0023270F" w14:paraId="025A241F" w14:textId="77777777">
      <w:pPr>
        <w:jc w:val="center"/>
      </w:pPr>
    </w:p>
    <w:p w:rsidR="0023270F" w:rsidP="00E30470" w:rsidRDefault="0023270F" w14:paraId="5728629F" w14:textId="77777777">
      <w:pPr>
        <w:jc w:val="center"/>
      </w:pPr>
    </w:p>
    <w:p w:rsidR="0023270F" w:rsidP="00E30470" w:rsidRDefault="0023270F" w14:paraId="435C51CB" w14:textId="77777777">
      <w:pPr>
        <w:jc w:val="center"/>
      </w:pPr>
    </w:p>
    <w:p w:rsidR="0023270F" w:rsidP="00E30470" w:rsidRDefault="0023270F" w14:paraId="47BAB608" w14:textId="77777777">
      <w:pPr>
        <w:jc w:val="center"/>
      </w:pPr>
    </w:p>
    <w:p w:rsidR="0023270F" w:rsidP="00E30470" w:rsidRDefault="0023270F" w14:paraId="60E63037" w14:textId="77777777">
      <w:pPr>
        <w:jc w:val="center"/>
      </w:pPr>
    </w:p>
    <w:p w:rsidR="0023270F" w:rsidP="00E30470" w:rsidRDefault="0023270F" w14:paraId="79D4899D" w14:textId="77777777">
      <w:pPr>
        <w:jc w:val="center"/>
      </w:pPr>
    </w:p>
    <w:p w:rsidR="0023270F" w:rsidP="00E30470" w:rsidRDefault="005E5DDF" w14:paraId="69B051DB" w14:textId="099CF4B3">
      <w:pPr>
        <w:jc w:val="center"/>
      </w:pPr>
      <w:r>
        <w:br/>
      </w:r>
    </w:p>
    <w:sdt>
      <w:sdtPr>
        <w:rPr>
          <w:rFonts w:asciiTheme="minorHAnsi" w:hAnsiTheme="minorHAnsi" w:eastAsiaTheme="minorHAnsi" w:cstheme="minorBidi"/>
          <w:b w:val="0"/>
          <w:bCs w:val="0"/>
          <w:color w:val="auto"/>
          <w:sz w:val="22"/>
          <w:szCs w:val="22"/>
        </w:rPr>
        <w:id w:val="879515355"/>
        <w:docPartObj>
          <w:docPartGallery w:val="Table of Contents"/>
          <w:docPartUnique/>
        </w:docPartObj>
      </w:sdtPr>
      <w:sdtEndPr>
        <w:rPr>
          <w:noProof/>
        </w:rPr>
      </w:sdtEndPr>
      <w:sdtContent>
        <w:p w:rsidRPr="002852D1" w:rsidR="002852D1" w:rsidP="002852D1" w:rsidRDefault="00EB0786" w14:paraId="73E82671" w14:textId="7D7E04E3">
          <w:pPr>
            <w:pStyle w:val="TOCHeading"/>
          </w:pPr>
          <w:r>
            <w:t>Table of Contents</w:t>
          </w:r>
        </w:p>
        <w:p w:rsidR="00967947" w:rsidRDefault="00EB0786" w14:paraId="51CBAC4B" w14:textId="77777777">
          <w:pPr>
            <w:pStyle w:val="TOC1"/>
            <w:tabs>
              <w:tab w:val="right" w:leader="dot" w:pos="9350"/>
            </w:tabs>
            <w:rPr>
              <w:rFonts w:eastAsiaTheme="minorEastAsia"/>
              <w:b w:val="0"/>
              <w:bCs w:val="0"/>
              <w:noProof/>
              <w:sz w:val="22"/>
              <w:szCs w:val="22"/>
            </w:rPr>
          </w:pPr>
          <w:r>
            <w:rPr>
              <w:b w:val="0"/>
              <w:bCs w:val="0"/>
            </w:rPr>
            <w:fldChar w:fldCharType="begin"/>
          </w:r>
          <w:r>
            <w:instrText xml:space="preserve"> TOC \o "1-3" \h \z \u </w:instrText>
          </w:r>
          <w:r>
            <w:rPr>
              <w:b w:val="0"/>
              <w:bCs w:val="0"/>
            </w:rPr>
            <w:fldChar w:fldCharType="separate"/>
          </w:r>
          <w:hyperlink w:history="1" w:anchor="_Toc23510417">
            <w:r w:rsidRPr="00CD3655" w:rsidR="00967947">
              <w:rPr>
                <w:rStyle w:val="Hyperlink"/>
                <w:noProof/>
              </w:rPr>
              <w:t>A. Justification</w:t>
            </w:r>
            <w:r w:rsidR="00967947">
              <w:rPr>
                <w:noProof/>
                <w:webHidden/>
              </w:rPr>
              <w:tab/>
            </w:r>
            <w:r w:rsidR="00967947">
              <w:rPr>
                <w:noProof/>
                <w:webHidden/>
              </w:rPr>
              <w:fldChar w:fldCharType="begin"/>
            </w:r>
            <w:r w:rsidR="00967947">
              <w:rPr>
                <w:noProof/>
                <w:webHidden/>
              </w:rPr>
              <w:instrText xml:space="preserve"> PAGEREF _Toc23510417 \h </w:instrText>
            </w:r>
            <w:r w:rsidR="00967947">
              <w:rPr>
                <w:noProof/>
                <w:webHidden/>
              </w:rPr>
            </w:r>
            <w:r w:rsidR="00967947">
              <w:rPr>
                <w:noProof/>
                <w:webHidden/>
              </w:rPr>
              <w:fldChar w:fldCharType="separate"/>
            </w:r>
            <w:r w:rsidR="00967947">
              <w:rPr>
                <w:noProof/>
                <w:webHidden/>
              </w:rPr>
              <w:t>3</w:t>
            </w:r>
            <w:r w:rsidR="00967947">
              <w:rPr>
                <w:noProof/>
                <w:webHidden/>
              </w:rPr>
              <w:fldChar w:fldCharType="end"/>
            </w:r>
          </w:hyperlink>
        </w:p>
        <w:p w:rsidR="00967947" w:rsidRDefault="00A37866" w14:paraId="0D9DA06D" w14:textId="77777777">
          <w:pPr>
            <w:pStyle w:val="TOC2"/>
            <w:tabs>
              <w:tab w:val="right" w:leader="dot" w:pos="9350"/>
            </w:tabs>
            <w:rPr>
              <w:rFonts w:eastAsiaTheme="minorEastAsia"/>
              <w:b w:val="0"/>
              <w:bCs w:val="0"/>
              <w:noProof/>
            </w:rPr>
          </w:pPr>
          <w:hyperlink w:history="1" w:anchor="_Toc23510418">
            <w:r w:rsidRPr="00CD3655" w:rsidR="00967947">
              <w:rPr>
                <w:rStyle w:val="Hyperlink"/>
                <w:noProof/>
              </w:rPr>
              <w:t>1. Circumstances Making the Collection of Information Necessary</w:t>
            </w:r>
            <w:r w:rsidR="00967947">
              <w:rPr>
                <w:noProof/>
                <w:webHidden/>
              </w:rPr>
              <w:tab/>
            </w:r>
            <w:r w:rsidR="00967947">
              <w:rPr>
                <w:noProof/>
                <w:webHidden/>
              </w:rPr>
              <w:fldChar w:fldCharType="begin"/>
            </w:r>
            <w:r w:rsidR="00967947">
              <w:rPr>
                <w:noProof/>
                <w:webHidden/>
              </w:rPr>
              <w:instrText xml:space="preserve"> PAGEREF _Toc23510418 \h </w:instrText>
            </w:r>
            <w:r w:rsidR="00967947">
              <w:rPr>
                <w:noProof/>
                <w:webHidden/>
              </w:rPr>
            </w:r>
            <w:r w:rsidR="00967947">
              <w:rPr>
                <w:noProof/>
                <w:webHidden/>
              </w:rPr>
              <w:fldChar w:fldCharType="separate"/>
            </w:r>
            <w:r w:rsidR="00967947">
              <w:rPr>
                <w:noProof/>
                <w:webHidden/>
              </w:rPr>
              <w:t>3</w:t>
            </w:r>
            <w:r w:rsidR="00967947">
              <w:rPr>
                <w:noProof/>
                <w:webHidden/>
              </w:rPr>
              <w:fldChar w:fldCharType="end"/>
            </w:r>
          </w:hyperlink>
        </w:p>
        <w:p w:rsidR="00967947" w:rsidRDefault="00A37866" w14:paraId="73202DA4" w14:textId="77777777">
          <w:pPr>
            <w:pStyle w:val="TOC2"/>
            <w:tabs>
              <w:tab w:val="right" w:leader="dot" w:pos="9350"/>
            </w:tabs>
            <w:rPr>
              <w:rFonts w:eastAsiaTheme="minorEastAsia"/>
              <w:b w:val="0"/>
              <w:bCs w:val="0"/>
              <w:noProof/>
            </w:rPr>
          </w:pPr>
          <w:hyperlink w:history="1" w:anchor="_Toc23510419">
            <w:r w:rsidRPr="00CD3655" w:rsidR="00967947">
              <w:rPr>
                <w:rStyle w:val="Hyperlink"/>
                <w:noProof/>
              </w:rPr>
              <w:t>2. Purpose and Use of the Information Collection</w:t>
            </w:r>
            <w:r w:rsidR="00967947">
              <w:rPr>
                <w:noProof/>
                <w:webHidden/>
              </w:rPr>
              <w:tab/>
            </w:r>
            <w:r w:rsidR="00967947">
              <w:rPr>
                <w:noProof/>
                <w:webHidden/>
              </w:rPr>
              <w:fldChar w:fldCharType="begin"/>
            </w:r>
            <w:r w:rsidR="00967947">
              <w:rPr>
                <w:noProof/>
                <w:webHidden/>
              </w:rPr>
              <w:instrText xml:space="preserve"> PAGEREF _Toc23510419 \h </w:instrText>
            </w:r>
            <w:r w:rsidR="00967947">
              <w:rPr>
                <w:noProof/>
                <w:webHidden/>
              </w:rPr>
            </w:r>
            <w:r w:rsidR="00967947">
              <w:rPr>
                <w:noProof/>
                <w:webHidden/>
              </w:rPr>
              <w:fldChar w:fldCharType="separate"/>
            </w:r>
            <w:r w:rsidR="00967947">
              <w:rPr>
                <w:noProof/>
                <w:webHidden/>
              </w:rPr>
              <w:t>4</w:t>
            </w:r>
            <w:r w:rsidR="00967947">
              <w:rPr>
                <w:noProof/>
                <w:webHidden/>
              </w:rPr>
              <w:fldChar w:fldCharType="end"/>
            </w:r>
          </w:hyperlink>
        </w:p>
        <w:p w:rsidR="00967947" w:rsidRDefault="00A37866" w14:paraId="3483E7B0" w14:textId="77777777">
          <w:pPr>
            <w:pStyle w:val="TOC2"/>
            <w:tabs>
              <w:tab w:val="right" w:leader="dot" w:pos="9350"/>
            </w:tabs>
            <w:rPr>
              <w:rFonts w:eastAsiaTheme="minorEastAsia"/>
              <w:b w:val="0"/>
              <w:bCs w:val="0"/>
              <w:noProof/>
            </w:rPr>
          </w:pPr>
          <w:hyperlink w:history="1" w:anchor="_Toc23510420">
            <w:r w:rsidRPr="00CD3655" w:rsidR="00967947">
              <w:rPr>
                <w:rStyle w:val="Hyperlink"/>
                <w:noProof/>
              </w:rPr>
              <w:t>3. Use of Improved Information Technology and Burden Reduction</w:t>
            </w:r>
            <w:r w:rsidR="00967947">
              <w:rPr>
                <w:noProof/>
                <w:webHidden/>
              </w:rPr>
              <w:tab/>
            </w:r>
            <w:r w:rsidR="00967947">
              <w:rPr>
                <w:noProof/>
                <w:webHidden/>
              </w:rPr>
              <w:fldChar w:fldCharType="begin"/>
            </w:r>
            <w:r w:rsidR="00967947">
              <w:rPr>
                <w:noProof/>
                <w:webHidden/>
              </w:rPr>
              <w:instrText xml:space="preserve"> PAGEREF _Toc23510420 \h </w:instrText>
            </w:r>
            <w:r w:rsidR="00967947">
              <w:rPr>
                <w:noProof/>
                <w:webHidden/>
              </w:rPr>
            </w:r>
            <w:r w:rsidR="00967947">
              <w:rPr>
                <w:noProof/>
                <w:webHidden/>
              </w:rPr>
              <w:fldChar w:fldCharType="separate"/>
            </w:r>
            <w:r w:rsidR="00967947">
              <w:rPr>
                <w:noProof/>
                <w:webHidden/>
              </w:rPr>
              <w:t>4</w:t>
            </w:r>
            <w:r w:rsidR="00967947">
              <w:rPr>
                <w:noProof/>
                <w:webHidden/>
              </w:rPr>
              <w:fldChar w:fldCharType="end"/>
            </w:r>
          </w:hyperlink>
        </w:p>
        <w:p w:rsidR="00967947" w:rsidRDefault="00A37866" w14:paraId="435C0F33" w14:textId="77777777">
          <w:pPr>
            <w:pStyle w:val="TOC2"/>
            <w:tabs>
              <w:tab w:val="right" w:leader="dot" w:pos="9350"/>
            </w:tabs>
            <w:rPr>
              <w:rFonts w:eastAsiaTheme="minorEastAsia"/>
              <w:b w:val="0"/>
              <w:bCs w:val="0"/>
              <w:noProof/>
            </w:rPr>
          </w:pPr>
          <w:hyperlink w:history="1" w:anchor="_Toc23510421">
            <w:r w:rsidRPr="00CD3655" w:rsidR="00967947">
              <w:rPr>
                <w:rStyle w:val="Hyperlink"/>
                <w:noProof/>
              </w:rPr>
              <w:t>4. Efforts to Identify Duplication and Use of Similar Information</w:t>
            </w:r>
            <w:r w:rsidR="00967947">
              <w:rPr>
                <w:noProof/>
                <w:webHidden/>
              </w:rPr>
              <w:tab/>
            </w:r>
            <w:r w:rsidR="00967947">
              <w:rPr>
                <w:noProof/>
                <w:webHidden/>
              </w:rPr>
              <w:fldChar w:fldCharType="begin"/>
            </w:r>
            <w:r w:rsidR="00967947">
              <w:rPr>
                <w:noProof/>
                <w:webHidden/>
              </w:rPr>
              <w:instrText xml:space="preserve"> PAGEREF _Toc23510421 \h </w:instrText>
            </w:r>
            <w:r w:rsidR="00967947">
              <w:rPr>
                <w:noProof/>
                <w:webHidden/>
              </w:rPr>
            </w:r>
            <w:r w:rsidR="00967947">
              <w:rPr>
                <w:noProof/>
                <w:webHidden/>
              </w:rPr>
              <w:fldChar w:fldCharType="separate"/>
            </w:r>
            <w:r w:rsidR="00967947">
              <w:rPr>
                <w:noProof/>
                <w:webHidden/>
              </w:rPr>
              <w:t>5</w:t>
            </w:r>
            <w:r w:rsidR="00967947">
              <w:rPr>
                <w:noProof/>
                <w:webHidden/>
              </w:rPr>
              <w:fldChar w:fldCharType="end"/>
            </w:r>
          </w:hyperlink>
        </w:p>
        <w:p w:rsidR="00967947" w:rsidRDefault="00A37866" w14:paraId="3DBFDD36" w14:textId="77777777">
          <w:pPr>
            <w:pStyle w:val="TOC2"/>
            <w:tabs>
              <w:tab w:val="right" w:leader="dot" w:pos="9350"/>
            </w:tabs>
            <w:rPr>
              <w:rFonts w:eastAsiaTheme="minorEastAsia"/>
              <w:b w:val="0"/>
              <w:bCs w:val="0"/>
              <w:noProof/>
            </w:rPr>
          </w:pPr>
          <w:hyperlink w:history="1" w:anchor="_Toc23510422">
            <w:r w:rsidRPr="00CD3655" w:rsidR="00967947">
              <w:rPr>
                <w:rStyle w:val="Hyperlink"/>
                <w:noProof/>
              </w:rPr>
              <w:t>5. Impact on Small Businesses or Other Small Entities</w:t>
            </w:r>
            <w:r w:rsidR="00967947">
              <w:rPr>
                <w:noProof/>
                <w:webHidden/>
              </w:rPr>
              <w:tab/>
            </w:r>
            <w:r w:rsidR="00967947">
              <w:rPr>
                <w:noProof/>
                <w:webHidden/>
              </w:rPr>
              <w:fldChar w:fldCharType="begin"/>
            </w:r>
            <w:r w:rsidR="00967947">
              <w:rPr>
                <w:noProof/>
                <w:webHidden/>
              </w:rPr>
              <w:instrText xml:space="preserve"> PAGEREF _Toc23510422 \h </w:instrText>
            </w:r>
            <w:r w:rsidR="00967947">
              <w:rPr>
                <w:noProof/>
                <w:webHidden/>
              </w:rPr>
            </w:r>
            <w:r w:rsidR="00967947">
              <w:rPr>
                <w:noProof/>
                <w:webHidden/>
              </w:rPr>
              <w:fldChar w:fldCharType="separate"/>
            </w:r>
            <w:r w:rsidR="00967947">
              <w:rPr>
                <w:noProof/>
                <w:webHidden/>
              </w:rPr>
              <w:t>5</w:t>
            </w:r>
            <w:r w:rsidR="00967947">
              <w:rPr>
                <w:noProof/>
                <w:webHidden/>
              </w:rPr>
              <w:fldChar w:fldCharType="end"/>
            </w:r>
          </w:hyperlink>
        </w:p>
        <w:p w:rsidR="00967947" w:rsidRDefault="00A37866" w14:paraId="0496379D" w14:textId="77777777">
          <w:pPr>
            <w:pStyle w:val="TOC2"/>
            <w:tabs>
              <w:tab w:val="right" w:leader="dot" w:pos="9350"/>
            </w:tabs>
            <w:rPr>
              <w:rFonts w:eastAsiaTheme="minorEastAsia"/>
              <w:b w:val="0"/>
              <w:bCs w:val="0"/>
              <w:noProof/>
            </w:rPr>
          </w:pPr>
          <w:hyperlink w:history="1" w:anchor="_Toc23510423">
            <w:r w:rsidRPr="00CD3655" w:rsidR="00967947">
              <w:rPr>
                <w:rStyle w:val="Hyperlink"/>
                <w:noProof/>
              </w:rPr>
              <w:t>6. Consequences of Collecting the Information Less Frequently</w:t>
            </w:r>
            <w:r w:rsidR="00967947">
              <w:rPr>
                <w:noProof/>
                <w:webHidden/>
              </w:rPr>
              <w:tab/>
            </w:r>
            <w:r w:rsidR="00967947">
              <w:rPr>
                <w:noProof/>
                <w:webHidden/>
              </w:rPr>
              <w:fldChar w:fldCharType="begin"/>
            </w:r>
            <w:r w:rsidR="00967947">
              <w:rPr>
                <w:noProof/>
                <w:webHidden/>
              </w:rPr>
              <w:instrText xml:space="preserve"> PAGEREF _Toc23510423 \h </w:instrText>
            </w:r>
            <w:r w:rsidR="00967947">
              <w:rPr>
                <w:noProof/>
                <w:webHidden/>
              </w:rPr>
            </w:r>
            <w:r w:rsidR="00967947">
              <w:rPr>
                <w:noProof/>
                <w:webHidden/>
              </w:rPr>
              <w:fldChar w:fldCharType="separate"/>
            </w:r>
            <w:r w:rsidR="00967947">
              <w:rPr>
                <w:noProof/>
                <w:webHidden/>
              </w:rPr>
              <w:t>6</w:t>
            </w:r>
            <w:r w:rsidR="00967947">
              <w:rPr>
                <w:noProof/>
                <w:webHidden/>
              </w:rPr>
              <w:fldChar w:fldCharType="end"/>
            </w:r>
          </w:hyperlink>
        </w:p>
        <w:p w:rsidR="00967947" w:rsidRDefault="00A37866" w14:paraId="11E03118" w14:textId="77777777">
          <w:pPr>
            <w:pStyle w:val="TOC2"/>
            <w:tabs>
              <w:tab w:val="right" w:leader="dot" w:pos="9350"/>
            </w:tabs>
            <w:rPr>
              <w:rFonts w:eastAsiaTheme="minorEastAsia"/>
              <w:b w:val="0"/>
              <w:bCs w:val="0"/>
              <w:noProof/>
            </w:rPr>
          </w:pPr>
          <w:hyperlink w:history="1" w:anchor="_Toc23510424">
            <w:r w:rsidRPr="00CD3655" w:rsidR="00967947">
              <w:rPr>
                <w:rStyle w:val="Hyperlink"/>
                <w:noProof/>
              </w:rPr>
              <w:t>7. Special Circumstances Relating to the Guidelines of 5 CFR 1320.5</w:t>
            </w:r>
            <w:r w:rsidR="00967947">
              <w:rPr>
                <w:noProof/>
                <w:webHidden/>
              </w:rPr>
              <w:tab/>
            </w:r>
            <w:r w:rsidR="00967947">
              <w:rPr>
                <w:noProof/>
                <w:webHidden/>
              </w:rPr>
              <w:fldChar w:fldCharType="begin"/>
            </w:r>
            <w:r w:rsidR="00967947">
              <w:rPr>
                <w:noProof/>
                <w:webHidden/>
              </w:rPr>
              <w:instrText xml:space="preserve"> PAGEREF _Toc23510424 \h </w:instrText>
            </w:r>
            <w:r w:rsidR="00967947">
              <w:rPr>
                <w:noProof/>
                <w:webHidden/>
              </w:rPr>
            </w:r>
            <w:r w:rsidR="00967947">
              <w:rPr>
                <w:noProof/>
                <w:webHidden/>
              </w:rPr>
              <w:fldChar w:fldCharType="separate"/>
            </w:r>
            <w:r w:rsidR="00967947">
              <w:rPr>
                <w:noProof/>
                <w:webHidden/>
              </w:rPr>
              <w:t>6</w:t>
            </w:r>
            <w:r w:rsidR="00967947">
              <w:rPr>
                <w:noProof/>
                <w:webHidden/>
              </w:rPr>
              <w:fldChar w:fldCharType="end"/>
            </w:r>
          </w:hyperlink>
        </w:p>
        <w:p w:rsidR="00967947" w:rsidRDefault="00A37866" w14:paraId="60C81BE4" w14:textId="77777777">
          <w:pPr>
            <w:pStyle w:val="TOC2"/>
            <w:tabs>
              <w:tab w:val="right" w:leader="dot" w:pos="9350"/>
            </w:tabs>
            <w:rPr>
              <w:rFonts w:eastAsiaTheme="minorEastAsia"/>
              <w:b w:val="0"/>
              <w:bCs w:val="0"/>
              <w:noProof/>
            </w:rPr>
          </w:pPr>
          <w:hyperlink w:history="1" w:anchor="_Toc23510425">
            <w:r w:rsidRPr="00CD3655" w:rsidR="00967947">
              <w:rPr>
                <w:rStyle w:val="Hyperlink"/>
                <w:noProof/>
              </w:rPr>
              <w:t>8. Comments in Response to the Federal Register Notice and Efforts to Consult Outside the Agency</w:t>
            </w:r>
            <w:r w:rsidR="00967947">
              <w:rPr>
                <w:noProof/>
                <w:webHidden/>
              </w:rPr>
              <w:tab/>
            </w:r>
            <w:r w:rsidR="00967947">
              <w:rPr>
                <w:noProof/>
                <w:webHidden/>
              </w:rPr>
              <w:fldChar w:fldCharType="begin"/>
            </w:r>
            <w:r w:rsidR="00967947">
              <w:rPr>
                <w:noProof/>
                <w:webHidden/>
              </w:rPr>
              <w:instrText xml:space="preserve"> PAGEREF _Toc23510425 \h </w:instrText>
            </w:r>
            <w:r w:rsidR="00967947">
              <w:rPr>
                <w:noProof/>
                <w:webHidden/>
              </w:rPr>
            </w:r>
            <w:r w:rsidR="00967947">
              <w:rPr>
                <w:noProof/>
                <w:webHidden/>
              </w:rPr>
              <w:fldChar w:fldCharType="separate"/>
            </w:r>
            <w:r w:rsidR="00967947">
              <w:rPr>
                <w:noProof/>
                <w:webHidden/>
              </w:rPr>
              <w:t>6</w:t>
            </w:r>
            <w:r w:rsidR="00967947">
              <w:rPr>
                <w:noProof/>
                <w:webHidden/>
              </w:rPr>
              <w:fldChar w:fldCharType="end"/>
            </w:r>
          </w:hyperlink>
        </w:p>
        <w:p w:rsidR="00967947" w:rsidRDefault="00A37866" w14:paraId="77E2E02D" w14:textId="77777777">
          <w:pPr>
            <w:pStyle w:val="TOC2"/>
            <w:tabs>
              <w:tab w:val="right" w:leader="dot" w:pos="9350"/>
            </w:tabs>
            <w:rPr>
              <w:rFonts w:eastAsiaTheme="minorEastAsia"/>
              <w:b w:val="0"/>
              <w:bCs w:val="0"/>
              <w:noProof/>
            </w:rPr>
          </w:pPr>
          <w:hyperlink w:history="1" w:anchor="_Toc23510426">
            <w:r w:rsidRPr="00CD3655" w:rsidR="00967947">
              <w:rPr>
                <w:rStyle w:val="Hyperlink"/>
                <w:noProof/>
              </w:rPr>
              <w:t>9. Explanation of Any Payment or Gift to Respondents</w:t>
            </w:r>
            <w:r w:rsidR="00967947">
              <w:rPr>
                <w:noProof/>
                <w:webHidden/>
              </w:rPr>
              <w:tab/>
            </w:r>
            <w:r w:rsidR="00967947">
              <w:rPr>
                <w:noProof/>
                <w:webHidden/>
              </w:rPr>
              <w:fldChar w:fldCharType="begin"/>
            </w:r>
            <w:r w:rsidR="00967947">
              <w:rPr>
                <w:noProof/>
                <w:webHidden/>
              </w:rPr>
              <w:instrText xml:space="preserve"> PAGEREF _Toc23510426 \h </w:instrText>
            </w:r>
            <w:r w:rsidR="00967947">
              <w:rPr>
                <w:noProof/>
                <w:webHidden/>
              </w:rPr>
            </w:r>
            <w:r w:rsidR="00967947">
              <w:rPr>
                <w:noProof/>
                <w:webHidden/>
              </w:rPr>
              <w:fldChar w:fldCharType="separate"/>
            </w:r>
            <w:r w:rsidR="00967947">
              <w:rPr>
                <w:noProof/>
                <w:webHidden/>
              </w:rPr>
              <w:t>6</w:t>
            </w:r>
            <w:r w:rsidR="00967947">
              <w:rPr>
                <w:noProof/>
                <w:webHidden/>
              </w:rPr>
              <w:fldChar w:fldCharType="end"/>
            </w:r>
          </w:hyperlink>
        </w:p>
        <w:p w:rsidR="00967947" w:rsidRDefault="00A37866" w14:paraId="55BF2332" w14:textId="77777777">
          <w:pPr>
            <w:pStyle w:val="TOC2"/>
            <w:tabs>
              <w:tab w:val="right" w:leader="dot" w:pos="9350"/>
            </w:tabs>
            <w:rPr>
              <w:rFonts w:eastAsiaTheme="minorEastAsia"/>
              <w:b w:val="0"/>
              <w:bCs w:val="0"/>
              <w:noProof/>
            </w:rPr>
          </w:pPr>
          <w:hyperlink w:history="1" w:anchor="_Toc23510427">
            <w:r w:rsidRPr="00CD3655" w:rsidR="00967947">
              <w:rPr>
                <w:rStyle w:val="Hyperlink"/>
                <w:noProof/>
              </w:rPr>
              <w:t>10. Protection of the Privacy and Confidentiality of Information Provided by Respondents</w:t>
            </w:r>
            <w:r w:rsidR="00967947">
              <w:rPr>
                <w:noProof/>
                <w:webHidden/>
              </w:rPr>
              <w:tab/>
            </w:r>
            <w:r w:rsidR="00967947">
              <w:rPr>
                <w:noProof/>
                <w:webHidden/>
              </w:rPr>
              <w:fldChar w:fldCharType="begin"/>
            </w:r>
            <w:r w:rsidR="00967947">
              <w:rPr>
                <w:noProof/>
                <w:webHidden/>
              </w:rPr>
              <w:instrText xml:space="preserve"> PAGEREF _Toc23510427 \h </w:instrText>
            </w:r>
            <w:r w:rsidR="00967947">
              <w:rPr>
                <w:noProof/>
                <w:webHidden/>
              </w:rPr>
            </w:r>
            <w:r w:rsidR="00967947">
              <w:rPr>
                <w:noProof/>
                <w:webHidden/>
              </w:rPr>
              <w:fldChar w:fldCharType="separate"/>
            </w:r>
            <w:r w:rsidR="00967947">
              <w:rPr>
                <w:noProof/>
                <w:webHidden/>
              </w:rPr>
              <w:t>6</w:t>
            </w:r>
            <w:r w:rsidR="00967947">
              <w:rPr>
                <w:noProof/>
                <w:webHidden/>
              </w:rPr>
              <w:fldChar w:fldCharType="end"/>
            </w:r>
          </w:hyperlink>
        </w:p>
        <w:p w:rsidR="00967947" w:rsidRDefault="00A37866" w14:paraId="20B610F4" w14:textId="77777777">
          <w:pPr>
            <w:pStyle w:val="TOC2"/>
            <w:tabs>
              <w:tab w:val="right" w:leader="dot" w:pos="9350"/>
            </w:tabs>
            <w:rPr>
              <w:rFonts w:eastAsiaTheme="minorEastAsia"/>
              <w:b w:val="0"/>
              <w:bCs w:val="0"/>
              <w:noProof/>
            </w:rPr>
          </w:pPr>
          <w:hyperlink w:history="1" w:anchor="_Toc23510428">
            <w:r w:rsidRPr="00CD3655" w:rsidR="00967947">
              <w:rPr>
                <w:rStyle w:val="Hyperlink"/>
                <w:noProof/>
              </w:rPr>
              <w:t>11. Institutional Review Board (IRB) and Justification for Sensitive Questions</w:t>
            </w:r>
            <w:r w:rsidR="00967947">
              <w:rPr>
                <w:noProof/>
                <w:webHidden/>
              </w:rPr>
              <w:tab/>
            </w:r>
            <w:r w:rsidR="00967947">
              <w:rPr>
                <w:noProof/>
                <w:webHidden/>
              </w:rPr>
              <w:fldChar w:fldCharType="begin"/>
            </w:r>
            <w:r w:rsidR="00967947">
              <w:rPr>
                <w:noProof/>
                <w:webHidden/>
              </w:rPr>
              <w:instrText xml:space="preserve"> PAGEREF _Toc23510428 \h </w:instrText>
            </w:r>
            <w:r w:rsidR="00967947">
              <w:rPr>
                <w:noProof/>
                <w:webHidden/>
              </w:rPr>
            </w:r>
            <w:r w:rsidR="00967947">
              <w:rPr>
                <w:noProof/>
                <w:webHidden/>
              </w:rPr>
              <w:fldChar w:fldCharType="separate"/>
            </w:r>
            <w:r w:rsidR="00967947">
              <w:rPr>
                <w:noProof/>
                <w:webHidden/>
              </w:rPr>
              <w:t>7</w:t>
            </w:r>
            <w:r w:rsidR="00967947">
              <w:rPr>
                <w:noProof/>
                <w:webHidden/>
              </w:rPr>
              <w:fldChar w:fldCharType="end"/>
            </w:r>
          </w:hyperlink>
        </w:p>
        <w:p w:rsidR="00967947" w:rsidRDefault="00A37866" w14:paraId="03B527AD" w14:textId="77777777">
          <w:pPr>
            <w:pStyle w:val="TOC2"/>
            <w:tabs>
              <w:tab w:val="right" w:leader="dot" w:pos="9350"/>
            </w:tabs>
            <w:rPr>
              <w:rFonts w:eastAsiaTheme="minorEastAsia"/>
              <w:b w:val="0"/>
              <w:bCs w:val="0"/>
              <w:noProof/>
            </w:rPr>
          </w:pPr>
          <w:hyperlink w:history="1" w:anchor="_Toc23510429">
            <w:r w:rsidRPr="00CD3655" w:rsidR="00967947">
              <w:rPr>
                <w:rStyle w:val="Hyperlink"/>
                <w:noProof/>
              </w:rPr>
              <w:t>12. Estimates of Annualized Burden Hours and Costs</w:t>
            </w:r>
            <w:r w:rsidR="00967947">
              <w:rPr>
                <w:noProof/>
                <w:webHidden/>
              </w:rPr>
              <w:tab/>
            </w:r>
            <w:r w:rsidR="00967947">
              <w:rPr>
                <w:noProof/>
                <w:webHidden/>
              </w:rPr>
              <w:fldChar w:fldCharType="begin"/>
            </w:r>
            <w:r w:rsidR="00967947">
              <w:rPr>
                <w:noProof/>
                <w:webHidden/>
              </w:rPr>
              <w:instrText xml:space="preserve"> PAGEREF _Toc23510429 \h </w:instrText>
            </w:r>
            <w:r w:rsidR="00967947">
              <w:rPr>
                <w:noProof/>
                <w:webHidden/>
              </w:rPr>
            </w:r>
            <w:r w:rsidR="00967947">
              <w:rPr>
                <w:noProof/>
                <w:webHidden/>
              </w:rPr>
              <w:fldChar w:fldCharType="separate"/>
            </w:r>
            <w:r w:rsidR="00967947">
              <w:rPr>
                <w:noProof/>
                <w:webHidden/>
              </w:rPr>
              <w:t>7</w:t>
            </w:r>
            <w:r w:rsidR="00967947">
              <w:rPr>
                <w:noProof/>
                <w:webHidden/>
              </w:rPr>
              <w:fldChar w:fldCharType="end"/>
            </w:r>
          </w:hyperlink>
        </w:p>
        <w:p w:rsidR="00967947" w:rsidRDefault="00A37866" w14:paraId="57BFD2D1" w14:textId="77777777">
          <w:pPr>
            <w:pStyle w:val="TOC2"/>
            <w:tabs>
              <w:tab w:val="right" w:leader="dot" w:pos="9350"/>
            </w:tabs>
            <w:rPr>
              <w:rFonts w:eastAsiaTheme="minorEastAsia"/>
              <w:b w:val="0"/>
              <w:bCs w:val="0"/>
              <w:noProof/>
            </w:rPr>
          </w:pPr>
          <w:hyperlink w:history="1" w:anchor="_Toc23510430">
            <w:r w:rsidRPr="00CD3655" w:rsidR="00967947">
              <w:rPr>
                <w:rStyle w:val="Hyperlink"/>
                <w:noProof/>
              </w:rPr>
              <w:t>13. Estimates of Other Total Annual Cost Burden to Respondents and Record Keepers</w:t>
            </w:r>
            <w:r w:rsidR="00967947">
              <w:rPr>
                <w:noProof/>
                <w:webHidden/>
              </w:rPr>
              <w:tab/>
            </w:r>
            <w:r w:rsidR="00967947">
              <w:rPr>
                <w:noProof/>
                <w:webHidden/>
              </w:rPr>
              <w:fldChar w:fldCharType="begin"/>
            </w:r>
            <w:r w:rsidR="00967947">
              <w:rPr>
                <w:noProof/>
                <w:webHidden/>
              </w:rPr>
              <w:instrText xml:space="preserve"> PAGEREF _Toc23510430 \h </w:instrText>
            </w:r>
            <w:r w:rsidR="00967947">
              <w:rPr>
                <w:noProof/>
                <w:webHidden/>
              </w:rPr>
            </w:r>
            <w:r w:rsidR="00967947">
              <w:rPr>
                <w:noProof/>
                <w:webHidden/>
              </w:rPr>
              <w:fldChar w:fldCharType="separate"/>
            </w:r>
            <w:r w:rsidR="00967947">
              <w:rPr>
                <w:noProof/>
                <w:webHidden/>
              </w:rPr>
              <w:t>8</w:t>
            </w:r>
            <w:r w:rsidR="00967947">
              <w:rPr>
                <w:noProof/>
                <w:webHidden/>
              </w:rPr>
              <w:fldChar w:fldCharType="end"/>
            </w:r>
          </w:hyperlink>
        </w:p>
        <w:p w:rsidR="00967947" w:rsidRDefault="00A37866" w14:paraId="750773E4" w14:textId="77777777">
          <w:pPr>
            <w:pStyle w:val="TOC2"/>
            <w:tabs>
              <w:tab w:val="right" w:leader="dot" w:pos="9350"/>
            </w:tabs>
            <w:rPr>
              <w:rFonts w:eastAsiaTheme="minorEastAsia"/>
              <w:b w:val="0"/>
              <w:bCs w:val="0"/>
              <w:noProof/>
            </w:rPr>
          </w:pPr>
          <w:hyperlink w:history="1" w:anchor="_Toc23510431">
            <w:r w:rsidRPr="00CD3655" w:rsidR="00967947">
              <w:rPr>
                <w:rStyle w:val="Hyperlink"/>
                <w:noProof/>
              </w:rPr>
              <w:t>14. Annualized Cost to the Federal Government</w:t>
            </w:r>
            <w:r w:rsidR="00967947">
              <w:rPr>
                <w:noProof/>
                <w:webHidden/>
              </w:rPr>
              <w:tab/>
            </w:r>
            <w:r w:rsidR="00967947">
              <w:rPr>
                <w:noProof/>
                <w:webHidden/>
              </w:rPr>
              <w:fldChar w:fldCharType="begin"/>
            </w:r>
            <w:r w:rsidR="00967947">
              <w:rPr>
                <w:noProof/>
                <w:webHidden/>
              </w:rPr>
              <w:instrText xml:space="preserve"> PAGEREF _Toc23510431 \h </w:instrText>
            </w:r>
            <w:r w:rsidR="00967947">
              <w:rPr>
                <w:noProof/>
                <w:webHidden/>
              </w:rPr>
            </w:r>
            <w:r w:rsidR="00967947">
              <w:rPr>
                <w:noProof/>
                <w:webHidden/>
              </w:rPr>
              <w:fldChar w:fldCharType="separate"/>
            </w:r>
            <w:r w:rsidR="00967947">
              <w:rPr>
                <w:noProof/>
                <w:webHidden/>
              </w:rPr>
              <w:t>8</w:t>
            </w:r>
            <w:r w:rsidR="00967947">
              <w:rPr>
                <w:noProof/>
                <w:webHidden/>
              </w:rPr>
              <w:fldChar w:fldCharType="end"/>
            </w:r>
          </w:hyperlink>
        </w:p>
        <w:p w:rsidR="00967947" w:rsidRDefault="00A37866" w14:paraId="39F5D51C" w14:textId="77777777">
          <w:pPr>
            <w:pStyle w:val="TOC2"/>
            <w:tabs>
              <w:tab w:val="right" w:leader="dot" w:pos="9350"/>
            </w:tabs>
            <w:rPr>
              <w:rFonts w:eastAsiaTheme="minorEastAsia"/>
              <w:b w:val="0"/>
              <w:bCs w:val="0"/>
              <w:noProof/>
            </w:rPr>
          </w:pPr>
          <w:hyperlink w:history="1" w:anchor="_Toc23510432">
            <w:r w:rsidRPr="00CD3655" w:rsidR="00967947">
              <w:rPr>
                <w:rStyle w:val="Hyperlink"/>
                <w:noProof/>
              </w:rPr>
              <w:t>15. Explanation for Program Changes or Adjustments</w:t>
            </w:r>
            <w:r w:rsidR="00967947">
              <w:rPr>
                <w:noProof/>
                <w:webHidden/>
              </w:rPr>
              <w:tab/>
            </w:r>
            <w:r w:rsidR="00967947">
              <w:rPr>
                <w:noProof/>
                <w:webHidden/>
              </w:rPr>
              <w:fldChar w:fldCharType="begin"/>
            </w:r>
            <w:r w:rsidR="00967947">
              <w:rPr>
                <w:noProof/>
                <w:webHidden/>
              </w:rPr>
              <w:instrText xml:space="preserve"> PAGEREF _Toc23510432 \h </w:instrText>
            </w:r>
            <w:r w:rsidR="00967947">
              <w:rPr>
                <w:noProof/>
                <w:webHidden/>
              </w:rPr>
            </w:r>
            <w:r w:rsidR="00967947">
              <w:rPr>
                <w:noProof/>
                <w:webHidden/>
              </w:rPr>
              <w:fldChar w:fldCharType="separate"/>
            </w:r>
            <w:r w:rsidR="00967947">
              <w:rPr>
                <w:noProof/>
                <w:webHidden/>
              </w:rPr>
              <w:t>8</w:t>
            </w:r>
            <w:r w:rsidR="00967947">
              <w:rPr>
                <w:noProof/>
                <w:webHidden/>
              </w:rPr>
              <w:fldChar w:fldCharType="end"/>
            </w:r>
          </w:hyperlink>
        </w:p>
        <w:p w:rsidR="00967947" w:rsidRDefault="00A37866" w14:paraId="26FD6093" w14:textId="77777777">
          <w:pPr>
            <w:pStyle w:val="TOC2"/>
            <w:tabs>
              <w:tab w:val="right" w:leader="dot" w:pos="9350"/>
            </w:tabs>
            <w:rPr>
              <w:rFonts w:eastAsiaTheme="minorEastAsia"/>
              <w:b w:val="0"/>
              <w:bCs w:val="0"/>
              <w:noProof/>
            </w:rPr>
          </w:pPr>
          <w:hyperlink w:history="1" w:anchor="_Toc23510433">
            <w:r w:rsidRPr="00CD3655" w:rsidR="00967947">
              <w:rPr>
                <w:rStyle w:val="Hyperlink"/>
                <w:noProof/>
              </w:rPr>
              <w:t>16. Plans for Tabulation and Publication and Project Time Schedule</w:t>
            </w:r>
            <w:r w:rsidR="00967947">
              <w:rPr>
                <w:noProof/>
                <w:webHidden/>
              </w:rPr>
              <w:tab/>
            </w:r>
            <w:r w:rsidR="00967947">
              <w:rPr>
                <w:noProof/>
                <w:webHidden/>
              </w:rPr>
              <w:fldChar w:fldCharType="begin"/>
            </w:r>
            <w:r w:rsidR="00967947">
              <w:rPr>
                <w:noProof/>
                <w:webHidden/>
              </w:rPr>
              <w:instrText xml:space="preserve"> PAGEREF _Toc23510433 \h </w:instrText>
            </w:r>
            <w:r w:rsidR="00967947">
              <w:rPr>
                <w:noProof/>
                <w:webHidden/>
              </w:rPr>
            </w:r>
            <w:r w:rsidR="00967947">
              <w:rPr>
                <w:noProof/>
                <w:webHidden/>
              </w:rPr>
              <w:fldChar w:fldCharType="separate"/>
            </w:r>
            <w:r w:rsidR="00967947">
              <w:rPr>
                <w:noProof/>
                <w:webHidden/>
              </w:rPr>
              <w:t>8</w:t>
            </w:r>
            <w:r w:rsidR="00967947">
              <w:rPr>
                <w:noProof/>
                <w:webHidden/>
              </w:rPr>
              <w:fldChar w:fldCharType="end"/>
            </w:r>
          </w:hyperlink>
        </w:p>
        <w:p w:rsidR="00967947" w:rsidRDefault="00A37866" w14:paraId="616EB33A" w14:textId="77777777">
          <w:pPr>
            <w:pStyle w:val="TOC2"/>
            <w:tabs>
              <w:tab w:val="right" w:leader="dot" w:pos="9350"/>
            </w:tabs>
            <w:rPr>
              <w:rFonts w:eastAsiaTheme="minorEastAsia"/>
              <w:b w:val="0"/>
              <w:bCs w:val="0"/>
              <w:noProof/>
            </w:rPr>
          </w:pPr>
          <w:hyperlink w:history="1" w:anchor="_Toc23510434">
            <w:r w:rsidRPr="00CD3655" w:rsidR="00967947">
              <w:rPr>
                <w:rStyle w:val="Hyperlink"/>
                <w:noProof/>
              </w:rPr>
              <w:t>17. Reason(s) Display of OMB Expiration Date is Inappropriate</w:t>
            </w:r>
            <w:r w:rsidR="00967947">
              <w:rPr>
                <w:noProof/>
                <w:webHidden/>
              </w:rPr>
              <w:tab/>
            </w:r>
            <w:r w:rsidR="00967947">
              <w:rPr>
                <w:noProof/>
                <w:webHidden/>
              </w:rPr>
              <w:fldChar w:fldCharType="begin"/>
            </w:r>
            <w:r w:rsidR="00967947">
              <w:rPr>
                <w:noProof/>
                <w:webHidden/>
              </w:rPr>
              <w:instrText xml:space="preserve"> PAGEREF _Toc23510434 \h </w:instrText>
            </w:r>
            <w:r w:rsidR="00967947">
              <w:rPr>
                <w:noProof/>
                <w:webHidden/>
              </w:rPr>
            </w:r>
            <w:r w:rsidR="00967947">
              <w:rPr>
                <w:noProof/>
                <w:webHidden/>
              </w:rPr>
              <w:fldChar w:fldCharType="separate"/>
            </w:r>
            <w:r w:rsidR="00967947">
              <w:rPr>
                <w:noProof/>
                <w:webHidden/>
              </w:rPr>
              <w:t>8</w:t>
            </w:r>
            <w:r w:rsidR="00967947">
              <w:rPr>
                <w:noProof/>
                <w:webHidden/>
              </w:rPr>
              <w:fldChar w:fldCharType="end"/>
            </w:r>
          </w:hyperlink>
        </w:p>
        <w:p w:rsidR="00967947" w:rsidRDefault="00A37866" w14:paraId="6EDEB160" w14:textId="77777777">
          <w:pPr>
            <w:pStyle w:val="TOC2"/>
            <w:tabs>
              <w:tab w:val="right" w:leader="dot" w:pos="9350"/>
            </w:tabs>
            <w:rPr>
              <w:rFonts w:eastAsiaTheme="minorEastAsia"/>
              <w:b w:val="0"/>
              <w:bCs w:val="0"/>
              <w:noProof/>
            </w:rPr>
          </w:pPr>
          <w:hyperlink w:history="1" w:anchor="_Toc23510435">
            <w:r w:rsidRPr="00CD3655" w:rsidR="00967947">
              <w:rPr>
                <w:rStyle w:val="Hyperlink"/>
                <w:noProof/>
              </w:rPr>
              <w:t>18. Exceptions to Certification for Paperwork Reduction Act Submissions</w:t>
            </w:r>
            <w:r w:rsidR="00967947">
              <w:rPr>
                <w:noProof/>
                <w:webHidden/>
              </w:rPr>
              <w:tab/>
            </w:r>
            <w:r w:rsidR="00967947">
              <w:rPr>
                <w:noProof/>
                <w:webHidden/>
              </w:rPr>
              <w:fldChar w:fldCharType="begin"/>
            </w:r>
            <w:r w:rsidR="00967947">
              <w:rPr>
                <w:noProof/>
                <w:webHidden/>
              </w:rPr>
              <w:instrText xml:space="preserve"> PAGEREF _Toc23510435 \h </w:instrText>
            </w:r>
            <w:r w:rsidR="00967947">
              <w:rPr>
                <w:noProof/>
                <w:webHidden/>
              </w:rPr>
            </w:r>
            <w:r w:rsidR="00967947">
              <w:rPr>
                <w:noProof/>
                <w:webHidden/>
              </w:rPr>
              <w:fldChar w:fldCharType="separate"/>
            </w:r>
            <w:r w:rsidR="00967947">
              <w:rPr>
                <w:noProof/>
                <w:webHidden/>
              </w:rPr>
              <w:t>9</w:t>
            </w:r>
            <w:r w:rsidR="00967947">
              <w:rPr>
                <w:noProof/>
                <w:webHidden/>
              </w:rPr>
              <w:fldChar w:fldCharType="end"/>
            </w:r>
          </w:hyperlink>
        </w:p>
        <w:p w:rsidR="00967947" w:rsidRDefault="00A37866" w14:paraId="7047B2FF" w14:textId="77777777">
          <w:pPr>
            <w:pStyle w:val="TOC2"/>
            <w:tabs>
              <w:tab w:val="right" w:leader="dot" w:pos="9350"/>
            </w:tabs>
            <w:rPr>
              <w:rFonts w:eastAsiaTheme="minorEastAsia"/>
              <w:b w:val="0"/>
              <w:bCs w:val="0"/>
              <w:noProof/>
            </w:rPr>
          </w:pPr>
          <w:hyperlink w:history="1" w:anchor="_Toc23510436">
            <w:r w:rsidRPr="00CD3655" w:rsidR="00967947">
              <w:rPr>
                <w:rStyle w:val="Hyperlink"/>
                <w:noProof/>
              </w:rPr>
              <w:t>References:</w:t>
            </w:r>
            <w:r w:rsidR="00967947">
              <w:rPr>
                <w:noProof/>
                <w:webHidden/>
              </w:rPr>
              <w:tab/>
            </w:r>
            <w:r w:rsidR="00967947">
              <w:rPr>
                <w:noProof/>
                <w:webHidden/>
              </w:rPr>
              <w:fldChar w:fldCharType="begin"/>
            </w:r>
            <w:r w:rsidR="00967947">
              <w:rPr>
                <w:noProof/>
                <w:webHidden/>
              </w:rPr>
              <w:instrText xml:space="preserve"> PAGEREF _Toc23510436 \h </w:instrText>
            </w:r>
            <w:r w:rsidR="00967947">
              <w:rPr>
                <w:noProof/>
                <w:webHidden/>
              </w:rPr>
            </w:r>
            <w:r w:rsidR="00967947">
              <w:rPr>
                <w:noProof/>
                <w:webHidden/>
              </w:rPr>
              <w:fldChar w:fldCharType="separate"/>
            </w:r>
            <w:r w:rsidR="00967947">
              <w:rPr>
                <w:noProof/>
                <w:webHidden/>
              </w:rPr>
              <w:t>9</w:t>
            </w:r>
            <w:r w:rsidR="00967947">
              <w:rPr>
                <w:noProof/>
                <w:webHidden/>
              </w:rPr>
              <w:fldChar w:fldCharType="end"/>
            </w:r>
          </w:hyperlink>
        </w:p>
        <w:p w:rsidR="00EB0786" w:rsidP="00EB0786" w:rsidRDefault="00EB0786" w14:paraId="76E56D23" w14:textId="18B847AF">
          <w:r>
            <w:rPr>
              <w:b/>
              <w:bCs/>
              <w:noProof/>
            </w:rPr>
            <w:fldChar w:fldCharType="end"/>
          </w:r>
        </w:p>
      </w:sdtContent>
    </w:sdt>
    <w:p w:rsidR="00487A44" w:rsidP="00487A44" w:rsidRDefault="00487A44" w14:paraId="7F9C358C" w14:textId="77777777"/>
    <w:p w:rsidR="00487A44" w:rsidP="00487A44" w:rsidRDefault="00487A44" w14:paraId="134A4E26" w14:textId="77777777"/>
    <w:p w:rsidR="00487A44" w:rsidP="00487A44" w:rsidRDefault="00487A44" w14:paraId="6035995E" w14:textId="77777777"/>
    <w:p w:rsidR="00487A44" w:rsidP="00487A44" w:rsidRDefault="00487A44" w14:paraId="394B6F61" w14:textId="77777777"/>
    <w:p w:rsidR="00487A44" w:rsidP="00487A44" w:rsidRDefault="00487A44" w14:paraId="0443960A" w14:textId="77777777"/>
    <w:p w:rsidR="00487A44" w:rsidP="00487A44" w:rsidRDefault="00487A44" w14:paraId="30F3EF5E" w14:textId="77777777"/>
    <w:p w:rsidR="00487A44" w:rsidP="00487A44" w:rsidRDefault="00487A44" w14:paraId="47A3A14B" w14:textId="77777777"/>
    <w:p w:rsidR="00487A44" w:rsidP="00487A44" w:rsidRDefault="00487A44" w14:paraId="3445CE02" w14:textId="77777777"/>
    <w:p w:rsidR="00487A44" w:rsidP="00487A44" w:rsidRDefault="00487A44" w14:paraId="2683AE98" w14:textId="77777777"/>
    <w:p w:rsidR="00487A44" w:rsidP="00487A44" w:rsidRDefault="00487A44" w14:paraId="04B24F4D" w14:textId="77777777"/>
    <w:p w:rsidR="00487A44" w:rsidP="00487A44" w:rsidRDefault="00487A44" w14:paraId="2865FB57" w14:textId="77777777"/>
    <w:p w:rsidR="00E30470" w:rsidP="00487A44" w:rsidRDefault="00E30470" w14:paraId="56779036" w14:textId="44631694">
      <w:pPr>
        <w:pStyle w:val="Heading1"/>
      </w:pPr>
      <w:bookmarkStart w:name="_Toc23510417" w:id="0"/>
      <w:r>
        <w:lastRenderedPageBreak/>
        <w:t>A. Justification</w:t>
      </w:r>
      <w:bookmarkEnd w:id="0"/>
    </w:p>
    <w:p w:rsidR="00E30470" w:rsidP="004D0A97" w:rsidRDefault="00E30470" w14:paraId="43E452D7" w14:textId="77777777">
      <w:pPr>
        <w:pStyle w:val="Heading2"/>
      </w:pPr>
      <w:bookmarkStart w:name="_Toc23510418" w:id="1"/>
      <w:r>
        <w:t>1. Circumstances Making the Collection of Information Necessary</w:t>
      </w:r>
      <w:bookmarkEnd w:id="1"/>
    </w:p>
    <w:p w:rsidRPr="00D31D51" w:rsidR="00FE3064" w:rsidP="006D0865" w:rsidRDefault="006D0865" w14:paraId="1CDD1CA1" w14:textId="3A83D8CF">
      <w:pPr>
        <w:spacing w:after="0"/>
        <w:rPr>
          <w:color w:val="000000" w:themeColor="text1"/>
        </w:rPr>
      </w:pPr>
      <w:r w:rsidRPr="00D31D51">
        <w:rPr>
          <w:color w:val="000000" w:themeColor="text1"/>
        </w:rPr>
        <w:t>Children and youth with special health care needs (CYSHCN), such as</w:t>
      </w:r>
      <w:r w:rsidR="001D7FA8">
        <w:rPr>
          <w:color w:val="000000" w:themeColor="text1"/>
        </w:rPr>
        <w:t xml:space="preserve"> those with</w:t>
      </w:r>
      <w:r w:rsidRPr="00D31D51">
        <w:rPr>
          <w:color w:val="000000" w:themeColor="text1"/>
        </w:rPr>
        <w:t xml:space="preserve"> access and mobility challenges, chronic illness</w:t>
      </w:r>
      <w:r w:rsidR="001D7FA8">
        <w:rPr>
          <w:color w:val="000000" w:themeColor="text1"/>
        </w:rPr>
        <w:t xml:space="preserve"> and medical technology dependence</w:t>
      </w:r>
      <w:r w:rsidRPr="00D31D51">
        <w:rPr>
          <w:color w:val="000000" w:themeColor="text1"/>
        </w:rPr>
        <w:t xml:space="preserve">, intellectual and developmental disabilities, and other communication difficulties, require </w:t>
      </w:r>
      <w:r w:rsidRPr="00D31D51" w:rsidR="009B0BE0">
        <w:rPr>
          <w:color w:val="000000" w:themeColor="text1"/>
        </w:rPr>
        <w:t xml:space="preserve">significant preparation and planning </w:t>
      </w:r>
      <w:r w:rsidR="00A0486C">
        <w:rPr>
          <w:color w:val="000000" w:themeColor="text1"/>
        </w:rPr>
        <w:t xml:space="preserve">by their caregiver </w:t>
      </w:r>
      <w:r w:rsidRPr="00D31D51" w:rsidR="009B0BE0">
        <w:rPr>
          <w:color w:val="000000" w:themeColor="text1"/>
        </w:rPr>
        <w:t>before a potential disaster, well beyond that of families with typically developing children and/or youth</w:t>
      </w:r>
      <w:r w:rsidR="00A0486C">
        <w:rPr>
          <w:color w:val="000000" w:themeColor="text1"/>
        </w:rPr>
        <w:t xml:space="preserve"> to ensure their safety</w:t>
      </w:r>
      <w:r w:rsidRPr="00D31D51" w:rsidR="009B0BE0">
        <w:rPr>
          <w:color w:val="000000" w:themeColor="text1"/>
        </w:rPr>
        <w:t xml:space="preserve">.  </w:t>
      </w:r>
      <w:r w:rsidRPr="00D31D51" w:rsidR="00255CB8">
        <w:rPr>
          <w:color w:val="000000" w:themeColor="text1"/>
        </w:rPr>
        <w:t>D</w:t>
      </w:r>
      <w:r w:rsidRPr="00D31D51" w:rsidR="009B0BE0">
        <w:rPr>
          <w:color w:val="000000" w:themeColor="text1"/>
        </w:rPr>
        <w:t xml:space="preserve">isaster preparedness checklists are available for the </w:t>
      </w:r>
      <w:r w:rsidRPr="00D31D51" w:rsidR="008602A1">
        <w:rPr>
          <w:color w:val="000000" w:themeColor="text1"/>
        </w:rPr>
        <w:t>general population</w:t>
      </w:r>
      <w:r w:rsidRPr="00D31D51" w:rsidR="009B0BE0">
        <w:rPr>
          <w:color w:val="000000" w:themeColor="text1"/>
        </w:rPr>
        <w:t xml:space="preserve">, and </w:t>
      </w:r>
      <w:r w:rsidRPr="00D31D51" w:rsidR="006C1DE6">
        <w:rPr>
          <w:color w:val="000000" w:themeColor="text1"/>
        </w:rPr>
        <w:t>limited research on disaster preparedness home visits</w:t>
      </w:r>
      <w:r w:rsidRPr="00D31D51" w:rsidR="00255CB8">
        <w:rPr>
          <w:color w:val="000000" w:themeColor="text1"/>
        </w:rPr>
        <w:t xml:space="preserve"> and related checklists are emerging</w:t>
      </w:r>
      <w:r w:rsidRPr="00D31D51" w:rsidR="006C1DE6">
        <w:rPr>
          <w:color w:val="000000" w:themeColor="text1"/>
        </w:rPr>
        <w:t xml:space="preserve"> for </w:t>
      </w:r>
      <w:r w:rsidRPr="00D31D51" w:rsidR="009B0BE0">
        <w:rPr>
          <w:color w:val="000000" w:themeColor="text1"/>
        </w:rPr>
        <w:t>elderly</w:t>
      </w:r>
      <w:r w:rsidRPr="00D31D51" w:rsidR="00255CB8">
        <w:rPr>
          <w:color w:val="000000" w:themeColor="text1"/>
        </w:rPr>
        <w:t>,</w:t>
      </w:r>
      <w:r w:rsidRPr="00D31D51" w:rsidR="009B0BE0">
        <w:rPr>
          <w:color w:val="000000" w:themeColor="text1"/>
        </w:rPr>
        <w:t xml:space="preserve"> </w:t>
      </w:r>
      <w:r w:rsidRPr="00D31D51" w:rsidR="006C1DE6">
        <w:rPr>
          <w:color w:val="000000" w:themeColor="text1"/>
        </w:rPr>
        <w:t>frail</w:t>
      </w:r>
      <w:r w:rsidRPr="00D31D51" w:rsidR="009B0BE0">
        <w:rPr>
          <w:color w:val="000000" w:themeColor="text1"/>
        </w:rPr>
        <w:t xml:space="preserve"> adults</w:t>
      </w:r>
      <w:r w:rsidRPr="00D31D51" w:rsidR="00255CB8">
        <w:rPr>
          <w:color w:val="000000" w:themeColor="text1"/>
        </w:rPr>
        <w:t xml:space="preserve">.  However, for the most vulnerable population of children, CYSHCN, research related to disaster </w:t>
      </w:r>
      <w:r w:rsidRPr="00D31D51" w:rsidR="009B0BE0">
        <w:rPr>
          <w:color w:val="000000" w:themeColor="text1"/>
        </w:rPr>
        <w:t>preparedness</w:t>
      </w:r>
      <w:r w:rsidRPr="00D31D51" w:rsidR="00255CB8">
        <w:rPr>
          <w:color w:val="000000" w:themeColor="text1"/>
        </w:rPr>
        <w:t xml:space="preserve"> </w:t>
      </w:r>
      <w:r w:rsidRPr="00D31D51" w:rsidR="00B45DF7">
        <w:rPr>
          <w:color w:val="000000" w:themeColor="text1"/>
        </w:rPr>
        <w:t>tools</w:t>
      </w:r>
      <w:r w:rsidRPr="00D31D51" w:rsidR="009B0BE0">
        <w:rPr>
          <w:color w:val="000000" w:themeColor="text1"/>
        </w:rPr>
        <w:t xml:space="preserve"> </w:t>
      </w:r>
      <w:r w:rsidRPr="00D31D51" w:rsidR="00255CB8">
        <w:rPr>
          <w:color w:val="000000" w:themeColor="text1"/>
        </w:rPr>
        <w:t>and the utility of home visits in preparation for such an event</w:t>
      </w:r>
      <w:r w:rsidRPr="00D31D51" w:rsidR="009B0BE0">
        <w:rPr>
          <w:color w:val="000000" w:themeColor="text1"/>
        </w:rPr>
        <w:t xml:space="preserve"> is largely absent.  </w:t>
      </w:r>
      <w:r w:rsidRPr="00D31D51" w:rsidR="00255CB8">
        <w:rPr>
          <w:color w:val="000000" w:themeColor="text1"/>
        </w:rPr>
        <w:t>Although research shows that families and individuals are more likely to prepare for emergencies or follow health-related emergency directives when the information comes from a health care professional</w:t>
      </w:r>
      <w:r w:rsidRPr="00D31D51" w:rsidR="00FE3064">
        <w:rPr>
          <w:color w:val="000000" w:themeColor="text1"/>
        </w:rPr>
        <w:t>,</w:t>
      </w:r>
      <w:r w:rsidRPr="00D31D51" w:rsidR="00255CB8">
        <w:rPr>
          <w:color w:val="000000" w:themeColor="text1"/>
        </w:rPr>
        <w:t xml:space="preserve"> p</w:t>
      </w:r>
      <w:r w:rsidRPr="00D31D51" w:rsidR="008602A1">
        <w:rPr>
          <w:color w:val="000000" w:themeColor="text1"/>
        </w:rPr>
        <w:t xml:space="preserve">ediatric </w:t>
      </w:r>
      <w:r w:rsidR="001567D5">
        <w:rPr>
          <w:color w:val="000000" w:themeColor="text1"/>
        </w:rPr>
        <w:t>health care professionals</w:t>
      </w:r>
      <w:r w:rsidR="00114BEB">
        <w:rPr>
          <w:color w:val="000000" w:themeColor="text1"/>
        </w:rPr>
        <w:t>, in particular,</w:t>
      </w:r>
      <w:r w:rsidRPr="00D31D51" w:rsidR="008602A1">
        <w:rPr>
          <w:color w:val="000000" w:themeColor="text1"/>
        </w:rPr>
        <w:t xml:space="preserve"> are poorly equipped with tools </w:t>
      </w:r>
      <w:r w:rsidR="00C05084">
        <w:rPr>
          <w:color w:val="000000" w:themeColor="text1"/>
        </w:rPr>
        <w:t xml:space="preserve">designed </w:t>
      </w:r>
      <w:r w:rsidRPr="00D31D51" w:rsidR="006C1DE6">
        <w:rPr>
          <w:color w:val="000000" w:themeColor="text1"/>
        </w:rPr>
        <w:t xml:space="preserve">to </w:t>
      </w:r>
      <w:r w:rsidRPr="00D31D51" w:rsidR="008602A1">
        <w:rPr>
          <w:color w:val="000000" w:themeColor="text1"/>
        </w:rPr>
        <w:t>assist caregivers</w:t>
      </w:r>
      <w:r w:rsidR="00114BEB">
        <w:rPr>
          <w:color w:val="000000" w:themeColor="text1"/>
        </w:rPr>
        <w:t>, specifically,</w:t>
      </w:r>
      <w:r w:rsidRPr="00D31D51" w:rsidR="008602A1">
        <w:rPr>
          <w:color w:val="000000" w:themeColor="text1"/>
        </w:rPr>
        <w:t xml:space="preserve"> in preparing for a disaster with their </w:t>
      </w:r>
      <w:r w:rsidRPr="00D31D51" w:rsidR="00FE3064">
        <w:rPr>
          <w:color w:val="000000" w:themeColor="text1"/>
        </w:rPr>
        <w:t>CYSHCN</w:t>
      </w:r>
      <w:r w:rsidRPr="00D31D51" w:rsidR="008602A1">
        <w:rPr>
          <w:color w:val="000000" w:themeColor="text1"/>
        </w:rPr>
        <w:t xml:space="preserve">. </w:t>
      </w:r>
      <w:r w:rsidRPr="00D31D51" w:rsidR="003E2C0C">
        <w:rPr>
          <w:color w:val="000000" w:themeColor="text1"/>
        </w:rPr>
        <w:t xml:space="preserve"> Moreover, a scoping review by the Drexel team found that additional research is required to better understand the needs generated by particular disabilities and contexts so that targeted interventions for CYSHCN can be developed </w:t>
      </w:r>
      <w:r w:rsidR="00BF2EC4">
        <w:rPr>
          <w:color w:val="000000" w:themeColor="text1"/>
        </w:rPr>
        <w:t>to help caregivers prepare and plan for</w:t>
      </w:r>
      <w:r w:rsidRPr="00D31D51" w:rsidR="003E2C0C">
        <w:rPr>
          <w:color w:val="000000" w:themeColor="text1"/>
        </w:rPr>
        <w:t xml:space="preserve"> different disaster situations across all phases of the disaster lifecycle.</w:t>
      </w:r>
      <w:r w:rsidRPr="00E97E60" w:rsidR="009B262B">
        <w:rPr>
          <w:color w:val="000000" w:themeColor="text1"/>
          <w:vertAlign w:val="superscript"/>
        </w:rPr>
        <w:t>1</w:t>
      </w:r>
      <w:r w:rsidRPr="00D31D51" w:rsidR="003E2C0C">
        <w:rPr>
          <w:color w:val="000000" w:themeColor="text1"/>
        </w:rPr>
        <w:t xml:space="preserve">  </w:t>
      </w:r>
      <w:r w:rsidRPr="00D31D51" w:rsidR="008602A1">
        <w:rPr>
          <w:color w:val="000000" w:themeColor="text1"/>
        </w:rPr>
        <w:t xml:space="preserve">  </w:t>
      </w:r>
    </w:p>
    <w:p w:rsidRPr="00D31D51" w:rsidR="00A05BC0" w:rsidP="006D0865" w:rsidRDefault="00A05BC0" w14:paraId="2966D50C" w14:textId="6907EF5E">
      <w:pPr>
        <w:spacing w:after="0"/>
        <w:rPr>
          <w:color w:val="000000" w:themeColor="text1"/>
        </w:rPr>
      </w:pPr>
    </w:p>
    <w:p w:rsidR="00A05BC0" w:rsidP="006D0865" w:rsidRDefault="003E2C0C" w14:paraId="232C20B2" w14:textId="60570845">
      <w:pPr>
        <w:spacing w:after="0"/>
        <w:rPr>
          <w:color w:val="000000" w:themeColor="text1"/>
        </w:rPr>
      </w:pPr>
      <w:r w:rsidRPr="00D31D51">
        <w:rPr>
          <w:color w:val="000000" w:themeColor="text1"/>
        </w:rPr>
        <w:t>In response to the above</w:t>
      </w:r>
      <w:r w:rsidR="00D47BEA">
        <w:rPr>
          <w:color w:val="000000" w:themeColor="text1"/>
        </w:rPr>
        <w:t xml:space="preserve"> knowledge gaps</w:t>
      </w:r>
      <w:r w:rsidRPr="00D31D51">
        <w:rPr>
          <w:color w:val="000000" w:themeColor="text1"/>
        </w:rPr>
        <w:t xml:space="preserve">, </w:t>
      </w:r>
      <w:r w:rsidRPr="00D31D51" w:rsidR="00745D01">
        <w:rPr>
          <w:color w:val="000000" w:themeColor="text1"/>
        </w:rPr>
        <w:t xml:space="preserve">Drexel </w:t>
      </w:r>
      <w:r w:rsidR="00B71EA7">
        <w:rPr>
          <w:color w:val="000000" w:themeColor="text1"/>
        </w:rPr>
        <w:t xml:space="preserve">University </w:t>
      </w:r>
      <w:r w:rsidRPr="00D31D51" w:rsidR="00745D01">
        <w:rPr>
          <w:color w:val="000000" w:themeColor="text1"/>
        </w:rPr>
        <w:t xml:space="preserve">Dornsife School of Public Health (https://drexel.edu/dornsife), </w:t>
      </w:r>
      <w:r w:rsidR="00D47BEA">
        <w:rPr>
          <w:color w:val="000000" w:themeColor="text1"/>
        </w:rPr>
        <w:t xml:space="preserve">under contract </w:t>
      </w:r>
      <w:r w:rsidRPr="00D31D51" w:rsidR="00745D01">
        <w:rPr>
          <w:color w:val="000000" w:themeColor="text1"/>
        </w:rPr>
        <w:t xml:space="preserve">with the CDC (sponsoring and coordinating Federal agency) seeks to gain a deeper understanding of the preparedness needs of caregivers of CYSHCN. </w:t>
      </w:r>
      <w:r w:rsidRPr="00D31D51" w:rsidR="00A05BC0">
        <w:rPr>
          <w:color w:val="000000" w:themeColor="text1"/>
        </w:rPr>
        <w:t>This project will deploy a multidisciplinary home assessment team which includes a social worker, bilingual community health worker, medical equipment provider, and</w:t>
      </w:r>
      <w:r w:rsidR="001D7FA8">
        <w:rPr>
          <w:color w:val="000000" w:themeColor="text1"/>
        </w:rPr>
        <w:t xml:space="preserve"> an</w:t>
      </w:r>
      <w:r w:rsidRPr="00D31D51" w:rsidR="00A05BC0">
        <w:rPr>
          <w:color w:val="000000" w:themeColor="text1"/>
        </w:rPr>
        <w:t xml:space="preserve"> American Red Cross</w:t>
      </w:r>
      <w:r w:rsidR="001D7FA8">
        <w:rPr>
          <w:color w:val="000000" w:themeColor="text1"/>
        </w:rPr>
        <w:t>-</w:t>
      </w:r>
      <w:r w:rsidRPr="00D31D51" w:rsidR="00A05BC0">
        <w:rPr>
          <w:color w:val="000000" w:themeColor="text1"/>
        </w:rPr>
        <w:t xml:space="preserve">trained responder </w:t>
      </w:r>
      <w:r w:rsidR="00D10C7E">
        <w:rPr>
          <w:color w:val="000000" w:themeColor="text1"/>
        </w:rPr>
        <w:t xml:space="preserve">(as available) </w:t>
      </w:r>
      <w:r w:rsidRPr="00D31D51" w:rsidR="00A05BC0">
        <w:rPr>
          <w:color w:val="000000" w:themeColor="text1"/>
        </w:rPr>
        <w:t xml:space="preserve">to administer a comprehensive disaster preparedness </w:t>
      </w:r>
      <w:r w:rsidR="00D62221">
        <w:rPr>
          <w:color w:val="000000" w:themeColor="text1"/>
        </w:rPr>
        <w:t xml:space="preserve">home </w:t>
      </w:r>
      <w:r w:rsidR="00A91A53">
        <w:rPr>
          <w:color w:val="000000" w:themeColor="text1"/>
        </w:rPr>
        <w:t>assessment</w:t>
      </w:r>
      <w:r w:rsidRPr="00D31D51" w:rsidR="00A05BC0">
        <w:rPr>
          <w:color w:val="000000" w:themeColor="text1"/>
        </w:rPr>
        <w:t xml:space="preserve"> tool </w:t>
      </w:r>
      <w:r w:rsidR="00E47CD6">
        <w:rPr>
          <w:color w:val="000000" w:themeColor="text1"/>
        </w:rPr>
        <w:t>tailored</w:t>
      </w:r>
      <w:r w:rsidRPr="00D31D51" w:rsidR="00A05BC0">
        <w:rPr>
          <w:color w:val="000000" w:themeColor="text1"/>
        </w:rPr>
        <w:t xml:space="preserve"> to the specific needs of CYSHCN.</w:t>
      </w:r>
      <w:r w:rsidR="00C315CF">
        <w:rPr>
          <w:color w:val="000000" w:themeColor="text1"/>
        </w:rPr>
        <w:t xml:space="preserve">  </w:t>
      </w:r>
      <w:r w:rsidR="00D10C7E">
        <w:rPr>
          <w:color w:val="000000" w:themeColor="text1"/>
        </w:rPr>
        <w:t>This</w:t>
      </w:r>
      <w:r w:rsidR="003D3C7A">
        <w:rPr>
          <w:color w:val="000000" w:themeColor="text1"/>
        </w:rPr>
        <w:t xml:space="preserve"> home</w:t>
      </w:r>
      <w:r w:rsidR="00D10C7E">
        <w:rPr>
          <w:color w:val="000000" w:themeColor="text1"/>
        </w:rPr>
        <w:t xml:space="preserve"> assessment may occur in- person</w:t>
      </w:r>
      <w:r w:rsidR="003D3C7A">
        <w:rPr>
          <w:color w:val="000000" w:themeColor="text1"/>
        </w:rPr>
        <w:t>,</w:t>
      </w:r>
      <w:r w:rsidR="00D10C7E">
        <w:rPr>
          <w:color w:val="000000" w:themeColor="text1"/>
        </w:rPr>
        <w:t xml:space="preserve"> in the caregiver’s home, or virtually</w:t>
      </w:r>
      <w:r w:rsidR="00E3448F">
        <w:rPr>
          <w:color w:val="000000" w:themeColor="text1"/>
        </w:rPr>
        <w:t xml:space="preserve"> via Zoom</w:t>
      </w:r>
      <w:r w:rsidR="00A8024F">
        <w:rPr>
          <w:color w:val="000000" w:themeColor="text1"/>
        </w:rPr>
        <w:t xml:space="preserve"> </w:t>
      </w:r>
      <w:r w:rsidR="00D10C7E">
        <w:rPr>
          <w:color w:val="000000" w:themeColor="text1"/>
        </w:rPr>
        <w:t xml:space="preserve">/telephonic. This adjustment to the research </w:t>
      </w:r>
      <w:r w:rsidR="00A13B74">
        <w:rPr>
          <w:color w:val="000000" w:themeColor="text1"/>
        </w:rPr>
        <w:t xml:space="preserve">protocol allowing for virtual visits via a HIPPA compliant </w:t>
      </w:r>
      <w:r w:rsidR="00E3448F">
        <w:rPr>
          <w:color w:val="000000" w:themeColor="text1"/>
        </w:rPr>
        <w:t xml:space="preserve">Zoom </w:t>
      </w:r>
      <w:r w:rsidR="00A13B74">
        <w:rPr>
          <w:color w:val="000000" w:themeColor="text1"/>
        </w:rPr>
        <w:t>platform/</w:t>
      </w:r>
      <w:proofErr w:type="spellStart"/>
      <w:r w:rsidR="00E3448F">
        <w:rPr>
          <w:color w:val="000000" w:themeColor="text1"/>
        </w:rPr>
        <w:t>telephone</w:t>
      </w:r>
      <w:r w:rsidR="00EA5D8F">
        <w:rPr>
          <w:color w:val="000000" w:themeColor="text1"/>
        </w:rPr>
        <w:t>,</w:t>
      </w:r>
      <w:r w:rsidR="00B41A41">
        <w:rPr>
          <w:color w:val="000000" w:themeColor="text1"/>
        </w:rPr>
        <w:t>a</w:t>
      </w:r>
      <w:proofErr w:type="spellEnd"/>
      <w:r w:rsidR="003D3C7A">
        <w:rPr>
          <w:color w:val="000000" w:themeColor="text1"/>
        </w:rPr>
        <w:t xml:space="preserve"> response to the COVID-19 pandemic.</w:t>
      </w:r>
      <w:r w:rsidR="00767AA1">
        <w:rPr>
          <w:color w:val="000000" w:themeColor="text1"/>
        </w:rPr>
        <w:t xml:space="preserve"> </w:t>
      </w:r>
      <w:r w:rsidR="00B41A41">
        <w:rPr>
          <w:color w:val="000000" w:themeColor="text1"/>
        </w:rPr>
        <w:t xml:space="preserve"> </w:t>
      </w:r>
      <w:r w:rsidRPr="00F07465" w:rsidR="00767AA1">
        <w:rPr>
          <w:color w:val="000000" w:themeColor="text1"/>
        </w:rPr>
        <w:t xml:space="preserve">A virtual/telephonic visit means that the caregiver will be on a videoconference in their home, and the study team will be on the same </w:t>
      </w:r>
      <w:r w:rsidRPr="00767AA1" w:rsidR="00767AA1">
        <w:rPr>
          <w:color w:val="000000" w:themeColor="text1"/>
        </w:rPr>
        <w:t>video</w:t>
      </w:r>
      <w:r w:rsidR="00767AA1">
        <w:rPr>
          <w:color w:val="000000" w:themeColor="text1"/>
        </w:rPr>
        <w:t>conference</w:t>
      </w:r>
      <w:r w:rsidRPr="00F07465" w:rsidR="00767AA1">
        <w:rPr>
          <w:color w:val="000000" w:themeColor="text1"/>
        </w:rPr>
        <w:t xml:space="preserve"> call from a separate location. The study team will be engaged with the caregiver via the video/phone which allows the caregiver to “show” (via video) certain items in their home as they arise </w:t>
      </w:r>
      <w:r w:rsidR="00767AA1">
        <w:rPr>
          <w:color w:val="000000" w:themeColor="text1"/>
        </w:rPr>
        <w:t xml:space="preserve">when asking questions </w:t>
      </w:r>
      <w:r w:rsidR="000A4DA8">
        <w:rPr>
          <w:color w:val="000000" w:themeColor="text1"/>
        </w:rPr>
        <w:t>from</w:t>
      </w:r>
      <w:r w:rsidRPr="00F07465" w:rsidR="00767AA1">
        <w:rPr>
          <w:color w:val="000000" w:themeColor="text1"/>
        </w:rPr>
        <w:t xml:space="preserve"> the home assessment tool.  For example, the caregiver could show the study team pieces of medical equipment in question, or where they keep their child’s oxygen tank, etc.).</w:t>
      </w:r>
      <w:r w:rsidR="003D3C7A">
        <w:rPr>
          <w:color w:val="000000" w:themeColor="text1"/>
        </w:rPr>
        <w:t xml:space="preserve"> In person visits will occur when deemed safe and allowable by the </w:t>
      </w:r>
      <w:r w:rsidR="00A8024F">
        <w:rPr>
          <w:color w:val="000000" w:themeColor="text1"/>
        </w:rPr>
        <w:t>Commonwealth</w:t>
      </w:r>
      <w:r w:rsidR="003D3C7A">
        <w:rPr>
          <w:color w:val="000000" w:themeColor="text1"/>
        </w:rPr>
        <w:t xml:space="preserve"> of Pennsylvania. </w:t>
      </w:r>
      <w:r w:rsidR="00D10C7E">
        <w:rPr>
          <w:color w:val="000000" w:themeColor="text1"/>
        </w:rPr>
        <w:t xml:space="preserve"> </w:t>
      </w:r>
      <w:r w:rsidRPr="00106428" w:rsidR="00A05BC0">
        <w:rPr>
          <w:color w:val="000000" w:themeColor="text1"/>
        </w:rPr>
        <w:t>This</w:t>
      </w:r>
      <w:r w:rsidRPr="00D31D51" w:rsidR="00A05BC0">
        <w:rPr>
          <w:color w:val="000000" w:themeColor="text1"/>
        </w:rPr>
        <w:t xml:space="preserve"> </w:t>
      </w:r>
      <w:r w:rsidR="002F64B4">
        <w:rPr>
          <w:color w:val="000000" w:themeColor="text1"/>
        </w:rPr>
        <w:t xml:space="preserve">formative research </w:t>
      </w:r>
      <w:r w:rsidRPr="00D31D51" w:rsidR="00A05BC0">
        <w:rPr>
          <w:color w:val="000000" w:themeColor="text1"/>
        </w:rPr>
        <w:t>project aims to</w:t>
      </w:r>
      <w:r w:rsidR="002F64B4">
        <w:rPr>
          <w:color w:val="000000" w:themeColor="text1"/>
        </w:rPr>
        <w:t>:</w:t>
      </w:r>
    </w:p>
    <w:p w:rsidRPr="00D31D51" w:rsidR="00FA7A0F" w:rsidP="006D0865" w:rsidRDefault="00FA7A0F" w14:paraId="6F3F9962" w14:textId="77777777">
      <w:pPr>
        <w:spacing w:after="0"/>
        <w:rPr>
          <w:color w:val="000000" w:themeColor="text1"/>
        </w:rPr>
      </w:pPr>
    </w:p>
    <w:p w:rsidRPr="00106428" w:rsidR="00FA7A0F" w:rsidP="00106428" w:rsidRDefault="002F64B4" w14:paraId="6E86C07C" w14:textId="42C8EC7A">
      <w:pPr>
        <w:pStyle w:val="ListParagraph"/>
        <w:numPr>
          <w:ilvl w:val="0"/>
          <w:numId w:val="15"/>
        </w:numPr>
        <w:rPr>
          <w:color w:val="000000" w:themeColor="text1"/>
        </w:rPr>
      </w:pPr>
      <w:r w:rsidRPr="00106428">
        <w:rPr>
          <w:color w:val="000000" w:themeColor="text1"/>
        </w:rPr>
        <w:t>develop a home-based emergency and disaster preparedness assessment tool for families of children and youth with special health care needs (CYSHCN)</w:t>
      </w:r>
      <w:r w:rsidRPr="00106428" w:rsidR="00BF2EC4">
        <w:rPr>
          <w:color w:val="000000" w:themeColor="text1"/>
        </w:rPr>
        <w:t>;</w:t>
      </w:r>
      <w:r w:rsidRPr="00106428">
        <w:rPr>
          <w:color w:val="000000" w:themeColor="text1"/>
        </w:rPr>
        <w:t xml:space="preserve"> </w:t>
      </w:r>
    </w:p>
    <w:p w:rsidRPr="00106428" w:rsidR="00380D7B" w:rsidP="00106428" w:rsidRDefault="00565486" w14:paraId="69CCF628" w14:textId="1991BFD2">
      <w:pPr>
        <w:pStyle w:val="ListParagraph"/>
        <w:numPr>
          <w:ilvl w:val="0"/>
          <w:numId w:val="15"/>
        </w:numPr>
        <w:rPr>
          <w:color w:val="000000" w:themeColor="text1"/>
        </w:rPr>
      </w:pPr>
      <w:r w:rsidRPr="00106428">
        <w:rPr>
          <w:color w:val="000000" w:themeColor="text1"/>
        </w:rPr>
        <w:t>pilot the tool during an initial home visit and follow up home visit 3-6 months after the first visit</w:t>
      </w:r>
      <w:r w:rsidR="003D3C7A">
        <w:rPr>
          <w:color w:val="000000" w:themeColor="text1"/>
        </w:rPr>
        <w:t xml:space="preserve"> (visit may occur virtually</w:t>
      </w:r>
      <w:r w:rsidR="00845AE0">
        <w:rPr>
          <w:color w:val="000000" w:themeColor="text1"/>
        </w:rPr>
        <w:t xml:space="preserve"> via Zoom</w:t>
      </w:r>
      <w:r w:rsidR="003D3C7A">
        <w:rPr>
          <w:color w:val="000000" w:themeColor="text1"/>
        </w:rPr>
        <w:t>/telephonic or in-person)</w:t>
      </w:r>
      <w:r w:rsidR="00A10732">
        <w:rPr>
          <w:color w:val="000000" w:themeColor="text1"/>
        </w:rPr>
        <w:t>;</w:t>
      </w:r>
      <w:r w:rsidRPr="00106428">
        <w:rPr>
          <w:color w:val="000000" w:themeColor="text1"/>
        </w:rPr>
        <w:t xml:space="preserve"> </w:t>
      </w:r>
    </w:p>
    <w:p w:rsidRPr="00106428" w:rsidR="00FA7A0F" w:rsidP="00106428" w:rsidRDefault="00565486" w14:paraId="14A672B2" w14:textId="703CB3CA">
      <w:pPr>
        <w:pStyle w:val="ListParagraph"/>
        <w:numPr>
          <w:ilvl w:val="0"/>
          <w:numId w:val="15"/>
        </w:numPr>
        <w:rPr>
          <w:color w:val="000000" w:themeColor="text1"/>
        </w:rPr>
      </w:pPr>
      <w:r w:rsidRPr="00106428">
        <w:rPr>
          <w:color w:val="000000" w:themeColor="text1"/>
        </w:rPr>
        <w:t>conduct qualitative semi-structured</w:t>
      </w:r>
      <w:r w:rsidRPr="00106428" w:rsidR="002F64B4">
        <w:rPr>
          <w:color w:val="000000" w:themeColor="text1"/>
        </w:rPr>
        <w:t xml:space="preserve"> interview</w:t>
      </w:r>
      <w:r w:rsidRPr="00106428">
        <w:rPr>
          <w:color w:val="000000" w:themeColor="text1"/>
        </w:rPr>
        <w:t>s with</w:t>
      </w:r>
      <w:r w:rsidRPr="00106428" w:rsidR="002F64B4">
        <w:rPr>
          <w:color w:val="000000" w:themeColor="text1"/>
        </w:rPr>
        <w:t xml:space="preserve"> caregivers, and children, as applicable, to </w:t>
      </w:r>
      <w:r w:rsidRPr="00106428">
        <w:rPr>
          <w:color w:val="000000" w:themeColor="text1"/>
        </w:rPr>
        <w:t>assess participant experience on the study process</w:t>
      </w:r>
      <w:r w:rsidRPr="00106428" w:rsidR="002F64B4">
        <w:rPr>
          <w:color w:val="000000" w:themeColor="text1"/>
        </w:rPr>
        <w:t xml:space="preserve">; </w:t>
      </w:r>
      <w:r w:rsidR="00644534">
        <w:rPr>
          <w:color w:val="000000" w:themeColor="text1"/>
        </w:rPr>
        <w:t>and</w:t>
      </w:r>
    </w:p>
    <w:p w:rsidRPr="00106428" w:rsidR="00BA7A11" w:rsidP="00106428" w:rsidRDefault="00E43257" w14:paraId="78041FB6" w14:textId="2EF2F068">
      <w:pPr>
        <w:pStyle w:val="ListParagraph"/>
        <w:numPr>
          <w:ilvl w:val="0"/>
          <w:numId w:val="15"/>
        </w:numPr>
      </w:pPr>
      <w:r w:rsidRPr="0031329F">
        <w:rPr>
          <w:color w:val="000000" w:themeColor="text1"/>
        </w:rPr>
        <w:t xml:space="preserve">enhance understanding of </w:t>
      </w:r>
      <w:r w:rsidRPr="0031329F" w:rsidR="008A5151">
        <w:rPr>
          <w:color w:val="000000" w:themeColor="text1"/>
        </w:rPr>
        <w:t xml:space="preserve">preparedness needs of </w:t>
      </w:r>
      <w:r w:rsidR="001D26E3">
        <w:rPr>
          <w:color w:val="000000" w:themeColor="text1"/>
        </w:rPr>
        <w:t>caregivers</w:t>
      </w:r>
      <w:r w:rsidRPr="0031329F" w:rsidR="008A5151">
        <w:rPr>
          <w:color w:val="000000" w:themeColor="text1"/>
        </w:rPr>
        <w:t xml:space="preserve"> of CYSHCN </w:t>
      </w:r>
      <w:r w:rsidRPr="0031329F">
        <w:rPr>
          <w:color w:val="000000" w:themeColor="text1"/>
        </w:rPr>
        <w:t xml:space="preserve">and determine </w:t>
      </w:r>
      <w:r w:rsidR="00BA7A11">
        <w:rPr>
          <w:color w:val="000000" w:themeColor="text1"/>
        </w:rPr>
        <w:t>the utility of the</w:t>
      </w:r>
      <w:r w:rsidRPr="0031329F">
        <w:rPr>
          <w:color w:val="000000" w:themeColor="text1"/>
        </w:rPr>
        <w:t xml:space="preserve"> </w:t>
      </w:r>
      <w:r w:rsidRPr="0031329F" w:rsidR="00A91A53">
        <w:rPr>
          <w:color w:val="000000" w:themeColor="text1"/>
        </w:rPr>
        <w:t>assessment</w:t>
      </w:r>
      <w:r w:rsidRPr="0031329F">
        <w:rPr>
          <w:color w:val="000000" w:themeColor="text1"/>
        </w:rPr>
        <w:t xml:space="preserve"> tool, developed as part of this project, </w:t>
      </w:r>
      <w:r w:rsidR="00BA7A11">
        <w:rPr>
          <w:color w:val="000000" w:themeColor="text1"/>
        </w:rPr>
        <w:t>to</w:t>
      </w:r>
      <w:r w:rsidRPr="0031329F">
        <w:rPr>
          <w:color w:val="000000" w:themeColor="text1"/>
        </w:rPr>
        <w:t xml:space="preserve"> identify preparedness needs </w:t>
      </w:r>
      <w:r w:rsidRPr="0031329F" w:rsidR="007108AA">
        <w:rPr>
          <w:color w:val="000000" w:themeColor="text1"/>
        </w:rPr>
        <w:t>of families with CYSHCN</w:t>
      </w:r>
      <w:r w:rsidR="00644534">
        <w:rPr>
          <w:color w:val="000000" w:themeColor="text1"/>
        </w:rPr>
        <w:t>.</w:t>
      </w:r>
    </w:p>
    <w:p w:rsidRPr="00E97E60" w:rsidR="002F64B4" w:rsidP="00E97E60" w:rsidRDefault="002F64B4" w14:paraId="47D59C67" w14:textId="05E51D08">
      <w:pPr>
        <w:spacing w:after="0"/>
        <w:rPr>
          <w:color w:val="000000" w:themeColor="text1"/>
        </w:rPr>
      </w:pPr>
      <w:r w:rsidRPr="008D4B62">
        <w:t>The data resulting from this study will be used to</w:t>
      </w:r>
      <w:r w:rsidR="00C74926">
        <w:t xml:space="preserve"> prepare </w:t>
      </w:r>
      <w:r w:rsidRPr="008D4B62">
        <w:t xml:space="preserve">future disaster preparedness </w:t>
      </w:r>
      <w:r w:rsidR="00D62221">
        <w:t>assessment</w:t>
      </w:r>
      <w:r w:rsidRPr="008D4B62">
        <w:t xml:space="preserve"> tools targeting families of CYSHCN. </w:t>
      </w:r>
      <w:r w:rsidR="00644534">
        <w:t xml:space="preserve">In keeping with the purpose of the Formative Research GenIC, this information collection will be beneficial </w:t>
      </w:r>
      <w:r w:rsidR="009D227B">
        <w:t>for</w:t>
      </w:r>
      <w:r w:rsidR="00644534">
        <w:t xml:space="preserve"> a) understanding a population at great risk for specific health issues (CYSHCN in the context of disasters), b) creating programs specific to the needs of this population, c) ensuring that programs are acceptable and feasible to this population, and d) improving the relationship between the population and providers of needed services.  </w:t>
      </w:r>
      <w:r w:rsidRPr="008D4B62">
        <w:t xml:space="preserve">This </w:t>
      </w:r>
      <w:r>
        <w:t>formative research is</w:t>
      </w:r>
      <w:r w:rsidRPr="008D4B62">
        <w:t xml:space="preserve"> specific to CYSHCN and their families, and resulting data is not intended to be generalizable to broader populations.  </w:t>
      </w:r>
    </w:p>
    <w:p w:rsidRPr="00D31D51" w:rsidR="00106690" w:rsidP="00106690" w:rsidRDefault="00106690" w14:paraId="69DE5F6A" w14:textId="77777777"/>
    <w:p w:rsidR="00E30470" w:rsidP="004D0A97" w:rsidRDefault="00E30470" w14:paraId="466259DE" w14:textId="77777777">
      <w:pPr>
        <w:pStyle w:val="Heading2"/>
      </w:pPr>
      <w:bookmarkStart w:name="_Toc23510419" w:id="2"/>
      <w:r>
        <w:t>2. Purpose and Use of the Information Collection</w:t>
      </w:r>
      <w:bookmarkEnd w:id="2"/>
    </w:p>
    <w:p w:rsidR="00380D7B" w:rsidP="00E30470" w:rsidRDefault="009F5064" w14:paraId="4C29F5F6" w14:textId="207C6FA7">
      <w:r>
        <w:t xml:space="preserve">The </w:t>
      </w:r>
      <w:r w:rsidR="004525AD">
        <w:t xml:space="preserve">primary purpose of this </w:t>
      </w:r>
      <w:r>
        <w:t xml:space="preserve">formative research </w:t>
      </w:r>
      <w:r w:rsidR="001567D5">
        <w:t xml:space="preserve">is </w:t>
      </w:r>
      <w:r>
        <w:t xml:space="preserve">the development </w:t>
      </w:r>
      <w:r w:rsidR="004525AD">
        <w:t xml:space="preserve">and </w:t>
      </w:r>
      <w:r w:rsidR="003E2C0C">
        <w:t xml:space="preserve">field </w:t>
      </w:r>
      <w:r>
        <w:t xml:space="preserve">testing of a </w:t>
      </w:r>
      <w:r w:rsidR="009356D1">
        <w:t xml:space="preserve">disaster </w:t>
      </w:r>
      <w:r>
        <w:t>preparedness home assessment tool</w:t>
      </w:r>
      <w:r w:rsidR="004525AD">
        <w:t xml:space="preserve"> </w:t>
      </w:r>
      <w:r w:rsidR="00F07465">
        <w:t>(</w:t>
      </w:r>
      <w:r w:rsidRPr="00F07465" w:rsidR="00F07465">
        <w:rPr>
          <w:b/>
          <w:bCs/>
        </w:rPr>
        <w:t>Attachment G-</w:t>
      </w:r>
      <w:r w:rsidR="00F07465">
        <w:t xml:space="preserve"> Drexel Tool) </w:t>
      </w:r>
      <w:r w:rsidR="004525AD">
        <w:t>for CYSHCN</w:t>
      </w:r>
      <w:r>
        <w:t>.</w:t>
      </w:r>
      <w:r w:rsidR="004525AD">
        <w:t xml:space="preserve"> </w:t>
      </w:r>
      <w:r w:rsidR="001567D5">
        <w:t xml:space="preserve">The tool will be tested in two home visits with caregivers </w:t>
      </w:r>
      <w:r w:rsidR="00A55483">
        <w:t>of CYSHCN</w:t>
      </w:r>
      <w:r w:rsidR="00A10732">
        <w:t>;</w:t>
      </w:r>
      <w:r w:rsidR="004525AD">
        <w:t xml:space="preserve"> an initial home visit and a follow up home visit 3-6 months after the initial visit. </w:t>
      </w:r>
      <w:r w:rsidR="001E5DC8">
        <w:rPr>
          <w:color w:val="000000" w:themeColor="text1"/>
        </w:rPr>
        <w:t>This home assessment may occur in- person, in the caregiver’s home, or virtually</w:t>
      </w:r>
      <w:r w:rsidR="00845AE0">
        <w:rPr>
          <w:color w:val="000000" w:themeColor="text1"/>
        </w:rPr>
        <w:t xml:space="preserve"> via Zoom</w:t>
      </w:r>
      <w:r w:rsidR="001E5DC8">
        <w:rPr>
          <w:color w:val="000000" w:themeColor="text1"/>
        </w:rPr>
        <w:t xml:space="preserve">/telephonic. This adjustment to the research setting is in response to the COVID-19 pandemic. </w:t>
      </w:r>
      <w:r w:rsidRPr="00DE2374" w:rsidR="00DC395C">
        <w:t xml:space="preserve">This formative </w:t>
      </w:r>
      <w:r w:rsidRPr="00DE2374" w:rsidR="00D326BB">
        <w:t>research</w:t>
      </w:r>
      <w:r w:rsidRPr="00DE2374" w:rsidR="004525AD">
        <w:t xml:space="preserve"> is designed to</w:t>
      </w:r>
      <w:r w:rsidRPr="00DE2374" w:rsidR="008C61FA">
        <w:t xml:space="preserve"> </w:t>
      </w:r>
      <w:r w:rsidR="00DE2374">
        <w:t xml:space="preserve">assess the appropriateness, acceptability, </w:t>
      </w:r>
      <w:r w:rsidR="00CD7301">
        <w:t xml:space="preserve">reliability, and validity of the home assessment process </w:t>
      </w:r>
      <w:r w:rsidRPr="00DE2374" w:rsidR="00DE2374">
        <w:t xml:space="preserve">using data collected during an </w:t>
      </w:r>
      <w:r w:rsidRPr="00DE2374" w:rsidR="00A55483">
        <w:t xml:space="preserve">initial visit </w:t>
      </w:r>
      <w:r w:rsidRPr="00DE2374" w:rsidR="00DE2374">
        <w:t>and a</w:t>
      </w:r>
      <w:r w:rsidRPr="00DE2374" w:rsidR="00A55483">
        <w:t xml:space="preserve"> follow up visit</w:t>
      </w:r>
      <w:r w:rsidRPr="00DE2374" w:rsidR="00B913C0">
        <w:t>.</w:t>
      </w:r>
      <w:r w:rsidRPr="009B7D84" w:rsidR="00B913C0">
        <w:t xml:space="preserve"> </w:t>
      </w:r>
      <w:r w:rsidR="006F5353">
        <w:t>Based on responses</w:t>
      </w:r>
      <w:r w:rsidR="00380D7B">
        <w:t xml:space="preserve"> from the</w:t>
      </w:r>
      <w:r w:rsidRPr="009B7D84" w:rsidR="00380D7B">
        <w:t xml:space="preserve"> </w:t>
      </w:r>
      <w:r w:rsidRPr="009B7D84" w:rsidR="00B913C0">
        <w:t>tool</w:t>
      </w:r>
      <w:r w:rsidR="006F5353">
        <w:t xml:space="preserve"> </w:t>
      </w:r>
      <w:r w:rsidR="009356D1">
        <w:t xml:space="preserve">during the first home visit, </w:t>
      </w:r>
      <w:r w:rsidR="006F5353">
        <w:t>resources or referrals may be provided to the caregiver by the home assessment team</w:t>
      </w:r>
      <w:r w:rsidR="001D26E3">
        <w:t>.</w:t>
      </w:r>
      <w:r w:rsidR="006B46DC">
        <w:t xml:space="preserve"> Recommendation</w:t>
      </w:r>
      <w:r w:rsidR="000E4972">
        <w:t>s</w:t>
      </w:r>
      <w:r w:rsidR="006B46DC">
        <w:t xml:space="preserve"> will include </w:t>
      </w:r>
      <w:r w:rsidR="000E4972">
        <w:t>activities</w:t>
      </w:r>
      <w:r w:rsidRPr="009B7D84" w:rsidR="000E4972">
        <w:t xml:space="preserve"> </w:t>
      </w:r>
      <w:r w:rsidRPr="009B7D84" w:rsidR="001567D5">
        <w:t xml:space="preserve">such as </w:t>
      </w:r>
      <w:r w:rsidRPr="009B7D84" w:rsidR="00511EC3">
        <w:t>discuss</w:t>
      </w:r>
      <w:r w:rsidRPr="009B7D84" w:rsidR="009B7D84">
        <w:t>ing an</w:t>
      </w:r>
      <w:r w:rsidRPr="009B7D84" w:rsidR="00511EC3">
        <w:t xml:space="preserve"> evacuation plan</w:t>
      </w:r>
      <w:r w:rsidRPr="009B7D84" w:rsidR="009B7D84">
        <w:t xml:space="preserve"> with household members</w:t>
      </w:r>
      <w:r w:rsidRPr="009B7D84" w:rsidR="00511EC3">
        <w:t xml:space="preserve"> and reviewing with caregivers an emergency information form template for their </w:t>
      </w:r>
      <w:r w:rsidR="001D26E3">
        <w:t>CYSHCN</w:t>
      </w:r>
      <w:r w:rsidRPr="009B7D84" w:rsidR="00511EC3">
        <w:t xml:space="preserve">. </w:t>
      </w:r>
      <w:r w:rsidRPr="009B7D84" w:rsidR="000504E5">
        <w:t>In</w:t>
      </w:r>
      <w:r w:rsidR="000504E5">
        <w:t xml:space="preserve"> addition, </w:t>
      </w:r>
      <w:r w:rsidR="009D227B">
        <w:t xml:space="preserve">by including questions addressing social determinants of health, </w:t>
      </w:r>
      <w:r w:rsidR="000504E5">
        <w:t xml:space="preserve">the tool may identify basic needs such as food </w:t>
      </w:r>
      <w:r w:rsidRPr="00106428" w:rsidR="000504E5">
        <w:t>insecurity, transportation needs, or lack</w:t>
      </w:r>
      <w:r w:rsidRPr="00106428" w:rsidR="00B913C0">
        <w:t xml:space="preserve"> </w:t>
      </w:r>
      <w:r w:rsidRPr="00106428" w:rsidR="000504E5">
        <w:t>of health insurance</w:t>
      </w:r>
      <w:r w:rsidRPr="00106428" w:rsidR="00AF68AD">
        <w:t xml:space="preserve"> among this population</w:t>
      </w:r>
      <w:r w:rsidR="009D227B">
        <w:t>, that heighten risks of disaster-related morbidity and mortality particularly for vulnerable groups</w:t>
      </w:r>
      <w:r w:rsidRPr="00106428" w:rsidR="000504E5">
        <w:t>. In those cases, caregivers will be</w:t>
      </w:r>
      <w:r w:rsidR="000504E5">
        <w:t xml:space="preserve"> linked to resources in their community</w:t>
      </w:r>
      <w:r w:rsidR="00E47CD6">
        <w:t xml:space="preserve"> for follow up and assistance</w:t>
      </w:r>
      <w:r w:rsidR="000504E5">
        <w:t xml:space="preserve">. </w:t>
      </w:r>
      <w:r w:rsidRPr="00CD7301" w:rsidR="009356D1">
        <w:t xml:space="preserve">At the second home visit, 3-6 </w:t>
      </w:r>
      <w:r w:rsidRPr="00CD7301" w:rsidR="00C755E1">
        <w:t xml:space="preserve">months </w:t>
      </w:r>
      <w:r w:rsidRPr="00CD7301" w:rsidR="009356D1">
        <w:t>after the first</w:t>
      </w:r>
      <w:r w:rsidRPr="00CD7301" w:rsidR="00C755E1">
        <w:t xml:space="preserve"> home</w:t>
      </w:r>
      <w:r w:rsidRPr="007C6A38" w:rsidR="009356D1">
        <w:t xml:space="preserve"> visit, the disaster preparedness home assessment tool will be administered again to assess</w:t>
      </w:r>
      <w:r w:rsidR="007C6A38">
        <w:t xml:space="preserve"> instrument reliability and validity and better ascertain the knowledge gaps most relevant to the target population, to inform future intervention development</w:t>
      </w:r>
      <w:r w:rsidRPr="007C6A38" w:rsidR="009356D1">
        <w:t xml:space="preserve">. </w:t>
      </w:r>
      <w:r w:rsidR="009356D1">
        <w:t xml:space="preserve"> </w:t>
      </w:r>
    </w:p>
    <w:p w:rsidR="00A55483" w:rsidP="00E30470" w:rsidRDefault="009D227B" w14:paraId="674E8154" w14:textId="7ED6B8F8">
      <w:r>
        <w:t xml:space="preserve">During the second home visit, </w:t>
      </w:r>
      <w:r w:rsidR="001D26E3">
        <w:t>Drexel staff</w:t>
      </w:r>
      <w:r w:rsidR="000E4972">
        <w:t xml:space="preserve"> </w:t>
      </w:r>
      <w:r w:rsidR="00380D7B">
        <w:t>will</w:t>
      </w:r>
      <w:r w:rsidR="00634B3C">
        <w:t xml:space="preserve"> administer a</w:t>
      </w:r>
      <w:r w:rsidR="00B913C0">
        <w:t xml:space="preserve"> qualitative</w:t>
      </w:r>
      <w:r w:rsidR="00634B3C">
        <w:t xml:space="preserve"> semi-structured interview</w:t>
      </w:r>
      <w:r w:rsidR="00F07465">
        <w:t xml:space="preserve"> (</w:t>
      </w:r>
      <w:r w:rsidRPr="00D332CD" w:rsidR="00F07465">
        <w:rPr>
          <w:b/>
          <w:bCs/>
        </w:rPr>
        <w:t>Attachment H</w:t>
      </w:r>
      <w:r w:rsidR="00F07465">
        <w:t xml:space="preserve"> – Interview Guide) </w:t>
      </w:r>
      <w:r w:rsidR="00634B3C">
        <w:t xml:space="preserve"> to the caregiver to</w:t>
      </w:r>
      <w:r w:rsidR="009356D1">
        <w:t xml:space="preserve"> assess the caregiver’s </w:t>
      </w:r>
      <w:r w:rsidR="00634B3C">
        <w:t xml:space="preserve">experience with the </w:t>
      </w:r>
      <w:r w:rsidR="009356D1">
        <w:t xml:space="preserve">study </w:t>
      </w:r>
      <w:r w:rsidR="00634B3C">
        <w:t xml:space="preserve">process </w:t>
      </w:r>
      <w:r w:rsidR="002A569A">
        <w:t xml:space="preserve">in </w:t>
      </w:r>
      <w:r w:rsidR="008C61FA">
        <w:t>its</w:t>
      </w:r>
      <w:r w:rsidR="002A569A">
        <w:t xml:space="preserve"> entire</w:t>
      </w:r>
      <w:r w:rsidR="00F37131">
        <w:t>t</w:t>
      </w:r>
      <w:r w:rsidR="002A569A">
        <w:t xml:space="preserve">y. </w:t>
      </w:r>
      <w:r w:rsidR="00634B3C">
        <w:t xml:space="preserve">If willing and able, the CYSHCN </w:t>
      </w:r>
      <w:r w:rsidR="00390D9B">
        <w:t>themselves</w:t>
      </w:r>
      <w:r w:rsidR="00634B3C">
        <w:t xml:space="preserve"> </w:t>
      </w:r>
      <w:r w:rsidR="009356D1">
        <w:t>will</w:t>
      </w:r>
      <w:r w:rsidR="00634B3C">
        <w:t xml:space="preserve"> be asked to participate in the semi-structured interview</w:t>
      </w:r>
      <w:r w:rsidR="00C755E1">
        <w:t>.</w:t>
      </w:r>
      <w:r>
        <w:t xml:space="preserve"> Feedback from these interviews </w:t>
      </w:r>
      <w:r w:rsidR="00901E66">
        <w:t>can be used in future programs to</w:t>
      </w:r>
      <w:r>
        <w:t xml:space="preserve"> </w:t>
      </w:r>
      <w:r w:rsidR="00901E66">
        <w:t>facilitate better linkage to care for families of CYSHCN, and open discussion with members of this vulnerable target population can yield input on project methods and instruments to assure feasibility and successful implementation.</w:t>
      </w:r>
      <w:r w:rsidR="002A569A">
        <w:t xml:space="preserve"> These qualitative interviews will be an important step in this formative research to </w:t>
      </w:r>
      <w:r w:rsidR="00444D97">
        <w:t>understand the effectiveness of the assessment tool</w:t>
      </w:r>
      <w:r w:rsidR="00023ABE">
        <w:t xml:space="preserve"> and study process</w:t>
      </w:r>
      <w:r w:rsidR="002A569A">
        <w:t>.</w:t>
      </w:r>
    </w:p>
    <w:p w:rsidR="003A7187" w:rsidP="00E30470" w:rsidRDefault="00380D7B" w14:paraId="7A0E60A2" w14:textId="5AB53E01">
      <w:r>
        <w:rPr>
          <w:iCs/>
        </w:rPr>
        <w:t>Findings from</w:t>
      </w:r>
      <w:r w:rsidR="005B613D">
        <w:t xml:space="preserve"> this study may be presented and shared </w:t>
      </w:r>
      <w:r w:rsidR="00DC395C">
        <w:t xml:space="preserve">in aggregate </w:t>
      </w:r>
      <w:r w:rsidR="005B613D">
        <w:t xml:space="preserve">with other clinicians and health care professionals in the form of </w:t>
      </w:r>
      <w:r w:rsidR="002A569A">
        <w:t xml:space="preserve">abstracts, </w:t>
      </w:r>
      <w:r w:rsidR="005B613D">
        <w:t>conference presentations</w:t>
      </w:r>
      <w:r w:rsidR="002A569A">
        <w:t>,</w:t>
      </w:r>
      <w:r w:rsidR="00265DD6">
        <w:t xml:space="preserve"> briefs, webinars,</w:t>
      </w:r>
      <w:r w:rsidR="005B613D">
        <w:t xml:space="preserve"> and manuscripts</w:t>
      </w:r>
      <w:r w:rsidR="003A7187">
        <w:t>. Information</w:t>
      </w:r>
      <w:r w:rsidR="005B613D">
        <w:t xml:space="preserve"> </w:t>
      </w:r>
      <w:r w:rsidR="003A7187">
        <w:t xml:space="preserve">will also be shared with the </w:t>
      </w:r>
      <w:r w:rsidR="005B613D">
        <w:t xml:space="preserve">disaster preparedness and emergency response community.  Most importantly, </w:t>
      </w:r>
      <w:r w:rsidR="00D47BEA">
        <w:t xml:space="preserve">findings based on the </w:t>
      </w:r>
      <w:r w:rsidR="005B613D">
        <w:t xml:space="preserve">data gathered as part of the study will be shared </w:t>
      </w:r>
      <w:r w:rsidR="00D47BEA">
        <w:t xml:space="preserve">in aggregate </w:t>
      </w:r>
      <w:r w:rsidR="005B613D">
        <w:t>with the CDC to further refine disaster preparedness tools</w:t>
      </w:r>
      <w:r w:rsidR="00265DD6">
        <w:t xml:space="preserve"> and resources </w:t>
      </w:r>
      <w:r w:rsidR="005B613D">
        <w:t>for the pediatric special needs population</w:t>
      </w:r>
      <w:r w:rsidR="00265DD6">
        <w:t xml:space="preserve"> and their families</w:t>
      </w:r>
      <w:r w:rsidR="005B613D">
        <w:t xml:space="preserve">. </w:t>
      </w:r>
      <w:r w:rsidR="002621BF">
        <w:t xml:space="preserve">Outcomes collected under this generic pathway are intended for internal CDC/ATSDR use only and will not be generalized beyond the scope of </w:t>
      </w:r>
      <w:r w:rsidR="001D26E3">
        <w:t>the</w:t>
      </w:r>
      <w:r w:rsidR="002621BF">
        <w:t xml:space="preserve"> study or to broader populations. </w:t>
      </w:r>
      <w:r w:rsidR="005B613D">
        <w:t xml:space="preserve"> </w:t>
      </w:r>
    </w:p>
    <w:p w:rsidR="005B613D" w:rsidP="00106690" w:rsidRDefault="005B613D" w14:paraId="489C7789" w14:textId="77777777">
      <w:pPr>
        <w:pStyle w:val="NoSpacing"/>
      </w:pPr>
    </w:p>
    <w:p w:rsidR="00E30470" w:rsidP="004D0A97" w:rsidRDefault="00E30470" w14:paraId="3ED71EA8" w14:textId="77777777">
      <w:pPr>
        <w:pStyle w:val="Heading2"/>
      </w:pPr>
      <w:bookmarkStart w:name="_Toc23510420" w:id="3"/>
      <w:r>
        <w:t>3. Use of Improved Information Technology and Burden Reduction</w:t>
      </w:r>
      <w:bookmarkEnd w:id="3"/>
    </w:p>
    <w:p w:rsidRPr="00F07465" w:rsidR="00180C07" w:rsidP="00722386" w:rsidRDefault="00E30470" w14:paraId="1DBFD8F7" w14:textId="196A6936">
      <w:pPr>
        <w:rPr>
          <w:rFonts w:ascii="Arial" w:hAnsi="Arial"/>
          <w:bCs/>
        </w:rPr>
      </w:pPr>
      <w:r>
        <w:t xml:space="preserve">A variety of modes will be used as part of a data collection strategy, </w:t>
      </w:r>
      <w:r w:rsidR="00722386">
        <w:t xml:space="preserve">all </w:t>
      </w:r>
      <w:r w:rsidR="007A728E">
        <w:t xml:space="preserve">of which </w:t>
      </w:r>
      <w:r>
        <w:t xml:space="preserve">employ some form of information technology (IT). </w:t>
      </w:r>
      <w:r w:rsidR="00722386">
        <w:t xml:space="preserve">Both </w:t>
      </w:r>
      <w:r w:rsidR="00311BBB">
        <w:t>instruments</w:t>
      </w:r>
      <w:r w:rsidR="00722386">
        <w:t xml:space="preserve"> used in this study, the </w:t>
      </w:r>
      <w:r w:rsidR="00DB233F">
        <w:t>d</w:t>
      </w:r>
      <w:r w:rsidR="00722386">
        <w:t xml:space="preserve">emographic </w:t>
      </w:r>
      <w:r w:rsidR="00DB233F">
        <w:t>i</w:t>
      </w:r>
      <w:r w:rsidR="00722386">
        <w:t xml:space="preserve">ntake </w:t>
      </w:r>
      <w:r w:rsidR="00DB233F">
        <w:t>f</w:t>
      </w:r>
      <w:r w:rsidR="00722386">
        <w:t xml:space="preserve">orm </w:t>
      </w:r>
      <w:r w:rsidR="002A2360">
        <w:t>(</w:t>
      </w:r>
      <w:r w:rsidRPr="002A2360" w:rsidR="002A2360">
        <w:rPr>
          <w:b/>
          <w:bCs/>
        </w:rPr>
        <w:t>Attachment F</w:t>
      </w:r>
      <w:r w:rsidR="002A2360">
        <w:t xml:space="preserve"> - Drexel Intake) </w:t>
      </w:r>
      <w:r w:rsidR="00722386">
        <w:t xml:space="preserve">and the </w:t>
      </w:r>
      <w:r w:rsidR="00DB233F">
        <w:t>d</w:t>
      </w:r>
      <w:r w:rsidR="00722386">
        <w:t xml:space="preserve">isaster </w:t>
      </w:r>
      <w:r w:rsidR="00DB233F">
        <w:t>p</w:t>
      </w:r>
      <w:r w:rsidR="00722386">
        <w:t xml:space="preserve">reparedness </w:t>
      </w:r>
      <w:r w:rsidR="00DB233F">
        <w:t>h</w:t>
      </w:r>
      <w:r w:rsidR="00722386">
        <w:t xml:space="preserve">ome </w:t>
      </w:r>
      <w:r w:rsidR="00DB233F">
        <w:t>a</w:t>
      </w:r>
      <w:r w:rsidR="00722386">
        <w:t xml:space="preserve">ssessment </w:t>
      </w:r>
      <w:r w:rsidR="00DB233F">
        <w:t>t</w:t>
      </w:r>
      <w:r w:rsidR="00722386">
        <w:t xml:space="preserve">ool will be administered </w:t>
      </w:r>
      <w:r w:rsidR="00901E66">
        <w:t xml:space="preserve">by study team members, who will directly enter data into a password-protected RedCap database (a secure web application for building and managing online surveys and databases). </w:t>
      </w:r>
      <w:r w:rsidR="003E1725">
        <w:t>Participants will not be asked to enter any data</w:t>
      </w:r>
      <w:r w:rsidR="00901E66">
        <w:t xml:space="preserve"> directly.</w:t>
      </w:r>
      <w:r w:rsidR="003E1725">
        <w:t xml:space="preserve"> </w:t>
      </w:r>
      <w:r w:rsidR="00901E66">
        <w:t>R</w:t>
      </w:r>
      <w:r w:rsidR="003E1725">
        <w:t xml:space="preserve">ather, home assessment team members will read survey questions </w:t>
      </w:r>
      <w:r w:rsidR="00901E66">
        <w:t xml:space="preserve">aloud </w:t>
      </w:r>
      <w:r w:rsidR="003E1725">
        <w:t xml:space="preserve">and enter the caregiver’s response directly into the </w:t>
      </w:r>
      <w:r w:rsidR="0000155E">
        <w:t>database</w:t>
      </w:r>
      <w:r w:rsidR="003E1725">
        <w:t xml:space="preserve">. </w:t>
      </w:r>
      <w:r w:rsidR="00722386">
        <w:t xml:space="preserve">The </w:t>
      </w:r>
      <w:r w:rsidR="00DB233F">
        <w:t>d</w:t>
      </w:r>
      <w:r w:rsidR="00722386">
        <w:t xml:space="preserve">emographic </w:t>
      </w:r>
      <w:r w:rsidR="00DB233F">
        <w:t>i</w:t>
      </w:r>
      <w:r w:rsidR="00722386">
        <w:t xml:space="preserve">ntake </w:t>
      </w:r>
      <w:r w:rsidR="00DB233F">
        <w:t>f</w:t>
      </w:r>
      <w:r w:rsidR="00722386">
        <w:t xml:space="preserve">orm will be administered over the phone and the </w:t>
      </w:r>
      <w:r w:rsidR="00DB233F">
        <w:t>d</w:t>
      </w:r>
      <w:r w:rsidR="003E1725">
        <w:t xml:space="preserve">isaster </w:t>
      </w:r>
      <w:r w:rsidR="00DB233F">
        <w:t>p</w:t>
      </w:r>
      <w:r w:rsidR="003E1725">
        <w:t xml:space="preserve">reparedness </w:t>
      </w:r>
      <w:r w:rsidR="00DB233F">
        <w:t>h</w:t>
      </w:r>
      <w:r w:rsidR="003E1725">
        <w:t xml:space="preserve">ome </w:t>
      </w:r>
      <w:r w:rsidR="00DB233F">
        <w:t>a</w:t>
      </w:r>
      <w:r w:rsidR="003E1725">
        <w:t xml:space="preserve">ssessment </w:t>
      </w:r>
      <w:r w:rsidR="00DB233F">
        <w:t>t</w:t>
      </w:r>
      <w:r w:rsidR="003E1725">
        <w:t>ool will be administered in-person</w:t>
      </w:r>
      <w:r w:rsidR="00227F64">
        <w:t xml:space="preserve"> or virtually/telephonic during the COVID-19 social distancing period</w:t>
      </w:r>
      <w:r w:rsidR="003E1725">
        <w:t>.</w:t>
      </w:r>
      <w:r w:rsidR="00227F64">
        <w:t xml:space="preserve"> For virtual home assessment visits, the research team </w:t>
      </w:r>
      <w:r w:rsidR="009C01BE">
        <w:t xml:space="preserve">and </w:t>
      </w:r>
      <w:r w:rsidR="00227F64">
        <w:t xml:space="preserve">caregiver will use the HIPAA compliant version of Zoom. </w:t>
      </w:r>
      <w:r w:rsidRPr="00F07465" w:rsidR="009B6286">
        <w:t>Zoom is the chosen platform for this project per the recommendation of Drexel’s Institutional Review Board. Drexel staff have access to the Zoom HIPAA compliant platform through the Drexel license.  Study staff are part of a HIPAA covered entity.</w:t>
      </w:r>
      <w:r w:rsidR="009B6286">
        <w:rPr>
          <w:rFonts w:ascii="Arial" w:hAnsi="Arial"/>
          <w:bCs/>
        </w:rPr>
        <w:t xml:space="preserve"> </w:t>
      </w:r>
      <w:r w:rsidR="00304E60">
        <w:t xml:space="preserve">If </w:t>
      </w:r>
      <w:r w:rsidR="009C01BE">
        <w:t xml:space="preserve">the </w:t>
      </w:r>
      <w:r w:rsidR="00304E60">
        <w:t xml:space="preserve">caregiver does not have the technology at home to support a Zoom visit, the instruments will be administered over the phone with </w:t>
      </w:r>
      <w:r w:rsidR="00790AA1">
        <w:t>resource</w:t>
      </w:r>
      <w:r w:rsidR="00304E60">
        <w:t xml:space="preserve"> materials</w:t>
      </w:r>
      <w:r w:rsidR="009C01BE">
        <w:t xml:space="preserve"> (i.e. food pantry list) </w:t>
      </w:r>
      <w:r w:rsidR="00304E60">
        <w:t xml:space="preserve">dropped off at the </w:t>
      </w:r>
      <w:r w:rsidR="00C47A2C">
        <w:t>caregiver’s</w:t>
      </w:r>
      <w:r w:rsidR="00304E60">
        <w:t xml:space="preserve"> door or sent via </w:t>
      </w:r>
      <w:r w:rsidR="00790AA1">
        <w:t>traditional postal mailing service</w:t>
      </w:r>
      <w:r w:rsidR="00304E60">
        <w:t>.</w:t>
      </w:r>
      <w:r w:rsidR="00C47A2C">
        <w:t xml:space="preserve">  Otherwise, referral materials will be emailed to the caregiver and a hard copy mailed</w:t>
      </w:r>
      <w:r w:rsidR="009C01BE">
        <w:t>,</w:t>
      </w:r>
      <w:r w:rsidR="00C47A2C">
        <w:t xml:space="preserve"> if requested.</w:t>
      </w:r>
      <w:r w:rsidR="00227F64">
        <w:t xml:space="preserve"> </w:t>
      </w:r>
      <w:r w:rsidR="00722386">
        <w:t xml:space="preserve"> </w:t>
      </w:r>
      <w:r w:rsidR="00341BE2">
        <w:t xml:space="preserve">Under no circumstances will CDC sponsored websites (or any websites) be directed </w:t>
      </w:r>
      <w:r w:rsidR="00871290">
        <w:t xml:space="preserve">to </w:t>
      </w:r>
      <w:r w:rsidR="00341BE2">
        <w:t>children</w:t>
      </w:r>
      <w:r w:rsidR="000761D8">
        <w:t>, CYSHCN,</w:t>
      </w:r>
      <w:r w:rsidR="00341BE2">
        <w:t xml:space="preserve"> or adults as part of </w:t>
      </w:r>
      <w:r w:rsidR="00F37131">
        <w:t xml:space="preserve">this </w:t>
      </w:r>
      <w:r w:rsidR="00341BE2">
        <w:t>information collection.</w:t>
      </w:r>
      <w:r w:rsidR="00722386">
        <w:t xml:space="preserve"> </w:t>
      </w:r>
    </w:p>
    <w:p w:rsidRPr="00106690" w:rsidR="00FA362A" w:rsidP="00106690" w:rsidRDefault="0000155E" w14:paraId="275416E9" w14:textId="256C3F66">
      <w:r>
        <w:t>D</w:t>
      </w:r>
      <w:r w:rsidRPr="00106690" w:rsidR="0033585D">
        <w:t xml:space="preserve">uring the home </w:t>
      </w:r>
      <w:r w:rsidR="006957AF">
        <w:t>visit</w:t>
      </w:r>
      <w:r>
        <w:t>,</w:t>
      </w:r>
      <w:r w:rsidRPr="00106690" w:rsidR="00180C07">
        <w:t xml:space="preserve"> </w:t>
      </w:r>
      <w:r>
        <w:t>e</w:t>
      </w:r>
      <w:r w:rsidRPr="00106690" w:rsidR="00180C07">
        <w:t>ach question</w:t>
      </w:r>
      <w:r>
        <w:t xml:space="preserve"> in </w:t>
      </w:r>
      <w:r w:rsidRPr="00106690">
        <w:t xml:space="preserve">the </w:t>
      </w:r>
      <w:r>
        <w:t>d</w:t>
      </w:r>
      <w:r w:rsidRPr="00106690">
        <w:t xml:space="preserve">isaster </w:t>
      </w:r>
      <w:r>
        <w:t>p</w:t>
      </w:r>
      <w:r w:rsidRPr="00106690">
        <w:t xml:space="preserve">reparedness </w:t>
      </w:r>
      <w:r>
        <w:t>h</w:t>
      </w:r>
      <w:r w:rsidRPr="00106690">
        <w:t xml:space="preserve">ome </w:t>
      </w:r>
      <w:r>
        <w:t>a</w:t>
      </w:r>
      <w:r w:rsidRPr="00106690">
        <w:t xml:space="preserve">ssessment </w:t>
      </w:r>
      <w:r>
        <w:t>t</w:t>
      </w:r>
      <w:r w:rsidRPr="00106690">
        <w:t>ool</w:t>
      </w:r>
      <w:r w:rsidRPr="00106690" w:rsidR="00180C07">
        <w:t xml:space="preserve"> requiring self-report from the caregiver will be read aloud to the caregiver and immediately recorded</w:t>
      </w:r>
      <w:r w:rsidRPr="00106690" w:rsidR="00525D2F">
        <w:t xml:space="preserve"> electronically</w:t>
      </w:r>
      <w:r w:rsidRPr="00106690" w:rsidR="00F444B6">
        <w:t xml:space="preserve"> by study team members</w:t>
      </w:r>
      <w:r w:rsidRPr="005C2B60" w:rsidR="00180C07">
        <w:t xml:space="preserve">. For Spanish speaking caregivers, questions will be administered by </w:t>
      </w:r>
      <w:r w:rsidRPr="005C2B60" w:rsidR="00E2665D">
        <w:t>a</w:t>
      </w:r>
      <w:r w:rsidRPr="00456387" w:rsidR="00180C07">
        <w:t xml:space="preserve"> bilingual community health worker, thus reducing the time burden </w:t>
      </w:r>
      <w:r w:rsidRPr="00524E71" w:rsidR="00E2665D">
        <w:t>required for translation</w:t>
      </w:r>
      <w:r w:rsidRPr="00106690" w:rsidR="00180C07">
        <w:t xml:space="preserve">. </w:t>
      </w:r>
      <w:r w:rsidRPr="00106690" w:rsidR="0033585D">
        <w:t>This electronic form makes extensive use of skip logic to decrease the time burden to the caregiver by omitting non-applicable questions based on each prior response.</w:t>
      </w:r>
      <w:r w:rsidRPr="00106690" w:rsidR="00180C07">
        <w:t xml:space="preserve">  Some items </w:t>
      </w:r>
      <w:r w:rsidRPr="00106690" w:rsidR="00E2665D">
        <w:t xml:space="preserve">within this tool do not require a self-reported answer from the caregiver, but rather an objective observation by a home assessment team member (i.e. Are smoke alarms present in the home?).  </w:t>
      </w:r>
      <w:r w:rsidR="00C405F1">
        <w:t xml:space="preserve">Virtual home visits will utilize the caregiver’s smart phone or laptop camera to show the study team equipment, spaces, etc.  </w:t>
      </w:r>
      <w:r w:rsidR="006756BF">
        <w:t>T</w:t>
      </w:r>
      <w:r w:rsidRPr="00106690" w:rsidR="00E2665D">
        <w:t>he electronic interface is designed to allow m</w:t>
      </w:r>
      <w:r w:rsidRPr="00106690" w:rsidR="00B4253E">
        <w:t xml:space="preserve">ultiple home assessment team members </w:t>
      </w:r>
      <w:r w:rsidRPr="00106690" w:rsidR="00E2665D">
        <w:t>to collect data from the same instrument on the same subject simultaneously.  In some cases</w:t>
      </w:r>
      <w:r w:rsidR="00E40D41">
        <w:t xml:space="preserve"> (in-person visits)</w:t>
      </w:r>
      <w:r w:rsidRPr="00106690" w:rsidR="00107332">
        <w:t>,</w:t>
      </w:r>
      <w:r w:rsidRPr="00106690" w:rsidR="00E2665D">
        <w:t xml:space="preserve"> up to </w:t>
      </w:r>
      <w:r w:rsidRPr="00106690" w:rsidR="00107332">
        <w:t xml:space="preserve">three home assessment team members could collect data from the disaster preparedness </w:t>
      </w:r>
      <w:r w:rsidRPr="00106690" w:rsidR="00FC3474">
        <w:t xml:space="preserve">tool at the same time (medical equipment provider, </w:t>
      </w:r>
      <w:r w:rsidRPr="00106690" w:rsidR="000E4972">
        <w:t>ARC-</w:t>
      </w:r>
      <w:r w:rsidRPr="00106690" w:rsidR="00887480">
        <w:t xml:space="preserve">trained </w:t>
      </w:r>
      <w:r w:rsidRPr="00106690" w:rsidR="00FC3474">
        <w:t>responder, social worker and/</w:t>
      </w:r>
      <w:r w:rsidRPr="00106690" w:rsidR="00887480">
        <w:t xml:space="preserve">or </w:t>
      </w:r>
      <w:r w:rsidRPr="00106690" w:rsidR="00FC3474">
        <w:t>community health worker).</w:t>
      </w:r>
      <w:r w:rsidRPr="00106690" w:rsidR="00493882">
        <w:t xml:space="preserve"> </w:t>
      </w:r>
      <w:r w:rsidRPr="00106690" w:rsidR="00601D94">
        <w:t xml:space="preserve">This </w:t>
      </w:r>
      <w:r w:rsidRPr="00106690" w:rsidR="00EB268F">
        <w:t>technological</w:t>
      </w:r>
      <w:r w:rsidRPr="00106690" w:rsidR="00601D94">
        <w:t xml:space="preserve"> ability greatly reduces the time burden to the caregiver, while allowing the project team to collect robust data</w:t>
      </w:r>
      <w:r w:rsidR="00DE2374">
        <w:t xml:space="preserve"> (e.g., enabling cross-validation of observations by different study team members)</w:t>
      </w:r>
      <w:r w:rsidRPr="00106690" w:rsidR="00601D94">
        <w:t>.</w:t>
      </w:r>
    </w:p>
    <w:p w:rsidRPr="00106690" w:rsidR="004D37AC" w:rsidP="005C2B60" w:rsidRDefault="00FA362A" w14:paraId="38028E74" w14:textId="3BD5293A">
      <w:r w:rsidRPr="00106690">
        <w:t>Lastly, the qualitative interviews will be recorded with a digital voice recorder and later transcribed verbatim in preparation for analysis.</w:t>
      </w:r>
      <w:r w:rsidRPr="00106690" w:rsidR="001457DB">
        <w:t xml:space="preserve"> </w:t>
      </w:r>
      <w:r w:rsidRPr="00106690" w:rsidR="00CE4ED3">
        <w:t>Spanish interviews will be transcribed into English with a bilingual transcriber.</w:t>
      </w:r>
      <w:r w:rsidRPr="00106690" w:rsidR="001457DB">
        <w:t xml:space="preserve"> The use of the digital recorder allows respondents to speak freely without interruption to maximize their ability to provide feedback on the project experience with mi</w:t>
      </w:r>
      <w:r w:rsidRPr="00106690" w:rsidR="00B316C0">
        <w:t>n</w:t>
      </w:r>
      <w:r w:rsidRPr="00106690" w:rsidR="001457DB">
        <w:t>i</w:t>
      </w:r>
      <w:r w:rsidRPr="00106690" w:rsidR="00B316C0">
        <w:t>m</w:t>
      </w:r>
      <w:r w:rsidRPr="00106690" w:rsidR="001457DB">
        <w:t xml:space="preserve">al time burden.  </w:t>
      </w:r>
      <w:r w:rsidRPr="00106690">
        <w:t xml:space="preserve">   </w:t>
      </w:r>
    </w:p>
    <w:p w:rsidR="00106690" w:rsidP="00106690" w:rsidRDefault="004D37AC" w14:paraId="0DC241C7" w14:textId="45212F8E">
      <w:r w:rsidRPr="00106690">
        <w:t xml:space="preserve">The approach to embed technology throughout the entire data collection process </w:t>
      </w:r>
      <w:r w:rsidRPr="00106690" w:rsidR="00EB268F">
        <w:t xml:space="preserve">is intentional and </w:t>
      </w:r>
      <w:r w:rsidRPr="00106690">
        <w:t>ensure</w:t>
      </w:r>
      <w:r w:rsidRPr="00106690" w:rsidR="00394D9B">
        <w:t>s</w:t>
      </w:r>
      <w:r w:rsidRPr="00106690">
        <w:t xml:space="preserve"> data quality.  Electronic survey responses</w:t>
      </w:r>
      <w:r w:rsidRPr="00106690" w:rsidR="008C356A">
        <w:t xml:space="preserve"> will</w:t>
      </w:r>
      <w:r w:rsidRPr="00106690">
        <w:t xml:space="preserve"> </w:t>
      </w:r>
      <w:r w:rsidRPr="00106690" w:rsidR="00394D9B">
        <w:t>directly populate</w:t>
      </w:r>
      <w:r w:rsidRPr="00106690">
        <w:t xml:space="preserve"> the </w:t>
      </w:r>
      <w:r w:rsidR="0000155E">
        <w:t xml:space="preserve">password-protected </w:t>
      </w:r>
      <w:r w:rsidRPr="00106690">
        <w:t xml:space="preserve">study database which in turn minimizes </w:t>
      </w:r>
      <w:r w:rsidRPr="00106690" w:rsidR="00E86E0E">
        <w:t xml:space="preserve">the burden of </w:t>
      </w:r>
      <w:r w:rsidRPr="00106690">
        <w:t>staff time required for data entry and cleaning</w:t>
      </w:r>
      <w:r w:rsidR="00106690">
        <w:t>.</w:t>
      </w:r>
    </w:p>
    <w:p w:rsidR="00106690" w:rsidP="00106690" w:rsidRDefault="00106690" w14:paraId="77847221" w14:textId="77777777">
      <w:pPr>
        <w:pStyle w:val="NoSpacing"/>
      </w:pPr>
    </w:p>
    <w:p w:rsidR="00E30470" w:rsidP="0014694D" w:rsidRDefault="00E30470" w14:paraId="4BD32136" w14:textId="2FC608EE">
      <w:bookmarkStart w:name="_Toc23510421" w:id="4"/>
      <w:r w:rsidRPr="004D0A97">
        <w:rPr>
          <w:rStyle w:val="Heading2Char"/>
        </w:rPr>
        <w:t>4. Efforts to Identify Duplication and Use of Similar Information</w:t>
      </w:r>
      <w:bookmarkEnd w:id="4"/>
      <w:r w:rsidR="004D0A97">
        <w:br/>
      </w:r>
      <w:r w:rsidRPr="00106690">
        <w:t>There are no similar data available for use in this study</w:t>
      </w:r>
      <w:r w:rsidRPr="00106690" w:rsidR="006644B2">
        <w:t xml:space="preserve"> based on literature search, conference attendance, and communications with other CDC staff</w:t>
      </w:r>
      <w:r w:rsidRPr="00106690">
        <w:t xml:space="preserve">. </w:t>
      </w:r>
      <w:r w:rsidRPr="00106690" w:rsidR="001016DA">
        <w:t xml:space="preserve"> </w:t>
      </w:r>
      <w:r w:rsidRPr="00106690" w:rsidR="008E511F">
        <w:t xml:space="preserve">While there are guidelines and recommendations for individuals with functional needs and for children related to emergency preparedness, </w:t>
      </w:r>
      <w:r w:rsidRPr="005C2B60" w:rsidR="00AD27A2">
        <w:t xml:space="preserve">these recommendations do not </w:t>
      </w:r>
      <w:r w:rsidRPr="005C2B60" w:rsidR="00A40E34">
        <w:t>focus</w:t>
      </w:r>
      <w:r w:rsidRPr="00456387" w:rsidR="00444D97">
        <w:t xml:space="preserve"> </w:t>
      </w:r>
      <w:r w:rsidRPr="00456387" w:rsidR="00AD27A2">
        <w:t xml:space="preserve">on </w:t>
      </w:r>
      <w:r w:rsidRPr="00456387" w:rsidR="000E4972">
        <w:t>CYSHCN</w:t>
      </w:r>
      <w:r w:rsidRPr="00456387" w:rsidR="001016DA">
        <w:t xml:space="preserve">. </w:t>
      </w:r>
      <w:r w:rsidRPr="00456387" w:rsidR="00AD27A2">
        <w:t xml:space="preserve"> </w:t>
      </w:r>
      <w:r w:rsidRPr="00456387" w:rsidR="001016DA">
        <w:t xml:space="preserve">To our knowledge, this formative </w:t>
      </w:r>
      <w:r w:rsidRPr="00456387" w:rsidR="00444D97">
        <w:t xml:space="preserve">research </w:t>
      </w:r>
      <w:r w:rsidRPr="00456387" w:rsidR="001016DA">
        <w:t>will be the first to focus on the development</w:t>
      </w:r>
      <w:r w:rsidRPr="00456387" w:rsidR="000255C4">
        <w:t xml:space="preserve"> and field testing</w:t>
      </w:r>
      <w:r w:rsidRPr="00524E71" w:rsidR="001016DA">
        <w:t xml:space="preserve"> of a disaster preparedness</w:t>
      </w:r>
      <w:r w:rsidRPr="00106690" w:rsidR="001016DA">
        <w:t xml:space="preserve"> </w:t>
      </w:r>
      <w:r w:rsidR="00A24094">
        <w:t xml:space="preserve">home </w:t>
      </w:r>
      <w:r w:rsidRPr="00106690" w:rsidR="00177CAC">
        <w:t xml:space="preserve">assessment </w:t>
      </w:r>
      <w:r w:rsidRPr="00106690" w:rsidR="001016DA">
        <w:t xml:space="preserve">tool specific to the </w:t>
      </w:r>
      <w:r w:rsidRPr="00106690" w:rsidR="00EB7893">
        <w:t xml:space="preserve">vulnerable </w:t>
      </w:r>
      <w:r w:rsidRPr="00106690" w:rsidR="001016DA">
        <w:t>target population of</w:t>
      </w:r>
      <w:r w:rsidRPr="00106690" w:rsidR="00E20609">
        <w:t xml:space="preserve"> caregivers of</w:t>
      </w:r>
      <w:r w:rsidRPr="00106690" w:rsidR="001016DA">
        <w:t xml:space="preserve"> CYSHCN.  </w:t>
      </w:r>
      <w:r w:rsidRPr="00106690" w:rsidR="00F53B5E">
        <w:t>No consultation was done outside CDC.</w:t>
      </w:r>
      <w:r w:rsidR="0014694D">
        <w:br/>
      </w:r>
      <w:r w:rsidR="00767D22">
        <w:br/>
      </w:r>
      <w:bookmarkStart w:name="_Toc23510422" w:id="5"/>
      <w:r w:rsidRPr="0014694D">
        <w:rPr>
          <w:rStyle w:val="Heading2Char"/>
        </w:rPr>
        <w:t>5. Impact on Small Businesses or Other Small Entities</w:t>
      </w:r>
      <w:bookmarkEnd w:id="5"/>
    </w:p>
    <w:p w:rsidR="003453CB" w:rsidP="003453CB" w:rsidRDefault="00B46661" w14:paraId="0E16A965" w14:textId="513990C6">
      <w:r>
        <w:rPr>
          <w:rFonts w:cs="ITC Franklin Gothic Std Book"/>
          <w:color w:val="000000"/>
        </w:rPr>
        <w:t>This data collection will not involve small businesses.</w:t>
      </w:r>
      <w:r w:rsidR="00306055">
        <w:br/>
      </w:r>
    </w:p>
    <w:p w:rsidR="00E30470" w:rsidP="004D0A97" w:rsidRDefault="00E30470" w14:paraId="174831A8" w14:textId="5FBF0DBD">
      <w:pPr>
        <w:pStyle w:val="Heading2"/>
      </w:pPr>
      <w:bookmarkStart w:name="_Toc23510423" w:id="6"/>
      <w:r>
        <w:t>6. Consequences of Collecting the Information Less Frequently</w:t>
      </w:r>
      <w:bookmarkEnd w:id="6"/>
    </w:p>
    <w:p w:rsidR="005A3B9E" w:rsidP="00E30470" w:rsidRDefault="00B46661" w14:paraId="47A5C615" w14:textId="0BA0DD8B">
      <w:r>
        <w:t xml:space="preserve">Data will be collected for this ICR twice </w:t>
      </w:r>
      <w:r w:rsidR="00C30EB9">
        <w:t>, once during the initial visit, and a second time during the follow-up home visit.</w:t>
      </w:r>
      <w:r w:rsidR="00E30470">
        <w:t xml:space="preserve">. Not collecting this information will limit our understanding of </w:t>
      </w:r>
      <w:r w:rsidR="006F7158">
        <w:t xml:space="preserve">disaster preparedness needs </w:t>
      </w:r>
      <w:r w:rsidR="005A3B9E">
        <w:t xml:space="preserve">of </w:t>
      </w:r>
      <w:r w:rsidR="0064528C">
        <w:t>caregivers</w:t>
      </w:r>
      <w:r w:rsidR="005A3B9E">
        <w:t xml:space="preserve"> with </w:t>
      </w:r>
      <w:r w:rsidR="000E4972">
        <w:t xml:space="preserve">CYSHCN </w:t>
      </w:r>
      <w:r w:rsidR="007C670C">
        <w:t xml:space="preserve">and </w:t>
      </w:r>
      <w:r w:rsidR="006847AB">
        <w:t xml:space="preserve">the </w:t>
      </w:r>
      <w:r w:rsidR="007C670C">
        <w:t xml:space="preserve">ability to create such a tool to effectively </w:t>
      </w:r>
      <w:r w:rsidR="00177CAC">
        <w:t>assess</w:t>
      </w:r>
      <w:r w:rsidR="007C670C">
        <w:t xml:space="preserve"> disaster preparedness needs and gaps in the target population</w:t>
      </w:r>
      <w:r w:rsidR="006F7158">
        <w:t>.</w:t>
      </w:r>
      <w:r w:rsidR="006644B2">
        <w:t xml:space="preserve"> </w:t>
      </w:r>
      <w:r w:rsidR="005169A0">
        <w:t xml:space="preserve"> This study was designed to collect information at the first home visit, and then assess for change at the 3-6 month follow</w:t>
      </w:r>
      <w:r w:rsidR="0007214E">
        <w:t xml:space="preserve"> </w:t>
      </w:r>
      <w:r w:rsidR="005169A0">
        <w:t xml:space="preserve">up home visit using the disaster preparedness </w:t>
      </w:r>
      <w:r w:rsidR="0064528C">
        <w:t xml:space="preserve">home </w:t>
      </w:r>
      <w:r w:rsidR="005169A0">
        <w:t>assessment tool at both times to collect data.  Ass</w:t>
      </w:r>
      <w:r w:rsidR="00716552">
        <w:t xml:space="preserve">essing change in responses over </w:t>
      </w:r>
      <w:r w:rsidR="005169A0">
        <w:t xml:space="preserve">time will allow the research team to determine if the tool is sensitive enough to detect change. </w:t>
      </w:r>
      <w:r w:rsidR="006644B2">
        <w:t>There are no legal obstacles to reducing the burden.</w:t>
      </w:r>
    </w:p>
    <w:p w:rsidR="00E30470" w:rsidP="004D0A97" w:rsidRDefault="00767D22" w14:paraId="3DACFB7B" w14:textId="389E7589">
      <w:pPr>
        <w:pStyle w:val="Heading2"/>
      </w:pPr>
      <w:r>
        <w:br/>
      </w:r>
      <w:bookmarkStart w:name="_Toc23510424" w:id="7"/>
      <w:r w:rsidR="00E30470">
        <w:t>7. Special Circumstances Relating to the Guidelines of 5 CFR 1320.5</w:t>
      </w:r>
      <w:bookmarkEnd w:id="7"/>
    </w:p>
    <w:p w:rsidR="00C148A2" w:rsidP="00E30470" w:rsidRDefault="00470A7A" w14:paraId="65E1AAE2" w14:textId="61E7B674">
      <w:r>
        <w:t>Relevant portions of t</w:t>
      </w:r>
      <w:r w:rsidR="00C515D7">
        <w:t xml:space="preserve">he Guidelines of 5 CFR 1320.5 are met through the submission of the formative research </w:t>
      </w:r>
      <w:r w:rsidR="008F3953">
        <w:t>G</w:t>
      </w:r>
      <w:r w:rsidR="00EC216A">
        <w:t>enIC</w:t>
      </w:r>
      <w:r w:rsidR="00C515D7">
        <w:t xml:space="preserve"> package. </w:t>
      </w:r>
      <w:r w:rsidR="00767D22">
        <w:br/>
      </w:r>
    </w:p>
    <w:p w:rsidR="00E30470" w:rsidP="004D0A97" w:rsidRDefault="00E30470" w14:paraId="7FE3F1A5" w14:textId="1D657EBD">
      <w:pPr>
        <w:pStyle w:val="Heading2"/>
      </w:pPr>
      <w:bookmarkStart w:name="_Toc23510425" w:id="8"/>
      <w:r>
        <w:t>8. Comments in Response to the Federal Register Notice and Efforts to Consult Outside the Agency</w:t>
      </w:r>
      <w:bookmarkEnd w:id="8"/>
    </w:p>
    <w:p w:rsidR="00C148A2" w:rsidP="009C119D" w:rsidRDefault="00A17DC4" w14:paraId="694FC840" w14:textId="5C443788">
      <w:pPr>
        <w:tabs>
          <w:tab w:val="left" w:pos="1847"/>
        </w:tabs>
      </w:pPr>
      <w:r>
        <w:t>Not Applicable</w:t>
      </w:r>
      <w:r w:rsidR="00306055">
        <w:br/>
      </w:r>
      <w:r w:rsidR="009C119D">
        <w:tab/>
      </w:r>
    </w:p>
    <w:p w:rsidR="007546DB" w:rsidP="000032E7" w:rsidRDefault="00E30470" w14:paraId="3D392813" w14:textId="15A7EF1D">
      <w:pPr>
        <w:pStyle w:val="Heading2"/>
      </w:pPr>
      <w:bookmarkStart w:name="_Toc23510426" w:id="9"/>
      <w:r>
        <w:t>9. Explanation of Any Payment or Gift to Respondents</w:t>
      </w:r>
      <w:bookmarkEnd w:id="9"/>
    </w:p>
    <w:p w:rsidRPr="007546DB" w:rsidR="007546DB" w:rsidP="007546DB" w:rsidRDefault="007546DB" w14:paraId="1755F6BD" w14:textId="4137BA5E">
      <w:r w:rsidRPr="007546DB">
        <w:t xml:space="preserve">Respondents will be asked to participate in home visits </w:t>
      </w:r>
      <w:r w:rsidR="00A00D71">
        <w:t>(virtual</w:t>
      </w:r>
      <w:r w:rsidR="0022458F">
        <w:t xml:space="preserve"> via Zoom</w:t>
      </w:r>
      <w:r w:rsidR="00A00D71">
        <w:t xml:space="preserve">/telephonic or in-person) </w:t>
      </w:r>
      <w:r w:rsidRPr="007546DB">
        <w:t xml:space="preserve">to test the disaster preparedness home assessment tool developed for this project. </w:t>
      </w:r>
      <w:r w:rsidR="00E20609">
        <w:t>Households</w:t>
      </w:r>
      <w:r w:rsidRPr="007546DB" w:rsidR="00E20609">
        <w:t xml:space="preserve"> </w:t>
      </w:r>
      <w:r w:rsidRPr="007546DB">
        <w:t xml:space="preserve">will receive a gift card </w:t>
      </w:r>
      <w:r w:rsidR="0007214E">
        <w:t xml:space="preserve">worth </w:t>
      </w:r>
      <w:r w:rsidR="0000155E">
        <w:t>$50</w:t>
      </w:r>
      <w:r w:rsidR="00887480">
        <w:t xml:space="preserve"> </w:t>
      </w:r>
      <w:r w:rsidRPr="007546DB">
        <w:t xml:space="preserve">(to Wal-Mart or a comparable retail store in their community) after completion of the initial home visit and another gift card </w:t>
      </w:r>
      <w:r w:rsidR="00016A68">
        <w:t>worth</w:t>
      </w:r>
      <w:r w:rsidR="00887480">
        <w:t xml:space="preserve"> </w:t>
      </w:r>
      <w:r w:rsidR="0000155E">
        <w:t xml:space="preserve">$50 </w:t>
      </w:r>
      <w:r w:rsidRPr="007546DB">
        <w:t>after completio</w:t>
      </w:r>
      <w:r w:rsidR="00016A68">
        <w:t xml:space="preserve">n of the follow up home visit. </w:t>
      </w:r>
      <w:r w:rsidR="0000155E">
        <w:t xml:space="preserve">Per the approved indication of the Formative Research GenIC, these incentives do not exceed $40 per hour, because </w:t>
      </w:r>
      <w:r w:rsidR="00E87C4E">
        <w:t>each</w:t>
      </w:r>
      <w:r w:rsidR="0000155E">
        <w:t xml:space="preserve"> initial home visit </w:t>
      </w:r>
      <w:r w:rsidR="00E87C4E">
        <w:t xml:space="preserve">will require </w:t>
      </w:r>
      <w:r w:rsidR="00531786">
        <w:t>an average of up to 2.</w:t>
      </w:r>
      <w:r w:rsidR="00AD5528">
        <w:t xml:space="preserve">6 </w:t>
      </w:r>
      <w:r w:rsidR="00E87C4E">
        <w:t xml:space="preserve">hours, and each follow-up visit will require 1.5 hours. </w:t>
      </w:r>
      <w:r>
        <w:t xml:space="preserve">This incentive is </w:t>
      </w:r>
      <w:r w:rsidR="005D0CCE">
        <w:t>an</w:t>
      </w:r>
      <w:r>
        <w:t xml:space="preserve"> acknowledg</w:t>
      </w:r>
      <w:r w:rsidR="005D0CCE">
        <w:t>ment</w:t>
      </w:r>
      <w:r>
        <w:t xml:space="preserve"> and appreciation of </w:t>
      </w:r>
      <w:r w:rsidR="00E87C4E">
        <w:t>respondents’</w:t>
      </w:r>
      <w:r>
        <w:t xml:space="preserve"> time, and willingness to open their home to the project team.</w:t>
      </w:r>
      <w:r w:rsidR="0083604D">
        <w:t xml:space="preserve"> This incentive is appropriate as the target population required for this study is extremely narrow</w:t>
      </w:r>
      <w:r w:rsidR="001C3BFE">
        <w:t xml:space="preserve"> (caregivers who have </w:t>
      </w:r>
      <w:r w:rsidR="0007214E">
        <w:t>CYSHCN</w:t>
      </w:r>
      <w:r w:rsidR="001C3BFE">
        <w:t>, belonging to a medical practice associated with the PA</w:t>
      </w:r>
      <w:r w:rsidR="00887480">
        <w:t xml:space="preserve"> A</w:t>
      </w:r>
      <w:r w:rsidR="001C3BFE">
        <w:t xml:space="preserve">AP Medical Home </w:t>
      </w:r>
      <w:r w:rsidR="00871290">
        <w:t>Program</w:t>
      </w:r>
      <w:r w:rsidR="001C3BFE">
        <w:t>)</w:t>
      </w:r>
      <w:r w:rsidR="00F63306">
        <w:t xml:space="preserve"> and data collection requires consent </w:t>
      </w:r>
      <w:r w:rsidR="00D332CD">
        <w:t>(</w:t>
      </w:r>
      <w:r w:rsidRPr="00D332CD" w:rsidR="00D332CD">
        <w:rPr>
          <w:b/>
          <w:bCs/>
        </w:rPr>
        <w:t>Attachment E</w:t>
      </w:r>
      <w:r w:rsidR="00D332CD">
        <w:t xml:space="preserve"> – Consent) </w:t>
      </w:r>
      <w:r w:rsidR="00F63306">
        <w:t>to be in the caregiver’s</w:t>
      </w:r>
      <w:r w:rsidR="005D0CCE">
        <w:t xml:space="preserve"> </w:t>
      </w:r>
      <w:r w:rsidR="00F63306">
        <w:t>home</w:t>
      </w:r>
      <w:r w:rsidR="001C3BFE">
        <w:t>. Although every effort has been made to minimize time burden to respondents, data collection will still require</w:t>
      </w:r>
      <w:r w:rsidR="005D0CCE">
        <w:t xml:space="preserve"> significant time and thoughtful</w:t>
      </w:r>
      <w:r w:rsidR="00B00660">
        <w:t>, honest</w:t>
      </w:r>
      <w:r w:rsidR="003010D3">
        <w:t>,</w:t>
      </w:r>
      <w:r w:rsidR="005D0CCE">
        <w:t xml:space="preserve"> response</w:t>
      </w:r>
      <w:r w:rsidR="001C159C">
        <w:t>s</w:t>
      </w:r>
      <w:r w:rsidR="005D0CCE">
        <w:t xml:space="preserve"> on the part of the caregiver.</w:t>
      </w:r>
      <w:r w:rsidR="001C3BFE">
        <w:t xml:space="preserve"> </w:t>
      </w:r>
      <w:r w:rsidR="00767915">
        <w:t xml:space="preserve">Please see the </w:t>
      </w:r>
      <w:r w:rsidR="008F3953">
        <w:t>G</w:t>
      </w:r>
      <w:r w:rsidR="00016A68">
        <w:t>enIC</w:t>
      </w:r>
      <w:r w:rsidR="00306055">
        <w:t xml:space="preserve"> </w:t>
      </w:r>
      <w:r w:rsidR="00767915">
        <w:t>template document for references support</w:t>
      </w:r>
      <w:r w:rsidR="00D47BEA">
        <w:t>ing</w:t>
      </w:r>
      <w:r w:rsidR="00767915">
        <w:t xml:space="preserve"> the use of incentives.</w:t>
      </w:r>
      <w:r w:rsidR="00767D22">
        <w:br/>
      </w:r>
    </w:p>
    <w:p w:rsidR="00E30470" w:rsidP="004D0A97" w:rsidRDefault="00E30470" w14:paraId="12275113" w14:textId="092B80FD">
      <w:pPr>
        <w:pStyle w:val="Heading2"/>
      </w:pPr>
      <w:bookmarkStart w:name="_Toc23510427" w:id="10"/>
      <w:r>
        <w:t xml:space="preserve">10. </w:t>
      </w:r>
      <w:r w:rsidR="00093A83">
        <w:t xml:space="preserve">Protection of the Privacy and </w:t>
      </w:r>
      <w:r>
        <w:t>Confidentiality</w:t>
      </w:r>
      <w:r w:rsidR="00093A83">
        <w:t xml:space="preserve"> of Information Provided by</w:t>
      </w:r>
      <w:r>
        <w:t xml:space="preserve"> Respondents</w:t>
      </w:r>
      <w:bookmarkEnd w:id="10"/>
    </w:p>
    <w:p w:rsidR="003A460F" w:rsidP="00106690" w:rsidRDefault="00E30470" w14:paraId="095E1076" w14:textId="2392AB45">
      <w:r>
        <w:t xml:space="preserve">Respondents are informed during the active consent </w:t>
      </w:r>
      <w:r w:rsidR="00AE74AB">
        <w:t>process</w:t>
      </w:r>
      <w:r>
        <w:t xml:space="preserve"> that their responses will be secure and only used by the study team for research </w:t>
      </w:r>
      <w:r w:rsidRPr="00E45EDA">
        <w:t>purposes</w:t>
      </w:r>
      <w:r w:rsidR="00147C04">
        <w:t xml:space="preserve">.  Although personally identifiable information (PII) is collected as part of the project, all data </w:t>
      </w:r>
      <w:r w:rsidR="00C841DD">
        <w:t>will be</w:t>
      </w:r>
      <w:r w:rsidR="00147C04">
        <w:t xml:space="preserve"> stored in </w:t>
      </w:r>
      <w:r w:rsidR="00E87C4E">
        <w:t>RedCap</w:t>
      </w:r>
      <w:r w:rsidR="00147C04">
        <w:t>, a password</w:t>
      </w:r>
      <w:r w:rsidR="00887480">
        <w:t>-</w:t>
      </w:r>
      <w:r w:rsidR="00147C04">
        <w:t xml:space="preserve">protected, encrypted database designed </w:t>
      </w:r>
      <w:r w:rsidR="00C841DD">
        <w:t>for academic research</w:t>
      </w:r>
      <w:r w:rsidR="00147C04">
        <w:t xml:space="preserve">.  Any data transmitted to the CDC will be in aggregate, </w:t>
      </w:r>
      <w:r w:rsidR="00D47BEA">
        <w:t>de</w:t>
      </w:r>
      <w:r w:rsidR="0007214E">
        <w:t>-</w:t>
      </w:r>
      <w:r w:rsidR="00D47BEA">
        <w:t xml:space="preserve">linked from identifiers and </w:t>
      </w:r>
      <w:r w:rsidR="00147C04">
        <w:t>with P</w:t>
      </w:r>
      <w:r w:rsidR="00871290">
        <w:t>H</w:t>
      </w:r>
      <w:r w:rsidR="00147C04">
        <w:t>I removed.</w:t>
      </w:r>
      <w:r w:rsidR="00767D22">
        <w:br/>
      </w:r>
    </w:p>
    <w:p w:rsidR="00E30470" w:rsidP="004D0A97" w:rsidRDefault="00E30470" w14:paraId="26722F11" w14:textId="0A4DCC3C">
      <w:pPr>
        <w:pStyle w:val="Heading2"/>
      </w:pPr>
      <w:bookmarkStart w:name="_Toc23510428" w:id="11"/>
      <w:r>
        <w:t xml:space="preserve">11. </w:t>
      </w:r>
      <w:r w:rsidR="00D26711">
        <w:t>Institutional Review Board (IRB</w:t>
      </w:r>
      <w:r w:rsidR="00BD404C">
        <w:t>)</w:t>
      </w:r>
      <w:r w:rsidR="00D26711">
        <w:t xml:space="preserve"> and </w:t>
      </w:r>
      <w:r>
        <w:t>Justification for Sensitive Questions</w:t>
      </w:r>
      <w:bookmarkEnd w:id="11"/>
    </w:p>
    <w:p w:rsidR="00A75825" w:rsidP="005C2B60" w:rsidRDefault="00BD404C" w14:paraId="0506FCBD" w14:textId="487A6D20">
      <w:r>
        <w:t>Drexel has received IRB approval</w:t>
      </w:r>
      <w:r w:rsidR="00121516">
        <w:t xml:space="preserve"> </w:t>
      </w:r>
      <w:r w:rsidR="002A2360">
        <w:t>(</w:t>
      </w:r>
      <w:r w:rsidRPr="002A2360" w:rsidR="002A2360">
        <w:rPr>
          <w:b/>
          <w:bCs/>
        </w:rPr>
        <w:t>Attachment A</w:t>
      </w:r>
      <w:r w:rsidR="002A2360">
        <w:t xml:space="preserve"> – Drexel IRB) </w:t>
      </w:r>
      <w:r w:rsidR="00121516">
        <w:t>to conduct human research for this project</w:t>
      </w:r>
      <w:r>
        <w:t xml:space="preserve"> through their ins</w:t>
      </w:r>
      <w:r w:rsidR="007B1626">
        <w:t xml:space="preserve">titution’s IRB (see </w:t>
      </w:r>
      <w:r w:rsidR="00607DE1">
        <w:t>a</w:t>
      </w:r>
      <w:r w:rsidR="007B1626">
        <w:t>ttachment</w:t>
      </w:r>
      <w:r w:rsidR="00511EC3">
        <w:t>s</w:t>
      </w:r>
      <w:r w:rsidR="007B1626">
        <w:t xml:space="preserve"> </w:t>
      </w:r>
      <w:r w:rsidR="00607DE1">
        <w:t>to Supporting Statement B</w:t>
      </w:r>
      <w:r>
        <w:t xml:space="preserve">). </w:t>
      </w:r>
      <w:r w:rsidR="00121516">
        <w:t xml:space="preserve">This </w:t>
      </w:r>
      <w:r w:rsidR="00A75825">
        <w:t xml:space="preserve">formative </w:t>
      </w:r>
      <w:r w:rsidR="00121516">
        <w:t xml:space="preserve">research will </w:t>
      </w:r>
      <w:r w:rsidR="00270F7A">
        <w:t xml:space="preserve">not </w:t>
      </w:r>
      <w:r w:rsidR="00121516">
        <w:t xml:space="preserve">produce generalizable data. </w:t>
      </w:r>
      <w:r w:rsidR="00B067E7">
        <w:t xml:space="preserve">This </w:t>
      </w:r>
      <w:r w:rsidR="008F3953">
        <w:t>G</w:t>
      </w:r>
      <w:r w:rsidR="00EB5AB7">
        <w:t>enIC</w:t>
      </w:r>
      <w:r w:rsidR="00B067E7">
        <w:t xml:space="preserve"> request does not involve questions related to sexual attitudes and practices, use of illegal substances or other matters that are commonly considered private.</w:t>
      </w:r>
      <w:r w:rsidR="00E87C4E">
        <w:t xml:space="preserve"> </w:t>
      </w:r>
    </w:p>
    <w:p w:rsidRPr="000E7B6E" w:rsidR="00D26711" w:rsidP="005C2B60" w:rsidRDefault="00E87C4E" w14:paraId="620416EB" w14:textId="21FD1478">
      <w:pPr>
        <w:rPr>
          <w:u w:val="single"/>
        </w:rPr>
      </w:pPr>
      <w:r>
        <w:t xml:space="preserve">The CDC Center for Preparedness and Response made a determination that this project is human subjects research in which CDC is </w:t>
      </w:r>
      <w:r>
        <w:rPr>
          <w:u w:val="single"/>
        </w:rPr>
        <w:t>not engaged, documented by an Agreement to Prohibit CDC from Receiving Identifying Key</w:t>
      </w:r>
      <w:r w:rsidR="00A75825">
        <w:rPr>
          <w:u w:val="single"/>
        </w:rPr>
        <w:t xml:space="preserve"> signed by collaborating Drexel and CDC investigators</w:t>
      </w:r>
      <w:r>
        <w:rPr>
          <w:u w:val="single"/>
        </w:rPr>
        <w:t xml:space="preserve"> (see Attachment B to Supporting Statement B).</w:t>
      </w:r>
    </w:p>
    <w:p w:rsidR="00106690" w:rsidP="005C2B60" w:rsidRDefault="00106690" w14:paraId="243FA441" w14:textId="77777777">
      <w:pPr>
        <w:pStyle w:val="NoSpacing"/>
      </w:pPr>
    </w:p>
    <w:p w:rsidR="00A75825" w:rsidRDefault="00A75825" w14:paraId="1D1A480D" w14:textId="77777777">
      <w:pPr>
        <w:rPr>
          <w:rFonts w:asciiTheme="majorHAnsi" w:hAnsiTheme="majorHAnsi" w:eastAsiaTheme="majorEastAsia" w:cstheme="majorBidi"/>
          <w:color w:val="365F91" w:themeColor="accent1" w:themeShade="BF"/>
          <w:sz w:val="26"/>
          <w:szCs w:val="26"/>
        </w:rPr>
      </w:pPr>
      <w:bookmarkStart w:name="_Toc23510429" w:id="12"/>
      <w:r>
        <w:br w:type="page"/>
      </w:r>
    </w:p>
    <w:p w:rsidRPr="00106690" w:rsidR="00106690" w:rsidP="005C2B60" w:rsidRDefault="00E30470" w14:paraId="06A5F7E1" w14:textId="419F7362">
      <w:pPr>
        <w:pStyle w:val="Heading2"/>
      </w:pPr>
      <w:r w:rsidRPr="00255400">
        <w:t>12. Estimates of Annualized Burden Hours and Costs</w:t>
      </w:r>
      <w:bookmarkEnd w:id="12"/>
      <w:r w:rsidRPr="00255400" w:rsidR="00EC1518">
        <w:t xml:space="preserve"> </w:t>
      </w:r>
    </w:p>
    <w:p w:rsidR="00E30470" w:rsidP="00E30470" w:rsidRDefault="00E30470" w14:paraId="29D41C85" w14:textId="1F5B91DF">
      <w:pPr>
        <w:spacing w:after="0"/>
        <w:rPr>
          <w:b/>
        </w:rPr>
      </w:pPr>
      <w:r w:rsidRPr="00255400">
        <w:rPr>
          <w:b/>
        </w:rPr>
        <w:t>Exhibit 1: Estimated Annualized Burden Hours</w:t>
      </w:r>
    </w:p>
    <w:tbl>
      <w:tblPr>
        <w:tblStyle w:val="TableGrid"/>
        <w:tblW w:w="9535" w:type="dxa"/>
        <w:tblLayout w:type="fixed"/>
        <w:tblLook w:val="04A0" w:firstRow="1" w:lastRow="0" w:firstColumn="1" w:lastColumn="0" w:noHBand="0" w:noVBand="1"/>
      </w:tblPr>
      <w:tblGrid>
        <w:gridCol w:w="2088"/>
        <w:gridCol w:w="2250"/>
        <w:gridCol w:w="1440"/>
        <w:gridCol w:w="1350"/>
        <w:gridCol w:w="1350"/>
        <w:gridCol w:w="1057"/>
      </w:tblGrid>
      <w:tr w:rsidR="00627DAA" w:rsidTr="0005358B" w14:paraId="2EADA665" w14:textId="77777777">
        <w:trPr>
          <w:trHeight w:val="1421"/>
        </w:trPr>
        <w:tc>
          <w:tcPr>
            <w:tcW w:w="2088" w:type="dxa"/>
            <w:tcBorders>
              <w:top w:val="single" w:color="auto" w:sz="4" w:space="0"/>
              <w:left w:val="single" w:color="auto" w:sz="4" w:space="0"/>
              <w:bottom w:val="single" w:color="auto" w:sz="4" w:space="0"/>
              <w:right w:val="single" w:color="auto" w:sz="4" w:space="0"/>
            </w:tcBorders>
            <w:vAlign w:val="bottom"/>
            <w:hideMark/>
          </w:tcPr>
          <w:p w:rsidR="00627DAA" w:rsidP="00EA5D8F" w:rsidRDefault="00627DAA" w14:paraId="5C1EBDDC" w14:textId="77777777">
            <w:pPr>
              <w:jc w:val="center"/>
              <w:rPr>
                <w:b/>
              </w:rPr>
            </w:pPr>
            <w:r>
              <w:rPr>
                <w:b/>
              </w:rPr>
              <w:t>Type of Respondent</w:t>
            </w:r>
          </w:p>
        </w:tc>
        <w:tc>
          <w:tcPr>
            <w:tcW w:w="2250" w:type="dxa"/>
            <w:tcBorders>
              <w:top w:val="single" w:color="auto" w:sz="4" w:space="0"/>
              <w:left w:val="single" w:color="auto" w:sz="4" w:space="0"/>
              <w:bottom w:val="single" w:color="auto" w:sz="4" w:space="0"/>
              <w:right w:val="single" w:color="auto" w:sz="4" w:space="0"/>
            </w:tcBorders>
            <w:vAlign w:val="bottom"/>
            <w:hideMark/>
          </w:tcPr>
          <w:p w:rsidR="00627DAA" w:rsidP="00EA5D8F" w:rsidRDefault="00627DAA" w14:paraId="226682C8" w14:textId="77777777">
            <w:pPr>
              <w:jc w:val="center"/>
              <w:rPr>
                <w:b/>
              </w:rPr>
            </w:pPr>
            <w:r>
              <w:rPr>
                <w:b/>
              </w:rPr>
              <w:t>Form Name</w:t>
            </w:r>
          </w:p>
        </w:tc>
        <w:tc>
          <w:tcPr>
            <w:tcW w:w="1440" w:type="dxa"/>
            <w:tcBorders>
              <w:top w:val="single" w:color="auto" w:sz="4" w:space="0"/>
              <w:left w:val="single" w:color="auto" w:sz="4" w:space="0"/>
              <w:bottom w:val="single" w:color="auto" w:sz="4" w:space="0"/>
              <w:right w:val="single" w:color="auto" w:sz="4" w:space="0"/>
            </w:tcBorders>
            <w:vAlign w:val="bottom"/>
            <w:hideMark/>
          </w:tcPr>
          <w:p w:rsidR="00627DAA" w:rsidP="00EA5D8F" w:rsidRDefault="00627DAA" w14:paraId="51B3EEAC" w14:textId="77777777">
            <w:pPr>
              <w:jc w:val="center"/>
              <w:rPr>
                <w:b/>
              </w:rPr>
            </w:pPr>
            <w:r>
              <w:rPr>
                <w:b/>
              </w:rPr>
              <w:t>Number of Respondents</w:t>
            </w:r>
          </w:p>
        </w:tc>
        <w:tc>
          <w:tcPr>
            <w:tcW w:w="1350" w:type="dxa"/>
            <w:tcBorders>
              <w:top w:val="single" w:color="auto" w:sz="4" w:space="0"/>
              <w:left w:val="single" w:color="auto" w:sz="4" w:space="0"/>
              <w:bottom w:val="single" w:color="auto" w:sz="4" w:space="0"/>
              <w:right w:val="single" w:color="auto" w:sz="4" w:space="0"/>
            </w:tcBorders>
            <w:vAlign w:val="bottom"/>
            <w:hideMark/>
          </w:tcPr>
          <w:p w:rsidR="00627DAA" w:rsidP="00EA5D8F" w:rsidRDefault="00627DAA" w14:paraId="7ED82947" w14:textId="77777777">
            <w:pPr>
              <w:jc w:val="center"/>
              <w:rPr>
                <w:b/>
              </w:rPr>
            </w:pPr>
            <w:r>
              <w:rPr>
                <w:b/>
              </w:rPr>
              <w:t>Number of Responses per Respondent</w:t>
            </w:r>
          </w:p>
        </w:tc>
        <w:tc>
          <w:tcPr>
            <w:tcW w:w="1350" w:type="dxa"/>
            <w:tcBorders>
              <w:top w:val="single" w:color="auto" w:sz="4" w:space="0"/>
              <w:left w:val="single" w:color="auto" w:sz="4" w:space="0"/>
              <w:bottom w:val="single" w:color="auto" w:sz="4" w:space="0"/>
              <w:right w:val="single" w:color="auto" w:sz="4" w:space="0"/>
            </w:tcBorders>
            <w:vAlign w:val="bottom"/>
            <w:hideMark/>
          </w:tcPr>
          <w:p w:rsidR="00627DAA" w:rsidP="00EA5D8F" w:rsidRDefault="00627DAA" w14:paraId="45B47F1B" w14:textId="77777777">
            <w:pPr>
              <w:jc w:val="center"/>
              <w:rPr>
                <w:b/>
              </w:rPr>
            </w:pPr>
            <w:r>
              <w:rPr>
                <w:b/>
              </w:rPr>
              <w:t>Average Burden per Response (in hours)</w:t>
            </w:r>
          </w:p>
        </w:tc>
        <w:tc>
          <w:tcPr>
            <w:tcW w:w="1057" w:type="dxa"/>
            <w:tcBorders>
              <w:top w:val="single" w:color="auto" w:sz="4" w:space="0"/>
              <w:left w:val="single" w:color="auto" w:sz="4" w:space="0"/>
              <w:bottom w:val="single" w:color="auto" w:sz="4" w:space="0"/>
              <w:right w:val="single" w:color="auto" w:sz="4" w:space="0"/>
            </w:tcBorders>
            <w:vAlign w:val="bottom"/>
            <w:hideMark/>
          </w:tcPr>
          <w:p w:rsidR="00627DAA" w:rsidP="00EA5D8F" w:rsidRDefault="00627DAA" w14:paraId="387D0175" w14:textId="77777777">
            <w:pPr>
              <w:jc w:val="center"/>
              <w:rPr>
                <w:b/>
              </w:rPr>
            </w:pPr>
            <w:r>
              <w:rPr>
                <w:b/>
              </w:rPr>
              <w:t>Total Burden Hours</w:t>
            </w:r>
          </w:p>
        </w:tc>
      </w:tr>
      <w:tr w:rsidR="00627DAA" w:rsidTr="0005358B" w14:paraId="6CD9183B" w14:textId="77777777">
        <w:trPr>
          <w:trHeight w:val="300"/>
        </w:trPr>
        <w:tc>
          <w:tcPr>
            <w:tcW w:w="2088" w:type="dxa"/>
            <w:tcBorders>
              <w:top w:val="single" w:color="auto" w:sz="4" w:space="0"/>
              <w:left w:val="single" w:color="auto" w:sz="4" w:space="0"/>
              <w:bottom w:val="single" w:color="auto" w:sz="4" w:space="0"/>
              <w:right w:val="single" w:color="auto" w:sz="4" w:space="0"/>
            </w:tcBorders>
            <w:noWrap/>
            <w:hideMark/>
          </w:tcPr>
          <w:p w:rsidR="00627DAA" w:rsidP="00EA5D8F" w:rsidRDefault="00627DAA" w14:paraId="56D52FB4" w14:textId="77777777">
            <w:pPr>
              <w:rPr>
                <w:rFonts w:ascii="Calibri" w:hAnsi="Calibri" w:eastAsia="Times New Roman" w:cs="Times New Roman"/>
                <w:color w:val="000000"/>
              </w:rPr>
            </w:pPr>
            <w:r>
              <w:rPr>
                <w:rFonts w:ascii="Calibri" w:hAnsi="Calibri" w:eastAsia="Times New Roman" w:cs="Times New Roman"/>
                <w:color w:val="000000"/>
              </w:rPr>
              <w:t>Caregiver of CYSHCN</w:t>
            </w:r>
          </w:p>
        </w:tc>
        <w:tc>
          <w:tcPr>
            <w:tcW w:w="2250" w:type="dxa"/>
            <w:tcBorders>
              <w:top w:val="single" w:color="auto" w:sz="4" w:space="0"/>
              <w:left w:val="single" w:color="auto" w:sz="4" w:space="0"/>
              <w:bottom w:val="single" w:color="auto" w:sz="4" w:space="0"/>
              <w:right w:val="single" w:color="auto" w:sz="4" w:space="0"/>
            </w:tcBorders>
            <w:noWrap/>
            <w:hideMark/>
          </w:tcPr>
          <w:p w:rsidRPr="00E45EDA" w:rsidR="00627DAA" w:rsidP="00EA5D8F" w:rsidRDefault="00627DAA" w14:paraId="4B940360" w14:textId="77777777">
            <w:pPr>
              <w:rPr>
                <w:rFonts w:ascii="Calibri" w:hAnsi="Calibri" w:eastAsia="Times New Roman" w:cs="Times New Roman"/>
                <w:color w:val="000000"/>
              </w:rPr>
            </w:pPr>
            <w:r>
              <w:rPr>
                <w:rFonts w:ascii="Calibri" w:hAnsi="Calibri" w:eastAsia="Times New Roman" w:cs="Times New Roman"/>
                <w:color w:val="000000"/>
              </w:rPr>
              <w:t>Phone Screening Form</w:t>
            </w:r>
          </w:p>
        </w:tc>
        <w:tc>
          <w:tcPr>
            <w:tcW w:w="1440" w:type="dxa"/>
            <w:tcBorders>
              <w:top w:val="single" w:color="auto" w:sz="4" w:space="0"/>
              <w:left w:val="single" w:color="auto" w:sz="4" w:space="0"/>
              <w:bottom w:val="single" w:color="auto" w:sz="4" w:space="0"/>
              <w:right w:val="single" w:color="auto" w:sz="4" w:space="0"/>
            </w:tcBorders>
            <w:noWrap/>
            <w:hideMark/>
          </w:tcPr>
          <w:p w:rsidR="00627DAA" w:rsidP="00EA5D8F" w:rsidRDefault="00627DAA" w14:paraId="085264CD" w14:textId="365403FA">
            <w:pPr>
              <w:jc w:val="right"/>
              <w:rPr>
                <w:rFonts w:ascii="Calibri" w:hAnsi="Calibri" w:eastAsia="Times New Roman" w:cs="Times New Roman"/>
                <w:color w:val="000000"/>
              </w:rPr>
            </w:pPr>
            <w:r>
              <w:rPr>
                <w:rFonts w:ascii="Calibri" w:hAnsi="Calibri" w:eastAsia="Times New Roman" w:cs="Times New Roman"/>
                <w:color w:val="000000"/>
              </w:rPr>
              <w:t>200</w:t>
            </w:r>
          </w:p>
        </w:tc>
        <w:tc>
          <w:tcPr>
            <w:tcW w:w="1350" w:type="dxa"/>
            <w:tcBorders>
              <w:top w:val="single" w:color="auto" w:sz="4" w:space="0"/>
              <w:left w:val="single" w:color="auto" w:sz="4" w:space="0"/>
              <w:bottom w:val="single" w:color="auto" w:sz="4" w:space="0"/>
              <w:right w:val="single" w:color="auto" w:sz="4" w:space="0"/>
            </w:tcBorders>
            <w:noWrap/>
            <w:hideMark/>
          </w:tcPr>
          <w:p w:rsidR="00627DAA" w:rsidP="00EA5D8F" w:rsidRDefault="00627DAA" w14:paraId="5BF1C7AA" w14:textId="77777777">
            <w:pPr>
              <w:jc w:val="right"/>
              <w:rPr>
                <w:rFonts w:ascii="Calibri" w:hAnsi="Calibri" w:eastAsia="Times New Roman" w:cs="Times New Roman"/>
                <w:color w:val="000000"/>
              </w:rPr>
            </w:pPr>
            <w:r>
              <w:rPr>
                <w:rFonts w:ascii="Calibri" w:hAnsi="Calibri" w:eastAsia="Times New Roman" w:cs="Times New Roman"/>
                <w:color w:val="000000"/>
              </w:rPr>
              <w:t>1</w:t>
            </w:r>
          </w:p>
        </w:tc>
        <w:tc>
          <w:tcPr>
            <w:tcW w:w="1350" w:type="dxa"/>
            <w:tcBorders>
              <w:top w:val="single" w:color="auto" w:sz="4" w:space="0"/>
              <w:left w:val="single" w:color="auto" w:sz="4" w:space="0"/>
              <w:bottom w:val="single" w:color="auto" w:sz="4" w:space="0"/>
              <w:right w:val="single" w:color="auto" w:sz="4" w:space="0"/>
            </w:tcBorders>
            <w:noWrap/>
            <w:hideMark/>
          </w:tcPr>
          <w:p w:rsidR="00627DAA" w:rsidP="00EA5D8F" w:rsidRDefault="00627DAA" w14:paraId="6585B1A0" w14:textId="77777777">
            <w:pPr>
              <w:jc w:val="right"/>
              <w:rPr>
                <w:rFonts w:ascii="Calibri" w:hAnsi="Calibri" w:eastAsia="Times New Roman" w:cs="Times New Roman"/>
                <w:color w:val="000000"/>
              </w:rPr>
            </w:pPr>
            <w:r>
              <w:rPr>
                <w:rFonts w:ascii="Calibri" w:hAnsi="Calibri" w:eastAsia="Times New Roman" w:cs="Times New Roman"/>
                <w:color w:val="000000"/>
              </w:rPr>
              <w:t>5/60</w:t>
            </w:r>
          </w:p>
        </w:tc>
        <w:tc>
          <w:tcPr>
            <w:tcW w:w="1057" w:type="dxa"/>
            <w:tcBorders>
              <w:top w:val="single" w:color="auto" w:sz="4" w:space="0"/>
              <w:left w:val="single" w:color="auto" w:sz="4" w:space="0"/>
              <w:bottom w:val="single" w:color="auto" w:sz="4" w:space="0"/>
              <w:right w:val="single" w:color="auto" w:sz="4" w:space="0"/>
            </w:tcBorders>
            <w:noWrap/>
            <w:hideMark/>
          </w:tcPr>
          <w:p w:rsidR="00627DAA" w:rsidP="00EA5D8F" w:rsidRDefault="003622EC" w14:paraId="54FC4467" w14:textId="218E0010">
            <w:pPr>
              <w:jc w:val="right"/>
              <w:rPr>
                <w:rFonts w:ascii="Calibri" w:hAnsi="Calibri" w:eastAsia="Times New Roman" w:cs="Times New Roman"/>
                <w:color w:val="000000"/>
              </w:rPr>
            </w:pPr>
            <w:r>
              <w:rPr>
                <w:rFonts w:ascii="Calibri" w:hAnsi="Calibri" w:eastAsia="Times New Roman" w:cs="Times New Roman"/>
                <w:color w:val="000000"/>
              </w:rPr>
              <w:t>17</w:t>
            </w:r>
            <w:r w:rsidR="00627DAA">
              <w:rPr>
                <w:rFonts w:ascii="Calibri" w:hAnsi="Calibri" w:eastAsia="Times New Roman" w:cs="Times New Roman"/>
                <w:color w:val="000000"/>
              </w:rPr>
              <w:t xml:space="preserve"> </w:t>
            </w:r>
          </w:p>
        </w:tc>
      </w:tr>
      <w:tr w:rsidR="00627DAA" w:rsidTr="0005358B" w14:paraId="7E054DB5" w14:textId="77777777">
        <w:trPr>
          <w:trHeight w:val="300"/>
        </w:trPr>
        <w:tc>
          <w:tcPr>
            <w:tcW w:w="2088" w:type="dxa"/>
            <w:tcBorders>
              <w:top w:val="single" w:color="auto" w:sz="4" w:space="0"/>
              <w:left w:val="single" w:color="auto" w:sz="4" w:space="0"/>
              <w:bottom w:val="single" w:color="auto" w:sz="4" w:space="0"/>
              <w:right w:val="single" w:color="auto" w:sz="4" w:space="0"/>
            </w:tcBorders>
            <w:noWrap/>
          </w:tcPr>
          <w:p w:rsidR="00627DAA" w:rsidP="00EA5D8F" w:rsidRDefault="00627DAA" w14:paraId="5F837017" w14:textId="77777777">
            <w:pPr>
              <w:rPr>
                <w:rFonts w:ascii="Calibri" w:hAnsi="Calibri" w:eastAsia="Times New Roman" w:cs="Times New Roman"/>
                <w:color w:val="000000"/>
              </w:rPr>
            </w:pPr>
            <w:r>
              <w:rPr>
                <w:rFonts w:ascii="Calibri" w:hAnsi="Calibri" w:eastAsia="Times New Roman" w:cs="Times New Roman"/>
                <w:color w:val="000000"/>
              </w:rPr>
              <w:t>Caregiver of CYSHCN</w:t>
            </w:r>
          </w:p>
        </w:tc>
        <w:tc>
          <w:tcPr>
            <w:tcW w:w="2250" w:type="dxa"/>
            <w:tcBorders>
              <w:top w:val="single" w:color="auto" w:sz="4" w:space="0"/>
              <w:left w:val="single" w:color="auto" w:sz="4" w:space="0"/>
              <w:bottom w:val="single" w:color="auto" w:sz="4" w:space="0"/>
              <w:right w:val="single" w:color="auto" w:sz="4" w:space="0"/>
            </w:tcBorders>
            <w:noWrap/>
          </w:tcPr>
          <w:p w:rsidRPr="00E45EDA" w:rsidR="00627DAA" w:rsidP="00EA5D8F" w:rsidRDefault="00627DAA" w14:paraId="5070087B" w14:textId="77777777">
            <w:pPr>
              <w:rPr>
                <w:rFonts w:ascii="Calibri" w:hAnsi="Calibri" w:eastAsia="Times New Roman" w:cs="Times New Roman"/>
                <w:color w:val="000000"/>
              </w:rPr>
            </w:pPr>
            <w:r>
              <w:rPr>
                <w:rFonts w:ascii="Calibri" w:hAnsi="Calibri" w:eastAsia="Times New Roman" w:cs="Times New Roman"/>
                <w:color w:val="000000"/>
              </w:rPr>
              <w:t>Informed Consent Form</w:t>
            </w:r>
          </w:p>
        </w:tc>
        <w:tc>
          <w:tcPr>
            <w:tcW w:w="1440" w:type="dxa"/>
            <w:tcBorders>
              <w:top w:val="single" w:color="auto" w:sz="4" w:space="0"/>
              <w:left w:val="single" w:color="auto" w:sz="4" w:space="0"/>
              <w:bottom w:val="single" w:color="auto" w:sz="4" w:space="0"/>
              <w:right w:val="single" w:color="auto" w:sz="4" w:space="0"/>
            </w:tcBorders>
            <w:noWrap/>
          </w:tcPr>
          <w:p w:rsidR="00627DAA" w:rsidP="00EA5D8F" w:rsidRDefault="00627DAA" w14:paraId="750246A0" w14:textId="5FA5366F">
            <w:pPr>
              <w:jc w:val="right"/>
              <w:rPr>
                <w:rFonts w:ascii="Calibri" w:hAnsi="Calibri" w:eastAsia="Times New Roman" w:cs="Times New Roman"/>
                <w:color w:val="000000"/>
              </w:rPr>
            </w:pPr>
            <w:r>
              <w:rPr>
                <w:rFonts w:ascii="Calibri" w:hAnsi="Calibri" w:eastAsia="Times New Roman" w:cs="Times New Roman"/>
                <w:color w:val="000000"/>
              </w:rPr>
              <w:t>200</w:t>
            </w:r>
          </w:p>
        </w:tc>
        <w:tc>
          <w:tcPr>
            <w:tcW w:w="1350" w:type="dxa"/>
            <w:tcBorders>
              <w:top w:val="single" w:color="auto" w:sz="4" w:space="0"/>
              <w:left w:val="single" w:color="auto" w:sz="4" w:space="0"/>
              <w:bottom w:val="single" w:color="auto" w:sz="4" w:space="0"/>
              <w:right w:val="single" w:color="auto" w:sz="4" w:space="0"/>
            </w:tcBorders>
            <w:noWrap/>
          </w:tcPr>
          <w:p w:rsidR="00627DAA" w:rsidP="00EA5D8F" w:rsidRDefault="00627DAA" w14:paraId="735C5033" w14:textId="77777777">
            <w:pPr>
              <w:jc w:val="right"/>
              <w:rPr>
                <w:rFonts w:ascii="Calibri" w:hAnsi="Calibri" w:eastAsia="Times New Roman" w:cs="Times New Roman"/>
                <w:color w:val="000000"/>
              </w:rPr>
            </w:pPr>
            <w:r>
              <w:rPr>
                <w:rFonts w:ascii="Calibri" w:hAnsi="Calibri" w:eastAsia="Times New Roman" w:cs="Times New Roman"/>
                <w:color w:val="000000"/>
              </w:rPr>
              <w:t>1</w:t>
            </w:r>
          </w:p>
        </w:tc>
        <w:tc>
          <w:tcPr>
            <w:tcW w:w="1350" w:type="dxa"/>
            <w:tcBorders>
              <w:top w:val="single" w:color="auto" w:sz="4" w:space="0"/>
              <w:left w:val="single" w:color="auto" w:sz="4" w:space="0"/>
              <w:bottom w:val="single" w:color="auto" w:sz="4" w:space="0"/>
              <w:right w:val="single" w:color="auto" w:sz="4" w:space="0"/>
            </w:tcBorders>
            <w:noWrap/>
          </w:tcPr>
          <w:p w:rsidR="00627DAA" w:rsidP="00EA5D8F" w:rsidRDefault="00627DAA" w14:paraId="377D99E8" w14:textId="77777777">
            <w:pPr>
              <w:jc w:val="right"/>
              <w:rPr>
                <w:rFonts w:ascii="Calibri" w:hAnsi="Calibri" w:eastAsia="Times New Roman" w:cs="Times New Roman"/>
                <w:color w:val="000000"/>
              </w:rPr>
            </w:pPr>
            <w:r>
              <w:rPr>
                <w:rFonts w:ascii="Calibri" w:hAnsi="Calibri" w:eastAsia="Times New Roman" w:cs="Times New Roman"/>
                <w:color w:val="000000"/>
              </w:rPr>
              <w:t>10/60</w:t>
            </w:r>
          </w:p>
        </w:tc>
        <w:tc>
          <w:tcPr>
            <w:tcW w:w="1057" w:type="dxa"/>
            <w:tcBorders>
              <w:top w:val="single" w:color="auto" w:sz="4" w:space="0"/>
              <w:left w:val="single" w:color="auto" w:sz="4" w:space="0"/>
              <w:bottom w:val="single" w:color="auto" w:sz="4" w:space="0"/>
              <w:right w:val="single" w:color="auto" w:sz="4" w:space="0"/>
            </w:tcBorders>
            <w:noWrap/>
          </w:tcPr>
          <w:p w:rsidR="00627DAA" w:rsidP="00EA5D8F" w:rsidRDefault="00B41A41" w14:paraId="688629FA" w14:textId="3355F172">
            <w:pPr>
              <w:jc w:val="right"/>
              <w:rPr>
                <w:rFonts w:ascii="Calibri" w:hAnsi="Calibri" w:eastAsia="Times New Roman" w:cs="Times New Roman"/>
                <w:color w:val="000000"/>
              </w:rPr>
            </w:pPr>
            <w:r>
              <w:rPr>
                <w:rFonts w:ascii="Calibri" w:hAnsi="Calibri" w:eastAsia="Times New Roman" w:cs="Times New Roman"/>
                <w:color w:val="000000"/>
              </w:rPr>
              <w:t>33</w:t>
            </w:r>
            <w:r w:rsidR="00627DAA">
              <w:rPr>
                <w:rFonts w:ascii="Calibri" w:hAnsi="Calibri" w:eastAsia="Times New Roman" w:cs="Times New Roman"/>
                <w:color w:val="000000"/>
              </w:rPr>
              <w:t xml:space="preserve"> </w:t>
            </w:r>
          </w:p>
        </w:tc>
      </w:tr>
      <w:tr w:rsidR="00627DAA" w:rsidTr="0005358B" w14:paraId="187AD27F" w14:textId="77777777">
        <w:trPr>
          <w:trHeight w:val="300"/>
        </w:trPr>
        <w:tc>
          <w:tcPr>
            <w:tcW w:w="2088" w:type="dxa"/>
            <w:tcBorders>
              <w:top w:val="single" w:color="auto" w:sz="4" w:space="0"/>
              <w:left w:val="single" w:color="auto" w:sz="4" w:space="0"/>
              <w:bottom w:val="single" w:color="auto" w:sz="4" w:space="0"/>
              <w:right w:val="single" w:color="auto" w:sz="4" w:space="0"/>
            </w:tcBorders>
            <w:noWrap/>
            <w:hideMark/>
          </w:tcPr>
          <w:p w:rsidR="00627DAA" w:rsidP="00EA5D8F" w:rsidRDefault="00627DAA" w14:paraId="2C831C8E" w14:textId="1251185F">
            <w:pPr>
              <w:rPr>
                <w:rFonts w:ascii="Calibri" w:hAnsi="Calibri" w:eastAsia="Times New Roman" w:cs="Times New Roman"/>
                <w:color w:val="000000"/>
              </w:rPr>
            </w:pPr>
            <w:r>
              <w:rPr>
                <w:rFonts w:ascii="Calibri" w:hAnsi="Calibri" w:eastAsia="Times New Roman" w:cs="Times New Roman"/>
                <w:color w:val="000000"/>
              </w:rPr>
              <w:t xml:space="preserve"> CYSHCN</w:t>
            </w:r>
          </w:p>
        </w:tc>
        <w:tc>
          <w:tcPr>
            <w:tcW w:w="2250" w:type="dxa"/>
            <w:tcBorders>
              <w:top w:val="single" w:color="auto" w:sz="4" w:space="0"/>
              <w:left w:val="single" w:color="auto" w:sz="4" w:space="0"/>
              <w:bottom w:val="single" w:color="auto" w:sz="4" w:space="0"/>
              <w:right w:val="single" w:color="auto" w:sz="4" w:space="0"/>
            </w:tcBorders>
            <w:noWrap/>
            <w:hideMark/>
          </w:tcPr>
          <w:p w:rsidRPr="00E45EDA" w:rsidR="00627DAA" w:rsidP="00EA5D8F" w:rsidRDefault="00627DAA" w14:paraId="3CEB3A8B" w14:textId="77777777">
            <w:pPr>
              <w:rPr>
                <w:rFonts w:ascii="Calibri" w:hAnsi="Calibri" w:eastAsia="Times New Roman" w:cs="Times New Roman"/>
                <w:color w:val="000000"/>
              </w:rPr>
            </w:pPr>
            <w:r>
              <w:rPr>
                <w:rFonts w:ascii="Calibri" w:hAnsi="Calibri" w:eastAsia="Times New Roman" w:cs="Times New Roman"/>
                <w:color w:val="000000"/>
              </w:rPr>
              <w:t>Assent Form</w:t>
            </w:r>
          </w:p>
        </w:tc>
        <w:tc>
          <w:tcPr>
            <w:tcW w:w="1440" w:type="dxa"/>
            <w:tcBorders>
              <w:top w:val="single" w:color="auto" w:sz="4" w:space="0"/>
              <w:left w:val="single" w:color="auto" w:sz="4" w:space="0"/>
              <w:bottom w:val="single" w:color="auto" w:sz="4" w:space="0"/>
              <w:right w:val="single" w:color="auto" w:sz="4" w:space="0"/>
            </w:tcBorders>
            <w:noWrap/>
            <w:hideMark/>
          </w:tcPr>
          <w:p w:rsidR="00627DAA" w:rsidP="00EA5D8F" w:rsidRDefault="00627DAA" w14:paraId="2731C0DD" w14:textId="031C68ED">
            <w:pPr>
              <w:jc w:val="right"/>
              <w:rPr>
                <w:rFonts w:ascii="Calibri" w:hAnsi="Calibri" w:eastAsia="Times New Roman" w:cs="Times New Roman"/>
                <w:color w:val="000000"/>
              </w:rPr>
            </w:pPr>
            <w:r>
              <w:rPr>
                <w:rFonts w:ascii="Calibri" w:hAnsi="Calibri" w:eastAsia="Times New Roman" w:cs="Times New Roman"/>
                <w:color w:val="000000"/>
              </w:rPr>
              <w:t>100</w:t>
            </w:r>
          </w:p>
        </w:tc>
        <w:tc>
          <w:tcPr>
            <w:tcW w:w="1350" w:type="dxa"/>
            <w:tcBorders>
              <w:top w:val="single" w:color="auto" w:sz="4" w:space="0"/>
              <w:left w:val="single" w:color="auto" w:sz="4" w:space="0"/>
              <w:bottom w:val="single" w:color="auto" w:sz="4" w:space="0"/>
              <w:right w:val="single" w:color="auto" w:sz="4" w:space="0"/>
            </w:tcBorders>
            <w:noWrap/>
            <w:hideMark/>
          </w:tcPr>
          <w:p w:rsidR="00627DAA" w:rsidP="00EA5D8F" w:rsidRDefault="00627DAA" w14:paraId="3AC09402" w14:textId="77777777">
            <w:pPr>
              <w:jc w:val="right"/>
              <w:rPr>
                <w:rFonts w:ascii="Calibri" w:hAnsi="Calibri" w:eastAsia="Times New Roman" w:cs="Times New Roman"/>
                <w:color w:val="000000"/>
              </w:rPr>
            </w:pPr>
            <w:r>
              <w:rPr>
                <w:rFonts w:ascii="Calibri" w:hAnsi="Calibri" w:eastAsia="Times New Roman" w:cs="Times New Roman"/>
                <w:color w:val="000000"/>
              </w:rPr>
              <w:t>1</w:t>
            </w:r>
          </w:p>
        </w:tc>
        <w:tc>
          <w:tcPr>
            <w:tcW w:w="1350" w:type="dxa"/>
            <w:tcBorders>
              <w:top w:val="single" w:color="auto" w:sz="4" w:space="0"/>
              <w:left w:val="single" w:color="auto" w:sz="4" w:space="0"/>
              <w:bottom w:val="single" w:color="auto" w:sz="4" w:space="0"/>
              <w:right w:val="single" w:color="auto" w:sz="4" w:space="0"/>
            </w:tcBorders>
            <w:noWrap/>
            <w:hideMark/>
          </w:tcPr>
          <w:p w:rsidR="00627DAA" w:rsidP="00EA5D8F" w:rsidRDefault="00627DAA" w14:paraId="08FAF3A3" w14:textId="77777777">
            <w:pPr>
              <w:jc w:val="right"/>
              <w:rPr>
                <w:rFonts w:ascii="Calibri" w:hAnsi="Calibri" w:eastAsia="Times New Roman" w:cs="Times New Roman"/>
                <w:color w:val="000000"/>
              </w:rPr>
            </w:pPr>
            <w:r>
              <w:rPr>
                <w:rFonts w:ascii="Calibri" w:hAnsi="Calibri" w:eastAsia="Times New Roman" w:cs="Times New Roman"/>
                <w:color w:val="000000"/>
              </w:rPr>
              <w:t>2/60</w:t>
            </w:r>
          </w:p>
        </w:tc>
        <w:tc>
          <w:tcPr>
            <w:tcW w:w="1057" w:type="dxa"/>
            <w:tcBorders>
              <w:top w:val="single" w:color="auto" w:sz="4" w:space="0"/>
              <w:left w:val="single" w:color="auto" w:sz="4" w:space="0"/>
              <w:bottom w:val="single" w:color="auto" w:sz="4" w:space="0"/>
              <w:right w:val="single" w:color="auto" w:sz="4" w:space="0"/>
            </w:tcBorders>
            <w:noWrap/>
            <w:hideMark/>
          </w:tcPr>
          <w:p w:rsidR="00627DAA" w:rsidP="00EA5D8F" w:rsidRDefault="00627DAA" w14:paraId="1E615EB4" w14:textId="73F1FCA6">
            <w:pPr>
              <w:jc w:val="right"/>
              <w:rPr>
                <w:rFonts w:ascii="Calibri" w:hAnsi="Calibri" w:eastAsia="Times New Roman" w:cs="Times New Roman"/>
                <w:color w:val="000000"/>
              </w:rPr>
            </w:pPr>
            <w:r>
              <w:rPr>
                <w:rFonts w:ascii="Calibri" w:hAnsi="Calibri" w:eastAsia="Times New Roman" w:cs="Times New Roman"/>
                <w:color w:val="000000"/>
              </w:rPr>
              <w:t xml:space="preserve">3 </w:t>
            </w:r>
          </w:p>
        </w:tc>
      </w:tr>
      <w:tr w:rsidR="00627DAA" w:rsidTr="0005358B" w14:paraId="48C7A680" w14:textId="77777777">
        <w:trPr>
          <w:trHeight w:val="300"/>
        </w:trPr>
        <w:tc>
          <w:tcPr>
            <w:tcW w:w="2088" w:type="dxa"/>
            <w:tcBorders>
              <w:top w:val="single" w:color="auto" w:sz="4" w:space="0"/>
              <w:left w:val="single" w:color="auto" w:sz="4" w:space="0"/>
              <w:bottom w:val="single" w:color="auto" w:sz="4" w:space="0"/>
              <w:right w:val="single" w:color="auto" w:sz="4" w:space="0"/>
            </w:tcBorders>
            <w:noWrap/>
          </w:tcPr>
          <w:p w:rsidR="00627DAA" w:rsidP="00EA5D8F" w:rsidRDefault="00627DAA" w14:paraId="3AEA00F8" w14:textId="77777777">
            <w:pPr>
              <w:rPr>
                <w:rFonts w:ascii="Calibri" w:hAnsi="Calibri" w:eastAsia="Times New Roman" w:cs="Times New Roman"/>
                <w:color w:val="000000"/>
              </w:rPr>
            </w:pPr>
            <w:r>
              <w:rPr>
                <w:rFonts w:ascii="Calibri" w:hAnsi="Calibri" w:eastAsia="Times New Roman" w:cs="Times New Roman"/>
                <w:color w:val="000000"/>
              </w:rPr>
              <w:t>Caregiver of CYSHCN</w:t>
            </w:r>
          </w:p>
        </w:tc>
        <w:tc>
          <w:tcPr>
            <w:tcW w:w="2250" w:type="dxa"/>
            <w:tcBorders>
              <w:top w:val="single" w:color="auto" w:sz="4" w:space="0"/>
              <w:left w:val="single" w:color="auto" w:sz="4" w:space="0"/>
              <w:bottom w:val="single" w:color="auto" w:sz="4" w:space="0"/>
              <w:right w:val="single" w:color="auto" w:sz="4" w:space="0"/>
            </w:tcBorders>
            <w:noWrap/>
          </w:tcPr>
          <w:p w:rsidR="00627DAA" w:rsidP="00EA5D8F" w:rsidRDefault="00627DAA" w14:paraId="3E33F1BA" w14:textId="77777777">
            <w:pPr>
              <w:rPr>
                <w:rFonts w:ascii="Calibri" w:hAnsi="Calibri" w:eastAsia="Times New Roman" w:cs="Times New Roman"/>
                <w:color w:val="000000"/>
              </w:rPr>
            </w:pPr>
            <w:r>
              <w:rPr>
                <w:rFonts w:ascii="Calibri" w:hAnsi="Calibri" w:eastAsia="Times New Roman" w:cs="Times New Roman"/>
                <w:color w:val="000000"/>
              </w:rPr>
              <w:t>Demographic Intake Form</w:t>
            </w:r>
          </w:p>
        </w:tc>
        <w:tc>
          <w:tcPr>
            <w:tcW w:w="1440" w:type="dxa"/>
            <w:tcBorders>
              <w:top w:val="single" w:color="auto" w:sz="4" w:space="0"/>
              <w:left w:val="single" w:color="auto" w:sz="4" w:space="0"/>
              <w:bottom w:val="single" w:color="auto" w:sz="4" w:space="0"/>
              <w:right w:val="single" w:color="auto" w:sz="4" w:space="0"/>
            </w:tcBorders>
            <w:noWrap/>
          </w:tcPr>
          <w:p w:rsidR="00627DAA" w:rsidP="00EA5D8F" w:rsidRDefault="00627DAA" w14:paraId="69CD38EC" w14:textId="2576611F">
            <w:pPr>
              <w:jc w:val="right"/>
              <w:rPr>
                <w:rFonts w:ascii="Calibri" w:hAnsi="Calibri" w:eastAsia="Times New Roman" w:cs="Times New Roman"/>
                <w:color w:val="000000"/>
              </w:rPr>
            </w:pPr>
            <w:r>
              <w:rPr>
                <w:rFonts w:ascii="Calibri" w:hAnsi="Calibri" w:eastAsia="Times New Roman" w:cs="Times New Roman"/>
                <w:color w:val="000000"/>
              </w:rPr>
              <w:t>200</w:t>
            </w:r>
          </w:p>
        </w:tc>
        <w:tc>
          <w:tcPr>
            <w:tcW w:w="1350" w:type="dxa"/>
            <w:tcBorders>
              <w:top w:val="single" w:color="auto" w:sz="4" w:space="0"/>
              <w:left w:val="single" w:color="auto" w:sz="4" w:space="0"/>
              <w:bottom w:val="single" w:color="auto" w:sz="4" w:space="0"/>
              <w:right w:val="single" w:color="auto" w:sz="4" w:space="0"/>
            </w:tcBorders>
            <w:noWrap/>
          </w:tcPr>
          <w:p w:rsidR="00627DAA" w:rsidP="00EA5D8F" w:rsidRDefault="00627DAA" w14:paraId="010D9319" w14:textId="77777777">
            <w:pPr>
              <w:jc w:val="right"/>
              <w:rPr>
                <w:rFonts w:ascii="Calibri" w:hAnsi="Calibri" w:eastAsia="Times New Roman" w:cs="Times New Roman"/>
                <w:color w:val="000000"/>
              </w:rPr>
            </w:pPr>
            <w:r>
              <w:rPr>
                <w:rFonts w:ascii="Calibri" w:hAnsi="Calibri" w:eastAsia="Times New Roman" w:cs="Times New Roman"/>
                <w:color w:val="000000"/>
              </w:rPr>
              <w:t>1</w:t>
            </w:r>
          </w:p>
        </w:tc>
        <w:tc>
          <w:tcPr>
            <w:tcW w:w="1350" w:type="dxa"/>
            <w:tcBorders>
              <w:top w:val="single" w:color="auto" w:sz="4" w:space="0"/>
              <w:left w:val="single" w:color="auto" w:sz="4" w:space="0"/>
              <w:bottom w:val="single" w:color="auto" w:sz="4" w:space="0"/>
              <w:right w:val="single" w:color="auto" w:sz="4" w:space="0"/>
            </w:tcBorders>
            <w:noWrap/>
          </w:tcPr>
          <w:p w:rsidR="00627DAA" w:rsidP="00EA5D8F" w:rsidRDefault="00627DAA" w14:paraId="00D0E600" w14:textId="77777777">
            <w:pPr>
              <w:jc w:val="right"/>
              <w:rPr>
                <w:rFonts w:ascii="Calibri" w:hAnsi="Calibri" w:eastAsia="Times New Roman" w:cs="Times New Roman"/>
                <w:color w:val="000000"/>
              </w:rPr>
            </w:pPr>
            <w:r>
              <w:rPr>
                <w:rFonts w:ascii="Calibri" w:hAnsi="Calibri" w:eastAsia="Times New Roman" w:cs="Times New Roman"/>
                <w:color w:val="000000"/>
              </w:rPr>
              <w:t>10/60</w:t>
            </w:r>
          </w:p>
        </w:tc>
        <w:tc>
          <w:tcPr>
            <w:tcW w:w="1057" w:type="dxa"/>
            <w:tcBorders>
              <w:top w:val="single" w:color="auto" w:sz="4" w:space="0"/>
              <w:left w:val="single" w:color="auto" w:sz="4" w:space="0"/>
              <w:bottom w:val="single" w:color="auto" w:sz="4" w:space="0"/>
              <w:right w:val="single" w:color="auto" w:sz="4" w:space="0"/>
            </w:tcBorders>
            <w:noWrap/>
          </w:tcPr>
          <w:p w:rsidR="00627DAA" w:rsidP="00EA5D8F" w:rsidRDefault="00B41A41" w14:paraId="69143F27" w14:textId="368D51DC">
            <w:pPr>
              <w:jc w:val="right"/>
              <w:rPr>
                <w:rFonts w:ascii="Calibri" w:hAnsi="Calibri" w:eastAsia="Times New Roman" w:cs="Times New Roman"/>
                <w:color w:val="000000"/>
              </w:rPr>
            </w:pPr>
            <w:r>
              <w:rPr>
                <w:rFonts w:ascii="Calibri" w:hAnsi="Calibri" w:eastAsia="Times New Roman" w:cs="Times New Roman"/>
                <w:color w:val="000000"/>
              </w:rPr>
              <w:t>33</w:t>
            </w:r>
            <w:r w:rsidR="00627DAA">
              <w:rPr>
                <w:rFonts w:ascii="Calibri" w:hAnsi="Calibri" w:eastAsia="Times New Roman" w:cs="Times New Roman"/>
                <w:color w:val="000000"/>
              </w:rPr>
              <w:br/>
            </w:r>
          </w:p>
        </w:tc>
      </w:tr>
      <w:tr w:rsidR="00627DAA" w:rsidTr="0005358B" w14:paraId="16BF45C7" w14:textId="77777777">
        <w:trPr>
          <w:trHeight w:val="300"/>
        </w:trPr>
        <w:tc>
          <w:tcPr>
            <w:tcW w:w="2088" w:type="dxa"/>
            <w:tcBorders>
              <w:top w:val="single" w:color="auto" w:sz="4" w:space="0"/>
              <w:left w:val="single" w:color="auto" w:sz="4" w:space="0"/>
              <w:bottom w:val="single" w:color="auto" w:sz="4" w:space="0"/>
              <w:right w:val="single" w:color="auto" w:sz="4" w:space="0"/>
            </w:tcBorders>
            <w:noWrap/>
          </w:tcPr>
          <w:p w:rsidR="00627DAA" w:rsidP="00EA5D8F" w:rsidRDefault="00627DAA" w14:paraId="2E4B5A3D" w14:textId="77777777">
            <w:pPr>
              <w:rPr>
                <w:rFonts w:ascii="Calibri" w:hAnsi="Calibri" w:eastAsia="Times New Roman" w:cs="Times New Roman"/>
                <w:color w:val="000000"/>
              </w:rPr>
            </w:pPr>
            <w:r>
              <w:rPr>
                <w:rFonts w:ascii="Calibri" w:hAnsi="Calibri" w:eastAsia="Times New Roman" w:cs="Times New Roman"/>
                <w:color w:val="000000"/>
              </w:rPr>
              <w:t>Caregiver of CYSHCN</w:t>
            </w:r>
          </w:p>
        </w:tc>
        <w:tc>
          <w:tcPr>
            <w:tcW w:w="2250" w:type="dxa"/>
            <w:tcBorders>
              <w:top w:val="single" w:color="auto" w:sz="4" w:space="0"/>
              <w:left w:val="single" w:color="auto" w:sz="4" w:space="0"/>
              <w:bottom w:val="single" w:color="auto" w:sz="4" w:space="0"/>
              <w:right w:val="single" w:color="auto" w:sz="4" w:space="0"/>
            </w:tcBorders>
            <w:noWrap/>
          </w:tcPr>
          <w:p w:rsidR="00627DAA" w:rsidP="00EA5D8F" w:rsidRDefault="00627DAA" w14:paraId="1BD1928E" w14:textId="77777777">
            <w:pPr>
              <w:rPr>
                <w:rFonts w:ascii="Calibri" w:hAnsi="Calibri" w:eastAsia="Times New Roman" w:cs="Times New Roman"/>
                <w:color w:val="000000"/>
              </w:rPr>
            </w:pPr>
            <w:r>
              <w:rPr>
                <w:rFonts w:ascii="Calibri" w:hAnsi="Calibri" w:eastAsia="Times New Roman" w:cs="Times New Roman"/>
                <w:color w:val="000000"/>
              </w:rPr>
              <w:t>Disaster Preparedness Home Assessment Tool (Initial Visit)</w:t>
            </w:r>
          </w:p>
        </w:tc>
        <w:tc>
          <w:tcPr>
            <w:tcW w:w="1440" w:type="dxa"/>
            <w:tcBorders>
              <w:top w:val="single" w:color="auto" w:sz="4" w:space="0"/>
              <w:left w:val="single" w:color="auto" w:sz="4" w:space="0"/>
              <w:bottom w:val="single" w:color="auto" w:sz="4" w:space="0"/>
              <w:right w:val="single" w:color="auto" w:sz="4" w:space="0"/>
            </w:tcBorders>
            <w:noWrap/>
          </w:tcPr>
          <w:p w:rsidR="00627DAA" w:rsidP="00EA5D8F" w:rsidRDefault="00627DAA" w14:paraId="51F0147F" w14:textId="668A47C0">
            <w:pPr>
              <w:jc w:val="right"/>
              <w:rPr>
                <w:rFonts w:ascii="Calibri" w:hAnsi="Calibri" w:eastAsia="Times New Roman" w:cs="Times New Roman"/>
                <w:color w:val="000000"/>
              </w:rPr>
            </w:pPr>
            <w:r>
              <w:rPr>
                <w:rFonts w:ascii="Calibri" w:hAnsi="Calibri" w:eastAsia="Times New Roman" w:cs="Times New Roman"/>
                <w:color w:val="000000"/>
              </w:rPr>
              <w:t>200</w:t>
            </w:r>
          </w:p>
        </w:tc>
        <w:tc>
          <w:tcPr>
            <w:tcW w:w="1350" w:type="dxa"/>
            <w:tcBorders>
              <w:top w:val="single" w:color="auto" w:sz="4" w:space="0"/>
              <w:left w:val="single" w:color="auto" w:sz="4" w:space="0"/>
              <w:bottom w:val="single" w:color="auto" w:sz="4" w:space="0"/>
              <w:right w:val="single" w:color="auto" w:sz="4" w:space="0"/>
            </w:tcBorders>
            <w:noWrap/>
          </w:tcPr>
          <w:p w:rsidR="00627DAA" w:rsidP="00EA5D8F" w:rsidRDefault="00627DAA" w14:paraId="024F2DD9" w14:textId="77777777">
            <w:pPr>
              <w:jc w:val="right"/>
              <w:rPr>
                <w:rFonts w:ascii="Calibri" w:hAnsi="Calibri" w:eastAsia="Times New Roman" w:cs="Times New Roman"/>
                <w:color w:val="000000"/>
              </w:rPr>
            </w:pPr>
            <w:r>
              <w:rPr>
                <w:rFonts w:ascii="Calibri" w:hAnsi="Calibri" w:eastAsia="Times New Roman" w:cs="Times New Roman"/>
                <w:color w:val="000000"/>
              </w:rPr>
              <w:t>1</w:t>
            </w:r>
          </w:p>
        </w:tc>
        <w:tc>
          <w:tcPr>
            <w:tcW w:w="1350" w:type="dxa"/>
            <w:tcBorders>
              <w:top w:val="single" w:color="auto" w:sz="4" w:space="0"/>
              <w:left w:val="single" w:color="auto" w:sz="4" w:space="0"/>
              <w:bottom w:val="single" w:color="auto" w:sz="4" w:space="0"/>
              <w:right w:val="single" w:color="auto" w:sz="4" w:space="0"/>
            </w:tcBorders>
            <w:noWrap/>
          </w:tcPr>
          <w:p w:rsidR="00627DAA" w:rsidP="00EA5D8F" w:rsidRDefault="00627DAA" w14:paraId="329E8BEA" w14:textId="459A4A90">
            <w:pPr>
              <w:jc w:val="right"/>
              <w:rPr>
                <w:rFonts w:ascii="Calibri" w:hAnsi="Calibri" w:eastAsia="Times New Roman" w:cs="Times New Roman"/>
                <w:color w:val="000000"/>
              </w:rPr>
            </w:pPr>
            <w:r>
              <w:rPr>
                <w:rFonts w:ascii="Calibri" w:hAnsi="Calibri" w:eastAsia="Times New Roman" w:cs="Times New Roman"/>
                <w:color w:val="000000"/>
              </w:rPr>
              <w:t>180/60</w:t>
            </w:r>
          </w:p>
        </w:tc>
        <w:tc>
          <w:tcPr>
            <w:tcW w:w="1057" w:type="dxa"/>
            <w:tcBorders>
              <w:top w:val="single" w:color="auto" w:sz="4" w:space="0"/>
              <w:left w:val="single" w:color="auto" w:sz="4" w:space="0"/>
              <w:bottom w:val="single" w:color="auto" w:sz="4" w:space="0"/>
              <w:right w:val="single" w:color="auto" w:sz="4" w:space="0"/>
            </w:tcBorders>
            <w:noWrap/>
          </w:tcPr>
          <w:p w:rsidR="00627DAA" w:rsidP="00EA5D8F" w:rsidRDefault="00627DAA" w14:paraId="076A5EB0" w14:textId="61EF80FE">
            <w:pPr>
              <w:jc w:val="right"/>
              <w:rPr>
                <w:rFonts w:ascii="Calibri" w:hAnsi="Calibri" w:eastAsia="Times New Roman" w:cs="Times New Roman"/>
                <w:color w:val="000000"/>
              </w:rPr>
            </w:pPr>
            <w:r>
              <w:rPr>
                <w:rFonts w:ascii="Calibri" w:hAnsi="Calibri" w:eastAsia="Times New Roman" w:cs="Times New Roman"/>
                <w:color w:val="000000"/>
              </w:rPr>
              <w:t xml:space="preserve">600 </w:t>
            </w:r>
          </w:p>
        </w:tc>
      </w:tr>
      <w:tr w:rsidR="00627DAA" w:rsidTr="0005358B" w14:paraId="4A720D90" w14:textId="77777777">
        <w:trPr>
          <w:trHeight w:val="300"/>
        </w:trPr>
        <w:tc>
          <w:tcPr>
            <w:tcW w:w="2088" w:type="dxa"/>
            <w:tcBorders>
              <w:top w:val="single" w:color="auto" w:sz="4" w:space="0"/>
              <w:left w:val="single" w:color="auto" w:sz="4" w:space="0"/>
              <w:bottom w:val="single" w:color="auto" w:sz="4" w:space="0"/>
              <w:right w:val="single" w:color="auto" w:sz="4" w:space="0"/>
            </w:tcBorders>
            <w:noWrap/>
          </w:tcPr>
          <w:p w:rsidR="00627DAA" w:rsidP="00EA5D8F" w:rsidRDefault="00627DAA" w14:paraId="42E4B3D7" w14:textId="77777777">
            <w:pPr>
              <w:rPr>
                <w:rFonts w:ascii="Calibri" w:hAnsi="Calibri" w:eastAsia="Times New Roman" w:cs="Times New Roman"/>
                <w:color w:val="000000"/>
              </w:rPr>
            </w:pPr>
            <w:r>
              <w:rPr>
                <w:rFonts w:ascii="Calibri" w:hAnsi="Calibri" w:eastAsia="Times New Roman" w:cs="Times New Roman"/>
                <w:color w:val="000000"/>
              </w:rPr>
              <w:t>Caregiver of CYSHCN</w:t>
            </w:r>
          </w:p>
        </w:tc>
        <w:tc>
          <w:tcPr>
            <w:tcW w:w="2250" w:type="dxa"/>
            <w:tcBorders>
              <w:top w:val="single" w:color="auto" w:sz="4" w:space="0"/>
              <w:left w:val="single" w:color="auto" w:sz="4" w:space="0"/>
              <w:bottom w:val="single" w:color="auto" w:sz="4" w:space="0"/>
              <w:right w:val="single" w:color="auto" w:sz="4" w:space="0"/>
            </w:tcBorders>
            <w:noWrap/>
          </w:tcPr>
          <w:p w:rsidR="00627DAA" w:rsidP="00EA5D8F" w:rsidRDefault="00627DAA" w14:paraId="5AD4230F" w14:textId="77777777">
            <w:pPr>
              <w:rPr>
                <w:rFonts w:ascii="Calibri" w:hAnsi="Calibri" w:eastAsia="Times New Roman" w:cs="Times New Roman"/>
                <w:color w:val="000000"/>
              </w:rPr>
            </w:pPr>
            <w:r>
              <w:rPr>
                <w:rFonts w:ascii="Calibri" w:hAnsi="Calibri" w:eastAsia="Times New Roman" w:cs="Times New Roman"/>
                <w:color w:val="000000"/>
              </w:rPr>
              <w:t>Disaster Preparedness Home Assessment Tool (Follow Up Visit)</w:t>
            </w:r>
          </w:p>
        </w:tc>
        <w:tc>
          <w:tcPr>
            <w:tcW w:w="1440" w:type="dxa"/>
            <w:tcBorders>
              <w:top w:val="single" w:color="auto" w:sz="4" w:space="0"/>
              <w:left w:val="single" w:color="auto" w:sz="4" w:space="0"/>
              <w:bottom w:val="single" w:color="auto" w:sz="4" w:space="0"/>
              <w:right w:val="single" w:color="auto" w:sz="4" w:space="0"/>
            </w:tcBorders>
            <w:noWrap/>
          </w:tcPr>
          <w:p w:rsidR="00627DAA" w:rsidP="00EA5D8F" w:rsidRDefault="00627DAA" w14:paraId="1751DC21" w14:textId="77777777">
            <w:pPr>
              <w:jc w:val="right"/>
              <w:rPr>
                <w:rFonts w:ascii="Calibri" w:hAnsi="Calibri" w:eastAsia="Times New Roman" w:cs="Times New Roman"/>
                <w:color w:val="000000"/>
              </w:rPr>
            </w:pPr>
            <w:r>
              <w:rPr>
                <w:rFonts w:ascii="Calibri" w:hAnsi="Calibri" w:eastAsia="Times New Roman" w:cs="Times New Roman"/>
                <w:color w:val="000000"/>
              </w:rPr>
              <w:t>100</w:t>
            </w:r>
          </w:p>
        </w:tc>
        <w:tc>
          <w:tcPr>
            <w:tcW w:w="1350" w:type="dxa"/>
            <w:tcBorders>
              <w:top w:val="single" w:color="auto" w:sz="4" w:space="0"/>
              <w:left w:val="single" w:color="auto" w:sz="4" w:space="0"/>
              <w:bottom w:val="single" w:color="auto" w:sz="4" w:space="0"/>
              <w:right w:val="single" w:color="auto" w:sz="4" w:space="0"/>
            </w:tcBorders>
            <w:noWrap/>
          </w:tcPr>
          <w:p w:rsidR="00627DAA" w:rsidP="00EA5D8F" w:rsidRDefault="00627DAA" w14:paraId="3A76A41F" w14:textId="77777777">
            <w:pPr>
              <w:jc w:val="right"/>
              <w:rPr>
                <w:rFonts w:ascii="Calibri" w:hAnsi="Calibri" w:eastAsia="Times New Roman" w:cs="Times New Roman"/>
                <w:color w:val="000000"/>
              </w:rPr>
            </w:pPr>
            <w:r>
              <w:rPr>
                <w:rFonts w:ascii="Calibri" w:hAnsi="Calibri" w:eastAsia="Times New Roman" w:cs="Times New Roman"/>
                <w:color w:val="000000"/>
              </w:rPr>
              <w:t>1</w:t>
            </w:r>
          </w:p>
        </w:tc>
        <w:tc>
          <w:tcPr>
            <w:tcW w:w="1350" w:type="dxa"/>
            <w:tcBorders>
              <w:top w:val="single" w:color="auto" w:sz="4" w:space="0"/>
              <w:left w:val="single" w:color="auto" w:sz="4" w:space="0"/>
              <w:bottom w:val="single" w:color="auto" w:sz="4" w:space="0"/>
              <w:right w:val="single" w:color="auto" w:sz="4" w:space="0"/>
            </w:tcBorders>
            <w:noWrap/>
          </w:tcPr>
          <w:p w:rsidR="00627DAA" w:rsidP="00EA5D8F" w:rsidRDefault="00627DAA" w14:paraId="748313B3" w14:textId="77777777">
            <w:pPr>
              <w:jc w:val="right"/>
              <w:rPr>
                <w:rFonts w:ascii="Calibri" w:hAnsi="Calibri" w:eastAsia="Times New Roman" w:cs="Times New Roman"/>
                <w:color w:val="000000"/>
              </w:rPr>
            </w:pPr>
            <w:r>
              <w:rPr>
                <w:rFonts w:ascii="Calibri" w:hAnsi="Calibri" w:eastAsia="Times New Roman" w:cs="Times New Roman"/>
                <w:color w:val="000000"/>
              </w:rPr>
              <w:t>90/60</w:t>
            </w:r>
          </w:p>
        </w:tc>
        <w:tc>
          <w:tcPr>
            <w:tcW w:w="1057" w:type="dxa"/>
            <w:tcBorders>
              <w:top w:val="single" w:color="auto" w:sz="4" w:space="0"/>
              <w:left w:val="single" w:color="auto" w:sz="4" w:space="0"/>
              <w:bottom w:val="single" w:color="auto" w:sz="4" w:space="0"/>
              <w:right w:val="single" w:color="auto" w:sz="4" w:space="0"/>
            </w:tcBorders>
            <w:noWrap/>
          </w:tcPr>
          <w:p w:rsidR="00627DAA" w:rsidP="00EA5D8F" w:rsidRDefault="00627DAA" w14:paraId="63979D15" w14:textId="3C346DDC">
            <w:pPr>
              <w:jc w:val="right"/>
              <w:rPr>
                <w:rFonts w:ascii="Calibri" w:hAnsi="Calibri" w:eastAsia="Times New Roman" w:cs="Times New Roman"/>
                <w:color w:val="000000"/>
              </w:rPr>
            </w:pPr>
            <w:r>
              <w:rPr>
                <w:rFonts w:ascii="Calibri" w:hAnsi="Calibri" w:eastAsia="Times New Roman" w:cs="Times New Roman"/>
                <w:color w:val="000000"/>
              </w:rPr>
              <w:t xml:space="preserve">150 </w:t>
            </w:r>
          </w:p>
        </w:tc>
      </w:tr>
      <w:tr w:rsidR="00627DAA" w:rsidTr="0005358B" w14:paraId="0A11D619" w14:textId="77777777">
        <w:trPr>
          <w:trHeight w:val="300"/>
        </w:trPr>
        <w:tc>
          <w:tcPr>
            <w:tcW w:w="2088" w:type="dxa"/>
            <w:tcBorders>
              <w:top w:val="single" w:color="auto" w:sz="4" w:space="0"/>
              <w:left w:val="single" w:color="auto" w:sz="4" w:space="0"/>
              <w:bottom w:val="single" w:color="auto" w:sz="4" w:space="0"/>
              <w:right w:val="single" w:color="auto" w:sz="4" w:space="0"/>
            </w:tcBorders>
            <w:noWrap/>
          </w:tcPr>
          <w:p w:rsidR="00627DAA" w:rsidP="00EA5D8F" w:rsidRDefault="00627DAA" w14:paraId="147F2C79" w14:textId="77777777">
            <w:pPr>
              <w:rPr>
                <w:rFonts w:ascii="Calibri" w:hAnsi="Calibri" w:eastAsia="Times New Roman" w:cs="Times New Roman"/>
                <w:color w:val="000000"/>
              </w:rPr>
            </w:pPr>
            <w:r>
              <w:rPr>
                <w:rFonts w:ascii="Calibri" w:hAnsi="Calibri" w:eastAsia="Times New Roman" w:cs="Times New Roman"/>
                <w:color w:val="000000"/>
              </w:rPr>
              <w:t>Caregiver of CYSHCN</w:t>
            </w:r>
          </w:p>
        </w:tc>
        <w:tc>
          <w:tcPr>
            <w:tcW w:w="2250" w:type="dxa"/>
            <w:tcBorders>
              <w:top w:val="single" w:color="auto" w:sz="4" w:space="0"/>
              <w:left w:val="single" w:color="auto" w:sz="4" w:space="0"/>
              <w:bottom w:val="single" w:color="auto" w:sz="4" w:space="0"/>
              <w:right w:val="single" w:color="auto" w:sz="4" w:space="0"/>
            </w:tcBorders>
            <w:noWrap/>
          </w:tcPr>
          <w:p w:rsidR="00627DAA" w:rsidP="00EA5D8F" w:rsidRDefault="00627DAA" w14:paraId="6DD9EBA8" w14:textId="77777777">
            <w:pPr>
              <w:rPr>
                <w:rFonts w:ascii="Calibri" w:hAnsi="Calibri" w:eastAsia="Times New Roman" w:cs="Times New Roman"/>
                <w:color w:val="000000"/>
              </w:rPr>
            </w:pPr>
            <w:r>
              <w:rPr>
                <w:rFonts w:ascii="Calibri" w:hAnsi="Calibri" w:eastAsia="Times New Roman" w:cs="Times New Roman"/>
                <w:color w:val="000000"/>
              </w:rPr>
              <w:t>Semi-structured Interview Guide</w:t>
            </w:r>
          </w:p>
        </w:tc>
        <w:tc>
          <w:tcPr>
            <w:tcW w:w="1440" w:type="dxa"/>
            <w:tcBorders>
              <w:top w:val="single" w:color="auto" w:sz="4" w:space="0"/>
              <w:left w:val="single" w:color="auto" w:sz="4" w:space="0"/>
              <w:bottom w:val="single" w:color="auto" w:sz="4" w:space="0"/>
              <w:right w:val="single" w:color="auto" w:sz="4" w:space="0"/>
            </w:tcBorders>
            <w:noWrap/>
          </w:tcPr>
          <w:p w:rsidR="00627DAA" w:rsidP="00EA5D8F" w:rsidRDefault="00627DAA" w14:paraId="5C3273BB" w14:textId="77777777">
            <w:pPr>
              <w:jc w:val="right"/>
              <w:rPr>
                <w:rFonts w:ascii="Calibri" w:hAnsi="Calibri" w:eastAsia="Times New Roman" w:cs="Times New Roman"/>
                <w:color w:val="000000"/>
              </w:rPr>
            </w:pPr>
            <w:r>
              <w:rPr>
                <w:rFonts w:ascii="Calibri" w:hAnsi="Calibri" w:eastAsia="Times New Roman" w:cs="Times New Roman"/>
                <w:color w:val="000000"/>
              </w:rPr>
              <w:t>100</w:t>
            </w:r>
          </w:p>
        </w:tc>
        <w:tc>
          <w:tcPr>
            <w:tcW w:w="1350" w:type="dxa"/>
            <w:tcBorders>
              <w:top w:val="single" w:color="auto" w:sz="4" w:space="0"/>
              <w:left w:val="single" w:color="auto" w:sz="4" w:space="0"/>
              <w:bottom w:val="single" w:color="auto" w:sz="4" w:space="0"/>
              <w:right w:val="single" w:color="auto" w:sz="4" w:space="0"/>
            </w:tcBorders>
            <w:noWrap/>
          </w:tcPr>
          <w:p w:rsidR="00627DAA" w:rsidP="00EA5D8F" w:rsidRDefault="00627DAA" w14:paraId="168EB5C3" w14:textId="77777777">
            <w:pPr>
              <w:jc w:val="right"/>
              <w:rPr>
                <w:rFonts w:ascii="Calibri" w:hAnsi="Calibri" w:eastAsia="Times New Roman" w:cs="Times New Roman"/>
                <w:color w:val="000000"/>
              </w:rPr>
            </w:pPr>
            <w:r>
              <w:rPr>
                <w:rFonts w:ascii="Calibri" w:hAnsi="Calibri" w:eastAsia="Times New Roman" w:cs="Times New Roman"/>
                <w:color w:val="000000"/>
              </w:rPr>
              <w:t>1</w:t>
            </w:r>
          </w:p>
        </w:tc>
        <w:tc>
          <w:tcPr>
            <w:tcW w:w="1350" w:type="dxa"/>
            <w:tcBorders>
              <w:top w:val="single" w:color="auto" w:sz="4" w:space="0"/>
              <w:left w:val="single" w:color="auto" w:sz="4" w:space="0"/>
              <w:bottom w:val="single" w:color="auto" w:sz="4" w:space="0"/>
              <w:right w:val="single" w:color="auto" w:sz="4" w:space="0"/>
            </w:tcBorders>
            <w:noWrap/>
          </w:tcPr>
          <w:p w:rsidR="00627DAA" w:rsidP="00EA5D8F" w:rsidRDefault="00627DAA" w14:paraId="7BDFB1BC" w14:textId="77777777">
            <w:pPr>
              <w:jc w:val="right"/>
              <w:rPr>
                <w:rFonts w:ascii="Calibri" w:hAnsi="Calibri" w:eastAsia="Times New Roman" w:cs="Times New Roman"/>
                <w:color w:val="000000"/>
              </w:rPr>
            </w:pPr>
            <w:r>
              <w:rPr>
                <w:rFonts w:ascii="Calibri" w:hAnsi="Calibri" w:eastAsia="Times New Roman" w:cs="Times New Roman"/>
                <w:color w:val="000000"/>
              </w:rPr>
              <w:t>15/60</w:t>
            </w:r>
          </w:p>
        </w:tc>
        <w:tc>
          <w:tcPr>
            <w:tcW w:w="1057" w:type="dxa"/>
            <w:tcBorders>
              <w:top w:val="single" w:color="auto" w:sz="4" w:space="0"/>
              <w:left w:val="single" w:color="auto" w:sz="4" w:space="0"/>
              <w:bottom w:val="single" w:color="auto" w:sz="4" w:space="0"/>
              <w:right w:val="single" w:color="auto" w:sz="4" w:space="0"/>
            </w:tcBorders>
            <w:noWrap/>
          </w:tcPr>
          <w:p w:rsidR="00627DAA" w:rsidP="00EA5D8F" w:rsidRDefault="00627DAA" w14:paraId="4FB26677" w14:textId="426765BE">
            <w:pPr>
              <w:jc w:val="right"/>
              <w:rPr>
                <w:rFonts w:ascii="Calibri" w:hAnsi="Calibri" w:eastAsia="Times New Roman" w:cs="Times New Roman"/>
                <w:color w:val="000000"/>
              </w:rPr>
            </w:pPr>
            <w:r>
              <w:rPr>
                <w:rFonts w:ascii="Calibri" w:hAnsi="Calibri" w:eastAsia="Times New Roman" w:cs="Times New Roman"/>
                <w:color w:val="000000"/>
              </w:rPr>
              <w:t>25</w:t>
            </w:r>
          </w:p>
        </w:tc>
      </w:tr>
      <w:tr w:rsidR="00627DAA" w:rsidTr="0005358B" w14:paraId="0030DA34" w14:textId="77777777">
        <w:trPr>
          <w:trHeight w:val="300"/>
        </w:trPr>
        <w:tc>
          <w:tcPr>
            <w:tcW w:w="2088" w:type="dxa"/>
            <w:tcBorders>
              <w:top w:val="single" w:color="auto" w:sz="4" w:space="0"/>
              <w:left w:val="single" w:color="auto" w:sz="4" w:space="0"/>
              <w:bottom w:val="single" w:color="auto" w:sz="4" w:space="0"/>
              <w:right w:val="single" w:color="auto" w:sz="4" w:space="0"/>
            </w:tcBorders>
            <w:noWrap/>
          </w:tcPr>
          <w:p w:rsidR="00627DAA" w:rsidP="00EA5D8F" w:rsidRDefault="00627DAA" w14:paraId="694F4204" w14:textId="77777777">
            <w:pPr>
              <w:rPr>
                <w:rFonts w:ascii="Calibri" w:hAnsi="Calibri" w:eastAsia="Times New Roman" w:cs="Times New Roman"/>
                <w:color w:val="000000"/>
              </w:rPr>
            </w:pPr>
            <w:r>
              <w:rPr>
                <w:rFonts w:ascii="Calibri" w:hAnsi="Calibri" w:eastAsia="Times New Roman" w:cs="Times New Roman"/>
                <w:color w:val="000000"/>
              </w:rPr>
              <w:t>CYSHCN (as able)</w:t>
            </w:r>
          </w:p>
        </w:tc>
        <w:tc>
          <w:tcPr>
            <w:tcW w:w="2250" w:type="dxa"/>
            <w:tcBorders>
              <w:top w:val="single" w:color="auto" w:sz="4" w:space="0"/>
              <w:left w:val="single" w:color="auto" w:sz="4" w:space="0"/>
              <w:bottom w:val="single" w:color="auto" w:sz="4" w:space="0"/>
              <w:right w:val="single" w:color="auto" w:sz="4" w:space="0"/>
            </w:tcBorders>
            <w:noWrap/>
          </w:tcPr>
          <w:p w:rsidRPr="00E45EDA" w:rsidR="00627DAA" w:rsidP="00EA5D8F" w:rsidRDefault="00627DAA" w14:paraId="20A4717E" w14:textId="77777777">
            <w:pPr>
              <w:rPr>
                <w:rFonts w:ascii="Calibri" w:hAnsi="Calibri" w:eastAsia="Times New Roman" w:cs="Times New Roman"/>
                <w:color w:val="000000"/>
              </w:rPr>
            </w:pPr>
            <w:r>
              <w:rPr>
                <w:rFonts w:ascii="Calibri" w:hAnsi="Calibri" w:eastAsia="Times New Roman" w:cs="Times New Roman"/>
                <w:color w:val="000000"/>
              </w:rPr>
              <w:t>Semi-structured Interview Guide</w:t>
            </w:r>
          </w:p>
        </w:tc>
        <w:tc>
          <w:tcPr>
            <w:tcW w:w="1440" w:type="dxa"/>
            <w:tcBorders>
              <w:top w:val="single" w:color="auto" w:sz="4" w:space="0"/>
              <w:left w:val="single" w:color="auto" w:sz="4" w:space="0"/>
              <w:bottom w:val="single" w:color="auto" w:sz="4" w:space="0"/>
              <w:right w:val="single" w:color="auto" w:sz="4" w:space="0"/>
            </w:tcBorders>
            <w:noWrap/>
          </w:tcPr>
          <w:p w:rsidR="00627DAA" w:rsidP="00EA5D8F" w:rsidRDefault="00627DAA" w14:paraId="5FA2A0AD" w14:textId="77777777">
            <w:pPr>
              <w:jc w:val="right"/>
              <w:rPr>
                <w:rFonts w:ascii="Calibri" w:hAnsi="Calibri" w:eastAsia="Times New Roman" w:cs="Times New Roman"/>
                <w:color w:val="000000"/>
              </w:rPr>
            </w:pPr>
            <w:r>
              <w:rPr>
                <w:rFonts w:ascii="Calibri" w:hAnsi="Calibri" w:eastAsia="Times New Roman" w:cs="Times New Roman"/>
                <w:color w:val="000000"/>
              </w:rPr>
              <w:t>100</w:t>
            </w:r>
          </w:p>
        </w:tc>
        <w:tc>
          <w:tcPr>
            <w:tcW w:w="1350" w:type="dxa"/>
            <w:tcBorders>
              <w:top w:val="single" w:color="auto" w:sz="4" w:space="0"/>
              <w:left w:val="single" w:color="auto" w:sz="4" w:space="0"/>
              <w:bottom w:val="single" w:color="auto" w:sz="4" w:space="0"/>
              <w:right w:val="single" w:color="auto" w:sz="4" w:space="0"/>
            </w:tcBorders>
            <w:noWrap/>
          </w:tcPr>
          <w:p w:rsidR="00627DAA" w:rsidP="00EA5D8F" w:rsidRDefault="00627DAA" w14:paraId="7CFAE5A2" w14:textId="77777777">
            <w:pPr>
              <w:jc w:val="right"/>
              <w:rPr>
                <w:rFonts w:ascii="Calibri" w:hAnsi="Calibri" w:eastAsia="Times New Roman" w:cs="Times New Roman"/>
                <w:color w:val="000000"/>
              </w:rPr>
            </w:pPr>
            <w:r>
              <w:rPr>
                <w:rFonts w:ascii="Calibri" w:hAnsi="Calibri" w:eastAsia="Times New Roman" w:cs="Times New Roman"/>
                <w:color w:val="000000"/>
              </w:rPr>
              <w:t>1</w:t>
            </w:r>
          </w:p>
        </w:tc>
        <w:tc>
          <w:tcPr>
            <w:tcW w:w="1350" w:type="dxa"/>
            <w:tcBorders>
              <w:top w:val="single" w:color="auto" w:sz="4" w:space="0"/>
              <w:left w:val="single" w:color="auto" w:sz="4" w:space="0"/>
              <w:bottom w:val="single" w:color="auto" w:sz="4" w:space="0"/>
              <w:right w:val="single" w:color="auto" w:sz="4" w:space="0"/>
            </w:tcBorders>
            <w:noWrap/>
          </w:tcPr>
          <w:p w:rsidR="00627DAA" w:rsidP="00EA5D8F" w:rsidRDefault="00627DAA" w14:paraId="4048816C" w14:textId="77777777">
            <w:pPr>
              <w:jc w:val="right"/>
              <w:rPr>
                <w:rFonts w:ascii="Calibri" w:hAnsi="Calibri" w:eastAsia="Times New Roman" w:cs="Times New Roman"/>
                <w:color w:val="000000"/>
              </w:rPr>
            </w:pPr>
            <w:r>
              <w:rPr>
                <w:rFonts w:ascii="Calibri" w:hAnsi="Calibri" w:eastAsia="Times New Roman" w:cs="Times New Roman"/>
                <w:color w:val="000000"/>
              </w:rPr>
              <w:t>10/60</w:t>
            </w:r>
          </w:p>
        </w:tc>
        <w:tc>
          <w:tcPr>
            <w:tcW w:w="1057" w:type="dxa"/>
            <w:tcBorders>
              <w:top w:val="single" w:color="auto" w:sz="4" w:space="0"/>
              <w:left w:val="single" w:color="auto" w:sz="4" w:space="0"/>
              <w:bottom w:val="single" w:color="auto" w:sz="4" w:space="0"/>
              <w:right w:val="single" w:color="auto" w:sz="4" w:space="0"/>
            </w:tcBorders>
            <w:noWrap/>
          </w:tcPr>
          <w:p w:rsidR="00627DAA" w:rsidP="00EA5D8F" w:rsidRDefault="00B41A41" w14:paraId="3899D298" w14:textId="6CE8A04D">
            <w:pPr>
              <w:jc w:val="right"/>
              <w:rPr>
                <w:rFonts w:ascii="Calibri" w:hAnsi="Calibri" w:eastAsia="Times New Roman" w:cs="Times New Roman"/>
                <w:color w:val="000000"/>
              </w:rPr>
            </w:pPr>
            <w:r>
              <w:rPr>
                <w:rFonts w:ascii="Calibri" w:hAnsi="Calibri" w:eastAsia="Times New Roman" w:cs="Times New Roman"/>
                <w:color w:val="000000"/>
              </w:rPr>
              <w:t>17</w:t>
            </w:r>
            <w:r w:rsidR="00627DAA">
              <w:rPr>
                <w:rFonts w:ascii="Calibri" w:hAnsi="Calibri" w:eastAsia="Times New Roman" w:cs="Times New Roman"/>
                <w:color w:val="000000"/>
              </w:rPr>
              <w:t xml:space="preserve"> </w:t>
            </w:r>
          </w:p>
        </w:tc>
      </w:tr>
      <w:tr w:rsidR="00627DAA" w:rsidTr="00EA5D8F" w14:paraId="59151D41" w14:textId="77777777">
        <w:trPr>
          <w:trHeight w:val="300"/>
        </w:trPr>
        <w:tc>
          <w:tcPr>
            <w:tcW w:w="9535" w:type="dxa"/>
            <w:gridSpan w:val="6"/>
            <w:tcBorders>
              <w:top w:val="single" w:color="auto" w:sz="4" w:space="0"/>
              <w:left w:val="single" w:color="auto" w:sz="4" w:space="0"/>
              <w:bottom w:val="single" w:color="auto" w:sz="4" w:space="0"/>
              <w:right w:val="single" w:color="auto" w:sz="4" w:space="0"/>
            </w:tcBorders>
            <w:noWrap/>
            <w:hideMark/>
          </w:tcPr>
          <w:p w:rsidRPr="00255400" w:rsidR="00627DAA" w:rsidP="00EA5D8F" w:rsidRDefault="00627DAA" w14:paraId="6D2FAD38" w14:textId="3E86397D">
            <w:pPr>
              <w:jc w:val="center"/>
              <w:rPr>
                <w:rFonts w:ascii="Calibri" w:hAnsi="Calibri" w:eastAsia="Times New Roman" w:cs="Times New Roman"/>
                <w:b/>
                <w:color w:val="000000"/>
              </w:rPr>
            </w:pPr>
            <w:r w:rsidRPr="00255400">
              <w:rPr>
                <w:rFonts w:ascii="Calibri" w:hAnsi="Calibri" w:eastAsia="Times New Roman" w:cs="Times New Roman"/>
                <w:b/>
                <w:color w:val="000000"/>
              </w:rPr>
              <w:t>Total Burden =</w:t>
            </w:r>
            <w:r>
              <w:rPr>
                <w:rFonts w:ascii="Calibri" w:hAnsi="Calibri" w:eastAsia="Times New Roman" w:cs="Times New Roman"/>
                <w:b/>
                <w:color w:val="000000"/>
              </w:rPr>
              <w:t xml:space="preserve"> 87</w:t>
            </w:r>
            <w:r w:rsidR="00A37866">
              <w:rPr>
                <w:rFonts w:ascii="Calibri" w:hAnsi="Calibri" w:eastAsia="Times New Roman" w:cs="Times New Roman"/>
                <w:b/>
                <w:color w:val="000000"/>
              </w:rPr>
              <w:t>8</w:t>
            </w:r>
          </w:p>
        </w:tc>
      </w:tr>
    </w:tbl>
    <w:p w:rsidR="00627DAA" w:rsidP="00E30470" w:rsidRDefault="00627DAA" w14:paraId="16F7D11C" w14:textId="6B605C3F">
      <w:pPr>
        <w:spacing w:after="0"/>
        <w:rPr>
          <w:b/>
        </w:rPr>
      </w:pPr>
    </w:p>
    <w:p w:rsidR="00106690" w:rsidP="00106690" w:rsidRDefault="00A85323" w14:paraId="1F204B27" w14:textId="5B1D5DBF">
      <w:pPr>
        <w:pStyle w:val="NoSpacing"/>
        <w:rPr>
          <w:bCs/>
        </w:rPr>
      </w:pPr>
      <w:r>
        <w:t xml:space="preserve">The annualized response burden is estimated at 878 hours. See Exhibit 1 </w:t>
      </w:r>
      <w:r w:rsidR="00A75825">
        <w:t xml:space="preserve">above </w:t>
      </w:r>
      <w:r>
        <w:t>for breakdown of time estimates for each type of data collection. Data collection will occur one time for all items except the disaster preparedness home assessment tool</w:t>
      </w:r>
      <w:r w:rsidR="009742E3">
        <w:t>,</w:t>
      </w:r>
      <w:r>
        <w:t xml:space="preserve"> detailed as initial visit and follow up visit in distinct rows </w:t>
      </w:r>
      <w:r w:rsidRPr="00106690">
        <w:rPr>
          <w:bCs/>
        </w:rPr>
        <w:t>abov</w:t>
      </w:r>
      <w:r w:rsidR="00106690">
        <w:rPr>
          <w:bCs/>
        </w:rPr>
        <w:t>e.</w:t>
      </w:r>
    </w:p>
    <w:p w:rsidR="00106690" w:rsidP="00106690" w:rsidRDefault="00106690" w14:paraId="6EF02598" w14:textId="77777777">
      <w:pPr>
        <w:pStyle w:val="NoSpacing"/>
        <w:rPr>
          <w:bCs/>
        </w:rPr>
      </w:pPr>
    </w:p>
    <w:p w:rsidR="00106690" w:rsidP="00106690" w:rsidRDefault="00106690" w14:paraId="43A78578" w14:textId="0CAE2655">
      <w:pPr>
        <w:pStyle w:val="NoSpacing"/>
        <w:rPr>
          <w:bCs/>
        </w:rPr>
      </w:pPr>
    </w:p>
    <w:p w:rsidR="00B845B3" w:rsidP="00106690" w:rsidRDefault="00B845B3" w14:paraId="10013AD6" w14:textId="77777777">
      <w:pPr>
        <w:pStyle w:val="NoSpacing"/>
        <w:rPr>
          <w:bCs/>
        </w:rPr>
      </w:pPr>
    </w:p>
    <w:p w:rsidR="00DB233F" w:rsidP="00106690" w:rsidRDefault="00DB233F" w14:paraId="591BF5BE" w14:textId="77777777">
      <w:pPr>
        <w:pStyle w:val="NoSpacing"/>
        <w:rPr>
          <w:bCs/>
        </w:rPr>
      </w:pPr>
    </w:p>
    <w:p w:rsidR="00112814" w:rsidP="00106690" w:rsidRDefault="00E30470" w14:paraId="3E364860" w14:textId="0DDF1EA6">
      <w:pPr>
        <w:pStyle w:val="NoSpacing"/>
      </w:pPr>
      <w:r>
        <w:rPr>
          <w:b/>
        </w:rPr>
        <w:t>Exhibit 2: Estimated Annualized Burden Co</w:t>
      </w:r>
      <w:r w:rsidR="00106690">
        <w:rPr>
          <w:b/>
        </w:rPr>
        <w:t>sts</w:t>
      </w:r>
    </w:p>
    <w:tbl>
      <w:tblPr>
        <w:tblStyle w:val="TableGrid"/>
        <w:tblW w:w="9558" w:type="dxa"/>
        <w:tblLayout w:type="fixed"/>
        <w:tblLook w:val="04A0" w:firstRow="1" w:lastRow="0" w:firstColumn="1" w:lastColumn="0" w:noHBand="0" w:noVBand="1"/>
      </w:tblPr>
      <w:tblGrid>
        <w:gridCol w:w="2825"/>
        <w:gridCol w:w="2101"/>
        <w:gridCol w:w="2101"/>
        <w:gridCol w:w="2531"/>
      </w:tblGrid>
      <w:tr w:rsidR="00627DAA" w:rsidTr="00627DAA" w14:paraId="4E227E29" w14:textId="77777777">
        <w:trPr>
          <w:trHeight w:val="635"/>
        </w:trPr>
        <w:tc>
          <w:tcPr>
            <w:tcW w:w="2825" w:type="dxa"/>
            <w:tcBorders>
              <w:top w:val="single" w:color="auto" w:sz="4" w:space="0"/>
              <w:left w:val="single" w:color="auto" w:sz="4" w:space="0"/>
              <w:bottom w:val="single" w:color="auto" w:sz="4" w:space="0"/>
              <w:right w:val="single" w:color="auto" w:sz="4" w:space="0"/>
            </w:tcBorders>
            <w:vAlign w:val="bottom"/>
            <w:hideMark/>
          </w:tcPr>
          <w:p w:rsidR="00627DAA" w:rsidP="00B845B3" w:rsidRDefault="00627DAA" w14:paraId="76AA3809" w14:textId="77777777">
            <w:pPr>
              <w:pStyle w:val="NoSpacing"/>
              <w:rPr>
                <w:b/>
              </w:rPr>
            </w:pPr>
            <w:r>
              <w:rPr>
                <w:b/>
              </w:rPr>
              <w:t>Type of Respondent</w:t>
            </w:r>
          </w:p>
        </w:tc>
        <w:tc>
          <w:tcPr>
            <w:tcW w:w="2101" w:type="dxa"/>
            <w:tcBorders>
              <w:top w:val="single" w:color="auto" w:sz="4" w:space="0"/>
              <w:left w:val="single" w:color="auto" w:sz="4" w:space="0"/>
              <w:bottom w:val="single" w:color="auto" w:sz="4" w:space="0"/>
              <w:right w:val="single" w:color="auto" w:sz="4" w:space="0"/>
            </w:tcBorders>
            <w:vAlign w:val="bottom"/>
            <w:hideMark/>
          </w:tcPr>
          <w:p w:rsidR="00627DAA" w:rsidP="00B845B3" w:rsidRDefault="00627DAA" w14:paraId="7B349765" w14:textId="77777777">
            <w:pPr>
              <w:pStyle w:val="NoSpacing"/>
              <w:rPr>
                <w:b/>
              </w:rPr>
            </w:pPr>
            <w:r>
              <w:rPr>
                <w:b/>
              </w:rPr>
              <w:t>Total Burden Hours</w:t>
            </w:r>
          </w:p>
        </w:tc>
        <w:tc>
          <w:tcPr>
            <w:tcW w:w="2101" w:type="dxa"/>
            <w:tcBorders>
              <w:top w:val="single" w:color="auto" w:sz="4" w:space="0"/>
              <w:left w:val="single" w:color="auto" w:sz="4" w:space="0"/>
              <w:bottom w:val="single" w:color="auto" w:sz="4" w:space="0"/>
              <w:right w:val="single" w:color="auto" w:sz="4" w:space="0"/>
            </w:tcBorders>
          </w:tcPr>
          <w:p w:rsidR="00627DAA" w:rsidP="00B845B3" w:rsidRDefault="00627DAA" w14:paraId="2BA0EDB6" w14:textId="77777777">
            <w:pPr>
              <w:pStyle w:val="NoSpacing"/>
              <w:rPr>
                <w:b/>
              </w:rPr>
            </w:pPr>
            <w:r>
              <w:rPr>
                <w:b/>
              </w:rPr>
              <w:t>Hourly Wage Rate</w:t>
            </w:r>
          </w:p>
        </w:tc>
        <w:tc>
          <w:tcPr>
            <w:tcW w:w="2531" w:type="dxa"/>
            <w:tcBorders>
              <w:top w:val="single" w:color="auto" w:sz="4" w:space="0"/>
              <w:left w:val="single" w:color="auto" w:sz="4" w:space="0"/>
              <w:bottom w:val="single" w:color="auto" w:sz="4" w:space="0"/>
              <w:right w:val="single" w:color="auto" w:sz="4" w:space="0"/>
            </w:tcBorders>
          </w:tcPr>
          <w:p w:rsidR="00627DAA" w:rsidP="00B845B3" w:rsidRDefault="00627DAA" w14:paraId="57CC27DF" w14:textId="77777777">
            <w:pPr>
              <w:pStyle w:val="NoSpacing"/>
              <w:rPr>
                <w:b/>
              </w:rPr>
            </w:pPr>
            <w:r>
              <w:rPr>
                <w:b/>
              </w:rPr>
              <w:t>Total Respondent Cost</w:t>
            </w:r>
          </w:p>
        </w:tc>
      </w:tr>
      <w:tr w:rsidR="00627DAA" w:rsidTr="00627DAA" w14:paraId="61D984F4" w14:textId="77777777">
        <w:trPr>
          <w:trHeight w:val="271"/>
        </w:trPr>
        <w:tc>
          <w:tcPr>
            <w:tcW w:w="2825" w:type="dxa"/>
            <w:tcBorders>
              <w:top w:val="single" w:color="auto" w:sz="4" w:space="0"/>
              <w:left w:val="single" w:color="auto" w:sz="4" w:space="0"/>
              <w:bottom w:val="single" w:color="auto" w:sz="4" w:space="0"/>
              <w:right w:val="single" w:color="auto" w:sz="4" w:space="0"/>
            </w:tcBorders>
            <w:noWrap/>
            <w:hideMark/>
          </w:tcPr>
          <w:p w:rsidR="00627DAA" w:rsidP="00B845B3" w:rsidRDefault="00627DAA" w14:paraId="1C4ED72B" w14:textId="77777777">
            <w:pPr>
              <w:pStyle w:val="NoSpacing"/>
              <w:rPr>
                <w:rFonts w:ascii="Calibri" w:hAnsi="Calibri" w:eastAsia="Times New Roman" w:cs="Times New Roman"/>
                <w:color w:val="000000"/>
              </w:rPr>
            </w:pPr>
            <w:r>
              <w:rPr>
                <w:rFonts w:ascii="Calibri" w:hAnsi="Calibri" w:eastAsia="Times New Roman" w:cs="Times New Roman"/>
                <w:color w:val="000000"/>
              </w:rPr>
              <w:t>Caregiver of CYSHCN</w:t>
            </w:r>
          </w:p>
        </w:tc>
        <w:tc>
          <w:tcPr>
            <w:tcW w:w="2101" w:type="dxa"/>
            <w:tcBorders>
              <w:top w:val="single" w:color="auto" w:sz="4" w:space="0"/>
              <w:left w:val="single" w:color="auto" w:sz="4" w:space="0"/>
              <w:bottom w:val="single" w:color="auto" w:sz="4" w:space="0"/>
              <w:right w:val="single" w:color="auto" w:sz="4" w:space="0"/>
            </w:tcBorders>
            <w:noWrap/>
            <w:hideMark/>
          </w:tcPr>
          <w:p w:rsidR="00627DAA" w:rsidP="00B845B3" w:rsidRDefault="00750F8D" w14:paraId="17A15228" w14:textId="736DBE3F">
            <w:pPr>
              <w:pStyle w:val="NoSpacing"/>
              <w:rPr>
                <w:rFonts w:ascii="Calibri" w:hAnsi="Calibri" w:eastAsia="Times New Roman" w:cs="Times New Roman"/>
                <w:color w:val="000000"/>
              </w:rPr>
            </w:pPr>
            <w:r>
              <w:rPr>
                <w:rFonts w:ascii="Calibri" w:hAnsi="Calibri" w:eastAsia="Times New Roman" w:cs="Times New Roman"/>
                <w:color w:val="000000"/>
              </w:rPr>
              <w:t>87</w:t>
            </w:r>
            <w:r w:rsidR="00A37866">
              <w:rPr>
                <w:rFonts w:ascii="Calibri" w:hAnsi="Calibri" w:eastAsia="Times New Roman" w:cs="Times New Roman"/>
                <w:color w:val="000000"/>
              </w:rPr>
              <w:t>8</w:t>
            </w:r>
            <w:r w:rsidR="00627DAA">
              <w:rPr>
                <w:rFonts w:ascii="Calibri" w:hAnsi="Calibri" w:eastAsia="Times New Roman" w:cs="Times New Roman"/>
                <w:color w:val="000000"/>
              </w:rPr>
              <w:t xml:space="preserve"> </w:t>
            </w:r>
          </w:p>
        </w:tc>
        <w:tc>
          <w:tcPr>
            <w:tcW w:w="2101" w:type="dxa"/>
            <w:tcBorders>
              <w:top w:val="single" w:color="auto" w:sz="4" w:space="0"/>
              <w:left w:val="single" w:color="auto" w:sz="4" w:space="0"/>
              <w:bottom w:val="single" w:color="auto" w:sz="4" w:space="0"/>
              <w:right w:val="single" w:color="auto" w:sz="4" w:space="0"/>
            </w:tcBorders>
          </w:tcPr>
          <w:p w:rsidR="00627DAA" w:rsidP="00B845B3" w:rsidRDefault="00427F74" w14:paraId="22D99197" w14:textId="3C3DC4E9">
            <w:pPr>
              <w:pStyle w:val="NoSpacing"/>
              <w:rPr>
                <w:rFonts w:ascii="Calibri" w:hAnsi="Calibri" w:eastAsia="Times New Roman" w:cs="Times New Roman"/>
                <w:color w:val="000000"/>
              </w:rPr>
            </w:pPr>
            <w:r>
              <w:rPr>
                <w:rFonts w:ascii="Calibri" w:hAnsi="Calibri" w:eastAsia="Times New Roman" w:cs="Times New Roman"/>
                <w:color w:val="000000"/>
              </w:rPr>
              <w:t xml:space="preserve"> $</w:t>
            </w:r>
            <w:r w:rsidR="00A75825">
              <w:rPr>
                <w:rFonts w:ascii="Calibri" w:hAnsi="Calibri" w:eastAsia="Times New Roman" w:cs="Times New Roman"/>
                <w:color w:val="000000"/>
              </w:rPr>
              <w:t>24.05</w:t>
            </w:r>
            <w:r>
              <w:rPr>
                <w:rFonts w:ascii="Calibri" w:hAnsi="Calibri" w:eastAsia="Times New Roman" w:cs="Times New Roman"/>
                <w:color w:val="000000"/>
              </w:rPr>
              <w:t xml:space="preserve"> </w:t>
            </w:r>
          </w:p>
        </w:tc>
        <w:tc>
          <w:tcPr>
            <w:tcW w:w="2531" w:type="dxa"/>
            <w:tcBorders>
              <w:top w:val="single" w:color="auto" w:sz="4" w:space="0"/>
              <w:left w:val="single" w:color="auto" w:sz="4" w:space="0"/>
              <w:bottom w:val="single" w:color="auto" w:sz="4" w:space="0"/>
              <w:right w:val="single" w:color="auto" w:sz="4" w:space="0"/>
            </w:tcBorders>
          </w:tcPr>
          <w:p w:rsidR="00627DAA" w:rsidP="00B845B3" w:rsidRDefault="00B427C7" w14:paraId="0FB30528" w14:textId="4D9F8F33">
            <w:pPr>
              <w:pStyle w:val="NoSpacing"/>
              <w:rPr>
                <w:rFonts w:ascii="Calibri" w:hAnsi="Calibri" w:eastAsia="Times New Roman" w:cs="Times New Roman"/>
                <w:color w:val="000000"/>
              </w:rPr>
            </w:pPr>
            <w:r>
              <w:rPr>
                <w:rFonts w:ascii="Calibri" w:hAnsi="Calibri" w:eastAsia="Times New Roman" w:cs="Times New Roman"/>
                <w:color w:val="000000"/>
              </w:rPr>
              <w:t>$</w:t>
            </w:r>
            <w:r w:rsidR="00750F8D">
              <w:rPr>
                <w:rFonts w:ascii="Calibri" w:hAnsi="Calibri" w:eastAsia="Times New Roman" w:cs="Times New Roman"/>
                <w:color w:val="000000"/>
              </w:rPr>
              <w:t>21,</w:t>
            </w:r>
            <w:r w:rsidR="00A37866">
              <w:rPr>
                <w:rFonts w:ascii="Calibri" w:hAnsi="Calibri" w:eastAsia="Times New Roman" w:cs="Times New Roman"/>
                <w:color w:val="000000"/>
              </w:rPr>
              <w:t>115.90</w:t>
            </w:r>
          </w:p>
        </w:tc>
      </w:tr>
    </w:tbl>
    <w:p w:rsidR="00B427C7" w:rsidP="00B845B3" w:rsidRDefault="00B427C7" w14:paraId="5233648C" w14:textId="77777777">
      <w:pPr>
        <w:pStyle w:val="NoSpacing"/>
      </w:pPr>
    </w:p>
    <w:p w:rsidR="003F13FF" w:rsidP="00B845B3" w:rsidRDefault="00627DAA" w14:paraId="0F44A4E0" w14:textId="76A66B3A">
      <w:pPr>
        <w:pStyle w:val="NoSpacing"/>
      </w:pPr>
      <w:r>
        <w:t xml:space="preserve">Exhibit 2 shows the estimated annualized </w:t>
      </w:r>
      <w:r w:rsidR="00B845B3">
        <w:t xml:space="preserve">burden </w:t>
      </w:r>
      <w:r>
        <w:t xml:space="preserve">costs of the data collection activities described above. From Exhibit 2 the total estimated annualized burden cost of data collection for this study </w:t>
      </w:r>
      <w:r w:rsidRPr="00C92AA9">
        <w:t xml:space="preserve">is </w:t>
      </w:r>
      <w:r w:rsidRPr="00C92AA9" w:rsidR="00A56D62">
        <w:t>$</w:t>
      </w:r>
      <w:r w:rsidR="00750F8D">
        <w:t>21,</w:t>
      </w:r>
      <w:r w:rsidR="00A37866">
        <w:t>115.90</w:t>
      </w:r>
      <w:bookmarkStart w:name="_GoBack" w:id="13"/>
      <w:bookmarkEnd w:id="13"/>
      <w:r w:rsidR="00CF72EB">
        <w:t>.</w:t>
      </w:r>
      <w:r w:rsidRPr="00C92AA9">
        <w:t xml:space="preserve"> The</w:t>
      </w:r>
      <w:r>
        <w:t xml:space="preserve"> hourly rates were based on data from the</w:t>
      </w:r>
      <w:r w:rsidRPr="00DC4D8D" w:rsidR="00ED6225">
        <w:t xml:space="preserve"> U.S. Bureau</w:t>
      </w:r>
      <w:r w:rsidRPr="00DC4D8D" w:rsidR="00CF72EB">
        <w:t xml:space="preserve"> of Labor Statistics</w:t>
      </w:r>
      <w:r w:rsidRPr="00DC4D8D" w:rsidR="00ED6225">
        <w:t xml:space="preserve"> </w:t>
      </w:r>
      <w:r w:rsidRPr="00DC4D8D" w:rsidR="00CF72EB">
        <w:t>from May of</w:t>
      </w:r>
      <w:r w:rsidR="00A75825">
        <w:t xml:space="preserve"> 2018</w:t>
      </w:r>
      <w:r w:rsidRPr="00DC4D8D" w:rsidR="00CF72EB">
        <w:t>. The wage of $</w:t>
      </w:r>
      <w:r w:rsidR="00A75825">
        <w:t>24.05</w:t>
      </w:r>
      <w:r w:rsidR="008F3953">
        <w:t xml:space="preserve"> </w:t>
      </w:r>
      <w:r w:rsidRPr="00DC4D8D" w:rsidR="00CF72EB">
        <w:t>is the average hourly wage across all occupations.</w:t>
      </w:r>
      <w:r w:rsidRPr="00DC4D8D" w:rsidR="007E5B21">
        <w:rPr>
          <w:vertAlign w:val="superscript"/>
        </w:rPr>
        <w:t>2</w:t>
      </w:r>
      <w:r w:rsidRPr="00DC4D8D">
        <w:rPr>
          <w:vertAlign w:val="superscript"/>
        </w:rPr>
        <w:t xml:space="preserve"> </w:t>
      </w:r>
      <w:r w:rsidR="009D6835">
        <w:t>This table assumes that CYSHCN associated with this study will not be employed.</w:t>
      </w:r>
    </w:p>
    <w:p w:rsidRPr="009D6835" w:rsidR="00B845B3" w:rsidP="00B845B3" w:rsidRDefault="00B845B3" w14:paraId="5FCF4076" w14:textId="77777777"/>
    <w:p w:rsidR="00B845B3" w:rsidP="00B845B3" w:rsidRDefault="00E30470" w14:paraId="106F4F07" w14:textId="77777777">
      <w:pPr>
        <w:pStyle w:val="NoSpacing"/>
      </w:pPr>
      <w:bookmarkStart w:name="_Toc23510430" w:id="14"/>
      <w:r w:rsidRPr="008A704F">
        <w:rPr>
          <w:rStyle w:val="Heading2Char"/>
        </w:rPr>
        <w:t>13. Estimates of Other Total Annual Cost Burden to Respondents and Record Keepers</w:t>
      </w:r>
      <w:bookmarkEnd w:id="14"/>
      <w:r w:rsidR="00586060">
        <w:br/>
      </w:r>
      <w:r w:rsidRPr="008A704F">
        <w:t>There are no other cost burdens to respondents and record keepers for this data collection</w:t>
      </w:r>
    </w:p>
    <w:p w:rsidR="00B845B3" w:rsidP="00B845B3" w:rsidRDefault="00B845B3" w14:paraId="7DA66B1C" w14:textId="77777777"/>
    <w:p w:rsidRPr="004D0A97" w:rsidR="00E30470" w:rsidP="00B845B3" w:rsidRDefault="00E30470" w14:paraId="66C5AD79" w14:textId="1937683B">
      <w:pPr>
        <w:pStyle w:val="Heading2"/>
      </w:pPr>
      <w:bookmarkStart w:name="_Toc23510431" w:id="15"/>
      <w:r>
        <w:t>1</w:t>
      </w:r>
      <w:r w:rsidRPr="004D0A97">
        <w:t>4. Annualized Cost to the Federal Government</w:t>
      </w:r>
      <w:bookmarkEnd w:id="15"/>
    </w:p>
    <w:p w:rsidR="00E30470" w:rsidP="00E30470" w:rsidRDefault="00C75735" w14:paraId="489CD82B" w14:textId="14F9CF9D">
      <w:r w:rsidRPr="00C75735">
        <w:t xml:space="preserve">No additional cost is incurred by the federal government.  This cost is incurred by Drexel University and subcontract staff as recipients of the Broad Agency Announcement 2018-N-67817—Public Health Emergency Preparedness and Response Applied Research (PHEPRAR) contract and hence, will be solely responsible for the execution of the data collection.  </w:t>
      </w:r>
      <w:r w:rsidR="00767D22">
        <w:br/>
      </w:r>
    </w:p>
    <w:p w:rsidR="00E30470" w:rsidP="004D0A97" w:rsidRDefault="00E30470" w14:paraId="441DC1F6" w14:textId="77777777">
      <w:pPr>
        <w:pStyle w:val="Heading2"/>
      </w:pPr>
      <w:bookmarkStart w:name="_Toc23510432" w:id="16"/>
      <w:r>
        <w:t>15. Explanation for Program Changes or Adjustments</w:t>
      </w:r>
      <w:bookmarkEnd w:id="16"/>
    </w:p>
    <w:p w:rsidR="00E30470" w:rsidP="00E30470" w:rsidRDefault="00E30470" w14:paraId="44A6DA20" w14:textId="7A1B30A1">
      <w:r>
        <w:t xml:space="preserve">This is a new </w:t>
      </w:r>
      <w:r w:rsidR="00EF646A">
        <w:t>generic information</w:t>
      </w:r>
      <w:r>
        <w:t xml:space="preserve"> collection.</w:t>
      </w:r>
      <w:r w:rsidR="00D46FFD">
        <w:br/>
      </w:r>
    </w:p>
    <w:p w:rsidR="00E30470" w:rsidP="004D0A97" w:rsidRDefault="00E30470" w14:paraId="500ADCB5" w14:textId="77777777">
      <w:pPr>
        <w:pStyle w:val="Heading2"/>
      </w:pPr>
      <w:bookmarkStart w:name="_Toc23510433" w:id="17"/>
      <w:r>
        <w:t>16. Plans for Tabulation and Publication and Project Time Schedule</w:t>
      </w:r>
      <w:bookmarkEnd w:id="17"/>
    </w:p>
    <w:p w:rsidR="00E30470" w:rsidP="00E30470" w:rsidRDefault="00E30470" w14:paraId="4BC1F8D9" w14:textId="77777777">
      <w:r>
        <w:t>Exhibit 3 illustrates the timeline for activities related to this collection, including recruitment of participants, data collection, data analysis, and publication.</w:t>
      </w:r>
    </w:p>
    <w:p w:rsidR="00E30470" w:rsidP="00E30470" w:rsidRDefault="00E30470" w14:paraId="6B7488A7" w14:textId="77777777">
      <w:pPr>
        <w:spacing w:after="0"/>
        <w:rPr>
          <w:b/>
        </w:rPr>
      </w:pPr>
      <w:r>
        <w:rPr>
          <w:b/>
        </w:rPr>
        <w:t>Exhibit 3. Project Timeline</w:t>
      </w:r>
    </w:p>
    <w:tbl>
      <w:tblPr>
        <w:tblStyle w:val="TableGrid"/>
        <w:tblW w:w="0" w:type="auto"/>
        <w:tblLook w:val="04A0" w:firstRow="1" w:lastRow="0" w:firstColumn="1" w:lastColumn="0" w:noHBand="0" w:noVBand="1"/>
      </w:tblPr>
      <w:tblGrid>
        <w:gridCol w:w="4692"/>
        <w:gridCol w:w="4658"/>
      </w:tblGrid>
      <w:tr w:rsidR="00E30470" w:rsidTr="007F5E56" w14:paraId="637EDD70" w14:textId="77777777">
        <w:tc>
          <w:tcPr>
            <w:tcW w:w="4692" w:type="dxa"/>
            <w:tcBorders>
              <w:top w:val="single" w:color="auto" w:sz="4" w:space="0"/>
              <w:left w:val="single" w:color="auto" w:sz="4" w:space="0"/>
              <w:bottom w:val="single" w:color="auto" w:sz="4" w:space="0"/>
              <w:right w:val="single" w:color="auto" w:sz="4" w:space="0"/>
            </w:tcBorders>
            <w:hideMark/>
          </w:tcPr>
          <w:p w:rsidRPr="001D474D" w:rsidR="00E30470" w:rsidRDefault="00E30470" w14:paraId="70AB571E" w14:textId="77777777">
            <w:pPr>
              <w:rPr>
                <w:b/>
                <w:bCs/>
              </w:rPr>
            </w:pPr>
            <w:r w:rsidRPr="001D474D">
              <w:rPr>
                <w:b/>
                <w:bCs/>
              </w:rPr>
              <w:br w:type="page"/>
              <w:t>Activity</w:t>
            </w:r>
          </w:p>
        </w:tc>
        <w:tc>
          <w:tcPr>
            <w:tcW w:w="4658" w:type="dxa"/>
            <w:tcBorders>
              <w:top w:val="single" w:color="auto" w:sz="4" w:space="0"/>
              <w:left w:val="single" w:color="auto" w:sz="4" w:space="0"/>
              <w:bottom w:val="single" w:color="auto" w:sz="4" w:space="0"/>
              <w:right w:val="single" w:color="auto" w:sz="4" w:space="0"/>
            </w:tcBorders>
            <w:hideMark/>
          </w:tcPr>
          <w:p w:rsidRPr="001D474D" w:rsidR="00E30470" w:rsidRDefault="00E30470" w14:paraId="7839FBD4" w14:textId="77777777">
            <w:pPr>
              <w:rPr>
                <w:b/>
                <w:bCs/>
              </w:rPr>
            </w:pPr>
            <w:r w:rsidRPr="001D474D">
              <w:rPr>
                <w:b/>
                <w:bCs/>
              </w:rPr>
              <w:t>Time Schedule</w:t>
            </w:r>
          </w:p>
        </w:tc>
      </w:tr>
      <w:tr w:rsidR="00390DC2" w:rsidTr="007F5E56" w14:paraId="2BF1B04C" w14:textId="77777777">
        <w:tc>
          <w:tcPr>
            <w:tcW w:w="4692" w:type="dxa"/>
            <w:tcBorders>
              <w:top w:val="single" w:color="auto" w:sz="4" w:space="0"/>
              <w:left w:val="single" w:color="auto" w:sz="4" w:space="0"/>
              <w:bottom w:val="single" w:color="auto" w:sz="4" w:space="0"/>
              <w:right w:val="single" w:color="auto" w:sz="4" w:space="0"/>
            </w:tcBorders>
          </w:tcPr>
          <w:p w:rsidR="00390DC2" w:rsidP="0053065F" w:rsidRDefault="00390DC2" w14:paraId="4F2C092A" w14:textId="78BF381D">
            <w:r>
              <w:t>Recruitment</w:t>
            </w:r>
            <w:r w:rsidR="00360AF0">
              <w:t xml:space="preserve"> </w:t>
            </w:r>
            <w:r w:rsidR="00AB37CC">
              <w:t>and ongoing</w:t>
            </w:r>
            <w:r w:rsidR="00360AF0">
              <w:t xml:space="preserve"> enrollment</w:t>
            </w:r>
          </w:p>
        </w:tc>
        <w:tc>
          <w:tcPr>
            <w:tcW w:w="4658" w:type="dxa"/>
            <w:tcBorders>
              <w:top w:val="single" w:color="auto" w:sz="4" w:space="0"/>
              <w:left w:val="single" w:color="auto" w:sz="4" w:space="0"/>
              <w:bottom w:val="single" w:color="auto" w:sz="4" w:space="0"/>
              <w:right w:val="single" w:color="auto" w:sz="4" w:space="0"/>
            </w:tcBorders>
          </w:tcPr>
          <w:p w:rsidRPr="00DF106C" w:rsidR="00390DC2" w:rsidP="00082377" w:rsidRDefault="002068AB" w14:paraId="67686B85" w14:textId="43551E5F">
            <w:r>
              <w:t>Upon</w:t>
            </w:r>
            <w:r w:rsidRPr="00DF106C" w:rsidR="00390DC2">
              <w:t xml:space="preserve"> OMB approval</w:t>
            </w:r>
          </w:p>
        </w:tc>
      </w:tr>
      <w:tr w:rsidR="00E30470" w:rsidTr="007F5E56" w14:paraId="6442ECF1" w14:textId="77777777">
        <w:tc>
          <w:tcPr>
            <w:tcW w:w="4692" w:type="dxa"/>
            <w:tcBorders>
              <w:top w:val="single" w:color="auto" w:sz="4" w:space="0"/>
              <w:left w:val="single" w:color="auto" w:sz="4" w:space="0"/>
              <w:bottom w:val="single" w:color="auto" w:sz="4" w:space="0"/>
              <w:right w:val="single" w:color="auto" w:sz="4" w:space="0"/>
            </w:tcBorders>
            <w:hideMark/>
          </w:tcPr>
          <w:p w:rsidR="00390DC2" w:rsidP="0053065F" w:rsidRDefault="00390DC2" w14:paraId="0E461E71" w14:textId="77777777">
            <w:r>
              <w:t>Data Collection</w:t>
            </w:r>
          </w:p>
          <w:p w:rsidR="00E30470" w:rsidP="007F5E56" w:rsidRDefault="00346A60" w14:paraId="6BE5AAD2" w14:textId="25227EDE">
            <w:pPr>
              <w:pStyle w:val="ListParagraph"/>
              <w:numPr>
                <w:ilvl w:val="0"/>
                <w:numId w:val="6"/>
              </w:numPr>
            </w:pPr>
            <w:r>
              <w:t>Home Assessment - initial visit</w:t>
            </w:r>
          </w:p>
          <w:p w:rsidR="00390DC2" w:rsidP="008C61FA" w:rsidRDefault="00346A60" w14:paraId="15020169" w14:textId="06ECFC8B">
            <w:pPr>
              <w:pStyle w:val="ListParagraph"/>
              <w:numPr>
                <w:ilvl w:val="0"/>
                <w:numId w:val="6"/>
              </w:numPr>
            </w:pPr>
            <w:r>
              <w:t>Home Assessment - follow up visit</w:t>
            </w:r>
          </w:p>
        </w:tc>
        <w:tc>
          <w:tcPr>
            <w:tcW w:w="4658" w:type="dxa"/>
            <w:tcBorders>
              <w:top w:val="single" w:color="auto" w:sz="4" w:space="0"/>
              <w:left w:val="single" w:color="auto" w:sz="4" w:space="0"/>
              <w:bottom w:val="single" w:color="auto" w:sz="4" w:space="0"/>
              <w:right w:val="single" w:color="auto" w:sz="4" w:space="0"/>
            </w:tcBorders>
          </w:tcPr>
          <w:p w:rsidR="00DF106C" w:rsidP="00082377" w:rsidRDefault="00DF106C" w14:paraId="59B657CA" w14:textId="77777777"/>
          <w:p w:rsidRPr="00DF106C" w:rsidR="00390DC2" w:rsidP="001D4649" w:rsidRDefault="001D4649" w14:paraId="08FCC5F5" w14:textId="5A122E6E">
            <w:r>
              <w:t>1-</w:t>
            </w:r>
            <w:r w:rsidR="00AB37CC">
              <w:t>6</w:t>
            </w:r>
            <w:r>
              <w:t xml:space="preserve"> months after OMB approval</w:t>
            </w:r>
            <w:r>
              <w:br/>
            </w:r>
            <w:r w:rsidR="00AB37CC">
              <w:t>3-12</w:t>
            </w:r>
            <w:r w:rsidRPr="00DF106C">
              <w:t xml:space="preserve"> months after OMB approval</w:t>
            </w:r>
          </w:p>
        </w:tc>
      </w:tr>
    </w:tbl>
    <w:p w:rsidR="00E30470" w:rsidP="00E30470" w:rsidRDefault="00E30470" w14:paraId="1C3342F7" w14:textId="77777777"/>
    <w:p w:rsidR="00E30470" w:rsidP="004D0A97" w:rsidRDefault="00E30470" w14:paraId="759CAC8F" w14:textId="77777777">
      <w:pPr>
        <w:pStyle w:val="Heading2"/>
      </w:pPr>
      <w:bookmarkStart w:name="_Toc23510434" w:id="18"/>
      <w:r>
        <w:t>17. Reason(s) Display of OMB Expiration Date is Inappropriate</w:t>
      </w:r>
      <w:bookmarkEnd w:id="18"/>
    </w:p>
    <w:p w:rsidR="00E30470" w:rsidP="00E30470" w:rsidRDefault="00E30470" w14:paraId="1694D7F2" w14:textId="00259C3C">
      <w:r>
        <w:t xml:space="preserve">The display of the OMB expiration date is not </w:t>
      </w:r>
      <w:r w:rsidR="00390DC2">
        <w:t>in</w:t>
      </w:r>
      <w:r>
        <w:t xml:space="preserve">appropriate. </w:t>
      </w:r>
      <w:r w:rsidR="00D46FFD">
        <w:br/>
      </w:r>
    </w:p>
    <w:p w:rsidR="00E30470" w:rsidP="004D0A97" w:rsidRDefault="00E30470" w14:paraId="672D2B44" w14:textId="77777777">
      <w:pPr>
        <w:pStyle w:val="Heading2"/>
      </w:pPr>
      <w:bookmarkStart w:name="_Toc23510435" w:id="19"/>
      <w:r>
        <w:t>18. Exceptions to Certification for Paperwork Reduction Act Submissions</w:t>
      </w:r>
      <w:bookmarkEnd w:id="19"/>
    </w:p>
    <w:p w:rsidR="00765C8C" w:rsidRDefault="00E30470" w14:paraId="5622E063" w14:textId="3DE75422">
      <w:r>
        <w:t>There are no exceptions to the certification.</w:t>
      </w:r>
      <w:r w:rsidR="00D46FFD">
        <w:br/>
      </w:r>
    </w:p>
    <w:p w:rsidRPr="0097500F" w:rsidR="00765C8C" w:rsidP="00D60CF1" w:rsidRDefault="00765C8C" w14:paraId="48D4C7C3" w14:textId="7919813F">
      <w:pPr>
        <w:pStyle w:val="Heading2"/>
      </w:pPr>
      <w:bookmarkStart w:name="_Toc23510436" w:id="20"/>
      <w:r w:rsidRPr="0097500F">
        <w:t>Reference</w:t>
      </w:r>
      <w:r w:rsidR="00A8280F">
        <w:t>s</w:t>
      </w:r>
      <w:r w:rsidRPr="0097500F">
        <w:t>:</w:t>
      </w:r>
      <w:bookmarkEnd w:id="20"/>
      <w:r w:rsidR="00C75735">
        <w:t xml:space="preserve"> </w:t>
      </w:r>
    </w:p>
    <w:p w:rsidRPr="00607330" w:rsidR="00D622DA" w:rsidP="00D622DA" w:rsidRDefault="00765C8C" w14:paraId="0D2D3821" w14:textId="27EDE597">
      <w:pPr>
        <w:pStyle w:val="NormalWeb"/>
        <w:numPr>
          <w:ilvl w:val="0"/>
          <w:numId w:val="13"/>
        </w:numPr>
        <w:rPr>
          <w:rFonts w:asciiTheme="minorHAnsi" w:hAnsiTheme="minorHAnsi" w:eastAsiaTheme="minorHAnsi" w:cstheme="minorBidi"/>
          <w:sz w:val="22"/>
          <w:szCs w:val="22"/>
        </w:rPr>
      </w:pPr>
      <w:r w:rsidRPr="00607330">
        <w:rPr>
          <w:rFonts w:asciiTheme="minorHAnsi" w:hAnsiTheme="minorHAnsi" w:eastAsiaTheme="minorHAnsi" w:cstheme="minorBidi"/>
          <w:sz w:val="22"/>
          <w:szCs w:val="22"/>
        </w:rPr>
        <w:t xml:space="preserve">Hipper et al. The Disaster Information Needs of Families of Children with Special Healthcare Needs: A Scoping Review.  </w:t>
      </w:r>
      <w:r w:rsidRPr="005C3CC4">
        <w:rPr>
          <w:rFonts w:asciiTheme="minorHAnsi" w:hAnsiTheme="minorHAnsi" w:eastAsiaTheme="minorHAnsi" w:cstheme="minorBidi"/>
          <w:sz w:val="22"/>
          <w:szCs w:val="22"/>
        </w:rPr>
        <w:t>Health Security</w:t>
      </w:r>
      <w:r w:rsidRPr="00607330">
        <w:rPr>
          <w:rFonts w:asciiTheme="minorHAnsi" w:hAnsiTheme="minorHAnsi" w:eastAsiaTheme="minorHAnsi" w:cstheme="minorBidi"/>
          <w:sz w:val="22"/>
          <w:szCs w:val="22"/>
        </w:rPr>
        <w:t xml:space="preserve"> </w:t>
      </w:r>
      <w:r w:rsidRPr="00607330" w:rsidR="001F3F54">
        <w:rPr>
          <w:rFonts w:asciiTheme="minorHAnsi" w:hAnsiTheme="minorHAnsi" w:eastAsiaTheme="minorHAnsi" w:cstheme="minorBidi"/>
          <w:sz w:val="22"/>
          <w:szCs w:val="22"/>
        </w:rPr>
        <w:t xml:space="preserve">2018, </w:t>
      </w:r>
      <w:r w:rsidRPr="005C3CC4">
        <w:rPr>
          <w:rFonts w:asciiTheme="minorHAnsi" w:hAnsiTheme="minorHAnsi" w:eastAsiaTheme="minorHAnsi" w:cstheme="minorBidi"/>
          <w:sz w:val="22"/>
          <w:szCs w:val="22"/>
        </w:rPr>
        <w:t>16</w:t>
      </w:r>
      <w:r w:rsidRPr="00607330">
        <w:rPr>
          <w:rFonts w:asciiTheme="minorHAnsi" w:hAnsiTheme="minorHAnsi" w:eastAsiaTheme="minorHAnsi" w:cstheme="minorBidi"/>
          <w:sz w:val="22"/>
          <w:szCs w:val="22"/>
        </w:rPr>
        <w:t>(3)</w:t>
      </w:r>
      <w:r w:rsidRPr="00607330" w:rsidR="001F3F54">
        <w:rPr>
          <w:rFonts w:asciiTheme="minorHAnsi" w:hAnsiTheme="minorHAnsi" w:eastAsiaTheme="minorHAnsi" w:cstheme="minorBidi"/>
          <w:sz w:val="22"/>
          <w:szCs w:val="22"/>
        </w:rPr>
        <w:t xml:space="preserve"> 178-192</w:t>
      </w:r>
      <w:r w:rsidRPr="00607330">
        <w:rPr>
          <w:rFonts w:asciiTheme="minorHAnsi" w:hAnsiTheme="minorHAnsi" w:eastAsiaTheme="minorHAnsi" w:cstheme="minorBidi"/>
          <w:sz w:val="22"/>
          <w:szCs w:val="22"/>
        </w:rPr>
        <w:t>.</w:t>
      </w:r>
      <w:r w:rsidRPr="0097500F">
        <w:rPr>
          <w:rFonts w:asciiTheme="minorHAnsi" w:hAnsiTheme="minorHAnsi" w:eastAsiaTheme="minorHAnsi" w:cstheme="minorBidi"/>
        </w:rPr>
        <w:t xml:space="preserve">  </w:t>
      </w:r>
      <w:r w:rsidR="00D622DA">
        <w:rPr>
          <w:rFonts w:asciiTheme="minorHAnsi" w:hAnsiTheme="minorHAnsi" w:eastAsiaTheme="minorHAnsi" w:cstheme="minorBidi"/>
        </w:rPr>
        <w:br/>
      </w:r>
    </w:p>
    <w:p w:rsidRPr="00C75735" w:rsidR="00D622DA" w:rsidP="00C75735" w:rsidRDefault="00D622DA" w14:paraId="7F8EB527" w14:textId="7DCD124B">
      <w:pPr>
        <w:pStyle w:val="NormalWeb"/>
        <w:numPr>
          <w:ilvl w:val="0"/>
          <w:numId w:val="13"/>
        </w:numPr>
        <w:rPr>
          <w:rFonts w:asciiTheme="minorHAnsi" w:hAnsiTheme="minorHAnsi" w:eastAsiaTheme="minorHAnsi" w:cstheme="minorBidi"/>
        </w:rPr>
      </w:pPr>
      <w:r w:rsidRPr="00607330">
        <w:rPr>
          <w:rFonts w:asciiTheme="minorHAnsi" w:hAnsiTheme="minorHAnsi" w:eastAsiaTheme="minorHAnsi" w:cstheme="minorBidi"/>
          <w:sz w:val="22"/>
          <w:szCs w:val="22"/>
        </w:rPr>
        <w:t>U.S. Bureau of Labor Statistics</w:t>
      </w:r>
      <w:r w:rsidRPr="00607330" w:rsidR="00713657">
        <w:rPr>
          <w:rFonts w:asciiTheme="minorHAnsi" w:hAnsiTheme="minorHAnsi" w:eastAsiaTheme="minorHAnsi" w:cstheme="minorBidi"/>
          <w:sz w:val="22"/>
          <w:szCs w:val="22"/>
        </w:rPr>
        <w:t>.</w:t>
      </w:r>
      <w:r w:rsidRPr="00607330" w:rsidR="00321804">
        <w:rPr>
          <w:rFonts w:asciiTheme="minorHAnsi" w:hAnsiTheme="minorHAnsi" w:eastAsiaTheme="minorHAnsi" w:cstheme="minorBidi"/>
          <w:sz w:val="22"/>
          <w:szCs w:val="22"/>
        </w:rPr>
        <w:t xml:space="preserve"> </w:t>
      </w:r>
      <w:r w:rsidRPr="00607330">
        <w:rPr>
          <w:rFonts w:asciiTheme="minorHAnsi" w:hAnsiTheme="minorHAnsi" w:eastAsiaTheme="minorHAnsi" w:cstheme="minorBidi"/>
          <w:sz w:val="22"/>
          <w:szCs w:val="22"/>
        </w:rPr>
        <w:t xml:space="preserve">May 2017 State Occupational Employment and Wage Estimates Pennsylvania.  Available </w:t>
      </w:r>
      <w:r w:rsidRPr="00607330" w:rsidR="00E41D6F">
        <w:rPr>
          <w:rFonts w:asciiTheme="minorHAnsi" w:hAnsiTheme="minorHAnsi" w:eastAsiaTheme="minorHAnsi" w:cstheme="minorBidi"/>
          <w:sz w:val="22"/>
          <w:szCs w:val="22"/>
        </w:rPr>
        <w:t>from:</w:t>
      </w:r>
      <w:r w:rsidRPr="00607330">
        <w:rPr>
          <w:rFonts w:asciiTheme="minorHAnsi" w:hAnsiTheme="minorHAnsi" w:eastAsiaTheme="minorHAnsi" w:cstheme="minorBidi"/>
          <w:sz w:val="22"/>
          <w:szCs w:val="22"/>
        </w:rPr>
        <w:t xml:space="preserve"> </w:t>
      </w:r>
      <w:hyperlink w:history="1" w:anchor="00-0000" r:id="rId11">
        <w:r w:rsidRPr="00C75735">
          <w:rPr>
            <w:rFonts w:asciiTheme="minorHAnsi" w:hAnsiTheme="minorHAnsi" w:eastAsiaTheme="minorHAnsi" w:cstheme="minorBidi"/>
            <w:sz w:val="22"/>
            <w:szCs w:val="22"/>
            <w:u w:val="single"/>
          </w:rPr>
          <w:t>https://www.bls.gov/oes/2017/may/oes_pa.htm#00-0000</w:t>
        </w:r>
      </w:hyperlink>
    </w:p>
    <w:sectPr w:rsidRPr="00C75735" w:rsidR="00D622DA">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62DF5" w14:textId="77777777" w:rsidR="002A2360" w:rsidRDefault="002A2360" w:rsidP="00691811">
      <w:pPr>
        <w:spacing w:after="0" w:line="240" w:lineRule="auto"/>
      </w:pPr>
      <w:r>
        <w:separator/>
      </w:r>
    </w:p>
  </w:endnote>
  <w:endnote w:type="continuationSeparator" w:id="0">
    <w:p w14:paraId="6942C6A7" w14:textId="77777777" w:rsidR="002A2360" w:rsidRDefault="002A2360" w:rsidP="00691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10582522"/>
      <w:docPartObj>
        <w:docPartGallery w:val="Page Numbers (Bottom of Page)"/>
        <w:docPartUnique/>
      </w:docPartObj>
    </w:sdtPr>
    <w:sdtEndPr>
      <w:rPr>
        <w:rStyle w:val="PageNumber"/>
      </w:rPr>
    </w:sdtEndPr>
    <w:sdtContent>
      <w:p w14:paraId="3BF0B294" w14:textId="3A088798" w:rsidR="002A2360" w:rsidRDefault="002A2360" w:rsidP="00B92B0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9ED225" w14:textId="77777777" w:rsidR="002A2360" w:rsidRDefault="002A2360" w:rsidP="00B92B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58723389"/>
      <w:docPartObj>
        <w:docPartGallery w:val="Page Numbers (Bottom of Page)"/>
        <w:docPartUnique/>
      </w:docPartObj>
    </w:sdtPr>
    <w:sdtEndPr>
      <w:rPr>
        <w:rStyle w:val="PageNumber"/>
      </w:rPr>
    </w:sdtEndPr>
    <w:sdtContent>
      <w:p w14:paraId="70B95AE6" w14:textId="5E2B364C" w:rsidR="002A2360" w:rsidRDefault="002A2360" w:rsidP="00B92B0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2D2478" w14:textId="48484081" w:rsidR="002A2360" w:rsidRDefault="002A2360" w:rsidP="00B92B05">
    <w:pPr>
      <w:pStyle w:val="Footer"/>
      <w:ind w:right="360"/>
    </w:pPr>
  </w:p>
  <w:p w14:paraId="35C66253" w14:textId="77777777" w:rsidR="002A2360" w:rsidRDefault="002A23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B06E9" w14:textId="77777777" w:rsidR="002A2360" w:rsidRDefault="002A2360" w:rsidP="00691811">
      <w:pPr>
        <w:spacing w:after="0" w:line="240" w:lineRule="auto"/>
      </w:pPr>
      <w:r>
        <w:separator/>
      </w:r>
    </w:p>
  </w:footnote>
  <w:footnote w:type="continuationSeparator" w:id="0">
    <w:p w14:paraId="2B83EE52" w14:textId="77777777" w:rsidR="002A2360" w:rsidRDefault="002A2360" w:rsidP="006918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52305"/>
    <w:multiLevelType w:val="hybridMultilevel"/>
    <w:tmpl w:val="8A600D5A"/>
    <w:lvl w:ilvl="0" w:tplc="C3C621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44602"/>
    <w:multiLevelType w:val="hybridMultilevel"/>
    <w:tmpl w:val="20941D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C82795"/>
    <w:multiLevelType w:val="hybridMultilevel"/>
    <w:tmpl w:val="C316B006"/>
    <w:lvl w:ilvl="0" w:tplc="84D2FAA2">
      <w:start w:val="1"/>
      <w:numFmt w:val="lowerLetter"/>
      <w:lvlText w:val="%1."/>
      <w:lvlJc w:val="left"/>
      <w:pPr>
        <w:ind w:left="465" w:hanging="360"/>
      </w:pPr>
    </w:lvl>
    <w:lvl w:ilvl="1" w:tplc="04090019">
      <w:start w:val="1"/>
      <w:numFmt w:val="lowerLetter"/>
      <w:lvlText w:val="%2."/>
      <w:lvlJc w:val="left"/>
      <w:pPr>
        <w:ind w:left="1185" w:hanging="360"/>
      </w:pPr>
    </w:lvl>
    <w:lvl w:ilvl="2" w:tplc="0409001B">
      <w:start w:val="1"/>
      <w:numFmt w:val="lowerRoman"/>
      <w:lvlText w:val="%3."/>
      <w:lvlJc w:val="right"/>
      <w:pPr>
        <w:ind w:left="1905" w:hanging="180"/>
      </w:pPr>
    </w:lvl>
    <w:lvl w:ilvl="3" w:tplc="0409000F">
      <w:start w:val="1"/>
      <w:numFmt w:val="decimal"/>
      <w:lvlText w:val="%4."/>
      <w:lvlJc w:val="left"/>
      <w:pPr>
        <w:ind w:left="2625" w:hanging="360"/>
      </w:pPr>
    </w:lvl>
    <w:lvl w:ilvl="4" w:tplc="04090019">
      <w:start w:val="1"/>
      <w:numFmt w:val="lowerLetter"/>
      <w:lvlText w:val="%5."/>
      <w:lvlJc w:val="left"/>
      <w:pPr>
        <w:ind w:left="3345" w:hanging="360"/>
      </w:pPr>
    </w:lvl>
    <w:lvl w:ilvl="5" w:tplc="0409001B">
      <w:start w:val="1"/>
      <w:numFmt w:val="lowerRoman"/>
      <w:lvlText w:val="%6."/>
      <w:lvlJc w:val="right"/>
      <w:pPr>
        <w:ind w:left="4065" w:hanging="180"/>
      </w:pPr>
    </w:lvl>
    <w:lvl w:ilvl="6" w:tplc="0409000F">
      <w:start w:val="1"/>
      <w:numFmt w:val="decimal"/>
      <w:lvlText w:val="%7."/>
      <w:lvlJc w:val="left"/>
      <w:pPr>
        <w:ind w:left="4785" w:hanging="360"/>
      </w:pPr>
    </w:lvl>
    <w:lvl w:ilvl="7" w:tplc="04090019">
      <w:start w:val="1"/>
      <w:numFmt w:val="lowerLetter"/>
      <w:lvlText w:val="%8."/>
      <w:lvlJc w:val="left"/>
      <w:pPr>
        <w:ind w:left="5505" w:hanging="360"/>
      </w:pPr>
    </w:lvl>
    <w:lvl w:ilvl="8" w:tplc="0409001B">
      <w:start w:val="1"/>
      <w:numFmt w:val="lowerRoman"/>
      <w:lvlText w:val="%9."/>
      <w:lvlJc w:val="right"/>
      <w:pPr>
        <w:ind w:left="6225" w:hanging="180"/>
      </w:pPr>
    </w:lvl>
  </w:abstractNum>
  <w:abstractNum w:abstractNumId="3" w15:restartNumberingAfterBreak="0">
    <w:nsid w:val="1A334708"/>
    <w:multiLevelType w:val="multilevel"/>
    <w:tmpl w:val="2C4A61EE"/>
    <w:lvl w:ilvl="0">
      <w:start w:val="1"/>
      <w:numFmt w:val="decimal"/>
      <w:pStyle w:val="ListBullet2"/>
      <w:lvlText w:val="%1)"/>
      <w:lvlJc w:val="left"/>
      <w:pPr>
        <w:tabs>
          <w:tab w:val="num" w:pos="360"/>
        </w:tabs>
        <w:ind w:left="360" w:hanging="360"/>
      </w:pPr>
      <w:rPr>
        <w:rFonts w:cs="Times New Roman"/>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23635B"/>
    <w:multiLevelType w:val="hybridMultilevel"/>
    <w:tmpl w:val="6416F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ADA2973"/>
    <w:multiLevelType w:val="hybridMultilevel"/>
    <w:tmpl w:val="F11EB162"/>
    <w:lvl w:ilvl="0" w:tplc="839EDD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14FEB"/>
    <w:multiLevelType w:val="hybridMultilevel"/>
    <w:tmpl w:val="3BFA6F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914783"/>
    <w:multiLevelType w:val="hybridMultilevel"/>
    <w:tmpl w:val="6874A36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6D55911"/>
    <w:multiLevelType w:val="hybridMultilevel"/>
    <w:tmpl w:val="E9AAD848"/>
    <w:lvl w:ilvl="0" w:tplc="B6BE188A">
      <w:start w:val="1"/>
      <w:numFmt w:val="lowerLetter"/>
      <w:lvlText w:val="%1."/>
      <w:lvlJc w:val="left"/>
      <w:pPr>
        <w:ind w:left="465" w:hanging="360"/>
      </w:pPr>
    </w:lvl>
    <w:lvl w:ilvl="1" w:tplc="04090019">
      <w:start w:val="1"/>
      <w:numFmt w:val="lowerLetter"/>
      <w:lvlText w:val="%2."/>
      <w:lvlJc w:val="left"/>
      <w:pPr>
        <w:ind w:left="1185" w:hanging="360"/>
      </w:pPr>
    </w:lvl>
    <w:lvl w:ilvl="2" w:tplc="0409001B">
      <w:start w:val="1"/>
      <w:numFmt w:val="lowerRoman"/>
      <w:lvlText w:val="%3."/>
      <w:lvlJc w:val="right"/>
      <w:pPr>
        <w:ind w:left="1905" w:hanging="180"/>
      </w:pPr>
    </w:lvl>
    <w:lvl w:ilvl="3" w:tplc="0409000F">
      <w:start w:val="1"/>
      <w:numFmt w:val="decimal"/>
      <w:lvlText w:val="%4."/>
      <w:lvlJc w:val="left"/>
      <w:pPr>
        <w:ind w:left="2625" w:hanging="360"/>
      </w:pPr>
    </w:lvl>
    <w:lvl w:ilvl="4" w:tplc="04090019">
      <w:start w:val="1"/>
      <w:numFmt w:val="lowerLetter"/>
      <w:lvlText w:val="%5."/>
      <w:lvlJc w:val="left"/>
      <w:pPr>
        <w:ind w:left="3345" w:hanging="360"/>
      </w:pPr>
    </w:lvl>
    <w:lvl w:ilvl="5" w:tplc="0409001B">
      <w:start w:val="1"/>
      <w:numFmt w:val="lowerRoman"/>
      <w:lvlText w:val="%6."/>
      <w:lvlJc w:val="right"/>
      <w:pPr>
        <w:ind w:left="4065" w:hanging="180"/>
      </w:pPr>
    </w:lvl>
    <w:lvl w:ilvl="6" w:tplc="0409000F">
      <w:start w:val="1"/>
      <w:numFmt w:val="decimal"/>
      <w:lvlText w:val="%7."/>
      <w:lvlJc w:val="left"/>
      <w:pPr>
        <w:ind w:left="4785" w:hanging="360"/>
      </w:pPr>
    </w:lvl>
    <w:lvl w:ilvl="7" w:tplc="04090019">
      <w:start w:val="1"/>
      <w:numFmt w:val="lowerLetter"/>
      <w:lvlText w:val="%8."/>
      <w:lvlJc w:val="left"/>
      <w:pPr>
        <w:ind w:left="5505" w:hanging="360"/>
      </w:pPr>
    </w:lvl>
    <w:lvl w:ilvl="8" w:tplc="0409001B">
      <w:start w:val="1"/>
      <w:numFmt w:val="lowerRoman"/>
      <w:lvlText w:val="%9."/>
      <w:lvlJc w:val="right"/>
      <w:pPr>
        <w:ind w:left="6225" w:hanging="180"/>
      </w:pPr>
    </w:lvl>
  </w:abstractNum>
  <w:abstractNum w:abstractNumId="9" w15:restartNumberingAfterBreak="0">
    <w:nsid w:val="3D036C73"/>
    <w:multiLevelType w:val="hybridMultilevel"/>
    <w:tmpl w:val="20C0B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0555DD"/>
    <w:multiLevelType w:val="hybridMultilevel"/>
    <w:tmpl w:val="A2FAD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C1F68D0"/>
    <w:multiLevelType w:val="hybridMultilevel"/>
    <w:tmpl w:val="9F087964"/>
    <w:lvl w:ilvl="0" w:tplc="03F6519E">
      <w:start w:val="1"/>
      <w:numFmt w:val="lowerLetter"/>
      <w:lvlText w:val="%1."/>
      <w:lvlJc w:val="left"/>
      <w:pPr>
        <w:ind w:left="465" w:hanging="360"/>
      </w:pPr>
    </w:lvl>
    <w:lvl w:ilvl="1" w:tplc="04090019">
      <w:start w:val="1"/>
      <w:numFmt w:val="lowerLetter"/>
      <w:lvlText w:val="%2."/>
      <w:lvlJc w:val="left"/>
      <w:pPr>
        <w:ind w:left="1185" w:hanging="360"/>
      </w:pPr>
    </w:lvl>
    <w:lvl w:ilvl="2" w:tplc="0409001B">
      <w:start w:val="1"/>
      <w:numFmt w:val="lowerRoman"/>
      <w:lvlText w:val="%3."/>
      <w:lvlJc w:val="right"/>
      <w:pPr>
        <w:ind w:left="1905" w:hanging="180"/>
      </w:pPr>
    </w:lvl>
    <w:lvl w:ilvl="3" w:tplc="0409000F">
      <w:start w:val="1"/>
      <w:numFmt w:val="decimal"/>
      <w:lvlText w:val="%4."/>
      <w:lvlJc w:val="left"/>
      <w:pPr>
        <w:ind w:left="2625" w:hanging="360"/>
      </w:pPr>
    </w:lvl>
    <w:lvl w:ilvl="4" w:tplc="04090019">
      <w:start w:val="1"/>
      <w:numFmt w:val="lowerLetter"/>
      <w:lvlText w:val="%5."/>
      <w:lvlJc w:val="left"/>
      <w:pPr>
        <w:ind w:left="3345" w:hanging="360"/>
      </w:pPr>
    </w:lvl>
    <w:lvl w:ilvl="5" w:tplc="0409001B">
      <w:start w:val="1"/>
      <w:numFmt w:val="lowerRoman"/>
      <w:lvlText w:val="%6."/>
      <w:lvlJc w:val="right"/>
      <w:pPr>
        <w:ind w:left="4065" w:hanging="180"/>
      </w:pPr>
    </w:lvl>
    <w:lvl w:ilvl="6" w:tplc="0409000F">
      <w:start w:val="1"/>
      <w:numFmt w:val="decimal"/>
      <w:lvlText w:val="%7."/>
      <w:lvlJc w:val="left"/>
      <w:pPr>
        <w:ind w:left="4785" w:hanging="360"/>
      </w:pPr>
    </w:lvl>
    <w:lvl w:ilvl="7" w:tplc="04090019">
      <w:start w:val="1"/>
      <w:numFmt w:val="lowerLetter"/>
      <w:lvlText w:val="%8."/>
      <w:lvlJc w:val="left"/>
      <w:pPr>
        <w:ind w:left="5505" w:hanging="360"/>
      </w:pPr>
    </w:lvl>
    <w:lvl w:ilvl="8" w:tplc="0409001B">
      <w:start w:val="1"/>
      <w:numFmt w:val="lowerRoman"/>
      <w:lvlText w:val="%9."/>
      <w:lvlJc w:val="right"/>
      <w:pPr>
        <w:ind w:left="6225" w:hanging="180"/>
      </w:pPr>
    </w:lvl>
  </w:abstractNum>
  <w:abstractNum w:abstractNumId="12" w15:restartNumberingAfterBreak="0">
    <w:nsid w:val="6EBD24F0"/>
    <w:multiLevelType w:val="hybridMultilevel"/>
    <w:tmpl w:val="FEACCE46"/>
    <w:lvl w:ilvl="0" w:tplc="153E66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D6699F"/>
    <w:multiLevelType w:val="hybridMultilevel"/>
    <w:tmpl w:val="430E0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AA690A"/>
    <w:multiLevelType w:val="hybridMultilevel"/>
    <w:tmpl w:val="C3D8E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5"/>
  </w:num>
  <w:num w:numId="8">
    <w:abstractNumId w:val="3"/>
  </w:num>
  <w:num w:numId="9">
    <w:abstractNumId w:val="9"/>
  </w:num>
  <w:num w:numId="10">
    <w:abstractNumId w:val="14"/>
  </w:num>
  <w:num w:numId="11">
    <w:abstractNumId w:val="1"/>
  </w:num>
  <w:num w:numId="12">
    <w:abstractNumId w:val="12"/>
  </w:num>
  <w:num w:numId="13">
    <w:abstractNumId w:val="13"/>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470"/>
    <w:rsid w:val="0000155E"/>
    <w:rsid w:val="000032E7"/>
    <w:rsid w:val="00003A48"/>
    <w:rsid w:val="000045E9"/>
    <w:rsid w:val="00010EFD"/>
    <w:rsid w:val="0001198E"/>
    <w:rsid w:val="00015188"/>
    <w:rsid w:val="000159D8"/>
    <w:rsid w:val="00016A68"/>
    <w:rsid w:val="00023ABE"/>
    <w:rsid w:val="000255C4"/>
    <w:rsid w:val="00031080"/>
    <w:rsid w:val="00043B34"/>
    <w:rsid w:val="000504E5"/>
    <w:rsid w:val="0005358B"/>
    <w:rsid w:val="000535F7"/>
    <w:rsid w:val="00055173"/>
    <w:rsid w:val="000562DF"/>
    <w:rsid w:val="000569DB"/>
    <w:rsid w:val="000615BE"/>
    <w:rsid w:val="00061C70"/>
    <w:rsid w:val="000714D9"/>
    <w:rsid w:val="0007214E"/>
    <w:rsid w:val="000761D8"/>
    <w:rsid w:val="00082377"/>
    <w:rsid w:val="000843D0"/>
    <w:rsid w:val="00093A83"/>
    <w:rsid w:val="00097900"/>
    <w:rsid w:val="000A4DA8"/>
    <w:rsid w:val="000B4D84"/>
    <w:rsid w:val="000B77E8"/>
    <w:rsid w:val="000C51BA"/>
    <w:rsid w:val="000C6307"/>
    <w:rsid w:val="000D2818"/>
    <w:rsid w:val="000D3500"/>
    <w:rsid w:val="000E013A"/>
    <w:rsid w:val="000E2634"/>
    <w:rsid w:val="000E4972"/>
    <w:rsid w:val="000E4DB1"/>
    <w:rsid w:val="000E7B6E"/>
    <w:rsid w:val="000F0F5E"/>
    <w:rsid w:val="000F4547"/>
    <w:rsid w:val="000F52E8"/>
    <w:rsid w:val="00101573"/>
    <w:rsid w:val="001016DA"/>
    <w:rsid w:val="0010256E"/>
    <w:rsid w:val="00106428"/>
    <w:rsid w:val="00106690"/>
    <w:rsid w:val="00107332"/>
    <w:rsid w:val="001122AD"/>
    <w:rsid w:val="00112814"/>
    <w:rsid w:val="00114BEB"/>
    <w:rsid w:val="0012052A"/>
    <w:rsid w:val="00121516"/>
    <w:rsid w:val="001261E6"/>
    <w:rsid w:val="001457DB"/>
    <w:rsid w:val="0014694D"/>
    <w:rsid w:val="00147523"/>
    <w:rsid w:val="00147C04"/>
    <w:rsid w:val="00152A32"/>
    <w:rsid w:val="00153CC5"/>
    <w:rsid w:val="00155034"/>
    <w:rsid w:val="001567D5"/>
    <w:rsid w:val="00156B35"/>
    <w:rsid w:val="00156DF3"/>
    <w:rsid w:val="00160108"/>
    <w:rsid w:val="00163AEA"/>
    <w:rsid w:val="001673BB"/>
    <w:rsid w:val="00177CAC"/>
    <w:rsid w:val="00180C07"/>
    <w:rsid w:val="001834DA"/>
    <w:rsid w:val="001932B4"/>
    <w:rsid w:val="0019488E"/>
    <w:rsid w:val="001958E0"/>
    <w:rsid w:val="001972BF"/>
    <w:rsid w:val="001A481E"/>
    <w:rsid w:val="001A55D3"/>
    <w:rsid w:val="001B1B87"/>
    <w:rsid w:val="001B3E51"/>
    <w:rsid w:val="001C159C"/>
    <w:rsid w:val="001C2D4E"/>
    <w:rsid w:val="001C3BFE"/>
    <w:rsid w:val="001C5576"/>
    <w:rsid w:val="001C79B6"/>
    <w:rsid w:val="001D26E3"/>
    <w:rsid w:val="001D4649"/>
    <w:rsid w:val="001D474D"/>
    <w:rsid w:val="001D5738"/>
    <w:rsid w:val="001D7FA8"/>
    <w:rsid w:val="001E360E"/>
    <w:rsid w:val="001E5DC8"/>
    <w:rsid w:val="001F2264"/>
    <w:rsid w:val="001F3DF4"/>
    <w:rsid w:val="001F3F54"/>
    <w:rsid w:val="0020059F"/>
    <w:rsid w:val="00203449"/>
    <w:rsid w:val="00204BB1"/>
    <w:rsid w:val="002068AB"/>
    <w:rsid w:val="00211AE2"/>
    <w:rsid w:val="00220450"/>
    <w:rsid w:val="0022458F"/>
    <w:rsid w:val="00226DC5"/>
    <w:rsid w:val="00227F64"/>
    <w:rsid w:val="0023270F"/>
    <w:rsid w:val="00242FA4"/>
    <w:rsid w:val="0025284D"/>
    <w:rsid w:val="0025284F"/>
    <w:rsid w:val="00252A1C"/>
    <w:rsid w:val="00255400"/>
    <w:rsid w:val="002559B5"/>
    <w:rsid w:val="00255CB8"/>
    <w:rsid w:val="00260B52"/>
    <w:rsid w:val="002621BF"/>
    <w:rsid w:val="00265DD6"/>
    <w:rsid w:val="00270F7A"/>
    <w:rsid w:val="00277823"/>
    <w:rsid w:val="002819CD"/>
    <w:rsid w:val="00282607"/>
    <w:rsid w:val="002852D1"/>
    <w:rsid w:val="002932AE"/>
    <w:rsid w:val="00294628"/>
    <w:rsid w:val="002A2360"/>
    <w:rsid w:val="002A569A"/>
    <w:rsid w:val="002A7D52"/>
    <w:rsid w:val="002B4525"/>
    <w:rsid w:val="002C6770"/>
    <w:rsid w:val="002D65B7"/>
    <w:rsid w:val="002D77D9"/>
    <w:rsid w:val="002F1F99"/>
    <w:rsid w:val="002F5736"/>
    <w:rsid w:val="002F64B4"/>
    <w:rsid w:val="0030022D"/>
    <w:rsid w:val="003010D3"/>
    <w:rsid w:val="00304E60"/>
    <w:rsid w:val="00306055"/>
    <w:rsid w:val="00311BBB"/>
    <w:rsid w:val="00312062"/>
    <w:rsid w:val="0031329F"/>
    <w:rsid w:val="00313651"/>
    <w:rsid w:val="003157D1"/>
    <w:rsid w:val="00316ABE"/>
    <w:rsid w:val="0032014E"/>
    <w:rsid w:val="00320B5A"/>
    <w:rsid w:val="00321804"/>
    <w:rsid w:val="003240DD"/>
    <w:rsid w:val="00324CA2"/>
    <w:rsid w:val="0033585D"/>
    <w:rsid w:val="00341BE2"/>
    <w:rsid w:val="0034391C"/>
    <w:rsid w:val="003449C2"/>
    <w:rsid w:val="003453CB"/>
    <w:rsid w:val="00346454"/>
    <w:rsid w:val="00346A60"/>
    <w:rsid w:val="00347B11"/>
    <w:rsid w:val="0035283A"/>
    <w:rsid w:val="0036012C"/>
    <w:rsid w:val="00360AF0"/>
    <w:rsid w:val="003622EC"/>
    <w:rsid w:val="00364369"/>
    <w:rsid w:val="00376345"/>
    <w:rsid w:val="00380D7B"/>
    <w:rsid w:val="003823F1"/>
    <w:rsid w:val="00390D9B"/>
    <w:rsid w:val="00390DC2"/>
    <w:rsid w:val="00392CD9"/>
    <w:rsid w:val="00394D9B"/>
    <w:rsid w:val="003A05A3"/>
    <w:rsid w:val="003A072F"/>
    <w:rsid w:val="003A460F"/>
    <w:rsid w:val="003A7187"/>
    <w:rsid w:val="003C4A12"/>
    <w:rsid w:val="003D3761"/>
    <w:rsid w:val="003D3C7A"/>
    <w:rsid w:val="003D44CE"/>
    <w:rsid w:val="003E1725"/>
    <w:rsid w:val="003E2C0C"/>
    <w:rsid w:val="003E7FBB"/>
    <w:rsid w:val="003F13FF"/>
    <w:rsid w:val="003F14AA"/>
    <w:rsid w:val="003F160C"/>
    <w:rsid w:val="003F42D8"/>
    <w:rsid w:val="003F4C88"/>
    <w:rsid w:val="00403120"/>
    <w:rsid w:val="004110F7"/>
    <w:rsid w:val="00411342"/>
    <w:rsid w:val="00427F74"/>
    <w:rsid w:val="004304D1"/>
    <w:rsid w:val="00433CD1"/>
    <w:rsid w:val="004343CC"/>
    <w:rsid w:val="0043560D"/>
    <w:rsid w:val="004425AD"/>
    <w:rsid w:val="00442EFB"/>
    <w:rsid w:val="00444D97"/>
    <w:rsid w:val="004461E2"/>
    <w:rsid w:val="0044744C"/>
    <w:rsid w:val="004525AD"/>
    <w:rsid w:val="00456387"/>
    <w:rsid w:val="0046287D"/>
    <w:rsid w:val="004629A7"/>
    <w:rsid w:val="00470A7A"/>
    <w:rsid w:val="00472E9F"/>
    <w:rsid w:val="0047786B"/>
    <w:rsid w:val="0048673A"/>
    <w:rsid w:val="00487A44"/>
    <w:rsid w:val="004904B8"/>
    <w:rsid w:val="00493882"/>
    <w:rsid w:val="004A14AB"/>
    <w:rsid w:val="004A171F"/>
    <w:rsid w:val="004A736F"/>
    <w:rsid w:val="004B455E"/>
    <w:rsid w:val="004B4C75"/>
    <w:rsid w:val="004C041E"/>
    <w:rsid w:val="004C6580"/>
    <w:rsid w:val="004D0A97"/>
    <w:rsid w:val="004D37AC"/>
    <w:rsid w:val="004E2477"/>
    <w:rsid w:val="004E3E60"/>
    <w:rsid w:val="004F05BA"/>
    <w:rsid w:val="004F5827"/>
    <w:rsid w:val="00501DE1"/>
    <w:rsid w:val="00511EC3"/>
    <w:rsid w:val="005169A0"/>
    <w:rsid w:val="00517361"/>
    <w:rsid w:val="00524E71"/>
    <w:rsid w:val="00525D2F"/>
    <w:rsid w:val="00526BED"/>
    <w:rsid w:val="0053065F"/>
    <w:rsid w:val="00531786"/>
    <w:rsid w:val="005346F3"/>
    <w:rsid w:val="005454E3"/>
    <w:rsid w:val="005647CB"/>
    <w:rsid w:val="00565486"/>
    <w:rsid w:val="0056607F"/>
    <w:rsid w:val="0056656E"/>
    <w:rsid w:val="00567197"/>
    <w:rsid w:val="005704BE"/>
    <w:rsid w:val="0057635F"/>
    <w:rsid w:val="00581440"/>
    <w:rsid w:val="00586060"/>
    <w:rsid w:val="0058744D"/>
    <w:rsid w:val="005946BD"/>
    <w:rsid w:val="0059472D"/>
    <w:rsid w:val="005965E2"/>
    <w:rsid w:val="005A3B9E"/>
    <w:rsid w:val="005B613D"/>
    <w:rsid w:val="005B6E5E"/>
    <w:rsid w:val="005C2B60"/>
    <w:rsid w:val="005C37EC"/>
    <w:rsid w:val="005C3CC4"/>
    <w:rsid w:val="005C780E"/>
    <w:rsid w:val="005C7BA0"/>
    <w:rsid w:val="005D029F"/>
    <w:rsid w:val="005D0CCE"/>
    <w:rsid w:val="005D1F6A"/>
    <w:rsid w:val="005D36B3"/>
    <w:rsid w:val="005D5407"/>
    <w:rsid w:val="005D7CA0"/>
    <w:rsid w:val="005E2DAC"/>
    <w:rsid w:val="005E5DDF"/>
    <w:rsid w:val="005F0830"/>
    <w:rsid w:val="005F088E"/>
    <w:rsid w:val="00601D94"/>
    <w:rsid w:val="00604815"/>
    <w:rsid w:val="00607330"/>
    <w:rsid w:val="00607DE1"/>
    <w:rsid w:val="006112F9"/>
    <w:rsid w:val="00612AEE"/>
    <w:rsid w:val="00614C05"/>
    <w:rsid w:val="00614D39"/>
    <w:rsid w:val="006178A5"/>
    <w:rsid w:val="00623132"/>
    <w:rsid w:val="0062534C"/>
    <w:rsid w:val="00626821"/>
    <w:rsid w:val="00627DAA"/>
    <w:rsid w:val="006316BE"/>
    <w:rsid w:val="006327A1"/>
    <w:rsid w:val="00634B3C"/>
    <w:rsid w:val="00644534"/>
    <w:rsid w:val="0064528C"/>
    <w:rsid w:val="006459FE"/>
    <w:rsid w:val="00646DA6"/>
    <w:rsid w:val="00647EDA"/>
    <w:rsid w:val="00654411"/>
    <w:rsid w:val="006627C8"/>
    <w:rsid w:val="006644B2"/>
    <w:rsid w:val="006737B4"/>
    <w:rsid w:val="00673E68"/>
    <w:rsid w:val="006756BF"/>
    <w:rsid w:val="00682D7D"/>
    <w:rsid w:val="006847AB"/>
    <w:rsid w:val="006901EB"/>
    <w:rsid w:val="00691811"/>
    <w:rsid w:val="00694C72"/>
    <w:rsid w:val="006957AF"/>
    <w:rsid w:val="00696E08"/>
    <w:rsid w:val="006A70A2"/>
    <w:rsid w:val="006B005E"/>
    <w:rsid w:val="006B03BE"/>
    <w:rsid w:val="006B448A"/>
    <w:rsid w:val="006B46DC"/>
    <w:rsid w:val="006C1DE6"/>
    <w:rsid w:val="006C4E86"/>
    <w:rsid w:val="006D0865"/>
    <w:rsid w:val="006D364F"/>
    <w:rsid w:val="006E23B7"/>
    <w:rsid w:val="006E2CB9"/>
    <w:rsid w:val="006E3138"/>
    <w:rsid w:val="006E5EE2"/>
    <w:rsid w:val="006E78DF"/>
    <w:rsid w:val="006F2800"/>
    <w:rsid w:val="006F5353"/>
    <w:rsid w:val="006F7158"/>
    <w:rsid w:val="006F77B8"/>
    <w:rsid w:val="006F7B06"/>
    <w:rsid w:val="00705046"/>
    <w:rsid w:val="007067C5"/>
    <w:rsid w:val="007108AA"/>
    <w:rsid w:val="00712817"/>
    <w:rsid w:val="00713657"/>
    <w:rsid w:val="007152E5"/>
    <w:rsid w:val="00716552"/>
    <w:rsid w:val="00722386"/>
    <w:rsid w:val="007227B3"/>
    <w:rsid w:val="007325AE"/>
    <w:rsid w:val="00745D01"/>
    <w:rsid w:val="007467FA"/>
    <w:rsid w:val="00750F8D"/>
    <w:rsid w:val="007546DB"/>
    <w:rsid w:val="00756342"/>
    <w:rsid w:val="00763B50"/>
    <w:rsid w:val="00765C8C"/>
    <w:rsid w:val="00767915"/>
    <w:rsid w:val="00767AA1"/>
    <w:rsid w:val="00767D22"/>
    <w:rsid w:val="00785372"/>
    <w:rsid w:val="00785A43"/>
    <w:rsid w:val="00790AA1"/>
    <w:rsid w:val="007923B8"/>
    <w:rsid w:val="00792DFD"/>
    <w:rsid w:val="00795F65"/>
    <w:rsid w:val="007A0A80"/>
    <w:rsid w:val="007A44DE"/>
    <w:rsid w:val="007A728E"/>
    <w:rsid w:val="007B1626"/>
    <w:rsid w:val="007C054D"/>
    <w:rsid w:val="007C670C"/>
    <w:rsid w:val="007C6A38"/>
    <w:rsid w:val="007C7C60"/>
    <w:rsid w:val="007D11A4"/>
    <w:rsid w:val="007D1433"/>
    <w:rsid w:val="007E5B21"/>
    <w:rsid w:val="007E694F"/>
    <w:rsid w:val="007F4134"/>
    <w:rsid w:val="007F5712"/>
    <w:rsid w:val="007F5E56"/>
    <w:rsid w:val="007F7F5E"/>
    <w:rsid w:val="00812E25"/>
    <w:rsid w:val="00816292"/>
    <w:rsid w:val="008208EC"/>
    <w:rsid w:val="00821DB0"/>
    <w:rsid w:val="00823E03"/>
    <w:rsid w:val="00825774"/>
    <w:rsid w:val="0083604D"/>
    <w:rsid w:val="00845AE0"/>
    <w:rsid w:val="008535CC"/>
    <w:rsid w:val="00855D24"/>
    <w:rsid w:val="00856A05"/>
    <w:rsid w:val="00857E54"/>
    <w:rsid w:val="00857E65"/>
    <w:rsid w:val="008602A1"/>
    <w:rsid w:val="00862117"/>
    <w:rsid w:val="00871290"/>
    <w:rsid w:val="00875288"/>
    <w:rsid w:val="00876141"/>
    <w:rsid w:val="00876233"/>
    <w:rsid w:val="008843DC"/>
    <w:rsid w:val="00884D4C"/>
    <w:rsid w:val="008859D2"/>
    <w:rsid w:val="00887480"/>
    <w:rsid w:val="00887BDA"/>
    <w:rsid w:val="008915DF"/>
    <w:rsid w:val="00891AF5"/>
    <w:rsid w:val="008962DC"/>
    <w:rsid w:val="008A034A"/>
    <w:rsid w:val="008A5151"/>
    <w:rsid w:val="008A704F"/>
    <w:rsid w:val="008B7EBA"/>
    <w:rsid w:val="008C2759"/>
    <w:rsid w:val="008C356A"/>
    <w:rsid w:val="008C61FA"/>
    <w:rsid w:val="008D1577"/>
    <w:rsid w:val="008D3282"/>
    <w:rsid w:val="008D431F"/>
    <w:rsid w:val="008D4B62"/>
    <w:rsid w:val="008D4D88"/>
    <w:rsid w:val="008D6090"/>
    <w:rsid w:val="008E0384"/>
    <w:rsid w:val="008E506E"/>
    <w:rsid w:val="008E511F"/>
    <w:rsid w:val="008F3273"/>
    <w:rsid w:val="008F331B"/>
    <w:rsid w:val="008F3953"/>
    <w:rsid w:val="008F6410"/>
    <w:rsid w:val="008F7F19"/>
    <w:rsid w:val="00901E66"/>
    <w:rsid w:val="009048BD"/>
    <w:rsid w:val="00905A4C"/>
    <w:rsid w:val="00907008"/>
    <w:rsid w:val="00913F7F"/>
    <w:rsid w:val="00924CB6"/>
    <w:rsid w:val="0092620F"/>
    <w:rsid w:val="009356D1"/>
    <w:rsid w:val="009370F8"/>
    <w:rsid w:val="00940E8C"/>
    <w:rsid w:val="00946F0E"/>
    <w:rsid w:val="009521C5"/>
    <w:rsid w:val="009578BE"/>
    <w:rsid w:val="00966F84"/>
    <w:rsid w:val="00967947"/>
    <w:rsid w:val="00973AE2"/>
    <w:rsid w:val="009742E3"/>
    <w:rsid w:val="00974360"/>
    <w:rsid w:val="0097500F"/>
    <w:rsid w:val="00980909"/>
    <w:rsid w:val="009A0735"/>
    <w:rsid w:val="009A3E85"/>
    <w:rsid w:val="009A4C21"/>
    <w:rsid w:val="009A567C"/>
    <w:rsid w:val="009B0BE0"/>
    <w:rsid w:val="009B1F68"/>
    <w:rsid w:val="009B262B"/>
    <w:rsid w:val="009B3889"/>
    <w:rsid w:val="009B6286"/>
    <w:rsid w:val="009B7D84"/>
    <w:rsid w:val="009C01BE"/>
    <w:rsid w:val="009C119D"/>
    <w:rsid w:val="009C4880"/>
    <w:rsid w:val="009D1FB0"/>
    <w:rsid w:val="009D227B"/>
    <w:rsid w:val="009D5E2F"/>
    <w:rsid w:val="009D6835"/>
    <w:rsid w:val="009D73DC"/>
    <w:rsid w:val="009E02FA"/>
    <w:rsid w:val="009E0BC0"/>
    <w:rsid w:val="009F2471"/>
    <w:rsid w:val="009F5064"/>
    <w:rsid w:val="00A00D71"/>
    <w:rsid w:val="00A02A03"/>
    <w:rsid w:val="00A0486C"/>
    <w:rsid w:val="00A05BC0"/>
    <w:rsid w:val="00A10732"/>
    <w:rsid w:val="00A129FD"/>
    <w:rsid w:val="00A13B74"/>
    <w:rsid w:val="00A13E10"/>
    <w:rsid w:val="00A14794"/>
    <w:rsid w:val="00A16AAB"/>
    <w:rsid w:val="00A17DC4"/>
    <w:rsid w:val="00A22CD4"/>
    <w:rsid w:val="00A24094"/>
    <w:rsid w:val="00A24FFE"/>
    <w:rsid w:val="00A310C9"/>
    <w:rsid w:val="00A31E3E"/>
    <w:rsid w:val="00A37866"/>
    <w:rsid w:val="00A40310"/>
    <w:rsid w:val="00A40E34"/>
    <w:rsid w:val="00A431F7"/>
    <w:rsid w:val="00A55483"/>
    <w:rsid w:val="00A5553E"/>
    <w:rsid w:val="00A56D62"/>
    <w:rsid w:val="00A654A4"/>
    <w:rsid w:val="00A72959"/>
    <w:rsid w:val="00A75825"/>
    <w:rsid w:val="00A8024F"/>
    <w:rsid w:val="00A8280F"/>
    <w:rsid w:val="00A85323"/>
    <w:rsid w:val="00A8599D"/>
    <w:rsid w:val="00A91A53"/>
    <w:rsid w:val="00A930EF"/>
    <w:rsid w:val="00A945A3"/>
    <w:rsid w:val="00AB0605"/>
    <w:rsid w:val="00AB12E5"/>
    <w:rsid w:val="00AB37CC"/>
    <w:rsid w:val="00AB7821"/>
    <w:rsid w:val="00AC4658"/>
    <w:rsid w:val="00AD27A2"/>
    <w:rsid w:val="00AD5255"/>
    <w:rsid w:val="00AD5528"/>
    <w:rsid w:val="00AD7657"/>
    <w:rsid w:val="00AE4FE8"/>
    <w:rsid w:val="00AE74AB"/>
    <w:rsid w:val="00AF00E5"/>
    <w:rsid w:val="00AF20E4"/>
    <w:rsid w:val="00AF336B"/>
    <w:rsid w:val="00AF68AD"/>
    <w:rsid w:val="00AF6C26"/>
    <w:rsid w:val="00B00660"/>
    <w:rsid w:val="00B04C98"/>
    <w:rsid w:val="00B04FE9"/>
    <w:rsid w:val="00B067E7"/>
    <w:rsid w:val="00B306C9"/>
    <w:rsid w:val="00B316C0"/>
    <w:rsid w:val="00B345BC"/>
    <w:rsid w:val="00B41A41"/>
    <w:rsid w:val="00B4253E"/>
    <w:rsid w:val="00B427C7"/>
    <w:rsid w:val="00B45DF7"/>
    <w:rsid w:val="00B46661"/>
    <w:rsid w:val="00B513FC"/>
    <w:rsid w:val="00B64737"/>
    <w:rsid w:val="00B71EA7"/>
    <w:rsid w:val="00B724FB"/>
    <w:rsid w:val="00B726CD"/>
    <w:rsid w:val="00B741F9"/>
    <w:rsid w:val="00B76ADD"/>
    <w:rsid w:val="00B77998"/>
    <w:rsid w:val="00B845B3"/>
    <w:rsid w:val="00B875F5"/>
    <w:rsid w:val="00B906BA"/>
    <w:rsid w:val="00B913C0"/>
    <w:rsid w:val="00B92B05"/>
    <w:rsid w:val="00B93144"/>
    <w:rsid w:val="00BA78B2"/>
    <w:rsid w:val="00BA7A11"/>
    <w:rsid w:val="00BB6D9E"/>
    <w:rsid w:val="00BC3FB9"/>
    <w:rsid w:val="00BC4620"/>
    <w:rsid w:val="00BC5A1D"/>
    <w:rsid w:val="00BD053A"/>
    <w:rsid w:val="00BD18BA"/>
    <w:rsid w:val="00BD3A23"/>
    <w:rsid w:val="00BD404C"/>
    <w:rsid w:val="00BD4241"/>
    <w:rsid w:val="00BE1744"/>
    <w:rsid w:val="00BE2D4F"/>
    <w:rsid w:val="00BE4B71"/>
    <w:rsid w:val="00BF2EC4"/>
    <w:rsid w:val="00C05084"/>
    <w:rsid w:val="00C12F35"/>
    <w:rsid w:val="00C148A2"/>
    <w:rsid w:val="00C2050B"/>
    <w:rsid w:val="00C264AC"/>
    <w:rsid w:val="00C27BB7"/>
    <w:rsid w:val="00C30EB9"/>
    <w:rsid w:val="00C315CF"/>
    <w:rsid w:val="00C33C2C"/>
    <w:rsid w:val="00C405F1"/>
    <w:rsid w:val="00C47A2C"/>
    <w:rsid w:val="00C515D7"/>
    <w:rsid w:val="00C64656"/>
    <w:rsid w:val="00C656F7"/>
    <w:rsid w:val="00C70AC5"/>
    <w:rsid w:val="00C7139D"/>
    <w:rsid w:val="00C74926"/>
    <w:rsid w:val="00C755E1"/>
    <w:rsid w:val="00C75735"/>
    <w:rsid w:val="00C841DD"/>
    <w:rsid w:val="00C90E70"/>
    <w:rsid w:val="00C91173"/>
    <w:rsid w:val="00C92AA9"/>
    <w:rsid w:val="00C9479B"/>
    <w:rsid w:val="00CA0A3D"/>
    <w:rsid w:val="00CA5462"/>
    <w:rsid w:val="00CA5C49"/>
    <w:rsid w:val="00CB189B"/>
    <w:rsid w:val="00CB226C"/>
    <w:rsid w:val="00CB3288"/>
    <w:rsid w:val="00CC604D"/>
    <w:rsid w:val="00CD0B31"/>
    <w:rsid w:val="00CD7301"/>
    <w:rsid w:val="00CE4ED3"/>
    <w:rsid w:val="00CF72EB"/>
    <w:rsid w:val="00D01D46"/>
    <w:rsid w:val="00D02B54"/>
    <w:rsid w:val="00D05D43"/>
    <w:rsid w:val="00D06F25"/>
    <w:rsid w:val="00D10C7E"/>
    <w:rsid w:val="00D111A7"/>
    <w:rsid w:val="00D112B1"/>
    <w:rsid w:val="00D116CB"/>
    <w:rsid w:val="00D14D29"/>
    <w:rsid w:val="00D17102"/>
    <w:rsid w:val="00D236A0"/>
    <w:rsid w:val="00D26711"/>
    <w:rsid w:val="00D27257"/>
    <w:rsid w:val="00D276DF"/>
    <w:rsid w:val="00D31D51"/>
    <w:rsid w:val="00D326BB"/>
    <w:rsid w:val="00D332CD"/>
    <w:rsid w:val="00D34722"/>
    <w:rsid w:val="00D348B4"/>
    <w:rsid w:val="00D34D57"/>
    <w:rsid w:val="00D43292"/>
    <w:rsid w:val="00D46FFD"/>
    <w:rsid w:val="00D47BEA"/>
    <w:rsid w:val="00D50703"/>
    <w:rsid w:val="00D55AE2"/>
    <w:rsid w:val="00D60CF1"/>
    <w:rsid w:val="00D62221"/>
    <w:rsid w:val="00D622DA"/>
    <w:rsid w:val="00D63997"/>
    <w:rsid w:val="00D77CDB"/>
    <w:rsid w:val="00D87023"/>
    <w:rsid w:val="00D90366"/>
    <w:rsid w:val="00D95010"/>
    <w:rsid w:val="00DB1274"/>
    <w:rsid w:val="00DB233F"/>
    <w:rsid w:val="00DC28E0"/>
    <w:rsid w:val="00DC395C"/>
    <w:rsid w:val="00DC3AA5"/>
    <w:rsid w:val="00DC4D8D"/>
    <w:rsid w:val="00DC6E7D"/>
    <w:rsid w:val="00DD2208"/>
    <w:rsid w:val="00DD375E"/>
    <w:rsid w:val="00DD536C"/>
    <w:rsid w:val="00DE05DB"/>
    <w:rsid w:val="00DE2374"/>
    <w:rsid w:val="00DE3BA3"/>
    <w:rsid w:val="00DE3E52"/>
    <w:rsid w:val="00DF106C"/>
    <w:rsid w:val="00DF2D1F"/>
    <w:rsid w:val="00DF39AD"/>
    <w:rsid w:val="00DF4CAD"/>
    <w:rsid w:val="00DF637F"/>
    <w:rsid w:val="00E04853"/>
    <w:rsid w:val="00E076F0"/>
    <w:rsid w:val="00E10FAE"/>
    <w:rsid w:val="00E16926"/>
    <w:rsid w:val="00E1709F"/>
    <w:rsid w:val="00E17146"/>
    <w:rsid w:val="00E20609"/>
    <w:rsid w:val="00E25023"/>
    <w:rsid w:val="00E2665D"/>
    <w:rsid w:val="00E27DB7"/>
    <w:rsid w:val="00E30470"/>
    <w:rsid w:val="00E305BD"/>
    <w:rsid w:val="00E3379B"/>
    <w:rsid w:val="00E3448F"/>
    <w:rsid w:val="00E40D30"/>
    <w:rsid w:val="00E40D41"/>
    <w:rsid w:val="00E414A1"/>
    <w:rsid w:val="00E41BBB"/>
    <w:rsid w:val="00E41D6F"/>
    <w:rsid w:val="00E43257"/>
    <w:rsid w:val="00E451E7"/>
    <w:rsid w:val="00E45EDA"/>
    <w:rsid w:val="00E47CD6"/>
    <w:rsid w:val="00E6103E"/>
    <w:rsid w:val="00E6284D"/>
    <w:rsid w:val="00E658C3"/>
    <w:rsid w:val="00E67A8C"/>
    <w:rsid w:val="00E70037"/>
    <w:rsid w:val="00E80F53"/>
    <w:rsid w:val="00E86E0E"/>
    <w:rsid w:val="00E87C4E"/>
    <w:rsid w:val="00E9193A"/>
    <w:rsid w:val="00E925CA"/>
    <w:rsid w:val="00E97E60"/>
    <w:rsid w:val="00EA5D8F"/>
    <w:rsid w:val="00EB0786"/>
    <w:rsid w:val="00EB268F"/>
    <w:rsid w:val="00EB5AB7"/>
    <w:rsid w:val="00EB7893"/>
    <w:rsid w:val="00EC1518"/>
    <w:rsid w:val="00EC216A"/>
    <w:rsid w:val="00EC7555"/>
    <w:rsid w:val="00ED6225"/>
    <w:rsid w:val="00EE1BD8"/>
    <w:rsid w:val="00EF646A"/>
    <w:rsid w:val="00F02F10"/>
    <w:rsid w:val="00F05C7C"/>
    <w:rsid w:val="00F0640F"/>
    <w:rsid w:val="00F07465"/>
    <w:rsid w:val="00F20E35"/>
    <w:rsid w:val="00F22FF4"/>
    <w:rsid w:val="00F2757C"/>
    <w:rsid w:val="00F27635"/>
    <w:rsid w:val="00F300FC"/>
    <w:rsid w:val="00F37131"/>
    <w:rsid w:val="00F42F5F"/>
    <w:rsid w:val="00F444B6"/>
    <w:rsid w:val="00F4507C"/>
    <w:rsid w:val="00F53B5E"/>
    <w:rsid w:val="00F63306"/>
    <w:rsid w:val="00F66357"/>
    <w:rsid w:val="00F7715A"/>
    <w:rsid w:val="00F77F57"/>
    <w:rsid w:val="00F83536"/>
    <w:rsid w:val="00F90DF5"/>
    <w:rsid w:val="00FA362A"/>
    <w:rsid w:val="00FA3ADF"/>
    <w:rsid w:val="00FA464F"/>
    <w:rsid w:val="00FA7A0F"/>
    <w:rsid w:val="00FB1B4E"/>
    <w:rsid w:val="00FB61D8"/>
    <w:rsid w:val="00FC03CB"/>
    <w:rsid w:val="00FC3474"/>
    <w:rsid w:val="00FC613D"/>
    <w:rsid w:val="00FD64B5"/>
    <w:rsid w:val="00FD6704"/>
    <w:rsid w:val="00FD7FAC"/>
    <w:rsid w:val="00FE0F3F"/>
    <w:rsid w:val="00FE1A5A"/>
    <w:rsid w:val="00FE3064"/>
    <w:rsid w:val="00FF0EEE"/>
    <w:rsid w:val="00FF119F"/>
    <w:rsid w:val="00FF6CB5"/>
    <w:rsid w:val="00FF6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6F456"/>
  <w15:docId w15:val="{E53E0C2C-CBC3-40E1-87FF-064629097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30470"/>
  </w:style>
  <w:style w:type="paragraph" w:styleId="Heading1">
    <w:name w:val="heading 1"/>
    <w:basedOn w:val="Normal"/>
    <w:next w:val="Normal"/>
    <w:link w:val="Heading1Char"/>
    <w:uiPriority w:val="9"/>
    <w:qFormat/>
    <w:rsid w:val="00EB07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B07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B078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0470"/>
    <w:rPr>
      <w:color w:val="0000FF" w:themeColor="hyperlink"/>
      <w:u w:val="single"/>
    </w:rPr>
  </w:style>
  <w:style w:type="paragraph" w:styleId="ListParagraph">
    <w:name w:val="List Paragraph"/>
    <w:basedOn w:val="Normal"/>
    <w:uiPriority w:val="34"/>
    <w:qFormat/>
    <w:rsid w:val="00E30470"/>
    <w:pPr>
      <w:ind w:left="720"/>
      <w:contextualSpacing/>
    </w:pPr>
  </w:style>
  <w:style w:type="table" w:styleId="TableGrid">
    <w:name w:val="Table Grid"/>
    <w:basedOn w:val="TableNormal"/>
    <w:uiPriority w:val="59"/>
    <w:rsid w:val="00E30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8F331B"/>
    <w:rPr>
      <w:color w:val="2B579A"/>
      <w:shd w:val="clear" w:color="auto" w:fill="E6E6E6"/>
    </w:rPr>
  </w:style>
  <w:style w:type="character" w:styleId="Emphasis">
    <w:name w:val="Emphasis"/>
    <w:basedOn w:val="DefaultParagraphFont"/>
    <w:uiPriority w:val="20"/>
    <w:qFormat/>
    <w:rsid w:val="008F331B"/>
    <w:rPr>
      <w:i/>
      <w:iCs/>
    </w:rPr>
  </w:style>
  <w:style w:type="paragraph" w:styleId="BalloonText">
    <w:name w:val="Balloon Text"/>
    <w:basedOn w:val="Normal"/>
    <w:link w:val="BalloonTextChar"/>
    <w:uiPriority w:val="99"/>
    <w:semiHidden/>
    <w:unhideWhenUsed/>
    <w:rsid w:val="006644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4B2"/>
    <w:rPr>
      <w:rFonts w:ascii="Segoe UI" w:hAnsi="Segoe UI" w:cs="Segoe UI"/>
      <w:sz w:val="18"/>
      <w:szCs w:val="18"/>
    </w:rPr>
  </w:style>
  <w:style w:type="character" w:styleId="CommentReference">
    <w:name w:val="annotation reference"/>
    <w:basedOn w:val="DefaultParagraphFont"/>
    <w:uiPriority w:val="99"/>
    <w:semiHidden/>
    <w:unhideWhenUsed/>
    <w:rsid w:val="006644B2"/>
    <w:rPr>
      <w:sz w:val="16"/>
      <w:szCs w:val="16"/>
    </w:rPr>
  </w:style>
  <w:style w:type="paragraph" w:styleId="CommentText">
    <w:name w:val="annotation text"/>
    <w:basedOn w:val="Normal"/>
    <w:link w:val="CommentTextChar"/>
    <w:uiPriority w:val="99"/>
    <w:unhideWhenUsed/>
    <w:rsid w:val="006644B2"/>
    <w:pPr>
      <w:spacing w:line="240" w:lineRule="auto"/>
    </w:pPr>
    <w:rPr>
      <w:sz w:val="20"/>
      <w:szCs w:val="20"/>
    </w:rPr>
  </w:style>
  <w:style w:type="character" w:customStyle="1" w:styleId="CommentTextChar">
    <w:name w:val="Comment Text Char"/>
    <w:basedOn w:val="DefaultParagraphFont"/>
    <w:link w:val="CommentText"/>
    <w:uiPriority w:val="99"/>
    <w:rsid w:val="006644B2"/>
    <w:rPr>
      <w:sz w:val="20"/>
      <w:szCs w:val="20"/>
    </w:rPr>
  </w:style>
  <w:style w:type="paragraph" w:styleId="CommentSubject">
    <w:name w:val="annotation subject"/>
    <w:basedOn w:val="CommentText"/>
    <w:next w:val="CommentText"/>
    <w:link w:val="CommentSubjectChar"/>
    <w:uiPriority w:val="99"/>
    <w:semiHidden/>
    <w:unhideWhenUsed/>
    <w:rsid w:val="006644B2"/>
    <w:rPr>
      <w:b/>
      <w:bCs/>
    </w:rPr>
  </w:style>
  <w:style w:type="character" w:customStyle="1" w:styleId="CommentSubjectChar">
    <w:name w:val="Comment Subject Char"/>
    <w:basedOn w:val="CommentTextChar"/>
    <w:link w:val="CommentSubject"/>
    <w:uiPriority w:val="99"/>
    <w:semiHidden/>
    <w:rsid w:val="006644B2"/>
    <w:rPr>
      <w:b/>
      <w:bCs/>
      <w:sz w:val="20"/>
      <w:szCs w:val="20"/>
    </w:rPr>
  </w:style>
  <w:style w:type="character" w:styleId="FollowedHyperlink">
    <w:name w:val="FollowedHyperlink"/>
    <w:basedOn w:val="DefaultParagraphFont"/>
    <w:uiPriority w:val="99"/>
    <w:semiHidden/>
    <w:unhideWhenUsed/>
    <w:rsid w:val="002F1F99"/>
    <w:rPr>
      <w:color w:val="800080" w:themeColor="followedHyperlink"/>
      <w:u w:val="single"/>
    </w:rPr>
  </w:style>
  <w:style w:type="character" w:customStyle="1" w:styleId="Heading2Char">
    <w:name w:val="Heading 2 Char"/>
    <w:basedOn w:val="DefaultParagraphFont"/>
    <w:link w:val="Heading2"/>
    <w:uiPriority w:val="9"/>
    <w:rsid w:val="00EB078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B0786"/>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EB07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EB0786"/>
    <w:pPr>
      <w:spacing w:before="480"/>
      <w:outlineLvl w:val="9"/>
    </w:pPr>
    <w:rPr>
      <w:b/>
      <w:bCs/>
      <w:sz w:val="28"/>
      <w:szCs w:val="28"/>
    </w:rPr>
  </w:style>
  <w:style w:type="paragraph" w:styleId="TOC1">
    <w:name w:val="toc 1"/>
    <w:basedOn w:val="Normal"/>
    <w:next w:val="Normal"/>
    <w:autoRedefine/>
    <w:uiPriority w:val="39"/>
    <w:unhideWhenUsed/>
    <w:rsid w:val="00EB0786"/>
    <w:pPr>
      <w:spacing w:before="120" w:after="0"/>
    </w:pPr>
    <w:rPr>
      <w:b/>
      <w:bCs/>
      <w:sz w:val="24"/>
      <w:szCs w:val="24"/>
    </w:rPr>
  </w:style>
  <w:style w:type="paragraph" w:styleId="TOC3">
    <w:name w:val="toc 3"/>
    <w:basedOn w:val="Normal"/>
    <w:next w:val="Normal"/>
    <w:autoRedefine/>
    <w:uiPriority w:val="39"/>
    <w:unhideWhenUsed/>
    <w:rsid w:val="00EB0786"/>
    <w:pPr>
      <w:spacing w:after="0"/>
      <w:ind w:left="440"/>
    </w:pPr>
  </w:style>
  <w:style w:type="paragraph" w:styleId="TOC2">
    <w:name w:val="toc 2"/>
    <w:basedOn w:val="Normal"/>
    <w:next w:val="Normal"/>
    <w:autoRedefine/>
    <w:uiPriority w:val="39"/>
    <w:unhideWhenUsed/>
    <w:rsid w:val="00EB0786"/>
    <w:pPr>
      <w:spacing w:after="0"/>
      <w:ind w:left="220"/>
    </w:pPr>
    <w:rPr>
      <w:b/>
      <w:bCs/>
    </w:rPr>
  </w:style>
  <w:style w:type="paragraph" w:styleId="TOC4">
    <w:name w:val="toc 4"/>
    <w:basedOn w:val="Normal"/>
    <w:next w:val="Normal"/>
    <w:autoRedefine/>
    <w:uiPriority w:val="39"/>
    <w:semiHidden/>
    <w:unhideWhenUsed/>
    <w:rsid w:val="00EB0786"/>
    <w:pPr>
      <w:spacing w:after="0"/>
      <w:ind w:left="660"/>
    </w:pPr>
    <w:rPr>
      <w:sz w:val="20"/>
      <w:szCs w:val="20"/>
    </w:rPr>
  </w:style>
  <w:style w:type="paragraph" w:styleId="TOC5">
    <w:name w:val="toc 5"/>
    <w:basedOn w:val="Normal"/>
    <w:next w:val="Normal"/>
    <w:autoRedefine/>
    <w:uiPriority w:val="39"/>
    <w:semiHidden/>
    <w:unhideWhenUsed/>
    <w:rsid w:val="00EB0786"/>
    <w:pPr>
      <w:spacing w:after="0"/>
      <w:ind w:left="880"/>
    </w:pPr>
    <w:rPr>
      <w:sz w:val="20"/>
      <w:szCs w:val="20"/>
    </w:rPr>
  </w:style>
  <w:style w:type="paragraph" w:styleId="TOC6">
    <w:name w:val="toc 6"/>
    <w:basedOn w:val="Normal"/>
    <w:next w:val="Normal"/>
    <w:autoRedefine/>
    <w:uiPriority w:val="39"/>
    <w:semiHidden/>
    <w:unhideWhenUsed/>
    <w:rsid w:val="00EB0786"/>
    <w:pPr>
      <w:spacing w:after="0"/>
      <w:ind w:left="1100"/>
    </w:pPr>
    <w:rPr>
      <w:sz w:val="20"/>
      <w:szCs w:val="20"/>
    </w:rPr>
  </w:style>
  <w:style w:type="paragraph" w:styleId="TOC7">
    <w:name w:val="toc 7"/>
    <w:basedOn w:val="Normal"/>
    <w:next w:val="Normal"/>
    <w:autoRedefine/>
    <w:uiPriority w:val="39"/>
    <w:semiHidden/>
    <w:unhideWhenUsed/>
    <w:rsid w:val="00EB0786"/>
    <w:pPr>
      <w:spacing w:after="0"/>
      <w:ind w:left="1320"/>
    </w:pPr>
    <w:rPr>
      <w:sz w:val="20"/>
      <w:szCs w:val="20"/>
    </w:rPr>
  </w:style>
  <w:style w:type="paragraph" w:styleId="TOC8">
    <w:name w:val="toc 8"/>
    <w:basedOn w:val="Normal"/>
    <w:next w:val="Normal"/>
    <w:autoRedefine/>
    <w:uiPriority w:val="39"/>
    <w:semiHidden/>
    <w:unhideWhenUsed/>
    <w:rsid w:val="00EB0786"/>
    <w:pPr>
      <w:spacing w:after="0"/>
      <w:ind w:left="1540"/>
    </w:pPr>
    <w:rPr>
      <w:sz w:val="20"/>
      <w:szCs w:val="20"/>
    </w:rPr>
  </w:style>
  <w:style w:type="paragraph" w:styleId="TOC9">
    <w:name w:val="toc 9"/>
    <w:basedOn w:val="Normal"/>
    <w:next w:val="Normal"/>
    <w:autoRedefine/>
    <w:uiPriority w:val="39"/>
    <w:semiHidden/>
    <w:unhideWhenUsed/>
    <w:rsid w:val="00EB0786"/>
    <w:pPr>
      <w:spacing w:after="0"/>
      <w:ind w:left="1760"/>
    </w:pPr>
    <w:rPr>
      <w:sz w:val="20"/>
      <w:szCs w:val="20"/>
    </w:rPr>
  </w:style>
  <w:style w:type="paragraph" w:styleId="ListBullet2">
    <w:name w:val="List Bullet 2"/>
    <w:basedOn w:val="Normal"/>
    <w:rsid w:val="00E305BD"/>
    <w:pPr>
      <w:keepNext/>
      <w:numPr>
        <w:numId w:val="8"/>
      </w:numPr>
      <w:tabs>
        <w:tab w:val="clear" w:pos="360"/>
      </w:tabs>
      <w:spacing w:after="0" w:line="240" w:lineRule="auto"/>
      <w:ind w:left="540" w:hanging="540"/>
    </w:pPr>
    <w:rPr>
      <w:rFonts w:ascii="Times New Roman" w:eastAsia="Times New Roman" w:hAnsi="Times New Roman" w:cs="Times New Roman"/>
      <w:b/>
      <w:sz w:val="28"/>
      <w:szCs w:val="24"/>
    </w:rPr>
  </w:style>
  <w:style w:type="paragraph" w:styleId="NormalWeb">
    <w:name w:val="Normal (Web)"/>
    <w:basedOn w:val="Normal"/>
    <w:uiPriority w:val="99"/>
    <w:unhideWhenUsed/>
    <w:rsid w:val="00DE3B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2i65lg9il">
    <w:name w:val="mark2i65lg9il"/>
    <w:basedOn w:val="DefaultParagraphFont"/>
    <w:rsid w:val="00DE3BA3"/>
  </w:style>
  <w:style w:type="character" w:customStyle="1" w:styleId="apple-converted-space">
    <w:name w:val="apple-converted-space"/>
    <w:basedOn w:val="DefaultParagraphFont"/>
    <w:rsid w:val="00DE3BA3"/>
  </w:style>
  <w:style w:type="character" w:customStyle="1" w:styleId="mark2kyeojcib">
    <w:name w:val="mark2kyeojcib"/>
    <w:basedOn w:val="DefaultParagraphFont"/>
    <w:rsid w:val="00DE3BA3"/>
  </w:style>
  <w:style w:type="character" w:customStyle="1" w:styleId="markm74dksm13">
    <w:name w:val="markm74dksm13"/>
    <w:basedOn w:val="DefaultParagraphFont"/>
    <w:rsid w:val="00DE3BA3"/>
  </w:style>
  <w:style w:type="paragraph" w:styleId="Revision">
    <w:name w:val="Revision"/>
    <w:hidden/>
    <w:uiPriority w:val="99"/>
    <w:semiHidden/>
    <w:rsid w:val="0046287D"/>
    <w:pPr>
      <w:spacing w:after="0" w:line="240" w:lineRule="auto"/>
    </w:pPr>
  </w:style>
  <w:style w:type="character" w:customStyle="1" w:styleId="UnresolvedMention1">
    <w:name w:val="Unresolved Mention1"/>
    <w:basedOn w:val="DefaultParagraphFont"/>
    <w:uiPriority w:val="99"/>
    <w:semiHidden/>
    <w:unhideWhenUsed/>
    <w:rsid w:val="00745D01"/>
    <w:rPr>
      <w:color w:val="605E5C"/>
      <w:shd w:val="clear" w:color="auto" w:fill="E1DFDD"/>
    </w:rPr>
  </w:style>
  <w:style w:type="paragraph" w:styleId="Header">
    <w:name w:val="header"/>
    <w:basedOn w:val="Normal"/>
    <w:link w:val="HeaderChar"/>
    <w:uiPriority w:val="99"/>
    <w:unhideWhenUsed/>
    <w:rsid w:val="00691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811"/>
  </w:style>
  <w:style w:type="paragraph" w:styleId="Footer">
    <w:name w:val="footer"/>
    <w:basedOn w:val="Normal"/>
    <w:link w:val="FooterChar"/>
    <w:uiPriority w:val="99"/>
    <w:unhideWhenUsed/>
    <w:rsid w:val="00691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811"/>
  </w:style>
  <w:style w:type="character" w:styleId="PageNumber">
    <w:name w:val="page number"/>
    <w:basedOn w:val="DefaultParagraphFont"/>
    <w:uiPriority w:val="99"/>
    <w:semiHidden/>
    <w:unhideWhenUsed/>
    <w:rsid w:val="001D7FA8"/>
  </w:style>
  <w:style w:type="character" w:customStyle="1" w:styleId="UnresolvedMention2">
    <w:name w:val="Unresolved Mention2"/>
    <w:basedOn w:val="DefaultParagraphFont"/>
    <w:uiPriority w:val="99"/>
    <w:semiHidden/>
    <w:unhideWhenUsed/>
    <w:rsid w:val="00321804"/>
    <w:rPr>
      <w:color w:val="605E5C"/>
      <w:shd w:val="clear" w:color="auto" w:fill="E1DFDD"/>
    </w:rPr>
  </w:style>
  <w:style w:type="character" w:customStyle="1" w:styleId="UnresolvedMention3">
    <w:name w:val="Unresolved Mention3"/>
    <w:basedOn w:val="DefaultParagraphFont"/>
    <w:uiPriority w:val="99"/>
    <w:semiHidden/>
    <w:unhideWhenUsed/>
    <w:rsid w:val="00D622DA"/>
    <w:rPr>
      <w:color w:val="605E5C"/>
      <w:shd w:val="clear" w:color="auto" w:fill="E1DFDD"/>
    </w:rPr>
  </w:style>
  <w:style w:type="paragraph" w:styleId="NoSpacing">
    <w:name w:val="No Spacing"/>
    <w:uiPriority w:val="1"/>
    <w:qFormat/>
    <w:rsid w:val="008A704F"/>
    <w:pPr>
      <w:spacing w:after="0" w:line="240" w:lineRule="auto"/>
    </w:pPr>
  </w:style>
  <w:style w:type="character" w:customStyle="1" w:styleId="A9">
    <w:name w:val="A9"/>
    <w:uiPriority w:val="99"/>
    <w:rsid w:val="003622EC"/>
    <w:rPr>
      <w:rFonts w:cs="ITC Franklin Gothic Std Book"/>
      <w:color w:val="000000"/>
      <w:sz w:val="12"/>
      <w:szCs w:val="12"/>
    </w:rPr>
  </w:style>
  <w:style w:type="paragraph" w:customStyle="1" w:styleId="Default">
    <w:name w:val="Default"/>
    <w:rsid w:val="0025284F"/>
    <w:pPr>
      <w:autoSpaceDE w:val="0"/>
      <w:autoSpaceDN w:val="0"/>
      <w:adjustRightInd w:val="0"/>
      <w:spacing w:after="0" w:line="240" w:lineRule="auto"/>
    </w:pPr>
    <w:rPr>
      <w:rFonts w:ascii="ITC Franklin Gothic Std Book" w:hAnsi="ITC Franklin Gothic Std Book" w:cs="ITC Franklin Gothic Std Book"/>
      <w:color w:val="000000"/>
      <w:sz w:val="24"/>
      <w:szCs w:val="24"/>
    </w:rPr>
  </w:style>
  <w:style w:type="character" w:customStyle="1" w:styleId="A13">
    <w:name w:val="A13"/>
    <w:uiPriority w:val="99"/>
    <w:rsid w:val="0025284F"/>
    <w:rPr>
      <w:rFonts w:cs="ITC Franklin Gothic Std Book"/>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92241">
      <w:bodyDiv w:val="1"/>
      <w:marLeft w:val="0"/>
      <w:marRight w:val="0"/>
      <w:marTop w:val="0"/>
      <w:marBottom w:val="0"/>
      <w:divBdr>
        <w:top w:val="none" w:sz="0" w:space="0" w:color="auto"/>
        <w:left w:val="none" w:sz="0" w:space="0" w:color="auto"/>
        <w:bottom w:val="none" w:sz="0" w:space="0" w:color="auto"/>
        <w:right w:val="none" w:sz="0" w:space="0" w:color="auto"/>
      </w:divBdr>
    </w:div>
    <w:div w:id="92554097">
      <w:bodyDiv w:val="1"/>
      <w:marLeft w:val="0"/>
      <w:marRight w:val="0"/>
      <w:marTop w:val="0"/>
      <w:marBottom w:val="0"/>
      <w:divBdr>
        <w:top w:val="none" w:sz="0" w:space="0" w:color="auto"/>
        <w:left w:val="none" w:sz="0" w:space="0" w:color="auto"/>
        <w:bottom w:val="none" w:sz="0" w:space="0" w:color="auto"/>
        <w:right w:val="none" w:sz="0" w:space="0" w:color="auto"/>
      </w:divBdr>
    </w:div>
    <w:div w:id="352610705">
      <w:bodyDiv w:val="1"/>
      <w:marLeft w:val="0"/>
      <w:marRight w:val="0"/>
      <w:marTop w:val="0"/>
      <w:marBottom w:val="0"/>
      <w:divBdr>
        <w:top w:val="none" w:sz="0" w:space="0" w:color="auto"/>
        <w:left w:val="none" w:sz="0" w:space="0" w:color="auto"/>
        <w:bottom w:val="none" w:sz="0" w:space="0" w:color="auto"/>
        <w:right w:val="none" w:sz="0" w:space="0" w:color="auto"/>
      </w:divBdr>
    </w:div>
    <w:div w:id="514080934">
      <w:bodyDiv w:val="1"/>
      <w:marLeft w:val="0"/>
      <w:marRight w:val="0"/>
      <w:marTop w:val="0"/>
      <w:marBottom w:val="0"/>
      <w:divBdr>
        <w:top w:val="none" w:sz="0" w:space="0" w:color="auto"/>
        <w:left w:val="none" w:sz="0" w:space="0" w:color="auto"/>
        <w:bottom w:val="none" w:sz="0" w:space="0" w:color="auto"/>
        <w:right w:val="none" w:sz="0" w:space="0" w:color="auto"/>
      </w:divBdr>
    </w:div>
    <w:div w:id="624191453">
      <w:bodyDiv w:val="1"/>
      <w:marLeft w:val="0"/>
      <w:marRight w:val="0"/>
      <w:marTop w:val="0"/>
      <w:marBottom w:val="0"/>
      <w:divBdr>
        <w:top w:val="none" w:sz="0" w:space="0" w:color="auto"/>
        <w:left w:val="none" w:sz="0" w:space="0" w:color="auto"/>
        <w:bottom w:val="none" w:sz="0" w:space="0" w:color="auto"/>
        <w:right w:val="none" w:sz="0" w:space="0" w:color="auto"/>
      </w:divBdr>
    </w:div>
    <w:div w:id="706221961">
      <w:bodyDiv w:val="1"/>
      <w:marLeft w:val="0"/>
      <w:marRight w:val="0"/>
      <w:marTop w:val="0"/>
      <w:marBottom w:val="0"/>
      <w:divBdr>
        <w:top w:val="none" w:sz="0" w:space="0" w:color="auto"/>
        <w:left w:val="none" w:sz="0" w:space="0" w:color="auto"/>
        <w:bottom w:val="none" w:sz="0" w:space="0" w:color="auto"/>
        <w:right w:val="none" w:sz="0" w:space="0" w:color="auto"/>
      </w:divBdr>
    </w:div>
    <w:div w:id="1066998642">
      <w:bodyDiv w:val="1"/>
      <w:marLeft w:val="0"/>
      <w:marRight w:val="0"/>
      <w:marTop w:val="0"/>
      <w:marBottom w:val="0"/>
      <w:divBdr>
        <w:top w:val="none" w:sz="0" w:space="0" w:color="auto"/>
        <w:left w:val="none" w:sz="0" w:space="0" w:color="auto"/>
        <w:bottom w:val="none" w:sz="0" w:space="0" w:color="auto"/>
        <w:right w:val="none" w:sz="0" w:space="0" w:color="auto"/>
      </w:divBdr>
    </w:div>
    <w:div w:id="1585187616">
      <w:bodyDiv w:val="1"/>
      <w:marLeft w:val="0"/>
      <w:marRight w:val="0"/>
      <w:marTop w:val="0"/>
      <w:marBottom w:val="0"/>
      <w:divBdr>
        <w:top w:val="none" w:sz="0" w:space="0" w:color="auto"/>
        <w:left w:val="none" w:sz="0" w:space="0" w:color="auto"/>
        <w:bottom w:val="none" w:sz="0" w:space="0" w:color="auto"/>
        <w:right w:val="none" w:sz="0" w:space="0" w:color="auto"/>
      </w:divBdr>
    </w:div>
    <w:div w:id="1711303658">
      <w:bodyDiv w:val="1"/>
      <w:marLeft w:val="0"/>
      <w:marRight w:val="0"/>
      <w:marTop w:val="0"/>
      <w:marBottom w:val="0"/>
      <w:divBdr>
        <w:top w:val="none" w:sz="0" w:space="0" w:color="auto"/>
        <w:left w:val="none" w:sz="0" w:space="0" w:color="auto"/>
        <w:bottom w:val="none" w:sz="0" w:space="0" w:color="auto"/>
        <w:right w:val="none" w:sz="0" w:space="0" w:color="auto"/>
      </w:divBdr>
    </w:div>
    <w:div w:id="1853714952">
      <w:bodyDiv w:val="1"/>
      <w:marLeft w:val="0"/>
      <w:marRight w:val="0"/>
      <w:marTop w:val="0"/>
      <w:marBottom w:val="0"/>
      <w:divBdr>
        <w:top w:val="none" w:sz="0" w:space="0" w:color="auto"/>
        <w:left w:val="none" w:sz="0" w:space="0" w:color="auto"/>
        <w:bottom w:val="none" w:sz="0" w:space="0" w:color="auto"/>
        <w:right w:val="none" w:sz="0" w:space="0" w:color="auto"/>
      </w:divBdr>
      <w:divsChild>
        <w:div w:id="1096831515">
          <w:marLeft w:val="0"/>
          <w:marRight w:val="0"/>
          <w:marTop w:val="0"/>
          <w:marBottom w:val="0"/>
          <w:divBdr>
            <w:top w:val="none" w:sz="0" w:space="0" w:color="auto"/>
            <w:left w:val="none" w:sz="0" w:space="0" w:color="auto"/>
            <w:bottom w:val="none" w:sz="0" w:space="0" w:color="auto"/>
            <w:right w:val="none" w:sz="0" w:space="0" w:color="auto"/>
          </w:divBdr>
          <w:divsChild>
            <w:div w:id="216203599">
              <w:marLeft w:val="0"/>
              <w:marRight w:val="0"/>
              <w:marTop w:val="0"/>
              <w:marBottom w:val="0"/>
              <w:divBdr>
                <w:top w:val="none" w:sz="0" w:space="0" w:color="auto"/>
                <w:left w:val="none" w:sz="0" w:space="0" w:color="auto"/>
                <w:bottom w:val="none" w:sz="0" w:space="0" w:color="auto"/>
                <w:right w:val="none" w:sz="0" w:space="0" w:color="auto"/>
              </w:divBdr>
              <w:divsChild>
                <w:div w:id="1058551859">
                  <w:marLeft w:val="0"/>
                  <w:marRight w:val="0"/>
                  <w:marTop w:val="0"/>
                  <w:marBottom w:val="0"/>
                  <w:divBdr>
                    <w:top w:val="none" w:sz="0" w:space="0" w:color="auto"/>
                    <w:left w:val="none" w:sz="0" w:space="0" w:color="auto"/>
                    <w:bottom w:val="none" w:sz="0" w:space="0" w:color="auto"/>
                    <w:right w:val="none" w:sz="0" w:space="0" w:color="auto"/>
                  </w:divBdr>
                  <w:divsChild>
                    <w:div w:id="91752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167907">
      <w:bodyDiv w:val="1"/>
      <w:marLeft w:val="0"/>
      <w:marRight w:val="0"/>
      <w:marTop w:val="0"/>
      <w:marBottom w:val="0"/>
      <w:divBdr>
        <w:top w:val="none" w:sz="0" w:space="0" w:color="auto"/>
        <w:left w:val="none" w:sz="0" w:space="0" w:color="auto"/>
        <w:bottom w:val="none" w:sz="0" w:space="0" w:color="auto"/>
        <w:right w:val="none" w:sz="0" w:space="0" w:color="auto"/>
      </w:divBdr>
    </w:div>
    <w:div w:id="203017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2017/may/oes_pa.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BC66F188D4C748A12203465A1D2157" ma:contentTypeVersion="7" ma:contentTypeDescription="Create a new document." ma:contentTypeScope="" ma:versionID="80bb2192f4fe477994b56224eb4b68ea">
  <xsd:schema xmlns:xsd="http://www.w3.org/2001/XMLSchema" xmlns:xs="http://www.w3.org/2001/XMLSchema" xmlns:p="http://schemas.microsoft.com/office/2006/metadata/properties" xmlns:ns3="6849b4e8-fea9-4ce9-997c-f062d09aa32e" xmlns:ns4="7d306aaf-e2b9-48a2-b5f4-ab3d9b331bca" targetNamespace="http://schemas.microsoft.com/office/2006/metadata/properties" ma:root="true" ma:fieldsID="cdbd98003719c3ff7bf64599ddedb528" ns3:_="" ns4:_="">
    <xsd:import namespace="6849b4e8-fea9-4ce9-997c-f062d09aa32e"/>
    <xsd:import namespace="7d306aaf-e2b9-48a2-b5f4-ab3d9b331bc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9b4e8-fea9-4ce9-997c-f062d09aa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306aaf-e2b9-48a2-b5f4-ab3d9b331b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5D1A62E-DAF5-4434-8207-E41341711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9b4e8-fea9-4ce9-997c-f062d09aa32e"/>
    <ds:schemaRef ds:uri="7d306aaf-e2b9-48a2-b5f4-ab3d9b331b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1EBE7D-6019-4CFA-BC8B-99F8BE9F19EF}">
  <ds:schemaRefs>
    <ds:schemaRef ds:uri="http://purl.org/dc/terms/"/>
    <ds:schemaRef ds:uri="7d306aaf-e2b9-48a2-b5f4-ab3d9b331bca"/>
    <ds:schemaRef ds:uri="http://purl.org/dc/elements/1.1/"/>
    <ds:schemaRef ds:uri="http://www.w3.org/XML/1998/namespace"/>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6849b4e8-fea9-4ce9-997c-f062d09aa32e"/>
    <ds:schemaRef ds:uri="http://schemas.microsoft.com/office/2006/metadata/properties"/>
  </ds:schemaRefs>
</ds:datastoreItem>
</file>

<file path=customXml/itemProps3.xml><?xml version="1.0" encoding="utf-8"?>
<ds:datastoreItem xmlns:ds="http://schemas.openxmlformats.org/officeDocument/2006/customXml" ds:itemID="{4286F0EB-0EFA-4F37-94DE-582AD8C2B27D}">
  <ds:schemaRefs>
    <ds:schemaRef ds:uri="http://schemas.microsoft.com/sharepoint/v3/contenttype/forms"/>
  </ds:schemaRefs>
</ds:datastoreItem>
</file>

<file path=customXml/itemProps4.xml><?xml version="1.0" encoding="utf-8"?>
<ds:datastoreItem xmlns:ds="http://schemas.openxmlformats.org/officeDocument/2006/customXml" ds:itemID="{4AA0588C-AC4A-477F-8644-83D65DB3D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3460</Words>
  <Characters>19722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23136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Sims, Thelma (CDC/DDPHSS/OS/OSI)</cp:lastModifiedBy>
  <cp:revision>2</cp:revision>
  <cp:lastPrinted>2019-10-28T01:10:00Z</cp:lastPrinted>
  <dcterms:created xsi:type="dcterms:W3CDTF">2020-04-20T21:49:00Z</dcterms:created>
  <dcterms:modified xsi:type="dcterms:W3CDTF">2020-04-20T21:49:00Z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ContentTypeId">
    <vt:lpwstr>0x010100F9BC66F188D4C748A12203465A1D2157</vt:lpwstr>
  </property>
</Properties>
</file>