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4F67" w:rsidR="0024247A" w:rsidP="00EF4F67" w:rsidRDefault="0024247A" w14:paraId="1CD7E245" w14:textId="77777777">
      <w:pPr>
        <w:pStyle w:val="coverdate"/>
        <w:jc w:val="center"/>
        <w:rPr>
          <w:rFonts w:cs="Arial" w:eastAsiaTheme="minorHAnsi"/>
          <w:b/>
          <w:sz w:val="22"/>
          <w:szCs w:val="22"/>
        </w:rPr>
      </w:pPr>
      <w:bookmarkStart w:name="_GoBack" w:id="0"/>
      <w:bookmarkEnd w:id="0"/>
      <w:r w:rsidRPr="00EF4F67">
        <w:rPr>
          <w:rFonts w:cs="Arial" w:eastAsiaTheme="minorHAnsi"/>
          <w:b/>
          <w:sz w:val="22"/>
          <w:szCs w:val="22"/>
        </w:rPr>
        <w:t xml:space="preserve">CDC/ATSDR Formative Research and Tool Development </w:t>
      </w:r>
    </w:p>
    <w:p w:rsidR="0014556A" w:rsidP="00EF4F67" w:rsidRDefault="0014556A" w14:paraId="1570824C" w14:textId="77777777">
      <w:pPr>
        <w:pStyle w:val="coverdate"/>
        <w:jc w:val="center"/>
        <w:rPr>
          <w:rFonts w:cs="Arial" w:eastAsiaTheme="minorHAnsi"/>
          <w:b/>
          <w:sz w:val="22"/>
          <w:szCs w:val="22"/>
        </w:rPr>
      </w:pPr>
    </w:p>
    <w:p w:rsidRPr="00EF4F67" w:rsidR="0024247A" w:rsidP="00EF4F67" w:rsidRDefault="00FF548E" w14:paraId="21103B66" w14:textId="6D0FE27B">
      <w:pPr>
        <w:pStyle w:val="coverdate"/>
        <w:jc w:val="center"/>
        <w:rPr>
          <w:rFonts w:cs="Arial" w:eastAsiaTheme="minorHAnsi"/>
          <w:b/>
          <w:sz w:val="22"/>
          <w:szCs w:val="22"/>
        </w:rPr>
      </w:pPr>
      <w:r w:rsidRPr="00EF4F67">
        <w:rPr>
          <w:rFonts w:cs="Arial" w:eastAsiaTheme="minorHAnsi"/>
          <w:b/>
          <w:sz w:val="22"/>
          <w:szCs w:val="22"/>
        </w:rPr>
        <w:t xml:space="preserve">OMB# </w:t>
      </w:r>
      <w:r w:rsidRPr="00EF4F67" w:rsidR="0024247A">
        <w:rPr>
          <w:rFonts w:cs="Arial" w:eastAsiaTheme="minorHAnsi"/>
          <w:b/>
          <w:sz w:val="22"/>
          <w:szCs w:val="22"/>
        </w:rPr>
        <w:t>0920-1154</w:t>
      </w:r>
    </w:p>
    <w:p w:rsidRPr="00EF4F67" w:rsidR="00A57A11" w:rsidP="00EF4F67" w:rsidRDefault="00A57A11" w14:paraId="60C8C2B5" w14:textId="08AAFC33">
      <w:pPr>
        <w:pStyle w:val="coverdate"/>
        <w:jc w:val="center"/>
        <w:rPr>
          <w:rFonts w:cs="Arial" w:eastAsiaTheme="minorHAnsi"/>
          <w:b/>
          <w:sz w:val="22"/>
          <w:szCs w:val="22"/>
        </w:rPr>
      </w:pPr>
      <w:r w:rsidRPr="00EF4F67">
        <w:rPr>
          <w:rFonts w:cs="Arial" w:eastAsiaTheme="minorHAnsi"/>
          <w:b/>
          <w:sz w:val="22"/>
          <w:szCs w:val="22"/>
        </w:rPr>
        <w:t xml:space="preserve">Expiration Date </w:t>
      </w:r>
      <w:r w:rsidR="007F5560">
        <w:rPr>
          <w:rFonts w:cs="Arial" w:eastAsiaTheme="minorHAnsi"/>
          <w:b/>
          <w:sz w:val="22"/>
          <w:szCs w:val="22"/>
        </w:rPr>
        <w:t>01/31/2023</w:t>
      </w:r>
    </w:p>
    <w:p w:rsidRPr="002F172B" w:rsidR="00DE77EA" w:rsidP="0024247A" w:rsidRDefault="00DE77EA" w14:paraId="3A94CAC2" w14:textId="77777777">
      <w:pPr>
        <w:jc w:val="center"/>
        <w:rPr>
          <w:rFonts w:ascii="Arial" w:hAnsi="Arial" w:cs="Arial"/>
          <w:b/>
        </w:rPr>
      </w:pPr>
    </w:p>
    <w:p w:rsidR="00211558" w:rsidP="00395775" w:rsidRDefault="00211558" w14:paraId="0D393E6A" w14:textId="77777777">
      <w:pPr>
        <w:pStyle w:val="coverdate"/>
        <w:jc w:val="center"/>
        <w:rPr>
          <w:rFonts w:cs="Arial"/>
          <w:b/>
          <w:noProof/>
          <w:sz w:val="24"/>
          <w:szCs w:val="24"/>
        </w:rPr>
      </w:pPr>
    </w:p>
    <w:p w:rsidRPr="00395775" w:rsidR="00EF4F67" w:rsidP="00395775" w:rsidRDefault="00EF4F67" w14:paraId="63C3931A" w14:textId="77777777">
      <w:pPr>
        <w:pStyle w:val="coverdate"/>
        <w:jc w:val="center"/>
        <w:rPr>
          <w:rFonts w:cs="Arial"/>
          <w:b/>
          <w:noProof/>
          <w:sz w:val="24"/>
          <w:szCs w:val="24"/>
        </w:rPr>
      </w:pPr>
    </w:p>
    <w:p w:rsidRPr="00395775" w:rsidR="00972DEF" w:rsidP="00395775" w:rsidRDefault="00384074" w14:paraId="0D393E6D" w14:textId="6E7581B0">
      <w:pPr>
        <w:pStyle w:val="coverdate"/>
        <w:jc w:val="center"/>
        <w:rPr>
          <w:rFonts w:cs="Arial"/>
          <w:b/>
          <w:noProof/>
          <w:sz w:val="24"/>
          <w:szCs w:val="24"/>
        </w:rPr>
      </w:pPr>
      <w:r w:rsidRPr="00395775">
        <w:rPr>
          <w:rFonts w:cs="Arial"/>
          <w:b/>
          <w:noProof/>
          <w:sz w:val="24"/>
          <w:szCs w:val="24"/>
        </w:rPr>
        <w:t>SUPPORTING STATEMENT:</w:t>
      </w:r>
      <w:r w:rsidR="00395775">
        <w:rPr>
          <w:rFonts w:cs="Arial"/>
          <w:b/>
          <w:noProof/>
          <w:sz w:val="24"/>
          <w:szCs w:val="24"/>
        </w:rPr>
        <w:t xml:space="preserve"> </w:t>
      </w:r>
      <w:r w:rsidRPr="00395775">
        <w:rPr>
          <w:rFonts w:cs="Arial"/>
          <w:b/>
          <w:noProof/>
          <w:sz w:val="24"/>
          <w:szCs w:val="24"/>
        </w:rPr>
        <w:t>PART A</w:t>
      </w:r>
    </w:p>
    <w:p w:rsidRPr="00395775" w:rsidR="00972DEF" w:rsidP="00395775" w:rsidRDefault="00972DEF" w14:paraId="0D393E6F" w14:textId="77777777">
      <w:pPr>
        <w:pStyle w:val="coverdate"/>
        <w:jc w:val="center"/>
        <w:rPr>
          <w:rFonts w:cs="Arial"/>
          <w:b/>
          <w:noProof/>
          <w:sz w:val="24"/>
          <w:szCs w:val="24"/>
        </w:rPr>
      </w:pPr>
    </w:p>
    <w:p w:rsidRPr="00395775" w:rsidR="0092047B" w:rsidP="00395775" w:rsidRDefault="0092047B" w14:paraId="0D393E71" w14:textId="28F85298">
      <w:pPr>
        <w:pStyle w:val="coverdate"/>
        <w:jc w:val="center"/>
        <w:rPr>
          <w:rFonts w:cs="Arial"/>
          <w:b/>
          <w:noProof/>
          <w:sz w:val="24"/>
          <w:szCs w:val="24"/>
        </w:rPr>
      </w:pPr>
    </w:p>
    <w:p w:rsidRPr="00AF33B4" w:rsidR="000222D5" w:rsidP="00395775" w:rsidRDefault="007D7B0B" w14:paraId="39D51CA0" w14:textId="0FEA8FF4">
      <w:pPr>
        <w:pStyle w:val="coverdate"/>
        <w:jc w:val="center"/>
        <w:rPr>
          <w:sz w:val="24"/>
        </w:rPr>
      </w:pPr>
      <w:bookmarkStart w:name="_Hlk31722791" w:id="1"/>
      <w:bookmarkStart w:name="_Hlk31784595" w:id="2"/>
      <w:r>
        <w:rPr>
          <w:rFonts w:cs="Arial"/>
          <w:sz w:val="24"/>
          <w:szCs w:val="24"/>
        </w:rPr>
        <w:t>S</w:t>
      </w:r>
      <w:r w:rsidRPr="007D7B0B">
        <w:rPr>
          <w:rFonts w:cs="Arial"/>
          <w:sz w:val="24"/>
          <w:szCs w:val="24"/>
        </w:rPr>
        <w:t>trengthening hospital-based youth violence prevention</w:t>
      </w:r>
      <w:bookmarkEnd w:id="1"/>
    </w:p>
    <w:p w:rsidRPr="00395775" w:rsidR="007D7B0B" w:rsidP="00395775" w:rsidRDefault="007D7B0B" w14:paraId="72761D4D" w14:textId="77777777">
      <w:pPr>
        <w:pStyle w:val="coverdate"/>
        <w:jc w:val="center"/>
        <w:rPr>
          <w:rFonts w:cs="Arial"/>
          <w:b/>
          <w:noProof/>
          <w:sz w:val="24"/>
          <w:szCs w:val="24"/>
        </w:rPr>
      </w:pPr>
    </w:p>
    <w:bookmarkEnd w:id="2"/>
    <w:p w:rsidRPr="00395775" w:rsidR="009901D4" w:rsidP="00395775" w:rsidRDefault="00700A9C" w14:paraId="0D393E73" w14:textId="4FD59C10">
      <w:pPr>
        <w:pStyle w:val="coverdate"/>
        <w:jc w:val="center"/>
        <w:rPr>
          <w:rFonts w:cs="Arial"/>
          <w:noProof/>
          <w:sz w:val="24"/>
          <w:szCs w:val="24"/>
        </w:rPr>
      </w:pPr>
      <w:r>
        <w:rPr>
          <w:rFonts w:cs="Arial"/>
          <w:noProof/>
          <w:sz w:val="24"/>
          <w:szCs w:val="24"/>
        </w:rPr>
        <w:t>April 28</w:t>
      </w:r>
      <w:r w:rsidR="000222D5">
        <w:rPr>
          <w:rFonts w:cs="Arial"/>
          <w:noProof/>
          <w:sz w:val="24"/>
          <w:szCs w:val="24"/>
        </w:rPr>
        <w:t>, 2020</w:t>
      </w:r>
    </w:p>
    <w:p w:rsidRPr="00395775" w:rsidR="00E2294D" w:rsidP="00395775" w:rsidRDefault="00E2294D" w14:paraId="0D393E74" w14:textId="11338E00">
      <w:pPr>
        <w:pStyle w:val="coverdate"/>
        <w:jc w:val="center"/>
        <w:rPr>
          <w:rFonts w:cs="Arial"/>
          <w:noProof/>
          <w:sz w:val="24"/>
          <w:szCs w:val="24"/>
          <w:highlight w:val="yellow"/>
        </w:rPr>
      </w:pPr>
    </w:p>
    <w:p w:rsidRPr="00395775" w:rsidR="009901D4" w:rsidP="00395775" w:rsidRDefault="009901D4" w14:paraId="0D393E75" w14:textId="77777777">
      <w:pPr>
        <w:pStyle w:val="coverdate"/>
        <w:jc w:val="center"/>
        <w:rPr>
          <w:rFonts w:cs="Arial"/>
          <w:noProof/>
          <w:sz w:val="24"/>
          <w:szCs w:val="24"/>
          <w:highlight w:val="yellow"/>
        </w:rPr>
      </w:pPr>
    </w:p>
    <w:p w:rsidRPr="00395775" w:rsidR="00972DEF" w:rsidP="00395775" w:rsidRDefault="00972DEF" w14:paraId="0D393E77" w14:textId="77777777">
      <w:pPr>
        <w:pStyle w:val="coverdate"/>
        <w:jc w:val="center"/>
        <w:rPr>
          <w:rFonts w:cs="Arial"/>
          <w:noProof/>
          <w:sz w:val="24"/>
          <w:szCs w:val="24"/>
          <w:highlight w:val="yellow"/>
        </w:rPr>
      </w:pPr>
    </w:p>
    <w:p w:rsidRPr="00395775" w:rsidR="00972DEF" w:rsidP="00395775" w:rsidRDefault="00972DEF" w14:paraId="0D393E78" w14:textId="77777777">
      <w:pPr>
        <w:pStyle w:val="coverdate"/>
        <w:jc w:val="center"/>
        <w:rPr>
          <w:rFonts w:cs="Arial"/>
          <w:noProof/>
          <w:sz w:val="24"/>
          <w:szCs w:val="24"/>
          <w:highlight w:val="yellow"/>
        </w:rPr>
      </w:pPr>
    </w:p>
    <w:p w:rsidRPr="00D044A1" w:rsidR="00FB432B" w:rsidP="008352A2" w:rsidRDefault="004941DD" w14:paraId="0D393E7B" w14:textId="4DB0FEBD">
      <w:pPr>
        <w:jc w:val="center"/>
        <w:rPr>
          <w:highlight w:val="yellow"/>
        </w:rPr>
      </w:pPr>
      <w:bookmarkStart w:name="_Hlk31722555" w:id="3"/>
      <w:r w:rsidRPr="00691454">
        <w:t>Point of Contact</w:t>
      </w:r>
      <w:r w:rsidRPr="00691454" w:rsidR="00972DEF">
        <w:t>:</w:t>
      </w:r>
      <w:r w:rsidR="008352A2">
        <w:t xml:space="preserve"> </w:t>
      </w:r>
      <w:r w:rsidRPr="000222D5" w:rsidR="000222D5">
        <w:t>Khiya Mullins, DrPH</w:t>
      </w:r>
    </w:p>
    <w:p w:rsidRPr="000222D5" w:rsidR="00972DEF" w:rsidP="00DF0404" w:rsidRDefault="00972DEF" w14:paraId="0D393E7D" w14:textId="77777777">
      <w:pPr>
        <w:jc w:val="center"/>
      </w:pPr>
      <w:bookmarkStart w:name="_MailAutoSig" w:id="4"/>
      <w:r w:rsidRPr="000222D5">
        <w:t>Centers for Disease Control and Prevention</w:t>
      </w:r>
    </w:p>
    <w:p w:rsidRPr="000222D5" w:rsidR="00972DEF" w:rsidP="00DF0404" w:rsidRDefault="00972DEF" w14:paraId="0D393E7E" w14:textId="77777777">
      <w:pPr>
        <w:jc w:val="center"/>
      </w:pPr>
      <w:r w:rsidRPr="000222D5">
        <w:t>National Center for Injury Prevention and Control</w:t>
      </w:r>
    </w:p>
    <w:p w:rsidRPr="000222D5" w:rsidR="00CF4520" w:rsidP="00DF0404" w:rsidRDefault="00CF4520" w14:paraId="0D393E7F" w14:textId="2D3C20F7">
      <w:pPr>
        <w:jc w:val="center"/>
      </w:pPr>
      <w:r w:rsidRPr="000222D5">
        <w:t>4770 Buford Highway NE</w:t>
      </w:r>
      <w:r w:rsidRPr="000222D5" w:rsidR="00395775">
        <w:t xml:space="preserve"> </w:t>
      </w:r>
      <w:r w:rsidRPr="000222D5" w:rsidR="000222D5">
        <w:t>MS S106-10</w:t>
      </w:r>
    </w:p>
    <w:p w:rsidRPr="000222D5" w:rsidR="00972DEF" w:rsidP="00DF0404" w:rsidRDefault="00CF4520" w14:paraId="0D393E80" w14:textId="7D0FB9F4">
      <w:pPr>
        <w:jc w:val="center"/>
      </w:pPr>
      <w:r w:rsidRPr="000222D5">
        <w:t>A</w:t>
      </w:r>
      <w:r w:rsidRPr="000222D5" w:rsidR="00972DEF">
        <w:t>tlanta, GA 30341-3</w:t>
      </w:r>
      <w:r w:rsidRPr="000222D5" w:rsidR="000222D5">
        <w:t>717</w:t>
      </w:r>
    </w:p>
    <w:p w:rsidRPr="000222D5" w:rsidR="00972DEF" w:rsidP="00DF0404" w:rsidRDefault="0030186F" w14:paraId="0D393E81" w14:textId="681314B7">
      <w:pPr>
        <w:jc w:val="center"/>
      </w:pPr>
      <w:r w:rsidRPr="000222D5">
        <w:t>P</w:t>
      </w:r>
      <w:r w:rsidRPr="000222D5" w:rsidR="00CF4520">
        <w:t>hone:</w:t>
      </w:r>
      <w:r w:rsidRPr="000222D5" w:rsidR="00DF0404">
        <w:t xml:space="preserve"> 770.488.</w:t>
      </w:r>
      <w:r w:rsidRPr="000222D5" w:rsidR="000222D5">
        <w:t>3911</w:t>
      </w:r>
    </w:p>
    <w:p w:rsidR="00395775" w:rsidP="00DF0404" w:rsidRDefault="0030186F" w14:paraId="4C7ED6EC" w14:textId="34E60802">
      <w:pPr>
        <w:jc w:val="center"/>
      </w:pPr>
      <w:r w:rsidRPr="000222D5">
        <w:t>E</w:t>
      </w:r>
      <w:r w:rsidRPr="000222D5" w:rsidR="00395775">
        <w:t>mail</w:t>
      </w:r>
      <w:bookmarkEnd w:id="4"/>
      <w:r w:rsidRPr="000222D5" w:rsidR="00DF0404">
        <w:t xml:space="preserve">: </w:t>
      </w:r>
      <w:hyperlink w:history="1" r:id="rId12">
        <w:r w:rsidRPr="000222D5" w:rsidR="000222D5">
          <w:rPr>
            <w:rStyle w:val="Hyperlink"/>
          </w:rPr>
          <w:t>fys7@cdc.gov</w:t>
        </w:r>
      </w:hyperlink>
    </w:p>
    <w:bookmarkEnd w:id="3"/>
    <w:p w:rsidRPr="00691454" w:rsidR="00D80044" w:rsidP="00D35575" w:rsidRDefault="008352A2" w14:paraId="0D393EAE" w14:textId="655D8AB1">
      <w:pPr>
        <w:pStyle w:val="E-mailSignature"/>
      </w:pPr>
      <w:r>
        <w:rPr>
          <w:b/>
          <w:bCs/>
        </w:rPr>
        <w:br w:type="page"/>
      </w:r>
    </w:p>
    <w:p w:rsidRPr="00B210E1" w:rsidR="00B210E1" w:rsidP="00B5303A" w:rsidRDefault="00B210E1" w14:paraId="32EF53A2" w14:textId="6D7D5593">
      <w:pPr>
        <w:pStyle w:val="StyleArial14ptBoldBefore6ptAfter12ptBottomSi"/>
      </w:pPr>
      <w:r>
        <w:lastRenderedPageBreak/>
        <w:t>Contents</w:t>
      </w:r>
    </w:p>
    <w:p w:rsidR="00063389" w:rsidRDefault="00B210E1" w14:paraId="28432D9C" w14:textId="5DA36CEA">
      <w:pPr>
        <w:pStyle w:val="TOC1"/>
        <w:rPr>
          <w:rFonts w:eastAsiaTheme="minorEastAsia" w:cstheme="minorBidi"/>
          <w:b w:val="0"/>
          <w:bCs w:val="0"/>
          <w:caps w:val="0"/>
          <w:sz w:val="22"/>
          <w:szCs w:val="22"/>
        </w:rPr>
      </w:pPr>
      <w:r w:rsidRPr="00B210E1">
        <w:rPr>
          <w:sz w:val="22"/>
        </w:rPr>
        <w:fldChar w:fldCharType="begin"/>
      </w:r>
      <w:r w:rsidRPr="00B210E1">
        <w:rPr>
          <w:sz w:val="22"/>
        </w:rPr>
        <w:instrText xml:space="preserve"> TOC \o "1-2" \h \z \u </w:instrText>
      </w:r>
      <w:r w:rsidRPr="00B210E1">
        <w:rPr>
          <w:sz w:val="22"/>
        </w:rPr>
        <w:fldChar w:fldCharType="separate"/>
      </w:r>
      <w:hyperlink w:history="1" w:anchor="_Toc511121625">
        <w:r w:rsidRPr="00E03350" w:rsidR="00063389">
          <w:rPr>
            <w:rStyle w:val="Hyperlink"/>
            <w:smallCaps/>
          </w:rPr>
          <w:t>List of Attachments</w:t>
        </w:r>
        <w:r w:rsidR="00063389">
          <w:rPr>
            <w:webHidden/>
          </w:rPr>
          <w:tab/>
        </w:r>
        <w:r w:rsidR="00063389">
          <w:rPr>
            <w:webHidden/>
          </w:rPr>
          <w:fldChar w:fldCharType="begin"/>
        </w:r>
        <w:r w:rsidR="00063389">
          <w:rPr>
            <w:webHidden/>
          </w:rPr>
          <w:instrText xml:space="preserve"> PAGEREF _Toc511121625 \h </w:instrText>
        </w:r>
        <w:r w:rsidR="00063389">
          <w:rPr>
            <w:webHidden/>
          </w:rPr>
        </w:r>
        <w:r w:rsidR="00063389">
          <w:rPr>
            <w:webHidden/>
          </w:rPr>
          <w:fldChar w:fldCharType="separate"/>
        </w:r>
        <w:r w:rsidR="001E478C">
          <w:rPr>
            <w:webHidden/>
          </w:rPr>
          <w:t>2</w:t>
        </w:r>
        <w:r w:rsidR="00063389">
          <w:rPr>
            <w:webHidden/>
          </w:rPr>
          <w:fldChar w:fldCharType="end"/>
        </w:r>
      </w:hyperlink>
    </w:p>
    <w:p w:rsidR="00063389" w:rsidRDefault="00F17190" w14:paraId="3439832D" w14:textId="1F183BE2">
      <w:pPr>
        <w:pStyle w:val="TOC1"/>
        <w:rPr>
          <w:rFonts w:eastAsiaTheme="minorEastAsia" w:cstheme="minorBidi"/>
          <w:b w:val="0"/>
          <w:bCs w:val="0"/>
          <w:caps w:val="0"/>
          <w:sz w:val="22"/>
          <w:szCs w:val="22"/>
        </w:rPr>
      </w:pPr>
      <w:hyperlink w:history="1" w:anchor="_Toc511121626">
        <w:r w:rsidRPr="00E03350" w:rsidR="00063389">
          <w:rPr>
            <w:rStyle w:val="Hyperlink"/>
            <w:smallCaps/>
          </w:rPr>
          <w:t>Summary Table</w:t>
        </w:r>
        <w:r w:rsidR="00063389">
          <w:rPr>
            <w:webHidden/>
          </w:rPr>
          <w:tab/>
        </w:r>
        <w:r w:rsidR="00063389">
          <w:rPr>
            <w:webHidden/>
          </w:rPr>
          <w:fldChar w:fldCharType="begin"/>
        </w:r>
        <w:r w:rsidR="00063389">
          <w:rPr>
            <w:webHidden/>
          </w:rPr>
          <w:instrText xml:space="preserve"> PAGEREF _Toc511121626 \h </w:instrText>
        </w:r>
        <w:r w:rsidR="00063389">
          <w:rPr>
            <w:webHidden/>
          </w:rPr>
        </w:r>
        <w:r w:rsidR="00063389">
          <w:rPr>
            <w:webHidden/>
          </w:rPr>
          <w:fldChar w:fldCharType="separate"/>
        </w:r>
        <w:r w:rsidR="001E478C">
          <w:rPr>
            <w:webHidden/>
          </w:rPr>
          <w:t>2</w:t>
        </w:r>
        <w:r w:rsidR="00063389">
          <w:rPr>
            <w:webHidden/>
          </w:rPr>
          <w:fldChar w:fldCharType="end"/>
        </w:r>
      </w:hyperlink>
    </w:p>
    <w:p w:rsidR="00063389" w:rsidRDefault="00F17190" w14:paraId="1D6A3675" w14:textId="3B8CECDF">
      <w:pPr>
        <w:pStyle w:val="TOC1"/>
        <w:rPr>
          <w:rFonts w:eastAsiaTheme="minorEastAsia" w:cstheme="minorBidi"/>
          <w:b w:val="0"/>
          <w:bCs w:val="0"/>
          <w:caps w:val="0"/>
          <w:sz w:val="22"/>
          <w:szCs w:val="22"/>
        </w:rPr>
      </w:pPr>
      <w:hyperlink w:history="1" w:anchor="_Toc511121627">
        <w:r w:rsidRPr="00E03350" w:rsidR="00063389">
          <w:rPr>
            <w:rStyle w:val="Hyperlink"/>
            <w:smallCaps/>
          </w:rPr>
          <w:t>A. Justification</w:t>
        </w:r>
        <w:r w:rsidR="00063389">
          <w:rPr>
            <w:webHidden/>
          </w:rPr>
          <w:tab/>
        </w:r>
        <w:r w:rsidR="00063389">
          <w:rPr>
            <w:webHidden/>
          </w:rPr>
          <w:fldChar w:fldCharType="begin"/>
        </w:r>
        <w:r w:rsidR="00063389">
          <w:rPr>
            <w:webHidden/>
          </w:rPr>
          <w:instrText xml:space="preserve"> PAGEREF _Toc511121627 \h </w:instrText>
        </w:r>
        <w:r w:rsidR="00063389">
          <w:rPr>
            <w:webHidden/>
          </w:rPr>
        </w:r>
        <w:r w:rsidR="00063389">
          <w:rPr>
            <w:webHidden/>
          </w:rPr>
          <w:fldChar w:fldCharType="separate"/>
        </w:r>
        <w:r w:rsidR="001E478C">
          <w:rPr>
            <w:webHidden/>
          </w:rPr>
          <w:t>3</w:t>
        </w:r>
        <w:r w:rsidR="00063389">
          <w:rPr>
            <w:webHidden/>
          </w:rPr>
          <w:fldChar w:fldCharType="end"/>
        </w:r>
      </w:hyperlink>
    </w:p>
    <w:p w:rsidR="00063389" w:rsidRDefault="00F17190" w14:paraId="0EB7E991" w14:textId="38E43DA5">
      <w:pPr>
        <w:pStyle w:val="TOC2"/>
        <w:tabs>
          <w:tab w:val="left" w:pos="960"/>
          <w:tab w:val="right" w:leader="dot" w:pos="9350"/>
        </w:tabs>
        <w:rPr>
          <w:rFonts w:eastAsiaTheme="minorEastAsia" w:cstheme="minorBidi"/>
          <w:smallCaps w:val="0"/>
          <w:noProof/>
          <w:sz w:val="22"/>
          <w:szCs w:val="22"/>
        </w:rPr>
      </w:pPr>
      <w:hyperlink w:history="1" w:anchor="_Toc511121628">
        <w:r w:rsidRPr="00E03350" w:rsidR="00063389">
          <w:rPr>
            <w:rStyle w:val="Hyperlink"/>
            <w:noProof/>
          </w:rPr>
          <w:t xml:space="preserve">A.1. </w:t>
        </w:r>
        <w:r w:rsidR="00063389">
          <w:rPr>
            <w:rFonts w:eastAsiaTheme="minorEastAsia" w:cstheme="minorBidi"/>
            <w:smallCaps w:val="0"/>
            <w:noProof/>
            <w:sz w:val="22"/>
            <w:szCs w:val="22"/>
          </w:rPr>
          <w:tab/>
        </w:r>
        <w:r w:rsidRPr="00E03350" w:rsidR="00063389">
          <w:rPr>
            <w:rStyle w:val="Hyperlink"/>
            <w:noProof/>
          </w:rPr>
          <w:t>Circumstances Making the Collection of Information Necessary</w:t>
        </w:r>
        <w:r w:rsidR="00063389">
          <w:rPr>
            <w:noProof/>
            <w:webHidden/>
          </w:rPr>
          <w:tab/>
        </w:r>
        <w:r w:rsidR="00063389">
          <w:rPr>
            <w:noProof/>
            <w:webHidden/>
          </w:rPr>
          <w:fldChar w:fldCharType="begin"/>
        </w:r>
        <w:r w:rsidR="00063389">
          <w:rPr>
            <w:noProof/>
            <w:webHidden/>
          </w:rPr>
          <w:instrText xml:space="preserve"> PAGEREF _Toc511121628 \h </w:instrText>
        </w:r>
        <w:r w:rsidR="00063389">
          <w:rPr>
            <w:noProof/>
            <w:webHidden/>
          </w:rPr>
        </w:r>
        <w:r w:rsidR="00063389">
          <w:rPr>
            <w:noProof/>
            <w:webHidden/>
          </w:rPr>
          <w:fldChar w:fldCharType="separate"/>
        </w:r>
        <w:r w:rsidR="001E478C">
          <w:rPr>
            <w:noProof/>
            <w:webHidden/>
          </w:rPr>
          <w:t>3</w:t>
        </w:r>
        <w:r w:rsidR="00063389">
          <w:rPr>
            <w:noProof/>
            <w:webHidden/>
          </w:rPr>
          <w:fldChar w:fldCharType="end"/>
        </w:r>
      </w:hyperlink>
    </w:p>
    <w:p w:rsidR="00063389" w:rsidRDefault="00F17190" w14:paraId="408828F5" w14:textId="38C3AEA4">
      <w:pPr>
        <w:pStyle w:val="TOC2"/>
        <w:tabs>
          <w:tab w:val="left" w:pos="960"/>
          <w:tab w:val="right" w:leader="dot" w:pos="9350"/>
        </w:tabs>
        <w:rPr>
          <w:rFonts w:eastAsiaTheme="minorEastAsia" w:cstheme="minorBidi"/>
          <w:smallCaps w:val="0"/>
          <w:noProof/>
          <w:sz w:val="22"/>
          <w:szCs w:val="22"/>
        </w:rPr>
      </w:pPr>
      <w:hyperlink w:history="1" w:anchor="_Toc511121629">
        <w:r w:rsidRPr="00E03350" w:rsidR="00063389">
          <w:rPr>
            <w:rStyle w:val="Hyperlink"/>
            <w:noProof/>
          </w:rPr>
          <w:t xml:space="preserve">A.2. </w:t>
        </w:r>
        <w:r w:rsidR="00063389">
          <w:rPr>
            <w:rFonts w:eastAsiaTheme="minorEastAsia" w:cstheme="minorBidi"/>
            <w:smallCaps w:val="0"/>
            <w:noProof/>
            <w:sz w:val="22"/>
            <w:szCs w:val="22"/>
          </w:rPr>
          <w:tab/>
        </w:r>
        <w:r w:rsidRPr="00E03350" w:rsidR="00063389">
          <w:rPr>
            <w:rStyle w:val="Hyperlink"/>
            <w:noProof/>
          </w:rPr>
          <w:t>Purpose and Use of Information Collection</w:t>
        </w:r>
        <w:r w:rsidR="00063389">
          <w:rPr>
            <w:noProof/>
            <w:webHidden/>
          </w:rPr>
          <w:tab/>
        </w:r>
        <w:r w:rsidR="00063389">
          <w:rPr>
            <w:noProof/>
            <w:webHidden/>
          </w:rPr>
          <w:fldChar w:fldCharType="begin"/>
        </w:r>
        <w:r w:rsidR="00063389">
          <w:rPr>
            <w:noProof/>
            <w:webHidden/>
          </w:rPr>
          <w:instrText xml:space="preserve"> PAGEREF _Toc511121629 \h </w:instrText>
        </w:r>
        <w:r w:rsidR="00063389">
          <w:rPr>
            <w:noProof/>
            <w:webHidden/>
          </w:rPr>
        </w:r>
        <w:r w:rsidR="00063389">
          <w:rPr>
            <w:noProof/>
            <w:webHidden/>
          </w:rPr>
          <w:fldChar w:fldCharType="separate"/>
        </w:r>
        <w:r w:rsidR="001E478C">
          <w:rPr>
            <w:noProof/>
            <w:webHidden/>
          </w:rPr>
          <w:t>4</w:t>
        </w:r>
        <w:r w:rsidR="00063389">
          <w:rPr>
            <w:noProof/>
            <w:webHidden/>
          </w:rPr>
          <w:fldChar w:fldCharType="end"/>
        </w:r>
      </w:hyperlink>
    </w:p>
    <w:p w:rsidR="00063389" w:rsidRDefault="00F17190" w14:paraId="42980B35" w14:textId="620B4562">
      <w:pPr>
        <w:pStyle w:val="TOC2"/>
        <w:tabs>
          <w:tab w:val="left" w:pos="960"/>
          <w:tab w:val="right" w:leader="dot" w:pos="9350"/>
        </w:tabs>
        <w:rPr>
          <w:rFonts w:eastAsiaTheme="minorEastAsia" w:cstheme="minorBidi"/>
          <w:smallCaps w:val="0"/>
          <w:noProof/>
          <w:sz w:val="22"/>
          <w:szCs w:val="22"/>
        </w:rPr>
      </w:pPr>
      <w:hyperlink w:history="1" w:anchor="_Toc511121630">
        <w:r w:rsidRPr="00E03350" w:rsidR="00063389">
          <w:rPr>
            <w:rStyle w:val="Hyperlink"/>
            <w:noProof/>
          </w:rPr>
          <w:t xml:space="preserve">A.3. </w:t>
        </w:r>
        <w:r w:rsidR="00063389">
          <w:rPr>
            <w:rFonts w:eastAsiaTheme="minorEastAsia" w:cstheme="minorBidi"/>
            <w:smallCaps w:val="0"/>
            <w:noProof/>
            <w:sz w:val="22"/>
            <w:szCs w:val="22"/>
          </w:rPr>
          <w:tab/>
        </w:r>
        <w:r w:rsidRPr="00E03350" w:rsidR="00063389">
          <w:rPr>
            <w:rStyle w:val="Hyperlink"/>
            <w:noProof/>
          </w:rPr>
          <w:t>Use of Improved Information Technology and Burden Reduction</w:t>
        </w:r>
        <w:r w:rsidR="00063389">
          <w:rPr>
            <w:noProof/>
            <w:webHidden/>
          </w:rPr>
          <w:tab/>
        </w:r>
        <w:r w:rsidR="00063389">
          <w:rPr>
            <w:noProof/>
            <w:webHidden/>
          </w:rPr>
          <w:fldChar w:fldCharType="begin"/>
        </w:r>
        <w:r w:rsidR="00063389">
          <w:rPr>
            <w:noProof/>
            <w:webHidden/>
          </w:rPr>
          <w:instrText xml:space="preserve"> PAGEREF _Toc511121630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F17190" w14:paraId="5DF2BFAD" w14:textId="575D77C0">
      <w:pPr>
        <w:pStyle w:val="TOC2"/>
        <w:tabs>
          <w:tab w:val="left" w:pos="960"/>
          <w:tab w:val="right" w:leader="dot" w:pos="9350"/>
        </w:tabs>
        <w:rPr>
          <w:rFonts w:eastAsiaTheme="minorEastAsia" w:cstheme="minorBidi"/>
          <w:smallCaps w:val="0"/>
          <w:noProof/>
          <w:sz w:val="22"/>
          <w:szCs w:val="22"/>
        </w:rPr>
      </w:pPr>
      <w:hyperlink w:history="1" w:anchor="_Toc511121631">
        <w:r w:rsidRPr="00E03350" w:rsidR="00063389">
          <w:rPr>
            <w:rStyle w:val="Hyperlink"/>
            <w:noProof/>
          </w:rPr>
          <w:t xml:space="preserve">A.4. </w:t>
        </w:r>
        <w:r w:rsidR="00063389">
          <w:rPr>
            <w:rFonts w:eastAsiaTheme="minorEastAsia" w:cstheme="minorBidi"/>
            <w:smallCaps w:val="0"/>
            <w:noProof/>
            <w:sz w:val="22"/>
            <w:szCs w:val="22"/>
          </w:rPr>
          <w:tab/>
        </w:r>
        <w:r w:rsidRPr="00E03350" w:rsidR="00063389">
          <w:rPr>
            <w:rStyle w:val="Hyperlink"/>
            <w:noProof/>
          </w:rPr>
          <w:t>Efforts to Identify Duplication and Use of Similar Information</w:t>
        </w:r>
        <w:r w:rsidR="00063389">
          <w:rPr>
            <w:noProof/>
            <w:webHidden/>
          </w:rPr>
          <w:tab/>
        </w:r>
        <w:r w:rsidR="00063389">
          <w:rPr>
            <w:noProof/>
            <w:webHidden/>
          </w:rPr>
          <w:fldChar w:fldCharType="begin"/>
        </w:r>
        <w:r w:rsidR="00063389">
          <w:rPr>
            <w:noProof/>
            <w:webHidden/>
          </w:rPr>
          <w:instrText xml:space="preserve"> PAGEREF _Toc511121631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F17190" w14:paraId="44B03E5E" w14:textId="091F6446">
      <w:pPr>
        <w:pStyle w:val="TOC2"/>
        <w:tabs>
          <w:tab w:val="left" w:pos="960"/>
          <w:tab w:val="right" w:leader="dot" w:pos="9350"/>
        </w:tabs>
        <w:rPr>
          <w:rFonts w:eastAsiaTheme="minorEastAsia" w:cstheme="minorBidi"/>
          <w:smallCaps w:val="0"/>
          <w:noProof/>
          <w:sz w:val="22"/>
          <w:szCs w:val="22"/>
        </w:rPr>
      </w:pPr>
      <w:hyperlink w:history="1" w:anchor="_Toc511121632">
        <w:r w:rsidRPr="00E03350" w:rsidR="00063389">
          <w:rPr>
            <w:rStyle w:val="Hyperlink"/>
            <w:noProof/>
          </w:rPr>
          <w:t xml:space="preserve">A.5. </w:t>
        </w:r>
        <w:r w:rsidR="00063389">
          <w:rPr>
            <w:rFonts w:eastAsiaTheme="minorEastAsia" w:cstheme="minorBidi"/>
            <w:smallCaps w:val="0"/>
            <w:noProof/>
            <w:sz w:val="22"/>
            <w:szCs w:val="22"/>
          </w:rPr>
          <w:tab/>
        </w:r>
        <w:r w:rsidRPr="00E03350" w:rsidR="00063389">
          <w:rPr>
            <w:rStyle w:val="Hyperlink"/>
            <w:noProof/>
          </w:rPr>
          <w:t>Impact on Small Businesses or Other Small Entities</w:t>
        </w:r>
        <w:r w:rsidR="00063389">
          <w:rPr>
            <w:noProof/>
            <w:webHidden/>
          </w:rPr>
          <w:tab/>
        </w:r>
        <w:r w:rsidR="00063389">
          <w:rPr>
            <w:noProof/>
            <w:webHidden/>
          </w:rPr>
          <w:fldChar w:fldCharType="begin"/>
        </w:r>
        <w:r w:rsidR="00063389">
          <w:rPr>
            <w:noProof/>
            <w:webHidden/>
          </w:rPr>
          <w:instrText xml:space="preserve"> PAGEREF _Toc511121632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F17190" w14:paraId="385572EB" w14:textId="54E818F4">
      <w:pPr>
        <w:pStyle w:val="TOC2"/>
        <w:tabs>
          <w:tab w:val="left" w:pos="960"/>
          <w:tab w:val="right" w:leader="dot" w:pos="9350"/>
        </w:tabs>
        <w:rPr>
          <w:rFonts w:eastAsiaTheme="minorEastAsia" w:cstheme="minorBidi"/>
          <w:smallCaps w:val="0"/>
          <w:noProof/>
          <w:sz w:val="22"/>
          <w:szCs w:val="22"/>
        </w:rPr>
      </w:pPr>
      <w:hyperlink w:history="1" w:anchor="_Toc511121633">
        <w:r w:rsidRPr="00E03350" w:rsidR="00063389">
          <w:rPr>
            <w:rStyle w:val="Hyperlink"/>
            <w:noProof/>
          </w:rPr>
          <w:t xml:space="preserve">A.6. </w:t>
        </w:r>
        <w:r w:rsidR="00063389">
          <w:rPr>
            <w:rFonts w:eastAsiaTheme="minorEastAsia" w:cstheme="minorBidi"/>
            <w:smallCaps w:val="0"/>
            <w:noProof/>
            <w:sz w:val="22"/>
            <w:szCs w:val="22"/>
          </w:rPr>
          <w:tab/>
        </w:r>
        <w:r w:rsidRPr="00E03350" w:rsidR="00063389">
          <w:rPr>
            <w:rStyle w:val="Hyperlink"/>
            <w:noProof/>
          </w:rPr>
          <w:t>Consequences of Collecting the Information Less Frequently</w:t>
        </w:r>
        <w:r w:rsidR="00063389">
          <w:rPr>
            <w:noProof/>
            <w:webHidden/>
          </w:rPr>
          <w:tab/>
        </w:r>
        <w:r w:rsidR="00063389">
          <w:rPr>
            <w:noProof/>
            <w:webHidden/>
          </w:rPr>
          <w:fldChar w:fldCharType="begin"/>
        </w:r>
        <w:r w:rsidR="00063389">
          <w:rPr>
            <w:noProof/>
            <w:webHidden/>
          </w:rPr>
          <w:instrText xml:space="preserve"> PAGEREF _Toc511121633 \h </w:instrText>
        </w:r>
        <w:r w:rsidR="00063389">
          <w:rPr>
            <w:noProof/>
            <w:webHidden/>
          </w:rPr>
        </w:r>
        <w:r w:rsidR="00063389">
          <w:rPr>
            <w:noProof/>
            <w:webHidden/>
          </w:rPr>
          <w:fldChar w:fldCharType="separate"/>
        </w:r>
        <w:r w:rsidR="001E478C">
          <w:rPr>
            <w:noProof/>
            <w:webHidden/>
          </w:rPr>
          <w:t>6</w:t>
        </w:r>
        <w:r w:rsidR="00063389">
          <w:rPr>
            <w:noProof/>
            <w:webHidden/>
          </w:rPr>
          <w:fldChar w:fldCharType="end"/>
        </w:r>
      </w:hyperlink>
    </w:p>
    <w:p w:rsidR="00063389" w:rsidRDefault="00F17190" w14:paraId="412661E2" w14:textId="4056BC9C">
      <w:pPr>
        <w:pStyle w:val="TOC2"/>
        <w:tabs>
          <w:tab w:val="left" w:pos="960"/>
          <w:tab w:val="right" w:leader="dot" w:pos="9350"/>
        </w:tabs>
        <w:rPr>
          <w:rFonts w:eastAsiaTheme="minorEastAsia" w:cstheme="minorBidi"/>
          <w:smallCaps w:val="0"/>
          <w:noProof/>
          <w:sz w:val="22"/>
          <w:szCs w:val="22"/>
        </w:rPr>
      </w:pPr>
      <w:hyperlink w:history="1" w:anchor="_Toc511121634">
        <w:r w:rsidRPr="00E03350" w:rsidR="00063389">
          <w:rPr>
            <w:rStyle w:val="Hyperlink"/>
            <w:noProof/>
          </w:rPr>
          <w:t xml:space="preserve">A.7. </w:t>
        </w:r>
        <w:r w:rsidR="00063389">
          <w:rPr>
            <w:rFonts w:eastAsiaTheme="minorEastAsia" w:cstheme="minorBidi"/>
            <w:smallCaps w:val="0"/>
            <w:noProof/>
            <w:sz w:val="22"/>
            <w:szCs w:val="22"/>
          </w:rPr>
          <w:tab/>
        </w:r>
        <w:r w:rsidRPr="00E03350" w:rsidR="00063389">
          <w:rPr>
            <w:rStyle w:val="Hyperlink"/>
            <w:noProof/>
          </w:rPr>
          <w:t>Special Circumstances Relating to the Guidelines of 5 CFR 1320.5</w:t>
        </w:r>
        <w:r w:rsidR="00063389">
          <w:rPr>
            <w:noProof/>
            <w:webHidden/>
          </w:rPr>
          <w:tab/>
        </w:r>
        <w:r w:rsidR="00063389">
          <w:rPr>
            <w:noProof/>
            <w:webHidden/>
          </w:rPr>
          <w:fldChar w:fldCharType="begin"/>
        </w:r>
        <w:r w:rsidR="00063389">
          <w:rPr>
            <w:noProof/>
            <w:webHidden/>
          </w:rPr>
          <w:instrText xml:space="preserve"> PAGEREF _Toc511121634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F17190" w14:paraId="788603FF" w14:textId="2A690EA4">
      <w:pPr>
        <w:pStyle w:val="TOC2"/>
        <w:tabs>
          <w:tab w:val="left" w:pos="960"/>
          <w:tab w:val="right" w:leader="dot" w:pos="9350"/>
        </w:tabs>
        <w:rPr>
          <w:rFonts w:eastAsiaTheme="minorEastAsia" w:cstheme="minorBidi"/>
          <w:smallCaps w:val="0"/>
          <w:noProof/>
          <w:sz w:val="22"/>
          <w:szCs w:val="22"/>
        </w:rPr>
      </w:pPr>
      <w:hyperlink w:history="1" w:anchor="_Toc511121635">
        <w:r w:rsidRPr="00E03350" w:rsidR="00063389">
          <w:rPr>
            <w:rStyle w:val="Hyperlink"/>
            <w:noProof/>
          </w:rPr>
          <w:t xml:space="preserve">A.8. </w:t>
        </w:r>
        <w:r w:rsidR="00063389">
          <w:rPr>
            <w:rFonts w:eastAsiaTheme="minorEastAsia" w:cstheme="minorBidi"/>
            <w:smallCaps w:val="0"/>
            <w:noProof/>
            <w:sz w:val="22"/>
            <w:szCs w:val="22"/>
          </w:rPr>
          <w:tab/>
        </w:r>
        <w:r w:rsidRPr="00E03350" w:rsidR="00063389">
          <w:rPr>
            <w:rStyle w:val="Hyperlink"/>
            <w:noProof/>
          </w:rPr>
          <w:t>Comments in Response to the Federal Register Notice and Efforts to Consult Outside the Agency</w:t>
        </w:r>
        <w:r w:rsidR="00063389">
          <w:rPr>
            <w:noProof/>
            <w:webHidden/>
          </w:rPr>
          <w:tab/>
        </w:r>
        <w:r w:rsidR="00063389">
          <w:rPr>
            <w:noProof/>
            <w:webHidden/>
          </w:rPr>
          <w:fldChar w:fldCharType="begin"/>
        </w:r>
        <w:r w:rsidR="00063389">
          <w:rPr>
            <w:noProof/>
            <w:webHidden/>
          </w:rPr>
          <w:instrText xml:space="preserve"> PAGEREF _Toc511121635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F17190" w14:paraId="4854593A" w14:textId="50F2515B">
      <w:pPr>
        <w:pStyle w:val="TOC2"/>
        <w:tabs>
          <w:tab w:val="left" w:pos="960"/>
          <w:tab w:val="right" w:leader="dot" w:pos="9350"/>
        </w:tabs>
        <w:rPr>
          <w:rFonts w:eastAsiaTheme="minorEastAsia" w:cstheme="minorBidi"/>
          <w:smallCaps w:val="0"/>
          <w:noProof/>
          <w:sz w:val="22"/>
          <w:szCs w:val="22"/>
        </w:rPr>
      </w:pPr>
      <w:hyperlink w:history="1" w:anchor="_Toc511121636">
        <w:r w:rsidRPr="00E03350" w:rsidR="00063389">
          <w:rPr>
            <w:rStyle w:val="Hyperlink"/>
            <w:noProof/>
          </w:rPr>
          <w:t xml:space="preserve">A.9. </w:t>
        </w:r>
        <w:r w:rsidR="00063389">
          <w:rPr>
            <w:rFonts w:eastAsiaTheme="minorEastAsia" w:cstheme="minorBidi"/>
            <w:smallCaps w:val="0"/>
            <w:noProof/>
            <w:sz w:val="22"/>
            <w:szCs w:val="22"/>
          </w:rPr>
          <w:tab/>
        </w:r>
        <w:r w:rsidRPr="00E03350" w:rsidR="00063389">
          <w:rPr>
            <w:rStyle w:val="Hyperlink"/>
            <w:noProof/>
          </w:rPr>
          <w:t>Explanation of Any Payment or Gift to Respondents</w:t>
        </w:r>
        <w:r w:rsidR="00063389">
          <w:rPr>
            <w:noProof/>
            <w:webHidden/>
          </w:rPr>
          <w:tab/>
        </w:r>
        <w:r w:rsidR="00063389">
          <w:rPr>
            <w:noProof/>
            <w:webHidden/>
          </w:rPr>
          <w:fldChar w:fldCharType="begin"/>
        </w:r>
        <w:r w:rsidR="00063389">
          <w:rPr>
            <w:noProof/>
            <w:webHidden/>
          </w:rPr>
          <w:instrText xml:space="preserve"> PAGEREF _Toc511121636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F17190" w14:paraId="66EFEF31" w14:textId="47A652CF">
      <w:pPr>
        <w:pStyle w:val="TOC2"/>
        <w:tabs>
          <w:tab w:val="left" w:pos="960"/>
          <w:tab w:val="right" w:leader="dot" w:pos="9350"/>
        </w:tabs>
        <w:rPr>
          <w:rFonts w:eastAsiaTheme="minorEastAsia" w:cstheme="minorBidi"/>
          <w:smallCaps w:val="0"/>
          <w:noProof/>
          <w:sz w:val="22"/>
          <w:szCs w:val="22"/>
        </w:rPr>
      </w:pPr>
      <w:hyperlink w:history="1" w:anchor="_Toc511121637">
        <w:r w:rsidRPr="00E03350" w:rsidR="00063389">
          <w:rPr>
            <w:rStyle w:val="Hyperlink"/>
            <w:noProof/>
          </w:rPr>
          <w:t xml:space="preserve">A.10. </w:t>
        </w:r>
        <w:r w:rsidR="00063389">
          <w:rPr>
            <w:rFonts w:eastAsiaTheme="minorEastAsia" w:cstheme="minorBidi"/>
            <w:smallCaps w:val="0"/>
            <w:noProof/>
            <w:sz w:val="22"/>
            <w:szCs w:val="22"/>
          </w:rPr>
          <w:tab/>
        </w:r>
        <w:r w:rsidRPr="00E03350" w:rsidR="00063389">
          <w:rPr>
            <w:rStyle w:val="Hyperlink"/>
            <w:noProof/>
          </w:rPr>
          <w:t>Protection of the Privacy and Confidentiality of Information Provided by Respondents</w:t>
        </w:r>
        <w:r w:rsidR="00063389">
          <w:rPr>
            <w:noProof/>
            <w:webHidden/>
          </w:rPr>
          <w:tab/>
        </w:r>
        <w:r w:rsidR="00063389">
          <w:rPr>
            <w:noProof/>
            <w:webHidden/>
          </w:rPr>
          <w:fldChar w:fldCharType="begin"/>
        </w:r>
        <w:r w:rsidR="00063389">
          <w:rPr>
            <w:noProof/>
            <w:webHidden/>
          </w:rPr>
          <w:instrText xml:space="preserve"> PAGEREF _Toc511121637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F17190" w14:paraId="1DB824F0" w14:textId="387AA7D2">
      <w:pPr>
        <w:pStyle w:val="TOC2"/>
        <w:tabs>
          <w:tab w:val="left" w:pos="960"/>
          <w:tab w:val="right" w:leader="dot" w:pos="9350"/>
        </w:tabs>
        <w:rPr>
          <w:rFonts w:eastAsiaTheme="minorEastAsia" w:cstheme="minorBidi"/>
          <w:smallCaps w:val="0"/>
          <w:noProof/>
          <w:sz w:val="22"/>
          <w:szCs w:val="22"/>
        </w:rPr>
      </w:pPr>
      <w:hyperlink w:history="1" w:anchor="_Toc511121638">
        <w:r w:rsidRPr="00E03350" w:rsidR="00063389">
          <w:rPr>
            <w:rStyle w:val="Hyperlink"/>
            <w:noProof/>
          </w:rPr>
          <w:t xml:space="preserve">A.11. </w:t>
        </w:r>
        <w:r w:rsidR="00063389">
          <w:rPr>
            <w:rFonts w:eastAsiaTheme="minorEastAsia" w:cstheme="minorBidi"/>
            <w:smallCaps w:val="0"/>
            <w:noProof/>
            <w:sz w:val="22"/>
            <w:szCs w:val="22"/>
          </w:rPr>
          <w:tab/>
        </w:r>
        <w:r w:rsidRPr="00E03350" w:rsidR="00063389">
          <w:rPr>
            <w:rStyle w:val="Hyperlink"/>
            <w:noProof/>
          </w:rPr>
          <w:t>Institutional Review Board (IRB) and Justification for Sensitive Questions</w:t>
        </w:r>
        <w:r w:rsidR="00063389">
          <w:rPr>
            <w:noProof/>
            <w:webHidden/>
          </w:rPr>
          <w:tab/>
        </w:r>
        <w:r w:rsidR="00063389">
          <w:rPr>
            <w:noProof/>
            <w:webHidden/>
          </w:rPr>
          <w:fldChar w:fldCharType="begin"/>
        </w:r>
        <w:r w:rsidR="00063389">
          <w:rPr>
            <w:noProof/>
            <w:webHidden/>
          </w:rPr>
          <w:instrText xml:space="preserve"> PAGEREF _Toc511121638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F17190" w14:paraId="3C6DC183" w14:textId="0CB06F82">
      <w:pPr>
        <w:pStyle w:val="TOC2"/>
        <w:tabs>
          <w:tab w:val="left" w:pos="960"/>
          <w:tab w:val="right" w:leader="dot" w:pos="9350"/>
        </w:tabs>
        <w:rPr>
          <w:rFonts w:eastAsiaTheme="minorEastAsia" w:cstheme="minorBidi"/>
          <w:smallCaps w:val="0"/>
          <w:noProof/>
          <w:sz w:val="22"/>
          <w:szCs w:val="22"/>
        </w:rPr>
      </w:pPr>
      <w:hyperlink w:history="1" w:anchor="_Toc511121639">
        <w:r w:rsidRPr="00E03350" w:rsidR="00063389">
          <w:rPr>
            <w:rStyle w:val="Hyperlink"/>
            <w:noProof/>
          </w:rPr>
          <w:t xml:space="preserve">A.12. </w:t>
        </w:r>
        <w:r w:rsidR="00063389">
          <w:rPr>
            <w:rFonts w:eastAsiaTheme="minorEastAsia" w:cstheme="minorBidi"/>
            <w:smallCaps w:val="0"/>
            <w:noProof/>
            <w:sz w:val="22"/>
            <w:szCs w:val="22"/>
          </w:rPr>
          <w:tab/>
        </w:r>
        <w:r w:rsidRPr="00E03350" w:rsidR="00063389">
          <w:rPr>
            <w:rStyle w:val="Hyperlink"/>
            <w:noProof/>
          </w:rPr>
          <w:t>Estimates of Annualized Burden Hours and Costs</w:t>
        </w:r>
        <w:r w:rsidR="00063389">
          <w:rPr>
            <w:noProof/>
            <w:webHidden/>
          </w:rPr>
          <w:tab/>
        </w:r>
        <w:r w:rsidR="00063389">
          <w:rPr>
            <w:noProof/>
            <w:webHidden/>
          </w:rPr>
          <w:fldChar w:fldCharType="begin"/>
        </w:r>
        <w:r w:rsidR="00063389">
          <w:rPr>
            <w:noProof/>
            <w:webHidden/>
          </w:rPr>
          <w:instrText xml:space="preserve"> PAGEREF _Toc511121639 \h </w:instrText>
        </w:r>
        <w:r w:rsidR="00063389">
          <w:rPr>
            <w:noProof/>
            <w:webHidden/>
          </w:rPr>
        </w:r>
        <w:r w:rsidR="00063389">
          <w:rPr>
            <w:noProof/>
            <w:webHidden/>
          </w:rPr>
          <w:fldChar w:fldCharType="separate"/>
        </w:r>
        <w:r w:rsidR="001E478C">
          <w:rPr>
            <w:noProof/>
            <w:webHidden/>
          </w:rPr>
          <w:t>7</w:t>
        </w:r>
        <w:r w:rsidR="00063389">
          <w:rPr>
            <w:noProof/>
            <w:webHidden/>
          </w:rPr>
          <w:fldChar w:fldCharType="end"/>
        </w:r>
      </w:hyperlink>
    </w:p>
    <w:p w:rsidR="00063389" w:rsidRDefault="00F17190" w14:paraId="59A58C84" w14:textId="482C10C9">
      <w:pPr>
        <w:pStyle w:val="TOC2"/>
        <w:tabs>
          <w:tab w:val="left" w:pos="960"/>
          <w:tab w:val="right" w:leader="dot" w:pos="9350"/>
        </w:tabs>
        <w:rPr>
          <w:rFonts w:eastAsiaTheme="minorEastAsia" w:cstheme="minorBidi"/>
          <w:smallCaps w:val="0"/>
          <w:noProof/>
          <w:sz w:val="22"/>
          <w:szCs w:val="22"/>
        </w:rPr>
      </w:pPr>
      <w:hyperlink w:history="1" w:anchor="_Toc511121640">
        <w:r w:rsidRPr="00E03350" w:rsidR="00063389">
          <w:rPr>
            <w:rStyle w:val="Hyperlink"/>
            <w:noProof/>
          </w:rPr>
          <w:t xml:space="preserve">A.13. </w:t>
        </w:r>
        <w:r w:rsidR="00063389">
          <w:rPr>
            <w:rFonts w:eastAsiaTheme="minorEastAsia" w:cstheme="minorBidi"/>
            <w:smallCaps w:val="0"/>
            <w:noProof/>
            <w:sz w:val="22"/>
            <w:szCs w:val="22"/>
          </w:rPr>
          <w:tab/>
        </w:r>
        <w:r w:rsidRPr="00E03350" w:rsidR="00063389">
          <w:rPr>
            <w:rStyle w:val="Hyperlink"/>
            <w:noProof/>
          </w:rPr>
          <w:t>Estimates of Other Total Annual Cost Burden to Respondents or Record Keepers</w:t>
        </w:r>
        <w:r w:rsidR="00063389">
          <w:rPr>
            <w:noProof/>
            <w:webHidden/>
          </w:rPr>
          <w:tab/>
        </w:r>
        <w:r w:rsidR="00063389">
          <w:rPr>
            <w:noProof/>
            <w:webHidden/>
          </w:rPr>
          <w:fldChar w:fldCharType="begin"/>
        </w:r>
        <w:r w:rsidR="00063389">
          <w:rPr>
            <w:noProof/>
            <w:webHidden/>
          </w:rPr>
          <w:instrText xml:space="preserve"> PAGEREF _Toc511121640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F17190" w14:paraId="3F0C7A32" w14:textId="7B02C89C">
      <w:pPr>
        <w:pStyle w:val="TOC2"/>
        <w:tabs>
          <w:tab w:val="left" w:pos="960"/>
          <w:tab w:val="right" w:leader="dot" w:pos="9350"/>
        </w:tabs>
        <w:rPr>
          <w:rFonts w:eastAsiaTheme="minorEastAsia" w:cstheme="minorBidi"/>
          <w:smallCaps w:val="0"/>
          <w:noProof/>
          <w:sz w:val="22"/>
          <w:szCs w:val="22"/>
        </w:rPr>
      </w:pPr>
      <w:hyperlink w:history="1" w:anchor="_Toc511121641">
        <w:r w:rsidRPr="00E03350" w:rsidR="00063389">
          <w:rPr>
            <w:rStyle w:val="Hyperlink"/>
            <w:noProof/>
          </w:rPr>
          <w:t xml:space="preserve">A.14. </w:t>
        </w:r>
        <w:r w:rsidR="00063389">
          <w:rPr>
            <w:rFonts w:eastAsiaTheme="minorEastAsia" w:cstheme="minorBidi"/>
            <w:smallCaps w:val="0"/>
            <w:noProof/>
            <w:sz w:val="22"/>
            <w:szCs w:val="22"/>
          </w:rPr>
          <w:tab/>
        </w:r>
        <w:r w:rsidRPr="00E03350" w:rsidR="00063389">
          <w:rPr>
            <w:rStyle w:val="Hyperlink"/>
            <w:noProof/>
          </w:rPr>
          <w:t>Annualized Cost to the Government</w:t>
        </w:r>
        <w:r w:rsidR="00063389">
          <w:rPr>
            <w:noProof/>
            <w:webHidden/>
          </w:rPr>
          <w:tab/>
        </w:r>
        <w:r w:rsidR="00063389">
          <w:rPr>
            <w:noProof/>
            <w:webHidden/>
          </w:rPr>
          <w:fldChar w:fldCharType="begin"/>
        </w:r>
        <w:r w:rsidR="00063389">
          <w:rPr>
            <w:noProof/>
            <w:webHidden/>
          </w:rPr>
          <w:instrText xml:space="preserve"> PAGEREF _Toc511121641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F17190" w14:paraId="5CB8ACA0" w14:textId="391D43E1">
      <w:pPr>
        <w:pStyle w:val="TOC2"/>
        <w:tabs>
          <w:tab w:val="left" w:pos="960"/>
          <w:tab w:val="right" w:leader="dot" w:pos="9350"/>
        </w:tabs>
        <w:rPr>
          <w:rFonts w:eastAsiaTheme="minorEastAsia" w:cstheme="minorBidi"/>
          <w:smallCaps w:val="0"/>
          <w:noProof/>
          <w:sz w:val="22"/>
          <w:szCs w:val="22"/>
        </w:rPr>
      </w:pPr>
      <w:hyperlink w:history="1" w:anchor="_Toc511121642">
        <w:r w:rsidRPr="00E03350" w:rsidR="00063389">
          <w:rPr>
            <w:rStyle w:val="Hyperlink"/>
            <w:noProof/>
          </w:rPr>
          <w:t xml:space="preserve">A.15. </w:t>
        </w:r>
        <w:r w:rsidR="00063389">
          <w:rPr>
            <w:rFonts w:eastAsiaTheme="minorEastAsia" w:cstheme="minorBidi"/>
            <w:smallCaps w:val="0"/>
            <w:noProof/>
            <w:sz w:val="22"/>
            <w:szCs w:val="22"/>
          </w:rPr>
          <w:tab/>
        </w:r>
        <w:r w:rsidRPr="00E03350" w:rsidR="00063389">
          <w:rPr>
            <w:rStyle w:val="Hyperlink"/>
            <w:noProof/>
          </w:rPr>
          <w:t>Explanation for Program Changes or Adjustments</w:t>
        </w:r>
        <w:r w:rsidR="00063389">
          <w:rPr>
            <w:noProof/>
            <w:webHidden/>
          </w:rPr>
          <w:tab/>
        </w:r>
        <w:r w:rsidR="00063389">
          <w:rPr>
            <w:noProof/>
            <w:webHidden/>
          </w:rPr>
          <w:fldChar w:fldCharType="begin"/>
        </w:r>
        <w:r w:rsidR="00063389">
          <w:rPr>
            <w:noProof/>
            <w:webHidden/>
          </w:rPr>
          <w:instrText xml:space="preserve"> PAGEREF _Toc511121642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F17190" w14:paraId="33C35583" w14:textId="54E75D38">
      <w:pPr>
        <w:pStyle w:val="TOC2"/>
        <w:tabs>
          <w:tab w:val="left" w:pos="960"/>
          <w:tab w:val="right" w:leader="dot" w:pos="9350"/>
        </w:tabs>
        <w:rPr>
          <w:rFonts w:eastAsiaTheme="minorEastAsia" w:cstheme="minorBidi"/>
          <w:smallCaps w:val="0"/>
          <w:noProof/>
          <w:sz w:val="22"/>
          <w:szCs w:val="22"/>
        </w:rPr>
      </w:pPr>
      <w:hyperlink w:history="1" w:anchor="_Toc511121643">
        <w:r w:rsidRPr="00E03350" w:rsidR="00063389">
          <w:rPr>
            <w:rStyle w:val="Hyperlink"/>
            <w:noProof/>
          </w:rPr>
          <w:t xml:space="preserve">A.16. </w:t>
        </w:r>
        <w:r w:rsidR="00063389">
          <w:rPr>
            <w:rFonts w:eastAsiaTheme="minorEastAsia" w:cstheme="minorBidi"/>
            <w:smallCaps w:val="0"/>
            <w:noProof/>
            <w:sz w:val="22"/>
            <w:szCs w:val="22"/>
          </w:rPr>
          <w:tab/>
        </w:r>
        <w:r w:rsidRPr="00E03350" w:rsidR="00063389">
          <w:rPr>
            <w:rStyle w:val="Hyperlink"/>
            <w:noProof/>
          </w:rPr>
          <w:t>Plans for Tabulation and Publication and Project Time Schedule</w:t>
        </w:r>
        <w:r w:rsidR="00063389">
          <w:rPr>
            <w:noProof/>
            <w:webHidden/>
          </w:rPr>
          <w:tab/>
        </w:r>
        <w:r w:rsidR="00063389">
          <w:rPr>
            <w:noProof/>
            <w:webHidden/>
          </w:rPr>
          <w:fldChar w:fldCharType="begin"/>
        </w:r>
        <w:r w:rsidR="00063389">
          <w:rPr>
            <w:noProof/>
            <w:webHidden/>
          </w:rPr>
          <w:instrText xml:space="preserve"> PAGEREF _Toc511121643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F17190" w14:paraId="67B43ED5" w14:textId="78332682">
      <w:pPr>
        <w:pStyle w:val="TOC2"/>
        <w:tabs>
          <w:tab w:val="left" w:pos="960"/>
          <w:tab w:val="right" w:leader="dot" w:pos="9350"/>
        </w:tabs>
        <w:rPr>
          <w:rFonts w:eastAsiaTheme="minorEastAsia" w:cstheme="minorBidi"/>
          <w:smallCaps w:val="0"/>
          <w:noProof/>
          <w:sz w:val="22"/>
          <w:szCs w:val="22"/>
        </w:rPr>
      </w:pPr>
      <w:hyperlink w:history="1" w:anchor="_Toc511121644">
        <w:r w:rsidRPr="00E03350" w:rsidR="00063389">
          <w:rPr>
            <w:rStyle w:val="Hyperlink"/>
            <w:noProof/>
          </w:rPr>
          <w:t xml:space="preserve">A.17. </w:t>
        </w:r>
        <w:r w:rsidR="00063389">
          <w:rPr>
            <w:rFonts w:eastAsiaTheme="minorEastAsia" w:cstheme="minorBidi"/>
            <w:smallCaps w:val="0"/>
            <w:noProof/>
            <w:sz w:val="22"/>
            <w:szCs w:val="22"/>
          </w:rPr>
          <w:tab/>
        </w:r>
        <w:r w:rsidRPr="00E03350" w:rsidR="00063389">
          <w:rPr>
            <w:rStyle w:val="Hyperlink"/>
            <w:noProof/>
          </w:rPr>
          <w:t>Reason(s) Display of OMB Expiration Date is Inappropriate</w:t>
        </w:r>
        <w:r w:rsidR="00063389">
          <w:rPr>
            <w:noProof/>
            <w:webHidden/>
          </w:rPr>
          <w:tab/>
        </w:r>
        <w:r w:rsidR="00063389">
          <w:rPr>
            <w:noProof/>
            <w:webHidden/>
          </w:rPr>
          <w:fldChar w:fldCharType="begin"/>
        </w:r>
        <w:r w:rsidR="00063389">
          <w:rPr>
            <w:noProof/>
            <w:webHidden/>
          </w:rPr>
          <w:instrText xml:space="preserve"> PAGEREF _Toc511121644 \h </w:instrText>
        </w:r>
        <w:r w:rsidR="00063389">
          <w:rPr>
            <w:noProof/>
            <w:webHidden/>
          </w:rPr>
        </w:r>
        <w:r w:rsidR="00063389">
          <w:rPr>
            <w:noProof/>
            <w:webHidden/>
          </w:rPr>
          <w:fldChar w:fldCharType="separate"/>
        </w:r>
        <w:r w:rsidR="001E478C">
          <w:rPr>
            <w:noProof/>
            <w:webHidden/>
          </w:rPr>
          <w:t>8</w:t>
        </w:r>
        <w:r w:rsidR="00063389">
          <w:rPr>
            <w:noProof/>
            <w:webHidden/>
          </w:rPr>
          <w:fldChar w:fldCharType="end"/>
        </w:r>
      </w:hyperlink>
    </w:p>
    <w:p w:rsidR="00063389" w:rsidRDefault="00F17190" w14:paraId="08DB4CB8" w14:textId="41D39BC7">
      <w:pPr>
        <w:pStyle w:val="TOC2"/>
        <w:tabs>
          <w:tab w:val="left" w:pos="960"/>
          <w:tab w:val="right" w:leader="dot" w:pos="9350"/>
        </w:tabs>
        <w:rPr>
          <w:rFonts w:eastAsiaTheme="minorEastAsia" w:cstheme="minorBidi"/>
          <w:smallCaps w:val="0"/>
          <w:noProof/>
          <w:sz w:val="22"/>
          <w:szCs w:val="22"/>
        </w:rPr>
      </w:pPr>
      <w:hyperlink w:history="1" w:anchor="_Toc511121645">
        <w:r w:rsidRPr="00E03350" w:rsidR="00063389">
          <w:rPr>
            <w:rStyle w:val="Hyperlink"/>
            <w:noProof/>
          </w:rPr>
          <w:t xml:space="preserve">A.18. </w:t>
        </w:r>
        <w:r w:rsidR="00063389">
          <w:rPr>
            <w:rFonts w:eastAsiaTheme="minorEastAsia" w:cstheme="minorBidi"/>
            <w:smallCaps w:val="0"/>
            <w:noProof/>
            <w:sz w:val="22"/>
            <w:szCs w:val="22"/>
          </w:rPr>
          <w:tab/>
        </w:r>
        <w:r w:rsidRPr="00E03350" w:rsidR="00063389">
          <w:rPr>
            <w:rStyle w:val="Hyperlink"/>
            <w:noProof/>
          </w:rPr>
          <w:t>Exceptions to Certification for Paperwork Reduction Act Submissions</w:t>
        </w:r>
        <w:r w:rsidR="00063389">
          <w:rPr>
            <w:noProof/>
            <w:webHidden/>
          </w:rPr>
          <w:tab/>
        </w:r>
        <w:r w:rsidR="00063389">
          <w:rPr>
            <w:noProof/>
            <w:webHidden/>
          </w:rPr>
          <w:fldChar w:fldCharType="begin"/>
        </w:r>
        <w:r w:rsidR="00063389">
          <w:rPr>
            <w:noProof/>
            <w:webHidden/>
          </w:rPr>
          <w:instrText xml:space="preserve"> PAGEREF _Toc511121645 \h </w:instrText>
        </w:r>
        <w:r w:rsidR="00063389">
          <w:rPr>
            <w:noProof/>
            <w:webHidden/>
          </w:rPr>
        </w:r>
        <w:r w:rsidR="00063389">
          <w:rPr>
            <w:noProof/>
            <w:webHidden/>
          </w:rPr>
          <w:fldChar w:fldCharType="separate"/>
        </w:r>
        <w:r w:rsidR="001E478C">
          <w:rPr>
            <w:noProof/>
            <w:webHidden/>
          </w:rPr>
          <w:t>9</w:t>
        </w:r>
        <w:r w:rsidR="00063389">
          <w:rPr>
            <w:noProof/>
            <w:webHidden/>
          </w:rPr>
          <w:fldChar w:fldCharType="end"/>
        </w:r>
      </w:hyperlink>
    </w:p>
    <w:p w:rsidR="00063389" w:rsidRDefault="00F17190" w14:paraId="601AF26D" w14:textId="18596D1C">
      <w:pPr>
        <w:pStyle w:val="TOC1"/>
        <w:rPr>
          <w:rFonts w:eastAsiaTheme="minorEastAsia" w:cstheme="minorBidi"/>
          <w:b w:val="0"/>
          <w:bCs w:val="0"/>
          <w:caps w:val="0"/>
          <w:sz w:val="22"/>
          <w:szCs w:val="22"/>
        </w:rPr>
      </w:pPr>
      <w:hyperlink w:history="1" w:anchor="_Toc511121646">
        <w:r w:rsidRPr="00E03350" w:rsidR="00063389">
          <w:rPr>
            <w:rStyle w:val="Hyperlink"/>
            <w:smallCaps/>
          </w:rPr>
          <w:t>References</w:t>
        </w:r>
        <w:r w:rsidR="00063389">
          <w:rPr>
            <w:webHidden/>
          </w:rPr>
          <w:tab/>
        </w:r>
        <w:r w:rsidR="00063389">
          <w:rPr>
            <w:webHidden/>
          </w:rPr>
          <w:fldChar w:fldCharType="begin"/>
        </w:r>
        <w:r w:rsidR="00063389">
          <w:rPr>
            <w:webHidden/>
          </w:rPr>
          <w:instrText xml:space="preserve"> PAGEREF _Toc511121646 \h </w:instrText>
        </w:r>
        <w:r w:rsidR="00063389">
          <w:rPr>
            <w:webHidden/>
          </w:rPr>
        </w:r>
        <w:r w:rsidR="00063389">
          <w:rPr>
            <w:webHidden/>
          </w:rPr>
          <w:fldChar w:fldCharType="separate"/>
        </w:r>
        <w:r w:rsidR="001E478C">
          <w:rPr>
            <w:b w:val="0"/>
            <w:bCs w:val="0"/>
            <w:webHidden/>
          </w:rPr>
          <w:t>Error! Bookmark not defined.</w:t>
        </w:r>
        <w:r w:rsidR="00063389">
          <w:rPr>
            <w:webHidden/>
          </w:rPr>
          <w:fldChar w:fldCharType="end"/>
        </w:r>
      </w:hyperlink>
    </w:p>
    <w:p w:rsidRPr="00D35575" w:rsidR="00D35575" w:rsidP="00D35575" w:rsidRDefault="00B210E1" w14:paraId="18B6A484" w14:textId="77777777">
      <w:r w:rsidRPr="00B210E1">
        <w:fldChar w:fldCharType="end"/>
      </w:r>
    </w:p>
    <w:p w:rsidRPr="00063389" w:rsidR="008F4F79" w:rsidP="00063389" w:rsidRDefault="008F4F79" w14:paraId="7CDDE357" w14:textId="77777777">
      <w:pPr>
        <w:pStyle w:val="Heading1"/>
        <w:spacing w:after="120"/>
        <w:rPr>
          <w:smallCaps/>
        </w:rPr>
      </w:pPr>
      <w:bookmarkStart w:name="_Toc511121625" w:id="5"/>
      <w:bookmarkStart w:name="_Hlk31879893" w:id="6"/>
      <w:r w:rsidRPr="00063389">
        <w:rPr>
          <w:smallCaps/>
        </w:rPr>
        <w:t>List of Attachments</w:t>
      </w:r>
      <w:bookmarkEnd w:id="5"/>
      <w:r w:rsidRPr="00063389">
        <w:rPr>
          <w:smallCaps/>
        </w:rPr>
        <w:t xml:space="preserve"> </w:t>
      </w:r>
    </w:p>
    <w:p w:rsidRPr="00DD17B0" w:rsidR="008F4F79" w:rsidP="00DD17B0" w:rsidRDefault="008F4F79" w14:paraId="67677305" w14:textId="4629C0B8">
      <w:pPr>
        <w:pStyle w:val="TOC1"/>
        <w:rPr>
          <w:rStyle w:val="Hyperlink"/>
          <w:b w:val="0"/>
          <w:smallCaps/>
          <w:color w:val="auto"/>
          <w:u w:val="none"/>
        </w:rPr>
      </w:pPr>
      <w:r w:rsidRPr="00DD17B0">
        <w:rPr>
          <w:rStyle w:val="Hyperlink"/>
          <w:b w:val="0"/>
          <w:smallCaps/>
          <w:color w:val="auto"/>
          <w:u w:val="none"/>
        </w:rPr>
        <w:t xml:space="preserve">Attachment A – </w:t>
      </w:r>
      <w:r w:rsidRPr="000222D5" w:rsidR="000222D5">
        <w:rPr>
          <w:rStyle w:val="Hyperlink"/>
          <w:b w:val="0"/>
          <w:smallCaps/>
          <w:color w:val="auto"/>
          <w:u w:val="none"/>
        </w:rPr>
        <w:t>Informed Consent Statement</w:t>
      </w:r>
    </w:p>
    <w:p w:rsidR="008F4F79" w:rsidP="00DD17B0" w:rsidRDefault="008F4F79" w14:paraId="06B46EBF" w14:textId="6987B286">
      <w:pPr>
        <w:pStyle w:val="TOC1"/>
        <w:rPr>
          <w:rStyle w:val="Hyperlink"/>
          <w:b w:val="0"/>
          <w:smallCaps/>
          <w:color w:val="auto"/>
          <w:u w:val="none"/>
        </w:rPr>
      </w:pPr>
      <w:r w:rsidRPr="00DD17B0">
        <w:rPr>
          <w:rStyle w:val="Hyperlink"/>
          <w:b w:val="0"/>
          <w:smallCaps/>
          <w:color w:val="auto"/>
          <w:u w:val="none"/>
        </w:rPr>
        <w:t xml:space="preserve">Attachment B – </w:t>
      </w:r>
      <w:r w:rsidRPr="000222D5" w:rsidR="000222D5">
        <w:rPr>
          <w:rStyle w:val="Hyperlink"/>
          <w:b w:val="0"/>
          <w:smallCaps/>
          <w:color w:val="auto"/>
          <w:u w:val="none"/>
        </w:rPr>
        <w:t>Site Visit Key Informant Guides by Informant Type</w:t>
      </w:r>
    </w:p>
    <w:p w:rsidRPr="00DD17B0" w:rsidR="00B31FB4" w:rsidP="00DD17B0" w:rsidRDefault="00B31FB4" w14:paraId="15D8A6AF" w14:textId="14DFC768">
      <w:pPr>
        <w:pStyle w:val="TOC1"/>
        <w:rPr>
          <w:rStyle w:val="Hyperlink"/>
          <w:b w:val="0"/>
          <w:smallCaps/>
          <w:color w:val="auto"/>
          <w:u w:val="none"/>
        </w:rPr>
      </w:pPr>
      <w:r w:rsidRPr="00DD17B0">
        <w:rPr>
          <w:rStyle w:val="Hyperlink"/>
          <w:b w:val="0"/>
          <w:smallCaps/>
          <w:color w:val="auto"/>
          <w:u w:val="none"/>
        </w:rPr>
        <w:t xml:space="preserve">Attachment </w:t>
      </w:r>
      <w:r>
        <w:rPr>
          <w:rStyle w:val="Hyperlink"/>
          <w:b w:val="0"/>
          <w:smallCaps/>
          <w:color w:val="auto"/>
          <w:u w:val="none"/>
        </w:rPr>
        <w:t>C – Privacy act applicability</w:t>
      </w:r>
    </w:p>
    <w:bookmarkEnd w:id="6"/>
    <w:p w:rsidR="00395775" w:rsidP="00177F19" w:rsidRDefault="00395775" w14:paraId="44DF03A0" w14:textId="03F6CD4B">
      <w:pPr>
        <w:pStyle w:val="NORCProposalBody12ptGaramond"/>
        <w:spacing w:after="40"/>
        <w:ind w:left="360" w:firstLine="0"/>
      </w:pPr>
    </w:p>
    <w:p w:rsidR="007F5560" w:rsidP="00177F19" w:rsidRDefault="007F5560" w14:paraId="2E2E7137" w14:textId="6DDB8131">
      <w:pPr>
        <w:pStyle w:val="NORCProposalBody12ptGaramond"/>
        <w:spacing w:after="40"/>
        <w:ind w:left="360" w:firstLine="0"/>
      </w:pPr>
    </w:p>
    <w:p w:rsidR="007F5560" w:rsidP="00177F19" w:rsidRDefault="007F5560" w14:paraId="18F8287E" w14:textId="45FE93E5">
      <w:pPr>
        <w:pStyle w:val="NORCProposalBody12ptGaramond"/>
        <w:spacing w:after="40"/>
        <w:ind w:left="360" w:firstLine="0"/>
      </w:pPr>
    </w:p>
    <w:p w:rsidR="007F5560" w:rsidP="00177F19" w:rsidRDefault="007F5560" w14:paraId="527C95DA" w14:textId="6DD3A70C">
      <w:pPr>
        <w:pStyle w:val="NORCProposalBody12ptGaramond"/>
        <w:spacing w:after="40"/>
        <w:ind w:left="360" w:firstLine="0"/>
      </w:pPr>
    </w:p>
    <w:p w:rsidR="007F5560" w:rsidP="00177F19" w:rsidRDefault="007F5560" w14:paraId="6BBC5AA3" w14:textId="165AD8ED">
      <w:pPr>
        <w:pStyle w:val="NORCProposalBody12ptGaramond"/>
        <w:spacing w:after="40"/>
        <w:ind w:left="360" w:firstLine="0"/>
      </w:pPr>
    </w:p>
    <w:p w:rsidR="007F5560" w:rsidP="00177F19" w:rsidRDefault="007F5560" w14:paraId="3640AB14" w14:textId="67F55091">
      <w:pPr>
        <w:pStyle w:val="NORCProposalBody12ptGaramond"/>
        <w:spacing w:after="40"/>
        <w:ind w:left="360" w:firstLine="0"/>
      </w:pPr>
    </w:p>
    <w:p w:rsidR="007F5560" w:rsidP="00177F19" w:rsidRDefault="007F5560" w14:paraId="4920C5B5" w14:textId="21006AEF">
      <w:pPr>
        <w:pStyle w:val="NORCProposalBody12ptGaramond"/>
        <w:spacing w:after="40"/>
        <w:ind w:left="360" w:firstLine="0"/>
      </w:pPr>
    </w:p>
    <w:p w:rsidR="007F5560" w:rsidP="00177F19" w:rsidRDefault="007F5560" w14:paraId="28130926" w14:textId="23684688">
      <w:pPr>
        <w:pStyle w:val="NORCProposalBody12ptGaramond"/>
        <w:spacing w:after="40"/>
        <w:ind w:left="360" w:firstLine="0"/>
      </w:pPr>
    </w:p>
    <w:p w:rsidR="007F5560" w:rsidP="00177F19" w:rsidRDefault="007F5560" w14:paraId="72668E7E" w14:textId="3396E74B">
      <w:pPr>
        <w:pStyle w:val="NORCProposalBody12ptGaramond"/>
        <w:spacing w:after="40"/>
        <w:ind w:left="360" w:firstLine="0"/>
      </w:pPr>
    </w:p>
    <w:p w:rsidR="007F5560" w:rsidP="00177F19" w:rsidRDefault="007F5560" w14:paraId="3F33EAEF" w14:textId="043CE7A5">
      <w:pPr>
        <w:pStyle w:val="NORCProposalBody12ptGaramond"/>
        <w:spacing w:after="40"/>
        <w:ind w:left="360" w:firstLine="0"/>
      </w:pPr>
    </w:p>
    <w:p w:rsidR="007F5560" w:rsidP="00177F19" w:rsidRDefault="007F5560" w14:paraId="2F8F496F" w14:textId="3E264941">
      <w:pPr>
        <w:pStyle w:val="NORCProposalBody12ptGaramond"/>
        <w:spacing w:after="40"/>
        <w:ind w:left="360" w:firstLine="0"/>
      </w:pPr>
    </w:p>
    <w:p w:rsidR="007F5560" w:rsidP="00177F19" w:rsidRDefault="007F5560" w14:paraId="5DD51EC6" w14:textId="6FBD49D6">
      <w:pPr>
        <w:pStyle w:val="NORCProposalBody12ptGaramond"/>
        <w:spacing w:after="40"/>
        <w:ind w:left="360" w:firstLine="0"/>
      </w:pPr>
    </w:p>
    <w:p w:rsidR="007F5560" w:rsidP="00177F19" w:rsidRDefault="007F5560" w14:paraId="4BC696A5" w14:textId="5439DAFE">
      <w:pPr>
        <w:pStyle w:val="NORCProposalBody12ptGaramond"/>
        <w:spacing w:after="40"/>
        <w:ind w:left="360" w:firstLine="0"/>
      </w:pPr>
    </w:p>
    <w:p w:rsidR="007F5560" w:rsidP="00177F19" w:rsidRDefault="007F5560" w14:paraId="4A9336C9" w14:textId="77777777">
      <w:pPr>
        <w:pStyle w:val="NORCProposalBody12ptGaramond"/>
        <w:spacing w:after="40"/>
        <w:ind w:left="360" w:firstLine="0"/>
      </w:pPr>
    </w:p>
    <w:p w:rsidRPr="00B210E1" w:rsidR="00FB1045" w:rsidP="00481497" w:rsidRDefault="00271322" w14:paraId="0D393EB1" w14:textId="6EADE0E6">
      <w:pPr>
        <w:pStyle w:val="Heading1"/>
        <w:ind w:left="0" w:firstLine="0"/>
        <w:rPr>
          <w:smallCaps/>
        </w:rPr>
      </w:pPr>
      <w:bookmarkStart w:name="_Toc511121626" w:id="7"/>
      <w:r>
        <w:rPr>
          <w:noProof/>
        </w:rPr>
        <w:lastRenderedPageBreak/>
        <mc:AlternateContent>
          <mc:Choice Requires="wps">
            <w:drawing>
              <wp:anchor distT="0" distB="0" distL="114300" distR="114300" simplePos="0" relativeHeight="251659264" behindDoc="0" locked="0" layoutInCell="1" allowOverlap="1" wp14:editId="1D5F3D50" wp14:anchorId="173AF84E">
                <wp:simplePos x="0" y="0"/>
                <wp:positionH relativeFrom="margin">
                  <wp:align>left</wp:align>
                </wp:positionH>
                <wp:positionV relativeFrom="paragraph">
                  <wp:posOffset>371475</wp:posOffset>
                </wp:positionV>
                <wp:extent cx="6210300" cy="30099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009900"/>
                        </a:xfrm>
                        <a:prstGeom prst="rect">
                          <a:avLst/>
                        </a:prstGeom>
                        <a:solidFill>
                          <a:srgbClr val="FFFFFF"/>
                        </a:solidFill>
                        <a:ln w="9525">
                          <a:solidFill>
                            <a:srgbClr val="000000"/>
                          </a:solidFill>
                          <a:miter lim="800000"/>
                          <a:headEnd/>
                          <a:tailEnd/>
                        </a:ln>
                      </wps:spPr>
                      <wps:txbx>
                        <w:txbxContent>
                          <w:p w:rsidR="00506502" w:rsidP="00506502" w:rsidRDefault="00506502" w14:paraId="725912AC" w14:textId="3973C167">
                            <w:pPr>
                              <w:rPr>
                                <w:bCs/>
                                <w:u w:val="single"/>
                              </w:rPr>
                            </w:pPr>
                            <w:r w:rsidRPr="009C3DDC">
                              <w:rPr>
                                <w:bCs/>
                                <w:u w:val="single"/>
                              </w:rPr>
                              <w:t xml:space="preserve">Note: This generic request is a change to a previously approved generic request under OMB# 0920-1154 (NOA attached). The only change is the format of the </w:t>
                            </w:r>
                            <w:r w:rsidR="00700A9C">
                              <w:rPr>
                                <w:bCs/>
                                <w:u w:val="single"/>
                              </w:rPr>
                              <w:t>interviews</w:t>
                            </w:r>
                            <w:r w:rsidRPr="009C3DDC">
                              <w:rPr>
                                <w:bCs/>
                                <w:u w:val="single"/>
                              </w:rPr>
                              <w:t xml:space="preserve">. Initial recruiting efforts have already started. Due to COVID-19 social distancing restrictions and concern for the safety and welfare of respondents, </w:t>
                            </w:r>
                            <w:r w:rsidR="00700A9C">
                              <w:rPr>
                                <w:bCs/>
                                <w:u w:val="single"/>
                              </w:rPr>
                              <w:t xml:space="preserve">it is </w:t>
                            </w:r>
                            <w:r w:rsidRPr="009C3DDC">
                              <w:rPr>
                                <w:bCs/>
                                <w:u w:val="single"/>
                              </w:rPr>
                              <w:t xml:space="preserve"> necessary for </w:t>
                            </w:r>
                            <w:r w:rsidR="00700A9C">
                              <w:rPr>
                                <w:bCs/>
                                <w:u w:val="single"/>
                              </w:rPr>
                              <w:t>the interviews</w:t>
                            </w:r>
                            <w:r w:rsidRPr="009C3DDC">
                              <w:rPr>
                                <w:bCs/>
                                <w:u w:val="single"/>
                              </w:rPr>
                              <w:t xml:space="preserve"> to be conducted virtually.</w:t>
                            </w:r>
                          </w:p>
                          <w:p w:rsidRPr="00883A81" w:rsidR="00700A9C" w:rsidP="00506502" w:rsidRDefault="00700A9C" w14:paraId="4A2B2FA5" w14:textId="77777777">
                            <w:pPr>
                              <w:rPr>
                                <w:bCs/>
                                <w:u w:val="single"/>
                              </w:rPr>
                            </w:pPr>
                          </w:p>
                          <w:p w:rsidRPr="003902E9" w:rsidR="003902E9" w:rsidP="003902E9" w:rsidRDefault="004428ED" w14:paraId="797ED3B1" w14:textId="18F14806">
                            <w:pPr>
                              <w:pStyle w:val="ListParagraph"/>
                              <w:numPr>
                                <w:ilvl w:val="0"/>
                                <w:numId w:val="6"/>
                              </w:numPr>
                              <w:spacing w:after="200" w:line="276" w:lineRule="auto"/>
                              <w:rPr>
                                <w:color w:val="FF0000"/>
                              </w:rPr>
                            </w:pPr>
                            <w:r w:rsidRPr="000519E5">
                              <w:t xml:space="preserve">Goal of the study: </w:t>
                            </w:r>
                            <w:r w:rsidRPr="000C5DCD" w:rsidR="000C5DCD">
                              <w:t xml:space="preserve">Identify </w:t>
                            </w:r>
                            <w:bookmarkStart w:name="_Hlk31876577" w:id="8"/>
                            <w:r w:rsidRPr="000C5DCD" w:rsidR="000C5DCD">
                              <w:t xml:space="preserve">Hospital-Based Violence Prevention (HBVP) </w:t>
                            </w:r>
                            <w:bookmarkEnd w:id="8"/>
                            <w:r w:rsidRPr="00357ADA" w:rsidR="003902E9">
                              <w:t>programs which seek to reduce violence-related injuries and decrease future involvement in the criminal justice system.</w:t>
                            </w:r>
                          </w:p>
                          <w:p w:rsidRPr="003902E9" w:rsidR="003902E9" w:rsidP="003902E9" w:rsidRDefault="003902E9" w14:paraId="11ACC455" w14:textId="77777777">
                            <w:pPr>
                              <w:pStyle w:val="ListParagraph"/>
                              <w:spacing w:after="200" w:line="276" w:lineRule="auto"/>
                              <w:ind w:left="360"/>
                              <w:rPr>
                                <w:color w:val="FF0000"/>
                              </w:rPr>
                            </w:pPr>
                          </w:p>
                          <w:p w:rsidRPr="00155395" w:rsidR="00E5128E" w:rsidP="00770B65" w:rsidRDefault="00E5128E" w14:paraId="4D36C609" w14:textId="48EEA6C0">
                            <w:pPr>
                              <w:pStyle w:val="ListParagraph"/>
                              <w:numPr>
                                <w:ilvl w:val="0"/>
                                <w:numId w:val="6"/>
                              </w:numPr>
                              <w:spacing w:after="200" w:line="276" w:lineRule="auto"/>
                              <w:rPr>
                                <w:color w:val="FF0000"/>
                              </w:rPr>
                            </w:pPr>
                            <w:r w:rsidRPr="003F6E9E">
                              <w:t xml:space="preserve">Intended use of the resulting data: </w:t>
                            </w:r>
                            <w:r w:rsidRPr="00593DE9" w:rsidR="00593DE9">
                              <w:t xml:space="preserve">The study will help CDC determine </w:t>
                            </w:r>
                            <w:r w:rsidR="00593DE9">
                              <w:t xml:space="preserve">the </w:t>
                            </w:r>
                            <w:r w:rsidRPr="00593DE9" w:rsidR="00593DE9">
                              <w:t>HBVP programs</w:t>
                            </w:r>
                            <w:r w:rsidR="00593DE9">
                              <w:t xml:space="preserve"> that are promising, scalable, and ready to be evaluated</w:t>
                            </w:r>
                            <w:r w:rsidR="00CD530D">
                              <w:t xml:space="preserve"> in the future</w:t>
                            </w:r>
                            <w:r w:rsidRPr="00593DE9" w:rsidR="00593DE9">
                              <w:t>.</w:t>
                            </w:r>
                          </w:p>
                          <w:p w:rsidRPr="00155395" w:rsidR="00E5128E" w:rsidP="00395775" w:rsidRDefault="00E5128E" w14:paraId="5AE521D4" w14:textId="77777777">
                            <w:pPr>
                              <w:pStyle w:val="ListParagraph"/>
                              <w:ind w:left="360"/>
                              <w:rPr>
                                <w:color w:val="FF0000"/>
                              </w:rPr>
                            </w:pPr>
                          </w:p>
                          <w:p w:rsidRPr="00155395" w:rsidR="00E5128E" w:rsidP="00770B65" w:rsidRDefault="00E5128E" w14:paraId="234FB34F" w14:textId="28CF4E0F">
                            <w:pPr>
                              <w:pStyle w:val="ListParagraph"/>
                              <w:numPr>
                                <w:ilvl w:val="0"/>
                                <w:numId w:val="6"/>
                              </w:numPr>
                              <w:spacing w:after="200" w:line="276" w:lineRule="auto"/>
                              <w:rPr>
                                <w:color w:val="FF0000"/>
                              </w:rPr>
                            </w:pPr>
                            <w:r w:rsidRPr="003F6E9E">
                              <w:t>Methods to be used to collect</w:t>
                            </w:r>
                            <w:r w:rsidRPr="00C269D7">
                              <w:t xml:space="preserve">: Qualitative data collection via </w:t>
                            </w:r>
                            <w:r w:rsidR="00116E49">
                              <w:t>virtual</w:t>
                            </w:r>
                            <w:r w:rsidRPr="00C269D7">
                              <w:t xml:space="preserve"> interviews with </w:t>
                            </w:r>
                            <w:r w:rsidR="00C269D7">
                              <w:t>personnel and stakeholders responsible for the implementing HPVP program</w:t>
                            </w:r>
                          </w:p>
                          <w:p w:rsidRPr="00155395" w:rsidR="00E5128E" w:rsidP="00395775" w:rsidRDefault="00E5128E" w14:paraId="439EA9C0" w14:textId="77777777">
                            <w:pPr>
                              <w:pStyle w:val="ListParagraph"/>
                              <w:ind w:left="360"/>
                              <w:rPr>
                                <w:color w:val="FF0000"/>
                              </w:rPr>
                            </w:pPr>
                          </w:p>
                          <w:p w:rsidRPr="00AF33B4" w:rsidR="00E5128E" w:rsidP="00AF33B4" w:rsidRDefault="003F6E9E" w14:paraId="7A4D6E57" w14:textId="23DBAAFE">
                            <w:pPr>
                              <w:pStyle w:val="ListParagraph"/>
                              <w:numPr>
                                <w:ilvl w:val="0"/>
                                <w:numId w:val="6"/>
                              </w:numPr>
                              <w:spacing w:after="200" w:line="276" w:lineRule="auto"/>
                              <w:rPr>
                                <w:color w:val="FF0000"/>
                              </w:rPr>
                            </w:pPr>
                            <w:r w:rsidRPr="003F6E9E">
                              <w:t xml:space="preserve">How data will </w:t>
                            </w:r>
                            <w:r w:rsidRPr="00593DE9">
                              <w:t xml:space="preserve">be analyzed: </w:t>
                            </w:r>
                            <w:r w:rsidRPr="00593DE9" w:rsidR="00593DE9">
                              <w:t xml:space="preserve">The data will be analyzed </w:t>
                            </w:r>
                            <w:r w:rsidR="00CD530D">
                              <w:t>using descriptive</w:t>
                            </w:r>
                            <w:r w:rsidRPr="00593DE9" w:rsidR="00593DE9">
                              <w:t xml:space="preserve"> and </w:t>
                            </w:r>
                            <w:r w:rsidR="00CD530D">
                              <w:t>summary statistics as well as qualitative summaries.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3AF84E">
                <v:stroke joinstyle="miter"/>
                <v:path gradientshapeok="t" o:connecttype="rect"/>
              </v:shapetype>
              <v:shape id="Text Box 2" style="position:absolute;left:0;text-align:left;margin-left:0;margin-top:29.25pt;width:489pt;height:23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">
                <v:textbox>
                  <w:txbxContent>
                    <w:p w:rsidR="00506502" w:rsidP="00506502" w:rsidRDefault="00506502" w14:paraId="725912AC" w14:textId="3973C167">
                      <w:pPr>
                        <w:rPr>
                          <w:bCs/>
                          <w:u w:val="single"/>
                        </w:rPr>
                      </w:pPr>
                      <w:r w:rsidRPr="009C3DDC">
                        <w:rPr>
                          <w:bCs/>
                          <w:u w:val="single"/>
                        </w:rPr>
                        <w:t xml:space="preserve">Note: This generic request is a change to a previously approved generic request under OMB# 0920-1154 (NOA attached). The only change is the format of the </w:t>
                      </w:r>
                      <w:r w:rsidR="00700A9C">
                        <w:rPr>
                          <w:bCs/>
                          <w:u w:val="single"/>
                        </w:rPr>
                        <w:t>interviews</w:t>
                      </w:r>
                      <w:r w:rsidRPr="009C3DDC">
                        <w:rPr>
                          <w:bCs/>
                          <w:u w:val="single"/>
                        </w:rPr>
                        <w:t xml:space="preserve">. Initial recruiting efforts have already started. Due to COVID-19 social distancing restrictions and concern for the safety and welfare of respondents, </w:t>
                      </w:r>
                      <w:r w:rsidR="00700A9C">
                        <w:rPr>
                          <w:bCs/>
                          <w:u w:val="single"/>
                        </w:rPr>
                        <w:t xml:space="preserve">it is </w:t>
                      </w:r>
                      <w:r w:rsidRPr="009C3DDC">
                        <w:rPr>
                          <w:bCs/>
                          <w:u w:val="single"/>
                        </w:rPr>
                        <w:t xml:space="preserve"> necessary for </w:t>
                      </w:r>
                      <w:r w:rsidR="00700A9C">
                        <w:rPr>
                          <w:bCs/>
                          <w:u w:val="single"/>
                        </w:rPr>
                        <w:t>the interviews</w:t>
                      </w:r>
                      <w:r w:rsidRPr="009C3DDC">
                        <w:rPr>
                          <w:bCs/>
                          <w:u w:val="single"/>
                        </w:rPr>
                        <w:t xml:space="preserve"> to be conducted virtually.</w:t>
                      </w:r>
                    </w:p>
                    <w:p w:rsidRPr="00883A81" w:rsidR="00700A9C" w:rsidP="00506502" w:rsidRDefault="00700A9C" w14:paraId="4A2B2FA5" w14:textId="77777777">
                      <w:pPr>
                        <w:rPr>
                          <w:bCs/>
                          <w:u w:val="single"/>
                        </w:rPr>
                      </w:pPr>
                    </w:p>
                    <w:p w:rsidRPr="003902E9" w:rsidR="003902E9" w:rsidP="003902E9" w:rsidRDefault="004428ED" w14:paraId="797ED3B1" w14:textId="18F14806">
                      <w:pPr>
                        <w:pStyle w:val="ListParagraph"/>
                        <w:numPr>
                          <w:ilvl w:val="0"/>
                          <w:numId w:val="6"/>
                        </w:numPr>
                        <w:spacing w:after="200" w:line="276" w:lineRule="auto"/>
                        <w:rPr>
                          <w:color w:val="FF0000"/>
                        </w:rPr>
                      </w:pPr>
                      <w:r w:rsidRPr="000519E5">
                        <w:t xml:space="preserve">Goal of the study: </w:t>
                      </w:r>
                      <w:r w:rsidRPr="000C5DCD" w:rsidR="000C5DCD">
                        <w:t xml:space="preserve">Identify </w:t>
                      </w:r>
                      <w:bookmarkStart w:name="_Hlk31876577" w:id="9"/>
                      <w:r w:rsidRPr="000C5DCD" w:rsidR="000C5DCD">
                        <w:t xml:space="preserve">Hospital-Based Violence Prevention (HBVP) </w:t>
                      </w:r>
                      <w:bookmarkEnd w:id="9"/>
                      <w:r w:rsidRPr="00357ADA" w:rsidR="003902E9">
                        <w:t>programs which seek to reduce violence-related injuries and decrease future involvement in the criminal justice system.</w:t>
                      </w:r>
                    </w:p>
                    <w:p w:rsidRPr="003902E9" w:rsidR="003902E9" w:rsidP="003902E9" w:rsidRDefault="003902E9" w14:paraId="11ACC455" w14:textId="77777777">
                      <w:pPr>
                        <w:pStyle w:val="ListParagraph"/>
                        <w:spacing w:after="200" w:line="276" w:lineRule="auto"/>
                        <w:ind w:left="360"/>
                        <w:rPr>
                          <w:color w:val="FF0000"/>
                        </w:rPr>
                      </w:pPr>
                    </w:p>
                    <w:p w:rsidRPr="00155395" w:rsidR="00E5128E" w:rsidP="00770B65" w:rsidRDefault="00E5128E" w14:paraId="4D36C609" w14:textId="48EEA6C0">
                      <w:pPr>
                        <w:pStyle w:val="ListParagraph"/>
                        <w:numPr>
                          <w:ilvl w:val="0"/>
                          <w:numId w:val="6"/>
                        </w:numPr>
                        <w:spacing w:after="200" w:line="276" w:lineRule="auto"/>
                        <w:rPr>
                          <w:color w:val="FF0000"/>
                        </w:rPr>
                      </w:pPr>
                      <w:r w:rsidRPr="003F6E9E">
                        <w:t xml:space="preserve">Intended use of the resulting data: </w:t>
                      </w:r>
                      <w:r w:rsidRPr="00593DE9" w:rsidR="00593DE9">
                        <w:t xml:space="preserve">The study will help CDC determine </w:t>
                      </w:r>
                      <w:r w:rsidR="00593DE9">
                        <w:t xml:space="preserve">the </w:t>
                      </w:r>
                      <w:r w:rsidRPr="00593DE9" w:rsidR="00593DE9">
                        <w:t>HBVP programs</w:t>
                      </w:r>
                      <w:r w:rsidR="00593DE9">
                        <w:t xml:space="preserve"> that are promising, scalable, and ready to be evaluated</w:t>
                      </w:r>
                      <w:r w:rsidR="00CD530D">
                        <w:t xml:space="preserve"> in the future</w:t>
                      </w:r>
                      <w:r w:rsidRPr="00593DE9" w:rsidR="00593DE9">
                        <w:t>.</w:t>
                      </w:r>
                    </w:p>
                    <w:p w:rsidRPr="00155395" w:rsidR="00E5128E" w:rsidP="00395775" w:rsidRDefault="00E5128E" w14:paraId="5AE521D4" w14:textId="77777777">
                      <w:pPr>
                        <w:pStyle w:val="ListParagraph"/>
                        <w:ind w:left="360"/>
                        <w:rPr>
                          <w:color w:val="FF0000"/>
                        </w:rPr>
                      </w:pPr>
                    </w:p>
                    <w:p w:rsidRPr="00155395" w:rsidR="00E5128E" w:rsidP="00770B65" w:rsidRDefault="00E5128E" w14:paraId="234FB34F" w14:textId="28CF4E0F">
                      <w:pPr>
                        <w:pStyle w:val="ListParagraph"/>
                        <w:numPr>
                          <w:ilvl w:val="0"/>
                          <w:numId w:val="6"/>
                        </w:numPr>
                        <w:spacing w:after="200" w:line="276" w:lineRule="auto"/>
                        <w:rPr>
                          <w:color w:val="FF0000"/>
                        </w:rPr>
                      </w:pPr>
                      <w:r w:rsidRPr="003F6E9E">
                        <w:t>Methods to be used to collect</w:t>
                      </w:r>
                      <w:r w:rsidRPr="00C269D7">
                        <w:t xml:space="preserve">: Qualitative data collection via </w:t>
                      </w:r>
                      <w:r w:rsidR="00116E49">
                        <w:t>virtual</w:t>
                      </w:r>
                      <w:r w:rsidRPr="00C269D7">
                        <w:t xml:space="preserve"> interviews with </w:t>
                      </w:r>
                      <w:r w:rsidR="00C269D7">
                        <w:t>personnel and stakeholders responsible for the implementing HPVP program</w:t>
                      </w:r>
                    </w:p>
                    <w:p w:rsidRPr="00155395" w:rsidR="00E5128E" w:rsidP="00395775" w:rsidRDefault="00E5128E" w14:paraId="439EA9C0" w14:textId="77777777">
                      <w:pPr>
                        <w:pStyle w:val="ListParagraph"/>
                        <w:ind w:left="360"/>
                        <w:rPr>
                          <w:color w:val="FF0000"/>
                        </w:rPr>
                      </w:pPr>
                    </w:p>
                    <w:p w:rsidRPr="00AF33B4" w:rsidR="00E5128E" w:rsidP="00AF33B4" w:rsidRDefault="003F6E9E" w14:paraId="7A4D6E57" w14:textId="23DBAAFE">
                      <w:pPr>
                        <w:pStyle w:val="ListParagraph"/>
                        <w:numPr>
                          <w:ilvl w:val="0"/>
                          <w:numId w:val="6"/>
                        </w:numPr>
                        <w:spacing w:after="200" w:line="276" w:lineRule="auto"/>
                        <w:rPr>
                          <w:color w:val="FF0000"/>
                        </w:rPr>
                      </w:pPr>
                      <w:r w:rsidRPr="003F6E9E">
                        <w:t xml:space="preserve">How data will </w:t>
                      </w:r>
                      <w:r w:rsidRPr="00593DE9">
                        <w:t xml:space="preserve">be analyzed: </w:t>
                      </w:r>
                      <w:r w:rsidRPr="00593DE9" w:rsidR="00593DE9">
                        <w:t xml:space="preserve">The data will be analyzed </w:t>
                      </w:r>
                      <w:r w:rsidR="00CD530D">
                        <w:t>using descriptive</w:t>
                      </w:r>
                      <w:r w:rsidRPr="00593DE9" w:rsidR="00593DE9">
                        <w:t xml:space="preserve"> and </w:t>
                      </w:r>
                      <w:r w:rsidR="00CD530D">
                        <w:t>summary statistics as well as qualitative summaries.</w:t>
                      </w:r>
                    </w:p>
                  </w:txbxContent>
                </v:textbox>
                <w10:wrap anchorx="margin"/>
              </v:shape>
            </w:pict>
          </mc:Fallback>
        </mc:AlternateContent>
      </w:r>
      <w:r w:rsidRPr="00B210E1" w:rsidR="00395775">
        <w:rPr>
          <w:smallCaps/>
        </w:rPr>
        <w:t>Summary Table</w:t>
      </w:r>
      <w:bookmarkEnd w:id="7"/>
    </w:p>
    <w:p w:rsidR="00395775" w:rsidP="00812EDE" w:rsidRDefault="00395775" w14:paraId="737B2BF1" w14:textId="5E4E5AAD">
      <w:pPr>
        <w:rPr>
          <w:b/>
          <w:bCs/>
        </w:rPr>
      </w:pPr>
    </w:p>
    <w:p w:rsidR="00FB1045" w:rsidP="00812EDE" w:rsidRDefault="00FB1045" w14:paraId="0D393EB2" w14:textId="77777777">
      <w:pPr>
        <w:rPr>
          <w:b/>
          <w:bCs/>
        </w:rPr>
      </w:pPr>
    </w:p>
    <w:p w:rsidR="00FB1045" w:rsidP="00812EDE" w:rsidRDefault="00FB1045" w14:paraId="0D393EB3" w14:textId="77777777">
      <w:pPr>
        <w:rPr>
          <w:b/>
          <w:bCs/>
        </w:rPr>
      </w:pPr>
    </w:p>
    <w:p w:rsidR="00FB1045" w:rsidP="00812EDE" w:rsidRDefault="00FB1045" w14:paraId="0D393EB4" w14:textId="77777777">
      <w:pPr>
        <w:rPr>
          <w:b/>
          <w:bCs/>
        </w:rPr>
      </w:pPr>
    </w:p>
    <w:p w:rsidR="00FB1045" w:rsidP="00812EDE" w:rsidRDefault="00FB1045" w14:paraId="0D393EB5" w14:textId="77777777">
      <w:pPr>
        <w:rPr>
          <w:b/>
          <w:bCs/>
        </w:rPr>
      </w:pPr>
    </w:p>
    <w:p w:rsidR="00FB1045" w:rsidP="00812EDE" w:rsidRDefault="00FB1045" w14:paraId="0D393EB6" w14:textId="77777777">
      <w:pPr>
        <w:rPr>
          <w:b/>
          <w:bCs/>
        </w:rPr>
      </w:pPr>
    </w:p>
    <w:p w:rsidR="00FB1045" w:rsidP="00812EDE" w:rsidRDefault="00FB1045" w14:paraId="0D393EB7" w14:textId="77777777">
      <w:pPr>
        <w:rPr>
          <w:b/>
          <w:bCs/>
        </w:rPr>
      </w:pPr>
    </w:p>
    <w:p w:rsidR="00FB1045" w:rsidP="00812EDE" w:rsidRDefault="00FB1045" w14:paraId="0D393EB8" w14:textId="77777777">
      <w:pPr>
        <w:rPr>
          <w:b/>
          <w:bCs/>
        </w:rPr>
      </w:pPr>
    </w:p>
    <w:p w:rsidR="00FB1045" w:rsidP="00812EDE" w:rsidRDefault="00FB1045" w14:paraId="0D393EB9" w14:textId="77777777">
      <w:pPr>
        <w:rPr>
          <w:b/>
          <w:bCs/>
        </w:rPr>
      </w:pPr>
    </w:p>
    <w:p w:rsidR="00FB1045" w:rsidP="00812EDE" w:rsidRDefault="00FB1045" w14:paraId="0D393EBA" w14:textId="77777777">
      <w:pPr>
        <w:rPr>
          <w:b/>
          <w:bCs/>
        </w:rPr>
      </w:pPr>
    </w:p>
    <w:p w:rsidR="00FB1045" w:rsidP="00812EDE" w:rsidRDefault="00FB1045" w14:paraId="0D393EBB" w14:textId="77777777">
      <w:pPr>
        <w:rPr>
          <w:b/>
          <w:bCs/>
        </w:rPr>
      </w:pPr>
    </w:p>
    <w:p w:rsidR="00FB1045" w:rsidP="00812EDE" w:rsidRDefault="00FB1045" w14:paraId="0D393EBC" w14:textId="77777777">
      <w:pPr>
        <w:rPr>
          <w:b/>
          <w:bCs/>
        </w:rPr>
      </w:pPr>
    </w:p>
    <w:p w:rsidR="00FB1045" w:rsidP="00812EDE" w:rsidRDefault="00FB1045" w14:paraId="0D393EBD" w14:textId="77777777">
      <w:pPr>
        <w:rPr>
          <w:b/>
          <w:bCs/>
        </w:rPr>
      </w:pPr>
    </w:p>
    <w:p w:rsidR="00D629FE" w:rsidP="00812EDE" w:rsidRDefault="00D629FE" w14:paraId="0D393EBE" w14:textId="77777777">
      <w:pPr>
        <w:rPr>
          <w:b/>
          <w:bCs/>
        </w:rPr>
      </w:pPr>
    </w:p>
    <w:p w:rsidR="00395775" w:rsidP="00812EDE" w:rsidRDefault="00395775" w14:paraId="70113CDC" w14:textId="713BA064">
      <w:pPr>
        <w:rPr>
          <w:b/>
          <w:bCs/>
        </w:rPr>
      </w:pPr>
    </w:p>
    <w:p w:rsidR="009D4AA1" w:rsidP="00481497" w:rsidRDefault="009D4AA1" w14:paraId="3658F43F" w14:textId="77777777">
      <w:pPr>
        <w:pStyle w:val="Heading1"/>
        <w:ind w:left="0" w:firstLine="0"/>
        <w:rPr>
          <w:smallCaps/>
        </w:rPr>
      </w:pPr>
      <w:bookmarkStart w:name="_Toc511121627" w:id="10"/>
    </w:p>
    <w:p w:rsidR="00700A9C" w:rsidP="00481497" w:rsidRDefault="00700A9C" w14:paraId="04F45C2A" w14:textId="77777777">
      <w:pPr>
        <w:pStyle w:val="Heading1"/>
        <w:ind w:left="0" w:firstLine="0"/>
        <w:rPr>
          <w:smallCaps/>
        </w:rPr>
      </w:pPr>
    </w:p>
    <w:p w:rsidRPr="00B210E1" w:rsidR="00972DEF" w:rsidP="00481497" w:rsidRDefault="00972DEF" w14:paraId="0D393EBF" w14:textId="69BFFA5B">
      <w:pPr>
        <w:pStyle w:val="Heading1"/>
        <w:ind w:left="0" w:firstLine="0"/>
        <w:rPr>
          <w:smallCaps/>
        </w:rPr>
      </w:pPr>
      <w:r w:rsidRPr="00B210E1">
        <w:rPr>
          <w:smallCaps/>
        </w:rPr>
        <w:t>A.</w:t>
      </w:r>
      <w:r w:rsidRPr="00B210E1" w:rsidR="00395775">
        <w:rPr>
          <w:smallCaps/>
        </w:rPr>
        <w:t xml:space="preserve"> </w:t>
      </w:r>
      <w:r w:rsidRPr="00B210E1">
        <w:rPr>
          <w:smallCaps/>
        </w:rPr>
        <w:t>J</w:t>
      </w:r>
      <w:r w:rsidRPr="00B210E1" w:rsidR="00B210E1">
        <w:rPr>
          <w:smallCaps/>
        </w:rPr>
        <w:t>ustification</w:t>
      </w:r>
      <w:bookmarkEnd w:id="10"/>
      <w:r w:rsidRPr="00B210E1">
        <w:rPr>
          <w:smallCaps/>
        </w:rPr>
        <w:t xml:space="preserve"> </w:t>
      </w:r>
    </w:p>
    <w:p w:rsidRPr="00691454" w:rsidR="00972DEF" w:rsidP="00EF504E" w:rsidRDefault="00972DEF" w14:paraId="0D393EC1" w14:textId="6A4CE5C1">
      <w:pPr>
        <w:pStyle w:val="Heading2"/>
      </w:pPr>
      <w:bookmarkStart w:name="_Toc511121628" w:id="11"/>
      <w:r w:rsidRPr="00691454">
        <w:t>A.1</w:t>
      </w:r>
      <w:r w:rsidR="00B210E1">
        <w:t xml:space="preserve">. </w:t>
      </w:r>
      <w:r w:rsidR="00B210E1">
        <w:tab/>
      </w:r>
      <w:r w:rsidRPr="00691454">
        <w:t>Circumstances Making the Collection of Information Necessary</w:t>
      </w:r>
      <w:bookmarkEnd w:id="11"/>
    </w:p>
    <w:p w:rsidRPr="00883A81" w:rsidR="00700A9C" w:rsidP="00700A9C" w:rsidRDefault="001D3AB8" w14:paraId="3CBC9F0D" w14:textId="3D4260CA">
      <w:pPr>
        <w:rPr>
          <w:bCs/>
          <w:u w:val="single"/>
        </w:rPr>
      </w:pPr>
      <w:r w:rsidRPr="00B81BCA">
        <w:t>The Centers for Disease Control and Prevention (CDC) is reque</w:t>
      </w:r>
      <w:r w:rsidRPr="00B81BCA" w:rsidR="009233AC">
        <w:t xml:space="preserve">sting approval for a new </w:t>
      </w:r>
      <w:proofErr w:type="spellStart"/>
      <w:r w:rsidRPr="00B81BCA" w:rsidR="009233AC">
        <w:t>GenIC</w:t>
      </w:r>
      <w:proofErr w:type="spellEnd"/>
      <w:r w:rsidRPr="00B81BCA" w:rsidR="009233AC">
        <w:t xml:space="preserve"> under </w:t>
      </w:r>
      <w:r w:rsidRPr="00B81BCA">
        <w:t>OMB C</w:t>
      </w:r>
      <w:r w:rsidRPr="00B81BCA" w:rsidR="009233AC">
        <w:t>ontrol No. 0920-1154,</w:t>
      </w:r>
      <w:r w:rsidRPr="00B81BCA">
        <w:t xml:space="preserve"> titled </w:t>
      </w:r>
      <w:r w:rsidRPr="00B81BCA" w:rsidR="00B54325">
        <w:t>"</w:t>
      </w:r>
      <w:r w:rsidRPr="00B81BCA" w:rsidR="00155395">
        <w:t xml:space="preserve"> </w:t>
      </w:r>
      <w:r w:rsidRPr="00CD530D" w:rsidR="00CD530D">
        <w:t>Strengthening hospital-based youth violence prevention</w:t>
      </w:r>
      <w:r w:rsidRPr="00B81BCA" w:rsidR="0024247A">
        <w:t>.</w:t>
      </w:r>
      <w:r w:rsidRPr="00B81BCA" w:rsidR="00B54325">
        <w:t>"</w:t>
      </w:r>
      <w:r w:rsidRPr="00B81BCA" w:rsidR="0024247A">
        <w:t xml:space="preserve"> </w:t>
      </w:r>
      <w:r w:rsidRPr="00B81BCA" w:rsidR="00E2145B">
        <w:t xml:space="preserve">The purpose of this project is to </w:t>
      </w:r>
      <w:r w:rsidR="003902E9">
        <w:t xml:space="preserve">identify </w:t>
      </w:r>
      <w:r w:rsidRPr="000C5DCD" w:rsidR="00CD530D">
        <w:t>Hospital-Based Violence Prevention (</w:t>
      </w:r>
      <w:r w:rsidRPr="00357ADA" w:rsidR="003902E9">
        <w:t>HBVP</w:t>
      </w:r>
      <w:r w:rsidRPr="000C5DCD" w:rsidR="00CD530D">
        <w:t>)</w:t>
      </w:r>
      <w:r w:rsidRPr="00357ADA" w:rsidR="003902E9">
        <w:t xml:space="preserve"> programs which seek to reduce violence-related injuries and decrease future involvement in the criminal justice system</w:t>
      </w:r>
      <w:r w:rsidRPr="00700A9C" w:rsidR="000519E5">
        <w:t>.</w:t>
      </w:r>
      <w:bookmarkStart w:name="_Hlk27743820" w:id="12"/>
      <w:r w:rsidRPr="00700A9C" w:rsidR="00B81BCA">
        <w:t xml:space="preserve"> </w:t>
      </w:r>
      <w:r w:rsidRPr="00700A9C" w:rsidR="00700A9C">
        <w:rPr>
          <w:bCs/>
        </w:rPr>
        <w:t xml:space="preserve">This generic request is a change to a previously approved generic request under OMB# 0920-1154 (NOA attached). The only change is the format of the </w:t>
      </w:r>
      <w:r w:rsidR="00700A9C">
        <w:rPr>
          <w:bCs/>
        </w:rPr>
        <w:t>interviews</w:t>
      </w:r>
      <w:r w:rsidRPr="00700A9C" w:rsidR="00700A9C">
        <w:rPr>
          <w:bCs/>
        </w:rPr>
        <w:t xml:space="preserve">.  Due to COVID-19 social distancing restrictions and concern for the safety and welfare of respondents, it </w:t>
      </w:r>
      <w:r w:rsidR="00700A9C">
        <w:rPr>
          <w:bCs/>
        </w:rPr>
        <w:t>is</w:t>
      </w:r>
      <w:r w:rsidRPr="00700A9C" w:rsidR="00700A9C">
        <w:rPr>
          <w:bCs/>
        </w:rPr>
        <w:t xml:space="preserve"> necessary for </w:t>
      </w:r>
      <w:r w:rsidR="00700A9C">
        <w:rPr>
          <w:bCs/>
        </w:rPr>
        <w:t>the interviews</w:t>
      </w:r>
      <w:r w:rsidRPr="00700A9C" w:rsidR="00700A9C">
        <w:rPr>
          <w:bCs/>
        </w:rPr>
        <w:t xml:space="preserve"> to be conducted virtually.</w:t>
      </w:r>
    </w:p>
    <w:p w:rsidR="00700A9C" w:rsidP="00B81BCA" w:rsidRDefault="00700A9C" w14:paraId="72822A5F" w14:textId="77777777"/>
    <w:p w:rsidR="00700A9C" w:rsidP="00B81BCA" w:rsidRDefault="00700A9C" w14:paraId="552D0F9B" w14:textId="77777777"/>
    <w:p w:rsidR="00B81BCA" w:rsidP="00B81BCA" w:rsidRDefault="00B81BCA" w14:paraId="79BBE1D1" w14:textId="06A07820">
      <w:r w:rsidRPr="00357ADA">
        <w:t xml:space="preserve">CDC’s NCIPC- Division of Violence Prevention’s (DVP) has produced technical packages providing guidance and support on implementing the best available evidence for approaches that can prevent multiple forms of violence, including youth violence, such as the </w:t>
      </w:r>
      <w:hyperlink w:history="1" r:id="rId13">
        <w:r w:rsidRPr="00834CB3">
          <w:rPr>
            <w:rStyle w:val="Hyperlink"/>
            <w:i/>
          </w:rPr>
          <w:t>A Comprehensive Technical Package for the Prevention of Youth Violence and Associated Risk Behaviors</w:t>
        </w:r>
      </w:hyperlink>
      <w:r w:rsidRPr="00357ADA">
        <w:t>.</w:t>
      </w:r>
      <w:r w:rsidR="003902E9">
        <w:t xml:space="preserve"> </w:t>
      </w:r>
      <w:r w:rsidRPr="00357ADA">
        <w:t xml:space="preserve">This information collection is necessary to enable DVP to gather </w:t>
      </w:r>
      <w:r w:rsidR="003902E9">
        <w:t>formative research</w:t>
      </w:r>
      <w:r w:rsidRPr="00357ADA">
        <w:t xml:space="preserve"> in an efficient and timely manner to inform future updates to CDC’s Division of Violence Prevention’s technical packages. One of the strategies in the youth violence technical package includes intervening to lessen harms and prevent future risks and the specific approaches include hospital-community partnerships. To date, only one </w:t>
      </w:r>
      <w:proofErr w:type="gramStart"/>
      <w:r w:rsidRPr="00357ADA">
        <w:t>evidence-based</w:t>
      </w:r>
      <w:proofErr w:type="gramEnd"/>
      <w:r w:rsidRPr="00357ADA">
        <w:t xml:space="preserve"> HBVP </w:t>
      </w:r>
      <w:r w:rsidR="00A42692">
        <w:t xml:space="preserve">program </w:t>
      </w:r>
      <w:r w:rsidRPr="00357ADA">
        <w:t xml:space="preserve">exists to support our funded recipients interested and engaged in this work. Therefore, </w:t>
      </w:r>
      <w:r w:rsidR="003902E9">
        <w:t>this formative research</w:t>
      </w:r>
      <w:r w:rsidRPr="00357ADA">
        <w:t xml:space="preserve"> will allow CDC to develop actionable approaches in collaboration with the agency and our </w:t>
      </w:r>
      <w:r w:rsidRPr="00357ADA">
        <w:lastRenderedPageBreak/>
        <w:t>stakeholders to improve the implementation of violence prevention programs. Specifically, perceptions, experiences and expectations</w:t>
      </w:r>
      <w:r w:rsidRPr="00357ADA" w:rsidDel="00A0393F">
        <w:t xml:space="preserve"> </w:t>
      </w:r>
      <w:r w:rsidRPr="00357ADA">
        <w:t>of HBVP program administrators and stakeholders about their HBVP program will inform future CDC services, technical packages, and communication materials that can support funded recipients to implement HBVP programs.</w:t>
      </w:r>
    </w:p>
    <w:bookmarkEnd w:id="12"/>
    <w:p w:rsidRPr="00357ADA" w:rsidR="00B81BCA" w:rsidP="00B81BCA" w:rsidRDefault="00B81BCA" w14:paraId="0D14491C" w14:textId="77777777"/>
    <w:p w:rsidRPr="00357ADA" w:rsidR="00B81BCA" w:rsidP="00B81BCA" w:rsidRDefault="00B81BCA" w14:paraId="5E456554" w14:textId="77777777">
      <w:r w:rsidRPr="00357ADA">
        <w:t xml:space="preserve">The information collected will be used to improve delivery of products and services (e.g., the youth violence technical package). The information collected will also be used to augment the baseline review for determining characteristics of promising, HBVP programs.  </w:t>
      </w:r>
    </w:p>
    <w:p w:rsidR="00155395" w:rsidP="00155395" w:rsidRDefault="00155395" w14:paraId="40358FCF" w14:textId="5A4EC6AE"/>
    <w:p w:rsidRPr="00A42692" w:rsidR="00FE25DD" w:rsidP="00155395" w:rsidRDefault="00D0486A" w14:paraId="09EE7517" w14:textId="6473B700">
      <w:pPr>
        <w:rPr>
          <w:sz w:val="22"/>
          <w:szCs w:val="22"/>
        </w:rPr>
      </w:pPr>
      <w:r w:rsidRPr="00F44F9F">
        <w:t>T</w:t>
      </w:r>
      <w:r w:rsidRPr="00F44F9F" w:rsidR="00FE25DD">
        <w:t>he propo</w:t>
      </w:r>
      <w:r w:rsidRPr="00F44F9F" w:rsidR="00857DB7">
        <w:t xml:space="preserve">sed information collection </w:t>
      </w:r>
      <w:r w:rsidRPr="00F44F9F" w:rsidR="00F44F9F">
        <w:t>will help CDC determine the HBVP programs that are promising, scalable, and ready to be rigorously evaluated.</w:t>
      </w:r>
      <w:r w:rsidRPr="00155395" w:rsidR="00FE25DD">
        <w:rPr>
          <w:color w:val="FF0000"/>
        </w:rPr>
        <w:t xml:space="preserve"> </w:t>
      </w:r>
      <w:r w:rsidRPr="00A42692" w:rsidR="00857DB7">
        <w:t>CDC will use the information collection to</w:t>
      </w:r>
      <w:r w:rsidRPr="00A42692" w:rsidR="00FE25DD">
        <w:t xml:space="preserve">: </w:t>
      </w:r>
    </w:p>
    <w:p w:rsidRPr="00A334E4" w:rsidR="00FE25DD" w:rsidP="00770B65" w:rsidRDefault="00FE25DD" w14:paraId="1C0E9F57" w14:textId="3BAC71AC">
      <w:pPr>
        <w:pStyle w:val="BodyText"/>
        <w:numPr>
          <w:ilvl w:val="0"/>
          <w:numId w:val="7"/>
        </w:numPr>
      </w:pPr>
      <w:r w:rsidRPr="00A334E4">
        <w:t xml:space="preserve">Describe </w:t>
      </w:r>
      <w:r w:rsidRPr="00A334E4" w:rsidR="00A334E4">
        <w:t xml:space="preserve">the nine selected HBVP programs, and </w:t>
      </w:r>
    </w:p>
    <w:p w:rsidRPr="00A42692" w:rsidR="00FE25DD" w:rsidP="00770B65" w:rsidRDefault="00FE25DD" w14:paraId="780397FB" w14:textId="7CD92C58">
      <w:pPr>
        <w:pStyle w:val="BodyText"/>
        <w:numPr>
          <w:ilvl w:val="0"/>
          <w:numId w:val="7"/>
        </w:numPr>
      </w:pPr>
      <w:r w:rsidRPr="00A42692">
        <w:t xml:space="preserve">Understand </w:t>
      </w:r>
      <w:r w:rsidRPr="00A42692" w:rsidR="00A42692">
        <w:t xml:space="preserve">the various components </w:t>
      </w:r>
      <w:r w:rsidR="00A42692">
        <w:t xml:space="preserve">(i.e., history, program, community support and partnerships, evaluation, and funding) </w:t>
      </w:r>
      <w:r w:rsidRPr="00A42692" w:rsidR="00A42692">
        <w:t xml:space="preserve">of HBVP programs. </w:t>
      </w:r>
    </w:p>
    <w:p w:rsidRPr="00881678" w:rsidR="00857DB7" w:rsidP="00EF504E" w:rsidRDefault="00857DB7" w14:paraId="1FAA8F03" w14:textId="056BCF2F">
      <w:pPr>
        <w:pStyle w:val="BodyText"/>
        <w:spacing w:before="360"/>
        <w:rPr>
          <w:u w:val="single"/>
        </w:rPr>
      </w:pPr>
      <w:r w:rsidRPr="00881678">
        <w:rPr>
          <w:u w:val="single"/>
        </w:rPr>
        <w:t>Data Collection</w:t>
      </w:r>
      <w:r w:rsidRPr="00881678" w:rsidR="00770B65">
        <w:rPr>
          <w:u w:val="single"/>
        </w:rPr>
        <w:t xml:space="preserve"> Activities under this OMB Request</w:t>
      </w:r>
    </w:p>
    <w:p w:rsidRPr="00881678" w:rsidR="00CC2624" w:rsidP="00F05A7B" w:rsidRDefault="00CC2624" w14:paraId="791B2A6C" w14:textId="084E8365">
      <w:pPr>
        <w:pStyle w:val="BodyText"/>
      </w:pPr>
      <w:r w:rsidRPr="00881678">
        <w:t xml:space="preserve">CDC is seeking approval from OMB to conduct: </w:t>
      </w:r>
    </w:p>
    <w:p w:rsidR="005F63CD" w:rsidP="004B36DE" w:rsidRDefault="007A65E3" w14:paraId="0D7E85BB" w14:textId="191E8279">
      <w:pPr>
        <w:pStyle w:val="BodyText"/>
        <w:numPr>
          <w:ilvl w:val="0"/>
          <w:numId w:val="8"/>
        </w:numPr>
      </w:pPr>
      <w:r w:rsidRPr="00700A9C">
        <w:rPr>
          <w:b/>
        </w:rPr>
        <w:t>Virtual i</w:t>
      </w:r>
      <w:r w:rsidRPr="00700A9C" w:rsidR="00CC2624">
        <w:rPr>
          <w:b/>
        </w:rPr>
        <w:t xml:space="preserve">nterviews </w:t>
      </w:r>
      <w:r w:rsidRPr="00AB7530" w:rsidR="00CC2624">
        <w:t xml:space="preserve">with </w:t>
      </w:r>
      <w:r w:rsidRPr="00AB7530" w:rsidR="00AB7530">
        <w:t>personnel and stakeholders responsible for implementing the HBVP program.</w:t>
      </w:r>
      <w:r w:rsidRPr="00AB7530" w:rsidR="00CC2624">
        <w:t xml:space="preserve"> The </w:t>
      </w:r>
      <w:r>
        <w:t xml:space="preserve">virtual </w:t>
      </w:r>
      <w:r w:rsidRPr="00AB7530" w:rsidR="00CC2624">
        <w:t xml:space="preserve">interviews will </w:t>
      </w:r>
      <w:r w:rsidRPr="00AB7530" w:rsidR="005B665D">
        <w:t xml:space="preserve">collect </w:t>
      </w:r>
      <w:r w:rsidRPr="00AB7530" w:rsidR="00CC2624">
        <w:t xml:space="preserve">detailed </w:t>
      </w:r>
      <w:r w:rsidRPr="00AB7530" w:rsidR="00AB7530">
        <w:t>information of respondents</w:t>
      </w:r>
      <w:r w:rsidRPr="00AB7530" w:rsidR="00B54325">
        <w:t>'</w:t>
      </w:r>
      <w:r w:rsidRPr="00AB7530" w:rsidR="00CC2624">
        <w:t xml:space="preserve"> experience</w:t>
      </w:r>
      <w:r w:rsidRPr="00AB7530" w:rsidR="00AB7530">
        <w:t>s with the HBVP program.</w:t>
      </w:r>
      <w:r>
        <w:t xml:space="preserve"> </w:t>
      </w:r>
      <w:r w:rsidRPr="00700A9C" w:rsidR="00700A9C">
        <w:t>Due to COVID-19 social distancing restrictions and concern for the safety and welfare of respondents, it is necessary for the interviews to be conducted virtually.</w:t>
      </w:r>
    </w:p>
    <w:p w:rsidRPr="00AB7530" w:rsidR="00F05A7B" w:rsidP="00F05A7B" w:rsidRDefault="007E1057" w14:paraId="28F31400" w14:textId="710FFD8A">
      <w:pPr>
        <w:pStyle w:val="BodyText"/>
      </w:pPr>
      <w:r w:rsidRPr="00AB7530">
        <w:t xml:space="preserve">To address the goals of the study, </w:t>
      </w:r>
      <w:r w:rsidRPr="00AB7530" w:rsidR="00D4425C">
        <w:t xml:space="preserve">the information collection activities </w:t>
      </w:r>
      <w:r w:rsidRPr="00AB7530" w:rsidR="001A1970">
        <w:t xml:space="preserve">will involve </w:t>
      </w:r>
      <w:r w:rsidRPr="00AB7530" w:rsidR="00AB7530">
        <w:t>five</w:t>
      </w:r>
      <w:r w:rsidRPr="00AB7530" w:rsidR="00D4425C">
        <w:t xml:space="preserve"> s</w:t>
      </w:r>
      <w:r w:rsidRPr="00AB7530" w:rsidR="00CC2624">
        <w:t>tudy populations</w:t>
      </w:r>
      <w:r w:rsidRPr="00AB7530" w:rsidR="00D4425C">
        <w:t xml:space="preserve">: </w:t>
      </w:r>
    </w:p>
    <w:p w:rsidRPr="00AB7530" w:rsidR="00AB7530" w:rsidP="00AB7530" w:rsidRDefault="00AB7530" w14:paraId="00080333" w14:textId="77777777">
      <w:pPr>
        <w:pStyle w:val="BodyText"/>
        <w:numPr>
          <w:ilvl w:val="0"/>
          <w:numId w:val="15"/>
        </w:numPr>
      </w:pPr>
      <w:bookmarkStart w:name="_Hlk31803690" w:id="13"/>
      <w:bookmarkStart w:name="_Toc511121629" w:id="14"/>
      <w:r w:rsidRPr="00AB7530">
        <w:t>HBVP Lead Program Administrator: Responsible for providing oversight and program leadership.</w:t>
      </w:r>
    </w:p>
    <w:p w:rsidRPr="00AB7530" w:rsidR="00AB7530" w:rsidP="00AB7530" w:rsidRDefault="00AB7530" w14:paraId="4E6F6F87" w14:textId="77777777">
      <w:pPr>
        <w:pStyle w:val="BodyText"/>
        <w:numPr>
          <w:ilvl w:val="0"/>
          <w:numId w:val="15"/>
        </w:numPr>
      </w:pPr>
      <w:r w:rsidRPr="00AB7530">
        <w:t xml:space="preserve">HBVP Program Manager: Responsible for managing the day-to-day activities of the HBVP program.  </w:t>
      </w:r>
    </w:p>
    <w:p w:rsidRPr="00AB7530" w:rsidR="00AB7530" w:rsidP="00AB7530" w:rsidRDefault="00AB7530" w14:paraId="24166A22" w14:textId="77777777">
      <w:pPr>
        <w:pStyle w:val="BodyText"/>
        <w:numPr>
          <w:ilvl w:val="0"/>
          <w:numId w:val="15"/>
        </w:numPr>
      </w:pPr>
      <w:r w:rsidRPr="00AB7530">
        <w:t>Program/Other Staff: Responsible for delivering program services or supporting program implementation.</w:t>
      </w:r>
    </w:p>
    <w:p w:rsidRPr="00AB7530" w:rsidR="00AB7530" w:rsidP="00AB7530" w:rsidRDefault="00AB7530" w14:paraId="0AF26489" w14:textId="77777777">
      <w:pPr>
        <w:pStyle w:val="BodyText"/>
        <w:numPr>
          <w:ilvl w:val="0"/>
          <w:numId w:val="15"/>
        </w:numPr>
      </w:pPr>
      <w:r w:rsidRPr="00AB7530">
        <w:t>Evaluator: Responsible for evaluating outcomes for the HBVP program.</w:t>
      </w:r>
    </w:p>
    <w:p w:rsidRPr="00AB7530" w:rsidR="00AB7530" w:rsidP="00AB7530" w:rsidRDefault="00AB7530" w14:paraId="10078881" w14:textId="77777777">
      <w:pPr>
        <w:pStyle w:val="BodyText"/>
        <w:numPr>
          <w:ilvl w:val="0"/>
          <w:numId w:val="15"/>
        </w:numPr>
      </w:pPr>
      <w:r w:rsidRPr="00AB7530">
        <w:t>Stakeholder/Partner: Responsible for partnering with and/or supporting the HBVP program in some capacity, as described by the program point of contact prior to the site visit and/or the Lead Program Administrator/HBVP Program Manager during the site visit.</w:t>
      </w:r>
    </w:p>
    <w:bookmarkEnd w:id="13"/>
    <w:p w:rsidRPr="00691454" w:rsidR="00972DEF" w:rsidP="0006739E" w:rsidRDefault="00972DEF" w14:paraId="0D393EC5" w14:textId="23171B25">
      <w:pPr>
        <w:pStyle w:val="Heading2"/>
      </w:pPr>
      <w:r w:rsidRPr="00691454">
        <w:t>A.2</w:t>
      </w:r>
      <w:r w:rsidR="00B210E1">
        <w:t xml:space="preserve">. </w:t>
      </w:r>
      <w:r w:rsidR="00B210E1">
        <w:tab/>
      </w:r>
      <w:r w:rsidRPr="00691454">
        <w:t>Purpose and Use of Information Collection</w:t>
      </w:r>
      <w:bookmarkEnd w:id="14"/>
      <w:r w:rsidRPr="00691454">
        <w:t xml:space="preserve"> </w:t>
      </w:r>
    </w:p>
    <w:p w:rsidRPr="00A7767D" w:rsidR="00CE59CA" w:rsidP="00AE6047" w:rsidRDefault="00D54DA7" w14:paraId="1A251630" w14:textId="38314C47">
      <w:pPr>
        <w:pStyle w:val="BodyText"/>
      </w:pPr>
      <w:r w:rsidRPr="00C92745">
        <w:t xml:space="preserve">The purpose of this information collection is to </w:t>
      </w:r>
      <w:r w:rsidRPr="00C92745" w:rsidR="00C92745">
        <w:t xml:space="preserve">identify </w:t>
      </w:r>
      <w:r w:rsidRPr="00357ADA" w:rsidR="00C92745">
        <w:t>HBVP programs which seek to reduce violence-related injuries and decrease future involvement in the criminal justice syste</w:t>
      </w:r>
      <w:r w:rsidRPr="00A7767D" w:rsidR="00C92745">
        <w:t>m</w:t>
      </w:r>
      <w:r w:rsidRPr="00A7767D" w:rsidR="00AF415A">
        <w:t xml:space="preserve">. </w:t>
      </w:r>
      <w:r w:rsidRPr="00A7767D" w:rsidR="00CE59CA">
        <w:t xml:space="preserve">This study is focused around </w:t>
      </w:r>
      <w:r w:rsidRPr="00A7767D" w:rsidR="00A7767D">
        <w:t>two</w:t>
      </w:r>
      <w:r w:rsidRPr="00A7767D" w:rsidR="00CE59CA">
        <w:t xml:space="preserve"> goals: </w:t>
      </w:r>
    </w:p>
    <w:p w:rsidRPr="00A334E4" w:rsidR="00A7767D" w:rsidP="00A7767D" w:rsidRDefault="00A7767D" w14:paraId="33244617" w14:textId="77777777">
      <w:pPr>
        <w:pStyle w:val="BodyText"/>
        <w:numPr>
          <w:ilvl w:val="0"/>
          <w:numId w:val="17"/>
        </w:numPr>
      </w:pPr>
      <w:r w:rsidRPr="00A334E4">
        <w:lastRenderedPageBreak/>
        <w:t xml:space="preserve">Describe the nine selected HBVP programs, and </w:t>
      </w:r>
    </w:p>
    <w:p w:rsidRPr="00A7767D" w:rsidR="00A7767D" w:rsidP="00A7767D" w:rsidRDefault="00A7767D" w14:paraId="2D6CE7FF" w14:textId="0F4D31CB">
      <w:pPr>
        <w:pStyle w:val="BodyText"/>
        <w:numPr>
          <w:ilvl w:val="0"/>
          <w:numId w:val="17"/>
        </w:numPr>
      </w:pPr>
      <w:r w:rsidRPr="00A42692">
        <w:t xml:space="preserve">Understand the various components </w:t>
      </w:r>
      <w:r>
        <w:t xml:space="preserve">(i.e., history, program, community support and partnerships, evaluation, and funding) </w:t>
      </w:r>
      <w:r w:rsidRPr="00A42692">
        <w:t xml:space="preserve">of HBVP programs. </w:t>
      </w:r>
    </w:p>
    <w:p w:rsidR="00D50896" w:rsidP="00D50896" w:rsidRDefault="00D50896" w14:paraId="19464FB7" w14:textId="2DB2ADDB">
      <w:pPr>
        <w:pStyle w:val="BodyText"/>
      </w:pPr>
      <w:r>
        <w:t xml:space="preserve">To reach these goals, </w:t>
      </w:r>
      <w:r w:rsidR="00CD530D">
        <w:t>we</w:t>
      </w:r>
      <w:r>
        <w:t xml:space="preserve"> will </w:t>
      </w:r>
      <w:r w:rsidR="00CD530D">
        <w:t>follow these</w:t>
      </w:r>
      <w:r>
        <w:t xml:space="preserve"> information collection activities:</w:t>
      </w:r>
    </w:p>
    <w:p w:rsidR="00D50896" w:rsidP="00D50896" w:rsidRDefault="00D50896" w14:paraId="6E9510DD" w14:textId="77777777">
      <w:pPr>
        <w:pStyle w:val="BodyText"/>
        <w:numPr>
          <w:ilvl w:val="0"/>
          <w:numId w:val="9"/>
        </w:numPr>
      </w:pPr>
      <w:r>
        <w:t xml:space="preserve">History of the program (e.g., program description) </w:t>
      </w:r>
    </w:p>
    <w:p w:rsidR="00D50896" w:rsidP="00D50896" w:rsidRDefault="00D50896" w14:paraId="67B4DFE7" w14:textId="77777777">
      <w:pPr>
        <w:pStyle w:val="BodyText"/>
        <w:numPr>
          <w:ilvl w:val="0"/>
          <w:numId w:val="9"/>
        </w:numPr>
      </w:pPr>
      <w:r>
        <w:t xml:space="preserve">Program specific information (e.g., potential impact, implementation feasibility, sustainability, replicability/transferability) </w:t>
      </w:r>
    </w:p>
    <w:p w:rsidR="00D50896" w:rsidP="00D50896" w:rsidRDefault="00D50896" w14:paraId="20FE9057" w14:textId="77777777">
      <w:pPr>
        <w:pStyle w:val="BodyText"/>
        <w:numPr>
          <w:ilvl w:val="0"/>
          <w:numId w:val="9"/>
        </w:numPr>
      </w:pPr>
      <w:r>
        <w:t>Community support and partnerships (e.g., reach to target population, staff/organizational capacity)</w:t>
      </w:r>
    </w:p>
    <w:p w:rsidR="00D50896" w:rsidP="00D50896" w:rsidRDefault="00D50896" w14:paraId="60F410E7" w14:textId="77777777">
      <w:pPr>
        <w:pStyle w:val="ListParagraph"/>
        <w:numPr>
          <w:ilvl w:val="0"/>
          <w:numId w:val="9"/>
        </w:numPr>
      </w:pPr>
      <w:r>
        <w:t>Evaluation (e.g., o</w:t>
      </w:r>
      <w:r w:rsidRPr="00AA5A0C">
        <w:t xml:space="preserve">ptions for </w:t>
      </w:r>
      <w:r>
        <w:t>f</w:t>
      </w:r>
      <w:r w:rsidRPr="00AA5A0C">
        <w:t xml:space="preserve">urther </w:t>
      </w:r>
      <w:r>
        <w:t>e</w:t>
      </w:r>
      <w:r w:rsidRPr="00AA5A0C">
        <w:t>valuation</w:t>
      </w:r>
      <w:r>
        <w:t>)</w:t>
      </w:r>
    </w:p>
    <w:p w:rsidR="00D50896" w:rsidP="00D50896" w:rsidRDefault="00D50896" w14:paraId="0E3949B5" w14:textId="77777777">
      <w:pPr>
        <w:pStyle w:val="ListParagraph"/>
      </w:pPr>
    </w:p>
    <w:p w:rsidR="0087656F" w:rsidP="00AE6047" w:rsidRDefault="00D50896" w14:paraId="70CAAE26" w14:textId="0786E933">
      <w:pPr>
        <w:pStyle w:val="BodyText"/>
        <w:numPr>
          <w:ilvl w:val="0"/>
          <w:numId w:val="9"/>
        </w:numPr>
      </w:pPr>
      <w:r>
        <w:t>Funding (e.g., sustainability, replicability/transferability)</w:t>
      </w:r>
    </w:p>
    <w:p w:rsidRPr="009E6BBA" w:rsidR="002D3676" w:rsidP="00941CDB" w:rsidRDefault="00623BF8" w14:paraId="1C2212BA" w14:textId="55FF10D5">
      <w:pPr>
        <w:pStyle w:val="BodyText"/>
      </w:pPr>
      <w:r>
        <w:t xml:space="preserve">To answer these questions, we will conduct primary data </w:t>
      </w:r>
      <w:r w:rsidR="00ED39A8">
        <w:t>collection</w:t>
      </w:r>
      <w:r>
        <w:t xml:space="preserve"> </w:t>
      </w:r>
      <w:r w:rsidR="00F30CC1">
        <w:t>using</w:t>
      </w:r>
      <w:r w:rsidR="00F52257">
        <w:t xml:space="preserve"> </w:t>
      </w:r>
      <w:r w:rsidR="00596A3B">
        <w:t>virtual</w:t>
      </w:r>
      <w:r w:rsidR="00F30CC1">
        <w:t xml:space="preserve"> </w:t>
      </w:r>
      <w:r w:rsidR="00F52257">
        <w:t xml:space="preserve">interviews </w:t>
      </w:r>
      <w:r w:rsidRPr="0037781F" w:rsidR="00F52257">
        <w:t xml:space="preserve">with </w:t>
      </w:r>
      <w:r w:rsidRPr="0037781F" w:rsidR="00AB7530">
        <w:t>personnel and stakeholders responsible for implementing the HBVP program</w:t>
      </w:r>
      <w:r w:rsidRPr="0037781F" w:rsidR="00F30CC1">
        <w:t>.</w:t>
      </w:r>
      <w:r w:rsidRPr="0037781F" w:rsidR="00F52257">
        <w:t xml:space="preserve"> </w:t>
      </w:r>
      <w:r w:rsidRPr="0037781F" w:rsidR="00F30CC1">
        <w:t>In total</w:t>
      </w:r>
      <w:r w:rsidRPr="0037781F" w:rsidR="0037781F">
        <w:t xml:space="preserve">, up to </w:t>
      </w:r>
      <w:r w:rsidR="00F45A01">
        <w:t>45</w:t>
      </w:r>
      <w:r w:rsidRPr="0037781F" w:rsidR="0037781F">
        <w:t xml:space="preserve"> </w:t>
      </w:r>
      <w:r w:rsidR="00596A3B">
        <w:t>virtual</w:t>
      </w:r>
      <w:r w:rsidRPr="0037781F" w:rsidR="00AA78AE">
        <w:t xml:space="preserve"> interview</w:t>
      </w:r>
      <w:r w:rsidRPr="0037781F" w:rsidR="0037781F">
        <w:t xml:space="preserve">s will be conducted. </w:t>
      </w:r>
      <w:r w:rsidRPr="00941CDB" w:rsidR="00941CDB">
        <w:t>Due to COVID-19 social distancing restrictions and concern for the safety and welfare of respondents, it is necessary for the interviews to be conducted virtually.</w:t>
      </w:r>
      <w:r w:rsidR="00941CDB">
        <w:t xml:space="preserve"> </w:t>
      </w:r>
      <w:r w:rsidRPr="009E6BBA" w:rsidR="008F50D0">
        <w:t xml:space="preserve">Table 1 presents the linkage between each study </w:t>
      </w:r>
      <w:r w:rsidRPr="009E6BBA" w:rsidR="009E6BBA">
        <w:t>area</w:t>
      </w:r>
      <w:r w:rsidRPr="009E6BBA" w:rsidR="008F50D0">
        <w:t>, the information collection activity (</w:t>
      </w:r>
      <w:r w:rsidR="009B416C">
        <w:t xml:space="preserve">virtual </w:t>
      </w:r>
      <w:r w:rsidRPr="009E6BBA" w:rsidR="008F50D0">
        <w:t>interviews), and the study population (</w:t>
      </w:r>
      <w:r w:rsidRPr="009E6BBA" w:rsidR="0037781F">
        <w:t>personnel and stakeholders</w:t>
      </w:r>
      <w:r w:rsidRPr="009E6BBA" w:rsidR="008F50D0">
        <w:t>)</w:t>
      </w:r>
      <w:r w:rsidR="00CD530D">
        <w:t xml:space="preserve">, and </w:t>
      </w:r>
      <w:r w:rsidRPr="00AE6047" w:rsidR="00EA1662">
        <w:t xml:space="preserve">Table 2 presents </w:t>
      </w:r>
      <w:r w:rsidR="00097DC6">
        <w:t xml:space="preserve">data collection activities by study </w:t>
      </w:r>
      <w:r w:rsidRPr="00AE6047" w:rsidR="00B44490">
        <w:t xml:space="preserve">population.  </w:t>
      </w:r>
    </w:p>
    <w:p w:rsidR="00682D6D" w:rsidP="00682D6D" w:rsidRDefault="008A7B07" w14:paraId="2B13DC08" w14:textId="4211DA2A">
      <w:pPr>
        <w:pStyle w:val="NORCCaption-Exhibit"/>
      </w:pPr>
      <w:r>
        <w:rPr>
          <w:rStyle w:val="NORCCaption-Color"/>
        </w:rPr>
        <w:t>Table 1.</w:t>
      </w:r>
      <w:r w:rsidRPr="00131CD0">
        <w:rPr>
          <w:rStyle w:val="NORCCaption-Color"/>
        </w:rPr>
        <w:t xml:space="preserve"> </w:t>
      </w:r>
      <w:r>
        <w:rPr>
          <w:rStyle w:val="NORCCaption-Color"/>
        </w:rPr>
        <w:tab/>
      </w:r>
      <w:r w:rsidRPr="0053025D">
        <w:t xml:space="preserve">Research </w:t>
      </w:r>
      <w:r w:rsidR="00682D6D">
        <w:t>Areas</w:t>
      </w:r>
      <w:r w:rsidRPr="0053025D">
        <w:t xml:space="preserve"> Mapped to Information Collection Activities</w:t>
      </w:r>
      <w:r>
        <w:t xml:space="preserve"> </w:t>
      </w:r>
    </w:p>
    <w:tbl>
      <w:tblPr>
        <w:tblW w:w="1016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CellMar>
          <w:left w:w="58" w:type="dxa"/>
          <w:right w:w="58" w:type="dxa"/>
        </w:tblCellMar>
        <w:tblLook w:val="04A0" w:firstRow="1" w:lastRow="0" w:firstColumn="1" w:lastColumn="0" w:noHBand="0" w:noVBand="1"/>
      </w:tblPr>
      <w:tblGrid>
        <w:gridCol w:w="5305"/>
        <w:gridCol w:w="1260"/>
        <w:gridCol w:w="900"/>
        <w:gridCol w:w="810"/>
        <w:gridCol w:w="810"/>
        <w:gridCol w:w="1080"/>
      </w:tblGrid>
      <w:tr w:rsidRPr="00D83C88" w:rsidR="00682D6D" w:rsidTr="009F5A77" w14:paraId="27ECEA20" w14:textId="77777777">
        <w:trPr>
          <w:cantSplit/>
        </w:trPr>
        <w:tc>
          <w:tcPr>
            <w:tcW w:w="5305" w:type="dxa"/>
            <w:vMerge w:val="restart"/>
            <w:shd w:val="clear" w:color="000000" w:fill="9FC1AF"/>
            <w:tcMar>
              <w:left w:w="29" w:type="dxa"/>
              <w:right w:w="29" w:type="dxa"/>
            </w:tcMar>
            <w:vAlign w:val="bottom"/>
            <w:hideMark/>
          </w:tcPr>
          <w:p w:rsidRPr="00D83C88" w:rsidR="00682D6D" w:rsidP="002B03B5" w:rsidRDefault="00682D6D" w14:paraId="1942A283" w14:textId="0C6DB046">
            <w:pPr>
              <w:pStyle w:val="NORCTableSubheadArial-Black"/>
              <w:jc w:val="left"/>
            </w:pPr>
            <w:r>
              <w:t>CDC Research Areas</w:t>
            </w:r>
          </w:p>
        </w:tc>
        <w:tc>
          <w:tcPr>
            <w:tcW w:w="4860" w:type="dxa"/>
            <w:gridSpan w:val="5"/>
            <w:tcBorders>
              <w:bottom w:val="single" w:color="808080" w:themeColor="background1" w:themeShade="80" w:sz="4" w:space="0"/>
            </w:tcBorders>
            <w:shd w:val="clear" w:color="000000" w:fill="9FC1AF"/>
            <w:tcMar>
              <w:left w:w="29" w:type="dxa"/>
              <w:right w:w="29" w:type="dxa"/>
            </w:tcMar>
            <w:vAlign w:val="bottom"/>
            <w:hideMark/>
          </w:tcPr>
          <w:p w:rsidRPr="00D83C88" w:rsidR="00682D6D" w:rsidP="002B03B5" w:rsidRDefault="00682D6D" w14:paraId="245932BE" w14:textId="193A5811">
            <w:pPr>
              <w:pStyle w:val="NORCTableSubheadArial-Black"/>
            </w:pPr>
            <w:r>
              <w:t>Information Collection Activities</w:t>
            </w:r>
          </w:p>
        </w:tc>
      </w:tr>
      <w:tr w:rsidRPr="00D83C88" w:rsidR="00682D6D" w:rsidTr="009F5A77" w14:paraId="55389AE0" w14:textId="5C466CEC">
        <w:trPr>
          <w:cantSplit/>
          <w:trHeight w:val="188"/>
        </w:trPr>
        <w:tc>
          <w:tcPr>
            <w:tcW w:w="5305" w:type="dxa"/>
            <w:vMerge/>
            <w:shd w:val="clear" w:color="000000" w:fill="CFE0D7"/>
            <w:tcMar>
              <w:left w:w="29" w:type="dxa"/>
              <w:right w:w="29" w:type="dxa"/>
            </w:tcMar>
            <w:vAlign w:val="bottom"/>
            <w:hideMark/>
          </w:tcPr>
          <w:p w:rsidRPr="00D83C88" w:rsidR="00682D6D" w:rsidP="002B03B5" w:rsidRDefault="00682D6D" w14:paraId="46DE9089" w14:textId="77777777">
            <w:pPr>
              <w:pStyle w:val="NORCTableSubheadArial-Black"/>
            </w:pPr>
          </w:p>
        </w:tc>
        <w:tc>
          <w:tcPr>
            <w:tcW w:w="4860" w:type="dxa"/>
            <w:gridSpan w:val="5"/>
            <w:shd w:val="clear" w:color="000000" w:fill="CFE0D7"/>
            <w:tcMar>
              <w:left w:w="29" w:type="dxa"/>
              <w:right w:w="29" w:type="dxa"/>
            </w:tcMar>
            <w:vAlign w:val="bottom"/>
          </w:tcPr>
          <w:p w:rsidRPr="00D83C88" w:rsidR="00682D6D" w:rsidP="002B03B5" w:rsidRDefault="009B416C" w14:paraId="14CD84BC" w14:textId="03697D48">
            <w:pPr>
              <w:pStyle w:val="NORCTableSubheadArial-Black"/>
            </w:pPr>
            <w:r>
              <w:t xml:space="preserve">Virtual </w:t>
            </w:r>
            <w:r w:rsidRPr="00D83C88" w:rsidR="00682D6D">
              <w:t>Interviews</w:t>
            </w:r>
            <w:r w:rsidR="00682D6D">
              <w:t xml:space="preserve"> (n=</w:t>
            </w:r>
            <w:r w:rsidR="00F45A01">
              <w:t>45</w:t>
            </w:r>
            <w:r w:rsidR="00682D6D">
              <w:t>)</w:t>
            </w:r>
          </w:p>
        </w:tc>
      </w:tr>
      <w:tr w:rsidRPr="00D83C88" w:rsidR="00682D6D" w:rsidTr="009F5A77" w14:paraId="582DC258" w14:textId="59E813E7">
        <w:trPr>
          <w:cantSplit/>
          <w:trHeight w:val="215"/>
        </w:trPr>
        <w:tc>
          <w:tcPr>
            <w:tcW w:w="5305" w:type="dxa"/>
            <w:vMerge/>
            <w:tcMar>
              <w:left w:w="29" w:type="dxa"/>
              <w:right w:w="29" w:type="dxa"/>
            </w:tcMar>
            <w:vAlign w:val="center"/>
            <w:hideMark/>
          </w:tcPr>
          <w:p w:rsidRPr="00D83C88" w:rsidR="00682D6D" w:rsidP="002B03B5" w:rsidRDefault="00682D6D" w14:paraId="779A78EF" w14:textId="77777777">
            <w:pPr>
              <w:pStyle w:val="NORCTableSubheadArial-Black"/>
            </w:pPr>
          </w:p>
        </w:tc>
        <w:tc>
          <w:tcPr>
            <w:tcW w:w="1260" w:type="dxa"/>
            <w:shd w:val="clear" w:color="000000" w:fill="D9D9D9"/>
            <w:tcMar>
              <w:left w:w="29" w:type="dxa"/>
              <w:right w:w="29" w:type="dxa"/>
            </w:tcMar>
            <w:vAlign w:val="bottom"/>
          </w:tcPr>
          <w:p w:rsidRPr="00D83C88" w:rsidR="00682D6D" w:rsidP="002B03B5" w:rsidRDefault="00682D6D" w14:paraId="564C5F4D" w14:textId="77777777">
            <w:pPr>
              <w:pStyle w:val="NORCTableSubheadArial-Black"/>
            </w:pPr>
            <w:r w:rsidRPr="00682D6D">
              <w:t>HBVP Lead Program Administrator</w:t>
            </w:r>
          </w:p>
        </w:tc>
        <w:tc>
          <w:tcPr>
            <w:tcW w:w="900" w:type="dxa"/>
            <w:shd w:val="clear" w:color="000000" w:fill="D9D9D9"/>
            <w:vAlign w:val="bottom"/>
          </w:tcPr>
          <w:p w:rsidRPr="00D83C88" w:rsidR="00682D6D" w:rsidP="002B03B5" w:rsidRDefault="00682D6D" w14:paraId="7C1E68CC" w14:textId="68CD7B37">
            <w:pPr>
              <w:pStyle w:val="NORCTableSubheadArial-Black"/>
            </w:pPr>
            <w:r w:rsidRPr="00682D6D">
              <w:t>HBVP Program Manager</w:t>
            </w:r>
          </w:p>
        </w:tc>
        <w:tc>
          <w:tcPr>
            <w:tcW w:w="810" w:type="dxa"/>
            <w:shd w:val="clear" w:color="000000" w:fill="D9D9D9"/>
            <w:tcMar>
              <w:left w:w="29" w:type="dxa"/>
              <w:right w:w="29" w:type="dxa"/>
            </w:tcMar>
            <w:vAlign w:val="bottom"/>
            <w:hideMark/>
          </w:tcPr>
          <w:p w:rsidRPr="00D83C88" w:rsidR="00682D6D" w:rsidP="002B03B5" w:rsidRDefault="00682D6D" w14:paraId="55CE923C" w14:textId="77777777">
            <w:pPr>
              <w:pStyle w:val="NORCTableSubheadArial-Black"/>
            </w:pPr>
            <w:r w:rsidRPr="00682D6D">
              <w:rPr>
                <w:sz w:val="18"/>
                <w:szCs w:val="18"/>
              </w:rPr>
              <w:t>Program/Other Staff</w:t>
            </w:r>
          </w:p>
        </w:tc>
        <w:tc>
          <w:tcPr>
            <w:tcW w:w="810" w:type="dxa"/>
            <w:shd w:val="clear" w:color="000000" w:fill="D9D9D9"/>
            <w:vAlign w:val="bottom"/>
          </w:tcPr>
          <w:p w:rsidRPr="00D83C88" w:rsidR="00682D6D" w:rsidP="009F5A77" w:rsidRDefault="00682D6D" w14:paraId="35A7639B" w14:textId="6E3519D3">
            <w:pPr>
              <w:pStyle w:val="NORCTableSubheadArial-Black"/>
              <w:jc w:val="left"/>
            </w:pPr>
            <w:r w:rsidRPr="00682D6D">
              <w:rPr>
                <w:sz w:val="18"/>
                <w:szCs w:val="18"/>
              </w:rPr>
              <w:t>Evaluator</w:t>
            </w:r>
          </w:p>
        </w:tc>
        <w:tc>
          <w:tcPr>
            <w:tcW w:w="1080" w:type="dxa"/>
            <w:shd w:val="clear" w:color="000000" w:fill="D9D9D9"/>
          </w:tcPr>
          <w:p w:rsidRPr="00682D6D" w:rsidR="00682D6D" w:rsidP="002B03B5" w:rsidRDefault="00682D6D" w14:paraId="37507636" w14:textId="38446680">
            <w:pPr>
              <w:pStyle w:val="NORCTableSubheadArial-Black"/>
              <w:rPr>
                <w:sz w:val="18"/>
                <w:szCs w:val="18"/>
              </w:rPr>
            </w:pPr>
            <w:r w:rsidRPr="00682D6D">
              <w:rPr>
                <w:sz w:val="18"/>
                <w:szCs w:val="18"/>
              </w:rPr>
              <w:t>Stakeholder/Partner</w:t>
            </w:r>
          </w:p>
        </w:tc>
      </w:tr>
      <w:tr w:rsidRPr="00D83C88" w:rsidR="00682D6D" w:rsidTr="009F5A77" w14:paraId="30388CEF" w14:textId="6EFAB4DA">
        <w:trPr>
          <w:cantSplit/>
        </w:trPr>
        <w:tc>
          <w:tcPr>
            <w:tcW w:w="5305" w:type="dxa"/>
            <w:shd w:val="clear" w:color="000000" w:fill="FFFFFF"/>
            <w:tcMar>
              <w:left w:w="29" w:type="dxa"/>
              <w:right w:w="29" w:type="dxa"/>
            </w:tcMar>
            <w:hideMark/>
          </w:tcPr>
          <w:p w:rsidRPr="00D83C88" w:rsidR="00682D6D" w:rsidP="00682D6D" w:rsidRDefault="00682D6D" w14:paraId="01AB1168" w14:textId="50C3341D">
            <w:pPr>
              <w:pStyle w:val="NORCTableBodyLeftArial"/>
              <w:numPr>
                <w:ilvl w:val="0"/>
                <w:numId w:val="24"/>
              </w:numPr>
              <w:spacing w:before="0" w:after="0" w:line="240" w:lineRule="atLeast"/>
            </w:pPr>
            <w:r w:rsidRPr="00682D6D">
              <w:rPr>
                <w:color w:val="auto"/>
              </w:rPr>
              <w:t>History of the program (e.g., program description)</w:t>
            </w:r>
          </w:p>
        </w:tc>
        <w:tc>
          <w:tcPr>
            <w:tcW w:w="1260" w:type="dxa"/>
            <w:shd w:val="clear" w:color="auto" w:fill="auto"/>
            <w:tcMar>
              <w:left w:w="29" w:type="dxa"/>
              <w:right w:w="29" w:type="dxa"/>
            </w:tcMar>
            <w:vAlign w:val="bottom"/>
          </w:tcPr>
          <w:p w:rsidRPr="00D83C88" w:rsidR="00682D6D" w:rsidP="00682D6D" w:rsidRDefault="00682D6D" w14:paraId="1AC7865F"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737A97D8" w14:textId="00AD4B00">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41202631" w14:textId="4087EF6D">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0965EEDC" w14:textId="5F75DB7F">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22F90B94" w14:textId="6AA3839A">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3D05636B" w14:textId="69F03E40">
        <w:trPr>
          <w:cantSplit/>
        </w:trPr>
        <w:tc>
          <w:tcPr>
            <w:tcW w:w="5305" w:type="dxa"/>
            <w:shd w:val="clear" w:color="000000" w:fill="FFFFFF"/>
            <w:tcMar>
              <w:left w:w="29" w:type="dxa"/>
              <w:right w:w="29" w:type="dxa"/>
            </w:tcMar>
            <w:hideMark/>
          </w:tcPr>
          <w:p w:rsidRPr="00D83C88" w:rsidR="00682D6D" w:rsidP="00682D6D" w:rsidRDefault="00682D6D" w14:paraId="048384CB" w14:textId="1CC8B74F">
            <w:pPr>
              <w:pStyle w:val="NORCTableBodyLeftArial"/>
              <w:numPr>
                <w:ilvl w:val="0"/>
                <w:numId w:val="24"/>
              </w:numPr>
              <w:spacing w:before="0" w:after="0" w:line="240" w:lineRule="atLeast"/>
            </w:pPr>
            <w:r w:rsidRPr="00682D6D">
              <w:rPr>
                <w:color w:val="auto"/>
              </w:rPr>
              <w:t xml:space="preserve">Program specific information (e.g., potential impact, implementation feasibility, sustainability, replicability/transferability) </w:t>
            </w:r>
          </w:p>
        </w:tc>
        <w:tc>
          <w:tcPr>
            <w:tcW w:w="1260" w:type="dxa"/>
            <w:shd w:val="clear" w:color="auto" w:fill="auto"/>
            <w:tcMar>
              <w:left w:w="29" w:type="dxa"/>
              <w:right w:w="29" w:type="dxa"/>
            </w:tcMar>
            <w:vAlign w:val="bottom"/>
          </w:tcPr>
          <w:p w:rsidRPr="00D83C88" w:rsidR="00682D6D" w:rsidP="00682D6D" w:rsidRDefault="00682D6D" w14:paraId="448A1CAA"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017A7317" w14:textId="3D4D148C">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519DD7DA" w14:textId="1E78300A">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2F6E9D44" w14:textId="0C4B19A9">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40910327" w14:textId="1DFCAD79">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2181314E" w14:textId="28FF77B2">
        <w:trPr>
          <w:cantSplit/>
        </w:trPr>
        <w:tc>
          <w:tcPr>
            <w:tcW w:w="5305" w:type="dxa"/>
            <w:shd w:val="clear" w:color="000000" w:fill="FFFFFF"/>
            <w:tcMar>
              <w:left w:w="29" w:type="dxa"/>
              <w:right w:w="29" w:type="dxa"/>
            </w:tcMar>
            <w:hideMark/>
          </w:tcPr>
          <w:p w:rsidRPr="00D83C88" w:rsidR="00682D6D" w:rsidP="00682D6D" w:rsidRDefault="00682D6D" w14:paraId="12C3C555" w14:textId="6E22E7DB">
            <w:pPr>
              <w:pStyle w:val="NORCTableBodyLeftArial"/>
              <w:numPr>
                <w:ilvl w:val="0"/>
                <w:numId w:val="24"/>
              </w:numPr>
              <w:spacing w:before="0" w:after="0" w:line="240" w:lineRule="atLeast"/>
            </w:pPr>
            <w:r w:rsidRPr="00682D6D">
              <w:rPr>
                <w:color w:val="auto"/>
              </w:rPr>
              <w:t>Community support and partnerships (e.g., reach to target population, staff/organizational capacity)</w:t>
            </w:r>
          </w:p>
        </w:tc>
        <w:tc>
          <w:tcPr>
            <w:tcW w:w="1260" w:type="dxa"/>
            <w:shd w:val="clear" w:color="000000" w:fill="FFFFFF"/>
            <w:tcMar>
              <w:left w:w="29" w:type="dxa"/>
              <w:right w:w="29" w:type="dxa"/>
            </w:tcMar>
            <w:vAlign w:val="bottom"/>
          </w:tcPr>
          <w:p w:rsidRPr="00D83C88" w:rsidR="00682D6D" w:rsidP="00682D6D" w:rsidRDefault="00682D6D" w14:paraId="7B760FF6"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7B4F5882" w14:textId="716A6A36">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2E037514" w14:textId="03D7A237">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55AF51DD" w14:textId="38241A26">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6B9FBBE2" w14:textId="0197BE79">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7211A0E6" w14:textId="51732BC8">
        <w:trPr>
          <w:cantSplit/>
        </w:trPr>
        <w:tc>
          <w:tcPr>
            <w:tcW w:w="5305" w:type="dxa"/>
            <w:shd w:val="clear" w:color="000000" w:fill="FFFFFF"/>
            <w:tcMar>
              <w:left w:w="29" w:type="dxa"/>
              <w:right w:w="29" w:type="dxa"/>
            </w:tcMar>
            <w:hideMark/>
          </w:tcPr>
          <w:p w:rsidRPr="00D83C88" w:rsidR="00682D6D" w:rsidP="00682D6D" w:rsidRDefault="00682D6D" w14:paraId="744D3408" w14:textId="5BF2F72D">
            <w:pPr>
              <w:pStyle w:val="NORCTableBodyLeftArial"/>
              <w:numPr>
                <w:ilvl w:val="0"/>
                <w:numId w:val="24"/>
              </w:numPr>
              <w:spacing w:before="0" w:after="0" w:line="240" w:lineRule="atLeast"/>
            </w:pPr>
            <w:r w:rsidRPr="00682D6D">
              <w:rPr>
                <w:color w:val="auto"/>
              </w:rPr>
              <w:t>Evaluation (e.g., options for further evaluation)</w:t>
            </w:r>
          </w:p>
        </w:tc>
        <w:tc>
          <w:tcPr>
            <w:tcW w:w="1260" w:type="dxa"/>
            <w:shd w:val="clear" w:color="000000" w:fill="FFFFFF"/>
            <w:tcMar>
              <w:left w:w="29" w:type="dxa"/>
              <w:right w:w="29" w:type="dxa"/>
            </w:tcMar>
            <w:vAlign w:val="bottom"/>
          </w:tcPr>
          <w:p w:rsidRPr="00D83C88" w:rsidR="00682D6D" w:rsidP="00682D6D" w:rsidRDefault="00682D6D" w14:paraId="50D207AC"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247D3990" w14:textId="45F7E012">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73160840" w14:textId="0276BC66">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2F476F45" w14:textId="5C0BEEA8">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4A63813B" w14:textId="3572CE52">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r w:rsidRPr="00D83C88" w:rsidR="00682D6D" w:rsidTr="009F5A77" w14:paraId="36D76F59" w14:textId="2F1075AA">
        <w:trPr>
          <w:cantSplit/>
        </w:trPr>
        <w:tc>
          <w:tcPr>
            <w:tcW w:w="5305" w:type="dxa"/>
            <w:shd w:val="clear" w:color="auto" w:fill="auto"/>
            <w:tcMar>
              <w:left w:w="29" w:type="dxa"/>
              <w:right w:w="29" w:type="dxa"/>
            </w:tcMar>
            <w:hideMark/>
          </w:tcPr>
          <w:p w:rsidRPr="00D83C88" w:rsidR="00682D6D" w:rsidP="00682D6D" w:rsidRDefault="00682D6D" w14:paraId="295686FA" w14:textId="3642BA34">
            <w:pPr>
              <w:pStyle w:val="NORCTableBodyLeftArial"/>
              <w:numPr>
                <w:ilvl w:val="0"/>
                <w:numId w:val="24"/>
              </w:numPr>
              <w:spacing w:before="0" w:after="0" w:line="240" w:lineRule="atLeast"/>
            </w:pPr>
            <w:r w:rsidRPr="00682D6D">
              <w:rPr>
                <w:color w:val="auto"/>
              </w:rPr>
              <w:t xml:space="preserve">Funding </w:t>
            </w:r>
            <w:r w:rsidRPr="00682D6D">
              <w:t>(e.g., sustainability, replicability/transferability)</w:t>
            </w:r>
          </w:p>
        </w:tc>
        <w:tc>
          <w:tcPr>
            <w:tcW w:w="1260" w:type="dxa"/>
            <w:shd w:val="clear" w:color="auto" w:fill="auto"/>
            <w:tcMar>
              <w:left w:w="29" w:type="dxa"/>
              <w:right w:w="29" w:type="dxa"/>
            </w:tcMar>
            <w:vAlign w:val="bottom"/>
          </w:tcPr>
          <w:p w:rsidRPr="00D83C88" w:rsidR="00682D6D" w:rsidP="00682D6D" w:rsidRDefault="00682D6D" w14:paraId="7784DC30" w14:textId="77777777">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900" w:type="dxa"/>
            <w:shd w:val="clear" w:color="auto" w:fill="auto"/>
            <w:tcMar>
              <w:left w:w="29" w:type="dxa"/>
              <w:right w:w="29" w:type="dxa"/>
            </w:tcMar>
            <w:hideMark/>
          </w:tcPr>
          <w:p w:rsidRPr="00D83C88" w:rsidR="00682D6D" w:rsidP="00682D6D" w:rsidRDefault="00682D6D" w14:paraId="3F00268F" w14:textId="4EB334F8">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03D3FF04" w14:textId="2026532C">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810" w:type="dxa"/>
            <w:shd w:val="clear" w:color="auto" w:fill="auto"/>
            <w:tcMar>
              <w:left w:w="29" w:type="dxa"/>
              <w:right w:w="29" w:type="dxa"/>
            </w:tcMar>
            <w:hideMark/>
          </w:tcPr>
          <w:p w:rsidRPr="00D83C88" w:rsidR="00682D6D" w:rsidP="00682D6D" w:rsidRDefault="00682D6D" w14:paraId="76EADF5E" w14:textId="50CF8E7A">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c>
          <w:tcPr>
            <w:tcW w:w="1080" w:type="dxa"/>
          </w:tcPr>
          <w:p w:rsidRPr="00D83C88" w:rsidR="00682D6D" w:rsidP="00682D6D" w:rsidRDefault="00682D6D" w14:paraId="257EBBDF" w14:textId="1061F9A2">
            <w:pPr>
              <w:spacing w:line="240" w:lineRule="atLeast"/>
              <w:jc w:val="center"/>
              <w:rPr>
                <w:rFonts w:ascii="Arial" w:hAnsi="Arial" w:cs="Arial"/>
                <w:b/>
                <w:bCs/>
                <w:color w:val="000000"/>
                <w:sz w:val="20"/>
                <w:szCs w:val="20"/>
              </w:rPr>
            </w:pPr>
            <w:r w:rsidRPr="00592C86">
              <w:rPr>
                <w:rFonts w:ascii="Arial" w:hAnsi="Arial" w:cs="Arial"/>
                <w:b/>
                <w:bCs/>
                <w:color w:val="000000"/>
                <w:sz w:val="20"/>
                <w:szCs w:val="20"/>
              </w:rPr>
              <w:t>√</w:t>
            </w:r>
          </w:p>
        </w:tc>
      </w:tr>
    </w:tbl>
    <w:p w:rsidR="00682D6D" w:rsidP="00236EF1" w:rsidRDefault="00682D6D" w14:paraId="246030F3" w14:textId="77777777">
      <w:pPr>
        <w:pStyle w:val="BodyText"/>
        <w:spacing w:before="120"/>
      </w:pPr>
    </w:p>
    <w:p w:rsidRPr="00F85A28" w:rsidR="00B44490" w:rsidP="00B44490" w:rsidRDefault="00B44490" w14:paraId="11DF4972" w14:textId="6B81FA9E">
      <w:pPr>
        <w:pStyle w:val="NORCCaption-Exhibit"/>
      </w:pPr>
      <w:r>
        <w:rPr>
          <w:rStyle w:val="NORCCaption-Color"/>
        </w:rPr>
        <w:t>Table 2.</w:t>
      </w:r>
      <w:r w:rsidRPr="00131CD0">
        <w:rPr>
          <w:rStyle w:val="NORCCaption-Color"/>
        </w:rPr>
        <w:t xml:space="preserve"> </w:t>
      </w:r>
      <w:r>
        <w:rPr>
          <w:rStyle w:val="NORCCaption-Color"/>
        </w:rPr>
        <w:tab/>
      </w:r>
      <w:r>
        <w:t xml:space="preserve">Data Collection Activities by Study Population  </w:t>
      </w:r>
    </w:p>
    <w:tbl>
      <w:tblPr>
        <w:tblStyle w:val="NASHPTableGrid1"/>
        <w:tblW w:w="4267" w:type="pct"/>
        <w:tblLook w:val="04A0" w:firstRow="1" w:lastRow="0" w:firstColumn="1" w:lastColumn="0" w:noHBand="0" w:noVBand="1"/>
      </w:tblPr>
      <w:tblGrid>
        <w:gridCol w:w="2967"/>
        <w:gridCol w:w="3346"/>
        <w:gridCol w:w="1666"/>
      </w:tblGrid>
      <w:tr w:rsidRPr="002D3676" w:rsidR="004249CC" w:rsidTr="004249CC" w14:paraId="70D09E18" w14:textId="77777777">
        <w:trPr>
          <w:cantSplit/>
          <w:trHeight w:val="278"/>
          <w:tblHeader/>
        </w:trPr>
        <w:tc>
          <w:tcPr>
            <w:tcW w:w="1859" w:type="pct"/>
            <w:tcBorders>
              <w:top w:val="single" w:color="auto" w:sz="4" w:space="0"/>
              <w:left w:val="single" w:color="auto" w:sz="4" w:space="0"/>
              <w:right w:val="single" w:color="auto" w:sz="4" w:space="0"/>
            </w:tcBorders>
            <w:shd w:val="clear" w:color="auto" w:fill="A3C3B7"/>
          </w:tcPr>
          <w:p w:rsidRPr="002D3676" w:rsidR="004249CC" w:rsidP="000D7284" w:rsidRDefault="004249CC" w14:paraId="3E115409" w14:textId="77777777">
            <w:pPr>
              <w:keepNext/>
              <w:spacing w:before="40" w:after="40"/>
              <w:jc w:val="center"/>
              <w:rPr>
                <w:rFonts w:ascii="Arial Narrow" w:hAnsi="Arial Narrow" w:cs="Arial"/>
                <w:b/>
                <w:bCs/>
                <w:sz w:val="20"/>
                <w:szCs w:val="22"/>
              </w:rPr>
            </w:pPr>
          </w:p>
        </w:tc>
        <w:tc>
          <w:tcPr>
            <w:tcW w:w="2097" w:type="pct"/>
            <w:tcBorders>
              <w:top w:val="single" w:color="auto" w:sz="4" w:space="0"/>
              <w:left w:val="single" w:color="auto" w:sz="4" w:space="0"/>
              <w:right w:val="single" w:color="auto" w:sz="4" w:space="0"/>
            </w:tcBorders>
            <w:shd w:val="clear" w:color="auto" w:fill="A3C3B7"/>
          </w:tcPr>
          <w:p w:rsidRPr="002D3676" w:rsidR="004249CC" w:rsidP="000D7284" w:rsidRDefault="004249CC" w14:paraId="39D1AAE5" w14:textId="77777777">
            <w:pPr>
              <w:keepNext/>
              <w:spacing w:before="40" w:after="40"/>
              <w:jc w:val="center"/>
              <w:rPr>
                <w:rFonts w:ascii="Arial Narrow" w:hAnsi="Arial Narrow" w:cs="Arial"/>
                <w:b/>
                <w:bCs/>
                <w:sz w:val="20"/>
                <w:szCs w:val="22"/>
              </w:rPr>
            </w:pPr>
          </w:p>
        </w:tc>
        <w:tc>
          <w:tcPr>
            <w:tcW w:w="1044" w:type="pct"/>
            <w:tcBorders>
              <w:top w:val="single" w:color="auto" w:sz="4" w:space="0"/>
              <w:left w:val="single" w:color="auto" w:sz="4" w:space="0"/>
              <w:right w:val="single" w:color="auto" w:sz="4" w:space="0"/>
            </w:tcBorders>
            <w:shd w:val="clear" w:color="auto" w:fill="A3C3B7"/>
            <w:vAlign w:val="center"/>
          </w:tcPr>
          <w:p w:rsidRPr="002D3676" w:rsidR="004249CC" w:rsidP="000D7284" w:rsidRDefault="004249CC" w14:paraId="02BB91AF" w14:textId="05750B60">
            <w:pPr>
              <w:keepNext/>
              <w:spacing w:before="40" w:after="40"/>
              <w:jc w:val="center"/>
              <w:rPr>
                <w:rFonts w:ascii="Arial Narrow" w:hAnsi="Arial Narrow" w:cs="Arial"/>
                <w:b/>
                <w:bCs/>
                <w:sz w:val="20"/>
                <w:szCs w:val="22"/>
              </w:rPr>
            </w:pPr>
            <w:r w:rsidRPr="002D3676">
              <w:rPr>
                <w:rFonts w:ascii="Arial Narrow" w:hAnsi="Arial Narrow" w:cs="Arial"/>
                <w:b/>
                <w:bCs/>
                <w:sz w:val="20"/>
                <w:szCs w:val="22"/>
              </w:rPr>
              <w:t xml:space="preserve">Number of </w:t>
            </w:r>
            <w:r w:rsidR="009B416C">
              <w:rPr>
                <w:rFonts w:ascii="Arial Narrow" w:hAnsi="Arial Narrow" w:cs="Arial"/>
                <w:b/>
                <w:bCs/>
                <w:sz w:val="20"/>
                <w:szCs w:val="22"/>
              </w:rPr>
              <w:t xml:space="preserve">Virtual </w:t>
            </w:r>
            <w:r w:rsidRPr="002D3676">
              <w:rPr>
                <w:rFonts w:ascii="Arial Narrow" w:hAnsi="Arial Narrow" w:cs="Arial"/>
                <w:b/>
                <w:bCs/>
                <w:sz w:val="20"/>
                <w:szCs w:val="22"/>
              </w:rPr>
              <w:t>Interviews</w:t>
            </w:r>
          </w:p>
        </w:tc>
      </w:tr>
      <w:tr w:rsidRPr="002D3676" w:rsidR="004249CC" w:rsidTr="00B416D5" w14:paraId="3ED4BA71" w14:textId="77777777">
        <w:trPr>
          <w:cantSplit/>
          <w:trHeight w:val="70"/>
        </w:trPr>
        <w:tc>
          <w:tcPr>
            <w:tcW w:w="1859" w:type="pct"/>
            <w:vMerge w:val="restart"/>
            <w:tcBorders>
              <w:top w:val="single" w:color="auto" w:sz="4" w:space="0"/>
              <w:left w:val="single" w:color="auto" w:sz="4" w:space="0"/>
              <w:right w:val="single" w:color="auto" w:sz="4" w:space="0"/>
            </w:tcBorders>
            <w:vAlign w:val="center"/>
          </w:tcPr>
          <w:p w:rsidRPr="002D3676" w:rsidR="004249CC" w:rsidP="004249CC" w:rsidRDefault="009B416C" w14:paraId="0E4DEF6B" w14:textId="3535960B">
            <w:pPr>
              <w:tabs>
                <w:tab w:val="left" w:pos="144"/>
              </w:tabs>
              <w:spacing w:before="20" w:after="20"/>
              <w:rPr>
                <w:rFonts w:ascii="Arial Narrow" w:hAnsi="Arial Narrow" w:cs="Arial"/>
                <w:color w:val="000000"/>
                <w:sz w:val="20"/>
              </w:rPr>
            </w:pPr>
            <w:r>
              <w:rPr>
                <w:rFonts w:ascii="Arial Narrow" w:hAnsi="Arial Narrow" w:cs="Arial"/>
                <w:b/>
                <w:color w:val="000000"/>
                <w:sz w:val="20"/>
              </w:rPr>
              <w:t>Virtual</w:t>
            </w:r>
            <w:r w:rsidR="004249CC">
              <w:rPr>
                <w:rFonts w:ascii="Arial Narrow" w:hAnsi="Arial Narrow" w:cs="Arial"/>
                <w:b/>
                <w:color w:val="000000"/>
                <w:sz w:val="20"/>
              </w:rPr>
              <w:t xml:space="preserve"> Interviews </w:t>
            </w: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5EE68741" w14:textId="374E6FCB">
            <w:pPr>
              <w:tabs>
                <w:tab w:val="left" w:pos="144"/>
              </w:tabs>
              <w:spacing w:before="20" w:after="20"/>
              <w:ind w:hanging="29"/>
              <w:rPr>
                <w:rFonts w:ascii="Arial Narrow" w:hAnsi="Arial Narrow" w:cs="Arial"/>
                <w:color w:val="000000"/>
                <w:sz w:val="20"/>
                <w:szCs w:val="20"/>
              </w:rPr>
            </w:pPr>
            <w:r w:rsidRPr="004249CC">
              <w:rPr>
                <w:rFonts w:ascii="Arial Narrow" w:hAnsi="Arial Narrow" w:cs="Arial"/>
                <w:sz w:val="20"/>
                <w:szCs w:val="20"/>
              </w:rPr>
              <w:t xml:space="preserve">HBVP Lead Program Administrator </w:t>
            </w:r>
          </w:p>
        </w:tc>
        <w:tc>
          <w:tcPr>
            <w:tcW w:w="1044" w:type="pct"/>
            <w:tcBorders>
              <w:top w:val="single" w:color="auto" w:sz="4" w:space="0"/>
              <w:left w:val="single" w:color="auto" w:sz="4" w:space="0"/>
              <w:bottom w:val="single" w:color="auto" w:sz="4" w:space="0"/>
              <w:right w:val="single" w:color="auto" w:sz="4" w:space="0"/>
            </w:tcBorders>
            <w:vAlign w:val="center"/>
          </w:tcPr>
          <w:p w:rsidRPr="002D3676" w:rsidR="004249CC" w:rsidP="004249CC" w:rsidRDefault="004249CC" w14:paraId="3B622290" w14:textId="63C92512">
            <w:pPr>
              <w:tabs>
                <w:tab w:val="left" w:pos="144"/>
              </w:tabs>
              <w:spacing w:before="20" w:after="20"/>
              <w:jc w:val="center"/>
              <w:rPr>
                <w:rFonts w:ascii="Arial Narrow" w:hAnsi="Arial Narrow" w:cs="Arial"/>
                <w:color w:val="000000"/>
                <w:sz w:val="20"/>
              </w:rPr>
            </w:pPr>
            <w:r>
              <w:rPr>
                <w:rFonts w:ascii="Arial Narrow" w:hAnsi="Arial Narrow" w:cs="Arial"/>
                <w:color w:val="000000"/>
                <w:sz w:val="20"/>
              </w:rPr>
              <w:t>9</w:t>
            </w:r>
          </w:p>
        </w:tc>
      </w:tr>
      <w:tr w:rsidRPr="002D3676" w:rsidR="004249CC" w:rsidTr="00D41E6D" w14:paraId="7F302D83" w14:textId="77777777">
        <w:trPr>
          <w:cantSplit/>
          <w:trHeight w:val="70"/>
        </w:trPr>
        <w:tc>
          <w:tcPr>
            <w:tcW w:w="1859" w:type="pct"/>
            <w:vMerge/>
            <w:tcBorders>
              <w:left w:val="single" w:color="auto" w:sz="4" w:space="0"/>
              <w:right w:val="single" w:color="auto" w:sz="4" w:space="0"/>
            </w:tcBorders>
            <w:vAlign w:val="center"/>
          </w:tcPr>
          <w:p w:rsidRPr="002D3676" w:rsidR="004249CC" w:rsidP="004249CC" w:rsidRDefault="004249CC" w14:paraId="02014983"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066DCC82" w14:textId="0A87D0D7">
            <w:pPr>
              <w:tabs>
                <w:tab w:val="left" w:pos="144"/>
              </w:tabs>
              <w:spacing w:before="20" w:after="20"/>
              <w:ind w:hanging="29"/>
              <w:rPr>
                <w:rFonts w:ascii="Arial Narrow" w:hAnsi="Arial Narrow" w:cs="Arial"/>
                <w:color w:val="000000"/>
                <w:sz w:val="20"/>
                <w:szCs w:val="20"/>
              </w:rPr>
            </w:pPr>
            <w:r w:rsidRPr="004249CC">
              <w:rPr>
                <w:rFonts w:ascii="Arial Narrow" w:hAnsi="Arial Narrow" w:cs="Arial"/>
                <w:sz w:val="20"/>
                <w:szCs w:val="20"/>
              </w:rPr>
              <w:t xml:space="preserve">HBVP Program Manager </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0BF98A02" w14:textId="6C5B2A00">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504E0C" w14:paraId="0F46001D" w14:textId="77777777">
        <w:trPr>
          <w:cantSplit/>
          <w:trHeight w:val="260"/>
        </w:trPr>
        <w:tc>
          <w:tcPr>
            <w:tcW w:w="1859" w:type="pct"/>
            <w:vMerge/>
            <w:tcBorders>
              <w:left w:val="single" w:color="auto" w:sz="4" w:space="0"/>
              <w:right w:val="single" w:color="auto" w:sz="4" w:space="0"/>
            </w:tcBorders>
            <w:vAlign w:val="center"/>
          </w:tcPr>
          <w:p w:rsidRPr="002D3676" w:rsidR="004249CC" w:rsidP="004249CC" w:rsidRDefault="004249CC" w14:paraId="764F0308"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50344144" w14:textId="617FB2A8">
            <w:pPr>
              <w:tabs>
                <w:tab w:val="left" w:pos="144"/>
              </w:tabs>
              <w:spacing w:before="20" w:after="20"/>
              <w:ind w:hanging="29"/>
              <w:rPr>
                <w:rFonts w:ascii="Arial Narrow" w:hAnsi="Arial Narrow" w:cs="Arial"/>
                <w:color w:val="000000"/>
                <w:sz w:val="20"/>
                <w:szCs w:val="20"/>
              </w:rPr>
            </w:pPr>
            <w:r w:rsidRPr="004249CC">
              <w:rPr>
                <w:rFonts w:ascii="Arial Narrow" w:hAnsi="Arial Narrow" w:cs="Arial"/>
                <w:sz w:val="20"/>
                <w:szCs w:val="20"/>
              </w:rPr>
              <w:t>Program/Other Staff</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6C0B79A1" w14:textId="130D85F5">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504E0C" w14:paraId="15CB4E04" w14:textId="77777777">
        <w:trPr>
          <w:cantSplit/>
          <w:trHeight w:val="260"/>
        </w:trPr>
        <w:tc>
          <w:tcPr>
            <w:tcW w:w="1859" w:type="pct"/>
            <w:vMerge/>
            <w:tcBorders>
              <w:left w:val="single" w:color="auto" w:sz="4" w:space="0"/>
              <w:right w:val="single" w:color="auto" w:sz="4" w:space="0"/>
            </w:tcBorders>
            <w:vAlign w:val="center"/>
          </w:tcPr>
          <w:p w:rsidRPr="002D3676" w:rsidR="004249CC" w:rsidP="004249CC" w:rsidRDefault="004249CC" w14:paraId="4CB92E89"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773B125C" w14:textId="003F7430">
            <w:pPr>
              <w:tabs>
                <w:tab w:val="left" w:pos="144"/>
              </w:tabs>
              <w:spacing w:before="20" w:after="20"/>
              <w:ind w:hanging="29"/>
              <w:rPr>
                <w:rFonts w:ascii="Arial Narrow" w:hAnsi="Arial Narrow" w:cs="Arial"/>
                <w:sz w:val="20"/>
                <w:szCs w:val="20"/>
              </w:rPr>
            </w:pPr>
            <w:r w:rsidRPr="004249CC">
              <w:rPr>
                <w:rFonts w:ascii="Arial Narrow" w:hAnsi="Arial Narrow" w:cs="Arial"/>
                <w:sz w:val="20"/>
                <w:szCs w:val="20"/>
              </w:rPr>
              <w:t>Evaluator</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303C5666" w14:textId="08D8B2B8">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D41E6D" w14:paraId="1D5DCCB3" w14:textId="77777777">
        <w:trPr>
          <w:cantSplit/>
          <w:trHeight w:val="260"/>
        </w:trPr>
        <w:tc>
          <w:tcPr>
            <w:tcW w:w="1859" w:type="pct"/>
            <w:vMerge/>
            <w:tcBorders>
              <w:left w:val="single" w:color="auto" w:sz="4" w:space="0"/>
              <w:bottom w:val="single" w:color="auto" w:sz="4" w:space="0"/>
              <w:right w:val="single" w:color="auto" w:sz="4" w:space="0"/>
            </w:tcBorders>
            <w:vAlign w:val="center"/>
          </w:tcPr>
          <w:p w:rsidRPr="002D3676" w:rsidR="004249CC" w:rsidP="004249CC" w:rsidRDefault="004249CC" w14:paraId="6C79FB23" w14:textId="77777777">
            <w:pPr>
              <w:tabs>
                <w:tab w:val="left" w:pos="144"/>
              </w:tabs>
              <w:spacing w:before="20" w:after="20"/>
              <w:ind w:firstLine="337"/>
              <w:rPr>
                <w:rFonts w:ascii="Arial Narrow" w:hAnsi="Arial Narrow" w:cs="Arial"/>
                <w:color w:val="000000"/>
                <w:sz w:val="20"/>
              </w:rPr>
            </w:pPr>
          </w:p>
        </w:tc>
        <w:tc>
          <w:tcPr>
            <w:tcW w:w="2097" w:type="pct"/>
            <w:tcBorders>
              <w:top w:val="single" w:color="auto" w:sz="4" w:space="0"/>
              <w:left w:val="single" w:color="auto" w:sz="4" w:space="0"/>
              <w:bottom w:val="single" w:color="auto" w:sz="4" w:space="0"/>
              <w:right w:val="single" w:color="auto" w:sz="4" w:space="0"/>
            </w:tcBorders>
            <w:vAlign w:val="center"/>
          </w:tcPr>
          <w:p w:rsidRPr="004249CC" w:rsidR="004249CC" w:rsidP="004249CC" w:rsidRDefault="004249CC" w14:paraId="1EA44C20" w14:textId="1D58FAAE">
            <w:pPr>
              <w:tabs>
                <w:tab w:val="left" w:pos="144"/>
              </w:tabs>
              <w:spacing w:before="20" w:after="20"/>
              <w:ind w:hanging="29"/>
              <w:rPr>
                <w:rFonts w:ascii="Arial Narrow" w:hAnsi="Arial Narrow" w:cs="Arial"/>
                <w:sz w:val="20"/>
                <w:szCs w:val="20"/>
              </w:rPr>
            </w:pPr>
            <w:r w:rsidRPr="004249CC">
              <w:rPr>
                <w:rFonts w:ascii="Arial Narrow" w:hAnsi="Arial Narrow" w:cs="Arial"/>
                <w:sz w:val="20"/>
                <w:szCs w:val="20"/>
              </w:rPr>
              <w:t>Stakeholder/Partner</w:t>
            </w:r>
          </w:p>
        </w:tc>
        <w:tc>
          <w:tcPr>
            <w:tcW w:w="1044" w:type="pct"/>
            <w:tcBorders>
              <w:top w:val="single" w:color="auto" w:sz="4" w:space="0"/>
              <w:left w:val="single" w:color="auto" w:sz="4" w:space="0"/>
              <w:bottom w:val="single" w:color="auto" w:sz="4" w:space="0"/>
              <w:right w:val="single" w:color="auto" w:sz="4" w:space="0"/>
            </w:tcBorders>
          </w:tcPr>
          <w:p w:rsidRPr="002D3676" w:rsidR="004249CC" w:rsidP="004249CC" w:rsidRDefault="004249CC" w14:paraId="20093C5F" w14:textId="7C4CECDA">
            <w:pPr>
              <w:tabs>
                <w:tab w:val="left" w:pos="144"/>
              </w:tabs>
              <w:spacing w:before="20" w:after="20"/>
              <w:jc w:val="center"/>
              <w:rPr>
                <w:rFonts w:ascii="Arial Narrow" w:hAnsi="Arial Narrow" w:cs="Arial"/>
                <w:color w:val="000000"/>
                <w:sz w:val="20"/>
              </w:rPr>
            </w:pPr>
            <w:r w:rsidRPr="00E25601">
              <w:rPr>
                <w:rFonts w:ascii="Arial Narrow" w:hAnsi="Arial Narrow" w:cs="Arial"/>
                <w:color w:val="000000"/>
                <w:sz w:val="20"/>
              </w:rPr>
              <w:t>9</w:t>
            </w:r>
          </w:p>
        </w:tc>
      </w:tr>
      <w:tr w:rsidRPr="002D3676" w:rsidR="004249CC" w:rsidTr="004249CC" w14:paraId="2A2D05FF" w14:textId="77777777">
        <w:trPr>
          <w:cantSplit/>
          <w:trHeight w:val="70"/>
        </w:trPr>
        <w:tc>
          <w:tcPr>
            <w:tcW w:w="3956" w:type="pct"/>
            <w:gridSpan w:val="2"/>
            <w:tcBorders>
              <w:left w:val="single" w:color="auto" w:sz="4" w:space="0"/>
              <w:bottom w:val="single" w:color="auto" w:sz="4" w:space="0"/>
              <w:right w:val="single" w:color="auto" w:sz="4" w:space="0"/>
            </w:tcBorders>
          </w:tcPr>
          <w:p w:rsidRPr="002D3676" w:rsidR="004249CC" w:rsidP="000D7284" w:rsidRDefault="004249CC" w14:paraId="572EAABD" w14:textId="77777777">
            <w:pPr>
              <w:tabs>
                <w:tab w:val="left" w:pos="144"/>
              </w:tabs>
              <w:spacing w:before="20" w:after="20"/>
              <w:ind w:hanging="29"/>
              <w:jc w:val="right"/>
              <w:rPr>
                <w:rFonts w:ascii="Arial Narrow" w:hAnsi="Arial Narrow" w:cs="Arial"/>
                <w:b/>
                <w:color w:val="000000"/>
                <w:sz w:val="20"/>
              </w:rPr>
            </w:pPr>
            <w:r w:rsidRPr="002D3676">
              <w:rPr>
                <w:rFonts w:ascii="Arial Narrow" w:hAnsi="Arial Narrow" w:cs="Arial"/>
                <w:b/>
                <w:color w:val="000000"/>
                <w:sz w:val="20"/>
              </w:rPr>
              <w:t>TOTAL</w:t>
            </w:r>
          </w:p>
        </w:tc>
        <w:tc>
          <w:tcPr>
            <w:tcW w:w="1044" w:type="pct"/>
            <w:tcBorders>
              <w:top w:val="single" w:color="auto" w:sz="4" w:space="0"/>
              <w:left w:val="single" w:color="auto" w:sz="4" w:space="0"/>
              <w:bottom w:val="single" w:color="auto" w:sz="4" w:space="0"/>
              <w:right w:val="single" w:color="auto" w:sz="4" w:space="0"/>
            </w:tcBorders>
            <w:vAlign w:val="center"/>
          </w:tcPr>
          <w:p w:rsidRPr="002D3676" w:rsidR="004249CC" w:rsidP="000D7284" w:rsidRDefault="001E478C" w14:paraId="55FB710E" w14:textId="09A3EF15">
            <w:pPr>
              <w:tabs>
                <w:tab w:val="left" w:pos="144"/>
              </w:tabs>
              <w:spacing w:before="20" w:after="20"/>
              <w:jc w:val="center"/>
              <w:rPr>
                <w:rFonts w:ascii="Arial Narrow" w:hAnsi="Arial Narrow" w:cs="Arial"/>
                <w:color w:val="000000"/>
                <w:sz w:val="20"/>
              </w:rPr>
            </w:pPr>
            <w:r>
              <w:rPr>
                <w:rFonts w:ascii="Arial Narrow" w:hAnsi="Arial Narrow" w:cs="Arial"/>
                <w:color w:val="000000"/>
                <w:sz w:val="20"/>
              </w:rPr>
              <w:t>45</w:t>
            </w:r>
          </w:p>
        </w:tc>
      </w:tr>
    </w:tbl>
    <w:p w:rsidRPr="00AE6047" w:rsidR="00B80C8C" w:rsidP="00B54325" w:rsidRDefault="00B80C8C" w14:paraId="4916395B" w14:textId="3AE7E4AF">
      <w:pPr>
        <w:pStyle w:val="BodyText"/>
        <w:spacing w:before="360"/>
      </w:pPr>
      <w:r w:rsidRPr="00AE6047">
        <w:t xml:space="preserve">Below, we describe each </w:t>
      </w:r>
      <w:r w:rsidRPr="00AE6047" w:rsidR="00E826F0">
        <w:t xml:space="preserve">data collection </w:t>
      </w:r>
      <w:r w:rsidRPr="00AE6047" w:rsidR="00E753B4">
        <w:t>method</w:t>
      </w:r>
      <w:r w:rsidRPr="00AE6047">
        <w:t xml:space="preserve"> and discuss the use of the information collected.</w:t>
      </w:r>
    </w:p>
    <w:p w:rsidRPr="00AE6047" w:rsidR="00AE6047" w:rsidP="00EF504E" w:rsidRDefault="009B416C" w14:paraId="7B1BB709" w14:textId="63C9F597">
      <w:pPr>
        <w:pStyle w:val="BodyText"/>
        <w:spacing w:before="360"/>
        <w:rPr>
          <w:u w:val="single"/>
        </w:rPr>
      </w:pPr>
      <w:r>
        <w:rPr>
          <w:u w:val="single"/>
        </w:rPr>
        <w:t>Virtual</w:t>
      </w:r>
      <w:r w:rsidR="004E70B4">
        <w:rPr>
          <w:u w:val="single"/>
        </w:rPr>
        <w:t xml:space="preserve"> </w:t>
      </w:r>
      <w:r w:rsidRPr="00AE6047" w:rsidR="002D3676">
        <w:rPr>
          <w:u w:val="single"/>
        </w:rPr>
        <w:t>Interviews</w:t>
      </w:r>
      <w:r w:rsidRPr="00AE6047" w:rsidR="007E4CD5">
        <w:rPr>
          <w:u w:val="single"/>
        </w:rPr>
        <w:t xml:space="preserve"> </w:t>
      </w:r>
    </w:p>
    <w:p w:rsidR="000D7284" w:rsidP="000D7284" w:rsidRDefault="0024247A" w14:paraId="2A537772" w14:textId="3A0119F8">
      <w:pPr>
        <w:pStyle w:val="BodyText"/>
      </w:pPr>
      <w:r>
        <w:t xml:space="preserve">A total of </w:t>
      </w:r>
      <w:r w:rsidR="004249CC">
        <w:t xml:space="preserve">up to </w:t>
      </w:r>
      <w:r w:rsidR="001E478C">
        <w:t>45</w:t>
      </w:r>
      <w:r w:rsidRPr="00E14580" w:rsidR="004249CC">
        <w:t xml:space="preserve"> </w:t>
      </w:r>
      <w:r w:rsidR="009B416C">
        <w:t>virtual</w:t>
      </w:r>
      <w:r w:rsidRPr="00E14580" w:rsidR="004249CC">
        <w:t xml:space="preserve"> interviews with </w:t>
      </w:r>
      <w:r w:rsidRPr="00844301" w:rsidR="004249CC">
        <w:t xml:space="preserve">personnel and stakeholders responsible for implementing the </w:t>
      </w:r>
      <w:r w:rsidRPr="00A13C31" w:rsidR="004249CC">
        <w:t xml:space="preserve">HBVP </w:t>
      </w:r>
      <w:r w:rsidRPr="00802D6E" w:rsidR="004249CC">
        <w:t>program</w:t>
      </w:r>
      <w:r w:rsidR="00E826F0">
        <w:t xml:space="preserve">. </w:t>
      </w:r>
      <w:r w:rsidR="002D3676">
        <w:t xml:space="preserve">Each </w:t>
      </w:r>
      <w:r w:rsidR="009B416C">
        <w:t xml:space="preserve">virtual </w:t>
      </w:r>
      <w:r w:rsidR="002D3676">
        <w:t xml:space="preserve">interview will </w:t>
      </w:r>
      <w:r w:rsidR="008A7B07">
        <w:t>last</w:t>
      </w:r>
      <w:r w:rsidR="002D3676">
        <w:t xml:space="preserve"> approximately </w:t>
      </w:r>
      <w:r w:rsidR="004249CC">
        <w:t>one hour</w:t>
      </w:r>
      <w:r w:rsidR="002D3676">
        <w:t xml:space="preserve">. </w:t>
      </w:r>
      <w:r w:rsidRPr="00802D6E" w:rsidR="004249CC">
        <w:t xml:space="preserve">As shown in Table </w:t>
      </w:r>
      <w:r w:rsidR="004249CC">
        <w:t>2</w:t>
      </w:r>
      <w:r w:rsidRPr="00802D6E" w:rsidR="004249CC">
        <w:t xml:space="preserve">, we will conduct 9 </w:t>
      </w:r>
      <w:r w:rsidR="009B416C">
        <w:t xml:space="preserve">virtual </w:t>
      </w:r>
      <w:r w:rsidRPr="00802D6E" w:rsidR="004249CC">
        <w:t xml:space="preserve">interviews each with HBVP Lead Program Administrators, HBVP Program Managers, Program/Other Staff, Evaluators, and Stakeholder/Partner (one person from each HBVP program). </w:t>
      </w:r>
      <w:r w:rsidRPr="00941CDB" w:rsidR="00941CDB">
        <w:t xml:space="preserve">Due to COVID-19 social distancing restrictions and concern for the safety and welfare of respondents, it is necessary for the interviews to be conducted </w:t>
      </w:r>
      <w:proofErr w:type="spellStart"/>
      <w:proofErr w:type="gramStart"/>
      <w:r w:rsidRPr="00941CDB" w:rsidR="00941CDB">
        <w:t>virtually.</w:t>
      </w:r>
      <w:r w:rsidRPr="008503EA" w:rsidR="00F9110C">
        <w:t>We</w:t>
      </w:r>
      <w:proofErr w:type="spellEnd"/>
      <w:proofErr w:type="gramEnd"/>
      <w:r w:rsidRPr="008503EA" w:rsidR="00F9110C">
        <w:t xml:space="preserve"> will use the </w:t>
      </w:r>
      <w:r w:rsidR="009B416C">
        <w:t xml:space="preserve">virtual </w:t>
      </w:r>
      <w:r w:rsidRPr="008503EA" w:rsidR="000D7284">
        <w:t>interview protocol</w:t>
      </w:r>
      <w:r w:rsidRPr="008503EA" w:rsidR="00E826F0">
        <w:t xml:space="preserve"> (</w:t>
      </w:r>
      <w:r w:rsidRPr="008503EA" w:rsidR="00EE37AB">
        <w:t xml:space="preserve">Attachment </w:t>
      </w:r>
      <w:r w:rsidR="008B1101">
        <w:t>B</w:t>
      </w:r>
      <w:r w:rsidR="00E826F0">
        <w:t>)</w:t>
      </w:r>
      <w:r w:rsidR="000D7284">
        <w:t xml:space="preserve"> </w:t>
      </w:r>
      <w:r w:rsidR="00F9110C">
        <w:t xml:space="preserve">to collect information about: </w:t>
      </w:r>
    </w:p>
    <w:p w:rsidR="008B1101" w:rsidP="008B1101" w:rsidRDefault="008B1101" w14:paraId="03F54C81" w14:textId="2DE1737A">
      <w:pPr>
        <w:pStyle w:val="BodyText"/>
        <w:numPr>
          <w:ilvl w:val="0"/>
          <w:numId w:val="9"/>
        </w:numPr>
      </w:pPr>
      <w:r>
        <w:t>History of the program (</w:t>
      </w:r>
      <w:r w:rsidR="00AA5A0C">
        <w:t>e.g., p</w:t>
      </w:r>
      <w:r>
        <w:t xml:space="preserve">rogram </w:t>
      </w:r>
      <w:r w:rsidR="00AA5A0C">
        <w:t>d</w:t>
      </w:r>
      <w:r>
        <w:t xml:space="preserve">escription) </w:t>
      </w:r>
    </w:p>
    <w:p w:rsidR="008B1101" w:rsidP="00AA5A0C" w:rsidRDefault="00AA5A0C" w14:paraId="2022C976" w14:textId="4D9B82BD">
      <w:pPr>
        <w:pStyle w:val="BodyText"/>
        <w:numPr>
          <w:ilvl w:val="0"/>
          <w:numId w:val="9"/>
        </w:numPr>
      </w:pPr>
      <w:r>
        <w:t>P</w:t>
      </w:r>
      <w:r w:rsidR="008B1101">
        <w:t>rogram</w:t>
      </w:r>
      <w:r>
        <w:t xml:space="preserve"> specific information (e.g., potential impact, implementation feasibility, sustainability, replicability/transferability)</w:t>
      </w:r>
      <w:r w:rsidR="008B1101">
        <w:t xml:space="preserve"> </w:t>
      </w:r>
    </w:p>
    <w:p w:rsidR="008B1101" w:rsidP="00AA5A0C" w:rsidRDefault="00AA5A0C" w14:paraId="6F58A4C5" w14:textId="58434720">
      <w:pPr>
        <w:pStyle w:val="BodyText"/>
        <w:numPr>
          <w:ilvl w:val="0"/>
          <w:numId w:val="9"/>
        </w:numPr>
      </w:pPr>
      <w:r>
        <w:t>C</w:t>
      </w:r>
      <w:r w:rsidR="008B1101">
        <w:t>ommunity support and partnerships</w:t>
      </w:r>
      <w:r>
        <w:t xml:space="preserve"> (e.g., reach to target population, staff/organizational capacity)</w:t>
      </w:r>
    </w:p>
    <w:p w:rsidR="008B1101" w:rsidP="00AA5A0C" w:rsidRDefault="00AA5A0C" w14:paraId="3AF7B14E" w14:textId="77ED9491">
      <w:pPr>
        <w:pStyle w:val="ListParagraph"/>
        <w:numPr>
          <w:ilvl w:val="0"/>
          <w:numId w:val="9"/>
        </w:numPr>
      </w:pPr>
      <w:r>
        <w:t>E</w:t>
      </w:r>
      <w:r w:rsidR="008B1101">
        <w:t>valuation</w:t>
      </w:r>
      <w:r>
        <w:t xml:space="preserve"> (e.g., o</w:t>
      </w:r>
      <w:r w:rsidRPr="00AA5A0C">
        <w:t xml:space="preserve">ptions for </w:t>
      </w:r>
      <w:r>
        <w:t>f</w:t>
      </w:r>
      <w:r w:rsidRPr="00AA5A0C">
        <w:t xml:space="preserve">urther </w:t>
      </w:r>
      <w:r>
        <w:t>e</w:t>
      </w:r>
      <w:r w:rsidRPr="00AA5A0C">
        <w:t>valuation</w:t>
      </w:r>
      <w:r>
        <w:t>)</w:t>
      </w:r>
    </w:p>
    <w:p w:rsidR="00AA5A0C" w:rsidP="00AA5A0C" w:rsidRDefault="00AA5A0C" w14:paraId="4A74AEDF" w14:textId="77777777">
      <w:pPr>
        <w:pStyle w:val="ListParagraph"/>
      </w:pPr>
    </w:p>
    <w:p w:rsidR="008B1101" w:rsidP="008B1101" w:rsidRDefault="00AA5A0C" w14:paraId="66478E3D" w14:textId="6980B903">
      <w:pPr>
        <w:pStyle w:val="BodyText"/>
        <w:numPr>
          <w:ilvl w:val="0"/>
          <w:numId w:val="9"/>
        </w:numPr>
      </w:pPr>
      <w:r>
        <w:t>F</w:t>
      </w:r>
      <w:r w:rsidR="008B1101">
        <w:t>unding</w:t>
      </w:r>
      <w:r>
        <w:t xml:space="preserve"> (e.g., sustainability, replicability/transferability)</w:t>
      </w:r>
    </w:p>
    <w:p w:rsidR="00766D63" w:rsidP="00766D63" w:rsidRDefault="00F32A42" w14:paraId="52F4FB52" w14:textId="574E1C3B">
      <w:pPr>
        <w:pStyle w:val="BodyText"/>
      </w:pPr>
      <w:r w:rsidRPr="00220B84">
        <w:t xml:space="preserve">We will </w:t>
      </w:r>
      <w:r w:rsidR="009E20B2">
        <w:t>select</w:t>
      </w:r>
      <w:r w:rsidRPr="00220B84">
        <w:t xml:space="preserve"> study participants </w:t>
      </w:r>
      <w:r w:rsidRPr="00220B84" w:rsidR="0014237E">
        <w:t xml:space="preserve">for the </w:t>
      </w:r>
      <w:r w:rsidR="009B416C">
        <w:t>virtual</w:t>
      </w:r>
      <w:r w:rsidRPr="00220B84" w:rsidR="0014237E">
        <w:t xml:space="preserve"> interviews </w:t>
      </w:r>
      <w:r w:rsidRPr="00220B84" w:rsidR="008B1101">
        <w:t>from</w:t>
      </w:r>
      <w:r w:rsidRPr="00357ADA" w:rsidR="008B1101">
        <w:t xml:space="preserve"> </w:t>
      </w:r>
      <w:r w:rsidR="008B1101">
        <w:t xml:space="preserve">the previously </w:t>
      </w:r>
      <w:r w:rsidRPr="00004D0A" w:rsidR="008B1101">
        <w:t xml:space="preserve">collected information of personnel and stakeholders responsible for implementing the HBVP program included in the American Hospital Association’s (AHA) 2017 database. All procedures have been developed, in accordance with federal, state, and local guidelines, to ensure </w:t>
      </w:r>
      <w:r w:rsidRPr="00357ADA" w:rsidR="008B1101">
        <w:t xml:space="preserve">that the rights and privacy of respondents will be protected and maintained. </w:t>
      </w:r>
    </w:p>
    <w:p w:rsidRPr="00691454" w:rsidR="00972DEF" w:rsidP="0006739E" w:rsidRDefault="00B210E1" w14:paraId="0D393EC7" w14:textId="1F829E41">
      <w:pPr>
        <w:pStyle w:val="Heading2"/>
      </w:pPr>
      <w:bookmarkStart w:name="_Toc511121630" w:id="15"/>
      <w:r>
        <w:t xml:space="preserve">A.3. </w:t>
      </w:r>
      <w:r>
        <w:tab/>
      </w:r>
      <w:r w:rsidRPr="00691454" w:rsidR="00972DEF">
        <w:t>Use of Improved Information Technology and Burden Reduction</w:t>
      </w:r>
      <w:bookmarkEnd w:id="15"/>
    </w:p>
    <w:p w:rsidR="00017ECC" w:rsidP="007458D4" w:rsidRDefault="00A62E88" w14:paraId="10527D50" w14:textId="7423D70D">
      <w:pPr>
        <w:pStyle w:val="BodyText"/>
      </w:pPr>
      <w:r w:rsidRPr="008503EA">
        <w:t xml:space="preserve">All information will be collected </w:t>
      </w:r>
      <w:r w:rsidR="00661C83">
        <w:t xml:space="preserve">via </w:t>
      </w:r>
      <w:r w:rsidR="009C3DDC">
        <w:t>virtual</w:t>
      </w:r>
      <w:r w:rsidRPr="008503EA">
        <w:t xml:space="preserve"> interview</w:t>
      </w:r>
      <w:r w:rsidR="00661C83">
        <w:t>s using semi-structured</w:t>
      </w:r>
      <w:r w:rsidRPr="008503EA">
        <w:t xml:space="preserve"> protocols (Attachment</w:t>
      </w:r>
      <w:r w:rsidRPr="008503EA" w:rsidR="00EE37AB">
        <w:t xml:space="preserve"> </w:t>
      </w:r>
      <w:r w:rsidR="004249CC">
        <w:t>B</w:t>
      </w:r>
      <w:r w:rsidRPr="008503EA">
        <w:t>)</w:t>
      </w:r>
      <w:r w:rsidR="00FC4851">
        <w:t xml:space="preserve"> via the Zoom platform</w:t>
      </w:r>
      <w:r w:rsidRPr="008503EA" w:rsidR="00017ECC">
        <w:t xml:space="preserve">. </w:t>
      </w:r>
      <w:r w:rsidR="009C3DDC">
        <w:t>Virtual</w:t>
      </w:r>
      <w:r w:rsidR="007E4CD5">
        <w:t xml:space="preserve"> </w:t>
      </w:r>
      <w:r w:rsidRPr="00017ECC" w:rsidR="00017ECC">
        <w:t xml:space="preserve">interviews </w:t>
      </w:r>
      <w:r w:rsidR="00FC2D47">
        <w:t xml:space="preserve">will be scheduled </w:t>
      </w:r>
      <w:r w:rsidR="007E4CD5">
        <w:t>to occur at a</w:t>
      </w:r>
      <w:r w:rsidRPr="00017ECC" w:rsidR="00017ECC">
        <w:t xml:space="preserve"> time that is convenient for the </w:t>
      </w:r>
      <w:r w:rsidRPr="00017ECC" w:rsidR="004249CC">
        <w:t>respondents and</w:t>
      </w:r>
      <w:r w:rsidRPr="00017ECC" w:rsidR="00017ECC">
        <w:t xml:space="preserve"> </w:t>
      </w:r>
      <w:r w:rsidR="004249CC">
        <w:t>will allow for accommodation</w:t>
      </w:r>
      <w:r w:rsidR="007E4CD5">
        <w:t xml:space="preserve"> requests</w:t>
      </w:r>
      <w:r w:rsidRPr="00017ECC" w:rsidR="00017ECC">
        <w:t xml:space="preserve"> to reschedule.</w:t>
      </w:r>
      <w:r w:rsidR="009C3DDC">
        <w:t xml:space="preserve"> </w:t>
      </w:r>
      <w:r w:rsidRPr="00941CDB" w:rsidR="00941CDB">
        <w:t>Due to COVID-19 social distancing restrictions and concern for the safety and welfare of respondents, it is necessary for the interviews to be conducted virtually.</w:t>
      </w:r>
    </w:p>
    <w:p w:rsidRPr="00691454" w:rsidR="00972DEF" w:rsidP="0006739E" w:rsidRDefault="00B210E1" w14:paraId="0D393EC9" w14:textId="7EB48DD9">
      <w:pPr>
        <w:pStyle w:val="Heading2"/>
      </w:pPr>
      <w:bookmarkStart w:name="_Toc511121631" w:id="16"/>
      <w:r>
        <w:t xml:space="preserve">A.4. </w:t>
      </w:r>
      <w:r>
        <w:tab/>
      </w:r>
      <w:r w:rsidRPr="00691454" w:rsidR="00972DEF">
        <w:t>Efforts to Identify Duplication and Use of Similar Information</w:t>
      </w:r>
      <w:bookmarkEnd w:id="16"/>
    </w:p>
    <w:p w:rsidRPr="00246B86" w:rsidR="00FC1A21" w:rsidP="00FC1A21" w:rsidRDefault="00FC1A21" w14:paraId="10D72D5A" w14:textId="037C5430">
      <w:pPr>
        <w:pStyle w:val="BodyText"/>
      </w:pPr>
      <w:r>
        <w:t>This information collection request represents a new effort</w:t>
      </w:r>
      <w:r w:rsidR="00E828B2">
        <w:t xml:space="preserve"> </w:t>
      </w:r>
      <w:r>
        <w:t xml:space="preserve">to collect qualitative data from </w:t>
      </w:r>
      <w:r w:rsidR="007345C6">
        <w:t>personnel and stakeholders responsible for implementing HBVP programs</w:t>
      </w:r>
      <w:r>
        <w:t xml:space="preserve">. The data collection </w:t>
      </w:r>
      <w:r>
        <w:lastRenderedPageBreak/>
        <w:t xml:space="preserve">effort will allow CDC to describe currently available </w:t>
      </w:r>
      <w:r w:rsidR="007345C6">
        <w:t>HBVP programs</w:t>
      </w:r>
      <w:r>
        <w:t>. There is no known information available that can substitute data collection.</w:t>
      </w:r>
      <w:r w:rsidR="0071123A">
        <w:t xml:space="preserve"> </w:t>
      </w:r>
    </w:p>
    <w:p w:rsidRPr="00691454" w:rsidR="00972DEF" w:rsidP="0006739E" w:rsidRDefault="00B210E1" w14:paraId="0D393ECB" w14:textId="2AA6004E">
      <w:pPr>
        <w:pStyle w:val="Heading2"/>
      </w:pPr>
      <w:bookmarkStart w:name="_Toc511121632" w:id="17"/>
      <w:r w:rsidRPr="00CB20C3">
        <w:t xml:space="preserve">A.5. </w:t>
      </w:r>
      <w:r w:rsidRPr="00CB20C3">
        <w:tab/>
      </w:r>
      <w:r w:rsidRPr="00CB20C3" w:rsidR="00972DEF">
        <w:t>Impact on Small Businesses or Other Small Entities</w:t>
      </w:r>
      <w:bookmarkEnd w:id="17"/>
      <w:r w:rsidRPr="00691454" w:rsidR="00972DEF">
        <w:t xml:space="preserve"> </w:t>
      </w:r>
    </w:p>
    <w:p w:rsidR="00CB20C3" w:rsidP="00C462C7" w:rsidRDefault="00CB20C3" w14:paraId="36ABC7E8" w14:textId="47ACB620">
      <w:pPr>
        <w:pStyle w:val="BodyText"/>
      </w:pPr>
      <w:r>
        <w:t xml:space="preserve">The collection of information does not involve small businesses or other small entities. </w:t>
      </w:r>
    </w:p>
    <w:p w:rsidRPr="00691454" w:rsidR="00972DEF" w:rsidP="0006739E" w:rsidRDefault="00B210E1" w14:paraId="0D393ECF" w14:textId="3D666F20">
      <w:pPr>
        <w:pStyle w:val="Heading2"/>
      </w:pPr>
      <w:bookmarkStart w:name="_Toc511121633" w:id="18"/>
      <w:r>
        <w:t xml:space="preserve">A.6. </w:t>
      </w:r>
      <w:r>
        <w:tab/>
      </w:r>
      <w:r w:rsidRPr="00691454" w:rsidR="00972DEF">
        <w:t>Consequences of Collecting the Information Less Frequently</w:t>
      </w:r>
      <w:bookmarkEnd w:id="18"/>
      <w:r w:rsidRPr="00691454" w:rsidR="00972DEF">
        <w:t xml:space="preserve"> </w:t>
      </w:r>
    </w:p>
    <w:p w:rsidR="00AB7530" w:rsidP="00CD0101" w:rsidRDefault="00AA2182" w14:paraId="180476BF" w14:textId="77777777">
      <w:pPr>
        <w:pStyle w:val="BodyText"/>
      </w:pPr>
      <w:r>
        <w:t>The proposed data collection is a direct response to CDC</w:t>
      </w:r>
      <w:r w:rsidR="00B54325">
        <w:t>'</w:t>
      </w:r>
      <w:r>
        <w:t xml:space="preserve">s need to </w:t>
      </w:r>
      <w:r w:rsidRPr="00593DE9" w:rsidR="00AB7530">
        <w:t xml:space="preserve">help CDC determine </w:t>
      </w:r>
      <w:r w:rsidR="00AB7530">
        <w:t xml:space="preserve">the </w:t>
      </w:r>
      <w:r w:rsidRPr="00593DE9" w:rsidR="00AB7530">
        <w:t>HBVP programs</w:t>
      </w:r>
      <w:r w:rsidR="00AB7530">
        <w:t xml:space="preserve"> that are promising, scalable, and ready to be rigorously evaluated</w:t>
      </w:r>
      <w:r w:rsidRPr="00593DE9" w:rsidR="00AB7530">
        <w:t>.</w:t>
      </w:r>
    </w:p>
    <w:p w:rsidR="00AA2182" w:rsidP="00CD0101" w:rsidRDefault="000F50EC" w14:paraId="6A4793A4" w14:textId="6CA1B781">
      <w:pPr>
        <w:pStyle w:val="BodyText"/>
      </w:pPr>
      <w:r>
        <w:t xml:space="preserve">This request is for a one-time data collection. There will be no additional information collections under this OMB request.   </w:t>
      </w:r>
    </w:p>
    <w:p w:rsidR="00AA2182" w:rsidP="00AA2182" w:rsidRDefault="007379BF" w14:paraId="1757175A" w14:textId="5969DA35">
      <w:pPr>
        <w:pStyle w:val="BodyText"/>
      </w:pPr>
      <w:r>
        <w:t>Not collecting this information would negatively impact CDC</w:t>
      </w:r>
      <w:r w:rsidR="00B54325">
        <w:t>'</w:t>
      </w:r>
      <w:r>
        <w:t>s mission to promote and improve the health of people in the United States. Specifically, th</w:t>
      </w:r>
      <w:r w:rsidR="00AA2182">
        <w:t xml:space="preserve">e consequences of </w:t>
      </w:r>
      <w:r w:rsidRPr="008E6245" w:rsidR="00AA2182">
        <w:rPr>
          <w:i/>
        </w:rPr>
        <w:t>not</w:t>
      </w:r>
      <w:r w:rsidR="00AA2182">
        <w:t xml:space="preserve"> collecting the information would be: </w:t>
      </w:r>
    </w:p>
    <w:p w:rsidRPr="00AB7530" w:rsidR="007379BF" w:rsidP="00AB1142" w:rsidRDefault="007379BF" w14:paraId="613A8BED" w14:textId="738D3F36">
      <w:pPr>
        <w:pStyle w:val="BodyText"/>
        <w:numPr>
          <w:ilvl w:val="0"/>
          <w:numId w:val="16"/>
        </w:numPr>
      </w:pPr>
      <w:r w:rsidRPr="00AB7530">
        <w:t xml:space="preserve">Failure to describe currently available </w:t>
      </w:r>
      <w:r w:rsidRPr="00AB7530" w:rsidR="00AB7530">
        <w:t>HBVP programs to prevent violence against youth, and</w:t>
      </w:r>
    </w:p>
    <w:p w:rsidRPr="00AB7530" w:rsidR="007379BF" w:rsidP="00AB7530" w:rsidRDefault="007379BF" w14:paraId="5341CE79" w14:textId="11E84DDA">
      <w:pPr>
        <w:pStyle w:val="ListParagraph"/>
        <w:numPr>
          <w:ilvl w:val="0"/>
          <w:numId w:val="16"/>
        </w:numPr>
      </w:pPr>
      <w:r w:rsidRPr="00AB7530">
        <w:t xml:space="preserve">Failure to understand </w:t>
      </w:r>
      <w:r w:rsidRPr="00AB7530" w:rsidR="00AB7530">
        <w:t>the HBVP programs that are promising, scalable, and ready to be rigorously evaluated.</w:t>
      </w:r>
      <w:r w:rsidRPr="00AB7530" w:rsidDel="007379BF">
        <w:t xml:space="preserve"> </w:t>
      </w:r>
    </w:p>
    <w:p w:rsidRPr="00691454" w:rsidR="00972DEF" w:rsidP="0006739E" w:rsidRDefault="00B210E1" w14:paraId="0D393ED1" w14:textId="45FAE21C">
      <w:pPr>
        <w:pStyle w:val="Heading2"/>
      </w:pPr>
      <w:bookmarkStart w:name="_Toc511121634" w:id="19"/>
      <w:r>
        <w:t xml:space="preserve">A.7. </w:t>
      </w:r>
      <w:r>
        <w:tab/>
      </w:r>
      <w:r w:rsidRPr="00691454" w:rsidR="00972DEF">
        <w:t>Special Circumstances Relating to the Guidelines of 5 CFR 1320.5</w:t>
      </w:r>
      <w:bookmarkEnd w:id="19"/>
    </w:p>
    <w:p w:rsidRPr="00691454" w:rsidR="00972DEF" w:rsidP="008907BD" w:rsidRDefault="00972DEF" w14:paraId="0D393ED3" w14:textId="3F0FC345">
      <w:pPr>
        <w:pStyle w:val="BodyText"/>
      </w:pPr>
      <w:r w:rsidRPr="00691454">
        <w:t>Th</w:t>
      </w:r>
      <w:r w:rsidR="00A5643E">
        <w:t>is</w:t>
      </w:r>
      <w:r w:rsidRPr="00691454">
        <w:t xml:space="preserve"> request fully complies with the regulation 5 CF</w:t>
      </w:r>
      <w:r w:rsidR="00AA2182">
        <w:t xml:space="preserve">R 1320.5. </w:t>
      </w:r>
      <w:r w:rsidR="00A5643E">
        <w:t>There are no special circumstances.</w:t>
      </w:r>
    </w:p>
    <w:p w:rsidRPr="00691454" w:rsidR="00972DEF" w:rsidP="0006739E" w:rsidRDefault="00B210E1" w14:paraId="0D393ED5" w14:textId="36A1F0AD">
      <w:pPr>
        <w:pStyle w:val="Heading2"/>
      </w:pPr>
      <w:bookmarkStart w:name="_Toc511121635" w:id="20"/>
      <w:r>
        <w:t xml:space="preserve">A.8. </w:t>
      </w:r>
      <w:r>
        <w:tab/>
      </w:r>
      <w:r w:rsidRPr="00691454" w:rsidR="00972DEF">
        <w:t>Comments in Response to the Federal Register N</w:t>
      </w:r>
      <w:r w:rsidR="0006739E">
        <w:t xml:space="preserve">otice and Efforts to Consult </w:t>
      </w:r>
      <w:r w:rsidRPr="00691454" w:rsidR="00972DEF">
        <w:t>Outside the Agency</w:t>
      </w:r>
      <w:bookmarkEnd w:id="20"/>
      <w:r w:rsidRPr="00691454" w:rsidR="00972DEF">
        <w:t xml:space="preserve"> </w:t>
      </w:r>
    </w:p>
    <w:p w:rsidRPr="00D10B87" w:rsidR="00405CC1" w:rsidP="00EF504E" w:rsidRDefault="00972DEF" w14:paraId="0D393ED7" w14:textId="77777777">
      <w:pPr>
        <w:pStyle w:val="BodyText"/>
        <w:spacing w:before="360"/>
        <w:rPr>
          <w:noProof/>
          <w:u w:val="single"/>
        </w:rPr>
      </w:pPr>
      <w:r w:rsidRPr="00D10B87">
        <w:rPr>
          <w:u w:val="single"/>
        </w:rPr>
        <w:t>A.8.a)</w:t>
      </w:r>
      <w:r w:rsidRPr="00D10B87">
        <w:rPr>
          <w:u w:val="single"/>
        </w:rPr>
        <w:tab/>
      </w:r>
      <w:r w:rsidRPr="00D10B87" w:rsidR="0049057C">
        <w:rPr>
          <w:noProof/>
          <w:u w:val="single"/>
        </w:rPr>
        <w:t>Federal Register Notice</w:t>
      </w:r>
    </w:p>
    <w:p w:rsidR="000C6419" w:rsidP="00AA2182" w:rsidRDefault="000C6419" w14:paraId="50B933A8" w14:textId="77777777">
      <w:pPr>
        <w:pStyle w:val="BodyText"/>
        <w:rPr>
          <w:noProof/>
        </w:rPr>
      </w:pPr>
      <w:r w:rsidRPr="000C6419">
        <w:rPr>
          <w:noProof/>
        </w:rPr>
        <w:t xml:space="preserve">A 60-day Federal Register Notice has already been published for the Generic Clearance.  No Federal Register Notice is required for this GenIC submission.  </w:t>
      </w:r>
    </w:p>
    <w:p w:rsidRPr="00D10B87" w:rsidR="00972DEF" w:rsidP="00EF504E" w:rsidRDefault="00972DEF" w14:paraId="0D393EDA" w14:textId="07BF4A45">
      <w:pPr>
        <w:pStyle w:val="BodyText"/>
        <w:spacing w:before="360"/>
        <w:rPr>
          <w:noProof/>
          <w:u w:val="single"/>
        </w:rPr>
      </w:pPr>
      <w:r w:rsidRPr="00D10B87">
        <w:rPr>
          <w:u w:val="single"/>
        </w:rPr>
        <w:t xml:space="preserve">A.8.b) </w:t>
      </w:r>
      <w:r w:rsidRPr="00D10B87" w:rsidR="0049057C">
        <w:rPr>
          <w:u w:val="single"/>
        </w:rPr>
        <w:t>Efforts to Consult Outside the Agency</w:t>
      </w:r>
    </w:p>
    <w:p w:rsidR="00550DCA" w:rsidP="00EC4381" w:rsidRDefault="00AA2182" w14:paraId="36A02308" w14:textId="4241725F">
      <w:pPr>
        <w:pStyle w:val="BodyText"/>
        <w:rPr>
          <w:noProof/>
        </w:rPr>
      </w:pPr>
      <w:r w:rsidRPr="00D10B87">
        <w:rPr>
          <w:noProof/>
        </w:rPr>
        <w:t>CDC</w:t>
      </w:r>
      <w:r w:rsidR="00B54325">
        <w:rPr>
          <w:noProof/>
        </w:rPr>
        <w:t>'</w:t>
      </w:r>
      <w:r w:rsidR="00F07608">
        <w:rPr>
          <w:noProof/>
        </w:rPr>
        <w:t>s</w:t>
      </w:r>
      <w:r w:rsidR="00A5643E">
        <w:rPr>
          <w:noProof/>
        </w:rPr>
        <w:t xml:space="preserve"> National Center for Injury Prevention and Control—</w:t>
      </w:r>
      <w:r w:rsidRPr="00155395" w:rsidR="00155395">
        <w:rPr>
          <w:noProof/>
        </w:rPr>
        <w:t xml:space="preserve"> </w:t>
      </w:r>
      <w:r w:rsidR="00155395">
        <w:rPr>
          <w:noProof/>
        </w:rPr>
        <w:t xml:space="preserve">Khiya Mullins, DrPH; Brad </w:t>
      </w:r>
      <w:r w:rsidRPr="003A65DE" w:rsidR="00155395">
        <w:rPr>
          <w:noProof/>
        </w:rPr>
        <w:t>Bartholow</w:t>
      </w:r>
      <w:r w:rsidR="00155395">
        <w:rPr>
          <w:noProof/>
        </w:rPr>
        <w:t>, PhD</w:t>
      </w:r>
      <w:r w:rsidR="00941CDB">
        <w:rPr>
          <w:noProof/>
        </w:rPr>
        <w:t xml:space="preserve"> </w:t>
      </w:r>
      <w:r w:rsidR="00A5643E">
        <w:rPr>
          <w:noProof/>
        </w:rPr>
        <w:t xml:space="preserve">reviewed the study methodology and protocols and provided written </w:t>
      </w:r>
      <w:r w:rsidR="006D010B">
        <w:rPr>
          <w:noProof/>
        </w:rPr>
        <w:t xml:space="preserve">and verbal </w:t>
      </w:r>
      <w:r w:rsidR="00A5643E">
        <w:rPr>
          <w:noProof/>
        </w:rPr>
        <w:t>feedback</w:t>
      </w:r>
      <w:r w:rsidR="006D010B">
        <w:rPr>
          <w:noProof/>
        </w:rPr>
        <w:t xml:space="preserve"> on the study methodology and all attachments</w:t>
      </w:r>
      <w:r w:rsidR="00A5643E">
        <w:rPr>
          <w:noProof/>
        </w:rPr>
        <w:t xml:space="preserve">. </w:t>
      </w:r>
    </w:p>
    <w:p w:rsidRPr="00D10B87" w:rsidR="00D10B87" w:rsidP="00EC4381" w:rsidRDefault="003964E7" w14:paraId="4C9B254B" w14:textId="40C00633">
      <w:pPr>
        <w:pStyle w:val="BodyText"/>
        <w:rPr>
          <w:noProof/>
        </w:rPr>
      </w:pPr>
      <w:r>
        <w:rPr>
          <w:noProof/>
        </w:rPr>
        <w:t>Karna, LLC and Abt Associates staff consulted to develop the study include: Leslyn Wong, MPH; Tara Earl, PhD, MSW; Esther Piervil, PhD; Malikah Waajid, PhD; and Nicole Katapodis, MPH</w:t>
      </w:r>
    </w:p>
    <w:p w:rsidRPr="00691454" w:rsidR="00972DEF" w:rsidP="0006739E" w:rsidRDefault="00972DEF" w14:paraId="0D393EDC" w14:textId="3DF3843B">
      <w:pPr>
        <w:pStyle w:val="Heading2"/>
      </w:pPr>
      <w:bookmarkStart w:name="_Toc511121636" w:id="21"/>
      <w:r w:rsidRPr="00691454">
        <w:t>A.9</w:t>
      </w:r>
      <w:r w:rsidR="00B210E1">
        <w:t xml:space="preserve">. </w:t>
      </w:r>
      <w:r w:rsidR="00B210E1">
        <w:tab/>
      </w:r>
      <w:r w:rsidRPr="00691454">
        <w:t>Explanation of Any Payment or Gift to Respondents</w:t>
      </w:r>
      <w:bookmarkEnd w:id="21"/>
      <w:r w:rsidRPr="00691454">
        <w:t xml:space="preserve"> </w:t>
      </w:r>
    </w:p>
    <w:p w:rsidRPr="009E4546" w:rsidR="009E4546" w:rsidP="009E4546" w:rsidRDefault="009E4546" w14:paraId="19AB2F5B" w14:textId="574485B5">
      <w:pPr>
        <w:rPr>
          <w:noProof/>
        </w:rPr>
      </w:pPr>
      <w:r w:rsidRPr="00A93EB5">
        <w:rPr>
          <w:noProof/>
        </w:rPr>
        <w:t>Respondents will not receive payments or gifts for providing information</w:t>
      </w:r>
    </w:p>
    <w:p w:rsidRPr="00691454" w:rsidR="008A1A86" w:rsidP="0006739E" w:rsidRDefault="00B210E1" w14:paraId="0D393EDF" w14:textId="0BD3AFB1">
      <w:pPr>
        <w:pStyle w:val="Heading2"/>
      </w:pPr>
      <w:bookmarkStart w:name="_Toc511121637" w:id="22"/>
      <w:bookmarkStart w:name="_Hlk31879830" w:id="23"/>
      <w:r>
        <w:lastRenderedPageBreak/>
        <w:t xml:space="preserve">A.10. </w:t>
      </w:r>
      <w:r>
        <w:tab/>
      </w:r>
      <w:r w:rsidRPr="00053C31" w:rsidR="00053C31">
        <w:t>Protection of the Privacy</w:t>
      </w:r>
      <w:r w:rsidR="00395775">
        <w:t xml:space="preserve"> </w:t>
      </w:r>
      <w:r w:rsidRPr="00053C31" w:rsidR="00053C31">
        <w:t>and Confidentiality</w:t>
      </w:r>
      <w:r w:rsidR="0071123A">
        <w:t xml:space="preserve"> </w:t>
      </w:r>
      <w:r w:rsidRPr="00053C31" w:rsidR="00053C31">
        <w:t>of</w:t>
      </w:r>
      <w:r w:rsidR="0071123A">
        <w:t xml:space="preserve"> </w:t>
      </w:r>
      <w:r w:rsidRPr="00053C31" w:rsidR="00053C31">
        <w:t>Information</w:t>
      </w:r>
      <w:r w:rsidR="0071123A">
        <w:t xml:space="preserve"> </w:t>
      </w:r>
      <w:r w:rsidRPr="00053C31" w:rsidR="00053C31">
        <w:t>Provided</w:t>
      </w:r>
      <w:r w:rsidR="0071123A">
        <w:t xml:space="preserve"> </w:t>
      </w:r>
      <w:r w:rsidRPr="00053C31" w:rsidR="00053C31">
        <w:t>by</w:t>
      </w:r>
      <w:r w:rsidR="00395775">
        <w:t xml:space="preserve"> </w:t>
      </w:r>
      <w:r w:rsidRPr="00053C31" w:rsidR="00053C31">
        <w:t>Respondents</w:t>
      </w:r>
      <w:bookmarkEnd w:id="22"/>
    </w:p>
    <w:p w:rsidRPr="009E4546" w:rsidR="009E4546" w:rsidP="009E4546" w:rsidRDefault="009E4546" w14:paraId="113430FB" w14:textId="33A1D37A">
      <w:pPr>
        <w:rPr>
          <w:noProof/>
        </w:rPr>
      </w:pPr>
      <w:r w:rsidRPr="00357ADA">
        <w:rPr>
          <w:noProof/>
        </w:rPr>
        <w:t>Privacy Act does not apply for this information collection request</w:t>
      </w:r>
      <w:r>
        <w:rPr>
          <w:noProof/>
        </w:rPr>
        <w:t xml:space="preserve"> </w:t>
      </w:r>
      <w:r w:rsidRPr="00357ADA">
        <w:rPr>
          <w:noProof/>
        </w:rPr>
        <w:t xml:space="preserve">(Attachment </w:t>
      </w:r>
      <w:r>
        <w:rPr>
          <w:noProof/>
        </w:rPr>
        <w:t>C</w:t>
      </w:r>
      <w:r w:rsidRPr="00357ADA">
        <w:rPr>
          <w:noProof/>
        </w:rPr>
        <w:t xml:space="preserve">). Personal Private Information is not collected. </w:t>
      </w:r>
      <w:r w:rsidR="00FC4851">
        <w:t xml:space="preserve">Business contact information (PII) will identify people by their role, not their name or any other PII. </w:t>
      </w:r>
      <w:r w:rsidRPr="00357ADA">
        <w:rPr>
          <w:noProof/>
        </w:rPr>
        <w:t xml:space="preserve">All data will be reported in aggregate unlinked form. Participants for the </w:t>
      </w:r>
      <w:r w:rsidR="00116E49">
        <w:rPr>
          <w:noProof/>
        </w:rPr>
        <w:t xml:space="preserve">virtual </w:t>
      </w:r>
      <w:r w:rsidRPr="00357ADA">
        <w:rPr>
          <w:noProof/>
        </w:rPr>
        <w:t xml:space="preserve">interviews will be selected from </w:t>
      </w:r>
      <w:r>
        <w:rPr>
          <w:noProof/>
        </w:rPr>
        <w:t xml:space="preserve">the previously </w:t>
      </w:r>
      <w:r w:rsidRPr="00004D0A">
        <w:rPr>
          <w:noProof/>
        </w:rPr>
        <w:t xml:space="preserve">collected information of personnel and stakeholders responsible for implementing the HBVP program included in the American Hospital Association’s (AHA) 2017 database. All procedures have been developed, in accordance with federal, state, and local guidelines, to ensure </w:t>
      </w:r>
      <w:r w:rsidRPr="00357ADA">
        <w:rPr>
          <w:noProof/>
        </w:rPr>
        <w:t xml:space="preserve">that the rights and privacy of respondents will be protected and maintained. </w:t>
      </w:r>
    </w:p>
    <w:p w:rsidR="00972DEF" w:rsidP="0006739E" w:rsidRDefault="00B210E1" w14:paraId="0D393EE3" w14:textId="4AA80420">
      <w:pPr>
        <w:pStyle w:val="Heading2"/>
      </w:pPr>
      <w:bookmarkStart w:name="_Toc511121638" w:id="24"/>
      <w:bookmarkEnd w:id="23"/>
      <w:r>
        <w:t xml:space="preserve">A.11. </w:t>
      </w:r>
      <w:r>
        <w:tab/>
      </w:r>
      <w:r w:rsidRPr="00CA5DC1" w:rsidR="00CA5DC1">
        <w:t>Institutional Review Board (IRB) and</w:t>
      </w:r>
      <w:r w:rsidR="00395775">
        <w:t xml:space="preserve"> </w:t>
      </w:r>
      <w:r w:rsidRPr="00CA5DC1" w:rsidR="00CA5DC1">
        <w:t>Justification for Sensitive Questions</w:t>
      </w:r>
      <w:bookmarkEnd w:id="24"/>
      <w:r w:rsidRPr="00691454" w:rsidR="00972DEF">
        <w:tab/>
      </w:r>
    </w:p>
    <w:p w:rsidRPr="00DA2195" w:rsidR="0073187D" w:rsidP="00EF504E" w:rsidRDefault="0073187D" w14:paraId="0D393EE5" w14:textId="77777777">
      <w:pPr>
        <w:pStyle w:val="BodyText"/>
        <w:spacing w:before="360"/>
        <w:rPr>
          <w:u w:val="single"/>
        </w:rPr>
      </w:pPr>
      <w:r w:rsidRPr="00DA2195">
        <w:rPr>
          <w:u w:val="single"/>
        </w:rPr>
        <w:t>IRB Approval</w:t>
      </w:r>
    </w:p>
    <w:p w:rsidRPr="009E4546" w:rsidR="009E4546" w:rsidP="009E4546" w:rsidRDefault="009E4546" w14:paraId="4AD1EE76" w14:textId="219AD680">
      <w:pPr>
        <w:pStyle w:val="BodyText"/>
        <w:rPr>
          <w:noProof/>
        </w:rPr>
      </w:pPr>
      <w:r w:rsidRPr="00CD4D06">
        <w:rPr>
          <w:noProof/>
        </w:rPr>
        <w:t xml:space="preserve">The CDC National Center for Injury Prevention and Control’s </w:t>
      </w:r>
      <w:r>
        <w:rPr>
          <w:noProof/>
        </w:rPr>
        <w:t xml:space="preserve">OMB and </w:t>
      </w:r>
      <w:r w:rsidRPr="00CD4D06">
        <w:rPr>
          <w:noProof/>
        </w:rPr>
        <w:t xml:space="preserve">human subject’s </w:t>
      </w:r>
      <w:r>
        <w:rPr>
          <w:noProof/>
        </w:rPr>
        <w:t>liaison</w:t>
      </w:r>
      <w:r w:rsidRPr="00CD4D06">
        <w:rPr>
          <w:noProof/>
        </w:rPr>
        <w:t xml:space="preserve"> has determined</w:t>
      </w:r>
      <w:r>
        <w:rPr>
          <w:noProof/>
        </w:rPr>
        <w:t xml:space="preserve"> that </w:t>
      </w:r>
      <w:r w:rsidRPr="00A93EB5">
        <w:rPr>
          <w:noProof/>
        </w:rPr>
        <w:t>IRB approval is not needed</w:t>
      </w:r>
      <w:r>
        <w:rPr>
          <w:noProof/>
        </w:rPr>
        <w:t xml:space="preserve"> for this none research activity</w:t>
      </w:r>
    </w:p>
    <w:p w:rsidRPr="00EF504E" w:rsidR="00972DEF" w:rsidP="00EF504E" w:rsidRDefault="00CA5DC1" w14:paraId="0D393EE8" w14:textId="77777777">
      <w:pPr>
        <w:pStyle w:val="BodyText"/>
        <w:spacing w:before="360"/>
        <w:rPr>
          <w:u w:val="single"/>
        </w:rPr>
      </w:pPr>
      <w:r w:rsidRPr="00EF504E">
        <w:rPr>
          <w:u w:val="single"/>
        </w:rPr>
        <w:t>Sensitive Questions</w:t>
      </w:r>
    </w:p>
    <w:p w:rsidRPr="00FA7D60" w:rsidR="009E4546" w:rsidP="009E4546" w:rsidRDefault="009E4546" w14:paraId="296B9AB8" w14:textId="77777777">
      <w:pPr>
        <w:rPr>
          <w:bCs/>
        </w:rPr>
      </w:pPr>
      <w:r w:rsidRPr="00A93EB5">
        <w:rPr>
          <w:bCs/>
        </w:rPr>
        <w:t xml:space="preserve">The proposed tools do not collect sensitive information. </w:t>
      </w:r>
    </w:p>
    <w:p w:rsidRPr="00691454" w:rsidR="00972DEF" w:rsidP="0006739E" w:rsidRDefault="00B210E1" w14:paraId="0D393EEA" w14:textId="103EDEA0">
      <w:pPr>
        <w:pStyle w:val="Heading2"/>
      </w:pPr>
      <w:bookmarkStart w:name="_Toc511121639" w:id="25"/>
      <w:r>
        <w:t xml:space="preserve">A.12. </w:t>
      </w:r>
      <w:r>
        <w:tab/>
      </w:r>
      <w:r w:rsidRPr="00691454" w:rsidR="00972DEF">
        <w:t>Estimates of Annualized Burden Hours and Costs</w:t>
      </w:r>
      <w:bookmarkEnd w:id="25"/>
      <w:r w:rsidRPr="00691454" w:rsidR="00972DEF">
        <w:t xml:space="preserve"> </w:t>
      </w:r>
    </w:p>
    <w:p w:rsidR="00471051" w:rsidP="00F9339A" w:rsidRDefault="00471051" w14:paraId="6E4CE703" w14:textId="17AC0A6C">
      <w:pPr>
        <w:pStyle w:val="BodyText"/>
      </w:pPr>
      <w:r>
        <w:t xml:space="preserve">The </w:t>
      </w:r>
      <w:r w:rsidR="00116E49">
        <w:t>virtual</w:t>
      </w:r>
      <w:r w:rsidR="00BA4FD7">
        <w:t xml:space="preserve"> </w:t>
      </w:r>
      <w:r>
        <w:t xml:space="preserve">interviews will include up to </w:t>
      </w:r>
      <w:r w:rsidR="001E478C">
        <w:t>45</w:t>
      </w:r>
      <w:r>
        <w:t xml:space="preserve"> respondents. </w:t>
      </w:r>
      <w:r w:rsidR="002D14D2">
        <w:t xml:space="preserve">The </w:t>
      </w:r>
      <w:r w:rsidR="00116E49">
        <w:t xml:space="preserve">virtual </w:t>
      </w:r>
      <w:r w:rsidR="002D14D2">
        <w:t xml:space="preserve">interviews will require </w:t>
      </w:r>
      <w:r w:rsidR="003964E7">
        <w:t>one hour</w:t>
      </w:r>
      <w:r w:rsidR="002D14D2">
        <w:t xml:space="preserve"> of each </w:t>
      </w:r>
      <w:r w:rsidRPr="003964E7" w:rsidR="002D14D2">
        <w:t>respondent</w:t>
      </w:r>
      <w:r w:rsidRPr="003964E7" w:rsidR="00B54325">
        <w:t>'</w:t>
      </w:r>
      <w:r w:rsidRPr="003964E7" w:rsidR="002D14D2">
        <w:t xml:space="preserve">s time. </w:t>
      </w:r>
      <w:r w:rsidR="00FA17FF">
        <w:t xml:space="preserve">The burden estimates were obtained from </w:t>
      </w:r>
      <w:r w:rsidR="009E20B2">
        <w:t>a test run with 9 or less participants.</w:t>
      </w:r>
    </w:p>
    <w:p w:rsidR="009E20B2" w:rsidP="00826BB2" w:rsidRDefault="009E20B2" w14:paraId="39460F33" w14:textId="3C546614">
      <w:r w:rsidRPr="00202FE2">
        <w:t xml:space="preserve">Participation in this study is voluntary, and there are no costs to respondents beyond the time spent completing the surveys. </w:t>
      </w:r>
      <w:r>
        <w:t>T</w:t>
      </w:r>
      <w:r w:rsidRPr="00202FE2">
        <w:t>he cost to respondents</w:t>
      </w:r>
      <w:r>
        <w:t xml:space="preserve"> was calculated using t</w:t>
      </w:r>
      <w:r w:rsidRPr="00202FE2">
        <w:t xml:space="preserve">he </w:t>
      </w:r>
      <w:r w:rsidRPr="00826BB2" w:rsidR="00826BB2">
        <w:t>National Occupational Employment and Wage Estimates, United States</w:t>
      </w:r>
      <w:r w:rsidR="00826BB2">
        <w:t>.</w:t>
      </w:r>
    </w:p>
    <w:p w:rsidR="00941CDB" w:rsidP="00826BB2" w:rsidRDefault="00941CDB" w14:paraId="0CDCEBD4" w14:textId="124FE056"/>
    <w:p w:rsidR="00941CDB" w:rsidP="00826BB2" w:rsidRDefault="00941CDB" w14:paraId="1D5DFF30" w14:textId="3A1393E7"/>
    <w:p w:rsidR="00941CDB" w:rsidP="00826BB2" w:rsidRDefault="00941CDB" w14:paraId="1C1DD8FD" w14:textId="401A341B"/>
    <w:p w:rsidR="00941CDB" w:rsidP="00826BB2" w:rsidRDefault="00941CDB" w14:paraId="484DD39D" w14:textId="77777777"/>
    <w:p w:rsidR="007F2193" w:rsidP="00EF504E" w:rsidRDefault="007F2193" w14:paraId="42D25610" w14:textId="7C1FE366">
      <w:pPr>
        <w:pStyle w:val="BodyText"/>
        <w:spacing w:before="240"/>
      </w:pPr>
      <w:r w:rsidRPr="00EF504E">
        <w:rPr>
          <w:rStyle w:val="NORCCaption-Color"/>
        </w:rPr>
        <w:t xml:space="preserve">Table 3. </w:t>
      </w:r>
      <w:r w:rsidRPr="00EF504E">
        <w:rPr>
          <w:rStyle w:val="NORCCaption-Color"/>
        </w:rPr>
        <w:tab/>
      </w:r>
      <w:r w:rsidRPr="00EF504E">
        <w:rPr>
          <w:rFonts w:ascii="Arial" w:hAnsi="Arial" w:cs="Arial"/>
          <w:color w:val="000000" w:themeColor="text1"/>
          <w:sz w:val="22"/>
        </w:rPr>
        <w:t>Estimated Annualized Burden Hours</w:t>
      </w:r>
      <w:r w:rsidRPr="00EF504E">
        <w:t xml:space="preserve"> </w:t>
      </w:r>
    </w:p>
    <w:tbl>
      <w:tblPr>
        <w:tblW w:w="9412" w:type="dxa"/>
        <w:tblInd w:w="-72" w:type="dxa"/>
        <w:tblCellMar>
          <w:left w:w="0" w:type="dxa"/>
          <w:right w:w="0" w:type="dxa"/>
        </w:tblCellMar>
        <w:tblLook w:val="04A0" w:firstRow="1" w:lastRow="0" w:firstColumn="1" w:lastColumn="0" w:noHBand="0" w:noVBand="1"/>
      </w:tblPr>
      <w:tblGrid>
        <w:gridCol w:w="1592"/>
        <w:gridCol w:w="2734"/>
        <w:gridCol w:w="1396"/>
        <w:gridCol w:w="1387"/>
        <w:gridCol w:w="1335"/>
        <w:gridCol w:w="968"/>
      </w:tblGrid>
      <w:tr w:rsidR="00B54325" w:rsidTr="00B54325" w14:paraId="634885E0" w14:textId="77777777">
        <w:trPr>
          <w:trHeight w:val="70"/>
        </w:trPr>
        <w:tc>
          <w:tcPr>
            <w:tcW w:w="1592" w:type="dxa"/>
            <w:tcBorders>
              <w:top w:val="single" w:color="auto" w:sz="8" w:space="0"/>
              <w:left w:val="single" w:color="auto" w:sz="8" w:space="0"/>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25F1203E" w14:textId="77777777">
            <w:pPr>
              <w:rPr>
                <w:rFonts w:ascii="Arial" w:hAnsi="Arial" w:cs="Arial"/>
                <w:b/>
                <w:bCs/>
                <w:sz w:val="18"/>
                <w:szCs w:val="18"/>
              </w:rPr>
            </w:pPr>
            <w:r>
              <w:rPr>
                <w:rFonts w:ascii="Arial" w:hAnsi="Arial" w:cs="Arial"/>
                <w:b/>
                <w:bCs/>
                <w:sz w:val="18"/>
                <w:szCs w:val="18"/>
              </w:rPr>
              <w:t>Type of Respondent</w:t>
            </w:r>
          </w:p>
        </w:tc>
        <w:tc>
          <w:tcPr>
            <w:tcW w:w="2734"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tcPr>
          <w:p w:rsidR="00B54325" w:rsidP="00B54325" w:rsidRDefault="00B54325" w14:paraId="2E6EBAC6" w14:textId="77777777">
            <w:pPr>
              <w:rPr>
                <w:rFonts w:ascii="Arial" w:hAnsi="Arial" w:cs="Arial"/>
                <w:b/>
                <w:bCs/>
                <w:sz w:val="18"/>
                <w:szCs w:val="18"/>
              </w:rPr>
            </w:pPr>
          </w:p>
          <w:p w:rsidR="00B54325" w:rsidP="00B54325" w:rsidRDefault="00B54325" w14:paraId="69000602" w14:textId="77777777">
            <w:pPr>
              <w:rPr>
                <w:rFonts w:ascii="Arial" w:hAnsi="Arial" w:cs="Arial"/>
                <w:b/>
                <w:bCs/>
                <w:sz w:val="18"/>
                <w:szCs w:val="18"/>
              </w:rPr>
            </w:pPr>
            <w:r>
              <w:rPr>
                <w:rFonts w:ascii="Arial" w:hAnsi="Arial" w:cs="Arial"/>
                <w:b/>
                <w:bCs/>
                <w:sz w:val="18"/>
                <w:szCs w:val="18"/>
              </w:rPr>
              <w:t>Form Name</w:t>
            </w:r>
          </w:p>
        </w:tc>
        <w:tc>
          <w:tcPr>
            <w:tcW w:w="1396"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40F370E4" w14:textId="77777777">
            <w:pPr>
              <w:rPr>
                <w:rFonts w:ascii="Arial" w:hAnsi="Arial" w:cs="Arial"/>
                <w:b/>
                <w:bCs/>
                <w:sz w:val="18"/>
                <w:szCs w:val="18"/>
              </w:rPr>
            </w:pPr>
            <w:r>
              <w:rPr>
                <w:rFonts w:ascii="Arial" w:hAnsi="Arial" w:cs="Arial"/>
                <w:b/>
                <w:bCs/>
                <w:sz w:val="18"/>
                <w:szCs w:val="18"/>
              </w:rPr>
              <w:t>Number of Respondents</w:t>
            </w:r>
          </w:p>
        </w:tc>
        <w:tc>
          <w:tcPr>
            <w:tcW w:w="1387"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563E9F76" w14:textId="77777777">
            <w:pPr>
              <w:rPr>
                <w:rFonts w:ascii="Arial" w:hAnsi="Arial" w:cs="Arial"/>
                <w:b/>
                <w:bCs/>
                <w:sz w:val="18"/>
                <w:szCs w:val="18"/>
              </w:rPr>
            </w:pPr>
            <w:r>
              <w:rPr>
                <w:rFonts w:ascii="Arial" w:hAnsi="Arial" w:cs="Arial"/>
                <w:b/>
                <w:bCs/>
                <w:sz w:val="18"/>
                <w:szCs w:val="18"/>
              </w:rPr>
              <w:t>Number of Responses per Respondent</w:t>
            </w:r>
          </w:p>
        </w:tc>
        <w:tc>
          <w:tcPr>
            <w:tcW w:w="1335"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3B785A65" w14:textId="77777777">
            <w:pPr>
              <w:rPr>
                <w:rFonts w:ascii="Arial" w:hAnsi="Arial" w:cs="Arial"/>
                <w:b/>
                <w:bCs/>
                <w:sz w:val="18"/>
                <w:szCs w:val="18"/>
              </w:rPr>
            </w:pPr>
            <w:r>
              <w:rPr>
                <w:rFonts w:ascii="Arial" w:hAnsi="Arial" w:cs="Arial"/>
                <w:b/>
                <w:bCs/>
                <w:sz w:val="18"/>
                <w:szCs w:val="18"/>
              </w:rPr>
              <w:t>Average Burden per Response</w:t>
            </w:r>
          </w:p>
          <w:p w:rsidR="00B54325" w:rsidP="00B54325" w:rsidRDefault="00B54325" w14:paraId="13309715" w14:textId="77777777">
            <w:pPr>
              <w:rPr>
                <w:rFonts w:ascii="Arial" w:hAnsi="Arial" w:cs="Arial"/>
                <w:b/>
                <w:bCs/>
                <w:sz w:val="18"/>
                <w:szCs w:val="18"/>
              </w:rPr>
            </w:pPr>
            <w:r>
              <w:rPr>
                <w:rFonts w:ascii="Arial" w:hAnsi="Arial" w:cs="Arial"/>
                <w:b/>
                <w:bCs/>
                <w:sz w:val="18"/>
                <w:szCs w:val="18"/>
              </w:rPr>
              <w:t>(in hours)</w:t>
            </w:r>
          </w:p>
        </w:tc>
        <w:tc>
          <w:tcPr>
            <w:tcW w:w="968"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B54325" w:rsidP="00B54325" w:rsidRDefault="00B54325" w14:paraId="4A20B18F" w14:textId="77777777">
            <w:pPr>
              <w:rPr>
                <w:rFonts w:ascii="Arial" w:hAnsi="Arial" w:cs="Arial"/>
                <w:b/>
                <w:bCs/>
                <w:sz w:val="18"/>
                <w:szCs w:val="18"/>
              </w:rPr>
            </w:pPr>
            <w:r>
              <w:rPr>
                <w:rFonts w:ascii="Arial" w:hAnsi="Arial" w:cs="Arial"/>
                <w:b/>
                <w:bCs/>
                <w:sz w:val="18"/>
                <w:szCs w:val="18"/>
              </w:rPr>
              <w:t>Total Burden (in hours)</w:t>
            </w:r>
          </w:p>
        </w:tc>
      </w:tr>
      <w:tr w:rsidR="004E70B4" w:rsidTr="00142C8E" w14:paraId="53C28AE3" w14:textId="77777777">
        <w:trPr>
          <w:trHeight w:val="70"/>
        </w:trPr>
        <w:tc>
          <w:tcPr>
            <w:tcW w:w="1592" w:type="dxa"/>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F33B4" w:rsidR="004E70B4" w:rsidP="004E70B4" w:rsidRDefault="009E20B2" w14:paraId="79A57A3A" w14:textId="249DBA32">
            <w:pPr>
              <w:rPr>
                <w:rFonts w:ascii="Arial" w:hAnsi="Arial" w:cs="Arial"/>
                <w:bCs/>
                <w:sz w:val="18"/>
                <w:szCs w:val="18"/>
              </w:rPr>
            </w:pPr>
            <w:r w:rsidRPr="00AF33B4">
              <w:rPr>
                <w:rFonts w:ascii="Arial" w:hAnsi="Arial" w:cs="Arial"/>
                <w:sz w:val="18"/>
                <w:szCs w:val="18"/>
              </w:rPr>
              <w:t>Personnel and stakeholders HBVP</w:t>
            </w:r>
          </w:p>
        </w:tc>
        <w:tc>
          <w:tcPr>
            <w:tcW w:w="27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9E20B2" w14:paraId="5C4F0166" w14:textId="51FCE941">
            <w:pPr>
              <w:rPr>
                <w:rFonts w:ascii="Arial" w:hAnsi="Arial" w:cs="Arial"/>
                <w:b/>
                <w:bCs/>
                <w:sz w:val="18"/>
                <w:szCs w:val="18"/>
              </w:rPr>
            </w:pPr>
            <w:r>
              <w:rPr>
                <w:rFonts w:ascii="Arial" w:hAnsi="Arial" w:cs="Arial"/>
                <w:bCs/>
                <w:sz w:val="18"/>
                <w:szCs w:val="18"/>
              </w:rPr>
              <w:t xml:space="preserve">Interview </w:t>
            </w:r>
            <w:r w:rsidRPr="004E70B4" w:rsidR="004E70B4">
              <w:rPr>
                <w:rFonts w:ascii="Arial" w:hAnsi="Arial" w:cs="Arial"/>
                <w:bCs/>
                <w:sz w:val="18"/>
                <w:szCs w:val="18"/>
              </w:rPr>
              <w:t>Guide (Att. B)</w:t>
            </w:r>
          </w:p>
        </w:tc>
        <w:tc>
          <w:tcPr>
            <w:tcW w:w="13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4E70B4" w14:paraId="5DF5897C" w14:textId="457BCB98">
            <w:pPr>
              <w:jc w:val="center"/>
              <w:rPr>
                <w:rFonts w:ascii="Arial" w:hAnsi="Arial" w:cs="Arial"/>
                <w:b/>
                <w:bCs/>
                <w:sz w:val="18"/>
                <w:szCs w:val="18"/>
              </w:rPr>
            </w:pPr>
            <w:r>
              <w:rPr>
                <w:rFonts w:ascii="Arial" w:hAnsi="Arial" w:cs="Arial"/>
                <w:sz w:val="18"/>
                <w:szCs w:val="18"/>
              </w:rPr>
              <w:t>45</w:t>
            </w:r>
          </w:p>
        </w:tc>
        <w:tc>
          <w:tcPr>
            <w:tcW w:w="13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4E70B4" w14:paraId="2FA83550" w14:textId="289355A6">
            <w:pPr>
              <w:jc w:val="center"/>
              <w:rPr>
                <w:rFonts w:ascii="Arial" w:hAnsi="Arial" w:cs="Arial"/>
                <w:b/>
                <w:bCs/>
                <w:sz w:val="18"/>
                <w:szCs w:val="18"/>
              </w:rPr>
            </w:pPr>
            <w:r>
              <w:rPr>
                <w:rFonts w:ascii="Arial" w:hAnsi="Arial" w:cs="Arial"/>
                <w:sz w:val="18"/>
                <w:szCs w:val="18"/>
              </w:rPr>
              <w:t>1</w:t>
            </w:r>
          </w:p>
        </w:tc>
        <w:tc>
          <w:tcPr>
            <w:tcW w:w="13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BC1D5B" w:rsidR="004E70B4" w:rsidP="00BC1D5B" w:rsidRDefault="00BC1D5B" w14:paraId="6311FAAD" w14:textId="3E189C03">
            <w:pPr>
              <w:rPr>
                <w:rFonts w:ascii="Arial" w:hAnsi="Arial" w:cs="Arial"/>
                <w:bCs/>
                <w:sz w:val="18"/>
                <w:szCs w:val="18"/>
              </w:rPr>
            </w:pPr>
            <w:r w:rsidRPr="00BC1D5B">
              <w:rPr>
                <w:rFonts w:ascii="Arial" w:hAnsi="Arial" w:cs="Arial"/>
                <w:bCs/>
                <w:sz w:val="18"/>
                <w:szCs w:val="18"/>
              </w:rPr>
              <w:t xml:space="preserve">   </w:t>
            </w:r>
            <w:r w:rsidR="00941CDB">
              <w:rPr>
                <w:rFonts w:ascii="Arial" w:hAnsi="Arial" w:cs="Arial"/>
                <w:bCs/>
                <w:sz w:val="18"/>
                <w:szCs w:val="18"/>
              </w:rPr>
              <w:t>1</w:t>
            </w:r>
          </w:p>
        </w:tc>
        <w:tc>
          <w:tcPr>
            <w:tcW w:w="9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E70B4" w:rsidP="004E70B4" w:rsidRDefault="001E478C" w14:paraId="43CABD07" w14:textId="08AFDE0A">
            <w:pPr>
              <w:jc w:val="center"/>
              <w:rPr>
                <w:rFonts w:ascii="Arial" w:hAnsi="Arial" w:cs="Arial"/>
                <w:b/>
                <w:bCs/>
                <w:sz w:val="18"/>
                <w:szCs w:val="18"/>
              </w:rPr>
            </w:pPr>
            <w:r>
              <w:rPr>
                <w:rFonts w:ascii="Arial" w:hAnsi="Arial" w:cs="Arial"/>
                <w:sz w:val="18"/>
                <w:szCs w:val="18"/>
              </w:rPr>
              <w:t>45</w:t>
            </w:r>
          </w:p>
        </w:tc>
      </w:tr>
      <w:tr w:rsidR="00B54325" w:rsidTr="00B54325" w14:paraId="67443EC5" w14:textId="77777777">
        <w:trPr>
          <w:trHeight w:val="276"/>
        </w:trPr>
        <w:tc>
          <w:tcPr>
            <w:tcW w:w="8444"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B54325" w:rsidP="00B54325" w:rsidRDefault="00B54325" w14:paraId="0EA80D3A" w14:textId="77777777">
            <w:pPr>
              <w:jc w:val="right"/>
              <w:rPr>
                <w:rFonts w:ascii="Arial" w:hAnsi="Arial" w:cs="Arial"/>
                <w:b/>
                <w:bCs/>
                <w:sz w:val="18"/>
                <w:szCs w:val="18"/>
              </w:rPr>
            </w:pPr>
            <w:r>
              <w:rPr>
                <w:rFonts w:ascii="Arial" w:hAnsi="Arial" w:cs="Arial"/>
                <w:b/>
                <w:bCs/>
                <w:sz w:val="18"/>
                <w:szCs w:val="18"/>
              </w:rPr>
              <w:t>Total</w:t>
            </w:r>
          </w:p>
        </w:tc>
        <w:tc>
          <w:tcPr>
            <w:tcW w:w="968" w:type="dxa"/>
            <w:tcBorders>
              <w:top w:val="nil"/>
              <w:left w:val="nil"/>
              <w:bottom w:val="single" w:color="auto" w:sz="8" w:space="0"/>
              <w:right w:val="single" w:color="auto" w:sz="8" w:space="0"/>
            </w:tcBorders>
            <w:tcMar>
              <w:top w:w="0" w:type="dxa"/>
              <w:left w:w="108" w:type="dxa"/>
              <w:bottom w:w="0" w:type="dxa"/>
              <w:right w:w="108" w:type="dxa"/>
            </w:tcMar>
            <w:vAlign w:val="center"/>
          </w:tcPr>
          <w:p w:rsidR="00B54325" w:rsidP="000910E6" w:rsidRDefault="001E478C" w14:paraId="60102ABB" w14:textId="63969D2E">
            <w:pPr>
              <w:jc w:val="center"/>
              <w:rPr>
                <w:rFonts w:ascii="Arial" w:hAnsi="Arial" w:cs="Arial"/>
                <w:sz w:val="18"/>
                <w:szCs w:val="18"/>
              </w:rPr>
            </w:pPr>
            <w:r>
              <w:rPr>
                <w:rFonts w:ascii="Arial" w:hAnsi="Arial" w:cs="Arial"/>
                <w:sz w:val="18"/>
                <w:szCs w:val="18"/>
              </w:rPr>
              <w:t>45</w:t>
            </w:r>
          </w:p>
        </w:tc>
      </w:tr>
    </w:tbl>
    <w:p w:rsidR="00B54325" w:rsidP="00B54325" w:rsidRDefault="00B54325" w14:paraId="598EF524" w14:textId="77777777">
      <w:pPr>
        <w:pStyle w:val="BodyText"/>
      </w:pPr>
    </w:p>
    <w:p w:rsidRPr="00142C8E" w:rsidR="007F2193" w:rsidP="007F2193" w:rsidRDefault="007F2193" w14:paraId="62F68C0B" w14:textId="5058B2F5">
      <w:pPr>
        <w:pStyle w:val="NORCCaption-Exhibit"/>
      </w:pPr>
      <w:r w:rsidRPr="00142C8E">
        <w:rPr>
          <w:rStyle w:val="NORCCaption-Color"/>
        </w:rPr>
        <w:lastRenderedPageBreak/>
        <w:t xml:space="preserve">Table 4. </w:t>
      </w:r>
      <w:r w:rsidRPr="00142C8E">
        <w:rPr>
          <w:rStyle w:val="NORCCaption-Color"/>
        </w:rPr>
        <w:tab/>
      </w:r>
      <w:r w:rsidRPr="00142C8E">
        <w:t>Estimated Annualized Burden Costs</w:t>
      </w:r>
    </w:p>
    <w:tbl>
      <w:tblPr>
        <w:tblW w:w="9512" w:type="dxa"/>
        <w:tblInd w:w="-72" w:type="dxa"/>
        <w:tblCellMar>
          <w:left w:w="0" w:type="dxa"/>
          <w:right w:w="0" w:type="dxa"/>
        </w:tblCellMar>
        <w:tblLook w:val="04A0" w:firstRow="1" w:lastRow="0" w:firstColumn="1" w:lastColumn="0" w:noHBand="0" w:noVBand="1"/>
      </w:tblPr>
      <w:tblGrid>
        <w:gridCol w:w="1592"/>
        <w:gridCol w:w="2880"/>
        <w:gridCol w:w="1350"/>
        <w:gridCol w:w="1980"/>
        <w:gridCol w:w="1710"/>
      </w:tblGrid>
      <w:tr w:rsidR="006C5BD8" w:rsidTr="003964E7" w14:paraId="0BE1A738" w14:textId="77777777">
        <w:trPr>
          <w:trHeight w:val="70"/>
        </w:trPr>
        <w:tc>
          <w:tcPr>
            <w:tcW w:w="1592" w:type="dxa"/>
            <w:tcBorders>
              <w:top w:val="single" w:color="auto" w:sz="8" w:space="0"/>
              <w:left w:val="single" w:color="auto" w:sz="8" w:space="0"/>
              <w:bottom w:val="single" w:color="auto" w:sz="8" w:space="0"/>
              <w:right w:val="single" w:color="auto" w:sz="8" w:space="0"/>
            </w:tcBorders>
            <w:shd w:val="clear" w:color="auto" w:fill="BFB6AC"/>
            <w:tcMar>
              <w:top w:w="0" w:type="dxa"/>
              <w:left w:w="108" w:type="dxa"/>
              <w:bottom w:w="0" w:type="dxa"/>
              <w:right w:w="108" w:type="dxa"/>
            </w:tcMar>
            <w:vAlign w:val="center"/>
            <w:hideMark/>
          </w:tcPr>
          <w:p w:rsidR="006C5BD8" w:rsidP="00FC2D47" w:rsidRDefault="006C5BD8" w14:paraId="5BB7B3D0" w14:textId="77777777">
            <w:pPr>
              <w:rPr>
                <w:rFonts w:ascii="Arial" w:hAnsi="Arial" w:cs="Arial"/>
                <w:b/>
                <w:bCs/>
                <w:sz w:val="18"/>
                <w:szCs w:val="18"/>
              </w:rPr>
            </w:pPr>
            <w:r>
              <w:rPr>
                <w:rFonts w:ascii="Arial" w:hAnsi="Arial" w:cs="Arial"/>
                <w:b/>
                <w:bCs/>
                <w:sz w:val="18"/>
                <w:szCs w:val="18"/>
              </w:rPr>
              <w:t>Type of Respondent</w:t>
            </w:r>
          </w:p>
        </w:tc>
        <w:tc>
          <w:tcPr>
            <w:tcW w:w="288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tcPr>
          <w:p w:rsidR="006C5BD8" w:rsidP="00FC2D47" w:rsidRDefault="006C5BD8" w14:paraId="317A2547" w14:textId="77777777">
            <w:pPr>
              <w:rPr>
                <w:rFonts w:ascii="Arial" w:hAnsi="Arial" w:cs="Arial"/>
                <w:b/>
                <w:bCs/>
                <w:sz w:val="18"/>
                <w:szCs w:val="18"/>
              </w:rPr>
            </w:pPr>
          </w:p>
          <w:p w:rsidR="006C5BD8" w:rsidP="00FC2D47" w:rsidRDefault="006C5BD8" w14:paraId="35F4F228" w14:textId="77777777">
            <w:pPr>
              <w:rPr>
                <w:rFonts w:ascii="Arial" w:hAnsi="Arial" w:cs="Arial"/>
                <w:b/>
                <w:bCs/>
                <w:sz w:val="18"/>
                <w:szCs w:val="18"/>
              </w:rPr>
            </w:pPr>
            <w:r>
              <w:rPr>
                <w:rFonts w:ascii="Arial" w:hAnsi="Arial" w:cs="Arial"/>
                <w:b/>
                <w:bCs/>
                <w:sz w:val="18"/>
                <w:szCs w:val="18"/>
              </w:rPr>
              <w:t>Form Name</w:t>
            </w:r>
          </w:p>
        </w:tc>
        <w:tc>
          <w:tcPr>
            <w:tcW w:w="135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6C5BD8" w:rsidP="00FC2D47" w:rsidRDefault="006C5BD8" w14:paraId="10FAA873" w14:textId="3F91AC30">
            <w:pPr>
              <w:rPr>
                <w:rFonts w:ascii="Arial" w:hAnsi="Arial" w:cs="Arial"/>
                <w:b/>
                <w:bCs/>
                <w:sz w:val="18"/>
                <w:szCs w:val="18"/>
              </w:rPr>
            </w:pPr>
            <w:r>
              <w:rPr>
                <w:rFonts w:ascii="Arial" w:hAnsi="Arial" w:cs="Arial"/>
                <w:b/>
                <w:bCs/>
                <w:sz w:val="18"/>
                <w:szCs w:val="18"/>
              </w:rPr>
              <w:t>Total Burden (in hours)</w:t>
            </w:r>
          </w:p>
        </w:tc>
        <w:tc>
          <w:tcPr>
            <w:tcW w:w="198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Pr="00142C8E" w:rsidR="006C5BD8" w:rsidP="00FC2D47" w:rsidRDefault="006C5BD8" w14:paraId="7B1CF4ED" w14:textId="346B5704">
            <w:pPr>
              <w:rPr>
                <w:rFonts w:ascii="Arial" w:hAnsi="Arial" w:cs="Arial"/>
                <w:b/>
                <w:bCs/>
                <w:sz w:val="18"/>
                <w:szCs w:val="18"/>
                <w:vertAlign w:val="superscript"/>
              </w:rPr>
            </w:pPr>
            <w:r>
              <w:rPr>
                <w:rFonts w:ascii="Arial" w:hAnsi="Arial" w:cs="Arial"/>
                <w:b/>
                <w:bCs/>
                <w:sz w:val="18"/>
                <w:szCs w:val="18"/>
              </w:rPr>
              <w:t>Hourly Wage Rate</w:t>
            </w:r>
            <w:r w:rsidR="00142C8E">
              <w:rPr>
                <w:rFonts w:ascii="Arial" w:hAnsi="Arial" w:cs="Arial"/>
                <w:b/>
                <w:bCs/>
                <w:sz w:val="18"/>
                <w:szCs w:val="18"/>
                <w:vertAlign w:val="superscript"/>
              </w:rPr>
              <w:t>1</w:t>
            </w:r>
          </w:p>
        </w:tc>
        <w:tc>
          <w:tcPr>
            <w:tcW w:w="1710"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6C5BD8" w:rsidP="00FC2D47" w:rsidRDefault="006C5BD8" w14:paraId="4615D960" w14:textId="6A0DA5D8">
            <w:pPr>
              <w:rPr>
                <w:rFonts w:ascii="Arial" w:hAnsi="Arial" w:cs="Arial"/>
                <w:b/>
                <w:bCs/>
                <w:sz w:val="18"/>
                <w:szCs w:val="18"/>
              </w:rPr>
            </w:pPr>
            <w:r>
              <w:rPr>
                <w:rFonts w:ascii="Arial" w:hAnsi="Arial" w:cs="Arial"/>
                <w:b/>
                <w:bCs/>
                <w:sz w:val="18"/>
                <w:szCs w:val="18"/>
              </w:rPr>
              <w:t>Total Cost</w:t>
            </w:r>
          </w:p>
        </w:tc>
      </w:tr>
      <w:tr w:rsidR="00BC1D5B" w:rsidTr="003964E7" w14:paraId="1132F4D2" w14:textId="77777777">
        <w:trPr>
          <w:trHeight w:val="70"/>
        </w:trPr>
        <w:tc>
          <w:tcPr>
            <w:tcW w:w="1592" w:type="dxa"/>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3964E7" w:rsidR="00BC1D5B" w:rsidP="00BC1D5B" w:rsidRDefault="00116E49" w14:paraId="378B488B" w14:textId="51260391">
            <w:pPr>
              <w:rPr>
                <w:rFonts w:ascii="Arial" w:hAnsi="Arial" w:cs="Arial"/>
                <w:bCs/>
                <w:sz w:val="18"/>
                <w:szCs w:val="18"/>
              </w:rPr>
            </w:pPr>
            <w:r>
              <w:rPr>
                <w:rFonts w:ascii="Arial" w:hAnsi="Arial" w:cs="Arial"/>
                <w:bCs/>
                <w:sz w:val="18"/>
                <w:szCs w:val="18"/>
              </w:rPr>
              <w:t>Virtual</w:t>
            </w:r>
            <w:r w:rsidRPr="003964E7" w:rsidR="00BC1D5B">
              <w:rPr>
                <w:rFonts w:ascii="Arial" w:hAnsi="Arial" w:cs="Arial"/>
                <w:bCs/>
                <w:sz w:val="18"/>
                <w:szCs w:val="18"/>
              </w:rPr>
              <w:t xml:space="preserve"> </w:t>
            </w:r>
            <w:r w:rsidR="003964E7">
              <w:rPr>
                <w:rFonts w:ascii="Arial" w:hAnsi="Arial" w:cs="Arial"/>
                <w:bCs/>
                <w:sz w:val="18"/>
                <w:szCs w:val="18"/>
              </w:rPr>
              <w:t xml:space="preserve">Respondents </w:t>
            </w:r>
          </w:p>
        </w:tc>
        <w:tc>
          <w:tcPr>
            <w:tcW w:w="28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BC1D5B" w:rsidP="00BC1D5B" w:rsidRDefault="00BC1D5B" w14:paraId="756ACB2B" w14:textId="0F3B089E">
            <w:pPr>
              <w:rPr>
                <w:rFonts w:ascii="Arial" w:hAnsi="Arial" w:cs="Arial"/>
                <w:b/>
                <w:bCs/>
                <w:sz w:val="18"/>
                <w:szCs w:val="18"/>
              </w:rPr>
            </w:pPr>
            <w:r w:rsidRPr="004E70B4">
              <w:rPr>
                <w:rFonts w:ascii="Arial" w:hAnsi="Arial" w:cs="Arial"/>
                <w:bCs/>
                <w:sz w:val="18"/>
                <w:szCs w:val="18"/>
              </w:rPr>
              <w:t>Site Visit Key Informant Guides by Informant Type (Att. B)</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BC1D5B" w:rsidP="00BC1D5B" w:rsidRDefault="00F45A01" w14:paraId="1D012630" w14:textId="6F7C7EA2">
            <w:pPr>
              <w:jc w:val="center"/>
              <w:rPr>
                <w:rFonts w:ascii="Arial" w:hAnsi="Arial" w:cs="Arial"/>
                <w:b/>
                <w:bCs/>
                <w:sz w:val="18"/>
                <w:szCs w:val="18"/>
              </w:rPr>
            </w:pPr>
            <w:r>
              <w:rPr>
                <w:rFonts w:ascii="Arial" w:hAnsi="Arial" w:cs="Arial"/>
                <w:sz w:val="18"/>
                <w:szCs w:val="18"/>
              </w:rPr>
              <w:t>45</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BC1D5B" w:rsidP="00BC1D5B" w:rsidRDefault="00BC1D5B" w14:paraId="5022B2C3" w14:textId="6E8D3B53">
            <w:pPr>
              <w:jc w:val="center"/>
              <w:rPr>
                <w:rFonts w:ascii="Arial" w:hAnsi="Arial" w:cs="Arial"/>
                <w:b/>
                <w:bCs/>
                <w:sz w:val="18"/>
                <w:szCs w:val="18"/>
              </w:rPr>
            </w:pPr>
            <w:r w:rsidRPr="00AF33B4">
              <w:rPr>
                <w:rFonts w:ascii="Arial" w:hAnsi="Arial"/>
                <w:sz w:val="18"/>
              </w:rPr>
              <w:t>$</w:t>
            </w:r>
            <w:r w:rsidRPr="009E20B2" w:rsidR="009E20B2">
              <w:rPr>
                <w:rFonts w:ascii="Arial" w:hAnsi="Arial" w:cs="Arial"/>
                <w:sz w:val="18"/>
                <w:szCs w:val="18"/>
              </w:rPr>
              <w:t>34.46</w:t>
            </w:r>
          </w:p>
        </w:tc>
        <w:tc>
          <w:tcPr>
            <w:tcW w:w="17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F33B4" w:rsidR="00BC1D5B" w:rsidP="00BC1D5B" w:rsidRDefault="00BC1D5B" w14:paraId="5E30CCF0" w14:textId="3B29E1C1">
            <w:pPr>
              <w:jc w:val="center"/>
              <w:rPr>
                <w:rFonts w:ascii="Arial" w:hAnsi="Arial"/>
                <w:b/>
                <w:sz w:val="18"/>
              </w:rPr>
            </w:pPr>
            <w:r w:rsidRPr="00AF33B4">
              <w:rPr>
                <w:rFonts w:ascii="Arial" w:hAnsi="Arial"/>
                <w:sz w:val="18"/>
              </w:rPr>
              <w:t>$</w:t>
            </w:r>
            <w:r w:rsidRPr="009E20B2" w:rsidR="009E20B2">
              <w:rPr>
                <w:rFonts w:ascii="Arial" w:hAnsi="Arial" w:cs="Arial"/>
                <w:sz w:val="18"/>
                <w:szCs w:val="18"/>
              </w:rPr>
              <w:t>1550.7</w:t>
            </w:r>
          </w:p>
        </w:tc>
      </w:tr>
      <w:tr w:rsidR="00BC1D5B" w:rsidTr="00142C8E" w14:paraId="017CF5B3" w14:textId="77777777">
        <w:trPr>
          <w:trHeight w:val="276"/>
        </w:trPr>
        <w:tc>
          <w:tcPr>
            <w:tcW w:w="780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BC1D5B" w:rsidP="00BC1D5B" w:rsidRDefault="00BC1D5B" w14:paraId="16566295" w14:textId="1C12D1DD">
            <w:pPr>
              <w:jc w:val="right"/>
              <w:rPr>
                <w:rFonts w:ascii="Arial" w:hAnsi="Arial" w:cs="Arial"/>
                <w:b/>
                <w:bCs/>
                <w:sz w:val="18"/>
                <w:szCs w:val="18"/>
              </w:rPr>
            </w:pPr>
            <w:r>
              <w:rPr>
                <w:rFonts w:ascii="Arial" w:hAnsi="Arial" w:cs="Arial"/>
                <w:b/>
                <w:bCs/>
                <w:sz w:val="18"/>
                <w:szCs w:val="18"/>
              </w:rPr>
              <w:t xml:space="preserve">Total </w:t>
            </w:r>
          </w:p>
        </w:tc>
        <w:tc>
          <w:tcPr>
            <w:tcW w:w="1710" w:type="dxa"/>
            <w:tcBorders>
              <w:top w:val="nil"/>
              <w:left w:val="single" w:color="auto" w:sz="8" w:space="0"/>
              <w:bottom w:val="single" w:color="auto" w:sz="8" w:space="0"/>
              <w:right w:val="single" w:color="auto" w:sz="8" w:space="0"/>
            </w:tcBorders>
            <w:vAlign w:val="center"/>
          </w:tcPr>
          <w:p w:rsidRPr="00AF33B4" w:rsidR="00BC1D5B" w:rsidP="00BC1D5B" w:rsidRDefault="00BC1D5B" w14:paraId="7B020A31" w14:textId="50C673AB">
            <w:pPr>
              <w:jc w:val="center"/>
              <w:rPr>
                <w:rFonts w:ascii="Arial" w:hAnsi="Arial"/>
                <w:b/>
                <w:sz w:val="18"/>
              </w:rPr>
            </w:pPr>
            <w:r w:rsidRPr="00AF33B4">
              <w:rPr>
                <w:rFonts w:ascii="Arial" w:hAnsi="Arial"/>
                <w:sz w:val="18"/>
              </w:rPr>
              <w:t>$</w:t>
            </w:r>
            <w:r w:rsidRPr="009E20B2" w:rsidR="009E20B2">
              <w:rPr>
                <w:rFonts w:ascii="Arial" w:hAnsi="Arial" w:cs="Arial"/>
                <w:sz w:val="18"/>
                <w:szCs w:val="18"/>
              </w:rPr>
              <w:t>1550.7</w:t>
            </w:r>
          </w:p>
        </w:tc>
      </w:tr>
    </w:tbl>
    <w:p w:rsidR="006C5BD8" w:rsidP="007F2193" w:rsidRDefault="00142C8E" w14:paraId="43C79BFB" w14:textId="28ED5890">
      <w:r w:rsidRPr="00471051">
        <w:rPr>
          <w:rFonts w:ascii="Arial" w:hAnsi="Arial" w:cs="Arial"/>
          <w:sz w:val="18"/>
          <w:szCs w:val="18"/>
          <w:vertAlign w:val="superscript"/>
        </w:rPr>
        <w:t xml:space="preserve">1 </w:t>
      </w:r>
      <w:r>
        <w:rPr>
          <w:rFonts w:ascii="Arial" w:hAnsi="Arial" w:cs="Arial"/>
          <w:sz w:val="18"/>
          <w:szCs w:val="18"/>
        </w:rPr>
        <w:t xml:space="preserve">Median Hourly Wage for All Occupations. From </w:t>
      </w:r>
      <w:r w:rsidRPr="00F641D1">
        <w:rPr>
          <w:rFonts w:ascii="Arial" w:hAnsi="Arial" w:cs="Arial"/>
          <w:i/>
          <w:sz w:val="18"/>
          <w:szCs w:val="18"/>
        </w:rPr>
        <w:t>May 2016 National Occupational Employment and Wage Estimates, United States</w:t>
      </w:r>
      <w:r>
        <w:rPr>
          <w:rFonts w:ascii="Arial" w:hAnsi="Arial" w:cs="Arial"/>
          <w:sz w:val="18"/>
          <w:szCs w:val="18"/>
        </w:rPr>
        <w:t xml:space="preserve">. United States Department of Labor, Bureau of Labor Statistics. </w:t>
      </w:r>
      <w:r w:rsidRPr="00471051">
        <w:rPr>
          <w:rFonts w:ascii="Arial" w:hAnsi="Arial" w:cs="Arial"/>
          <w:sz w:val="18"/>
          <w:szCs w:val="18"/>
        </w:rPr>
        <w:t xml:space="preserve">Retrieved from: </w:t>
      </w:r>
      <w:hyperlink w:history="1" w:anchor="00-0000" r:id="rId14">
        <w:r w:rsidRPr="00471051">
          <w:rPr>
            <w:rStyle w:val="Hyperlink"/>
            <w:rFonts w:ascii="Arial" w:hAnsi="Arial" w:cs="Arial"/>
            <w:sz w:val="18"/>
            <w:szCs w:val="18"/>
          </w:rPr>
          <w:t>https://www.bls.gov/oes/current/oes_nat.htm#00-0000</w:t>
        </w:r>
      </w:hyperlink>
      <w:r w:rsidRPr="00471051">
        <w:rPr>
          <w:rFonts w:ascii="Arial" w:hAnsi="Arial" w:cs="Arial"/>
          <w:sz w:val="18"/>
          <w:szCs w:val="18"/>
        </w:rPr>
        <w:t xml:space="preserve">. </w:t>
      </w:r>
      <w:r>
        <w:rPr>
          <w:rFonts w:ascii="Arial" w:hAnsi="Arial" w:cs="Arial"/>
          <w:sz w:val="18"/>
          <w:szCs w:val="18"/>
        </w:rPr>
        <w:t>Accessed December 5, 2017.</w:t>
      </w:r>
    </w:p>
    <w:p w:rsidR="00972DEF" w:rsidP="009C573D" w:rsidRDefault="00B210E1" w14:paraId="0D393F20" w14:textId="56EF60A3">
      <w:pPr>
        <w:pStyle w:val="Heading2"/>
      </w:pPr>
      <w:bookmarkStart w:name="_Toc511121640" w:id="26"/>
      <w:r>
        <w:t xml:space="preserve">A.13. </w:t>
      </w:r>
      <w:r>
        <w:tab/>
      </w:r>
      <w:r w:rsidRPr="00691454" w:rsidR="00972DEF">
        <w:t>Estimates of Other Total Annual Cost Burden to Respondents or Record Keepers</w:t>
      </w:r>
      <w:bookmarkEnd w:id="26"/>
    </w:p>
    <w:p w:rsidRPr="00291CC9" w:rsidR="00C27E07" w:rsidP="00C27E07" w:rsidRDefault="00C27E07" w14:paraId="65AC54DB" w14:textId="77777777">
      <w:pPr>
        <w:pStyle w:val="BodyText"/>
        <w:rPr>
          <w:rFonts w:eastAsiaTheme="minorEastAsia"/>
        </w:rPr>
      </w:pPr>
      <w:r w:rsidRPr="002E45E6">
        <w:rPr>
          <w:rFonts w:eastAsiaTheme="minorEastAsia"/>
        </w:rPr>
        <w:t xml:space="preserve">There are no capital or start-up costs to respondents associated with this data collection. </w:t>
      </w:r>
    </w:p>
    <w:p w:rsidR="002F786A" w:rsidP="002F786A" w:rsidRDefault="00497BA3" w14:paraId="5AC4EABF" w14:textId="58B91142">
      <w:pPr>
        <w:pStyle w:val="Heading2"/>
        <w:rPr>
          <w:szCs w:val="24"/>
        </w:rPr>
      </w:pPr>
      <w:bookmarkStart w:name="_Toc511121641" w:id="27"/>
      <w:r>
        <w:t xml:space="preserve">A.14. </w:t>
      </w:r>
      <w:r>
        <w:tab/>
      </w:r>
      <w:r w:rsidR="002F786A">
        <w:t>Annualized Cost to the Government</w:t>
      </w:r>
      <w:bookmarkEnd w:id="27"/>
      <w:r w:rsidR="002F786A">
        <w:t xml:space="preserve"> </w:t>
      </w:r>
    </w:p>
    <w:p w:rsidR="002F786A" w:rsidP="002F786A" w:rsidRDefault="002F786A" w14:paraId="5D7CE61A" w14:textId="0D9EED28">
      <w:pPr>
        <w:pStyle w:val="BodyText"/>
      </w:pPr>
      <w:r>
        <w:t xml:space="preserve">The total cost of the contract awarded to </w:t>
      </w:r>
      <w:proofErr w:type="gramStart"/>
      <w:r w:rsidR="004E70B4">
        <w:t>Karna,</w:t>
      </w:r>
      <w:proofErr w:type="gramEnd"/>
      <w:r w:rsidR="004E70B4">
        <w:t xml:space="preserve"> LLC</w:t>
      </w:r>
      <w:r>
        <w:t xml:space="preserve"> has been determined to be $</w:t>
      </w:r>
      <w:r w:rsidR="004E70B4">
        <w:t>331,848</w:t>
      </w:r>
      <w:r>
        <w:t xml:space="preserve"> per year</w:t>
      </w:r>
      <w:r w:rsidR="000839F1">
        <w:t>.</w:t>
      </w:r>
    </w:p>
    <w:p w:rsidR="009D4AA1" w:rsidP="002F786A" w:rsidRDefault="009D4AA1" w14:paraId="24FCC9F6" w14:textId="77777777">
      <w:pPr>
        <w:pStyle w:val="BodyText"/>
      </w:pPr>
    </w:p>
    <w:p w:rsidR="002F786A" w:rsidP="002F786A" w:rsidRDefault="002F786A" w14:paraId="1B945993" w14:textId="3D45DBCC">
      <w:pPr>
        <w:pStyle w:val="NORCCaption-Exhibit"/>
      </w:pPr>
      <w:r>
        <w:rPr>
          <w:rStyle w:val="NORCCaption-Color"/>
        </w:rPr>
        <w:t xml:space="preserve">Table 5.       </w:t>
      </w:r>
      <w:r>
        <w:t xml:space="preserve">Estimated Annualized Costs to the Government </w:t>
      </w:r>
    </w:p>
    <w:tbl>
      <w:tblPr>
        <w:tblW w:w="9598" w:type="dxa"/>
        <w:tblInd w:w="80" w:type="dxa"/>
        <w:tblCellMar>
          <w:left w:w="0" w:type="dxa"/>
          <w:right w:w="0" w:type="dxa"/>
        </w:tblCellMar>
        <w:tblLook w:val="04A0" w:firstRow="1" w:lastRow="0" w:firstColumn="1" w:lastColumn="0" w:noHBand="0" w:noVBand="1"/>
      </w:tblPr>
      <w:tblGrid>
        <w:gridCol w:w="1266"/>
        <w:gridCol w:w="6688"/>
        <w:gridCol w:w="1644"/>
      </w:tblGrid>
      <w:tr w:rsidR="002F786A" w:rsidTr="00856C0C" w14:paraId="3429BED0" w14:textId="3F14BB32">
        <w:trPr>
          <w:trHeight w:val="70"/>
        </w:trPr>
        <w:tc>
          <w:tcPr>
            <w:tcW w:w="1266" w:type="dxa"/>
            <w:tcBorders>
              <w:top w:val="single" w:color="auto" w:sz="8" w:space="0"/>
              <w:left w:val="single" w:color="auto" w:sz="8" w:space="0"/>
              <w:bottom w:val="single" w:color="auto" w:sz="8" w:space="0"/>
              <w:right w:val="single" w:color="auto" w:sz="8" w:space="0"/>
            </w:tcBorders>
            <w:shd w:val="clear" w:color="auto" w:fill="BFB6AC"/>
            <w:tcMar>
              <w:top w:w="0" w:type="dxa"/>
              <w:left w:w="108" w:type="dxa"/>
              <w:bottom w:w="0" w:type="dxa"/>
              <w:right w:w="108" w:type="dxa"/>
            </w:tcMar>
            <w:vAlign w:val="center"/>
            <w:hideMark/>
          </w:tcPr>
          <w:p w:rsidR="002F786A" w:rsidRDefault="002F786A" w14:paraId="253D25FC" w14:textId="3C0E0716">
            <w:pPr>
              <w:spacing w:line="252" w:lineRule="auto"/>
              <w:rPr>
                <w:rFonts w:ascii="Arial" w:hAnsi="Arial" w:cs="Arial"/>
                <w:b/>
                <w:bCs/>
                <w:sz w:val="18"/>
                <w:szCs w:val="18"/>
              </w:rPr>
            </w:pPr>
            <w:r>
              <w:rPr>
                <w:rFonts w:ascii="Arial" w:hAnsi="Arial" w:cs="Arial"/>
                <w:b/>
                <w:bCs/>
                <w:sz w:val="18"/>
                <w:szCs w:val="18"/>
              </w:rPr>
              <w:t>Type of Cost</w:t>
            </w:r>
          </w:p>
        </w:tc>
        <w:tc>
          <w:tcPr>
            <w:tcW w:w="6688"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2F786A" w:rsidRDefault="002F786A" w14:paraId="35E6F643" w14:textId="0132B901">
            <w:pPr>
              <w:spacing w:line="252" w:lineRule="auto"/>
              <w:rPr>
                <w:rFonts w:ascii="Arial" w:hAnsi="Arial" w:cs="Arial"/>
                <w:b/>
                <w:bCs/>
                <w:sz w:val="18"/>
                <w:szCs w:val="18"/>
              </w:rPr>
            </w:pPr>
            <w:r>
              <w:rPr>
                <w:rFonts w:ascii="Arial" w:hAnsi="Arial" w:cs="Arial"/>
                <w:b/>
                <w:bCs/>
                <w:sz w:val="18"/>
                <w:szCs w:val="18"/>
              </w:rPr>
              <w:t>Description of Services</w:t>
            </w:r>
          </w:p>
        </w:tc>
        <w:tc>
          <w:tcPr>
            <w:tcW w:w="1644" w:type="dxa"/>
            <w:tcBorders>
              <w:top w:val="single" w:color="auto" w:sz="8" w:space="0"/>
              <w:left w:val="nil"/>
              <w:bottom w:val="single" w:color="auto" w:sz="8" w:space="0"/>
              <w:right w:val="single" w:color="auto" w:sz="8" w:space="0"/>
            </w:tcBorders>
            <w:shd w:val="clear" w:color="auto" w:fill="BFB6AC"/>
            <w:tcMar>
              <w:top w:w="0" w:type="dxa"/>
              <w:left w:w="108" w:type="dxa"/>
              <w:bottom w:w="0" w:type="dxa"/>
              <w:right w:w="108" w:type="dxa"/>
            </w:tcMar>
            <w:vAlign w:val="center"/>
            <w:hideMark/>
          </w:tcPr>
          <w:p w:rsidR="002F786A" w:rsidRDefault="002F786A" w14:paraId="78822747" w14:textId="11EFFEF5">
            <w:pPr>
              <w:spacing w:line="252" w:lineRule="auto"/>
              <w:rPr>
                <w:rFonts w:ascii="Arial" w:hAnsi="Arial" w:cs="Arial"/>
                <w:b/>
                <w:bCs/>
                <w:sz w:val="18"/>
                <w:szCs w:val="18"/>
              </w:rPr>
            </w:pPr>
            <w:r>
              <w:rPr>
                <w:rFonts w:ascii="Arial" w:hAnsi="Arial" w:cs="Arial"/>
                <w:b/>
                <w:bCs/>
                <w:sz w:val="18"/>
                <w:szCs w:val="18"/>
              </w:rPr>
              <w:t>Annual Cost</w:t>
            </w:r>
          </w:p>
        </w:tc>
      </w:tr>
      <w:tr w:rsidR="002F786A" w:rsidTr="00856C0C" w14:paraId="3BB57E62" w14:textId="6D5779F3">
        <w:trPr>
          <w:trHeight w:val="620"/>
        </w:trPr>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2F786A" w:rsidRDefault="002F786A" w14:paraId="4089FA51" w14:textId="195E495E">
            <w:pPr>
              <w:spacing w:line="252" w:lineRule="auto"/>
              <w:rPr>
                <w:rFonts w:ascii="Arial" w:hAnsi="Arial" w:cs="Arial"/>
                <w:sz w:val="18"/>
                <w:szCs w:val="18"/>
              </w:rPr>
            </w:pPr>
            <w:r>
              <w:rPr>
                <w:rFonts w:ascii="Arial" w:hAnsi="Arial" w:cs="Arial"/>
                <w:sz w:val="18"/>
                <w:szCs w:val="18"/>
              </w:rPr>
              <w:t>Labor</w:t>
            </w:r>
          </w:p>
        </w:tc>
        <w:tc>
          <w:tcPr>
            <w:tcW w:w="668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2F786A" w:rsidRDefault="002F786A" w14:paraId="0854DD94" w14:textId="01EBA28B">
            <w:pPr>
              <w:pStyle w:val="Default"/>
              <w:spacing w:line="252" w:lineRule="auto"/>
              <w:rPr>
                <w:rFonts w:ascii="Arial" w:hAnsi="Arial" w:cs="Arial"/>
                <w:sz w:val="18"/>
                <w:szCs w:val="18"/>
              </w:rPr>
            </w:pPr>
            <w:r>
              <w:rPr>
                <w:rFonts w:ascii="Arial" w:hAnsi="Arial" w:cs="Arial"/>
                <w:sz w:val="18"/>
                <w:szCs w:val="18"/>
              </w:rPr>
              <w:t>Contractor costs for labor, support from a contractor, data collection, travel, and other overhead costs, per contract year</w:t>
            </w:r>
          </w:p>
        </w:tc>
        <w:tc>
          <w:tcPr>
            <w:tcW w:w="164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2F786A" w:rsidP="00AF33B4" w:rsidRDefault="004E70B4" w14:paraId="3AC53CAD" w14:textId="41F465E2">
            <w:pPr>
              <w:spacing w:line="252" w:lineRule="auto"/>
              <w:jc w:val="right"/>
              <w:rPr>
                <w:rFonts w:ascii="Arial" w:hAnsi="Arial" w:cs="Arial"/>
                <w:sz w:val="18"/>
                <w:szCs w:val="18"/>
              </w:rPr>
            </w:pPr>
            <w:r w:rsidRPr="004E70B4">
              <w:rPr>
                <w:rFonts w:ascii="Arial" w:hAnsi="Arial" w:cs="Arial"/>
                <w:sz w:val="18"/>
                <w:szCs w:val="18"/>
              </w:rPr>
              <w:t>$331,848</w:t>
            </w:r>
          </w:p>
        </w:tc>
      </w:tr>
      <w:tr w:rsidR="002F786A" w:rsidTr="00856C0C" w14:paraId="0499B218" w14:textId="321B6017">
        <w:trPr>
          <w:trHeight w:val="276"/>
        </w:trPr>
        <w:tc>
          <w:tcPr>
            <w:tcW w:w="795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F786A" w:rsidRDefault="002F786A" w14:paraId="3CBE3EA8" w14:textId="5B9523BA">
            <w:pPr>
              <w:spacing w:line="252" w:lineRule="auto"/>
              <w:jc w:val="right"/>
              <w:rPr>
                <w:rFonts w:ascii="Arial" w:hAnsi="Arial" w:cs="Arial"/>
                <w:sz w:val="18"/>
                <w:szCs w:val="18"/>
              </w:rPr>
            </w:pPr>
            <w:r>
              <w:rPr>
                <w:rFonts w:ascii="Arial" w:hAnsi="Arial" w:cs="Arial"/>
                <w:b/>
                <w:bCs/>
                <w:sz w:val="18"/>
                <w:szCs w:val="18"/>
              </w:rPr>
              <w:t>Total Annual Cost</w:t>
            </w:r>
          </w:p>
        </w:tc>
        <w:tc>
          <w:tcPr>
            <w:tcW w:w="1644" w:type="dxa"/>
            <w:tcBorders>
              <w:top w:val="nil"/>
              <w:left w:val="nil"/>
              <w:bottom w:val="single" w:color="auto" w:sz="8" w:space="0"/>
              <w:right w:val="single" w:color="auto" w:sz="8" w:space="0"/>
            </w:tcBorders>
            <w:tcMar>
              <w:top w:w="0" w:type="dxa"/>
              <w:left w:w="108" w:type="dxa"/>
              <w:bottom w:w="0" w:type="dxa"/>
              <w:right w:w="108" w:type="dxa"/>
            </w:tcMar>
            <w:hideMark/>
          </w:tcPr>
          <w:p w:rsidR="002F786A" w:rsidRDefault="004E70B4" w14:paraId="697690B0" w14:textId="170DA7D0">
            <w:pPr>
              <w:spacing w:line="252" w:lineRule="auto"/>
              <w:jc w:val="right"/>
              <w:rPr>
                <w:rFonts w:ascii="Arial" w:hAnsi="Arial" w:cs="Arial"/>
                <w:sz w:val="18"/>
                <w:szCs w:val="18"/>
              </w:rPr>
            </w:pPr>
            <w:r w:rsidRPr="004E70B4">
              <w:rPr>
                <w:rFonts w:ascii="Arial" w:hAnsi="Arial" w:cs="Arial"/>
                <w:sz w:val="18"/>
                <w:szCs w:val="18"/>
              </w:rPr>
              <w:t>$331,848</w:t>
            </w:r>
          </w:p>
        </w:tc>
      </w:tr>
    </w:tbl>
    <w:p w:rsidRPr="00691454" w:rsidR="00972DEF" w:rsidP="009C573D" w:rsidRDefault="00B210E1" w14:paraId="0D393F32" w14:textId="1E37DBC4">
      <w:pPr>
        <w:pStyle w:val="Heading2"/>
      </w:pPr>
      <w:bookmarkStart w:name="_Toc511121642" w:id="28"/>
      <w:r>
        <w:t xml:space="preserve">A.15. </w:t>
      </w:r>
      <w:r>
        <w:tab/>
      </w:r>
      <w:r w:rsidRPr="00691454" w:rsidR="00972DEF">
        <w:t>Explanation for Program Changes or Adjustments</w:t>
      </w:r>
      <w:bookmarkEnd w:id="28"/>
      <w:r w:rsidRPr="00691454" w:rsidR="00972DEF">
        <w:t xml:space="preserve"> </w:t>
      </w:r>
    </w:p>
    <w:p w:rsidRPr="00691454" w:rsidR="00C55DD2" w:rsidP="00C27E07" w:rsidRDefault="00C27E07" w14:paraId="0D393F33" w14:textId="3624987E">
      <w:pPr>
        <w:pStyle w:val="BodyText"/>
      </w:pPr>
      <w:r>
        <w:t xml:space="preserve">This is a new information collection. </w:t>
      </w:r>
    </w:p>
    <w:p w:rsidRPr="00691454" w:rsidR="00972DEF" w:rsidP="009C573D" w:rsidRDefault="00B210E1" w14:paraId="0D393F34" w14:textId="5FF6B0E3">
      <w:pPr>
        <w:pStyle w:val="Heading2"/>
      </w:pPr>
      <w:bookmarkStart w:name="_Toc511121643" w:id="29"/>
      <w:r>
        <w:t xml:space="preserve">A.16. </w:t>
      </w:r>
      <w:r>
        <w:tab/>
      </w:r>
      <w:r w:rsidRPr="00691454" w:rsidR="00972DEF">
        <w:t>Plans for Tabulation</w:t>
      </w:r>
      <w:r w:rsidRPr="00691454" w:rsidR="00203955">
        <w:t xml:space="preserve"> and </w:t>
      </w:r>
      <w:r w:rsidRPr="00691454" w:rsidR="00972DEF">
        <w:t>Publication and Project Time Schedule</w:t>
      </w:r>
      <w:bookmarkEnd w:id="29"/>
      <w:r w:rsidRPr="00691454" w:rsidR="00972DEF">
        <w:t xml:space="preserve"> </w:t>
      </w:r>
    </w:p>
    <w:p w:rsidRPr="0085100A" w:rsidR="00826BB2" w:rsidP="00826BB2" w:rsidRDefault="00826BB2" w14:paraId="5086EE95" w14:textId="4AA36B6D">
      <w:pPr>
        <w:autoSpaceDE w:val="0"/>
        <w:autoSpaceDN w:val="0"/>
        <w:adjustRightInd w:val="0"/>
        <w:rPr>
          <w:bCs/>
        </w:rPr>
      </w:pPr>
      <w:r w:rsidRPr="0085100A">
        <w:rPr>
          <w:bCs/>
        </w:rPr>
        <w:t>CDC will not use complex statistical methods for analyzing information. Most statistical analyses will be descriptive</w:t>
      </w:r>
      <w:r>
        <w:rPr>
          <w:bCs/>
        </w:rPr>
        <w:t xml:space="preserve">. </w:t>
      </w:r>
      <w:r>
        <w:t xml:space="preserve">Information will be synthesized for specific reporting purposes and </w:t>
      </w:r>
      <w:r w:rsidRPr="00357ADA">
        <w:t>future updates to CDC’s Division of Violence Prevention’s technical packages.</w:t>
      </w:r>
    </w:p>
    <w:p w:rsidR="00826BB2" w:rsidP="00826BB2" w:rsidRDefault="00826BB2" w14:paraId="637B9BF3" w14:textId="77777777">
      <w:pPr>
        <w:autoSpaceDE w:val="0"/>
        <w:autoSpaceDN w:val="0"/>
        <w:adjustRightInd w:val="0"/>
        <w:rPr>
          <w:b/>
          <w:bCs/>
        </w:rPr>
      </w:pPr>
    </w:p>
    <w:p w:rsidR="00826BB2" w:rsidP="00826BB2" w:rsidRDefault="00826BB2" w14:paraId="181AA09B" w14:textId="52B9D64F">
      <w:pPr>
        <w:autoSpaceDE w:val="0"/>
        <w:autoSpaceDN w:val="0"/>
        <w:adjustRightInd w:val="0"/>
        <w:rPr>
          <w:bCs/>
        </w:rPr>
      </w:pPr>
      <w:r>
        <w:rPr>
          <w:rStyle w:val="NORCCaption-Color"/>
        </w:rPr>
        <w:t>Table 6</w:t>
      </w:r>
      <w:r>
        <w:rPr>
          <w:rStyle w:val="NORCCaption-Color"/>
        </w:rPr>
        <w:tab/>
      </w:r>
      <w:r w:rsidRPr="00826BB2">
        <w:t>Project Time Schedule</w:t>
      </w:r>
    </w:p>
    <w:p w:rsidR="00826BB2" w:rsidP="00826BB2" w:rsidRDefault="00826BB2" w14:paraId="5090204A" w14:textId="77777777">
      <w:pPr>
        <w:autoSpaceDE w:val="0"/>
        <w:autoSpaceDN w:val="0"/>
        <w:adjustRightInd w:val="0"/>
        <w:rPr>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7"/>
        <w:gridCol w:w="6263"/>
      </w:tblGrid>
      <w:tr w:rsidRPr="0085100A" w:rsidR="00826BB2" w:rsidTr="00BC2305" w14:paraId="6B0EEA9B" w14:textId="77777777">
        <w:tc>
          <w:tcPr>
            <w:tcW w:w="1651" w:type="pct"/>
            <w:shd w:val="clear" w:color="auto" w:fill="auto"/>
          </w:tcPr>
          <w:p w:rsidRPr="0085100A" w:rsidR="00826BB2" w:rsidP="00BC2305" w:rsidRDefault="00826BB2" w14:paraId="4433A9BF" w14:textId="77777777">
            <w:pPr>
              <w:autoSpaceDE w:val="0"/>
              <w:autoSpaceDN w:val="0"/>
              <w:adjustRightInd w:val="0"/>
              <w:rPr>
                <w:b/>
                <w:bCs/>
              </w:rPr>
            </w:pPr>
            <w:r>
              <w:rPr>
                <w:b/>
                <w:bCs/>
              </w:rPr>
              <w:t>Activities</w:t>
            </w:r>
          </w:p>
        </w:tc>
        <w:tc>
          <w:tcPr>
            <w:tcW w:w="3349" w:type="pct"/>
            <w:shd w:val="clear" w:color="auto" w:fill="auto"/>
          </w:tcPr>
          <w:p w:rsidRPr="0085100A" w:rsidR="00826BB2" w:rsidP="00BC2305" w:rsidRDefault="00826BB2" w14:paraId="0D03EFB0" w14:textId="77777777">
            <w:pPr>
              <w:rPr>
                <w:b/>
              </w:rPr>
            </w:pPr>
            <w:r>
              <w:rPr>
                <w:b/>
              </w:rPr>
              <w:t>Timeline</w:t>
            </w:r>
          </w:p>
        </w:tc>
      </w:tr>
      <w:tr w:rsidRPr="0085100A" w:rsidR="00826BB2" w:rsidTr="00BC2305" w14:paraId="2B8FD6C5" w14:textId="77777777">
        <w:tc>
          <w:tcPr>
            <w:tcW w:w="1651" w:type="pct"/>
            <w:shd w:val="clear" w:color="auto" w:fill="auto"/>
          </w:tcPr>
          <w:p w:rsidRPr="0085100A" w:rsidR="00826BB2" w:rsidP="00BC2305" w:rsidRDefault="00826BB2" w14:paraId="364B3AF0" w14:textId="3D78DBC3">
            <w:r w:rsidRPr="0085100A">
              <w:t>Data Collection</w:t>
            </w:r>
            <w:r>
              <w:t xml:space="preserve"> </w:t>
            </w:r>
          </w:p>
        </w:tc>
        <w:tc>
          <w:tcPr>
            <w:tcW w:w="3349" w:type="pct"/>
            <w:shd w:val="clear" w:color="auto" w:fill="auto"/>
          </w:tcPr>
          <w:p w:rsidRPr="0085100A" w:rsidR="00826BB2" w:rsidP="00BC2305" w:rsidRDefault="00826BB2" w14:paraId="7F20E220" w14:textId="60938CD9">
            <w:r w:rsidRPr="0085100A">
              <w:t>Immediately upon OMB approval</w:t>
            </w:r>
            <w:r>
              <w:t xml:space="preserve"> </w:t>
            </w:r>
          </w:p>
        </w:tc>
      </w:tr>
      <w:tr w:rsidRPr="0085100A" w:rsidR="00826BB2" w:rsidTr="00BC2305" w14:paraId="3EE833C4" w14:textId="77777777">
        <w:tc>
          <w:tcPr>
            <w:tcW w:w="1651" w:type="pct"/>
            <w:shd w:val="clear" w:color="auto" w:fill="auto"/>
          </w:tcPr>
          <w:p w:rsidRPr="0085100A" w:rsidR="00826BB2" w:rsidP="00BC2305" w:rsidRDefault="00826BB2" w14:paraId="482F01D5" w14:textId="39A63EC3">
            <w:r>
              <w:t xml:space="preserve">Data analysis </w:t>
            </w:r>
          </w:p>
        </w:tc>
        <w:tc>
          <w:tcPr>
            <w:tcW w:w="3349" w:type="pct"/>
            <w:shd w:val="clear" w:color="auto" w:fill="auto"/>
          </w:tcPr>
          <w:p w:rsidRPr="0085100A" w:rsidR="00826BB2" w:rsidP="00BC2305" w:rsidRDefault="00826BB2" w14:paraId="4E66200B" w14:textId="60FDD5DD">
            <w:r>
              <w:t>Within 4 months of data collection</w:t>
            </w:r>
          </w:p>
        </w:tc>
      </w:tr>
      <w:tr w:rsidRPr="0085100A" w:rsidR="00826BB2" w:rsidTr="00BC2305" w14:paraId="1C4260CB" w14:textId="77777777">
        <w:trPr>
          <w:trHeight w:val="395"/>
        </w:trPr>
        <w:tc>
          <w:tcPr>
            <w:tcW w:w="1651" w:type="pct"/>
            <w:shd w:val="clear" w:color="auto" w:fill="auto"/>
          </w:tcPr>
          <w:p w:rsidRPr="0085100A" w:rsidR="00826BB2" w:rsidP="00BC2305" w:rsidRDefault="00826BB2" w14:paraId="6D16C403" w14:textId="60E30AC8">
            <w:r>
              <w:t>Finalized Submission</w:t>
            </w:r>
          </w:p>
        </w:tc>
        <w:tc>
          <w:tcPr>
            <w:tcW w:w="3349" w:type="pct"/>
            <w:shd w:val="clear" w:color="auto" w:fill="auto"/>
          </w:tcPr>
          <w:p w:rsidRPr="0085100A" w:rsidR="00826BB2" w:rsidP="00BC2305" w:rsidRDefault="00826BB2" w14:paraId="1D6A90D1" w14:textId="39BA42ED">
            <w:r>
              <w:t>Within 6 months of data collection</w:t>
            </w:r>
          </w:p>
        </w:tc>
      </w:tr>
    </w:tbl>
    <w:p w:rsidRPr="0012450E" w:rsidR="00DC35DD" w:rsidP="00AF33B4" w:rsidRDefault="00DC35DD" w14:paraId="6B5A5412" w14:textId="77777777"/>
    <w:p w:rsidRPr="00691454" w:rsidR="00972DEF" w:rsidP="009C573D" w:rsidRDefault="00B210E1" w14:paraId="0D393F36" w14:textId="15ECE7A2">
      <w:pPr>
        <w:pStyle w:val="Heading2"/>
      </w:pPr>
      <w:bookmarkStart w:name="_Toc511121644" w:id="30"/>
      <w:r>
        <w:lastRenderedPageBreak/>
        <w:t xml:space="preserve">A.17. </w:t>
      </w:r>
      <w:r>
        <w:tab/>
      </w:r>
      <w:r w:rsidRPr="00691454" w:rsidR="00972DEF">
        <w:t>Reason(s) Display of OMB Expiration Date is Inappropriate</w:t>
      </w:r>
      <w:bookmarkEnd w:id="30"/>
      <w:r w:rsidRPr="00691454" w:rsidR="00972DEF">
        <w:t xml:space="preserve"> </w:t>
      </w:r>
    </w:p>
    <w:p w:rsidRPr="00691454" w:rsidR="00972DEF" w:rsidP="00C27E07" w:rsidRDefault="00C27E07" w14:paraId="0D393F38" w14:textId="479CAC51">
      <w:pPr>
        <w:pStyle w:val="BodyText"/>
      </w:pPr>
      <w:r>
        <w:t>We are not requesting an exemption; t</w:t>
      </w:r>
      <w:r w:rsidRPr="00691454" w:rsidR="008429DD">
        <w:t>he display of the OMB expiration date is not inappropriate</w:t>
      </w:r>
      <w:r w:rsidRPr="00691454" w:rsidR="00D11EEB">
        <w:t>.</w:t>
      </w:r>
    </w:p>
    <w:p w:rsidRPr="00691454" w:rsidR="00972DEF" w:rsidP="009C573D" w:rsidRDefault="00B210E1" w14:paraId="0D393F3A" w14:textId="3C7EEC4C">
      <w:pPr>
        <w:pStyle w:val="Heading2"/>
      </w:pPr>
      <w:bookmarkStart w:name="_Toc511121645" w:id="31"/>
      <w:r>
        <w:t xml:space="preserve">A.18. </w:t>
      </w:r>
      <w:r>
        <w:tab/>
      </w:r>
      <w:r w:rsidRPr="00691454" w:rsidR="00972DEF">
        <w:t>Exceptions to Certification for Paperwork Reduction Act Submissions</w:t>
      </w:r>
      <w:bookmarkEnd w:id="31"/>
      <w:r w:rsidRPr="00691454" w:rsidR="00972DEF">
        <w:t xml:space="preserve"> </w:t>
      </w:r>
    </w:p>
    <w:p w:rsidR="007B5603" w:rsidP="008A053C" w:rsidRDefault="00972DEF" w14:paraId="3BED2624" w14:textId="65799A1F">
      <w:pPr>
        <w:autoSpaceDE w:val="0"/>
        <w:autoSpaceDN w:val="0"/>
        <w:adjustRightInd w:val="0"/>
      </w:pPr>
      <w:r w:rsidRPr="00691454">
        <w:t>There are no exceptions to the certification.</w:t>
      </w:r>
    </w:p>
    <w:p w:rsidR="007B5603" w:rsidP="00B210E1" w:rsidRDefault="007B5603" w14:paraId="13DD13F7" w14:textId="750C2C92"/>
    <w:sectPr w:rsidR="007B5603" w:rsidSect="001A0A8C">
      <w:headerReference w:type="default" r:id="rId15"/>
      <w:footerReference w:type="even" r:id="rId16"/>
      <w:footerReference w:type="default" r:id="rId17"/>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137CB" w14:textId="77777777" w:rsidR="00F104FA" w:rsidRPr="00C87DF3" w:rsidRDefault="00F104FA" w:rsidP="00C87DF3">
      <w:pPr>
        <w:pStyle w:val="Footer"/>
      </w:pPr>
    </w:p>
  </w:endnote>
  <w:endnote w:type="continuationSeparator" w:id="0">
    <w:p w14:paraId="63BB4CD3" w14:textId="77777777" w:rsidR="00F104FA" w:rsidRDefault="00F104FA">
      <w:r>
        <w:continuationSeparator/>
      </w:r>
    </w:p>
  </w:endnote>
  <w:endnote w:type="continuationNotice" w:id="1">
    <w:p w14:paraId="61470925" w14:textId="77777777" w:rsidR="00F104FA" w:rsidRDefault="00F10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3F46" w14:textId="77777777" w:rsidR="00E5128E" w:rsidRDefault="00E5128E"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93F47" w14:textId="77777777" w:rsidR="00E5128E" w:rsidRDefault="00E5128E"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3F48" w14:textId="27764DA6" w:rsidR="00E5128E" w:rsidRDefault="00E5128E"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D393F49" w14:textId="77777777" w:rsidR="00E5128E" w:rsidRPr="00BB4559" w:rsidRDefault="00E5128E" w:rsidP="00144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15310" w14:textId="77777777" w:rsidR="00F104FA" w:rsidRDefault="00F104FA">
      <w:r>
        <w:separator/>
      </w:r>
    </w:p>
  </w:footnote>
  <w:footnote w:type="continuationSeparator" w:id="0">
    <w:p w14:paraId="3E31AB24" w14:textId="77777777" w:rsidR="00F104FA" w:rsidRDefault="00F104FA">
      <w:r>
        <w:continuationSeparator/>
      </w:r>
    </w:p>
  </w:footnote>
  <w:footnote w:type="continuationNotice" w:id="1">
    <w:p w14:paraId="3C11C8BB" w14:textId="77777777" w:rsidR="00F104FA" w:rsidRDefault="00F10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FDE3" w14:textId="77777777" w:rsidR="00583163" w:rsidRDefault="00583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7485"/>
    <w:multiLevelType w:val="hybridMultilevel"/>
    <w:tmpl w:val="CDA85278"/>
    <w:lvl w:ilvl="0" w:tplc="25A0B5D2">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631CB2"/>
    <w:multiLevelType w:val="hybridMultilevel"/>
    <w:tmpl w:val="E760E5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76CED"/>
    <w:multiLevelType w:val="hybridMultilevel"/>
    <w:tmpl w:val="AA980150"/>
    <w:lvl w:ilvl="0" w:tplc="0409000F">
      <w:start w:val="1"/>
      <w:numFmt w:val="decimal"/>
      <w:lvlText w:val="%1."/>
      <w:lvlJc w:val="left"/>
      <w:pPr>
        <w:ind w:left="720" w:hanging="360"/>
      </w:pPr>
    </w:lvl>
    <w:lvl w:ilvl="1" w:tplc="92E283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DB14F78"/>
    <w:multiLevelType w:val="hybridMultilevel"/>
    <w:tmpl w:val="9DE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15:restartNumberingAfterBreak="0">
    <w:nsid w:val="299274D0"/>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EAF3879"/>
    <w:multiLevelType w:val="hybridMultilevel"/>
    <w:tmpl w:val="7A8A6D40"/>
    <w:lvl w:ilvl="0" w:tplc="BA1085C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50F15FD"/>
    <w:multiLevelType w:val="hybridMultilevel"/>
    <w:tmpl w:val="5DC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E4BFD"/>
    <w:multiLevelType w:val="hybridMultilevel"/>
    <w:tmpl w:val="D12E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77708"/>
    <w:multiLevelType w:val="hybridMultilevel"/>
    <w:tmpl w:val="8B166AC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5DB7B84"/>
    <w:multiLevelType w:val="hybridMultilevel"/>
    <w:tmpl w:val="25F0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F7AE1"/>
    <w:multiLevelType w:val="hybridMultilevel"/>
    <w:tmpl w:val="B9BA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C2491"/>
    <w:multiLevelType w:val="hybridMultilevel"/>
    <w:tmpl w:val="F99A15F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AAD3382"/>
    <w:multiLevelType w:val="hybridMultilevel"/>
    <w:tmpl w:val="9DE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B5ADE"/>
    <w:multiLevelType w:val="hybridMultilevel"/>
    <w:tmpl w:val="7DA8F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F4EE2"/>
    <w:multiLevelType w:val="hybridMultilevel"/>
    <w:tmpl w:val="0A142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0478C"/>
    <w:multiLevelType w:val="hybridMultilevel"/>
    <w:tmpl w:val="A0288AC6"/>
    <w:lvl w:ilvl="0" w:tplc="B6882E88">
      <w:start w:val="1"/>
      <w:numFmt w:val="bullet"/>
      <w:pStyle w:val="Bullet"/>
      <w:lvlText w:val=""/>
      <w:lvlJc w:val="left"/>
      <w:pPr>
        <w:ind w:left="720" w:hanging="360"/>
      </w:pPr>
      <w:rPr>
        <w:rFonts w:ascii="Symbol" w:hAnsi="Symbol" w:hint="default"/>
      </w:rPr>
    </w:lvl>
    <w:lvl w:ilvl="1" w:tplc="677427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80B14"/>
    <w:multiLevelType w:val="hybridMultilevel"/>
    <w:tmpl w:val="FDA8E34C"/>
    <w:lvl w:ilvl="0" w:tplc="0409000F">
      <w:start w:val="1"/>
      <w:numFmt w:val="decimal"/>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E70F3"/>
    <w:multiLevelType w:val="hybridMultilevel"/>
    <w:tmpl w:val="E43A09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D24C4"/>
    <w:multiLevelType w:val="hybridMultilevel"/>
    <w:tmpl w:val="33C217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3"/>
  </w:num>
  <w:num w:numId="2">
    <w:abstractNumId w:val="23"/>
  </w:num>
  <w:num w:numId="3">
    <w:abstractNumId w:val="5"/>
  </w:num>
  <w:num w:numId="4">
    <w:abstractNumId w:val="6"/>
  </w:num>
  <w:num w:numId="5">
    <w:abstractNumId w:val="8"/>
  </w:num>
  <w:num w:numId="6">
    <w:abstractNumId w:val="9"/>
  </w:num>
  <w:num w:numId="7">
    <w:abstractNumId w:val="16"/>
  </w:num>
  <w:num w:numId="8">
    <w:abstractNumId w:val="13"/>
  </w:num>
  <w:num w:numId="9">
    <w:abstractNumId w:val="11"/>
  </w:num>
  <w:num w:numId="10">
    <w:abstractNumId w:val="19"/>
  </w:num>
  <w:num w:numId="11">
    <w:abstractNumId w:val="14"/>
  </w:num>
  <w:num w:numId="12">
    <w:abstractNumId w:val="10"/>
  </w:num>
  <w:num w:numId="13">
    <w:abstractNumId w:val="1"/>
  </w:num>
  <w:num w:numId="14">
    <w:abstractNumId w:val="22"/>
  </w:num>
  <w:num w:numId="15">
    <w:abstractNumId w:val="17"/>
  </w:num>
  <w:num w:numId="16">
    <w:abstractNumId w:val="4"/>
  </w:num>
  <w:num w:numId="17">
    <w:abstractNumId w:val="2"/>
  </w:num>
  <w:num w:numId="18">
    <w:abstractNumId w:val="0"/>
  </w:num>
  <w:num w:numId="19">
    <w:abstractNumId w:val="20"/>
  </w:num>
  <w:num w:numId="20">
    <w:abstractNumId w:val="12"/>
  </w:num>
  <w:num w:numId="21">
    <w:abstractNumId w:val="18"/>
  </w:num>
  <w:num w:numId="22">
    <w:abstractNumId w:val="7"/>
  </w:num>
  <w:num w:numId="23">
    <w:abstractNumId w:val="15"/>
  </w:num>
  <w:num w:numId="2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1ACE"/>
    <w:rsid w:val="00002669"/>
    <w:rsid w:val="00002CB2"/>
    <w:rsid w:val="00003B90"/>
    <w:rsid w:val="00003D0C"/>
    <w:rsid w:val="00003D32"/>
    <w:rsid w:val="00005DB1"/>
    <w:rsid w:val="000068D5"/>
    <w:rsid w:val="00006CD4"/>
    <w:rsid w:val="00012596"/>
    <w:rsid w:val="00013F0A"/>
    <w:rsid w:val="00014066"/>
    <w:rsid w:val="0001452F"/>
    <w:rsid w:val="00014C5D"/>
    <w:rsid w:val="000151A9"/>
    <w:rsid w:val="00017ECC"/>
    <w:rsid w:val="000222D5"/>
    <w:rsid w:val="000236D9"/>
    <w:rsid w:val="00023780"/>
    <w:rsid w:val="00024097"/>
    <w:rsid w:val="00026C55"/>
    <w:rsid w:val="00030B06"/>
    <w:rsid w:val="00032619"/>
    <w:rsid w:val="00032EAB"/>
    <w:rsid w:val="00034D66"/>
    <w:rsid w:val="00037139"/>
    <w:rsid w:val="00040551"/>
    <w:rsid w:val="00043C49"/>
    <w:rsid w:val="00045BC8"/>
    <w:rsid w:val="000462CE"/>
    <w:rsid w:val="00046631"/>
    <w:rsid w:val="00046D69"/>
    <w:rsid w:val="00047243"/>
    <w:rsid w:val="00047A3B"/>
    <w:rsid w:val="00050BDA"/>
    <w:rsid w:val="000519E5"/>
    <w:rsid w:val="000523C9"/>
    <w:rsid w:val="00052C06"/>
    <w:rsid w:val="0005319C"/>
    <w:rsid w:val="00053C31"/>
    <w:rsid w:val="00054F7E"/>
    <w:rsid w:val="0005567A"/>
    <w:rsid w:val="00060CF6"/>
    <w:rsid w:val="000630F3"/>
    <w:rsid w:val="00063389"/>
    <w:rsid w:val="00063B71"/>
    <w:rsid w:val="00063EA6"/>
    <w:rsid w:val="000642F2"/>
    <w:rsid w:val="000663CC"/>
    <w:rsid w:val="0006739E"/>
    <w:rsid w:val="000711CD"/>
    <w:rsid w:val="000715FA"/>
    <w:rsid w:val="00081BDB"/>
    <w:rsid w:val="00082FB9"/>
    <w:rsid w:val="000839F1"/>
    <w:rsid w:val="000847B7"/>
    <w:rsid w:val="00084F1E"/>
    <w:rsid w:val="00085277"/>
    <w:rsid w:val="000858FA"/>
    <w:rsid w:val="0009080F"/>
    <w:rsid w:val="000910E6"/>
    <w:rsid w:val="000925D2"/>
    <w:rsid w:val="00092DE4"/>
    <w:rsid w:val="00093851"/>
    <w:rsid w:val="00094BF2"/>
    <w:rsid w:val="00095AF9"/>
    <w:rsid w:val="00096849"/>
    <w:rsid w:val="00097DC6"/>
    <w:rsid w:val="000A0199"/>
    <w:rsid w:val="000A0F71"/>
    <w:rsid w:val="000B5AC1"/>
    <w:rsid w:val="000B7303"/>
    <w:rsid w:val="000C13FC"/>
    <w:rsid w:val="000C274B"/>
    <w:rsid w:val="000C2EFC"/>
    <w:rsid w:val="000C3B79"/>
    <w:rsid w:val="000C4150"/>
    <w:rsid w:val="000C4CAF"/>
    <w:rsid w:val="000C5DCD"/>
    <w:rsid w:val="000C6419"/>
    <w:rsid w:val="000D05A0"/>
    <w:rsid w:val="000D0892"/>
    <w:rsid w:val="000D31C0"/>
    <w:rsid w:val="000D4D34"/>
    <w:rsid w:val="000D4D45"/>
    <w:rsid w:val="000D7284"/>
    <w:rsid w:val="000E3608"/>
    <w:rsid w:val="000E3BC9"/>
    <w:rsid w:val="000F0EE6"/>
    <w:rsid w:val="000F1766"/>
    <w:rsid w:val="000F19A7"/>
    <w:rsid w:val="000F50B9"/>
    <w:rsid w:val="000F50EC"/>
    <w:rsid w:val="000F55B5"/>
    <w:rsid w:val="00100D30"/>
    <w:rsid w:val="00102734"/>
    <w:rsid w:val="00103D59"/>
    <w:rsid w:val="00113121"/>
    <w:rsid w:val="001134E9"/>
    <w:rsid w:val="00115D62"/>
    <w:rsid w:val="00116E49"/>
    <w:rsid w:val="00117092"/>
    <w:rsid w:val="00121556"/>
    <w:rsid w:val="00122751"/>
    <w:rsid w:val="00124412"/>
    <w:rsid w:val="0012450E"/>
    <w:rsid w:val="001245D1"/>
    <w:rsid w:val="00124797"/>
    <w:rsid w:val="00124EB1"/>
    <w:rsid w:val="00124F7A"/>
    <w:rsid w:val="0012575C"/>
    <w:rsid w:val="00125D25"/>
    <w:rsid w:val="001271D0"/>
    <w:rsid w:val="0013185D"/>
    <w:rsid w:val="00133154"/>
    <w:rsid w:val="00133289"/>
    <w:rsid w:val="00133BCB"/>
    <w:rsid w:val="001355B4"/>
    <w:rsid w:val="00135823"/>
    <w:rsid w:val="00140AD2"/>
    <w:rsid w:val="00141F78"/>
    <w:rsid w:val="0014237E"/>
    <w:rsid w:val="00142C8E"/>
    <w:rsid w:val="00143326"/>
    <w:rsid w:val="00143A97"/>
    <w:rsid w:val="00143BF1"/>
    <w:rsid w:val="001440C5"/>
    <w:rsid w:val="00144640"/>
    <w:rsid w:val="0014556A"/>
    <w:rsid w:val="00147660"/>
    <w:rsid w:val="00147F0D"/>
    <w:rsid w:val="00152324"/>
    <w:rsid w:val="001525A8"/>
    <w:rsid w:val="001528DE"/>
    <w:rsid w:val="00153B43"/>
    <w:rsid w:val="001543AF"/>
    <w:rsid w:val="00155395"/>
    <w:rsid w:val="001553BF"/>
    <w:rsid w:val="00155D39"/>
    <w:rsid w:val="00160FB2"/>
    <w:rsid w:val="00162CE1"/>
    <w:rsid w:val="0016565B"/>
    <w:rsid w:val="00166105"/>
    <w:rsid w:val="001668C4"/>
    <w:rsid w:val="00174139"/>
    <w:rsid w:val="001767EA"/>
    <w:rsid w:val="00177F19"/>
    <w:rsid w:val="0018364C"/>
    <w:rsid w:val="00183655"/>
    <w:rsid w:val="001838E3"/>
    <w:rsid w:val="001849B8"/>
    <w:rsid w:val="001874CC"/>
    <w:rsid w:val="00190B66"/>
    <w:rsid w:val="00190E6C"/>
    <w:rsid w:val="00191682"/>
    <w:rsid w:val="0019427F"/>
    <w:rsid w:val="00195C2D"/>
    <w:rsid w:val="0019616B"/>
    <w:rsid w:val="001A05F9"/>
    <w:rsid w:val="001A0A8C"/>
    <w:rsid w:val="001A1970"/>
    <w:rsid w:val="001A25A8"/>
    <w:rsid w:val="001A4E71"/>
    <w:rsid w:val="001A569A"/>
    <w:rsid w:val="001A5E9F"/>
    <w:rsid w:val="001A6157"/>
    <w:rsid w:val="001A77D0"/>
    <w:rsid w:val="001A7C5C"/>
    <w:rsid w:val="001B218A"/>
    <w:rsid w:val="001B2979"/>
    <w:rsid w:val="001B43C7"/>
    <w:rsid w:val="001B495A"/>
    <w:rsid w:val="001C03CC"/>
    <w:rsid w:val="001C0E4A"/>
    <w:rsid w:val="001C4949"/>
    <w:rsid w:val="001C4D29"/>
    <w:rsid w:val="001C7212"/>
    <w:rsid w:val="001C7245"/>
    <w:rsid w:val="001C79EF"/>
    <w:rsid w:val="001D230B"/>
    <w:rsid w:val="001D3733"/>
    <w:rsid w:val="001D3AB8"/>
    <w:rsid w:val="001D3CE3"/>
    <w:rsid w:val="001D55A6"/>
    <w:rsid w:val="001E07EB"/>
    <w:rsid w:val="001E1A5D"/>
    <w:rsid w:val="001E30A0"/>
    <w:rsid w:val="001E478C"/>
    <w:rsid w:val="001E7051"/>
    <w:rsid w:val="001F1FDA"/>
    <w:rsid w:val="001F2730"/>
    <w:rsid w:val="001F2E0D"/>
    <w:rsid w:val="001F3081"/>
    <w:rsid w:val="001F4E47"/>
    <w:rsid w:val="001F5018"/>
    <w:rsid w:val="001F5B26"/>
    <w:rsid w:val="001F6EB7"/>
    <w:rsid w:val="00200EF9"/>
    <w:rsid w:val="0020133D"/>
    <w:rsid w:val="0020149B"/>
    <w:rsid w:val="00202616"/>
    <w:rsid w:val="00203779"/>
    <w:rsid w:val="00203955"/>
    <w:rsid w:val="00205C18"/>
    <w:rsid w:val="00205CBA"/>
    <w:rsid w:val="00205D79"/>
    <w:rsid w:val="002063D1"/>
    <w:rsid w:val="002064BB"/>
    <w:rsid w:val="00210281"/>
    <w:rsid w:val="00211543"/>
    <w:rsid w:val="00211558"/>
    <w:rsid w:val="002121A0"/>
    <w:rsid w:val="00212621"/>
    <w:rsid w:val="00212983"/>
    <w:rsid w:val="00213E61"/>
    <w:rsid w:val="00215ED9"/>
    <w:rsid w:val="002174E2"/>
    <w:rsid w:val="00220898"/>
    <w:rsid w:val="002208B5"/>
    <w:rsid w:val="00220B84"/>
    <w:rsid w:val="00222B5F"/>
    <w:rsid w:val="00222E65"/>
    <w:rsid w:val="002254E6"/>
    <w:rsid w:val="00227662"/>
    <w:rsid w:val="0023078B"/>
    <w:rsid w:val="00233FB1"/>
    <w:rsid w:val="00234AED"/>
    <w:rsid w:val="00234FD5"/>
    <w:rsid w:val="0023596F"/>
    <w:rsid w:val="00236E15"/>
    <w:rsid w:val="00236EF1"/>
    <w:rsid w:val="00237911"/>
    <w:rsid w:val="00240805"/>
    <w:rsid w:val="002414FF"/>
    <w:rsid w:val="002420E6"/>
    <w:rsid w:val="0024247A"/>
    <w:rsid w:val="00242B38"/>
    <w:rsid w:val="00253F44"/>
    <w:rsid w:val="0025574D"/>
    <w:rsid w:val="00256350"/>
    <w:rsid w:val="00263928"/>
    <w:rsid w:val="00264D9E"/>
    <w:rsid w:val="0026518B"/>
    <w:rsid w:val="00265796"/>
    <w:rsid w:val="00267068"/>
    <w:rsid w:val="00267102"/>
    <w:rsid w:val="00271322"/>
    <w:rsid w:val="0027160A"/>
    <w:rsid w:val="00271E8F"/>
    <w:rsid w:val="00272190"/>
    <w:rsid w:val="00272BD1"/>
    <w:rsid w:val="00274D73"/>
    <w:rsid w:val="0027700E"/>
    <w:rsid w:val="0027701C"/>
    <w:rsid w:val="00277131"/>
    <w:rsid w:val="00280B7A"/>
    <w:rsid w:val="00282E91"/>
    <w:rsid w:val="00283B6F"/>
    <w:rsid w:val="002868D1"/>
    <w:rsid w:val="00286B9B"/>
    <w:rsid w:val="00287302"/>
    <w:rsid w:val="0028778D"/>
    <w:rsid w:val="00287B54"/>
    <w:rsid w:val="002929B9"/>
    <w:rsid w:val="00293622"/>
    <w:rsid w:val="00295BB7"/>
    <w:rsid w:val="00295EB7"/>
    <w:rsid w:val="002963A8"/>
    <w:rsid w:val="0029651F"/>
    <w:rsid w:val="00296EA7"/>
    <w:rsid w:val="002A161B"/>
    <w:rsid w:val="002A25C6"/>
    <w:rsid w:val="002A285F"/>
    <w:rsid w:val="002A42A3"/>
    <w:rsid w:val="002A5BB3"/>
    <w:rsid w:val="002A71C6"/>
    <w:rsid w:val="002A7BE0"/>
    <w:rsid w:val="002B1046"/>
    <w:rsid w:val="002B1F00"/>
    <w:rsid w:val="002B1FD3"/>
    <w:rsid w:val="002B4943"/>
    <w:rsid w:val="002B686F"/>
    <w:rsid w:val="002B6A07"/>
    <w:rsid w:val="002B7441"/>
    <w:rsid w:val="002B7F79"/>
    <w:rsid w:val="002C0813"/>
    <w:rsid w:val="002C377B"/>
    <w:rsid w:val="002C3BEA"/>
    <w:rsid w:val="002C5DEA"/>
    <w:rsid w:val="002D1314"/>
    <w:rsid w:val="002D14D2"/>
    <w:rsid w:val="002D1936"/>
    <w:rsid w:val="002D260B"/>
    <w:rsid w:val="002D3676"/>
    <w:rsid w:val="002D5113"/>
    <w:rsid w:val="002D626B"/>
    <w:rsid w:val="002E0FCF"/>
    <w:rsid w:val="002E2B98"/>
    <w:rsid w:val="002E3A2A"/>
    <w:rsid w:val="002E447A"/>
    <w:rsid w:val="002E45B2"/>
    <w:rsid w:val="002F0D3D"/>
    <w:rsid w:val="002F27F4"/>
    <w:rsid w:val="002F55BA"/>
    <w:rsid w:val="002F658C"/>
    <w:rsid w:val="002F7686"/>
    <w:rsid w:val="002F786A"/>
    <w:rsid w:val="0030062F"/>
    <w:rsid w:val="00300922"/>
    <w:rsid w:val="0030186F"/>
    <w:rsid w:val="00303D69"/>
    <w:rsid w:val="00305166"/>
    <w:rsid w:val="003056EB"/>
    <w:rsid w:val="00305748"/>
    <w:rsid w:val="00305806"/>
    <w:rsid w:val="00307CE5"/>
    <w:rsid w:val="00307DC2"/>
    <w:rsid w:val="00307F89"/>
    <w:rsid w:val="003108FE"/>
    <w:rsid w:val="00313C77"/>
    <w:rsid w:val="00317A2B"/>
    <w:rsid w:val="00317FF8"/>
    <w:rsid w:val="00320DC6"/>
    <w:rsid w:val="00321103"/>
    <w:rsid w:val="003213FB"/>
    <w:rsid w:val="0032281D"/>
    <w:rsid w:val="00322A75"/>
    <w:rsid w:val="0032357F"/>
    <w:rsid w:val="003245AD"/>
    <w:rsid w:val="00330867"/>
    <w:rsid w:val="00330C43"/>
    <w:rsid w:val="00332732"/>
    <w:rsid w:val="00334B07"/>
    <w:rsid w:val="00335D3D"/>
    <w:rsid w:val="00336388"/>
    <w:rsid w:val="003369F1"/>
    <w:rsid w:val="003379A2"/>
    <w:rsid w:val="00337C4A"/>
    <w:rsid w:val="00337E44"/>
    <w:rsid w:val="00337FCD"/>
    <w:rsid w:val="003404F1"/>
    <w:rsid w:val="003467B9"/>
    <w:rsid w:val="003474F1"/>
    <w:rsid w:val="00351B4A"/>
    <w:rsid w:val="00352DA4"/>
    <w:rsid w:val="003544B9"/>
    <w:rsid w:val="00360C3E"/>
    <w:rsid w:val="00360F81"/>
    <w:rsid w:val="00361659"/>
    <w:rsid w:val="00362CAD"/>
    <w:rsid w:val="0037022F"/>
    <w:rsid w:val="00373237"/>
    <w:rsid w:val="00374C24"/>
    <w:rsid w:val="0037781F"/>
    <w:rsid w:val="00377B8E"/>
    <w:rsid w:val="00380E1B"/>
    <w:rsid w:val="00380F63"/>
    <w:rsid w:val="0038124B"/>
    <w:rsid w:val="00382642"/>
    <w:rsid w:val="0038374C"/>
    <w:rsid w:val="00384074"/>
    <w:rsid w:val="00386D2B"/>
    <w:rsid w:val="00386DC7"/>
    <w:rsid w:val="003901C4"/>
    <w:rsid w:val="003902E9"/>
    <w:rsid w:val="00390B26"/>
    <w:rsid w:val="00390B3E"/>
    <w:rsid w:val="00391604"/>
    <w:rsid w:val="0039296A"/>
    <w:rsid w:val="00392A36"/>
    <w:rsid w:val="00393820"/>
    <w:rsid w:val="00395139"/>
    <w:rsid w:val="00395775"/>
    <w:rsid w:val="003964E7"/>
    <w:rsid w:val="0039709E"/>
    <w:rsid w:val="003975DF"/>
    <w:rsid w:val="003A236F"/>
    <w:rsid w:val="003A2B0D"/>
    <w:rsid w:val="003A2CED"/>
    <w:rsid w:val="003A517B"/>
    <w:rsid w:val="003A5968"/>
    <w:rsid w:val="003A6381"/>
    <w:rsid w:val="003B1062"/>
    <w:rsid w:val="003B14A4"/>
    <w:rsid w:val="003B1FC1"/>
    <w:rsid w:val="003B3C8F"/>
    <w:rsid w:val="003B4D2D"/>
    <w:rsid w:val="003B54A2"/>
    <w:rsid w:val="003B5CFC"/>
    <w:rsid w:val="003B62E6"/>
    <w:rsid w:val="003B6AB5"/>
    <w:rsid w:val="003B6E8E"/>
    <w:rsid w:val="003C191E"/>
    <w:rsid w:val="003C2C6C"/>
    <w:rsid w:val="003C2F65"/>
    <w:rsid w:val="003C5105"/>
    <w:rsid w:val="003C6134"/>
    <w:rsid w:val="003C61ED"/>
    <w:rsid w:val="003C657F"/>
    <w:rsid w:val="003D01BA"/>
    <w:rsid w:val="003D0E3E"/>
    <w:rsid w:val="003D15D7"/>
    <w:rsid w:val="003D29AA"/>
    <w:rsid w:val="003D4FA7"/>
    <w:rsid w:val="003E1523"/>
    <w:rsid w:val="003E4E04"/>
    <w:rsid w:val="003F1A39"/>
    <w:rsid w:val="003F2103"/>
    <w:rsid w:val="003F24FB"/>
    <w:rsid w:val="003F2567"/>
    <w:rsid w:val="003F39D3"/>
    <w:rsid w:val="003F4612"/>
    <w:rsid w:val="003F4EDC"/>
    <w:rsid w:val="003F4F2D"/>
    <w:rsid w:val="003F647A"/>
    <w:rsid w:val="003F6E9E"/>
    <w:rsid w:val="003F77E5"/>
    <w:rsid w:val="004016E1"/>
    <w:rsid w:val="00401926"/>
    <w:rsid w:val="0040417C"/>
    <w:rsid w:val="00404FA5"/>
    <w:rsid w:val="004055ED"/>
    <w:rsid w:val="00405CC1"/>
    <w:rsid w:val="00410DE1"/>
    <w:rsid w:val="00413799"/>
    <w:rsid w:val="00414129"/>
    <w:rsid w:val="00414F4D"/>
    <w:rsid w:val="00420226"/>
    <w:rsid w:val="004249CC"/>
    <w:rsid w:val="004270FA"/>
    <w:rsid w:val="004308C9"/>
    <w:rsid w:val="0043129A"/>
    <w:rsid w:val="0043245D"/>
    <w:rsid w:val="00432895"/>
    <w:rsid w:val="00433F96"/>
    <w:rsid w:val="00434AC6"/>
    <w:rsid w:val="00435F41"/>
    <w:rsid w:val="004361D3"/>
    <w:rsid w:val="00440CAA"/>
    <w:rsid w:val="004426AD"/>
    <w:rsid w:val="004428ED"/>
    <w:rsid w:val="00444062"/>
    <w:rsid w:val="004463FB"/>
    <w:rsid w:val="004467D7"/>
    <w:rsid w:val="00447B2A"/>
    <w:rsid w:val="00450DC9"/>
    <w:rsid w:val="0045133E"/>
    <w:rsid w:val="0045156A"/>
    <w:rsid w:val="00452D20"/>
    <w:rsid w:val="004557D8"/>
    <w:rsid w:val="00457A05"/>
    <w:rsid w:val="004629C8"/>
    <w:rsid w:val="00462A10"/>
    <w:rsid w:val="00462C2C"/>
    <w:rsid w:val="00463728"/>
    <w:rsid w:val="00463838"/>
    <w:rsid w:val="00463909"/>
    <w:rsid w:val="0046461B"/>
    <w:rsid w:val="004652C6"/>
    <w:rsid w:val="00465E5A"/>
    <w:rsid w:val="00466850"/>
    <w:rsid w:val="00466B57"/>
    <w:rsid w:val="00467698"/>
    <w:rsid w:val="00467DF4"/>
    <w:rsid w:val="004707F4"/>
    <w:rsid w:val="00470F4E"/>
    <w:rsid w:val="00471051"/>
    <w:rsid w:val="004711E7"/>
    <w:rsid w:val="004712A2"/>
    <w:rsid w:val="0047487F"/>
    <w:rsid w:val="0047522A"/>
    <w:rsid w:val="0047702E"/>
    <w:rsid w:val="00477041"/>
    <w:rsid w:val="00480944"/>
    <w:rsid w:val="00481497"/>
    <w:rsid w:val="00483754"/>
    <w:rsid w:val="00483ACE"/>
    <w:rsid w:val="00484997"/>
    <w:rsid w:val="00485838"/>
    <w:rsid w:val="00486B82"/>
    <w:rsid w:val="00486BF8"/>
    <w:rsid w:val="0049057C"/>
    <w:rsid w:val="00490F99"/>
    <w:rsid w:val="004930E9"/>
    <w:rsid w:val="004941DD"/>
    <w:rsid w:val="00495DF8"/>
    <w:rsid w:val="004964BB"/>
    <w:rsid w:val="004966A9"/>
    <w:rsid w:val="004970E0"/>
    <w:rsid w:val="00497BA3"/>
    <w:rsid w:val="004A33B3"/>
    <w:rsid w:val="004A3A24"/>
    <w:rsid w:val="004A4436"/>
    <w:rsid w:val="004A5382"/>
    <w:rsid w:val="004A5E1E"/>
    <w:rsid w:val="004B1AD2"/>
    <w:rsid w:val="004B1F55"/>
    <w:rsid w:val="004B43E5"/>
    <w:rsid w:val="004B4E1A"/>
    <w:rsid w:val="004B4F9A"/>
    <w:rsid w:val="004B65A1"/>
    <w:rsid w:val="004C382C"/>
    <w:rsid w:val="004C3842"/>
    <w:rsid w:val="004C4BBD"/>
    <w:rsid w:val="004C7230"/>
    <w:rsid w:val="004D01B3"/>
    <w:rsid w:val="004D0582"/>
    <w:rsid w:val="004D098F"/>
    <w:rsid w:val="004D15BB"/>
    <w:rsid w:val="004D3458"/>
    <w:rsid w:val="004D5948"/>
    <w:rsid w:val="004D60AC"/>
    <w:rsid w:val="004D6211"/>
    <w:rsid w:val="004D6274"/>
    <w:rsid w:val="004D6379"/>
    <w:rsid w:val="004D6D75"/>
    <w:rsid w:val="004D709D"/>
    <w:rsid w:val="004D7884"/>
    <w:rsid w:val="004E1B7B"/>
    <w:rsid w:val="004E35BD"/>
    <w:rsid w:val="004E39C0"/>
    <w:rsid w:val="004E3D74"/>
    <w:rsid w:val="004E4372"/>
    <w:rsid w:val="004E4A64"/>
    <w:rsid w:val="004E70B4"/>
    <w:rsid w:val="004F0F79"/>
    <w:rsid w:val="004F1B4B"/>
    <w:rsid w:val="004F2F1A"/>
    <w:rsid w:val="004F39CA"/>
    <w:rsid w:val="004F5AAA"/>
    <w:rsid w:val="004F6FBE"/>
    <w:rsid w:val="004F7D4D"/>
    <w:rsid w:val="00501904"/>
    <w:rsid w:val="00502A59"/>
    <w:rsid w:val="005031BF"/>
    <w:rsid w:val="005040E3"/>
    <w:rsid w:val="00506502"/>
    <w:rsid w:val="00506507"/>
    <w:rsid w:val="005068B0"/>
    <w:rsid w:val="00510566"/>
    <w:rsid w:val="00511650"/>
    <w:rsid w:val="00514E0A"/>
    <w:rsid w:val="005160E4"/>
    <w:rsid w:val="00516C4D"/>
    <w:rsid w:val="005170B6"/>
    <w:rsid w:val="00522741"/>
    <w:rsid w:val="005228D2"/>
    <w:rsid w:val="00527146"/>
    <w:rsid w:val="0052776C"/>
    <w:rsid w:val="0053025D"/>
    <w:rsid w:val="00530866"/>
    <w:rsid w:val="00530A86"/>
    <w:rsid w:val="00532988"/>
    <w:rsid w:val="00532DEA"/>
    <w:rsid w:val="00534D79"/>
    <w:rsid w:val="00537652"/>
    <w:rsid w:val="00537F19"/>
    <w:rsid w:val="00541B70"/>
    <w:rsid w:val="00541D30"/>
    <w:rsid w:val="00542D10"/>
    <w:rsid w:val="00543913"/>
    <w:rsid w:val="00543C43"/>
    <w:rsid w:val="005441D4"/>
    <w:rsid w:val="00546310"/>
    <w:rsid w:val="005463B7"/>
    <w:rsid w:val="00546EDE"/>
    <w:rsid w:val="00547510"/>
    <w:rsid w:val="00550417"/>
    <w:rsid w:val="00550DCA"/>
    <w:rsid w:val="00551816"/>
    <w:rsid w:val="0055218E"/>
    <w:rsid w:val="00553C3C"/>
    <w:rsid w:val="00557028"/>
    <w:rsid w:val="00560DD5"/>
    <w:rsid w:val="0056138E"/>
    <w:rsid w:val="00562428"/>
    <w:rsid w:val="00562BC1"/>
    <w:rsid w:val="005657B2"/>
    <w:rsid w:val="0057192D"/>
    <w:rsid w:val="00571B88"/>
    <w:rsid w:val="00572127"/>
    <w:rsid w:val="00572D0A"/>
    <w:rsid w:val="005745B3"/>
    <w:rsid w:val="00575DCB"/>
    <w:rsid w:val="00575E20"/>
    <w:rsid w:val="00576748"/>
    <w:rsid w:val="005826C4"/>
    <w:rsid w:val="00583163"/>
    <w:rsid w:val="00584D31"/>
    <w:rsid w:val="0058553B"/>
    <w:rsid w:val="00585B96"/>
    <w:rsid w:val="00587AFF"/>
    <w:rsid w:val="005901DE"/>
    <w:rsid w:val="00590795"/>
    <w:rsid w:val="00590EAA"/>
    <w:rsid w:val="005937DA"/>
    <w:rsid w:val="00593DE9"/>
    <w:rsid w:val="0059448A"/>
    <w:rsid w:val="00595BDF"/>
    <w:rsid w:val="00596733"/>
    <w:rsid w:val="00596A3B"/>
    <w:rsid w:val="00597261"/>
    <w:rsid w:val="005A406C"/>
    <w:rsid w:val="005A4E67"/>
    <w:rsid w:val="005A53E2"/>
    <w:rsid w:val="005A58AE"/>
    <w:rsid w:val="005B1431"/>
    <w:rsid w:val="005B23E0"/>
    <w:rsid w:val="005B2CD6"/>
    <w:rsid w:val="005B5DC8"/>
    <w:rsid w:val="005B665D"/>
    <w:rsid w:val="005B6942"/>
    <w:rsid w:val="005C0B15"/>
    <w:rsid w:val="005C20AE"/>
    <w:rsid w:val="005C2FCC"/>
    <w:rsid w:val="005C3B6D"/>
    <w:rsid w:val="005C420B"/>
    <w:rsid w:val="005C49C9"/>
    <w:rsid w:val="005C53C4"/>
    <w:rsid w:val="005C5B05"/>
    <w:rsid w:val="005C6A4D"/>
    <w:rsid w:val="005D017B"/>
    <w:rsid w:val="005D065E"/>
    <w:rsid w:val="005D1797"/>
    <w:rsid w:val="005D1CF4"/>
    <w:rsid w:val="005D4291"/>
    <w:rsid w:val="005D4786"/>
    <w:rsid w:val="005D5551"/>
    <w:rsid w:val="005D5E45"/>
    <w:rsid w:val="005E012C"/>
    <w:rsid w:val="005E0216"/>
    <w:rsid w:val="005E4C8D"/>
    <w:rsid w:val="005E5644"/>
    <w:rsid w:val="005E72AB"/>
    <w:rsid w:val="005F3F4E"/>
    <w:rsid w:val="005F4116"/>
    <w:rsid w:val="005F63CD"/>
    <w:rsid w:val="005F6891"/>
    <w:rsid w:val="0060444B"/>
    <w:rsid w:val="006045B1"/>
    <w:rsid w:val="00605778"/>
    <w:rsid w:val="00606950"/>
    <w:rsid w:val="00615F2A"/>
    <w:rsid w:val="006164A2"/>
    <w:rsid w:val="006167A0"/>
    <w:rsid w:val="0062245E"/>
    <w:rsid w:val="00623BF8"/>
    <w:rsid w:val="006260B2"/>
    <w:rsid w:val="006274BE"/>
    <w:rsid w:val="006304DB"/>
    <w:rsid w:val="00631896"/>
    <w:rsid w:val="00631B18"/>
    <w:rsid w:val="00631F91"/>
    <w:rsid w:val="00633591"/>
    <w:rsid w:val="006340BB"/>
    <w:rsid w:val="00634EFA"/>
    <w:rsid w:val="00635389"/>
    <w:rsid w:val="00637802"/>
    <w:rsid w:val="00637B29"/>
    <w:rsid w:val="00637FBE"/>
    <w:rsid w:val="00643AD7"/>
    <w:rsid w:val="00651A8D"/>
    <w:rsid w:val="00651F6F"/>
    <w:rsid w:val="006536FC"/>
    <w:rsid w:val="006604C6"/>
    <w:rsid w:val="00660600"/>
    <w:rsid w:val="00660ED8"/>
    <w:rsid w:val="00661B1D"/>
    <w:rsid w:val="00661C83"/>
    <w:rsid w:val="00663508"/>
    <w:rsid w:val="00664077"/>
    <w:rsid w:val="0066469F"/>
    <w:rsid w:val="006700B5"/>
    <w:rsid w:val="006731AD"/>
    <w:rsid w:val="00674F65"/>
    <w:rsid w:val="00676FCE"/>
    <w:rsid w:val="00677BBC"/>
    <w:rsid w:val="00680642"/>
    <w:rsid w:val="00682D6D"/>
    <w:rsid w:val="0068446C"/>
    <w:rsid w:val="006846BF"/>
    <w:rsid w:val="00686C0D"/>
    <w:rsid w:val="00686CCB"/>
    <w:rsid w:val="00690CAD"/>
    <w:rsid w:val="00691384"/>
    <w:rsid w:val="00691454"/>
    <w:rsid w:val="0069204F"/>
    <w:rsid w:val="0069426C"/>
    <w:rsid w:val="0069469E"/>
    <w:rsid w:val="00694A0F"/>
    <w:rsid w:val="00694C3F"/>
    <w:rsid w:val="006A10F2"/>
    <w:rsid w:val="006A3D91"/>
    <w:rsid w:val="006A43AB"/>
    <w:rsid w:val="006A4D7F"/>
    <w:rsid w:val="006A4DC2"/>
    <w:rsid w:val="006A52E7"/>
    <w:rsid w:val="006A7A53"/>
    <w:rsid w:val="006B08B0"/>
    <w:rsid w:val="006B1164"/>
    <w:rsid w:val="006B11C8"/>
    <w:rsid w:val="006B204A"/>
    <w:rsid w:val="006B3C55"/>
    <w:rsid w:val="006B54AF"/>
    <w:rsid w:val="006B71C5"/>
    <w:rsid w:val="006C1464"/>
    <w:rsid w:val="006C279D"/>
    <w:rsid w:val="006C41DB"/>
    <w:rsid w:val="006C5BD8"/>
    <w:rsid w:val="006C6E10"/>
    <w:rsid w:val="006D010B"/>
    <w:rsid w:val="006D375D"/>
    <w:rsid w:val="006D5759"/>
    <w:rsid w:val="006D7764"/>
    <w:rsid w:val="006D7A23"/>
    <w:rsid w:val="006D7CBF"/>
    <w:rsid w:val="006E22AC"/>
    <w:rsid w:val="006E52A2"/>
    <w:rsid w:val="006E54B7"/>
    <w:rsid w:val="006E668B"/>
    <w:rsid w:val="006F0679"/>
    <w:rsid w:val="006F1DA6"/>
    <w:rsid w:val="006F20DA"/>
    <w:rsid w:val="006F49BF"/>
    <w:rsid w:val="006F66A9"/>
    <w:rsid w:val="006F6C70"/>
    <w:rsid w:val="00700A9C"/>
    <w:rsid w:val="00700B1F"/>
    <w:rsid w:val="007018C5"/>
    <w:rsid w:val="00703113"/>
    <w:rsid w:val="00704C1A"/>
    <w:rsid w:val="00704CC1"/>
    <w:rsid w:val="00706094"/>
    <w:rsid w:val="00710118"/>
    <w:rsid w:val="007105CF"/>
    <w:rsid w:val="0071123A"/>
    <w:rsid w:val="00711C57"/>
    <w:rsid w:val="00713376"/>
    <w:rsid w:val="00714750"/>
    <w:rsid w:val="0071578C"/>
    <w:rsid w:val="00723EE4"/>
    <w:rsid w:val="007245ED"/>
    <w:rsid w:val="00724D25"/>
    <w:rsid w:val="00726CE9"/>
    <w:rsid w:val="007274B4"/>
    <w:rsid w:val="00727F68"/>
    <w:rsid w:val="007306D6"/>
    <w:rsid w:val="007310C0"/>
    <w:rsid w:val="0073187D"/>
    <w:rsid w:val="0073458F"/>
    <w:rsid w:val="007345C6"/>
    <w:rsid w:val="007346CC"/>
    <w:rsid w:val="00734D2F"/>
    <w:rsid w:val="00736BB3"/>
    <w:rsid w:val="0073707A"/>
    <w:rsid w:val="007379BF"/>
    <w:rsid w:val="0074187A"/>
    <w:rsid w:val="00742897"/>
    <w:rsid w:val="00743E43"/>
    <w:rsid w:val="007458D4"/>
    <w:rsid w:val="00745DE6"/>
    <w:rsid w:val="00747468"/>
    <w:rsid w:val="007475AC"/>
    <w:rsid w:val="007478DD"/>
    <w:rsid w:val="00747954"/>
    <w:rsid w:val="007479AD"/>
    <w:rsid w:val="007501FB"/>
    <w:rsid w:val="007503A7"/>
    <w:rsid w:val="00751B1F"/>
    <w:rsid w:val="00753C4E"/>
    <w:rsid w:val="0075490C"/>
    <w:rsid w:val="00754B26"/>
    <w:rsid w:val="00756792"/>
    <w:rsid w:val="00760067"/>
    <w:rsid w:val="00760946"/>
    <w:rsid w:val="00760CBB"/>
    <w:rsid w:val="00762A56"/>
    <w:rsid w:val="00764618"/>
    <w:rsid w:val="00765642"/>
    <w:rsid w:val="00765EEB"/>
    <w:rsid w:val="00766D63"/>
    <w:rsid w:val="00770A7D"/>
    <w:rsid w:val="00770B65"/>
    <w:rsid w:val="00771B3A"/>
    <w:rsid w:val="00772315"/>
    <w:rsid w:val="007733AE"/>
    <w:rsid w:val="007740B4"/>
    <w:rsid w:val="00774741"/>
    <w:rsid w:val="00774DE9"/>
    <w:rsid w:val="007800FF"/>
    <w:rsid w:val="00780642"/>
    <w:rsid w:val="007813F5"/>
    <w:rsid w:val="00781D75"/>
    <w:rsid w:val="0078318B"/>
    <w:rsid w:val="0079212E"/>
    <w:rsid w:val="007932AC"/>
    <w:rsid w:val="0079357C"/>
    <w:rsid w:val="0079382B"/>
    <w:rsid w:val="00796022"/>
    <w:rsid w:val="0079760C"/>
    <w:rsid w:val="007A1B80"/>
    <w:rsid w:val="007A2C77"/>
    <w:rsid w:val="007A65E3"/>
    <w:rsid w:val="007B046D"/>
    <w:rsid w:val="007B0D9F"/>
    <w:rsid w:val="007B12FC"/>
    <w:rsid w:val="007B2E53"/>
    <w:rsid w:val="007B2F29"/>
    <w:rsid w:val="007B3A6F"/>
    <w:rsid w:val="007B5603"/>
    <w:rsid w:val="007B5F29"/>
    <w:rsid w:val="007B6550"/>
    <w:rsid w:val="007B6DE7"/>
    <w:rsid w:val="007B6FF1"/>
    <w:rsid w:val="007C5FF4"/>
    <w:rsid w:val="007C742D"/>
    <w:rsid w:val="007C7714"/>
    <w:rsid w:val="007D2420"/>
    <w:rsid w:val="007D3F80"/>
    <w:rsid w:val="007D5AE0"/>
    <w:rsid w:val="007D65EF"/>
    <w:rsid w:val="007D7B0B"/>
    <w:rsid w:val="007E077E"/>
    <w:rsid w:val="007E1057"/>
    <w:rsid w:val="007E1F3E"/>
    <w:rsid w:val="007E4CD5"/>
    <w:rsid w:val="007E4E6B"/>
    <w:rsid w:val="007E5D14"/>
    <w:rsid w:val="007E66EC"/>
    <w:rsid w:val="007E73B7"/>
    <w:rsid w:val="007E749D"/>
    <w:rsid w:val="007E7C28"/>
    <w:rsid w:val="007E7ECC"/>
    <w:rsid w:val="007F2193"/>
    <w:rsid w:val="007F327B"/>
    <w:rsid w:val="007F5560"/>
    <w:rsid w:val="007F5BED"/>
    <w:rsid w:val="0080270A"/>
    <w:rsid w:val="008050C2"/>
    <w:rsid w:val="00807160"/>
    <w:rsid w:val="00807B32"/>
    <w:rsid w:val="00810DF9"/>
    <w:rsid w:val="00812EDE"/>
    <w:rsid w:val="00813278"/>
    <w:rsid w:val="008140E5"/>
    <w:rsid w:val="00815F1F"/>
    <w:rsid w:val="008211F0"/>
    <w:rsid w:val="00822164"/>
    <w:rsid w:val="008228DF"/>
    <w:rsid w:val="00823DD1"/>
    <w:rsid w:val="0082457E"/>
    <w:rsid w:val="008245FB"/>
    <w:rsid w:val="008256F6"/>
    <w:rsid w:val="00826A47"/>
    <w:rsid w:val="00826BB2"/>
    <w:rsid w:val="008309D9"/>
    <w:rsid w:val="0083236C"/>
    <w:rsid w:val="00833CB3"/>
    <w:rsid w:val="00834F55"/>
    <w:rsid w:val="008352A2"/>
    <w:rsid w:val="00837361"/>
    <w:rsid w:val="00840F38"/>
    <w:rsid w:val="008429DD"/>
    <w:rsid w:val="00843107"/>
    <w:rsid w:val="00843F9D"/>
    <w:rsid w:val="0084469A"/>
    <w:rsid w:val="00845B62"/>
    <w:rsid w:val="008478B1"/>
    <w:rsid w:val="008503EA"/>
    <w:rsid w:val="00850889"/>
    <w:rsid w:val="00854468"/>
    <w:rsid w:val="00855014"/>
    <w:rsid w:val="00855324"/>
    <w:rsid w:val="008559F4"/>
    <w:rsid w:val="00856C0C"/>
    <w:rsid w:val="00857DB7"/>
    <w:rsid w:val="0086059F"/>
    <w:rsid w:val="00860D56"/>
    <w:rsid w:val="008615EB"/>
    <w:rsid w:val="00865E81"/>
    <w:rsid w:val="0086721B"/>
    <w:rsid w:val="00867F51"/>
    <w:rsid w:val="00870F16"/>
    <w:rsid w:val="0087371B"/>
    <w:rsid w:val="00873CA2"/>
    <w:rsid w:val="00875095"/>
    <w:rsid w:val="0087656F"/>
    <w:rsid w:val="00877201"/>
    <w:rsid w:val="00881678"/>
    <w:rsid w:val="00885A4B"/>
    <w:rsid w:val="00886469"/>
    <w:rsid w:val="008907BD"/>
    <w:rsid w:val="00895DB5"/>
    <w:rsid w:val="008A02C8"/>
    <w:rsid w:val="008A053C"/>
    <w:rsid w:val="008A1866"/>
    <w:rsid w:val="008A1A86"/>
    <w:rsid w:val="008A1E86"/>
    <w:rsid w:val="008A202E"/>
    <w:rsid w:val="008A4F36"/>
    <w:rsid w:val="008A663C"/>
    <w:rsid w:val="008A7362"/>
    <w:rsid w:val="008A7B07"/>
    <w:rsid w:val="008A7D48"/>
    <w:rsid w:val="008B0908"/>
    <w:rsid w:val="008B1101"/>
    <w:rsid w:val="008B4890"/>
    <w:rsid w:val="008B6133"/>
    <w:rsid w:val="008B6E27"/>
    <w:rsid w:val="008C26EC"/>
    <w:rsid w:val="008C4045"/>
    <w:rsid w:val="008C54DC"/>
    <w:rsid w:val="008D0B72"/>
    <w:rsid w:val="008D1EBA"/>
    <w:rsid w:val="008D2085"/>
    <w:rsid w:val="008D2CE4"/>
    <w:rsid w:val="008D2E86"/>
    <w:rsid w:val="008D48F1"/>
    <w:rsid w:val="008D7174"/>
    <w:rsid w:val="008E0680"/>
    <w:rsid w:val="008E3293"/>
    <w:rsid w:val="008E402E"/>
    <w:rsid w:val="008E4BC7"/>
    <w:rsid w:val="008E4D36"/>
    <w:rsid w:val="008E50D4"/>
    <w:rsid w:val="008E556D"/>
    <w:rsid w:val="008E6245"/>
    <w:rsid w:val="008E6A0F"/>
    <w:rsid w:val="008E6B08"/>
    <w:rsid w:val="008E6E95"/>
    <w:rsid w:val="008E75D8"/>
    <w:rsid w:val="008E766D"/>
    <w:rsid w:val="008E78B9"/>
    <w:rsid w:val="008E7B62"/>
    <w:rsid w:val="008F1709"/>
    <w:rsid w:val="008F25C5"/>
    <w:rsid w:val="008F2E8D"/>
    <w:rsid w:val="008F4441"/>
    <w:rsid w:val="008F4F79"/>
    <w:rsid w:val="008F50D0"/>
    <w:rsid w:val="008F6C81"/>
    <w:rsid w:val="00900B33"/>
    <w:rsid w:val="00902C24"/>
    <w:rsid w:val="00904484"/>
    <w:rsid w:val="00905AEB"/>
    <w:rsid w:val="00907E75"/>
    <w:rsid w:val="00910583"/>
    <w:rsid w:val="00913EDB"/>
    <w:rsid w:val="00913F8A"/>
    <w:rsid w:val="00915AD4"/>
    <w:rsid w:val="0091648D"/>
    <w:rsid w:val="0092047B"/>
    <w:rsid w:val="0092167B"/>
    <w:rsid w:val="009233AC"/>
    <w:rsid w:val="009237C1"/>
    <w:rsid w:val="009253F9"/>
    <w:rsid w:val="009259B3"/>
    <w:rsid w:val="00926756"/>
    <w:rsid w:val="0092793E"/>
    <w:rsid w:val="00931CA6"/>
    <w:rsid w:val="00932DFA"/>
    <w:rsid w:val="00934709"/>
    <w:rsid w:val="0093547E"/>
    <w:rsid w:val="0093739D"/>
    <w:rsid w:val="00941CDB"/>
    <w:rsid w:val="00944CC6"/>
    <w:rsid w:val="00945D3D"/>
    <w:rsid w:val="00945F58"/>
    <w:rsid w:val="00946BB2"/>
    <w:rsid w:val="00950F2B"/>
    <w:rsid w:val="00953BD9"/>
    <w:rsid w:val="00953D4F"/>
    <w:rsid w:val="009559E8"/>
    <w:rsid w:val="00956D43"/>
    <w:rsid w:val="00957059"/>
    <w:rsid w:val="009622A8"/>
    <w:rsid w:val="00962F21"/>
    <w:rsid w:val="009704AE"/>
    <w:rsid w:val="009721F9"/>
    <w:rsid w:val="00972DEF"/>
    <w:rsid w:val="009743C5"/>
    <w:rsid w:val="00974FB7"/>
    <w:rsid w:val="0097678A"/>
    <w:rsid w:val="00976FEE"/>
    <w:rsid w:val="00977034"/>
    <w:rsid w:val="00981677"/>
    <w:rsid w:val="00981F16"/>
    <w:rsid w:val="00985407"/>
    <w:rsid w:val="009854E8"/>
    <w:rsid w:val="0098565D"/>
    <w:rsid w:val="00985817"/>
    <w:rsid w:val="009901D4"/>
    <w:rsid w:val="009926F2"/>
    <w:rsid w:val="009942F1"/>
    <w:rsid w:val="00994CB1"/>
    <w:rsid w:val="009971A3"/>
    <w:rsid w:val="009A1445"/>
    <w:rsid w:val="009A1588"/>
    <w:rsid w:val="009A275B"/>
    <w:rsid w:val="009A2D3C"/>
    <w:rsid w:val="009A3A64"/>
    <w:rsid w:val="009A41BA"/>
    <w:rsid w:val="009A48D5"/>
    <w:rsid w:val="009A71AB"/>
    <w:rsid w:val="009B1429"/>
    <w:rsid w:val="009B3D7B"/>
    <w:rsid w:val="009B416C"/>
    <w:rsid w:val="009B4439"/>
    <w:rsid w:val="009B46F2"/>
    <w:rsid w:val="009B4AA0"/>
    <w:rsid w:val="009B638F"/>
    <w:rsid w:val="009B6981"/>
    <w:rsid w:val="009C0C82"/>
    <w:rsid w:val="009C1939"/>
    <w:rsid w:val="009C3DDC"/>
    <w:rsid w:val="009C573D"/>
    <w:rsid w:val="009C68CB"/>
    <w:rsid w:val="009D1CE7"/>
    <w:rsid w:val="009D2C2C"/>
    <w:rsid w:val="009D36B5"/>
    <w:rsid w:val="009D47A8"/>
    <w:rsid w:val="009D4AA1"/>
    <w:rsid w:val="009D76EF"/>
    <w:rsid w:val="009E20B2"/>
    <w:rsid w:val="009E4546"/>
    <w:rsid w:val="009E4871"/>
    <w:rsid w:val="009E5E02"/>
    <w:rsid w:val="009E631C"/>
    <w:rsid w:val="009E6BBA"/>
    <w:rsid w:val="009F0B8B"/>
    <w:rsid w:val="009F0B98"/>
    <w:rsid w:val="009F1B49"/>
    <w:rsid w:val="009F22FB"/>
    <w:rsid w:val="009F418D"/>
    <w:rsid w:val="009F53D3"/>
    <w:rsid w:val="009F5A77"/>
    <w:rsid w:val="009F5B32"/>
    <w:rsid w:val="00A01353"/>
    <w:rsid w:val="00A02695"/>
    <w:rsid w:val="00A0791A"/>
    <w:rsid w:val="00A10C8B"/>
    <w:rsid w:val="00A1201A"/>
    <w:rsid w:val="00A1346B"/>
    <w:rsid w:val="00A1379C"/>
    <w:rsid w:val="00A13FC9"/>
    <w:rsid w:val="00A14032"/>
    <w:rsid w:val="00A160CB"/>
    <w:rsid w:val="00A17697"/>
    <w:rsid w:val="00A203A1"/>
    <w:rsid w:val="00A21B94"/>
    <w:rsid w:val="00A21E6D"/>
    <w:rsid w:val="00A257E4"/>
    <w:rsid w:val="00A26B90"/>
    <w:rsid w:val="00A2748B"/>
    <w:rsid w:val="00A27ECD"/>
    <w:rsid w:val="00A30F01"/>
    <w:rsid w:val="00A311F6"/>
    <w:rsid w:val="00A318DF"/>
    <w:rsid w:val="00A324BA"/>
    <w:rsid w:val="00A334E4"/>
    <w:rsid w:val="00A33DC6"/>
    <w:rsid w:val="00A344AB"/>
    <w:rsid w:val="00A34DE3"/>
    <w:rsid w:val="00A365A1"/>
    <w:rsid w:val="00A37553"/>
    <w:rsid w:val="00A40C98"/>
    <w:rsid w:val="00A42692"/>
    <w:rsid w:val="00A42F11"/>
    <w:rsid w:val="00A43960"/>
    <w:rsid w:val="00A4439E"/>
    <w:rsid w:val="00A4616C"/>
    <w:rsid w:val="00A50A56"/>
    <w:rsid w:val="00A50E9E"/>
    <w:rsid w:val="00A514D9"/>
    <w:rsid w:val="00A539ED"/>
    <w:rsid w:val="00A5643E"/>
    <w:rsid w:val="00A5757E"/>
    <w:rsid w:val="00A57A11"/>
    <w:rsid w:val="00A6056D"/>
    <w:rsid w:val="00A6099B"/>
    <w:rsid w:val="00A6200C"/>
    <w:rsid w:val="00A62E88"/>
    <w:rsid w:val="00A62F9F"/>
    <w:rsid w:val="00A65CA1"/>
    <w:rsid w:val="00A67EF3"/>
    <w:rsid w:val="00A707DC"/>
    <w:rsid w:val="00A72024"/>
    <w:rsid w:val="00A74CFA"/>
    <w:rsid w:val="00A753EB"/>
    <w:rsid w:val="00A7767D"/>
    <w:rsid w:val="00A779A2"/>
    <w:rsid w:val="00A8069C"/>
    <w:rsid w:val="00A80DEC"/>
    <w:rsid w:val="00A80F16"/>
    <w:rsid w:val="00A818BC"/>
    <w:rsid w:val="00A818C7"/>
    <w:rsid w:val="00A82C8B"/>
    <w:rsid w:val="00A834FD"/>
    <w:rsid w:val="00A844D0"/>
    <w:rsid w:val="00A90D95"/>
    <w:rsid w:val="00A90E1C"/>
    <w:rsid w:val="00A91886"/>
    <w:rsid w:val="00A92A25"/>
    <w:rsid w:val="00A954B6"/>
    <w:rsid w:val="00A959DF"/>
    <w:rsid w:val="00A95FEF"/>
    <w:rsid w:val="00A97B8D"/>
    <w:rsid w:val="00AA0FEF"/>
    <w:rsid w:val="00AA2182"/>
    <w:rsid w:val="00AA22EF"/>
    <w:rsid w:val="00AA33C9"/>
    <w:rsid w:val="00AA56AA"/>
    <w:rsid w:val="00AA5A0C"/>
    <w:rsid w:val="00AA5E12"/>
    <w:rsid w:val="00AA78AE"/>
    <w:rsid w:val="00AB0B57"/>
    <w:rsid w:val="00AB1142"/>
    <w:rsid w:val="00AB2A94"/>
    <w:rsid w:val="00AB4552"/>
    <w:rsid w:val="00AB466D"/>
    <w:rsid w:val="00AB4CD3"/>
    <w:rsid w:val="00AB5AB4"/>
    <w:rsid w:val="00AB7530"/>
    <w:rsid w:val="00AC0910"/>
    <w:rsid w:val="00AC1D1F"/>
    <w:rsid w:val="00AC33DF"/>
    <w:rsid w:val="00AC4434"/>
    <w:rsid w:val="00AC448C"/>
    <w:rsid w:val="00AC513E"/>
    <w:rsid w:val="00AC58D1"/>
    <w:rsid w:val="00AC6B44"/>
    <w:rsid w:val="00AC6FA8"/>
    <w:rsid w:val="00AD0BB8"/>
    <w:rsid w:val="00AD11B7"/>
    <w:rsid w:val="00AD7887"/>
    <w:rsid w:val="00AE00DD"/>
    <w:rsid w:val="00AE3644"/>
    <w:rsid w:val="00AE4DB7"/>
    <w:rsid w:val="00AE6047"/>
    <w:rsid w:val="00AF0404"/>
    <w:rsid w:val="00AF1D25"/>
    <w:rsid w:val="00AF2AE4"/>
    <w:rsid w:val="00AF33B4"/>
    <w:rsid w:val="00AF39E7"/>
    <w:rsid w:val="00AF3DA4"/>
    <w:rsid w:val="00AF415A"/>
    <w:rsid w:val="00AF63D0"/>
    <w:rsid w:val="00B016AC"/>
    <w:rsid w:val="00B02772"/>
    <w:rsid w:val="00B027F4"/>
    <w:rsid w:val="00B05574"/>
    <w:rsid w:val="00B062EC"/>
    <w:rsid w:val="00B12610"/>
    <w:rsid w:val="00B12635"/>
    <w:rsid w:val="00B17729"/>
    <w:rsid w:val="00B210E1"/>
    <w:rsid w:val="00B216C1"/>
    <w:rsid w:val="00B22BB7"/>
    <w:rsid w:val="00B230CB"/>
    <w:rsid w:val="00B23B53"/>
    <w:rsid w:val="00B2459F"/>
    <w:rsid w:val="00B24E98"/>
    <w:rsid w:val="00B26D61"/>
    <w:rsid w:val="00B2733B"/>
    <w:rsid w:val="00B27D1D"/>
    <w:rsid w:val="00B3035E"/>
    <w:rsid w:val="00B31FB4"/>
    <w:rsid w:val="00B33817"/>
    <w:rsid w:val="00B35F0D"/>
    <w:rsid w:val="00B371D2"/>
    <w:rsid w:val="00B42744"/>
    <w:rsid w:val="00B43061"/>
    <w:rsid w:val="00B44490"/>
    <w:rsid w:val="00B45969"/>
    <w:rsid w:val="00B51CB3"/>
    <w:rsid w:val="00B5303A"/>
    <w:rsid w:val="00B54182"/>
    <w:rsid w:val="00B54325"/>
    <w:rsid w:val="00B566C6"/>
    <w:rsid w:val="00B56752"/>
    <w:rsid w:val="00B6005C"/>
    <w:rsid w:val="00B6065C"/>
    <w:rsid w:val="00B61F7B"/>
    <w:rsid w:val="00B63808"/>
    <w:rsid w:val="00B65413"/>
    <w:rsid w:val="00B70D67"/>
    <w:rsid w:val="00B70FA9"/>
    <w:rsid w:val="00B7145E"/>
    <w:rsid w:val="00B71834"/>
    <w:rsid w:val="00B7446F"/>
    <w:rsid w:val="00B75542"/>
    <w:rsid w:val="00B75A46"/>
    <w:rsid w:val="00B80C8C"/>
    <w:rsid w:val="00B8190C"/>
    <w:rsid w:val="00B81BCA"/>
    <w:rsid w:val="00B81C3E"/>
    <w:rsid w:val="00B820F5"/>
    <w:rsid w:val="00B823F2"/>
    <w:rsid w:val="00B83935"/>
    <w:rsid w:val="00B85E24"/>
    <w:rsid w:val="00B87B74"/>
    <w:rsid w:val="00B909D9"/>
    <w:rsid w:val="00B91F61"/>
    <w:rsid w:val="00B93FC0"/>
    <w:rsid w:val="00B944AE"/>
    <w:rsid w:val="00B95FE7"/>
    <w:rsid w:val="00B9616A"/>
    <w:rsid w:val="00BA0A8C"/>
    <w:rsid w:val="00BA0A94"/>
    <w:rsid w:val="00BA234F"/>
    <w:rsid w:val="00BA4EDA"/>
    <w:rsid w:val="00BA4F60"/>
    <w:rsid w:val="00BA4FD7"/>
    <w:rsid w:val="00BA5009"/>
    <w:rsid w:val="00BA6705"/>
    <w:rsid w:val="00BA751C"/>
    <w:rsid w:val="00BA77B6"/>
    <w:rsid w:val="00BB127E"/>
    <w:rsid w:val="00BB1F82"/>
    <w:rsid w:val="00BB22CD"/>
    <w:rsid w:val="00BB25A1"/>
    <w:rsid w:val="00BB3299"/>
    <w:rsid w:val="00BB32A6"/>
    <w:rsid w:val="00BC04D3"/>
    <w:rsid w:val="00BC08D2"/>
    <w:rsid w:val="00BC140B"/>
    <w:rsid w:val="00BC1721"/>
    <w:rsid w:val="00BC1D56"/>
    <w:rsid w:val="00BC1D5B"/>
    <w:rsid w:val="00BC3B20"/>
    <w:rsid w:val="00BD0D8B"/>
    <w:rsid w:val="00BD1896"/>
    <w:rsid w:val="00BD2281"/>
    <w:rsid w:val="00BD267E"/>
    <w:rsid w:val="00BD42F2"/>
    <w:rsid w:val="00BD4E91"/>
    <w:rsid w:val="00BD599B"/>
    <w:rsid w:val="00BD60C0"/>
    <w:rsid w:val="00BD65BE"/>
    <w:rsid w:val="00BD6CC5"/>
    <w:rsid w:val="00BD7C4E"/>
    <w:rsid w:val="00BE1D00"/>
    <w:rsid w:val="00BE2065"/>
    <w:rsid w:val="00BE2319"/>
    <w:rsid w:val="00BE3D50"/>
    <w:rsid w:val="00BE49E1"/>
    <w:rsid w:val="00BE7084"/>
    <w:rsid w:val="00BF069C"/>
    <w:rsid w:val="00BF189E"/>
    <w:rsid w:val="00BF18F4"/>
    <w:rsid w:val="00BF6F40"/>
    <w:rsid w:val="00BF7C04"/>
    <w:rsid w:val="00C00E0A"/>
    <w:rsid w:val="00C019B7"/>
    <w:rsid w:val="00C057BC"/>
    <w:rsid w:val="00C06097"/>
    <w:rsid w:val="00C0679A"/>
    <w:rsid w:val="00C11388"/>
    <w:rsid w:val="00C14890"/>
    <w:rsid w:val="00C159CF"/>
    <w:rsid w:val="00C1738D"/>
    <w:rsid w:val="00C174AE"/>
    <w:rsid w:val="00C21F3E"/>
    <w:rsid w:val="00C23DD0"/>
    <w:rsid w:val="00C269D7"/>
    <w:rsid w:val="00C278D1"/>
    <w:rsid w:val="00C27E07"/>
    <w:rsid w:val="00C322EF"/>
    <w:rsid w:val="00C32CEA"/>
    <w:rsid w:val="00C3389F"/>
    <w:rsid w:val="00C3436A"/>
    <w:rsid w:val="00C35091"/>
    <w:rsid w:val="00C35C82"/>
    <w:rsid w:val="00C361DF"/>
    <w:rsid w:val="00C37846"/>
    <w:rsid w:val="00C40904"/>
    <w:rsid w:val="00C40BB2"/>
    <w:rsid w:val="00C43FE6"/>
    <w:rsid w:val="00C45252"/>
    <w:rsid w:val="00C45646"/>
    <w:rsid w:val="00C462C7"/>
    <w:rsid w:val="00C50317"/>
    <w:rsid w:val="00C50992"/>
    <w:rsid w:val="00C533F9"/>
    <w:rsid w:val="00C55DD2"/>
    <w:rsid w:val="00C57CF8"/>
    <w:rsid w:val="00C57D56"/>
    <w:rsid w:val="00C60005"/>
    <w:rsid w:val="00C621FB"/>
    <w:rsid w:val="00C6270C"/>
    <w:rsid w:val="00C63172"/>
    <w:rsid w:val="00C6606D"/>
    <w:rsid w:val="00C6649E"/>
    <w:rsid w:val="00C668E8"/>
    <w:rsid w:val="00C67DE9"/>
    <w:rsid w:val="00C719E2"/>
    <w:rsid w:val="00C722B8"/>
    <w:rsid w:val="00C7327F"/>
    <w:rsid w:val="00C73634"/>
    <w:rsid w:val="00C73F1A"/>
    <w:rsid w:val="00C751CD"/>
    <w:rsid w:val="00C770D0"/>
    <w:rsid w:val="00C778EC"/>
    <w:rsid w:val="00C816F0"/>
    <w:rsid w:val="00C81ECE"/>
    <w:rsid w:val="00C831F1"/>
    <w:rsid w:val="00C84155"/>
    <w:rsid w:val="00C8547D"/>
    <w:rsid w:val="00C86DB1"/>
    <w:rsid w:val="00C870A2"/>
    <w:rsid w:val="00C87DF3"/>
    <w:rsid w:val="00C90187"/>
    <w:rsid w:val="00C90B6C"/>
    <w:rsid w:val="00C91433"/>
    <w:rsid w:val="00C92745"/>
    <w:rsid w:val="00C93B2B"/>
    <w:rsid w:val="00C94885"/>
    <w:rsid w:val="00C9591D"/>
    <w:rsid w:val="00C95B1E"/>
    <w:rsid w:val="00C963F0"/>
    <w:rsid w:val="00C96496"/>
    <w:rsid w:val="00C97AAA"/>
    <w:rsid w:val="00C97B6C"/>
    <w:rsid w:val="00C97E8B"/>
    <w:rsid w:val="00CA0176"/>
    <w:rsid w:val="00CA1CEB"/>
    <w:rsid w:val="00CA1DF2"/>
    <w:rsid w:val="00CA3F4B"/>
    <w:rsid w:val="00CA462A"/>
    <w:rsid w:val="00CA5A00"/>
    <w:rsid w:val="00CA5DC1"/>
    <w:rsid w:val="00CA6C66"/>
    <w:rsid w:val="00CA7A60"/>
    <w:rsid w:val="00CB20C3"/>
    <w:rsid w:val="00CB41C1"/>
    <w:rsid w:val="00CB539D"/>
    <w:rsid w:val="00CB545E"/>
    <w:rsid w:val="00CC0E79"/>
    <w:rsid w:val="00CC1F5A"/>
    <w:rsid w:val="00CC2624"/>
    <w:rsid w:val="00CC2A7D"/>
    <w:rsid w:val="00CC6BDA"/>
    <w:rsid w:val="00CC6CB6"/>
    <w:rsid w:val="00CD0101"/>
    <w:rsid w:val="00CD0ED5"/>
    <w:rsid w:val="00CD395F"/>
    <w:rsid w:val="00CD425C"/>
    <w:rsid w:val="00CD4599"/>
    <w:rsid w:val="00CD530D"/>
    <w:rsid w:val="00CD722B"/>
    <w:rsid w:val="00CE072A"/>
    <w:rsid w:val="00CE0733"/>
    <w:rsid w:val="00CE08B4"/>
    <w:rsid w:val="00CE1259"/>
    <w:rsid w:val="00CE3C7B"/>
    <w:rsid w:val="00CE3DC4"/>
    <w:rsid w:val="00CE59CA"/>
    <w:rsid w:val="00CE71A2"/>
    <w:rsid w:val="00CF0B3F"/>
    <w:rsid w:val="00CF1009"/>
    <w:rsid w:val="00CF14B9"/>
    <w:rsid w:val="00CF18B0"/>
    <w:rsid w:val="00CF1FF8"/>
    <w:rsid w:val="00CF324A"/>
    <w:rsid w:val="00CF4520"/>
    <w:rsid w:val="00CF4DD2"/>
    <w:rsid w:val="00CF50F0"/>
    <w:rsid w:val="00CF780C"/>
    <w:rsid w:val="00D02902"/>
    <w:rsid w:val="00D041FC"/>
    <w:rsid w:val="00D044A1"/>
    <w:rsid w:val="00D0486A"/>
    <w:rsid w:val="00D07554"/>
    <w:rsid w:val="00D07A64"/>
    <w:rsid w:val="00D10B87"/>
    <w:rsid w:val="00D11EEB"/>
    <w:rsid w:val="00D14840"/>
    <w:rsid w:val="00D14990"/>
    <w:rsid w:val="00D16005"/>
    <w:rsid w:val="00D16D40"/>
    <w:rsid w:val="00D2063D"/>
    <w:rsid w:val="00D20F53"/>
    <w:rsid w:val="00D2504B"/>
    <w:rsid w:val="00D265DD"/>
    <w:rsid w:val="00D31375"/>
    <w:rsid w:val="00D323FA"/>
    <w:rsid w:val="00D343C7"/>
    <w:rsid w:val="00D3514C"/>
    <w:rsid w:val="00D35575"/>
    <w:rsid w:val="00D36B60"/>
    <w:rsid w:val="00D4425C"/>
    <w:rsid w:val="00D44442"/>
    <w:rsid w:val="00D44A75"/>
    <w:rsid w:val="00D44EB9"/>
    <w:rsid w:val="00D45288"/>
    <w:rsid w:val="00D4557C"/>
    <w:rsid w:val="00D4728E"/>
    <w:rsid w:val="00D505A4"/>
    <w:rsid w:val="00D50896"/>
    <w:rsid w:val="00D51DE7"/>
    <w:rsid w:val="00D5287D"/>
    <w:rsid w:val="00D54862"/>
    <w:rsid w:val="00D54DA7"/>
    <w:rsid w:val="00D5761B"/>
    <w:rsid w:val="00D60159"/>
    <w:rsid w:val="00D6018C"/>
    <w:rsid w:val="00D60469"/>
    <w:rsid w:val="00D60D00"/>
    <w:rsid w:val="00D629FE"/>
    <w:rsid w:val="00D641FA"/>
    <w:rsid w:val="00D672EB"/>
    <w:rsid w:val="00D701BA"/>
    <w:rsid w:val="00D725B6"/>
    <w:rsid w:val="00D7593E"/>
    <w:rsid w:val="00D80044"/>
    <w:rsid w:val="00D80137"/>
    <w:rsid w:val="00D81867"/>
    <w:rsid w:val="00D821F4"/>
    <w:rsid w:val="00D82ACE"/>
    <w:rsid w:val="00D83D56"/>
    <w:rsid w:val="00D86D58"/>
    <w:rsid w:val="00D87C3E"/>
    <w:rsid w:val="00D92A41"/>
    <w:rsid w:val="00D9326F"/>
    <w:rsid w:val="00D9465E"/>
    <w:rsid w:val="00D95286"/>
    <w:rsid w:val="00D968E6"/>
    <w:rsid w:val="00DA082A"/>
    <w:rsid w:val="00DA2195"/>
    <w:rsid w:val="00DA3C59"/>
    <w:rsid w:val="00DA4076"/>
    <w:rsid w:val="00DA5359"/>
    <w:rsid w:val="00DB2435"/>
    <w:rsid w:val="00DB30B3"/>
    <w:rsid w:val="00DB434F"/>
    <w:rsid w:val="00DB678B"/>
    <w:rsid w:val="00DC26E8"/>
    <w:rsid w:val="00DC283E"/>
    <w:rsid w:val="00DC34EE"/>
    <w:rsid w:val="00DC35DD"/>
    <w:rsid w:val="00DC3BBA"/>
    <w:rsid w:val="00DC3C0C"/>
    <w:rsid w:val="00DC47D3"/>
    <w:rsid w:val="00DC5094"/>
    <w:rsid w:val="00DD163C"/>
    <w:rsid w:val="00DD17B0"/>
    <w:rsid w:val="00DD1855"/>
    <w:rsid w:val="00DD29CB"/>
    <w:rsid w:val="00DD30CC"/>
    <w:rsid w:val="00DE0088"/>
    <w:rsid w:val="00DE03CC"/>
    <w:rsid w:val="00DE2126"/>
    <w:rsid w:val="00DE2B19"/>
    <w:rsid w:val="00DE35AC"/>
    <w:rsid w:val="00DE521C"/>
    <w:rsid w:val="00DE59A9"/>
    <w:rsid w:val="00DE6B0F"/>
    <w:rsid w:val="00DE77EA"/>
    <w:rsid w:val="00DE7CB0"/>
    <w:rsid w:val="00DE7DF3"/>
    <w:rsid w:val="00DF0404"/>
    <w:rsid w:val="00DF16CB"/>
    <w:rsid w:val="00DF1B64"/>
    <w:rsid w:val="00DF2999"/>
    <w:rsid w:val="00DF41A2"/>
    <w:rsid w:val="00DF42AA"/>
    <w:rsid w:val="00DF6608"/>
    <w:rsid w:val="00DF676A"/>
    <w:rsid w:val="00DF73BE"/>
    <w:rsid w:val="00E00033"/>
    <w:rsid w:val="00E01A13"/>
    <w:rsid w:val="00E046DE"/>
    <w:rsid w:val="00E04BF4"/>
    <w:rsid w:val="00E11B62"/>
    <w:rsid w:val="00E13469"/>
    <w:rsid w:val="00E14B37"/>
    <w:rsid w:val="00E15081"/>
    <w:rsid w:val="00E150BD"/>
    <w:rsid w:val="00E16269"/>
    <w:rsid w:val="00E20963"/>
    <w:rsid w:val="00E2145B"/>
    <w:rsid w:val="00E21D29"/>
    <w:rsid w:val="00E22065"/>
    <w:rsid w:val="00E2294D"/>
    <w:rsid w:val="00E24861"/>
    <w:rsid w:val="00E254B8"/>
    <w:rsid w:val="00E272BA"/>
    <w:rsid w:val="00E275FE"/>
    <w:rsid w:val="00E27E98"/>
    <w:rsid w:val="00E27F7B"/>
    <w:rsid w:val="00E305D2"/>
    <w:rsid w:val="00E3090A"/>
    <w:rsid w:val="00E43DA8"/>
    <w:rsid w:val="00E5128E"/>
    <w:rsid w:val="00E52AA2"/>
    <w:rsid w:val="00E5312C"/>
    <w:rsid w:val="00E53861"/>
    <w:rsid w:val="00E54EC7"/>
    <w:rsid w:val="00E62DE5"/>
    <w:rsid w:val="00E63E38"/>
    <w:rsid w:val="00E648E4"/>
    <w:rsid w:val="00E64F39"/>
    <w:rsid w:val="00E65825"/>
    <w:rsid w:val="00E6740E"/>
    <w:rsid w:val="00E704DE"/>
    <w:rsid w:val="00E70823"/>
    <w:rsid w:val="00E727D2"/>
    <w:rsid w:val="00E73253"/>
    <w:rsid w:val="00E73B77"/>
    <w:rsid w:val="00E753B4"/>
    <w:rsid w:val="00E75EC8"/>
    <w:rsid w:val="00E769A5"/>
    <w:rsid w:val="00E7712D"/>
    <w:rsid w:val="00E81A4B"/>
    <w:rsid w:val="00E81E34"/>
    <w:rsid w:val="00E821B0"/>
    <w:rsid w:val="00E826F0"/>
    <w:rsid w:val="00E828B2"/>
    <w:rsid w:val="00E829BC"/>
    <w:rsid w:val="00E832AB"/>
    <w:rsid w:val="00E903BC"/>
    <w:rsid w:val="00E90D02"/>
    <w:rsid w:val="00E929DE"/>
    <w:rsid w:val="00E93BE5"/>
    <w:rsid w:val="00E95BFE"/>
    <w:rsid w:val="00EA0266"/>
    <w:rsid w:val="00EA04B8"/>
    <w:rsid w:val="00EA05DC"/>
    <w:rsid w:val="00EA1662"/>
    <w:rsid w:val="00EA1845"/>
    <w:rsid w:val="00EA204C"/>
    <w:rsid w:val="00EA2681"/>
    <w:rsid w:val="00EA2F7C"/>
    <w:rsid w:val="00EA3700"/>
    <w:rsid w:val="00EA3B42"/>
    <w:rsid w:val="00EA3C65"/>
    <w:rsid w:val="00EB00D9"/>
    <w:rsid w:val="00EB1508"/>
    <w:rsid w:val="00EB356F"/>
    <w:rsid w:val="00EB39C1"/>
    <w:rsid w:val="00EB4376"/>
    <w:rsid w:val="00EB48CA"/>
    <w:rsid w:val="00EB6736"/>
    <w:rsid w:val="00EB7B79"/>
    <w:rsid w:val="00EB7ED6"/>
    <w:rsid w:val="00EC0DE3"/>
    <w:rsid w:val="00EC18B4"/>
    <w:rsid w:val="00EC214B"/>
    <w:rsid w:val="00EC4381"/>
    <w:rsid w:val="00EC490B"/>
    <w:rsid w:val="00EC5D64"/>
    <w:rsid w:val="00EC6258"/>
    <w:rsid w:val="00EC7FC5"/>
    <w:rsid w:val="00ED01D9"/>
    <w:rsid w:val="00ED39A8"/>
    <w:rsid w:val="00EE37AB"/>
    <w:rsid w:val="00EE3987"/>
    <w:rsid w:val="00EE40C4"/>
    <w:rsid w:val="00EE47E1"/>
    <w:rsid w:val="00EE5316"/>
    <w:rsid w:val="00EE57D6"/>
    <w:rsid w:val="00EE5C86"/>
    <w:rsid w:val="00EF2F61"/>
    <w:rsid w:val="00EF4F67"/>
    <w:rsid w:val="00EF504E"/>
    <w:rsid w:val="00EF52BD"/>
    <w:rsid w:val="00EF579A"/>
    <w:rsid w:val="00EF6CD8"/>
    <w:rsid w:val="00F02D91"/>
    <w:rsid w:val="00F040E7"/>
    <w:rsid w:val="00F04959"/>
    <w:rsid w:val="00F05A7B"/>
    <w:rsid w:val="00F05BBF"/>
    <w:rsid w:val="00F07608"/>
    <w:rsid w:val="00F077CB"/>
    <w:rsid w:val="00F104FA"/>
    <w:rsid w:val="00F129F6"/>
    <w:rsid w:val="00F14D34"/>
    <w:rsid w:val="00F16BBB"/>
    <w:rsid w:val="00F16E29"/>
    <w:rsid w:val="00F16F32"/>
    <w:rsid w:val="00F17190"/>
    <w:rsid w:val="00F20EAE"/>
    <w:rsid w:val="00F217F5"/>
    <w:rsid w:val="00F21DFA"/>
    <w:rsid w:val="00F220DE"/>
    <w:rsid w:val="00F22D16"/>
    <w:rsid w:val="00F235C3"/>
    <w:rsid w:val="00F23EE2"/>
    <w:rsid w:val="00F2484F"/>
    <w:rsid w:val="00F24B5D"/>
    <w:rsid w:val="00F30023"/>
    <w:rsid w:val="00F30CC1"/>
    <w:rsid w:val="00F30D8D"/>
    <w:rsid w:val="00F31437"/>
    <w:rsid w:val="00F31B74"/>
    <w:rsid w:val="00F3289E"/>
    <w:rsid w:val="00F32A42"/>
    <w:rsid w:val="00F331B3"/>
    <w:rsid w:val="00F344AA"/>
    <w:rsid w:val="00F34F02"/>
    <w:rsid w:val="00F34F24"/>
    <w:rsid w:val="00F35BE5"/>
    <w:rsid w:val="00F365B6"/>
    <w:rsid w:val="00F36634"/>
    <w:rsid w:val="00F41367"/>
    <w:rsid w:val="00F42619"/>
    <w:rsid w:val="00F429D1"/>
    <w:rsid w:val="00F42AB1"/>
    <w:rsid w:val="00F438C4"/>
    <w:rsid w:val="00F43D9A"/>
    <w:rsid w:val="00F446D8"/>
    <w:rsid w:val="00F44F9F"/>
    <w:rsid w:val="00F45522"/>
    <w:rsid w:val="00F45A01"/>
    <w:rsid w:val="00F46390"/>
    <w:rsid w:val="00F52257"/>
    <w:rsid w:val="00F535D8"/>
    <w:rsid w:val="00F54F16"/>
    <w:rsid w:val="00F574C1"/>
    <w:rsid w:val="00F6243C"/>
    <w:rsid w:val="00F6319C"/>
    <w:rsid w:val="00F63E8B"/>
    <w:rsid w:val="00F64FA1"/>
    <w:rsid w:val="00F66B81"/>
    <w:rsid w:val="00F67B03"/>
    <w:rsid w:val="00F7286B"/>
    <w:rsid w:val="00F736C8"/>
    <w:rsid w:val="00F76502"/>
    <w:rsid w:val="00F816E7"/>
    <w:rsid w:val="00F819F3"/>
    <w:rsid w:val="00F81B3E"/>
    <w:rsid w:val="00F820FE"/>
    <w:rsid w:val="00F823D6"/>
    <w:rsid w:val="00F83514"/>
    <w:rsid w:val="00F84BA7"/>
    <w:rsid w:val="00F860BF"/>
    <w:rsid w:val="00F87933"/>
    <w:rsid w:val="00F90C18"/>
    <w:rsid w:val="00F9110C"/>
    <w:rsid w:val="00F91F55"/>
    <w:rsid w:val="00F92A2C"/>
    <w:rsid w:val="00F9339A"/>
    <w:rsid w:val="00F96CFF"/>
    <w:rsid w:val="00F97375"/>
    <w:rsid w:val="00F97935"/>
    <w:rsid w:val="00FA0A50"/>
    <w:rsid w:val="00FA17FF"/>
    <w:rsid w:val="00FA2049"/>
    <w:rsid w:val="00FA348A"/>
    <w:rsid w:val="00FA5530"/>
    <w:rsid w:val="00FA6F19"/>
    <w:rsid w:val="00FA6F72"/>
    <w:rsid w:val="00FA7664"/>
    <w:rsid w:val="00FB029E"/>
    <w:rsid w:val="00FB0DC0"/>
    <w:rsid w:val="00FB1045"/>
    <w:rsid w:val="00FB17A6"/>
    <w:rsid w:val="00FB37C8"/>
    <w:rsid w:val="00FB39D9"/>
    <w:rsid w:val="00FB39F3"/>
    <w:rsid w:val="00FB432B"/>
    <w:rsid w:val="00FB4D21"/>
    <w:rsid w:val="00FB5227"/>
    <w:rsid w:val="00FB6EE8"/>
    <w:rsid w:val="00FC0FF6"/>
    <w:rsid w:val="00FC16D4"/>
    <w:rsid w:val="00FC1A21"/>
    <w:rsid w:val="00FC2D47"/>
    <w:rsid w:val="00FC41C9"/>
    <w:rsid w:val="00FC4851"/>
    <w:rsid w:val="00FC4A3F"/>
    <w:rsid w:val="00FC4D4D"/>
    <w:rsid w:val="00FD3B17"/>
    <w:rsid w:val="00FD3CA2"/>
    <w:rsid w:val="00FD40C5"/>
    <w:rsid w:val="00FD6D53"/>
    <w:rsid w:val="00FE25DD"/>
    <w:rsid w:val="00FE41B7"/>
    <w:rsid w:val="00FE5E19"/>
    <w:rsid w:val="00FF33CE"/>
    <w:rsid w:val="00FF383C"/>
    <w:rsid w:val="00FF548E"/>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93E61"/>
  <w15:docId w15:val="{95F0A456-8F4F-433C-9DAE-CC32780C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5775"/>
    <w:pPr>
      <w:keepNext/>
      <w:pBdr>
        <w:bottom w:val="single" w:sz="4" w:space="1" w:color="auto"/>
      </w:pBdr>
      <w:tabs>
        <w:tab w:val="left" w:pos="1152"/>
      </w:tabs>
      <w:spacing w:before="120" w:after="240"/>
      <w:ind w:left="1152" w:hanging="1152"/>
      <w:jc w:val="both"/>
      <w:outlineLvl w:val="0"/>
    </w:pPr>
    <w:rPr>
      <w:rFonts w:ascii="Arial" w:hAnsi="Arial" w:cs="Cambria"/>
      <w:b/>
      <w:bCs/>
      <w:kern w:val="32"/>
      <w:sz w:val="28"/>
      <w:szCs w:val="32"/>
    </w:rPr>
  </w:style>
  <w:style w:type="paragraph" w:styleId="Heading2">
    <w:name w:val="heading 2"/>
    <w:basedOn w:val="Normal"/>
    <w:next w:val="Normal"/>
    <w:link w:val="Heading2Char"/>
    <w:qFormat/>
    <w:rsid w:val="00EF504E"/>
    <w:pPr>
      <w:keepNext/>
      <w:spacing w:before="360" w:after="120"/>
      <w:outlineLvl w:val="1"/>
    </w:pPr>
    <w:rPr>
      <w:rFonts w:ascii="Arial" w:hAnsi="Arial" w:cs="Cambria"/>
      <w:b/>
      <w:bCs/>
      <w:iCs/>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775"/>
    <w:rPr>
      <w:rFonts w:ascii="Arial" w:hAnsi="Arial" w:cs="Cambria"/>
      <w:b/>
      <w:bCs/>
      <w:kern w:val="32"/>
      <w:sz w:val="28"/>
      <w:szCs w:val="32"/>
    </w:rPr>
  </w:style>
  <w:style w:type="character" w:customStyle="1" w:styleId="Heading2Char">
    <w:name w:val="Heading 2 Char"/>
    <w:link w:val="Heading2"/>
    <w:rsid w:val="00EF504E"/>
    <w:rPr>
      <w:rFonts w:ascii="Arial" w:hAnsi="Arial" w:cs="Cambria"/>
      <w:b/>
      <w:bCs/>
      <w:iCs/>
      <w:sz w:val="24"/>
      <w:szCs w:val="28"/>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aliases w:val="F1,ft,footnote text"/>
    <w:basedOn w:val="Normal"/>
    <w:link w:val="FootnoteTextChar"/>
    <w:uiPriority w:val="99"/>
    <w:qFormat/>
    <w:rsid w:val="00972DEF"/>
  </w:style>
  <w:style w:type="character" w:customStyle="1" w:styleId="FootnoteTextChar">
    <w:name w:val="Footnote Text Char"/>
    <w:aliases w:val="F1 Char,ft Char,footnote text Char"/>
    <w:link w:val="FootnoteText"/>
    <w:uiPriority w:val="99"/>
    <w:rsid w:val="00972DEF"/>
    <w:rPr>
      <w:sz w:val="24"/>
      <w:szCs w:val="24"/>
      <w:lang w:val="en-US" w:eastAsia="en-US" w:bidi="ar-SA"/>
    </w:rPr>
  </w:style>
  <w:style w:type="character" w:styleId="FootnoteReference">
    <w:name w:val="footnote reference"/>
    <w:aliases w:val="fr,footnote reference"/>
    <w:uiPriority w:val="99"/>
    <w:qFormat/>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uiPriority w:val="99"/>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FF548E"/>
    <w:pPr>
      <w:tabs>
        <w:tab w:val="right" w:leader="dot" w:pos="9350"/>
      </w:tabs>
      <w:spacing w:before="120" w:after="120"/>
    </w:pPr>
    <w:rPr>
      <w:rFonts w:asciiTheme="minorHAnsi" w:hAnsiTheme="minorHAnsi"/>
      <w:b/>
      <w:bCs/>
      <w:caps/>
      <w:noProof/>
      <w:sz w:val="20"/>
      <w:szCs w:val="20"/>
    </w:rPr>
  </w:style>
  <w:style w:type="paragraph" w:styleId="TOC2">
    <w:name w:val="toc 2"/>
    <w:basedOn w:val="Normal"/>
    <w:autoRedefine/>
    <w:uiPriority w:val="39"/>
    <w:rsid w:val="00972DEF"/>
    <w:pPr>
      <w:ind w:left="240"/>
    </w:pPr>
    <w:rPr>
      <w:rFonts w:asciiTheme="minorHAnsi" w:hAnsiTheme="minorHAnsi"/>
      <w:smallCaps/>
      <w:sz w:val="20"/>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coverdate">
    <w:name w:val="cover date"/>
    <w:qFormat/>
    <w:rsid w:val="00395775"/>
    <w:pPr>
      <w:spacing w:line="440" w:lineRule="exact"/>
    </w:pPr>
    <w:rPr>
      <w:rFonts w:ascii="Arial" w:hAnsi="Arial"/>
      <w:sz w:val="34"/>
      <w:szCs w:val="26"/>
    </w:rPr>
  </w:style>
  <w:style w:type="paragraph" w:styleId="TOCHeading">
    <w:name w:val="TOC Heading"/>
    <w:basedOn w:val="Heading1"/>
    <w:next w:val="Normal"/>
    <w:uiPriority w:val="39"/>
    <w:unhideWhenUsed/>
    <w:qFormat/>
    <w:rsid w:val="00395775"/>
    <w:pPr>
      <w:keepLines/>
      <w:tabs>
        <w:tab w:val="clear" w:pos="1152"/>
      </w:tabs>
      <w:spacing w:before="240" w:after="0" w:line="259" w:lineRule="auto"/>
      <w:ind w:left="0" w:firstLine="0"/>
      <w:jc w:val="left"/>
      <w:outlineLvl w:val="9"/>
    </w:pPr>
    <w:rPr>
      <w:rFonts w:eastAsiaTheme="majorEastAsia" w:cstheme="majorBidi"/>
      <w:bCs w:val="0"/>
      <w:kern w:val="0"/>
    </w:rPr>
  </w:style>
  <w:style w:type="paragraph" w:styleId="BodyText">
    <w:name w:val="Body Text"/>
    <w:basedOn w:val="Normal"/>
    <w:link w:val="BodyTextChar"/>
    <w:unhideWhenUsed/>
    <w:rsid w:val="00FE25DD"/>
    <w:pPr>
      <w:spacing w:after="120"/>
    </w:pPr>
  </w:style>
  <w:style w:type="character" w:customStyle="1" w:styleId="BodyTextChar">
    <w:name w:val="Body Text Char"/>
    <w:basedOn w:val="DefaultParagraphFont"/>
    <w:link w:val="BodyText"/>
    <w:rsid w:val="00FE25DD"/>
    <w:rPr>
      <w:sz w:val="24"/>
      <w:szCs w:val="24"/>
    </w:rPr>
  </w:style>
  <w:style w:type="paragraph" w:customStyle="1" w:styleId="NORCCaption-Exhibit">
    <w:name w:val="NORC Caption - Exhibit"/>
    <w:basedOn w:val="Normal"/>
    <w:qFormat/>
    <w:rsid w:val="00F05A7B"/>
    <w:pPr>
      <w:keepNext/>
      <w:keepLines/>
      <w:tabs>
        <w:tab w:val="left" w:pos="1224"/>
      </w:tabs>
      <w:spacing w:before="240" w:after="120"/>
    </w:pPr>
    <w:rPr>
      <w:rFonts w:ascii="Arial" w:hAnsi="Arial" w:cs="Arial"/>
      <w:color w:val="000000" w:themeColor="text1"/>
      <w:sz w:val="22"/>
    </w:rPr>
  </w:style>
  <w:style w:type="character" w:customStyle="1" w:styleId="NORCCaption-Color">
    <w:name w:val="NORC Caption - Color"/>
    <w:qFormat/>
    <w:rsid w:val="00F05A7B"/>
    <w:rPr>
      <w:rFonts w:ascii="Arial" w:hAnsi="Arial"/>
      <w:b/>
      <w:color w:val="auto"/>
      <w:sz w:val="22"/>
      <w:bdr w:val="none" w:sz="0" w:space="0" w:color="auto"/>
    </w:rPr>
  </w:style>
  <w:style w:type="paragraph" w:customStyle="1" w:styleId="NORCTableBodyLeftArial">
    <w:name w:val="NORC Table Body Left (Arial)"/>
    <w:basedOn w:val="Normal"/>
    <w:qFormat/>
    <w:rsid w:val="00F05A7B"/>
    <w:pPr>
      <w:tabs>
        <w:tab w:val="left" w:pos="144"/>
      </w:tabs>
      <w:spacing w:before="20" w:after="20"/>
    </w:pPr>
    <w:rPr>
      <w:rFonts w:ascii="Arial Narrow" w:hAnsi="Arial Narrow"/>
      <w:color w:val="000000"/>
      <w:sz w:val="20"/>
    </w:rPr>
  </w:style>
  <w:style w:type="table" w:styleId="PlainTable1">
    <w:name w:val="Plain Table 1"/>
    <w:basedOn w:val="TableNormal"/>
    <w:uiPriority w:val="41"/>
    <w:rsid w:val="00F05A7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aliases w:val="NASHP Table Grid"/>
    <w:basedOn w:val="TableNormal"/>
    <w:uiPriority w:val="59"/>
    <w:rsid w:val="00D4425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SubheadArial-Black">
    <w:name w:val="NORC Table Subhead Arial - Black"/>
    <w:basedOn w:val="Normal"/>
    <w:qFormat/>
    <w:rsid w:val="00D4425C"/>
    <w:pPr>
      <w:keepNext/>
      <w:spacing w:before="40" w:after="40"/>
      <w:jc w:val="center"/>
    </w:pPr>
    <w:rPr>
      <w:rFonts w:ascii="Arial Narrow" w:hAnsi="Arial Narrow"/>
      <w:b/>
      <w:bCs/>
      <w:sz w:val="20"/>
      <w:szCs w:val="22"/>
    </w:rPr>
  </w:style>
  <w:style w:type="paragraph" w:customStyle="1" w:styleId="NORCTableBodyCenterArial">
    <w:name w:val="NORC Table Body Center (Arial)"/>
    <w:basedOn w:val="Normal"/>
    <w:qFormat/>
    <w:rsid w:val="00FA0A50"/>
    <w:pPr>
      <w:tabs>
        <w:tab w:val="left" w:pos="144"/>
      </w:tabs>
      <w:spacing w:before="20" w:after="20"/>
      <w:jc w:val="center"/>
    </w:pPr>
    <w:rPr>
      <w:rFonts w:ascii="Arial" w:hAnsi="Arial"/>
      <w:color w:val="000000"/>
      <w:sz w:val="18"/>
      <w:szCs w:val="20"/>
    </w:rPr>
  </w:style>
  <w:style w:type="paragraph" w:customStyle="1" w:styleId="NORCTableHeadArial-Black">
    <w:name w:val="NORC Table Head Arial - Black"/>
    <w:basedOn w:val="Normal"/>
    <w:qFormat/>
    <w:rsid w:val="00FA0A50"/>
    <w:pPr>
      <w:keepNext/>
      <w:spacing w:before="40" w:after="40"/>
      <w:jc w:val="center"/>
    </w:pPr>
    <w:rPr>
      <w:rFonts w:ascii="Arial" w:hAnsi="Arial"/>
      <w:b/>
      <w:bCs/>
      <w:sz w:val="20"/>
      <w:szCs w:val="22"/>
    </w:rPr>
  </w:style>
  <w:style w:type="paragraph" w:styleId="TOC3">
    <w:name w:val="toc 3"/>
    <w:basedOn w:val="Normal"/>
    <w:next w:val="Normal"/>
    <w:autoRedefine/>
    <w:unhideWhenUsed/>
    <w:rsid w:val="00B210E1"/>
    <w:pPr>
      <w:ind w:left="480"/>
    </w:pPr>
    <w:rPr>
      <w:rFonts w:asciiTheme="minorHAnsi" w:hAnsiTheme="minorHAnsi"/>
      <w:i/>
      <w:iCs/>
      <w:sz w:val="20"/>
      <w:szCs w:val="20"/>
    </w:rPr>
  </w:style>
  <w:style w:type="paragraph" w:styleId="TOC4">
    <w:name w:val="toc 4"/>
    <w:basedOn w:val="Normal"/>
    <w:next w:val="Normal"/>
    <w:autoRedefine/>
    <w:unhideWhenUsed/>
    <w:rsid w:val="00B210E1"/>
    <w:pPr>
      <w:ind w:left="720"/>
    </w:pPr>
    <w:rPr>
      <w:rFonts w:asciiTheme="minorHAnsi" w:hAnsiTheme="minorHAnsi"/>
      <w:sz w:val="18"/>
      <w:szCs w:val="18"/>
    </w:rPr>
  </w:style>
  <w:style w:type="paragraph" w:styleId="TOC6">
    <w:name w:val="toc 6"/>
    <w:basedOn w:val="Normal"/>
    <w:next w:val="Normal"/>
    <w:autoRedefine/>
    <w:unhideWhenUsed/>
    <w:rsid w:val="00B210E1"/>
    <w:pPr>
      <w:ind w:left="1200"/>
    </w:pPr>
    <w:rPr>
      <w:rFonts w:asciiTheme="minorHAnsi" w:hAnsiTheme="minorHAnsi"/>
      <w:sz w:val="18"/>
      <w:szCs w:val="18"/>
    </w:rPr>
  </w:style>
  <w:style w:type="paragraph" w:styleId="TOC7">
    <w:name w:val="toc 7"/>
    <w:basedOn w:val="Normal"/>
    <w:next w:val="Normal"/>
    <w:autoRedefine/>
    <w:unhideWhenUsed/>
    <w:rsid w:val="00B210E1"/>
    <w:pPr>
      <w:ind w:left="1440"/>
    </w:pPr>
    <w:rPr>
      <w:rFonts w:asciiTheme="minorHAnsi" w:hAnsiTheme="minorHAnsi"/>
      <w:sz w:val="18"/>
      <w:szCs w:val="18"/>
    </w:rPr>
  </w:style>
  <w:style w:type="paragraph" w:styleId="TOC8">
    <w:name w:val="toc 8"/>
    <w:basedOn w:val="Normal"/>
    <w:next w:val="Normal"/>
    <w:autoRedefine/>
    <w:unhideWhenUsed/>
    <w:rsid w:val="00B210E1"/>
    <w:pPr>
      <w:ind w:left="1680"/>
    </w:pPr>
    <w:rPr>
      <w:rFonts w:asciiTheme="minorHAnsi" w:hAnsiTheme="minorHAnsi"/>
      <w:sz w:val="18"/>
      <w:szCs w:val="18"/>
    </w:rPr>
  </w:style>
  <w:style w:type="paragraph" w:styleId="TOC9">
    <w:name w:val="toc 9"/>
    <w:basedOn w:val="Normal"/>
    <w:next w:val="Normal"/>
    <w:autoRedefine/>
    <w:unhideWhenUsed/>
    <w:rsid w:val="00B210E1"/>
    <w:pPr>
      <w:ind w:left="1920"/>
    </w:pPr>
    <w:rPr>
      <w:rFonts w:asciiTheme="minorHAnsi" w:hAnsiTheme="minorHAnsi"/>
      <w:sz w:val="18"/>
      <w:szCs w:val="18"/>
    </w:rPr>
  </w:style>
  <w:style w:type="character" w:customStyle="1" w:styleId="NORCInlineL1BlackBold">
    <w:name w:val="NORC Inline L1 (Black Bold)"/>
    <w:qFormat/>
    <w:rsid w:val="00AA2182"/>
    <w:rPr>
      <w:rFonts w:ascii="Garamond" w:hAnsi="Garamond"/>
      <w:b/>
      <w:bCs/>
      <w:sz w:val="24"/>
      <w:u w:val="none"/>
    </w:rPr>
  </w:style>
  <w:style w:type="paragraph" w:customStyle="1" w:styleId="NORCBody11ptTimes">
    <w:name w:val="NORC Body 11 pt Times"/>
    <w:basedOn w:val="Normal"/>
    <w:qFormat/>
    <w:rsid w:val="00AA2182"/>
    <w:pPr>
      <w:widowControl w:val="0"/>
      <w:spacing w:before="60" w:after="120" w:line="360" w:lineRule="auto"/>
      <w:ind w:firstLine="360"/>
    </w:pPr>
    <w:rPr>
      <w:rFonts w:cs="AGaramond-Regular"/>
      <w:color w:val="000000" w:themeColor="text1"/>
      <w:sz w:val="22"/>
      <w:szCs w:val="20"/>
    </w:rPr>
  </w:style>
  <w:style w:type="paragraph" w:customStyle="1" w:styleId="NormalSS">
    <w:name w:val="NormalSS"/>
    <w:basedOn w:val="Normal"/>
    <w:link w:val="NormalSSChar"/>
    <w:qFormat/>
    <w:rsid w:val="00DA2195"/>
    <w:pPr>
      <w:spacing w:after="240"/>
      <w:ind w:firstLine="432"/>
    </w:pPr>
    <w:rPr>
      <w:szCs w:val="20"/>
    </w:rPr>
  </w:style>
  <w:style w:type="character" w:customStyle="1" w:styleId="NormalSSChar">
    <w:name w:val="NormalSS Char"/>
    <w:link w:val="NormalSS"/>
    <w:locked/>
    <w:rsid w:val="00DA2195"/>
    <w:rPr>
      <w:sz w:val="24"/>
    </w:rPr>
  </w:style>
  <w:style w:type="paragraph" w:customStyle="1" w:styleId="Bullet">
    <w:name w:val="Bullet"/>
    <w:basedOn w:val="Normal"/>
    <w:qFormat/>
    <w:rsid w:val="008A202E"/>
    <w:pPr>
      <w:numPr>
        <w:numId w:val="10"/>
      </w:numPr>
      <w:tabs>
        <w:tab w:val="left" w:pos="432"/>
      </w:tabs>
      <w:spacing w:after="120"/>
      <w:ind w:left="432" w:hanging="432"/>
    </w:pPr>
    <w:rPr>
      <w:szCs w:val="20"/>
    </w:rPr>
  </w:style>
  <w:style w:type="paragraph" w:customStyle="1" w:styleId="NORCProposalBody12ptGaramond">
    <w:name w:val="NORC Proposal Body 12pt Garamond"/>
    <w:basedOn w:val="Normal"/>
    <w:qFormat/>
    <w:rsid w:val="00B75542"/>
    <w:pPr>
      <w:widowControl w:val="0"/>
      <w:tabs>
        <w:tab w:val="right" w:pos="9360"/>
      </w:tabs>
      <w:ind w:firstLine="360"/>
    </w:pPr>
    <w:rPr>
      <w:rFonts w:ascii="Garamond" w:hAnsi="Garamond" w:cs="AGaramond-Regular"/>
      <w:color w:val="000000" w:themeColor="text1"/>
      <w:szCs w:val="20"/>
    </w:rPr>
  </w:style>
  <w:style w:type="paragraph" w:customStyle="1" w:styleId="MarkforTableTitle">
    <w:name w:val="Mark for Table Title"/>
    <w:basedOn w:val="Normal"/>
    <w:next w:val="NormalSS"/>
    <w:qFormat/>
    <w:rsid w:val="00D92A41"/>
    <w:pPr>
      <w:keepNext/>
      <w:spacing w:after="60"/>
    </w:pPr>
    <w:rPr>
      <w:rFonts w:ascii="Arial Black" w:hAnsi="Arial Black"/>
      <w:sz w:val="22"/>
      <w:szCs w:val="20"/>
    </w:rPr>
  </w:style>
  <w:style w:type="paragraph" w:customStyle="1" w:styleId="TableHeaderCenter">
    <w:name w:val="Table Header Center"/>
    <w:basedOn w:val="Normal"/>
    <w:qFormat/>
    <w:rsid w:val="00D92A41"/>
    <w:pPr>
      <w:spacing w:before="120" w:after="60"/>
      <w:jc w:val="center"/>
    </w:pPr>
    <w:rPr>
      <w:rFonts w:ascii="Arial Black" w:hAnsi="Arial Black"/>
      <w:sz w:val="18"/>
      <w:szCs w:val="20"/>
    </w:rPr>
  </w:style>
  <w:style w:type="paragraph" w:customStyle="1" w:styleId="TableText">
    <w:name w:val="Table Text"/>
    <w:basedOn w:val="Normal"/>
    <w:qFormat/>
    <w:rsid w:val="00D92A41"/>
    <w:rPr>
      <w:rFonts w:ascii="Arial" w:hAnsi="Arial"/>
      <w:sz w:val="18"/>
      <w:szCs w:val="20"/>
    </w:rPr>
  </w:style>
  <w:style w:type="paragraph" w:styleId="EndnoteText">
    <w:name w:val="endnote text"/>
    <w:basedOn w:val="Normal"/>
    <w:link w:val="EndnoteTextChar"/>
    <w:uiPriority w:val="99"/>
    <w:unhideWhenUsed/>
    <w:rsid w:val="00EC0DE3"/>
    <w:rPr>
      <w:sz w:val="20"/>
      <w:szCs w:val="20"/>
    </w:rPr>
  </w:style>
  <w:style w:type="character" w:customStyle="1" w:styleId="EndnoteTextChar">
    <w:name w:val="Endnote Text Char"/>
    <w:basedOn w:val="DefaultParagraphFont"/>
    <w:link w:val="EndnoteText"/>
    <w:uiPriority w:val="99"/>
    <w:rsid w:val="00EC0DE3"/>
  </w:style>
  <w:style w:type="character" w:styleId="EndnoteReference">
    <w:name w:val="endnote reference"/>
    <w:basedOn w:val="DefaultParagraphFont"/>
    <w:uiPriority w:val="99"/>
    <w:semiHidden/>
    <w:unhideWhenUsed/>
    <w:rsid w:val="00EC0DE3"/>
    <w:rPr>
      <w:vertAlign w:val="superscript"/>
    </w:rPr>
  </w:style>
  <w:style w:type="character" w:customStyle="1" w:styleId="apple-converted-space">
    <w:name w:val="apple-converted-space"/>
    <w:basedOn w:val="DefaultParagraphFont"/>
    <w:rsid w:val="004B4E1A"/>
  </w:style>
  <w:style w:type="character" w:customStyle="1" w:styleId="ref-journal">
    <w:name w:val="ref-journal"/>
    <w:basedOn w:val="DefaultParagraphFont"/>
    <w:rsid w:val="004B4E1A"/>
  </w:style>
  <w:style w:type="character" w:customStyle="1" w:styleId="ref-vol">
    <w:name w:val="ref-vol"/>
    <w:basedOn w:val="DefaultParagraphFont"/>
    <w:rsid w:val="004B4E1A"/>
  </w:style>
  <w:style w:type="character" w:styleId="Emphasis">
    <w:name w:val="Emphasis"/>
    <w:basedOn w:val="DefaultParagraphFont"/>
    <w:uiPriority w:val="20"/>
    <w:qFormat/>
    <w:rsid w:val="00EC5D64"/>
    <w:rPr>
      <w:i/>
      <w:iCs/>
    </w:rPr>
  </w:style>
  <w:style w:type="table" w:customStyle="1" w:styleId="NASHPTableGrid1">
    <w:name w:val="NASHP Table Grid1"/>
    <w:basedOn w:val="TableNormal"/>
    <w:next w:val="TableGrid"/>
    <w:uiPriority w:val="39"/>
    <w:rsid w:val="002D367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EndnoteText"/>
    <w:link w:val="ReferencesChar"/>
    <w:qFormat/>
    <w:rsid w:val="00160FB2"/>
    <w:pPr>
      <w:spacing w:after="120"/>
      <w:ind w:left="360" w:hanging="360"/>
    </w:pPr>
    <w:rPr>
      <w:bCs/>
      <w:sz w:val="24"/>
      <w:szCs w:val="24"/>
    </w:rPr>
  </w:style>
  <w:style w:type="paragraph" w:customStyle="1" w:styleId="Style5">
    <w:name w:val="Style 5"/>
    <w:basedOn w:val="References"/>
    <w:link w:val="Style5Char"/>
    <w:qFormat/>
    <w:rsid w:val="00160FB2"/>
  </w:style>
  <w:style w:type="character" w:customStyle="1" w:styleId="ReferencesChar">
    <w:name w:val="References Char"/>
    <w:basedOn w:val="EndnoteTextChar"/>
    <w:link w:val="References"/>
    <w:rsid w:val="00160FB2"/>
    <w:rPr>
      <w:bCs/>
      <w:sz w:val="24"/>
      <w:szCs w:val="24"/>
    </w:rPr>
  </w:style>
  <w:style w:type="character" w:customStyle="1" w:styleId="Style5Char">
    <w:name w:val="Style 5 Char"/>
    <w:basedOn w:val="ReferencesChar"/>
    <w:link w:val="Style5"/>
    <w:rsid w:val="00160FB2"/>
    <w:rPr>
      <w:bCs/>
      <w:sz w:val="24"/>
      <w:szCs w:val="24"/>
    </w:rPr>
  </w:style>
  <w:style w:type="paragraph" w:customStyle="1" w:styleId="StyleArial14ptBoldBefore6ptAfter12ptBottomSi">
    <w:name w:val="Style Arial 14 pt Bold Before:  6 pt After:  12 pt Bottom: (Si..."/>
    <w:basedOn w:val="Normal"/>
    <w:rsid w:val="00B5303A"/>
    <w:pPr>
      <w:pBdr>
        <w:bottom w:val="single" w:sz="4" w:space="1" w:color="auto"/>
      </w:pBdr>
      <w:spacing w:before="120" w:after="120"/>
    </w:pPr>
    <w:rPr>
      <w:rFonts w:ascii="Arial" w:hAnsi="Arial"/>
      <w:b/>
      <w:bCs/>
      <w:sz w:val="28"/>
      <w:szCs w:val="20"/>
    </w:rPr>
  </w:style>
  <w:style w:type="paragraph" w:styleId="NoSpacing">
    <w:name w:val="No Spacing"/>
    <w:uiPriority w:val="1"/>
    <w:qFormat/>
    <w:rsid w:val="00FB029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22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1519">
      <w:bodyDiv w:val="1"/>
      <w:marLeft w:val="0"/>
      <w:marRight w:val="0"/>
      <w:marTop w:val="0"/>
      <w:marBottom w:val="0"/>
      <w:divBdr>
        <w:top w:val="none" w:sz="0" w:space="0" w:color="auto"/>
        <w:left w:val="none" w:sz="0" w:space="0" w:color="auto"/>
        <w:bottom w:val="none" w:sz="0" w:space="0" w:color="auto"/>
        <w:right w:val="none" w:sz="0" w:space="0" w:color="auto"/>
      </w:divBdr>
    </w:div>
    <w:div w:id="5224016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118963228">
      <w:bodyDiv w:val="1"/>
      <w:marLeft w:val="0"/>
      <w:marRight w:val="0"/>
      <w:marTop w:val="0"/>
      <w:marBottom w:val="0"/>
      <w:divBdr>
        <w:top w:val="none" w:sz="0" w:space="0" w:color="auto"/>
        <w:left w:val="none" w:sz="0" w:space="0" w:color="auto"/>
        <w:bottom w:val="none" w:sz="0" w:space="0" w:color="auto"/>
        <w:right w:val="none" w:sz="0" w:space="0" w:color="auto"/>
      </w:divBdr>
    </w:div>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152765401">
      <w:bodyDiv w:val="1"/>
      <w:marLeft w:val="0"/>
      <w:marRight w:val="0"/>
      <w:marTop w:val="0"/>
      <w:marBottom w:val="0"/>
      <w:divBdr>
        <w:top w:val="none" w:sz="0" w:space="0" w:color="auto"/>
        <w:left w:val="none" w:sz="0" w:space="0" w:color="auto"/>
        <w:bottom w:val="none" w:sz="0" w:space="0" w:color="auto"/>
        <w:right w:val="none" w:sz="0" w:space="0" w:color="auto"/>
      </w:divBdr>
    </w:div>
    <w:div w:id="15495543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7855">
      <w:bodyDiv w:val="1"/>
      <w:marLeft w:val="0"/>
      <w:marRight w:val="0"/>
      <w:marTop w:val="0"/>
      <w:marBottom w:val="0"/>
      <w:divBdr>
        <w:top w:val="none" w:sz="0" w:space="0" w:color="auto"/>
        <w:left w:val="none" w:sz="0" w:space="0" w:color="auto"/>
        <w:bottom w:val="none" w:sz="0" w:space="0" w:color="auto"/>
        <w:right w:val="none" w:sz="0" w:space="0" w:color="auto"/>
      </w:divBdr>
    </w:div>
    <w:div w:id="493644219">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607661039">
      <w:bodyDiv w:val="1"/>
      <w:marLeft w:val="0"/>
      <w:marRight w:val="0"/>
      <w:marTop w:val="0"/>
      <w:marBottom w:val="0"/>
      <w:divBdr>
        <w:top w:val="none" w:sz="0" w:space="0" w:color="auto"/>
        <w:left w:val="none" w:sz="0" w:space="0" w:color="auto"/>
        <w:bottom w:val="none" w:sz="0" w:space="0" w:color="auto"/>
        <w:right w:val="none" w:sz="0" w:space="0" w:color="auto"/>
      </w:divBdr>
    </w:div>
    <w:div w:id="812061286">
      <w:bodyDiv w:val="1"/>
      <w:marLeft w:val="0"/>
      <w:marRight w:val="0"/>
      <w:marTop w:val="0"/>
      <w:marBottom w:val="0"/>
      <w:divBdr>
        <w:top w:val="none" w:sz="0" w:space="0" w:color="auto"/>
        <w:left w:val="none" w:sz="0" w:space="0" w:color="auto"/>
        <w:bottom w:val="none" w:sz="0" w:space="0" w:color="auto"/>
        <w:right w:val="none" w:sz="0" w:space="0" w:color="auto"/>
      </w:divBdr>
    </w:div>
    <w:div w:id="1016807501">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107165765">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344674021">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799951566">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999575600">
      <w:bodyDiv w:val="1"/>
      <w:marLeft w:val="0"/>
      <w:marRight w:val="0"/>
      <w:marTop w:val="0"/>
      <w:marBottom w:val="0"/>
      <w:divBdr>
        <w:top w:val="none" w:sz="0" w:space="0" w:color="auto"/>
        <w:left w:val="none" w:sz="0" w:space="0" w:color="auto"/>
        <w:bottom w:val="none" w:sz="0" w:space="0" w:color="auto"/>
        <w:right w:val="none" w:sz="0" w:space="0" w:color="auto"/>
      </w:divBdr>
    </w:div>
    <w:div w:id="2075809007">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violenceprevention/pdf/yv-technicalpackag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ys7@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VUADPPQRPPK6-1459230635-686</_dlc_DocId>
    <_dlc_DocIdUrl xmlns="004a172f-e16f-4887-a47b-3990e8128e1e">
      <Url>https://esp.cdc.gov/sites/ncipc/DVP/RE/SAYVE/_layouts/15/DocIdRedir.aspx?ID=VUADPPQRPPK6-1459230635-686</Url>
      <Description>VUADPPQRPPK6-1459230635-686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F6DA-219E-46A0-8983-F10DECDB4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E1F3D-B25B-4FD2-B891-3D13E6F3D133}">
  <ds:schemaRefs>
    <ds:schemaRef ds:uri="http://schemas.microsoft.com/sharepoint/events"/>
  </ds:schemaRefs>
</ds:datastoreItem>
</file>

<file path=customXml/itemProps3.xml><?xml version="1.0" encoding="utf-8"?>
<ds:datastoreItem xmlns:ds="http://schemas.openxmlformats.org/officeDocument/2006/customXml" ds:itemID="{DA48D616-DE41-4E43-994E-AE28A3042AE2}">
  <ds:schemaRefs>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004a172f-e16f-4887-a47b-3990e8128e1e"/>
    <ds:schemaRef ds:uri="http://www.w3.org/XML/1998/namespace"/>
  </ds:schemaRefs>
</ds:datastoreItem>
</file>

<file path=customXml/itemProps4.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5.xml><?xml version="1.0" encoding="utf-8"?>
<ds:datastoreItem xmlns:ds="http://schemas.openxmlformats.org/officeDocument/2006/customXml" ds:itemID="{D01CB433-7553-489F-A9B9-1913EA6A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2391</Words>
  <Characters>16200</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18554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Angel, Karen C. (CDC/DDNID/NCIPC/OD)</cp:lastModifiedBy>
  <cp:revision>3</cp:revision>
  <cp:lastPrinted>2020-02-06T12:50:00Z</cp:lastPrinted>
  <dcterms:created xsi:type="dcterms:W3CDTF">2020-04-28T15:25:00Z</dcterms:created>
  <dcterms:modified xsi:type="dcterms:W3CDTF">2020-04-28T15:26:00Z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77b03b16-0740-4858-a99c-e4d1a5d72e22</vt:lpwstr>
  </property>
</Properties>
</file>