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519" w:rsidP="008F62FD" w:rsidRDefault="00474519" w14:paraId="6DE922CF" w14:textId="77777777">
      <w:pPr>
        <w:rPr>
          <w:rFonts w:cstheme="minorHAnsi"/>
          <w:szCs w:val="24"/>
        </w:rPr>
      </w:pPr>
    </w:p>
    <w:p w:rsidR="00474519" w:rsidP="008F62FD" w:rsidRDefault="00474519" w14:paraId="23E94AA6" w14:textId="77777777">
      <w:pPr>
        <w:rPr>
          <w:rFonts w:cstheme="minorHAnsi"/>
          <w:szCs w:val="24"/>
        </w:rPr>
      </w:pPr>
      <w:bookmarkStart w:name="_GoBack" w:id="0"/>
      <w:bookmarkEnd w:id="0"/>
    </w:p>
    <w:p w:rsidR="00474519" w:rsidP="008F62FD" w:rsidRDefault="00474519" w14:paraId="47E18810" w14:textId="77777777">
      <w:pPr>
        <w:rPr>
          <w:rFonts w:cstheme="minorHAnsi"/>
          <w:szCs w:val="24"/>
        </w:rPr>
      </w:pPr>
    </w:p>
    <w:p w:rsidR="00474519" w:rsidP="008F62FD" w:rsidRDefault="00474519" w14:paraId="322DABC6" w14:textId="77777777">
      <w:pPr>
        <w:rPr>
          <w:rFonts w:cstheme="minorHAnsi"/>
          <w:szCs w:val="24"/>
        </w:rPr>
      </w:pPr>
    </w:p>
    <w:p w:rsidR="00474519" w:rsidP="008F62FD" w:rsidRDefault="00474519" w14:paraId="1D239C3B" w14:textId="77777777">
      <w:pPr>
        <w:rPr>
          <w:rFonts w:cstheme="minorHAnsi"/>
          <w:szCs w:val="24"/>
        </w:rPr>
      </w:pPr>
    </w:p>
    <w:p w:rsidR="00474519" w:rsidP="008F62FD" w:rsidRDefault="00474519" w14:paraId="7A2D39FA" w14:textId="77777777">
      <w:pPr>
        <w:rPr>
          <w:rFonts w:cstheme="minorHAnsi"/>
          <w:szCs w:val="24"/>
        </w:rPr>
      </w:pPr>
    </w:p>
    <w:p w:rsidR="00474519" w:rsidP="008F62FD" w:rsidRDefault="00474519" w14:paraId="34163504" w14:textId="77777777">
      <w:pPr>
        <w:rPr>
          <w:rFonts w:cstheme="minorHAnsi"/>
          <w:szCs w:val="24"/>
        </w:rPr>
      </w:pPr>
    </w:p>
    <w:p w:rsidRPr="00E65119" w:rsidR="00E65119" w:rsidP="00080D7F" w:rsidRDefault="00D06798" w14:paraId="7E133C3F" w14:textId="354E8F61">
      <w:pPr>
        <w:jc w:val="center"/>
        <w:rPr>
          <w:rFonts w:cstheme="minorHAnsi"/>
          <w:sz w:val="24"/>
          <w:szCs w:val="24"/>
        </w:rPr>
      </w:pPr>
      <w:r>
        <w:rPr>
          <w:rFonts w:cstheme="minorHAnsi"/>
          <w:sz w:val="24"/>
          <w:szCs w:val="24"/>
        </w:rPr>
        <w:t xml:space="preserve">Formative Assessment of the Information Needs to </w:t>
      </w:r>
      <w:r w:rsidRPr="00E65119" w:rsidR="00E65119">
        <w:rPr>
          <w:rFonts w:cstheme="minorHAnsi"/>
          <w:sz w:val="24"/>
          <w:szCs w:val="24"/>
        </w:rPr>
        <w:t>Adapt NIOSH-CPWR toolbox talks for Spanish-speaking construction workers:  Phase 1</w:t>
      </w:r>
    </w:p>
    <w:p w:rsidR="00474519" w:rsidP="00080D7F" w:rsidRDefault="00474519" w14:paraId="37FEC9F1" w14:textId="77777777">
      <w:pPr>
        <w:jc w:val="center"/>
        <w:rPr>
          <w:rFonts w:cstheme="minorHAnsi"/>
          <w:szCs w:val="24"/>
        </w:rPr>
      </w:pPr>
    </w:p>
    <w:p w:rsidR="00474519" w:rsidP="00080D7F" w:rsidRDefault="00474519" w14:paraId="4495EE14" w14:textId="77777777">
      <w:pPr>
        <w:jc w:val="center"/>
        <w:rPr>
          <w:rFonts w:cstheme="minorHAnsi"/>
          <w:szCs w:val="24"/>
        </w:rPr>
      </w:pPr>
      <w:r>
        <w:rPr>
          <w:rFonts w:cstheme="minorHAnsi"/>
          <w:szCs w:val="24"/>
        </w:rPr>
        <w:t>Supporting Statement-Section B</w:t>
      </w:r>
    </w:p>
    <w:p w:rsidR="00474519" w:rsidP="00080D7F" w:rsidRDefault="00474519" w14:paraId="46DB52B3" w14:textId="77777777">
      <w:pPr>
        <w:jc w:val="center"/>
        <w:rPr>
          <w:rFonts w:cstheme="minorHAnsi"/>
          <w:szCs w:val="24"/>
        </w:rPr>
      </w:pPr>
    </w:p>
    <w:p w:rsidR="00474519" w:rsidP="00080D7F" w:rsidRDefault="00474519" w14:paraId="67008A45" w14:textId="77777777">
      <w:pPr>
        <w:jc w:val="center"/>
        <w:rPr>
          <w:rFonts w:cstheme="minorHAnsi"/>
          <w:szCs w:val="24"/>
        </w:rPr>
      </w:pPr>
    </w:p>
    <w:p w:rsidR="00474519" w:rsidP="00080D7F" w:rsidRDefault="00474519" w14:paraId="1AC572D4" w14:textId="77777777">
      <w:pPr>
        <w:jc w:val="center"/>
      </w:pPr>
      <w:r>
        <w:rPr>
          <w:rFonts w:cstheme="minorHAnsi"/>
          <w:szCs w:val="24"/>
        </w:rPr>
        <w:t>OMB No. 0920-1154</w:t>
      </w:r>
    </w:p>
    <w:p w:rsidR="00FC70C6" w:rsidP="008F62FD" w:rsidRDefault="00FC70C6" w14:paraId="23D2E8DD" w14:textId="77777777"/>
    <w:p w:rsidR="00474519" w:rsidP="008F62FD" w:rsidRDefault="00474519" w14:paraId="12D0F8C7" w14:textId="77777777">
      <w:pPr>
        <w:spacing w:after="0"/>
        <w:rPr>
          <w:rFonts w:asciiTheme="majorHAnsi" w:hAnsiTheme="majorHAnsi"/>
          <w:b/>
          <w:sz w:val="24"/>
          <w:szCs w:val="24"/>
          <w:u w:val="single"/>
        </w:rPr>
      </w:pPr>
      <w:r w:rsidRPr="00C16DD7">
        <w:rPr>
          <w:rFonts w:asciiTheme="majorHAnsi" w:hAnsiTheme="majorHAnsi"/>
          <w:b/>
          <w:sz w:val="24"/>
          <w:szCs w:val="24"/>
          <w:u w:val="single"/>
        </w:rPr>
        <w:t>Program Official/Project Officer</w:t>
      </w:r>
      <w:r w:rsidR="00FA4FAA">
        <w:rPr>
          <w:rFonts w:asciiTheme="majorHAnsi" w:hAnsiTheme="majorHAnsi"/>
          <w:b/>
          <w:sz w:val="24"/>
          <w:szCs w:val="24"/>
          <w:u w:val="single"/>
        </w:rPr>
        <w:t>s</w:t>
      </w:r>
    </w:p>
    <w:p w:rsidR="00AF6963" w:rsidP="008F62FD" w:rsidRDefault="00AF6963" w14:paraId="75E4AF86" w14:textId="77777777">
      <w:pPr>
        <w:spacing w:after="0"/>
        <w:rPr>
          <w:rFonts w:asciiTheme="majorHAnsi" w:hAnsiTheme="majorHAnsi"/>
          <w:b/>
          <w:sz w:val="24"/>
          <w:szCs w:val="24"/>
          <w:u w:val="single"/>
        </w:rPr>
      </w:pPr>
    </w:p>
    <w:p w:rsidR="00AF6963" w:rsidP="008F62FD" w:rsidRDefault="00E65119" w14:paraId="612EA196" w14:textId="4D6D76EB">
      <w:pPr>
        <w:spacing w:after="0"/>
      </w:pPr>
      <w:r>
        <w:t>Brenna Keller, MPH</w:t>
      </w:r>
      <w:r>
        <w:tab/>
      </w:r>
      <w:r>
        <w:tab/>
      </w:r>
      <w:r>
        <w:tab/>
      </w:r>
      <w:r>
        <w:tab/>
      </w:r>
      <w:r>
        <w:tab/>
      </w:r>
      <w:r>
        <w:tab/>
      </w:r>
      <w:r>
        <w:tab/>
      </w:r>
      <w:r>
        <w:tab/>
        <w:t>Donald Eggerth</w:t>
      </w:r>
      <w:r w:rsidR="00B20AA4">
        <w:t>, Ph.D.</w:t>
      </w:r>
    </w:p>
    <w:p w:rsidR="00FA4FAA" w:rsidP="008F62FD" w:rsidRDefault="005E3254" w14:paraId="54F9E5B6" w14:textId="6212C2AE">
      <w:pPr>
        <w:spacing w:after="0"/>
      </w:pPr>
      <w:r>
        <w:t>Associate Service Fellow</w:t>
      </w:r>
      <w:r w:rsidR="00FA4FAA">
        <w:t xml:space="preserve">                                                                                                     </w:t>
      </w:r>
      <w:r>
        <w:t>Behavioral Scientist</w:t>
      </w:r>
    </w:p>
    <w:p w:rsidR="005E3254" w:rsidP="008F62FD" w:rsidRDefault="00E65119" w14:paraId="013B50DE" w14:textId="48BF9B5C">
      <w:pPr>
        <w:spacing w:after="0"/>
      </w:pPr>
      <w:r>
        <w:t>CDC/NIOSH/</w:t>
      </w:r>
      <w:r w:rsidR="00F017D4">
        <w:t xml:space="preserve">DSI </w:t>
      </w:r>
      <w:r w:rsidR="005E3254">
        <w:tab/>
      </w:r>
      <w:r w:rsidR="005E3254">
        <w:tab/>
      </w:r>
      <w:r w:rsidR="005E3254">
        <w:tab/>
      </w:r>
      <w:r w:rsidR="005E3254">
        <w:tab/>
      </w:r>
      <w:r w:rsidR="005E3254">
        <w:tab/>
      </w:r>
      <w:r w:rsidR="005E3254">
        <w:tab/>
      </w:r>
      <w:r w:rsidR="005E3254">
        <w:tab/>
      </w:r>
      <w:r w:rsidR="005E3254">
        <w:tab/>
      </w:r>
      <w:r w:rsidRPr="005E3254" w:rsidR="005E3254">
        <w:t>CDC/NIOSH/DSI</w:t>
      </w:r>
    </w:p>
    <w:p w:rsidRPr="005E3254" w:rsidR="005E3254" w:rsidP="008F62FD" w:rsidRDefault="005E3254" w14:paraId="291CFB3B" w14:textId="77777777">
      <w:pPr>
        <w:spacing w:after="0"/>
      </w:pPr>
    </w:p>
    <w:p w:rsidRPr="00474519" w:rsidR="00474519" w:rsidP="008F62FD" w:rsidRDefault="00474519" w14:paraId="30BCF16A" w14:textId="21DF3C27">
      <w:pPr>
        <w:spacing w:after="0"/>
      </w:pPr>
      <w:bookmarkStart w:name="_Hlk27342680" w:id="1"/>
      <w:r w:rsidRPr="00AF6963">
        <w:rPr>
          <w:b/>
          <w:bCs/>
          <w:u w:val="single"/>
        </w:rPr>
        <w:t>Contact Information</w:t>
      </w:r>
      <w:r w:rsidRPr="00AF6963">
        <w:rPr>
          <w:b/>
          <w:bCs/>
        </w:rPr>
        <w:t xml:space="preserve"> </w:t>
      </w:r>
      <w:r w:rsidRPr="00AF6963" w:rsidR="00AF6963">
        <w:rPr>
          <w:b/>
          <w:bCs/>
        </w:rPr>
        <w:tab/>
      </w:r>
      <w:r w:rsidRPr="00AF6963" w:rsidR="00AF6963">
        <w:rPr>
          <w:b/>
          <w:bCs/>
        </w:rPr>
        <w:tab/>
      </w:r>
      <w:r w:rsidRPr="00AF6963" w:rsidR="00AF6963">
        <w:rPr>
          <w:b/>
          <w:bCs/>
        </w:rPr>
        <w:tab/>
      </w:r>
      <w:r w:rsidRPr="00AF6963" w:rsidR="00AF6963">
        <w:rPr>
          <w:b/>
          <w:bCs/>
        </w:rPr>
        <w:tab/>
      </w:r>
      <w:r w:rsidRPr="00AF6963" w:rsidR="00AF6963">
        <w:rPr>
          <w:b/>
          <w:bCs/>
        </w:rPr>
        <w:tab/>
      </w:r>
      <w:r w:rsidRPr="00AF6963" w:rsidR="00AF6963">
        <w:rPr>
          <w:b/>
          <w:bCs/>
        </w:rPr>
        <w:tab/>
      </w:r>
      <w:r w:rsidRPr="00AF6963" w:rsidR="00AF6963">
        <w:rPr>
          <w:b/>
          <w:bCs/>
        </w:rPr>
        <w:tab/>
      </w:r>
      <w:r w:rsidRPr="00AF6963" w:rsidR="00AF6963">
        <w:rPr>
          <w:b/>
          <w:bCs/>
        </w:rPr>
        <w:tab/>
      </w:r>
      <w:r w:rsidRPr="00AF6963" w:rsidR="00AF6963">
        <w:rPr>
          <w:b/>
          <w:bCs/>
          <w:u w:val="single"/>
        </w:rPr>
        <w:t>Contact Information</w:t>
      </w:r>
      <w:r w:rsidRPr="00AF6963" w:rsidR="00AF6963">
        <w:rPr>
          <w:b/>
          <w:bCs/>
        </w:rPr>
        <w:t xml:space="preserve"> </w:t>
      </w:r>
    </w:p>
    <w:p w:rsidRPr="00474519" w:rsidR="00AF6963" w:rsidP="008F62FD" w:rsidRDefault="00474519" w14:paraId="5B863C75" w14:textId="7B0368B5">
      <w:pPr>
        <w:spacing w:after="0"/>
      </w:pPr>
      <w:r w:rsidRPr="00474519">
        <w:t>1090 Tusculum Avenue</w:t>
      </w:r>
      <w:r w:rsidR="00AF6963">
        <w:tab/>
      </w:r>
      <w:r w:rsidR="00AF6963">
        <w:tab/>
      </w:r>
      <w:r w:rsidR="00AF6963">
        <w:tab/>
      </w:r>
      <w:r w:rsidR="00AF6963">
        <w:tab/>
      </w:r>
      <w:r w:rsidR="00AF6963">
        <w:tab/>
      </w:r>
      <w:r w:rsidR="00AF6963">
        <w:tab/>
      </w:r>
      <w:r w:rsidR="00AF6963">
        <w:tab/>
      </w:r>
      <w:r w:rsidR="005E3254">
        <w:tab/>
      </w:r>
      <w:r w:rsidRPr="00474519" w:rsidR="00AF6963">
        <w:t>1090 Tusculum Avenue</w:t>
      </w:r>
    </w:p>
    <w:p w:rsidRPr="00474519" w:rsidR="00474519" w:rsidP="008F62FD" w:rsidRDefault="00AF6963" w14:paraId="47CA433F" w14:textId="046597ED">
      <w:pPr>
        <w:spacing w:after="0"/>
      </w:pPr>
      <w:r>
        <w:t>MS C-</w:t>
      </w:r>
      <w:r w:rsidR="00E65119">
        <w:t>10</w:t>
      </w:r>
      <w:r>
        <w:t xml:space="preserve">, Cincinnati, Ohio-45226                                                                                      </w:t>
      </w:r>
      <w:r w:rsidR="00474519">
        <w:t>MS C-</w:t>
      </w:r>
      <w:r w:rsidR="00E65119">
        <w:t>10</w:t>
      </w:r>
      <w:r w:rsidR="00474519">
        <w:t xml:space="preserve">, </w:t>
      </w:r>
      <w:r w:rsidRPr="00474519" w:rsidR="00474519">
        <w:t>Cincinnati, Ohio-45226</w:t>
      </w:r>
    </w:p>
    <w:p w:rsidR="00AF6963" w:rsidP="008F62FD" w:rsidRDefault="00AF6963" w14:paraId="3582B38F" w14:textId="48764981">
      <w:pPr>
        <w:spacing w:after="0"/>
      </w:pPr>
      <w:r>
        <w:rPr>
          <w:b/>
          <w:bCs/>
        </w:rPr>
        <w:t>Phone:</w:t>
      </w:r>
      <w:r w:rsidRPr="00474519" w:rsidR="00474519">
        <w:rPr>
          <w:b/>
          <w:bCs/>
        </w:rPr>
        <w:t xml:space="preserve"> </w:t>
      </w:r>
      <w:r w:rsidRPr="00474519" w:rsidR="00474519">
        <w:t>513-533-</w:t>
      </w:r>
      <w:r w:rsidR="007E3F77">
        <w:t>8103</w:t>
      </w:r>
      <w:r>
        <w:tab/>
      </w:r>
      <w:r>
        <w:tab/>
      </w:r>
      <w:r>
        <w:tab/>
      </w:r>
      <w:r>
        <w:tab/>
      </w:r>
      <w:r>
        <w:tab/>
      </w:r>
      <w:r>
        <w:tab/>
      </w:r>
      <w:r>
        <w:tab/>
      </w:r>
      <w:r>
        <w:tab/>
        <w:t>Phone: 513-533-</w:t>
      </w:r>
      <w:r w:rsidR="00E65119">
        <w:t>8505</w:t>
      </w:r>
    </w:p>
    <w:p w:rsidR="00725C84" w:rsidP="008F62FD" w:rsidRDefault="00474519" w14:paraId="2AAE2A1A" w14:textId="1ED3DC36">
      <w:r>
        <w:t xml:space="preserve">Email: </w:t>
      </w:r>
      <w:hyperlink w:history="1" r:id="rId8">
        <w:r w:rsidRPr="008B7E17" w:rsidR="007E3F77">
          <w:rPr>
            <w:rStyle w:val="Hyperlink"/>
          </w:rPr>
          <w:t>kgy5@cdc.gov</w:t>
        </w:r>
      </w:hyperlink>
      <w:r w:rsidR="00AF6963">
        <w:t xml:space="preserve">                          </w:t>
      </w:r>
      <w:r w:rsidR="00AF6963">
        <w:tab/>
      </w:r>
      <w:r w:rsidR="00AF6963">
        <w:tab/>
      </w:r>
      <w:r w:rsidR="00AF6963">
        <w:tab/>
      </w:r>
      <w:r w:rsidR="00AF6963">
        <w:tab/>
      </w:r>
      <w:r w:rsidR="00AF6963">
        <w:tab/>
      </w:r>
      <w:r w:rsidR="00AF6963">
        <w:tab/>
        <w:t xml:space="preserve">Email: </w:t>
      </w:r>
      <w:hyperlink w:history="1" r:id="rId9">
        <w:r w:rsidRPr="008B7E17" w:rsidR="00E65119">
          <w:rPr>
            <w:rStyle w:val="Hyperlink"/>
          </w:rPr>
          <w:t>dfe0@cdc.gov</w:t>
        </w:r>
      </w:hyperlink>
      <w:r w:rsidR="00AF6963">
        <w:t xml:space="preserve"> </w:t>
      </w:r>
    </w:p>
    <w:bookmarkEnd w:id="1"/>
    <w:p w:rsidR="00725C84" w:rsidP="008F62FD" w:rsidRDefault="00725C84" w14:paraId="55D5D267" w14:textId="28D00743"/>
    <w:p w:rsidR="005E3254" w:rsidP="005E3254" w:rsidRDefault="005E3254" w14:paraId="1E76FA82" w14:textId="77777777">
      <w:pPr>
        <w:spacing w:after="0" w:line="240" w:lineRule="auto"/>
      </w:pPr>
      <w:r>
        <w:t>Thomas Cunningham, Ph.D.</w:t>
      </w:r>
    </w:p>
    <w:p w:rsidR="005E3254" w:rsidP="005E3254" w:rsidRDefault="005E3254" w14:paraId="55751515" w14:textId="77777777">
      <w:pPr>
        <w:spacing w:after="0" w:line="240" w:lineRule="auto"/>
      </w:pPr>
      <w:r>
        <w:t>Supervisory Social Scientist</w:t>
      </w:r>
      <w:r>
        <w:tab/>
      </w:r>
      <w:r>
        <w:tab/>
      </w:r>
      <w:r>
        <w:tab/>
      </w:r>
      <w:r>
        <w:tab/>
      </w:r>
      <w:r>
        <w:tab/>
      </w:r>
      <w:r>
        <w:tab/>
      </w:r>
      <w:r>
        <w:tab/>
      </w:r>
      <w:r>
        <w:tab/>
      </w:r>
    </w:p>
    <w:p w:rsidR="005E3254" w:rsidP="005E3254" w:rsidRDefault="005E3254" w14:paraId="4FB35A0C" w14:textId="3D9141AD">
      <w:pPr>
        <w:spacing w:after="0" w:line="240" w:lineRule="auto"/>
      </w:pPr>
      <w:r>
        <w:t>CDC/NIOSH/DSI</w:t>
      </w:r>
    </w:p>
    <w:p w:rsidR="005E3254" w:rsidP="005E3254" w:rsidRDefault="005E3254" w14:paraId="08915E12" w14:textId="4BD2924F">
      <w:pPr>
        <w:spacing w:after="0" w:line="240" w:lineRule="auto"/>
      </w:pPr>
    </w:p>
    <w:p w:rsidRPr="00474519" w:rsidR="005E3254" w:rsidP="005E3254" w:rsidRDefault="005E3254" w14:paraId="0B48397E" w14:textId="103079F4">
      <w:pPr>
        <w:spacing w:after="0"/>
      </w:pPr>
      <w:r w:rsidRPr="00AF6963">
        <w:rPr>
          <w:b/>
          <w:bCs/>
          <w:u w:val="single"/>
        </w:rPr>
        <w:t>Contact Information</w:t>
      </w:r>
      <w:r w:rsidRPr="00AF6963">
        <w:rPr>
          <w:b/>
          <w:bCs/>
        </w:rPr>
        <w:t xml:space="preserve"> </w:t>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t xml:space="preserve"> </w:t>
      </w:r>
    </w:p>
    <w:p w:rsidRPr="00474519" w:rsidR="005E3254" w:rsidP="005E3254" w:rsidRDefault="005E3254" w14:paraId="6CD24411" w14:textId="2EC34A93">
      <w:pPr>
        <w:spacing w:after="0"/>
      </w:pPr>
      <w:r w:rsidRPr="00474519">
        <w:t>1090 Tusculum Avenue</w:t>
      </w:r>
      <w:r>
        <w:tab/>
      </w:r>
      <w:r>
        <w:tab/>
      </w:r>
      <w:r>
        <w:tab/>
      </w:r>
      <w:r>
        <w:tab/>
      </w:r>
      <w:r>
        <w:tab/>
      </w:r>
      <w:r>
        <w:tab/>
      </w:r>
      <w:r>
        <w:tab/>
      </w:r>
      <w:r>
        <w:tab/>
      </w:r>
    </w:p>
    <w:p w:rsidRPr="00474519" w:rsidR="005E3254" w:rsidP="005E3254" w:rsidRDefault="005E3254" w14:paraId="598A2597" w14:textId="1510C771">
      <w:pPr>
        <w:spacing w:after="0"/>
      </w:pPr>
      <w:r>
        <w:t xml:space="preserve">MS C-10, Cincinnati, Ohio-45226                                                                                      </w:t>
      </w:r>
    </w:p>
    <w:p w:rsidR="005E3254" w:rsidP="005E3254" w:rsidRDefault="005E3254" w14:paraId="23D0F92F" w14:textId="1218141C">
      <w:pPr>
        <w:spacing w:after="0"/>
      </w:pPr>
      <w:r>
        <w:rPr>
          <w:b/>
          <w:bCs/>
        </w:rPr>
        <w:t>Phone:</w:t>
      </w:r>
      <w:r w:rsidRPr="00474519">
        <w:rPr>
          <w:b/>
          <w:bCs/>
        </w:rPr>
        <w:t xml:space="preserve"> </w:t>
      </w:r>
      <w:r w:rsidRPr="005E3254">
        <w:t>513.533.8325</w:t>
      </w:r>
      <w:r>
        <w:tab/>
      </w:r>
      <w:r>
        <w:tab/>
      </w:r>
      <w:r>
        <w:tab/>
      </w:r>
      <w:r>
        <w:tab/>
      </w:r>
      <w:r>
        <w:tab/>
      </w:r>
      <w:r>
        <w:tab/>
      </w:r>
      <w:r>
        <w:tab/>
      </w:r>
      <w:r>
        <w:tab/>
      </w:r>
    </w:p>
    <w:p w:rsidR="005E3254" w:rsidP="005E3254" w:rsidRDefault="005E3254" w14:paraId="22F4460F" w14:textId="01BF8818">
      <w:r>
        <w:t xml:space="preserve">Email: </w:t>
      </w:r>
      <w:hyperlink w:history="1" r:id="rId10">
        <w:r w:rsidRPr="0015469F">
          <w:rPr>
            <w:rStyle w:val="Hyperlink"/>
          </w:rPr>
          <w:t>hul6@cdc.gov</w:t>
        </w:r>
      </w:hyperlink>
      <w:r>
        <w:t xml:space="preserve">                          </w:t>
      </w:r>
      <w:r>
        <w:tab/>
      </w:r>
      <w:r>
        <w:tab/>
      </w:r>
      <w:r>
        <w:tab/>
      </w:r>
      <w:r>
        <w:tab/>
      </w:r>
      <w:r>
        <w:tab/>
      </w:r>
      <w:r>
        <w:tab/>
        <w:t xml:space="preserve"> </w:t>
      </w:r>
    </w:p>
    <w:p w:rsidR="005E3254" w:rsidP="005E3254" w:rsidRDefault="005E3254" w14:paraId="6843BC42" w14:textId="77777777">
      <w:pPr>
        <w:spacing w:after="0" w:line="240" w:lineRule="auto"/>
      </w:pPr>
    </w:p>
    <w:p w:rsidR="008F62FD" w:rsidP="008F62FD" w:rsidRDefault="008F62FD" w14:paraId="41602127" w14:textId="77777777">
      <w:pPr>
        <w:rPr>
          <w:b/>
        </w:rPr>
      </w:pPr>
    </w:p>
    <w:sdt>
      <w:sdtPr>
        <w:rPr>
          <w:rFonts w:asciiTheme="minorHAnsi" w:hAnsiTheme="minorHAnsi" w:eastAsiaTheme="minorHAnsi" w:cstheme="minorBidi"/>
          <w:color w:val="auto"/>
          <w:sz w:val="22"/>
          <w:szCs w:val="22"/>
        </w:rPr>
        <w:id w:val="1857235357"/>
        <w:docPartObj>
          <w:docPartGallery w:val="Table of Contents"/>
          <w:docPartUnique/>
        </w:docPartObj>
      </w:sdtPr>
      <w:sdtEndPr>
        <w:rPr>
          <w:b/>
          <w:bCs/>
          <w:noProof/>
        </w:rPr>
      </w:sdtEndPr>
      <w:sdtContent>
        <w:p w:rsidR="008F62FD" w:rsidP="008F62FD" w:rsidRDefault="008F62FD" w14:paraId="579EC4D8" w14:textId="22677BDB">
          <w:pPr>
            <w:pStyle w:val="TOCHeading"/>
          </w:pPr>
          <w:r>
            <w:t>Contents</w:t>
          </w:r>
        </w:p>
        <w:p w:rsidR="008F62FD" w:rsidP="008F62FD" w:rsidRDefault="008F62FD" w14:paraId="3D056B2D" w14:textId="6B18D5C1">
          <w:pPr>
            <w:pStyle w:val="TOC1"/>
            <w:tabs>
              <w:tab w:val="left" w:pos="440"/>
              <w:tab w:val="right" w:leader="dot" w:pos="10070"/>
            </w:tabs>
            <w:rPr>
              <w:noProof/>
            </w:rPr>
          </w:pPr>
          <w:r>
            <w:fldChar w:fldCharType="begin"/>
          </w:r>
          <w:r>
            <w:instrText xml:space="preserve"> TOC \o "1-3" \h \z \u </w:instrText>
          </w:r>
          <w:r>
            <w:fldChar w:fldCharType="separate"/>
          </w:r>
          <w:hyperlink w:history="1" w:anchor="_Toc11227080">
            <w:r w:rsidRPr="00000D46">
              <w:rPr>
                <w:rStyle w:val="Hyperlink"/>
                <w:rFonts w:cstheme="minorHAnsi"/>
                <w:b/>
                <w:noProof/>
              </w:rPr>
              <w:t>1.</w:t>
            </w:r>
            <w:r>
              <w:rPr>
                <w:noProof/>
              </w:rPr>
              <w:tab/>
            </w:r>
            <w:r w:rsidRPr="00000D46">
              <w:rPr>
                <w:rStyle w:val="Hyperlink"/>
                <w:rFonts w:cstheme="minorHAnsi"/>
                <w:b/>
                <w:noProof/>
              </w:rPr>
              <w:t>Respondent Universe and Sampling Methods</w:t>
            </w:r>
            <w:r>
              <w:rPr>
                <w:noProof/>
                <w:webHidden/>
              </w:rPr>
              <w:tab/>
            </w:r>
            <w:r>
              <w:rPr>
                <w:noProof/>
                <w:webHidden/>
              </w:rPr>
              <w:fldChar w:fldCharType="begin"/>
            </w:r>
            <w:r>
              <w:rPr>
                <w:noProof/>
                <w:webHidden/>
              </w:rPr>
              <w:instrText xml:space="preserve"> PAGEREF _Toc11227080 \h </w:instrText>
            </w:r>
            <w:r>
              <w:rPr>
                <w:noProof/>
                <w:webHidden/>
              </w:rPr>
            </w:r>
            <w:r>
              <w:rPr>
                <w:noProof/>
                <w:webHidden/>
              </w:rPr>
              <w:fldChar w:fldCharType="separate"/>
            </w:r>
            <w:r w:rsidR="00977B64">
              <w:rPr>
                <w:noProof/>
                <w:webHidden/>
              </w:rPr>
              <w:t>3</w:t>
            </w:r>
            <w:r>
              <w:rPr>
                <w:noProof/>
                <w:webHidden/>
              </w:rPr>
              <w:fldChar w:fldCharType="end"/>
            </w:r>
          </w:hyperlink>
        </w:p>
        <w:p w:rsidR="008F62FD" w:rsidP="008F62FD" w:rsidRDefault="00B929E5" w14:paraId="13ED60A3" w14:textId="08BFF251">
          <w:pPr>
            <w:pStyle w:val="TOC1"/>
            <w:tabs>
              <w:tab w:val="left" w:pos="440"/>
              <w:tab w:val="right" w:leader="dot" w:pos="10070"/>
            </w:tabs>
            <w:rPr>
              <w:noProof/>
            </w:rPr>
          </w:pPr>
          <w:hyperlink w:history="1" w:anchor="_Toc11227081">
            <w:r w:rsidRPr="00000D46" w:rsidR="008F62FD">
              <w:rPr>
                <w:rStyle w:val="Hyperlink"/>
                <w:rFonts w:cstheme="minorHAnsi"/>
                <w:b/>
                <w:noProof/>
              </w:rPr>
              <w:t>2.</w:t>
            </w:r>
            <w:r w:rsidR="008F62FD">
              <w:rPr>
                <w:noProof/>
              </w:rPr>
              <w:tab/>
            </w:r>
            <w:r w:rsidRPr="00000D46" w:rsidR="008F62FD">
              <w:rPr>
                <w:rStyle w:val="Hyperlink"/>
                <w:rFonts w:cstheme="minorHAnsi"/>
                <w:b/>
                <w:noProof/>
              </w:rPr>
              <w:t>Procedures for Collection of Information</w:t>
            </w:r>
            <w:r w:rsidR="008F62FD">
              <w:rPr>
                <w:noProof/>
                <w:webHidden/>
              </w:rPr>
              <w:tab/>
            </w:r>
            <w:r w:rsidR="008F62FD">
              <w:rPr>
                <w:noProof/>
                <w:webHidden/>
              </w:rPr>
              <w:fldChar w:fldCharType="begin"/>
            </w:r>
            <w:r w:rsidR="008F62FD">
              <w:rPr>
                <w:noProof/>
                <w:webHidden/>
              </w:rPr>
              <w:instrText xml:space="preserve"> PAGEREF _Toc11227081 \h </w:instrText>
            </w:r>
            <w:r w:rsidR="008F62FD">
              <w:rPr>
                <w:noProof/>
                <w:webHidden/>
              </w:rPr>
            </w:r>
            <w:r w:rsidR="008F62FD">
              <w:rPr>
                <w:noProof/>
                <w:webHidden/>
              </w:rPr>
              <w:fldChar w:fldCharType="separate"/>
            </w:r>
            <w:r w:rsidR="00977B64">
              <w:rPr>
                <w:noProof/>
                <w:webHidden/>
              </w:rPr>
              <w:t>3</w:t>
            </w:r>
            <w:r w:rsidR="008F62FD">
              <w:rPr>
                <w:noProof/>
                <w:webHidden/>
              </w:rPr>
              <w:fldChar w:fldCharType="end"/>
            </w:r>
          </w:hyperlink>
        </w:p>
        <w:p w:rsidR="008F62FD" w:rsidP="008F62FD" w:rsidRDefault="00B929E5" w14:paraId="14A1050A" w14:textId="682123D5">
          <w:pPr>
            <w:pStyle w:val="TOC1"/>
            <w:tabs>
              <w:tab w:val="left" w:pos="440"/>
              <w:tab w:val="right" w:leader="dot" w:pos="10070"/>
            </w:tabs>
            <w:rPr>
              <w:noProof/>
            </w:rPr>
          </w:pPr>
          <w:hyperlink w:history="1" w:anchor="_Toc11227082">
            <w:r w:rsidRPr="00000D46" w:rsidR="008F62FD">
              <w:rPr>
                <w:rStyle w:val="Hyperlink"/>
                <w:rFonts w:cstheme="minorHAnsi"/>
                <w:b/>
                <w:noProof/>
              </w:rPr>
              <w:t>3.</w:t>
            </w:r>
            <w:r w:rsidR="008F62FD">
              <w:rPr>
                <w:noProof/>
              </w:rPr>
              <w:tab/>
            </w:r>
            <w:r w:rsidRPr="00000D46" w:rsidR="008F62FD">
              <w:rPr>
                <w:rStyle w:val="Hyperlink"/>
                <w:rFonts w:cstheme="minorHAnsi"/>
                <w:b/>
                <w:noProof/>
              </w:rPr>
              <w:t>Methods to Maximize Response Rates and Deal with No Response</w:t>
            </w:r>
            <w:r w:rsidR="008F62FD">
              <w:rPr>
                <w:noProof/>
                <w:webHidden/>
              </w:rPr>
              <w:tab/>
            </w:r>
            <w:r w:rsidR="008F62FD">
              <w:rPr>
                <w:noProof/>
                <w:webHidden/>
              </w:rPr>
              <w:fldChar w:fldCharType="begin"/>
            </w:r>
            <w:r w:rsidR="008F62FD">
              <w:rPr>
                <w:noProof/>
                <w:webHidden/>
              </w:rPr>
              <w:instrText xml:space="preserve"> PAGEREF _Toc11227082 \h </w:instrText>
            </w:r>
            <w:r w:rsidR="008F62FD">
              <w:rPr>
                <w:noProof/>
                <w:webHidden/>
              </w:rPr>
            </w:r>
            <w:r w:rsidR="008F62FD">
              <w:rPr>
                <w:noProof/>
                <w:webHidden/>
              </w:rPr>
              <w:fldChar w:fldCharType="separate"/>
            </w:r>
            <w:r w:rsidR="00977B64">
              <w:rPr>
                <w:noProof/>
                <w:webHidden/>
              </w:rPr>
              <w:t>3</w:t>
            </w:r>
            <w:r w:rsidR="008F62FD">
              <w:rPr>
                <w:noProof/>
                <w:webHidden/>
              </w:rPr>
              <w:fldChar w:fldCharType="end"/>
            </w:r>
          </w:hyperlink>
        </w:p>
        <w:p w:rsidR="008F62FD" w:rsidP="008F62FD" w:rsidRDefault="00B929E5" w14:paraId="004B107A" w14:textId="5A688B5A">
          <w:pPr>
            <w:pStyle w:val="TOC1"/>
            <w:tabs>
              <w:tab w:val="left" w:pos="440"/>
              <w:tab w:val="right" w:leader="dot" w:pos="10070"/>
            </w:tabs>
            <w:rPr>
              <w:noProof/>
            </w:rPr>
          </w:pPr>
          <w:hyperlink w:history="1" w:anchor="_Toc11227083">
            <w:r w:rsidRPr="00000D46" w:rsidR="008F62FD">
              <w:rPr>
                <w:rStyle w:val="Hyperlink"/>
                <w:rFonts w:cstheme="minorHAnsi"/>
                <w:b/>
                <w:noProof/>
              </w:rPr>
              <w:t>4.</w:t>
            </w:r>
            <w:r w:rsidR="008F62FD">
              <w:rPr>
                <w:noProof/>
              </w:rPr>
              <w:tab/>
            </w:r>
            <w:r w:rsidRPr="00000D46" w:rsidR="008F62FD">
              <w:rPr>
                <w:rStyle w:val="Hyperlink"/>
                <w:rFonts w:cstheme="minorHAnsi"/>
                <w:b/>
                <w:noProof/>
              </w:rPr>
              <w:t>Test of Procedures or Methods to be Undertaken</w:t>
            </w:r>
            <w:r w:rsidR="008F62FD">
              <w:rPr>
                <w:noProof/>
                <w:webHidden/>
              </w:rPr>
              <w:tab/>
            </w:r>
            <w:r w:rsidR="008F62FD">
              <w:rPr>
                <w:noProof/>
                <w:webHidden/>
              </w:rPr>
              <w:fldChar w:fldCharType="begin"/>
            </w:r>
            <w:r w:rsidR="008F62FD">
              <w:rPr>
                <w:noProof/>
                <w:webHidden/>
              </w:rPr>
              <w:instrText xml:space="preserve"> PAGEREF _Toc11227083 \h </w:instrText>
            </w:r>
            <w:r w:rsidR="008F62FD">
              <w:rPr>
                <w:noProof/>
                <w:webHidden/>
              </w:rPr>
            </w:r>
            <w:r w:rsidR="008F62FD">
              <w:rPr>
                <w:noProof/>
                <w:webHidden/>
              </w:rPr>
              <w:fldChar w:fldCharType="separate"/>
            </w:r>
            <w:r w:rsidR="00977B64">
              <w:rPr>
                <w:noProof/>
                <w:webHidden/>
              </w:rPr>
              <w:t>3</w:t>
            </w:r>
            <w:r w:rsidR="008F62FD">
              <w:rPr>
                <w:noProof/>
                <w:webHidden/>
              </w:rPr>
              <w:fldChar w:fldCharType="end"/>
            </w:r>
          </w:hyperlink>
        </w:p>
        <w:p w:rsidR="008F62FD" w:rsidP="008F62FD" w:rsidRDefault="00B929E5" w14:paraId="5AC3C281" w14:textId="77B6E7E4">
          <w:pPr>
            <w:pStyle w:val="TOC1"/>
            <w:tabs>
              <w:tab w:val="left" w:pos="440"/>
              <w:tab w:val="right" w:leader="dot" w:pos="10070"/>
            </w:tabs>
            <w:rPr>
              <w:noProof/>
            </w:rPr>
          </w:pPr>
          <w:hyperlink w:history="1" w:anchor="_Toc11227084">
            <w:r w:rsidRPr="00000D46" w:rsidR="008F62FD">
              <w:rPr>
                <w:rStyle w:val="Hyperlink"/>
                <w:rFonts w:cstheme="minorHAnsi"/>
                <w:b/>
                <w:noProof/>
              </w:rPr>
              <w:t>5.</w:t>
            </w:r>
            <w:r w:rsidR="008F62FD">
              <w:rPr>
                <w:noProof/>
              </w:rPr>
              <w:tab/>
            </w:r>
            <w:r w:rsidRPr="00000D46" w:rsidR="008F62FD">
              <w:rPr>
                <w:rStyle w:val="Hyperlink"/>
                <w:rFonts w:cstheme="minorHAnsi"/>
                <w:b/>
                <w:noProof/>
              </w:rPr>
              <w:t>Individuals Consulted on Statistical Aspects and Individuals Collecting and/or Analyzing Data</w:t>
            </w:r>
            <w:r w:rsidR="008F62FD">
              <w:rPr>
                <w:noProof/>
                <w:webHidden/>
              </w:rPr>
              <w:tab/>
            </w:r>
            <w:r w:rsidR="008F62FD">
              <w:rPr>
                <w:noProof/>
                <w:webHidden/>
              </w:rPr>
              <w:fldChar w:fldCharType="begin"/>
            </w:r>
            <w:r w:rsidR="008F62FD">
              <w:rPr>
                <w:noProof/>
                <w:webHidden/>
              </w:rPr>
              <w:instrText xml:space="preserve"> PAGEREF _Toc11227084 \h </w:instrText>
            </w:r>
            <w:r w:rsidR="008F62FD">
              <w:rPr>
                <w:noProof/>
                <w:webHidden/>
              </w:rPr>
            </w:r>
            <w:r w:rsidR="008F62FD">
              <w:rPr>
                <w:noProof/>
                <w:webHidden/>
              </w:rPr>
              <w:fldChar w:fldCharType="separate"/>
            </w:r>
            <w:r w:rsidR="00977B64">
              <w:rPr>
                <w:noProof/>
                <w:webHidden/>
              </w:rPr>
              <w:t>3</w:t>
            </w:r>
            <w:r w:rsidR="008F62FD">
              <w:rPr>
                <w:noProof/>
                <w:webHidden/>
              </w:rPr>
              <w:fldChar w:fldCharType="end"/>
            </w:r>
          </w:hyperlink>
        </w:p>
        <w:p w:rsidR="008F62FD" w:rsidP="008F62FD" w:rsidRDefault="008F62FD" w14:paraId="00F26DA9" w14:textId="577BA212">
          <w:r>
            <w:rPr>
              <w:b/>
              <w:bCs/>
              <w:noProof/>
            </w:rPr>
            <w:fldChar w:fldCharType="end"/>
          </w:r>
        </w:p>
      </w:sdtContent>
    </w:sdt>
    <w:p w:rsidR="008F62FD" w:rsidP="008F62FD" w:rsidRDefault="008F62FD" w14:paraId="21CD4067" w14:textId="77777777">
      <w:pPr>
        <w:rPr>
          <w:b/>
        </w:rPr>
      </w:pPr>
      <w:r>
        <w:rPr>
          <w:b/>
        </w:rPr>
        <w:br w:type="page"/>
      </w:r>
    </w:p>
    <w:p w:rsidRPr="00AF6963" w:rsidR="00474519" w:rsidP="008F62FD" w:rsidRDefault="00596908" w14:paraId="39D4E3D3" w14:textId="1FE4A651">
      <w:pPr>
        <w:rPr>
          <w:b/>
        </w:rPr>
      </w:pPr>
      <w:r w:rsidRPr="00AF6963">
        <w:rPr>
          <w:b/>
        </w:rPr>
        <w:lastRenderedPageBreak/>
        <w:t>Section B- D</w:t>
      </w:r>
      <w:r w:rsidRPr="00AF6963" w:rsidR="00474519">
        <w:rPr>
          <w:b/>
        </w:rPr>
        <w:t xml:space="preserve">ata Collection Procedures </w:t>
      </w:r>
    </w:p>
    <w:p w:rsidRPr="00080D7F" w:rsidR="00596908" w:rsidP="00080D7F" w:rsidRDefault="00596908" w14:paraId="3734E860" w14:textId="51A28DC4">
      <w:pPr>
        <w:pStyle w:val="ListParagraph"/>
        <w:numPr>
          <w:ilvl w:val="0"/>
          <w:numId w:val="9"/>
        </w:numPr>
        <w:ind w:left="360"/>
        <w:rPr>
          <w:b/>
        </w:rPr>
      </w:pPr>
      <w:bookmarkStart w:name="_Toc11227080" w:id="2"/>
      <w:r w:rsidRPr="00080D7F">
        <w:rPr>
          <w:b/>
        </w:rPr>
        <w:t>Respondent Universe and Sampling Methods</w:t>
      </w:r>
      <w:bookmarkEnd w:id="2"/>
      <w:r w:rsidRPr="00080D7F">
        <w:rPr>
          <w:b/>
        </w:rPr>
        <w:t xml:space="preserve">  </w:t>
      </w:r>
    </w:p>
    <w:p w:rsidR="00B70DCB" w:rsidP="00080D7F" w:rsidRDefault="00B70DCB" w14:paraId="03C372BC" w14:textId="6B7A1B18">
      <w:r>
        <w:rPr>
          <w:u w:val="single"/>
        </w:rPr>
        <w:t>Convenience Sampling</w:t>
      </w:r>
      <w:r>
        <w:t xml:space="preserve">: </w:t>
      </w:r>
      <w:r w:rsidRPr="00366355" w:rsidR="00527B72">
        <w:t>Contractor will facilitate</w:t>
      </w:r>
      <w:r w:rsidR="00977B64">
        <w:t xml:space="preserve"> eight</w:t>
      </w:r>
      <w:r w:rsidRPr="00366355" w:rsidR="00527B72">
        <w:t xml:space="preserve"> focus group sessions with </w:t>
      </w:r>
      <w:r w:rsidR="00711E62">
        <w:t xml:space="preserve">construction workers to cognitively test the NIOSH-CPWR co-branded Spanish-language toolbox talks. </w:t>
      </w:r>
      <w:r w:rsidRPr="002D496D" w:rsidR="00A636D1">
        <w:t xml:space="preserve">The contractor will recruit potential participants from pre-existing lists of </w:t>
      </w:r>
      <w:r w:rsidR="00B20AA4">
        <w:t>eligible individuals.</w:t>
      </w:r>
      <w:r w:rsidRPr="002D496D" w:rsidR="00A636D1">
        <w:t xml:space="preserve"> </w:t>
      </w:r>
      <w:r w:rsidR="00B20AA4">
        <w:t>No</w:t>
      </w:r>
      <w:r w:rsidRPr="002D496D" w:rsidR="00B20AA4">
        <w:t xml:space="preserve"> </w:t>
      </w:r>
      <w:r w:rsidRPr="002D496D" w:rsidR="00A636D1">
        <w:t>personally identifiable information (PII) will be collected.</w:t>
      </w:r>
      <w:r w:rsidR="00A636D1">
        <w:t xml:space="preserve"> </w:t>
      </w:r>
      <w:r w:rsidR="00527B72">
        <w:t>In order to participate in the focus group</w:t>
      </w:r>
      <w:r w:rsidR="00B20AA4">
        <w:t>,</w:t>
      </w:r>
      <w:r w:rsidR="000E24AA">
        <w:t xml:space="preserve"> </w:t>
      </w:r>
      <w:r w:rsidR="00527B72">
        <w:t>individual</w:t>
      </w:r>
      <w:r w:rsidR="00B20AA4">
        <w:t>s</w:t>
      </w:r>
      <w:r w:rsidR="00527B72">
        <w:t xml:space="preserve"> </w:t>
      </w:r>
      <w:r w:rsidR="00B20AA4">
        <w:t xml:space="preserve">recruited </w:t>
      </w:r>
      <w:r w:rsidR="00527B72">
        <w:t xml:space="preserve">will </w:t>
      </w:r>
      <w:r w:rsidR="00B20AA4">
        <w:t xml:space="preserve">need </w:t>
      </w:r>
      <w:r w:rsidR="00527B72">
        <w:t xml:space="preserve">to meet </w:t>
      </w:r>
      <w:r w:rsidR="00B20AA4">
        <w:t xml:space="preserve">specific </w:t>
      </w:r>
      <w:r w:rsidR="00527B72">
        <w:t>eligibility criteria</w:t>
      </w:r>
      <w:r w:rsidR="00833FD1">
        <w:t xml:space="preserve">. The </w:t>
      </w:r>
      <w:r w:rsidR="007810DF">
        <w:t xml:space="preserve">participating </w:t>
      </w:r>
      <w:r w:rsidR="00833FD1">
        <w:t>worker</w:t>
      </w:r>
      <w:r w:rsidR="007810DF">
        <w:t>s must</w:t>
      </w:r>
      <w:r w:rsidR="00833FD1">
        <w:t xml:space="preserve"> </w:t>
      </w:r>
      <w:r w:rsidR="00325377">
        <w:t xml:space="preserve">be native Spanish-speakers, </w:t>
      </w:r>
      <w:r w:rsidR="00833FD1">
        <w:t xml:space="preserve">age </w:t>
      </w:r>
      <w:r w:rsidR="00711E62">
        <w:t>18 or over</w:t>
      </w:r>
      <w:r w:rsidR="00325377">
        <w:t>,</w:t>
      </w:r>
      <w:r w:rsidR="00711E62">
        <w:t xml:space="preserve"> and </w:t>
      </w:r>
      <w:r w:rsidR="00325377">
        <w:t xml:space="preserve">currently </w:t>
      </w:r>
      <w:r w:rsidR="00711E62">
        <w:t>emplo</w:t>
      </w:r>
      <w:r w:rsidR="00325377">
        <w:t>yed</w:t>
      </w:r>
      <w:r w:rsidR="00711E62">
        <w:t xml:space="preserve"> in the construction industry.  </w:t>
      </w:r>
    </w:p>
    <w:p w:rsidRPr="0010134E" w:rsidR="00833FD1" w:rsidP="00080D7F" w:rsidRDefault="00527B72" w14:paraId="71709096" w14:textId="3E5191FC">
      <w:r w:rsidRPr="00366355">
        <w:t>The contractor will make every effort to ensure that at least 7-9 individuals are availa</w:t>
      </w:r>
      <w:r w:rsidR="0010134E">
        <w:t xml:space="preserve">ble for each </w:t>
      </w:r>
      <w:r w:rsidR="00977B64">
        <w:t xml:space="preserve">focus group </w:t>
      </w:r>
      <w:r w:rsidR="0010134E">
        <w:t>session</w:t>
      </w:r>
      <w:r w:rsidRPr="00366355">
        <w:t xml:space="preserve">. The contractor will determine whether the respondents meet the qualifications specified in the approved recruitment plan. </w:t>
      </w:r>
    </w:p>
    <w:p w:rsidRPr="00080D7F" w:rsidR="00474519" w:rsidP="00080D7F" w:rsidRDefault="00513D7A" w14:paraId="7484D816" w14:textId="583F5D54">
      <w:pPr>
        <w:pStyle w:val="ListParagraph"/>
        <w:numPr>
          <w:ilvl w:val="0"/>
          <w:numId w:val="9"/>
        </w:numPr>
        <w:ind w:left="360"/>
        <w:rPr>
          <w:b/>
        </w:rPr>
      </w:pPr>
      <w:bookmarkStart w:name="_Toc11227081" w:id="3"/>
      <w:r w:rsidRPr="00080D7F">
        <w:rPr>
          <w:b/>
        </w:rPr>
        <w:t>Procedures for Collection of Information</w:t>
      </w:r>
      <w:bookmarkEnd w:id="3"/>
      <w:r w:rsidRPr="00080D7F">
        <w:rPr>
          <w:b/>
        </w:rPr>
        <w:t xml:space="preserve"> </w:t>
      </w:r>
    </w:p>
    <w:p w:rsidR="0010134E" w:rsidP="00080D7F" w:rsidRDefault="00711E62" w14:paraId="5A4F0EA1" w14:textId="04C9C138">
      <w:r>
        <w:t>The</w:t>
      </w:r>
      <w:r w:rsidR="002D496D">
        <w:t xml:space="preserve"> f</w:t>
      </w:r>
      <w:r w:rsidR="00513D7A">
        <w:t>ocus groups will be conducted</w:t>
      </w:r>
      <w:r w:rsidR="00C35AB0">
        <w:t xml:space="preserve"> by the contractor at their own facility</w:t>
      </w:r>
      <w:r w:rsidR="00AF7110">
        <w:t xml:space="preserve"> or office</w:t>
      </w:r>
      <w:r w:rsidR="00513D7A">
        <w:t xml:space="preserve">. </w:t>
      </w:r>
      <w:r w:rsidR="00C35AB0">
        <w:t xml:space="preserve">All </w:t>
      </w:r>
      <w:r w:rsidR="005A75EC">
        <w:t>p</w:t>
      </w:r>
      <w:r w:rsidR="00AB015A">
        <w:t xml:space="preserve">articipants will be informed </w:t>
      </w:r>
      <w:r w:rsidR="000E24AA">
        <w:t>that participation</w:t>
      </w:r>
      <w:r w:rsidR="002D496D">
        <w:t xml:space="preserve"> in the focus group is voluntary and informed consent will be obtained </w:t>
      </w:r>
      <w:r w:rsidR="00B21D3C">
        <w:t>prior to participation</w:t>
      </w:r>
      <w:r w:rsidR="00A636D1">
        <w:t xml:space="preserve">. </w:t>
      </w:r>
    </w:p>
    <w:p w:rsidR="001D47A4" w:rsidP="00080D7F" w:rsidRDefault="00513D7A" w14:paraId="35D9B762" w14:textId="2BBCC2EC">
      <w:r>
        <w:t xml:space="preserve">Participants will be asked questions </w:t>
      </w:r>
      <w:r w:rsidR="00A636D1">
        <w:t>about the</w:t>
      </w:r>
      <w:r w:rsidR="00711E62">
        <w:t xml:space="preserve">ir knowledge </w:t>
      </w:r>
      <w:r w:rsidR="00977B64">
        <w:t xml:space="preserve">of </w:t>
      </w:r>
      <w:r w:rsidR="00711E62">
        <w:t xml:space="preserve">occupational safety health and </w:t>
      </w:r>
      <w:r w:rsidRPr="00711E62" w:rsidR="00711E62">
        <w:t>their experiences</w:t>
      </w:r>
      <w:r w:rsidR="0010134E">
        <w:t xml:space="preserve"> with safety at work. </w:t>
      </w:r>
      <w:r w:rsidR="00711E62">
        <w:t>The participants will review Spanish-language toolbox talks and comment on how easily understood (or not) they are, relevance to their employment as construction workers, whether the language used in the toolbox talks is what they would use to describe the job and safety activities, and</w:t>
      </w:r>
      <w:r w:rsidR="00977B64">
        <w:t>,</w:t>
      </w:r>
      <w:r w:rsidR="00711E62">
        <w:t xml:space="preserve"> if not</w:t>
      </w:r>
      <w:r w:rsidR="00977B64">
        <w:t>,</w:t>
      </w:r>
      <w:r w:rsidR="00711E62">
        <w:t xml:space="preserve"> what language do they use that might be easier for other Spanish-speaking construction workers to understand. </w:t>
      </w:r>
      <w:r w:rsidR="00084A24">
        <w:t xml:space="preserve">Please see attachments for </w:t>
      </w:r>
      <w:r w:rsidR="00711E62">
        <w:t>the focus group guide</w:t>
      </w:r>
      <w:r w:rsidR="00084A24">
        <w:t xml:space="preserve">. </w:t>
      </w:r>
    </w:p>
    <w:p w:rsidR="00833FD1" w:rsidP="00080D7F" w:rsidRDefault="002D496D" w14:paraId="57AC8358" w14:textId="29FE5CF9">
      <w:r>
        <w:t xml:space="preserve">The contractor will guide the discussion with </w:t>
      </w:r>
      <w:r w:rsidR="00C35AB0">
        <w:t xml:space="preserve">additional </w:t>
      </w:r>
      <w:r>
        <w:t xml:space="preserve">questions as needed. </w:t>
      </w:r>
    </w:p>
    <w:p w:rsidRPr="00080D7F" w:rsidR="002D496D" w:rsidP="00080D7F" w:rsidRDefault="002D496D" w14:paraId="6F182605" w14:textId="27E2A038">
      <w:pPr>
        <w:pStyle w:val="ListParagraph"/>
        <w:numPr>
          <w:ilvl w:val="0"/>
          <w:numId w:val="9"/>
        </w:numPr>
        <w:ind w:left="360"/>
        <w:rPr>
          <w:b/>
        </w:rPr>
      </w:pPr>
      <w:bookmarkStart w:name="_Toc11227082" w:id="4"/>
      <w:r w:rsidRPr="00080D7F">
        <w:rPr>
          <w:b/>
        </w:rPr>
        <w:t>Methods to Maximize Response Rates and Deal with No Response</w:t>
      </w:r>
      <w:bookmarkEnd w:id="4"/>
    </w:p>
    <w:p w:rsidR="00833FD1" w:rsidP="00080D7F" w:rsidRDefault="0083452F" w14:paraId="175DB641" w14:textId="15E5D5EB">
      <w:r w:rsidRPr="00925966">
        <w:t>The contractor will</w:t>
      </w:r>
      <w:r w:rsidR="0089201C">
        <w:t xml:space="preserve"> </w:t>
      </w:r>
      <w:r w:rsidR="00931A0D">
        <w:t>consult</w:t>
      </w:r>
      <w:r w:rsidRPr="00925966">
        <w:t xml:space="preserve"> </w:t>
      </w:r>
      <w:r w:rsidR="00AF7110">
        <w:t>with</w:t>
      </w:r>
      <w:r w:rsidRPr="00925966">
        <w:t xml:space="preserve"> NIOSH researchers regarding the purpose of this data collection</w:t>
      </w:r>
      <w:r w:rsidR="00720E3F">
        <w:t xml:space="preserve"> </w:t>
      </w:r>
      <w:r w:rsidR="00146FA2">
        <w:t xml:space="preserve">effort </w:t>
      </w:r>
      <w:r w:rsidR="00720E3F">
        <w:t>and general procedures for conducting the focus groups</w:t>
      </w:r>
      <w:r w:rsidRPr="00925966">
        <w:t xml:space="preserve">. </w:t>
      </w:r>
      <w:r w:rsidR="0089201C">
        <w:t xml:space="preserve">This </w:t>
      </w:r>
      <w:r w:rsidR="00931A0D">
        <w:t xml:space="preserve">consultation </w:t>
      </w:r>
      <w:r w:rsidR="0089201C">
        <w:t>will assist the contractor</w:t>
      </w:r>
      <w:r w:rsidRPr="00925966">
        <w:t xml:space="preserve"> in responding to any concerns expressed by prospective participants</w:t>
      </w:r>
      <w:r w:rsidR="0089201C">
        <w:t>,</w:t>
      </w:r>
      <w:r w:rsidRPr="00925966">
        <w:t xml:space="preserve"> as well as clarifying </w:t>
      </w:r>
      <w:r w:rsidR="0089201C">
        <w:t>the purpose and meaning of the questions that will be used for the focus groups</w:t>
      </w:r>
      <w:r w:rsidRPr="00925966">
        <w:t>. Based on previous experience of the research team it is anticipated</w:t>
      </w:r>
      <w:r w:rsidR="00B929E5">
        <w:t xml:space="preserve"> that</w:t>
      </w:r>
      <w:r w:rsidRPr="00925966">
        <w:t xml:space="preserve"> approximately </w:t>
      </w:r>
      <w:r w:rsidR="00833FD1">
        <w:t>7</w:t>
      </w:r>
      <w:r w:rsidRPr="00925966">
        <w:t xml:space="preserve">0% of the individuals approached </w:t>
      </w:r>
      <w:r w:rsidR="0089201C">
        <w:t xml:space="preserve">by the contractor </w:t>
      </w:r>
      <w:r w:rsidRPr="00925966">
        <w:t xml:space="preserve">will agree to participate in this study, and of those that agree to participate, virtually all will complete the entire </w:t>
      </w:r>
      <w:r>
        <w:t>focus group</w:t>
      </w:r>
      <w:r w:rsidR="00B929E5">
        <w:t xml:space="preserve"> session</w:t>
      </w:r>
      <w:r w:rsidRPr="00925966">
        <w:t xml:space="preserve">. No follow up </w:t>
      </w:r>
      <w:r w:rsidR="0089201C">
        <w:t xml:space="preserve">with participants after the focus groups are completed </w:t>
      </w:r>
      <w:r w:rsidRPr="00925966">
        <w:t xml:space="preserve">is required </w:t>
      </w:r>
      <w:r w:rsidR="0089201C">
        <w:t>for</w:t>
      </w:r>
      <w:r w:rsidRPr="00925966">
        <w:t xml:space="preserve"> this data collection.</w:t>
      </w:r>
      <w:r w:rsidR="005A75EC">
        <w:t xml:space="preserve"> Focus group participants will be provided remuneration of $40 cash as an incentive to encourage participation.</w:t>
      </w:r>
    </w:p>
    <w:p w:rsidRPr="00080D7F" w:rsidR="00E73A05" w:rsidP="00080D7F" w:rsidRDefault="00E73A05" w14:paraId="5D34D9BD" w14:textId="1EC9CE06">
      <w:pPr>
        <w:pStyle w:val="ListParagraph"/>
        <w:numPr>
          <w:ilvl w:val="0"/>
          <w:numId w:val="9"/>
        </w:numPr>
        <w:ind w:left="360"/>
        <w:rPr>
          <w:b/>
        </w:rPr>
      </w:pPr>
      <w:bookmarkStart w:name="_Toc11227083" w:id="5"/>
      <w:r w:rsidRPr="00080D7F">
        <w:rPr>
          <w:b/>
        </w:rPr>
        <w:t>Test of Procedures or Methods to be Undertaken</w:t>
      </w:r>
      <w:bookmarkEnd w:id="5"/>
    </w:p>
    <w:p w:rsidR="00E73A05" w:rsidP="00080D7F" w:rsidRDefault="00931A0D" w14:paraId="086FFDB7" w14:textId="281365D9">
      <w:r>
        <w:t xml:space="preserve">The focus group guide was </w:t>
      </w:r>
      <w:r w:rsidR="00992A75">
        <w:t>inform</w:t>
      </w:r>
      <w:r>
        <w:t xml:space="preserve">ed by similar activities conducted by the researchers </w:t>
      </w:r>
      <w:r w:rsidR="0010134E">
        <w:t>with</w:t>
      </w:r>
      <w:r>
        <w:t xml:space="preserve"> Spanish-speaking workers. The same guide has been successfully used in previous field activities invest</w:t>
      </w:r>
      <w:r w:rsidR="0010134E">
        <w:t>igat</w:t>
      </w:r>
      <w:r>
        <w:t xml:space="preserve">ing toolbox talks. </w:t>
      </w:r>
      <w:r w:rsidR="00A35DD3">
        <w:t>The c</w:t>
      </w:r>
      <w:r w:rsidRPr="00E73A05" w:rsidR="00A35DD3">
        <w:t xml:space="preserve">ontractor </w:t>
      </w:r>
      <w:r w:rsidR="00992A75">
        <w:t xml:space="preserve">will </w:t>
      </w:r>
      <w:r>
        <w:t xml:space="preserve">provide a summary of the findings of the </w:t>
      </w:r>
      <w:proofErr w:type="gramStart"/>
      <w:r>
        <w:t>eight focus</w:t>
      </w:r>
      <w:proofErr w:type="gramEnd"/>
      <w:r>
        <w:t xml:space="preserve"> group cognitive testing sessions, including recommendations for changing wording or phrasing of the Spanish-language toolbox talks to improve their comprehension by Spanish-speaking construction workers. </w:t>
      </w:r>
      <w:r w:rsidR="00A35DD3">
        <w:t>No statistical analysis of the focus group data will be conducted.</w:t>
      </w:r>
    </w:p>
    <w:p w:rsidRPr="00080D7F" w:rsidR="00E73A05" w:rsidP="00080D7F" w:rsidRDefault="00E73A05" w14:paraId="4B6508CE" w14:textId="50279EBC">
      <w:pPr>
        <w:pStyle w:val="ListParagraph"/>
        <w:numPr>
          <w:ilvl w:val="0"/>
          <w:numId w:val="9"/>
        </w:numPr>
        <w:ind w:left="360"/>
        <w:rPr>
          <w:b/>
        </w:rPr>
      </w:pPr>
      <w:bookmarkStart w:name="_Toc11227084" w:id="6"/>
      <w:r w:rsidRPr="00080D7F">
        <w:rPr>
          <w:b/>
        </w:rPr>
        <w:t>Individuals Consulted on Statistical Aspects and Individuals Collecting and/or Analyzing Data</w:t>
      </w:r>
      <w:bookmarkEnd w:id="6"/>
    </w:p>
    <w:p w:rsidR="008F62FD" w:rsidP="00080D7F" w:rsidRDefault="006D393C" w14:paraId="39FB28AD" w14:textId="17426D9F">
      <w:r>
        <w:lastRenderedPageBreak/>
        <w:t xml:space="preserve">This </w:t>
      </w:r>
      <w:r w:rsidR="001D47A4">
        <w:t>information collection request does not employ statistical methods.</w:t>
      </w:r>
      <w:r>
        <w:t xml:space="preserve"> </w:t>
      </w:r>
      <w:r w:rsidR="00E73A05">
        <w:t xml:space="preserve">The project team </w:t>
      </w:r>
      <w:r w:rsidR="00931A0D">
        <w:t>has expertise in conducting qualitative research and only requires a summary of findings</w:t>
      </w:r>
      <w:r w:rsidR="005A75EC">
        <w:t xml:space="preserve"> from the focus groups. </w:t>
      </w:r>
    </w:p>
    <w:p w:rsidR="00E33174" w:rsidP="00080D7F" w:rsidRDefault="006D393C" w14:paraId="3B03A275" w14:textId="0FC2A9DC">
      <w:r>
        <w:t>C</w:t>
      </w:r>
      <w:r w:rsidR="00E33174">
        <w:t>onsultation will be provided by the following individuals currently employed at CDC/NIOSH:</w:t>
      </w:r>
    </w:p>
    <w:p w:rsidR="008F62FD" w:rsidP="00080D7F" w:rsidRDefault="00931A0D" w14:paraId="64CB28AC" w14:textId="6A7419B7">
      <w:r>
        <w:t>Brenna Keller</w:t>
      </w:r>
      <w:r w:rsidR="009957A2">
        <w:t>, MPH</w:t>
      </w:r>
      <w:r w:rsidR="009303F7">
        <w:t xml:space="preserve">; </w:t>
      </w:r>
      <w:r w:rsidR="005E3254">
        <w:t>Associate Service Fellow</w:t>
      </w:r>
      <w:r w:rsidR="009303F7">
        <w:t xml:space="preserve">: </w:t>
      </w:r>
      <w:r w:rsidR="00E33174">
        <w:t>513-533-8</w:t>
      </w:r>
      <w:r>
        <w:t>103</w:t>
      </w:r>
      <w:r w:rsidR="00E33174">
        <w:t xml:space="preserve">; </w:t>
      </w:r>
      <w:hyperlink w:history="1" r:id="rId11">
        <w:r w:rsidRPr="008B7E17">
          <w:rPr>
            <w:rStyle w:val="Hyperlink"/>
          </w:rPr>
          <w:t>kgy5@cdc.gov</w:t>
        </w:r>
      </w:hyperlink>
    </w:p>
    <w:p w:rsidR="008F62FD" w:rsidP="00080D7F" w:rsidRDefault="00931A0D" w14:paraId="779F1947" w14:textId="030B8116">
      <w:r>
        <w:t>Donald Eggerth</w:t>
      </w:r>
      <w:r w:rsidR="000672AC">
        <w:t>, Ph</w:t>
      </w:r>
      <w:r w:rsidR="00A35DD3">
        <w:t>.</w:t>
      </w:r>
      <w:r w:rsidR="000672AC">
        <w:t>D</w:t>
      </w:r>
      <w:r w:rsidR="009303F7">
        <w:t xml:space="preserve">.; </w:t>
      </w:r>
      <w:r w:rsidR="005E3254">
        <w:t xml:space="preserve">Behavioral </w:t>
      </w:r>
      <w:r w:rsidR="009303F7">
        <w:t>Research</w:t>
      </w:r>
      <w:r w:rsidR="005E3254">
        <w:t>er</w:t>
      </w:r>
      <w:r w:rsidR="009303F7">
        <w:t xml:space="preserve">: </w:t>
      </w:r>
      <w:r w:rsidR="000672AC">
        <w:t>513-533-8</w:t>
      </w:r>
      <w:r>
        <w:t>505</w:t>
      </w:r>
      <w:r w:rsidR="000672AC">
        <w:t xml:space="preserve">; </w:t>
      </w:r>
      <w:hyperlink w:history="1" r:id="rId12">
        <w:r w:rsidRPr="008B7E17">
          <w:rPr>
            <w:rStyle w:val="Hyperlink"/>
          </w:rPr>
          <w:t>dfe0@cdc.gov</w:t>
        </w:r>
      </w:hyperlink>
      <w:r w:rsidR="000672AC">
        <w:t xml:space="preserve"> </w:t>
      </w:r>
    </w:p>
    <w:p w:rsidR="008F62FD" w:rsidP="00080D7F" w:rsidRDefault="00931A0D" w14:paraId="70F0721D" w14:textId="72F94327">
      <w:r>
        <w:t>Michael Flynn, MA</w:t>
      </w:r>
      <w:r w:rsidR="009303F7">
        <w:t xml:space="preserve">; </w:t>
      </w:r>
      <w:r>
        <w:t>Public Health Advisor</w:t>
      </w:r>
      <w:r w:rsidR="009303F7">
        <w:t xml:space="preserve">: </w:t>
      </w:r>
      <w:r w:rsidR="000672AC">
        <w:t>513-533-8</w:t>
      </w:r>
      <w:r>
        <w:t>568</w:t>
      </w:r>
      <w:r w:rsidR="000672AC">
        <w:t xml:space="preserve">; </w:t>
      </w:r>
      <w:hyperlink w:history="1" r:id="rId13">
        <w:r w:rsidRPr="008B7E17" w:rsidR="00AB3B58">
          <w:rPr>
            <w:rStyle w:val="Hyperlink"/>
          </w:rPr>
          <w:t>dse4@cdc.gov</w:t>
        </w:r>
      </w:hyperlink>
      <w:r w:rsidR="000672AC">
        <w:t xml:space="preserve"> </w:t>
      </w:r>
    </w:p>
    <w:p w:rsidR="008F62FD" w:rsidP="00080D7F" w:rsidRDefault="00AB3B58" w14:paraId="3AC050AF" w14:textId="16C10A3E">
      <w:r>
        <w:t>Thomas Cunningham, Ph.D</w:t>
      </w:r>
      <w:r w:rsidR="00A35DD3">
        <w:t>.</w:t>
      </w:r>
      <w:r w:rsidR="009303F7">
        <w:t xml:space="preserve">; </w:t>
      </w:r>
      <w:r w:rsidR="005E3254">
        <w:t>Supervisory Social Scientist</w:t>
      </w:r>
      <w:r w:rsidR="009303F7">
        <w:t>:</w:t>
      </w:r>
      <w:r w:rsidR="00A46C66">
        <w:t xml:space="preserve"> </w:t>
      </w:r>
      <w:r w:rsidR="00FA4FAA">
        <w:t>513-533-</w:t>
      </w:r>
      <w:r w:rsidR="00992A75">
        <w:t>8325</w:t>
      </w:r>
      <w:r w:rsidR="00B929E5">
        <w:t>;</w:t>
      </w:r>
      <w:r w:rsidR="00FA4FAA">
        <w:t xml:space="preserve"> </w:t>
      </w:r>
      <w:hyperlink w:history="1" r:id="rId14">
        <w:r w:rsidRPr="008B7E17" w:rsidR="00992A75">
          <w:rPr>
            <w:rStyle w:val="Hyperlink"/>
          </w:rPr>
          <w:t>hul6@cdc.gov</w:t>
        </w:r>
      </w:hyperlink>
      <w:r w:rsidR="00FA4FAA">
        <w:t xml:space="preserve"> </w:t>
      </w:r>
    </w:p>
    <w:p w:rsidR="006D393C" w:rsidP="008F62FD" w:rsidRDefault="006D393C" w14:paraId="56695382" w14:textId="77777777">
      <w:pPr>
        <w:spacing w:line="360" w:lineRule="auto"/>
      </w:pPr>
    </w:p>
    <w:p w:rsidR="00474519" w:rsidP="008F62FD" w:rsidRDefault="00474519" w14:paraId="3C86DE20" w14:textId="77777777"/>
    <w:p w:rsidR="00474519" w:rsidP="008F62FD" w:rsidRDefault="00474519" w14:paraId="1D045369" w14:textId="77777777"/>
    <w:p w:rsidR="00474519" w:rsidP="008F62FD" w:rsidRDefault="00474519" w14:paraId="4A009832" w14:textId="77777777"/>
    <w:p w:rsidR="00474519" w:rsidP="008F62FD" w:rsidRDefault="00474519" w14:paraId="13DB80B9" w14:textId="77777777"/>
    <w:p w:rsidR="00474519" w:rsidP="008F62FD" w:rsidRDefault="00474519" w14:paraId="66E5E26A" w14:textId="77777777"/>
    <w:p w:rsidR="00474519" w:rsidP="008F62FD" w:rsidRDefault="00474519" w14:paraId="1C2BF8F7" w14:textId="77777777"/>
    <w:sectPr w:rsidR="00474519" w:rsidSect="00D26908">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DB1C7" w14:textId="77777777" w:rsidR="00C72DCA" w:rsidRDefault="00C72DCA" w:rsidP="00C766DF">
      <w:pPr>
        <w:spacing w:after="0" w:line="240" w:lineRule="auto"/>
      </w:pPr>
      <w:r>
        <w:separator/>
      </w:r>
    </w:p>
  </w:endnote>
  <w:endnote w:type="continuationSeparator" w:id="0">
    <w:p w14:paraId="53B3DB84" w14:textId="77777777" w:rsidR="00C72DCA" w:rsidRDefault="00C72DCA" w:rsidP="00C7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7746"/>
      <w:docPartObj>
        <w:docPartGallery w:val="Page Numbers (Bottom of Page)"/>
        <w:docPartUnique/>
      </w:docPartObj>
    </w:sdtPr>
    <w:sdtEndPr>
      <w:rPr>
        <w:noProof/>
      </w:rPr>
    </w:sdtEndPr>
    <w:sdtContent>
      <w:p w14:paraId="4E9C8C25" w14:textId="18167E7D" w:rsidR="00C766DF" w:rsidRDefault="00C766DF">
        <w:pPr>
          <w:pStyle w:val="Footer"/>
          <w:jc w:val="center"/>
        </w:pPr>
        <w:r>
          <w:fldChar w:fldCharType="begin"/>
        </w:r>
        <w:r>
          <w:instrText xml:space="preserve"> PAGE   \* MERGEFORMAT </w:instrText>
        </w:r>
        <w:r>
          <w:fldChar w:fldCharType="separate"/>
        </w:r>
        <w:r w:rsidR="009957A2">
          <w:rPr>
            <w:noProof/>
          </w:rPr>
          <w:t>4</w:t>
        </w:r>
        <w:r>
          <w:rPr>
            <w:noProof/>
          </w:rPr>
          <w:fldChar w:fldCharType="end"/>
        </w:r>
      </w:p>
    </w:sdtContent>
  </w:sdt>
  <w:p w14:paraId="6C2BE127" w14:textId="77777777" w:rsidR="00C766DF" w:rsidRDefault="00C7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75F71" w14:textId="77777777" w:rsidR="00C72DCA" w:rsidRDefault="00C72DCA" w:rsidP="00C766DF">
      <w:pPr>
        <w:spacing w:after="0" w:line="240" w:lineRule="auto"/>
      </w:pPr>
      <w:r>
        <w:separator/>
      </w:r>
    </w:p>
  </w:footnote>
  <w:footnote w:type="continuationSeparator" w:id="0">
    <w:p w14:paraId="4B127EDD" w14:textId="77777777" w:rsidR="00C72DCA" w:rsidRDefault="00C72DCA" w:rsidP="00C76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E6E5ED0"/>
    <w:lvl w:ilvl="0">
      <w:start w:val="1"/>
      <w:numFmt w:val="bullet"/>
      <w:pStyle w:val="ListBullet2"/>
      <w:lvlText w:val=""/>
      <w:lvlJc w:val="left"/>
      <w:pPr>
        <w:tabs>
          <w:tab w:val="num" w:pos="5400"/>
        </w:tabs>
        <w:ind w:left="5400" w:hanging="360"/>
      </w:pPr>
      <w:rPr>
        <w:rFonts w:ascii="Symbol" w:hAnsi="Symbol" w:hint="default"/>
      </w:rPr>
    </w:lvl>
  </w:abstractNum>
  <w:abstractNum w:abstractNumId="1" w15:restartNumberingAfterBreak="0">
    <w:nsid w:val="10AA6DB8"/>
    <w:multiLevelType w:val="hybridMultilevel"/>
    <w:tmpl w:val="17627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950D1"/>
    <w:multiLevelType w:val="hybridMultilevel"/>
    <w:tmpl w:val="CE729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F203B"/>
    <w:multiLevelType w:val="hybridMultilevel"/>
    <w:tmpl w:val="84227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40EA8"/>
    <w:multiLevelType w:val="hybridMultilevel"/>
    <w:tmpl w:val="B59C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461A"/>
    <w:multiLevelType w:val="hybridMultilevel"/>
    <w:tmpl w:val="CEF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A2617"/>
    <w:multiLevelType w:val="hybridMultilevel"/>
    <w:tmpl w:val="0A02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1142"/>
    <w:multiLevelType w:val="hybridMultilevel"/>
    <w:tmpl w:val="6FB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D490F"/>
    <w:multiLevelType w:val="hybridMultilevel"/>
    <w:tmpl w:val="05E6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7"/>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19"/>
    <w:rsid w:val="000672AC"/>
    <w:rsid w:val="00080D7F"/>
    <w:rsid w:val="00084A24"/>
    <w:rsid w:val="000E24AA"/>
    <w:rsid w:val="0010134E"/>
    <w:rsid w:val="00146FA2"/>
    <w:rsid w:val="00171D7B"/>
    <w:rsid w:val="001D47A4"/>
    <w:rsid w:val="001E17D1"/>
    <w:rsid w:val="00213F65"/>
    <w:rsid w:val="0029305F"/>
    <w:rsid w:val="002946EB"/>
    <w:rsid w:val="002D496D"/>
    <w:rsid w:val="00322ABA"/>
    <w:rsid w:val="00325377"/>
    <w:rsid w:val="00412F96"/>
    <w:rsid w:val="00474519"/>
    <w:rsid w:val="00513D7A"/>
    <w:rsid w:val="00527B72"/>
    <w:rsid w:val="0057323C"/>
    <w:rsid w:val="00596908"/>
    <w:rsid w:val="005A75EC"/>
    <w:rsid w:val="005B684E"/>
    <w:rsid w:val="005E3254"/>
    <w:rsid w:val="006906E2"/>
    <w:rsid w:val="006D393C"/>
    <w:rsid w:val="00711E62"/>
    <w:rsid w:val="00720E3F"/>
    <w:rsid w:val="00725C84"/>
    <w:rsid w:val="007810DF"/>
    <w:rsid w:val="007D1BBB"/>
    <w:rsid w:val="007E3F77"/>
    <w:rsid w:val="00833FD1"/>
    <w:rsid w:val="0083452F"/>
    <w:rsid w:val="00880C16"/>
    <w:rsid w:val="0089201C"/>
    <w:rsid w:val="0089371F"/>
    <w:rsid w:val="008F3F70"/>
    <w:rsid w:val="008F62FD"/>
    <w:rsid w:val="009303F7"/>
    <w:rsid w:val="00931A0D"/>
    <w:rsid w:val="00977B64"/>
    <w:rsid w:val="00992A75"/>
    <w:rsid w:val="009957A2"/>
    <w:rsid w:val="009E7068"/>
    <w:rsid w:val="00A35DD3"/>
    <w:rsid w:val="00A400D4"/>
    <w:rsid w:val="00A46C66"/>
    <w:rsid w:val="00A479A4"/>
    <w:rsid w:val="00A636D1"/>
    <w:rsid w:val="00A67019"/>
    <w:rsid w:val="00AB015A"/>
    <w:rsid w:val="00AB3B58"/>
    <w:rsid w:val="00AD0B76"/>
    <w:rsid w:val="00AF6963"/>
    <w:rsid w:val="00AF7110"/>
    <w:rsid w:val="00B20AA4"/>
    <w:rsid w:val="00B21D3C"/>
    <w:rsid w:val="00B70DCB"/>
    <w:rsid w:val="00B929E5"/>
    <w:rsid w:val="00BA5D11"/>
    <w:rsid w:val="00BC168E"/>
    <w:rsid w:val="00C35AB0"/>
    <w:rsid w:val="00C57757"/>
    <w:rsid w:val="00C72DCA"/>
    <w:rsid w:val="00C766DF"/>
    <w:rsid w:val="00CA5618"/>
    <w:rsid w:val="00CC2228"/>
    <w:rsid w:val="00D06798"/>
    <w:rsid w:val="00D26908"/>
    <w:rsid w:val="00D341F1"/>
    <w:rsid w:val="00E02976"/>
    <w:rsid w:val="00E33174"/>
    <w:rsid w:val="00E65119"/>
    <w:rsid w:val="00E73A05"/>
    <w:rsid w:val="00E97783"/>
    <w:rsid w:val="00EB298F"/>
    <w:rsid w:val="00ED38BA"/>
    <w:rsid w:val="00F017D4"/>
    <w:rsid w:val="00F45D1C"/>
    <w:rsid w:val="00F61489"/>
    <w:rsid w:val="00FA4F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E4F8"/>
  <w15:chartTrackingRefBased/>
  <w15:docId w15:val="{47AA1223-9EE4-4BB9-BEEC-DD82F90F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54"/>
  </w:style>
  <w:style w:type="paragraph" w:styleId="Heading1">
    <w:name w:val="heading 1"/>
    <w:basedOn w:val="Normal"/>
    <w:next w:val="Normal"/>
    <w:link w:val="Heading1Char"/>
    <w:uiPriority w:val="9"/>
    <w:qFormat/>
    <w:rsid w:val="008F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519"/>
    <w:rPr>
      <w:color w:val="0563C1" w:themeColor="hyperlink"/>
      <w:u w:val="single"/>
    </w:rPr>
  </w:style>
  <w:style w:type="paragraph" w:styleId="ListParagraph">
    <w:name w:val="List Paragraph"/>
    <w:basedOn w:val="Normal"/>
    <w:uiPriority w:val="34"/>
    <w:qFormat/>
    <w:rsid w:val="00596908"/>
    <w:pPr>
      <w:ind w:left="720"/>
      <w:contextualSpacing/>
    </w:pPr>
  </w:style>
  <w:style w:type="paragraph" w:styleId="NoSpacing">
    <w:name w:val="No Spacing"/>
    <w:uiPriority w:val="1"/>
    <w:qFormat/>
    <w:rsid w:val="00527B72"/>
    <w:pPr>
      <w:spacing w:before="100" w:beforeAutospacing="1" w:after="0" w:afterAutospacing="1" w:line="240" w:lineRule="auto"/>
    </w:pPr>
    <w:rPr>
      <w:rFonts w:ascii="Arial" w:hAnsi="Arial"/>
      <w:sz w:val="24"/>
    </w:rPr>
  </w:style>
  <w:style w:type="paragraph" w:styleId="ListBullet2">
    <w:name w:val="List Bullet 2"/>
    <w:basedOn w:val="Normal"/>
    <w:uiPriority w:val="99"/>
    <w:semiHidden/>
    <w:unhideWhenUsed/>
    <w:rsid w:val="00E73A05"/>
    <w:pPr>
      <w:numPr>
        <w:numId w:val="4"/>
      </w:numPr>
      <w:contextualSpacing/>
    </w:pPr>
  </w:style>
  <w:style w:type="character" w:styleId="CommentReference">
    <w:name w:val="annotation reference"/>
    <w:basedOn w:val="DefaultParagraphFont"/>
    <w:uiPriority w:val="99"/>
    <w:semiHidden/>
    <w:unhideWhenUsed/>
    <w:rsid w:val="00B70DCB"/>
    <w:rPr>
      <w:sz w:val="16"/>
      <w:szCs w:val="16"/>
    </w:rPr>
  </w:style>
  <w:style w:type="paragraph" w:styleId="CommentText">
    <w:name w:val="annotation text"/>
    <w:basedOn w:val="Normal"/>
    <w:link w:val="CommentTextChar"/>
    <w:uiPriority w:val="99"/>
    <w:semiHidden/>
    <w:unhideWhenUsed/>
    <w:rsid w:val="00B70DCB"/>
    <w:pPr>
      <w:spacing w:line="240" w:lineRule="auto"/>
    </w:pPr>
    <w:rPr>
      <w:sz w:val="20"/>
      <w:szCs w:val="20"/>
    </w:rPr>
  </w:style>
  <w:style w:type="character" w:customStyle="1" w:styleId="CommentTextChar">
    <w:name w:val="Comment Text Char"/>
    <w:basedOn w:val="DefaultParagraphFont"/>
    <w:link w:val="CommentText"/>
    <w:uiPriority w:val="99"/>
    <w:semiHidden/>
    <w:rsid w:val="00B70DCB"/>
    <w:rPr>
      <w:sz w:val="20"/>
      <w:szCs w:val="20"/>
    </w:rPr>
  </w:style>
  <w:style w:type="paragraph" w:styleId="CommentSubject">
    <w:name w:val="annotation subject"/>
    <w:basedOn w:val="CommentText"/>
    <w:next w:val="CommentText"/>
    <w:link w:val="CommentSubjectChar"/>
    <w:uiPriority w:val="99"/>
    <w:semiHidden/>
    <w:unhideWhenUsed/>
    <w:rsid w:val="00B70DCB"/>
    <w:rPr>
      <w:b/>
      <w:bCs/>
    </w:rPr>
  </w:style>
  <w:style w:type="character" w:customStyle="1" w:styleId="CommentSubjectChar">
    <w:name w:val="Comment Subject Char"/>
    <w:basedOn w:val="CommentTextChar"/>
    <w:link w:val="CommentSubject"/>
    <w:uiPriority w:val="99"/>
    <w:semiHidden/>
    <w:rsid w:val="00B70DCB"/>
    <w:rPr>
      <w:b/>
      <w:bCs/>
      <w:sz w:val="20"/>
      <w:szCs w:val="20"/>
    </w:rPr>
  </w:style>
  <w:style w:type="paragraph" w:styleId="BalloonText">
    <w:name w:val="Balloon Text"/>
    <w:basedOn w:val="Normal"/>
    <w:link w:val="BalloonTextChar"/>
    <w:uiPriority w:val="99"/>
    <w:semiHidden/>
    <w:unhideWhenUsed/>
    <w:rsid w:val="00B7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CB"/>
    <w:rPr>
      <w:rFonts w:ascii="Segoe UI" w:hAnsi="Segoe UI" w:cs="Segoe UI"/>
      <w:sz w:val="18"/>
      <w:szCs w:val="18"/>
    </w:rPr>
  </w:style>
  <w:style w:type="paragraph" w:styleId="Header">
    <w:name w:val="header"/>
    <w:basedOn w:val="Normal"/>
    <w:link w:val="HeaderChar"/>
    <w:uiPriority w:val="99"/>
    <w:unhideWhenUsed/>
    <w:rsid w:val="00C7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DF"/>
  </w:style>
  <w:style w:type="paragraph" w:styleId="Footer">
    <w:name w:val="footer"/>
    <w:basedOn w:val="Normal"/>
    <w:link w:val="FooterChar"/>
    <w:uiPriority w:val="99"/>
    <w:unhideWhenUsed/>
    <w:rsid w:val="00C7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DF"/>
  </w:style>
  <w:style w:type="character" w:customStyle="1" w:styleId="Heading1Char">
    <w:name w:val="Heading 1 Char"/>
    <w:basedOn w:val="DefaultParagraphFont"/>
    <w:link w:val="Heading1"/>
    <w:uiPriority w:val="9"/>
    <w:rsid w:val="008F62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62FD"/>
    <w:pPr>
      <w:outlineLvl w:val="9"/>
    </w:pPr>
  </w:style>
  <w:style w:type="paragraph" w:styleId="TOC1">
    <w:name w:val="toc 1"/>
    <w:basedOn w:val="Normal"/>
    <w:next w:val="Normal"/>
    <w:autoRedefine/>
    <w:uiPriority w:val="39"/>
    <w:unhideWhenUsed/>
    <w:rsid w:val="008F62FD"/>
    <w:pPr>
      <w:spacing w:after="100"/>
    </w:pPr>
  </w:style>
  <w:style w:type="character" w:customStyle="1" w:styleId="UnresolvedMention1">
    <w:name w:val="Unresolved Mention1"/>
    <w:basedOn w:val="DefaultParagraphFont"/>
    <w:uiPriority w:val="99"/>
    <w:semiHidden/>
    <w:unhideWhenUsed/>
    <w:rsid w:val="00E65119"/>
    <w:rPr>
      <w:color w:val="605E5C"/>
      <w:shd w:val="clear" w:color="auto" w:fill="E1DFDD"/>
    </w:rPr>
  </w:style>
  <w:style w:type="character" w:styleId="UnresolvedMention">
    <w:name w:val="Unresolved Mention"/>
    <w:basedOn w:val="DefaultParagraphFont"/>
    <w:uiPriority w:val="99"/>
    <w:semiHidden/>
    <w:unhideWhenUsed/>
    <w:rsid w:val="005E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y5@cdc.gov" TargetMode="External"/><Relationship Id="rId13" Type="http://schemas.openxmlformats.org/officeDocument/2006/relationships/hyperlink" Target="mailto:dse4@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e0@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y5@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ul6@cdc.gov" TargetMode="External"/><Relationship Id="rId4" Type="http://schemas.openxmlformats.org/officeDocument/2006/relationships/settings" Target="settings.xml"/><Relationship Id="rId9" Type="http://schemas.openxmlformats.org/officeDocument/2006/relationships/hyperlink" Target="mailto:dfe0@cdc.gov" TargetMode="External"/><Relationship Id="rId14" Type="http://schemas.openxmlformats.org/officeDocument/2006/relationships/hyperlink" Target="mailto:hul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27C2-D192-4A65-ABCB-0574B5A1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Harpriya (CDC/NIOSH/DART/OSHFB)</dc:creator>
  <cp:keywords/>
  <dc:description/>
  <cp:lastModifiedBy>Eggerth, Donald (CDC/NIOSH/DSI/SSTRB)</cp:lastModifiedBy>
  <cp:revision>2</cp:revision>
  <cp:lastPrinted>2019-06-09T23:14:00Z</cp:lastPrinted>
  <dcterms:created xsi:type="dcterms:W3CDTF">2020-02-05T15:16:00Z</dcterms:created>
  <dcterms:modified xsi:type="dcterms:W3CDTF">2020-02-05T15:16:00Z</dcterms:modified>
</cp:coreProperties>
</file>