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3114" w:rsidR="003A2AF7" w:rsidP="006774F7" w:rsidRDefault="00062ACC" w14:paraId="7E14605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bookmarkStart w:name="_Hlk92277714" w:id="0"/>
      <w:r w:rsidRPr="009D3114">
        <w:rPr>
          <w:rFonts w:ascii="Times New Roman" w:hAnsi="Times New Roman"/>
          <w:b/>
          <w:color w:val="000000" w:themeColor="text1"/>
          <w:sz w:val="44"/>
          <w:szCs w:val="44"/>
        </w:rPr>
        <w:t>National Survey on Drug Use and Health</w:t>
      </w:r>
      <w:r w:rsidRPr="009D3114" w:rsidR="009D308C">
        <w:rPr>
          <w:rFonts w:ascii="Times New Roman" w:hAnsi="Times New Roman"/>
          <w:b/>
          <w:color w:val="000000" w:themeColor="text1"/>
          <w:sz w:val="44"/>
          <w:szCs w:val="44"/>
        </w:rPr>
        <w:t xml:space="preserve">: </w:t>
      </w:r>
    </w:p>
    <w:p w:rsidR="009D308C" w:rsidP="00CD219B" w:rsidRDefault="00AE6881" w14:paraId="6EC16955"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Pr>
          <w:rFonts w:ascii="Times New Roman" w:hAnsi="Times New Roman"/>
          <w:b/>
          <w:color w:val="000000" w:themeColor="text1"/>
          <w:sz w:val="44"/>
          <w:szCs w:val="44"/>
        </w:rPr>
        <w:t xml:space="preserve">Questionnaire </w:t>
      </w:r>
      <w:r w:rsidR="00FD75BB">
        <w:rPr>
          <w:rFonts w:ascii="Times New Roman" w:hAnsi="Times New Roman"/>
          <w:b/>
          <w:color w:val="000000" w:themeColor="text1"/>
          <w:sz w:val="44"/>
          <w:szCs w:val="44"/>
        </w:rPr>
        <w:t xml:space="preserve">Change </w:t>
      </w:r>
      <w:r>
        <w:rPr>
          <w:rFonts w:ascii="Times New Roman" w:hAnsi="Times New Roman"/>
          <w:b/>
          <w:color w:val="000000" w:themeColor="text1"/>
          <w:sz w:val="44"/>
          <w:szCs w:val="44"/>
        </w:rPr>
        <w:t>Flexibilit</w:t>
      </w:r>
      <w:r w:rsidR="00FD75BB">
        <w:rPr>
          <w:rFonts w:ascii="Times New Roman" w:hAnsi="Times New Roman"/>
          <w:b/>
          <w:color w:val="000000" w:themeColor="text1"/>
          <w:sz w:val="44"/>
          <w:szCs w:val="44"/>
        </w:rPr>
        <w:t>ies</w:t>
      </w:r>
    </w:p>
    <w:p w:rsidRPr="009D3114" w:rsidR="00FD75BB" w:rsidP="00CD219B" w:rsidRDefault="00FD75BB" w14:paraId="0CF2DFD6"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Pr>
          <w:rFonts w:ascii="Times New Roman" w:hAnsi="Times New Roman"/>
          <w:b/>
          <w:color w:val="000000" w:themeColor="text1"/>
          <w:sz w:val="44"/>
          <w:szCs w:val="44"/>
        </w:rPr>
        <w:t>Online Panel/Platform Test</w:t>
      </w:r>
    </w:p>
    <w:p w:rsidRPr="009D3114" w:rsidR="00062ACC" w:rsidP="006774F7" w:rsidRDefault="00062ACC" w14:paraId="5C81D54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48"/>
          <w:szCs w:val="48"/>
        </w:rPr>
      </w:pPr>
      <w:r w:rsidRPr="009D3114">
        <w:rPr>
          <w:rFonts w:ascii="Times New Roman" w:hAnsi="Times New Roman"/>
          <w:b/>
          <w:color w:val="000000" w:themeColor="text1"/>
          <w:sz w:val="48"/>
          <w:szCs w:val="48"/>
        </w:rPr>
        <w:t>SUPPORTING</w:t>
      </w:r>
      <w:r w:rsidRPr="009D3114">
        <w:rPr>
          <w:rFonts w:ascii="Times New Roman" w:hAnsi="Times New Roman"/>
          <w:b/>
          <w:color w:val="000000" w:themeColor="text1"/>
          <w:sz w:val="36"/>
          <w:szCs w:val="36"/>
        </w:rPr>
        <w:t xml:space="preserve"> </w:t>
      </w:r>
      <w:r w:rsidRPr="009D3114">
        <w:rPr>
          <w:rFonts w:ascii="Times New Roman" w:hAnsi="Times New Roman"/>
          <w:b/>
          <w:color w:val="000000" w:themeColor="text1"/>
          <w:sz w:val="48"/>
          <w:szCs w:val="48"/>
        </w:rPr>
        <w:t>STATEMENT</w:t>
      </w:r>
    </w:p>
    <w:bookmarkEnd w:id="0"/>
    <w:p w:rsidRPr="009D3114" w:rsidR="00062ACC" w:rsidP="006774F7" w:rsidRDefault="00062ACC" w14:paraId="7BDF0782" w14:textId="77777777">
      <w:pPr>
        <w:pStyle w:val="HeadingA"/>
        <w:tabs>
          <w:tab w:val="clear" w:pos="0"/>
        </w:tabs>
        <w:ind w:left="630"/>
        <w:rPr>
          <w:rFonts w:ascii="Times New Roman" w:hAnsi="Times New Roman" w:cs="Times New Roman"/>
        </w:rPr>
      </w:pPr>
      <w:r w:rsidRPr="009D3114">
        <w:rPr>
          <w:rFonts w:ascii="Times New Roman" w:hAnsi="Times New Roman" w:cs="Times New Roman"/>
        </w:rPr>
        <w:t>A.</w:t>
      </w:r>
      <w:r w:rsidRPr="009D3114">
        <w:rPr>
          <w:rFonts w:ascii="Times New Roman" w:hAnsi="Times New Roman" w:cs="Times New Roman"/>
        </w:rPr>
        <w:tab/>
        <w:t>JUSTIFICATION</w:t>
      </w:r>
    </w:p>
    <w:p w:rsidRPr="009D3114" w:rsidR="00062ACC" w:rsidP="006774F7" w:rsidRDefault="00062ACC" w14:paraId="363011D2"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1.</w:t>
      </w:r>
      <w:r w:rsidRPr="009D3114">
        <w:rPr>
          <w:rFonts w:ascii="Times New Roman" w:hAnsi="Times New Roman" w:cs="Times New Roman"/>
        </w:rPr>
        <w:tab/>
      </w:r>
      <w:r w:rsidRPr="009D3114">
        <w:rPr>
          <w:rFonts w:ascii="Times New Roman" w:hAnsi="Times New Roman" w:cs="Times New Roman"/>
          <w:u w:val="single"/>
        </w:rPr>
        <w:t>Circumstances of Information Collection</w:t>
      </w:r>
    </w:p>
    <w:p w:rsidRPr="00313AD4" w:rsidR="00B84E99" w:rsidP="009A6D02" w:rsidRDefault="00B84E99" w14:paraId="6D28680C" w14:textId="6C312FBF">
      <w:pPr>
        <w:pStyle w:val="BodyText"/>
        <w:ind w:left="630"/>
        <w:rPr>
          <w:rFonts w:ascii="Times New Roman" w:hAnsi="Times New Roman" w:cs="Times New Roman"/>
          <w:color w:val="000000"/>
        </w:rPr>
      </w:pPr>
      <w:r w:rsidRPr="00313AD4">
        <w:rPr>
          <w:rFonts w:ascii="Times New Roman" w:hAnsi="Times New Roman" w:cs="Times New Roman"/>
          <w:color w:val="000000"/>
        </w:rPr>
        <w:t>The Substance Abuse and Mental Health Services Administration (SAMHSA) is requesting OMB approval to</w:t>
      </w:r>
      <w:r w:rsidRPr="00313AD4" w:rsidR="001700C8">
        <w:rPr>
          <w:rFonts w:ascii="Times New Roman" w:hAnsi="Times New Roman" w:cs="Times New Roman"/>
          <w:color w:val="000000"/>
        </w:rPr>
        <w:t xml:space="preserve"> survey </w:t>
      </w:r>
      <w:r w:rsidRPr="00313AD4" w:rsidR="006E7CB0">
        <w:rPr>
          <w:rFonts w:ascii="Times New Roman" w:hAnsi="Times New Roman" w:cs="Times New Roman"/>
          <w:color w:val="000000"/>
        </w:rPr>
        <w:t xml:space="preserve">a maximum of </w:t>
      </w:r>
      <w:r w:rsidRPr="00813DB8" w:rsidR="004B7215">
        <w:rPr>
          <w:rFonts w:ascii="Times New Roman" w:hAnsi="Times New Roman" w:cs="Times New Roman"/>
          <w:color w:val="000000"/>
        </w:rPr>
        <w:t xml:space="preserve">420 </w:t>
      </w:r>
      <w:r w:rsidRPr="00813DB8" w:rsidR="001700C8">
        <w:rPr>
          <w:rFonts w:ascii="Times New Roman" w:hAnsi="Times New Roman" w:cs="Times New Roman"/>
          <w:color w:val="000000"/>
        </w:rPr>
        <w:t>participants</w:t>
      </w:r>
      <w:r w:rsidRPr="00813DB8" w:rsidR="005C0265">
        <w:rPr>
          <w:rFonts w:ascii="Times New Roman" w:hAnsi="Times New Roman" w:cs="Times New Roman"/>
          <w:color w:val="000000"/>
        </w:rPr>
        <w:t xml:space="preserve"> recruited </w:t>
      </w:r>
      <w:r w:rsidRPr="00813DB8" w:rsidR="0009360B">
        <w:rPr>
          <w:rFonts w:ascii="Times New Roman" w:hAnsi="Times New Roman" w:cs="Times New Roman"/>
          <w:color w:val="000000"/>
        </w:rPr>
        <w:t xml:space="preserve">via </w:t>
      </w:r>
      <w:r w:rsidRPr="00813DB8" w:rsidR="006B5E4D">
        <w:rPr>
          <w:rFonts w:ascii="Times New Roman" w:hAnsi="Times New Roman" w:cs="Times New Roman"/>
          <w:color w:val="000000"/>
        </w:rPr>
        <w:t>two</w:t>
      </w:r>
      <w:r w:rsidRPr="00813DB8" w:rsidR="006E7CB0">
        <w:rPr>
          <w:rFonts w:ascii="Times New Roman" w:hAnsi="Times New Roman" w:cs="Times New Roman"/>
          <w:color w:val="000000"/>
        </w:rPr>
        <w:t xml:space="preserve"> </w:t>
      </w:r>
      <w:r w:rsidRPr="00813DB8" w:rsidR="0009360B">
        <w:rPr>
          <w:rFonts w:ascii="Times New Roman" w:hAnsi="Times New Roman" w:cs="Times New Roman"/>
          <w:color w:val="000000"/>
        </w:rPr>
        <w:t xml:space="preserve">different online panels </w:t>
      </w:r>
      <w:r w:rsidRPr="00813DB8" w:rsidR="005C0265">
        <w:rPr>
          <w:rFonts w:ascii="Times New Roman" w:hAnsi="Times New Roman" w:cs="Times New Roman"/>
          <w:color w:val="000000"/>
        </w:rPr>
        <w:t>from</w:t>
      </w:r>
      <w:r w:rsidRPr="00813DB8" w:rsidR="001700C8">
        <w:rPr>
          <w:rFonts w:ascii="Times New Roman" w:hAnsi="Times New Roman" w:cs="Times New Roman"/>
          <w:color w:val="000000"/>
        </w:rPr>
        <w:t xml:space="preserve"> the general population and six subpopulations to compare the effectiveness of </w:t>
      </w:r>
      <w:r w:rsidRPr="00813DB8" w:rsidR="00307924">
        <w:rPr>
          <w:rFonts w:ascii="Times New Roman" w:hAnsi="Times New Roman" w:cs="Times New Roman"/>
          <w:color w:val="000000"/>
        </w:rPr>
        <w:t>the</w:t>
      </w:r>
      <w:r w:rsidRPr="00813DB8" w:rsidR="00FD75BB">
        <w:rPr>
          <w:rFonts w:ascii="Times New Roman" w:hAnsi="Times New Roman" w:cs="Times New Roman"/>
          <w:color w:val="000000"/>
        </w:rPr>
        <w:t xml:space="preserve"> panels </w:t>
      </w:r>
      <w:r w:rsidRPr="00813DB8" w:rsidR="00B605F7">
        <w:rPr>
          <w:rFonts w:ascii="Times New Roman" w:hAnsi="Times New Roman" w:cs="Times New Roman"/>
          <w:color w:val="000000"/>
        </w:rPr>
        <w:t>in</w:t>
      </w:r>
      <w:r w:rsidRPr="00813DB8" w:rsidR="00FD75BB">
        <w:rPr>
          <w:rFonts w:ascii="Times New Roman" w:hAnsi="Times New Roman" w:cs="Times New Roman"/>
          <w:color w:val="000000"/>
        </w:rPr>
        <w:t xml:space="preserve"> recruiting participants for quick turnaround testing </w:t>
      </w:r>
      <w:r w:rsidRPr="00813DB8" w:rsidR="00B605F7">
        <w:rPr>
          <w:rFonts w:ascii="Times New Roman" w:hAnsi="Times New Roman" w:cs="Times New Roman"/>
          <w:color w:val="000000"/>
        </w:rPr>
        <w:t xml:space="preserve">of questions </w:t>
      </w:r>
      <w:r w:rsidRPr="00813DB8" w:rsidR="009A6D02">
        <w:t>for the National Survey on Drug Use and Health (NSDUH)</w:t>
      </w:r>
      <w:r w:rsidRPr="00813DB8">
        <w:rPr>
          <w:rFonts w:ascii="Times New Roman" w:hAnsi="Times New Roman" w:cs="Times New Roman"/>
          <w:color w:val="000000"/>
        </w:rPr>
        <w:t xml:space="preserve">. </w:t>
      </w:r>
      <w:r w:rsidRPr="00813DB8" w:rsidR="00485C78">
        <w:rPr>
          <w:rFonts w:ascii="Times New Roman" w:hAnsi="Times New Roman" w:cs="Times New Roman"/>
          <w:color w:val="000000"/>
        </w:rPr>
        <w:t xml:space="preserve">This </w:t>
      </w:r>
      <w:r w:rsidRPr="00813DB8" w:rsidR="00FD75BB">
        <w:rPr>
          <w:rFonts w:ascii="Times New Roman" w:hAnsi="Times New Roman" w:cs="Times New Roman"/>
          <w:color w:val="000000"/>
        </w:rPr>
        <w:t xml:space="preserve">questionnaire change flexibilities </w:t>
      </w:r>
      <w:r w:rsidRPr="00813DB8" w:rsidR="00485C78">
        <w:rPr>
          <w:rFonts w:ascii="Times New Roman" w:hAnsi="Times New Roman" w:cs="Times New Roman"/>
          <w:color w:val="000000"/>
        </w:rPr>
        <w:t>package is submitted under the NSDUH Methodological Field Tests generic OMB clearance (OMB No. 0930-0290).</w:t>
      </w:r>
      <w:r w:rsidRPr="00313AD4" w:rsidR="001C7A65">
        <w:rPr>
          <w:rFonts w:ascii="Times New Roman" w:hAnsi="Times New Roman" w:cs="Times New Roman"/>
          <w:color w:val="000000"/>
        </w:rPr>
        <w:t xml:space="preserve"> </w:t>
      </w:r>
    </w:p>
    <w:p w:rsidRPr="009D3114" w:rsidR="00B84E99" w:rsidP="006774F7" w:rsidRDefault="00B84E99" w14:paraId="422C8E7E" w14:textId="77777777">
      <w:pPr>
        <w:pStyle w:val="BodyText"/>
        <w:ind w:left="630"/>
        <w:rPr>
          <w:rFonts w:ascii="Times New Roman" w:hAnsi="Times New Roman" w:cs="Times New Roman"/>
        </w:rPr>
      </w:pPr>
      <w:r>
        <w:rPr>
          <w:rFonts w:ascii="Times New Roman" w:hAnsi="Times New Roman" w:cs="Times New Roman"/>
          <w:color w:val="000000"/>
        </w:rPr>
        <w:t>NSDUH</w:t>
      </w:r>
      <w:r w:rsidRPr="009D3114">
        <w:rPr>
          <w:rFonts w:ascii="Times New Roman" w:hAnsi="Times New Roman" w:cs="Times New Roman"/>
          <w:color w:val="000000"/>
        </w:rPr>
        <w:t xml:space="preserve"> is sponsored by SAMHSA’s Center for Behavioral Health Statistics and Quality (CBHSQ) and approved under OMB No. 0930-0110. The data collection is a national survey of the U.S. civilian, non-institutionalized population aged 12 </w:t>
      </w:r>
      <w:r w:rsidR="006C659E">
        <w:rPr>
          <w:rFonts w:ascii="Times New Roman" w:hAnsi="Times New Roman" w:cs="Times New Roman"/>
          <w:color w:val="000000"/>
        </w:rPr>
        <w:t>and</w:t>
      </w:r>
      <w:r w:rsidRPr="009D3114">
        <w:rPr>
          <w:rFonts w:ascii="Times New Roman" w:hAnsi="Times New Roman" w:cs="Times New Roman"/>
          <w:color w:val="000000"/>
        </w:rPr>
        <w:t xml:space="preserve"> older. </w:t>
      </w:r>
      <w:r w:rsidRPr="009D3114">
        <w:rPr>
          <w:rFonts w:ascii="Times New Roman" w:hAnsi="Times New Roman" w:cs="Times New Roman"/>
        </w:rPr>
        <w:t xml:space="preserve">This survey is paramount in meeting a critical objective of SAMHSA’s mission—to maintain current data on the incidence and prevalence of substance use and mental health problems in the United States. NSDUH has been conducted on a periodic basis from 1971 to </w:t>
      </w:r>
      <w:r>
        <w:rPr>
          <w:rFonts w:ascii="Times New Roman" w:hAnsi="Times New Roman" w:cs="Times New Roman"/>
        </w:rPr>
        <w:t>1988, and annually since 1990.</w:t>
      </w:r>
    </w:p>
    <w:p w:rsidR="001C6E9A" w:rsidP="00F540C5" w:rsidRDefault="00B84E99" w14:paraId="4263549C" w14:textId="77777777">
      <w:pPr>
        <w:tabs>
          <w:tab w:val="left" w:pos="630"/>
        </w:tabs>
        <w:spacing w:after="240"/>
        <w:ind w:left="630"/>
        <w:rPr>
          <w:rFonts w:ascii="Times New Roman" w:hAnsi="Times New Roman"/>
        </w:rPr>
      </w:pPr>
      <w:r w:rsidRPr="009D3114">
        <w:rPr>
          <w:rFonts w:ascii="Times New Roman" w:hAnsi="Times New Roman"/>
        </w:rPr>
        <w:t>NSDUH is authorized by Section 505 of the Public Health Service Act (42 USC 290aa4 – Data Collection). Section 505 specifically authorizes annual data collection for monitoring the incidence and prevalence of illicit substance use and mental health problems, as well as the abuse of licit substances in the U.S. population.</w:t>
      </w:r>
    </w:p>
    <w:p w:rsidR="001C6E9A" w:rsidP="001C6E9A" w:rsidRDefault="001C6E9A" w14:paraId="77B1C088" w14:textId="77777777">
      <w:pPr>
        <w:spacing w:after="160" w:line="259" w:lineRule="auto"/>
        <w:ind w:left="630"/>
        <w:contextualSpacing/>
      </w:pPr>
      <w:r>
        <w:t>NSDUH</w:t>
      </w:r>
      <w:r w:rsidRPr="00DE16BB">
        <w:t xml:space="preserve"> is a crucial source of data on substance use in the United States</w:t>
      </w:r>
      <w:r>
        <w:t xml:space="preserve"> for </w:t>
      </w:r>
      <w:r w:rsidRPr="00DE16BB">
        <w:t>SAMHSA</w:t>
      </w:r>
      <w:r>
        <w:t xml:space="preserve">, and SAMHSA </w:t>
      </w:r>
      <w:r w:rsidRPr="00DE16BB">
        <w:t xml:space="preserve">expects that the survey will keep abreast of changing </w:t>
      </w:r>
      <w:r>
        <w:t>use patterns</w:t>
      </w:r>
      <w:r w:rsidRPr="00DE16BB">
        <w:t xml:space="preserve">. At the </w:t>
      </w:r>
      <w:r w:rsidR="00E221CE">
        <w:t xml:space="preserve">   </w:t>
      </w:r>
      <w:r w:rsidRPr="00DE16BB">
        <w:t xml:space="preserve">same time, maintenance of the trend data collected in NSDUH is crucial, and SAMHSA is appropriately conservative in making changes to the questionnaire, knowing that small changes to question wording, context, or order can </w:t>
      </w:r>
      <w:r w:rsidR="00C148E7">
        <w:t>disrupt</w:t>
      </w:r>
      <w:r w:rsidRPr="00DE16BB" w:rsidR="00C148E7">
        <w:t xml:space="preserve"> </w:t>
      </w:r>
      <w:r w:rsidRPr="00DE16BB">
        <w:t xml:space="preserve">trend lines. Finding the appropriate balance between a flexible questionnaire that can detect and respond to changes in drug use patterns and a </w:t>
      </w:r>
      <w:r w:rsidRPr="008D5E28">
        <w:t xml:space="preserve">stable questionnaire that consistently uses the same (or </w:t>
      </w:r>
      <w:r>
        <w:t>comparable</w:t>
      </w:r>
      <w:r w:rsidRPr="008D5E28">
        <w:t>) terms across years is challenging</w:t>
      </w:r>
      <w:r w:rsidRPr="00DE16BB">
        <w:t xml:space="preserve">. </w:t>
      </w:r>
      <w:r w:rsidRPr="00E30E9B">
        <w:t xml:space="preserve">For NSDUH to continue collecting high-quality data, periodic evaluation and redesign efforts are undertaken to reflect changes in substance use and mental health issues as well as innovations in data collection methodologies. </w:t>
      </w:r>
    </w:p>
    <w:p w:rsidR="001C6E9A" w:rsidP="001C6E9A" w:rsidRDefault="001C6E9A" w14:paraId="793415C4" w14:textId="77777777">
      <w:pPr>
        <w:pStyle w:val="ListParagraph"/>
        <w:ind w:left="810"/>
      </w:pPr>
    </w:p>
    <w:p w:rsidR="001C6E9A" w:rsidP="001C6E9A" w:rsidRDefault="001C6E9A" w14:paraId="5E3403DA" w14:textId="41BB7B9A">
      <w:pPr>
        <w:ind w:left="630"/>
      </w:pPr>
      <w:r w:rsidRPr="00B03134">
        <w:lastRenderedPageBreak/>
        <w:t>Recent changes in substance use trends and other health-related issues covered in NSDUH have given rise to the need to 1) define procedures to determine when and how to add questions to NSDUH and 2) develop approaches for rapidly testing new questions. To this end, two documents</w:t>
      </w:r>
      <w:r w:rsidR="00200E76">
        <w:t xml:space="preserve"> were developed</w:t>
      </w:r>
      <w:r w:rsidRPr="00B03134">
        <w:t xml:space="preserve"> - </w:t>
      </w:r>
      <w:r w:rsidRPr="00B03134" w:rsidR="00200E76">
        <w:t xml:space="preserve">a standard operating procedures memo to help stakeholders understand the issues to be considered in adding questions to NSDUH and a document detailing different online panels and platforms that could be used to conduct quick turnaround testing of new questions proposed for NSDUH. Although developing the second document afforded the opportunity to narrow down the field of available panels/platforms to help with quick turnaround testing, this work also revealed the need for testing each panel, to more extensively assess the specific features of each in relation to their </w:t>
      </w:r>
      <w:r w:rsidR="00200E76">
        <w:t xml:space="preserve">likely </w:t>
      </w:r>
      <w:r w:rsidRPr="00B03134" w:rsidR="00200E76">
        <w:t>effectiveness for NSDUH.</w:t>
      </w:r>
    </w:p>
    <w:p w:rsidR="0001526E" w:rsidP="001C6E9A" w:rsidRDefault="0001526E" w14:paraId="692EA5B5" w14:textId="40CE0C91">
      <w:pPr>
        <w:ind w:left="630"/>
      </w:pPr>
    </w:p>
    <w:p w:rsidR="00C355FC" w:rsidP="001C6E9A" w:rsidRDefault="00D522A5" w14:paraId="3BC4E99F" w14:textId="3A694B11">
      <w:pPr>
        <w:ind w:left="630"/>
      </w:pPr>
      <w:r>
        <w:t xml:space="preserve">Effectiveness for NSDUH includes assessing </w:t>
      </w:r>
      <w:r w:rsidR="001F07C5">
        <w:t xml:space="preserve">the </w:t>
      </w:r>
      <w:r w:rsidR="00903224">
        <w:t xml:space="preserve">ability to </w:t>
      </w:r>
      <w:r w:rsidR="00FB79CB">
        <w:t xml:space="preserve">rapidly </w:t>
      </w:r>
      <w:r w:rsidR="00903224">
        <w:t>recruit</w:t>
      </w:r>
      <w:r>
        <w:t xml:space="preserve"> subpopulations of interest for NSDUH, </w:t>
      </w:r>
      <w:r w:rsidR="001F07C5">
        <w:t>how well the response distributions of those</w:t>
      </w:r>
      <w:r>
        <w:t xml:space="preserve"> recruited </w:t>
      </w:r>
      <w:r w:rsidR="001F07C5">
        <w:t>correspond</w:t>
      </w:r>
      <w:r>
        <w:t xml:space="preserve"> to th</w:t>
      </w:r>
      <w:r w:rsidR="00FB79CB">
        <w:t>ose who have responded to NSDUH in the past</w:t>
      </w:r>
      <w:r>
        <w:t xml:space="preserve">, </w:t>
      </w:r>
      <w:r w:rsidR="001F07C5">
        <w:t>level of</w:t>
      </w:r>
      <w:r>
        <w:t xml:space="preserve"> cost and </w:t>
      </w:r>
      <w:r w:rsidR="001F07C5">
        <w:t xml:space="preserve">ease of </w:t>
      </w:r>
      <w:r>
        <w:t xml:space="preserve">logistics. This study initially approached five panels to </w:t>
      </w:r>
      <w:r w:rsidR="001F07C5">
        <w:t>participate, and</w:t>
      </w:r>
      <w:r>
        <w:t xml:space="preserve"> three panels </w:t>
      </w:r>
      <w:r w:rsidR="001F07C5">
        <w:t>declined participation as they felt</w:t>
      </w:r>
      <w:r>
        <w:t xml:space="preserve"> that they </w:t>
      </w:r>
      <w:r w:rsidR="001F07C5">
        <w:t>would have difficulty providing specific drug users and would have issues providing youth participants</w:t>
      </w:r>
      <w:r>
        <w:t>.</w:t>
      </w:r>
    </w:p>
    <w:p w:rsidR="001C6E9A" w:rsidP="001C6E9A" w:rsidRDefault="001C6E9A" w14:paraId="0C84A195" w14:textId="77777777">
      <w:pPr>
        <w:ind w:left="630"/>
      </w:pPr>
    </w:p>
    <w:p w:rsidR="00D15F3B" w:rsidP="001C6E9A" w:rsidRDefault="00101D90" w14:paraId="57378D5F" w14:textId="623C5C1E">
      <w:pPr>
        <w:tabs>
          <w:tab w:val="left" w:pos="630"/>
        </w:tabs>
        <w:spacing w:after="240"/>
        <w:ind w:left="634"/>
        <w:rPr>
          <w:rFonts w:ascii="Times New Roman" w:hAnsi="Times New Roman"/>
        </w:rPr>
      </w:pPr>
      <w:r>
        <w:rPr>
          <w:rFonts w:ascii="Times New Roman" w:hAnsi="Times New Roman"/>
        </w:rPr>
        <w:t>T</w:t>
      </w:r>
      <w:r w:rsidR="009F2A49">
        <w:rPr>
          <w:rFonts w:ascii="Times New Roman" w:hAnsi="Times New Roman"/>
        </w:rPr>
        <w:t xml:space="preserve">o </w:t>
      </w:r>
      <w:r w:rsidR="00802667">
        <w:rPr>
          <w:rFonts w:ascii="Times New Roman" w:hAnsi="Times New Roman"/>
        </w:rPr>
        <w:t xml:space="preserve">determine </w:t>
      </w:r>
      <w:r>
        <w:rPr>
          <w:rFonts w:ascii="Times New Roman" w:hAnsi="Times New Roman"/>
        </w:rPr>
        <w:t xml:space="preserve">the </w:t>
      </w:r>
      <w:r w:rsidR="00D57CDE">
        <w:rPr>
          <w:rFonts w:ascii="Times New Roman" w:hAnsi="Times New Roman"/>
        </w:rPr>
        <w:t xml:space="preserve">effectiveness and efficiency </w:t>
      </w:r>
      <w:r w:rsidR="00802667">
        <w:rPr>
          <w:rFonts w:ascii="Times New Roman" w:hAnsi="Times New Roman"/>
        </w:rPr>
        <w:t>of utilizing online panels</w:t>
      </w:r>
      <w:r w:rsidR="00DB0CB5">
        <w:rPr>
          <w:rFonts w:ascii="Times New Roman" w:hAnsi="Times New Roman"/>
        </w:rPr>
        <w:t>/platforms</w:t>
      </w:r>
      <w:r w:rsidR="00802667">
        <w:rPr>
          <w:rFonts w:ascii="Times New Roman" w:hAnsi="Times New Roman"/>
        </w:rPr>
        <w:t xml:space="preserve"> </w:t>
      </w:r>
      <w:r w:rsidR="009A4394">
        <w:rPr>
          <w:rFonts w:ascii="Times New Roman" w:hAnsi="Times New Roman"/>
        </w:rPr>
        <w:t>to</w:t>
      </w:r>
      <w:r w:rsidR="00D57CDE">
        <w:rPr>
          <w:rFonts w:ascii="Times New Roman" w:hAnsi="Times New Roman"/>
        </w:rPr>
        <w:t xml:space="preserve"> recruit respondents from the desired subpopulations</w:t>
      </w:r>
      <w:r w:rsidR="00802667">
        <w:rPr>
          <w:rFonts w:ascii="Times New Roman" w:hAnsi="Times New Roman"/>
        </w:rPr>
        <w:t xml:space="preserve"> </w:t>
      </w:r>
      <w:r w:rsidR="009F2A49">
        <w:rPr>
          <w:rFonts w:ascii="Times New Roman" w:hAnsi="Times New Roman"/>
        </w:rPr>
        <w:t xml:space="preserve">and reduce the timeline </w:t>
      </w:r>
      <w:r w:rsidR="00D57CDE">
        <w:rPr>
          <w:rFonts w:ascii="Times New Roman" w:hAnsi="Times New Roman"/>
        </w:rPr>
        <w:t>for future question testing</w:t>
      </w:r>
      <w:r w:rsidR="00A85B36">
        <w:rPr>
          <w:rFonts w:ascii="Times New Roman" w:hAnsi="Times New Roman"/>
        </w:rPr>
        <w:t xml:space="preserve">, the following </w:t>
      </w:r>
      <w:r w:rsidR="001F07C5">
        <w:rPr>
          <w:rFonts w:ascii="Times New Roman" w:hAnsi="Times New Roman"/>
        </w:rPr>
        <w:t xml:space="preserve">remaining </w:t>
      </w:r>
      <w:r w:rsidR="006B5E4D">
        <w:rPr>
          <w:rFonts w:ascii="Times New Roman" w:hAnsi="Times New Roman"/>
        </w:rPr>
        <w:t>two</w:t>
      </w:r>
      <w:r w:rsidR="00A85B36">
        <w:rPr>
          <w:rFonts w:ascii="Times New Roman" w:hAnsi="Times New Roman"/>
        </w:rPr>
        <w:t xml:space="preserve"> panels</w:t>
      </w:r>
      <w:r w:rsidRPr="00DB0CB5" w:rsidR="00DB0CB5">
        <w:rPr>
          <w:rStyle w:val="FootnoteReference"/>
          <w:rFonts w:ascii="Times New Roman" w:hAnsi="Times New Roman"/>
          <w:vertAlign w:val="superscript"/>
        </w:rPr>
        <w:footnoteReference w:id="1"/>
      </w:r>
      <w:r w:rsidRPr="00DB0CB5" w:rsidR="00A85B36">
        <w:rPr>
          <w:rFonts w:ascii="Times New Roman" w:hAnsi="Times New Roman"/>
          <w:vertAlign w:val="superscript"/>
        </w:rPr>
        <w:t xml:space="preserve"> </w:t>
      </w:r>
      <w:r w:rsidR="00A85B36">
        <w:rPr>
          <w:rFonts w:ascii="Times New Roman" w:hAnsi="Times New Roman"/>
        </w:rPr>
        <w:t>will be compared</w:t>
      </w:r>
      <w:r w:rsidR="00D15F3B">
        <w:rPr>
          <w:rFonts w:ascii="Times New Roman" w:hAnsi="Times New Roman"/>
        </w:rPr>
        <w:t>:</w:t>
      </w:r>
    </w:p>
    <w:p w:rsidRPr="00C86A08" w:rsidR="00D15F3B" w:rsidP="00D15F3B" w:rsidRDefault="00D15F3B" w14:paraId="093750DA" w14:textId="77777777">
      <w:pPr>
        <w:pStyle w:val="ListParagraph"/>
        <w:numPr>
          <w:ilvl w:val="0"/>
          <w:numId w:val="31"/>
        </w:numPr>
        <w:spacing w:after="240"/>
        <w:ind w:left="1354"/>
        <w:contextualSpacing/>
        <w:rPr>
          <w:rFonts w:ascii="Times New Roman" w:hAnsi="Times New Roman"/>
          <w:sz w:val="24"/>
          <w:szCs w:val="24"/>
        </w:rPr>
      </w:pPr>
      <w:r w:rsidRPr="00C86A08">
        <w:rPr>
          <w:rFonts w:ascii="Times New Roman" w:hAnsi="Times New Roman"/>
          <w:sz w:val="24"/>
          <w:szCs w:val="24"/>
        </w:rPr>
        <w:t xml:space="preserve">Ipsos’ </w:t>
      </w:r>
      <w:proofErr w:type="spellStart"/>
      <w:r w:rsidRPr="00C86A08">
        <w:rPr>
          <w:rFonts w:ascii="Times New Roman" w:hAnsi="Times New Roman"/>
          <w:sz w:val="24"/>
          <w:szCs w:val="24"/>
        </w:rPr>
        <w:t>KnowledgePanel</w:t>
      </w:r>
      <w:proofErr w:type="spellEnd"/>
    </w:p>
    <w:p w:rsidRPr="00C86A08" w:rsidR="00D15F3B" w:rsidP="00D15F3B" w:rsidRDefault="00D15F3B" w14:paraId="2A257EC8" w14:textId="77777777">
      <w:pPr>
        <w:pStyle w:val="ListParagraph"/>
        <w:numPr>
          <w:ilvl w:val="0"/>
          <w:numId w:val="31"/>
        </w:numPr>
        <w:spacing w:after="240"/>
        <w:ind w:left="1354"/>
        <w:contextualSpacing/>
        <w:rPr>
          <w:rFonts w:ascii="Times New Roman" w:hAnsi="Times New Roman"/>
          <w:sz w:val="24"/>
          <w:szCs w:val="24"/>
        </w:rPr>
      </w:pPr>
      <w:r w:rsidRPr="00C86A08">
        <w:rPr>
          <w:rFonts w:ascii="Times New Roman" w:hAnsi="Times New Roman"/>
          <w:sz w:val="24"/>
          <w:szCs w:val="24"/>
        </w:rPr>
        <w:t>Amazon’s Mechanical Turk</w:t>
      </w:r>
    </w:p>
    <w:p w:rsidR="00A13F62" w:rsidP="00423390" w:rsidRDefault="00273C2B" w14:paraId="7B7D9259" w14:textId="77777777">
      <w:pPr>
        <w:spacing w:after="240"/>
        <w:ind w:left="630"/>
        <w:rPr>
          <w:rFonts w:ascii="Times New Roman" w:hAnsi="Times New Roman"/>
        </w:rPr>
      </w:pPr>
      <w:r>
        <w:rPr>
          <w:rFonts w:ascii="Times New Roman" w:hAnsi="Times New Roman"/>
        </w:rPr>
        <w:t xml:space="preserve">A survey will be completed with recruited participants </w:t>
      </w:r>
      <w:r w:rsidR="006034B4">
        <w:rPr>
          <w:rFonts w:ascii="Times New Roman" w:hAnsi="Times New Roman"/>
        </w:rPr>
        <w:t xml:space="preserve">via </w:t>
      </w:r>
      <w:r>
        <w:rPr>
          <w:rFonts w:ascii="Times New Roman" w:hAnsi="Times New Roman"/>
        </w:rPr>
        <w:t xml:space="preserve">the </w:t>
      </w:r>
      <w:r w:rsidR="006034B4">
        <w:rPr>
          <w:rFonts w:ascii="Times New Roman" w:hAnsi="Times New Roman"/>
        </w:rPr>
        <w:t>web w</w:t>
      </w:r>
      <w:r w:rsidR="00A13F62">
        <w:rPr>
          <w:rFonts w:ascii="Times New Roman" w:hAnsi="Times New Roman"/>
        </w:rPr>
        <w:t xml:space="preserve">ith individuals </w:t>
      </w:r>
      <w:r w:rsidR="00D066A8">
        <w:rPr>
          <w:rFonts w:ascii="Times New Roman" w:hAnsi="Times New Roman"/>
        </w:rPr>
        <w:t xml:space="preserve">from the following groups: </w:t>
      </w:r>
      <w:r w:rsidR="00667D04">
        <w:rPr>
          <w:rFonts w:ascii="Times New Roman" w:hAnsi="Times New Roman"/>
        </w:rPr>
        <w:t>g</w:t>
      </w:r>
      <w:r w:rsidR="00D066A8">
        <w:rPr>
          <w:rFonts w:ascii="Times New Roman" w:hAnsi="Times New Roman"/>
        </w:rPr>
        <w:t>eneral population</w:t>
      </w:r>
      <w:r w:rsidR="00B51071">
        <w:rPr>
          <w:rFonts w:ascii="Times New Roman" w:hAnsi="Times New Roman"/>
        </w:rPr>
        <w:t>;</w:t>
      </w:r>
      <w:r w:rsidR="00D066A8">
        <w:rPr>
          <w:rFonts w:ascii="Times New Roman" w:hAnsi="Times New Roman"/>
        </w:rPr>
        <w:t xml:space="preserve"> youth (aged 12 to 17)</w:t>
      </w:r>
      <w:r w:rsidR="00B51071">
        <w:rPr>
          <w:rFonts w:ascii="Times New Roman" w:hAnsi="Times New Roman"/>
        </w:rPr>
        <w:t>;</w:t>
      </w:r>
      <w:r w:rsidR="00D066A8">
        <w:rPr>
          <w:rFonts w:ascii="Times New Roman" w:hAnsi="Times New Roman"/>
        </w:rPr>
        <w:t xml:space="preserve"> Spanish speakers</w:t>
      </w:r>
      <w:r w:rsidR="00B51071">
        <w:rPr>
          <w:rFonts w:ascii="Times New Roman" w:hAnsi="Times New Roman"/>
        </w:rPr>
        <w:t>;</w:t>
      </w:r>
      <w:r w:rsidR="00D066A8">
        <w:rPr>
          <w:rFonts w:ascii="Times New Roman" w:hAnsi="Times New Roman"/>
        </w:rPr>
        <w:t xml:space="preserve"> those who have received</w:t>
      </w:r>
      <w:r w:rsidR="00975708">
        <w:rPr>
          <w:rFonts w:ascii="Times New Roman" w:hAnsi="Times New Roman"/>
        </w:rPr>
        <w:t xml:space="preserve"> substance </w:t>
      </w:r>
      <w:r w:rsidR="000C6CC2">
        <w:rPr>
          <w:rFonts w:ascii="Times New Roman" w:hAnsi="Times New Roman"/>
        </w:rPr>
        <w:t>use treatment</w:t>
      </w:r>
      <w:r w:rsidR="00D066A8">
        <w:rPr>
          <w:rFonts w:ascii="Times New Roman" w:hAnsi="Times New Roman"/>
        </w:rPr>
        <w:t xml:space="preserve"> in the past 12 months</w:t>
      </w:r>
      <w:r w:rsidR="00B51071">
        <w:rPr>
          <w:rFonts w:ascii="Times New Roman" w:hAnsi="Times New Roman"/>
        </w:rPr>
        <w:t>;</w:t>
      </w:r>
      <w:r w:rsidR="00D066A8">
        <w:rPr>
          <w:rFonts w:ascii="Times New Roman" w:hAnsi="Times New Roman"/>
        </w:rPr>
        <w:t xml:space="preserve"> </w:t>
      </w:r>
      <w:r w:rsidR="00A1469C">
        <w:rPr>
          <w:rFonts w:ascii="Times New Roman" w:hAnsi="Times New Roman"/>
        </w:rPr>
        <w:t xml:space="preserve">those who have used </w:t>
      </w:r>
      <w:r w:rsidR="0060693B">
        <w:rPr>
          <w:rFonts w:ascii="Times New Roman" w:hAnsi="Times New Roman"/>
        </w:rPr>
        <w:t>methamphetamine, fentanyl,</w:t>
      </w:r>
      <w:r w:rsidR="00A1469C">
        <w:rPr>
          <w:rFonts w:ascii="Times New Roman" w:hAnsi="Times New Roman"/>
        </w:rPr>
        <w:t xml:space="preserve"> or</w:t>
      </w:r>
      <w:r w:rsidR="0060693B">
        <w:rPr>
          <w:rFonts w:ascii="Times New Roman" w:hAnsi="Times New Roman"/>
        </w:rPr>
        <w:t xml:space="preserve"> kratom</w:t>
      </w:r>
      <w:r w:rsidR="00A1469C">
        <w:rPr>
          <w:rFonts w:ascii="Times New Roman" w:hAnsi="Times New Roman"/>
        </w:rPr>
        <w:t xml:space="preserve"> in the past 12 months</w:t>
      </w:r>
      <w:r w:rsidR="00B51071">
        <w:rPr>
          <w:rFonts w:ascii="Times New Roman" w:hAnsi="Times New Roman"/>
        </w:rPr>
        <w:t>;</w:t>
      </w:r>
      <w:r w:rsidR="00D066A8">
        <w:rPr>
          <w:rFonts w:ascii="Times New Roman" w:hAnsi="Times New Roman"/>
        </w:rPr>
        <w:t xml:space="preserve"> those with specific mental health issues</w:t>
      </w:r>
      <w:r w:rsidR="00B51071">
        <w:rPr>
          <w:rFonts w:ascii="Times New Roman" w:hAnsi="Times New Roman"/>
        </w:rPr>
        <w:t>;</w:t>
      </w:r>
      <w:r w:rsidR="00D066A8">
        <w:rPr>
          <w:rFonts w:ascii="Times New Roman" w:hAnsi="Times New Roman"/>
        </w:rPr>
        <w:t xml:space="preserve"> and those who have received mental health treatment in the </w:t>
      </w:r>
      <w:r w:rsidR="00667D04">
        <w:rPr>
          <w:rFonts w:ascii="Times New Roman" w:hAnsi="Times New Roman"/>
        </w:rPr>
        <w:t>p</w:t>
      </w:r>
      <w:r w:rsidR="00D066A8">
        <w:rPr>
          <w:rFonts w:ascii="Times New Roman" w:hAnsi="Times New Roman"/>
        </w:rPr>
        <w:t xml:space="preserve">ast 12 months. </w:t>
      </w:r>
    </w:p>
    <w:p w:rsidR="00146DE3" w:rsidP="0015631E" w:rsidRDefault="00485C78" w14:paraId="1B645C6A" w14:textId="43021972">
      <w:pPr>
        <w:spacing w:after="240"/>
        <w:ind w:left="630"/>
        <w:rPr>
          <w:rFonts w:ascii="Times New Roman" w:hAnsi="Times New Roman"/>
        </w:rPr>
      </w:pPr>
      <w:r>
        <w:rPr>
          <w:rFonts w:ascii="Times New Roman" w:hAnsi="Times New Roman"/>
        </w:rPr>
        <w:t xml:space="preserve">The findings from the </w:t>
      </w:r>
      <w:r w:rsidR="00D066A8">
        <w:rPr>
          <w:rFonts w:ascii="Times New Roman" w:hAnsi="Times New Roman"/>
        </w:rPr>
        <w:t>online panel testing</w:t>
      </w:r>
      <w:r>
        <w:rPr>
          <w:rFonts w:ascii="Times New Roman" w:hAnsi="Times New Roman"/>
        </w:rPr>
        <w:t xml:space="preserve"> will </w:t>
      </w:r>
      <w:r w:rsidRPr="003A70CC">
        <w:rPr>
          <w:rFonts w:ascii="Times New Roman" w:hAnsi="Times New Roman"/>
        </w:rPr>
        <w:t xml:space="preserve">be </w:t>
      </w:r>
      <w:r w:rsidRPr="003A70CC" w:rsidR="006A080C">
        <w:rPr>
          <w:rFonts w:ascii="Times New Roman" w:hAnsi="Times New Roman"/>
        </w:rPr>
        <w:t xml:space="preserve">delivered </w:t>
      </w:r>
      <w:r w:rsidRPr="003A70CC">
        <w:rPr>
          <w:rFonts w:ascii="Times New Roman" w:hAnsi="Times New Roman"/>
        </w:rPr>
        <w:t xml:space="preserve">by </w:t>
      </w:r>
      <w:r w:rsidRPr="00F671F7" w:rsidR="00F671F7">
        <w:rPr>
          <w:rFonts w:ascii="Times New Roman" w:hAnsi="Times New Roman"/>
        </w:rPr>
        <w:t>March 31, 2022</w:t>
      </w:r>
      <w:r w:rsidRPr="00F671F7" w:rsidR="00101D90">
        <w:rPr>
          <w:rFonts w:ascii="Times New Roman" w:hAnsi="Times New Roman"/>
        </w:rPr>
        <w:t>,</w:t>
      </w:r>
      <w:r w:rsidRPr="003B4A2D" w:rsidR="0015631E">
        <w:rPr>
          <w:rFonts w:ascii="Times New Roman" w:hAnsi="Times New Roman"/>
        </w:rPr>
        <w:t xml:space="preserve"> </w:t>
      </w:r>
      <w:r w:rsidRPr="003B4A2D">
        <w:rPr>
          <w:rFonts w:ascii="Times New Roman" w:hAnsi="Times New Roman"/>
        </w:rPr>
        <w:t xml:space="preserve">to assist </w:t>
      </w:r>
      <w:r w:rsidR="001C6E9A">
        <w:rPr>
          <w:rFonts w:ascii="Times New Roman" w:hAnsi="Times New Roman"/>
        </w:rPr>
        <w:t>SAMHSA</w:t>
      </w:r>
      <w:r w:rsidRPr="003B4A2D" w:rsidR="001C6E9A">
        <w:rPr>
          <w:rFonts w:ascii="Times New Roman" w:hAnsi="Times New Roman"/>
        </w:rPr>
        <w:t xml:space="preserve"> </w:t>
      </w:r>
      <w:r w:rsidRPr="003B4A2D">
        <w:rPr>
          <w:rFonts w:ascii="Times New Roman" w:hAnsi="Times New Roman"/>
        </w:rPr>
        <w:t>in determinin</w:t>
      </w:r>
      <w:r w:rsidR="00101D90">
        <w:rPr>
          <w:rFonts w:ascii="Times New Roman" w:hAnsi="Times New Roman"/>
        </w:rPr>
        <w:t>g</w:t>
      </w:r>
      <w:r w:rsidRPr="003B4A2D">
        <w:rPr>
          <w:rFonts w:ascii="Times New Roman" w:hAnsi="Times New Roman"/>
        </w:rPr>
        <w:t xml:space="preserve"> </w:t>
      </w:r>
      <w:r w:rsidR="00F03441">
        <w:rPr>
          <w:rFonts w:ascii="Times New Roman" w:hAnsi="Times New Roman"/>
        </w:rPr>
        <w:t xml:space="preserve">efficient recruitment procedures for quick turnaround testing </w:t>
      </w:r>
      <w:r w:rsidR="00C027FC">
        <w:rPr>
          <w:rFonts w:ascii="Times New Roman" w:hAnsi="Times New Roman"/>
        </w:rPr>
        <w:t>of</w:t>
      </w:r>
      <w:r w:rsidR="00F34002">
        <w:rPr>
          <w:rFonts w:ascii="Times New Roman" w:hAnsi="Times New Roman"/>
        </w:rPr>
        <w:t xml:space="preserve"> future NSDUH</w:t>
      </w:r>
      <w:r w:rsidR="00112657">
        <w:rPr>
          <w:rFonts w:ascii="Times New Roman" w:hAnsi="Times New Roman"/>
        </w:rPr>
        <w:t xml:space="preserve"> questionnaire</w:t>
      </w:r>
      <w:r w:rsidR="00C027FC">
        <w:rPr>
          <w:rFonts w:ascii="Times New Roman" w:hAnsi="Times New Roman"/>
        </w:rPr>
        <w:t xml:space="preserve"> items.</w:t>
      </w:r>
    </w:p>
    <w:p w:rsidRPr="009D3114" w:rsidR="00062ACC" w:rsidP="006774F7" w:rsidRDefault="000E3F35" w14:paraId="743A208D"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2</w:t>
      </w:r>
      <w:r w:rsidR="00AA6609">
        <w:rPr>
          <w:rFonts w:ascii="Times New Roman" w:hAnsi="Times New Roman" w:cs="Times New Roman"/>
        </w:rPr>
        <w:t xml:space="preserve">. </w:t>
      </w:r>
      <w:r w:rsidRPr="009D3114">
        <w:rPr>
          <w:rFonts w:ascii="Times New Roman" w:hAnsi="Times New Roman" w:cs="Times New Roman"/>
        </w:rPr>
        <w:tab/>
      </w:r>
      <w:r w:rsidRPr="009D3114" w:rsidR="00062ACC">
        <w:rPr>
          <w:rFonts w:ascii="Times New Roman" w:hAnsi="Times New Roman" w:cs="Times New Roman"/>
          <w:u w:val="single"/>
        </w:rPr>
        <w:t>Purpose and Use of Information</w:t>
      </w:r>
    </w:p>
    <w:p w:rsidR="00DB0CB5" w:rsidP="00DB0CB5" w:rsidRDefault="00DB0CB5" w14:paraId="74FFBD73" w14:textId="38820CA7">
      <w:pPr>
        <w:spacing w:after="240"/>
        <w:ind w:left="630"/>
        <w:rPr>
          <w:rFonts w:ascii="Times New Roman" w:hAnsi="Times New Roman"/>
        </w:rPr>
      </w:pPr>
      <w:r>
        <w:rPr>
          <w:rFonts w:ascii="Times New Roman" w:hAnsi="Times New Roman"/>
        </w:rPr>
        <w:t xml:space="preserve">The purpose of recruiting participants through the online panels is to provide a testing opportunity to assess the specific features of each panel in relation to their effectiveness for NSDUH. </w:t>
      </w:r>
    </w:p>
    <w:p w:rsidR="00C027FC" w:rsidP="0015631E" w:rsidRDefault="00512C9D" w14:paraId="1213EB47" w14:textId="6D30EC5A">
      <w:pPr>
        <w:widowControl/>
        <w:tabs>
          <w:tab w:val="left" w:pos="634"/>
        </w:tabs>
        <w:ind w:left="630" w:hanging="634"/>
      </w:pPr>
      <w:r>
        <w:tab/>
      </w:r>
      <w:r>
        <w:tab/>
      </w:r>
      <w:r w:rsidRPr="00332418">
        <w:t xml:space="preserve">A </w:t>
      </w:r>
      <w:r w:rsidR="00C03083">
        <w:t>maximum</w:t>
      </w:r>
      <w:r w:rsidRPr="00332418" w:rsidR="00C03083">
        <w:t xml:space="preserve"> </w:t>
      </w:r>
      <w:r w:rsidRPr="00332418">
        <w:t xml:space="preserve">of </w:t>
      </w:r>
      <w:r w:rsidRPr="00332418" w:rsidR="004B7215">
        <w:t xml:space="preserve">420 </w:t>
      </w:r>
      <w:r w:rsidRPr="00332418">
        <w:t>participants (</w:t>
      </w:r>
      <w:r w:rsidRPr="00332418" w:rsidR="00C62094">
        <w:t>30 participants from each subpopulation</w:t>
      </w:r>
      <w:r w:rsidRPr="00332418" w:rsidR="00C027FC">
        <w:t xml:space="preserve">, for a </w:t>
      </w:r>
      <w:r w:rsidR="00004599">
        <w:t xml:space="preserve">possible </w:t>
      </w:r>
      <w:r w:rsidRPr="00332418" w:rsidR="00C027FC">
        <w:t xml:space="preserve">total of 210 participants </w:t>
      </w:r>
      <w:r w:rsidRPr="00332418" w:rsidR="0060693B">
        <w:t>from</w:t>
      </w:r>
      <w:r w:rsidRPr="00332418" w:rsidR="00C62094">
        <w:t xml:space="preserve"> each of the </w:t>
      </w:r>
      <w:r w:rsidRPr="00332418" w:rsidR="00EE4BC0">
        <w:t>two</w:t>
      </w:r>
      <w:r w:rsidRPr="00332418" w:rsidR="00C62094">
        <w:t xml:space="preserve"> panels) </w:t>
      </w:r>
      <w:r w:rsidRPr="00332418">
        <w:t xml:space="preserve">will be </w:t>
      </w:r>
      <w:r w:rsidRPr="00332418" w:rsidR="00C62094">
        <w:t>surveyed</w:t>
      </w:r>
      <w:r w:rsidRPr="00332418">
        <w:t xml:space="preserve"> in this study. </w:t>
      </w:r>
      <w:r w:rsidRPr="00332418" w:rsidR="00C027FC">
        <w:t xml:space="preserve">Some participants may belong to multiple subpopulations, resulting in less than </w:t>
      </w:r>
      <w:r w:rsidRPr="00332418" w:rsidR="004B7215">
        <w:t xml:space="preserve">420 </w:t>
      </w:r>
      <w:r w:rsidRPr="00332418" w:rsidR="00C027FC">
        <w:t xml:space="preserve">unique </w:t>
      </w:r>
      <w:r w:rsidRPr="00332418" w:rsidR="00C027FC">
        <w:lastRenderedPageBreak/>
        <w:t xml:space="preserve">participants overall. </w:t>
      </w:r>
      <w:r w:rsidR="00991FCA">
        <w:t>Additionally, o</w:t>
      </w:r>
      <w:r w:rsidRPr="00332418" w:rsidR="004E6B58">
        <w:t xml:space="preserve">ne of the goals of this study is </w:t>
      </w:r>
      <w:r w:rsidRPr="00AA52DB" w:rsidR="004E6B58">
        <w:t>to determine how many screenings will have to be administered to reach 30 participants in each</w:t>
      </w:r>
      <w:r w:rsidRPr="00332418" w:rsidR="004E6B58">
        <w:t xml:space="preserve"> subpopulation, but s</w:t>
      </w:r>
      <w:r w:rsidRPr="00332418" w:rsidR="001F5BC3">
        <w:t>creening e</w:t>
      </w:r>
      <w:r w:rsidRPr="00332418" w:rsidR="00C86A08">
        <w:t xml:space="preserve">stimates for each panel are </w:t>
      </w:r>
      <w:r w:rsidRPr="00332418" w:rsidR="004E6B58">
        <w:t>approximately 10,000 each</w:t>
      </w:r>
      <w:r w:rsidRPr="00332418" w:rsidR="000F1B32">
        <w:t xml:space="preserve"> (Tables 4 and 5 in Section B1 provide more detail on sample goals).</w:t>
      </w:r>
    </w:p>
    <w:p w:rsidR="00975708" w:rsidP="0015631E" w:rsidRDefault="00975708" w14:paraId="2135B812" w14:textId="77777777">
      <w:pPr>
        <w:widowControl/>
        <w:tabs>
          <w:tab w:val="left" w:pos="634"/>
        </w:tabs>
        <w:ind w:left="630" w:hanging="634"/>
      </w:pPr>
    </w:p>
    <w:p w:rsidR="00512C9D" w:rsidP="00834889" w:rsidRDefault="0015631E" w14:paraId="24E343A3" w14:textId="3BEEBAC2">
      <w:pPr>
        <w:widowControl/>
        <w:tabs>
          <w:tab w:val="left" w:pos="634"/>
        </w:tabs>
        <w:ind w:left="630" w:hanging="634"/>
      </w:pPr>
      <w:r>
        <w:tab/>
      </w:r>
      <w:r w:rsidR="00C135F5">
        <w:t>Previously-fielded q</w:t>
      </w:r>
      <w:r w:rsidR="00A13031">
        <w:t xml:space="preserve">uestions from the </w:t>
      </w:r>
      <w:r w:rsidR="00AF4DE0">
        <w:t xml:space="preserve">2019 and </w:t>
      </w:r>
      <w:r w:rsidR="00A13031">
        <w:t>2020 NSDUH survey</w:t>
      </w:r>
      <w:r w:rsidR="00AF4DE0">
        <w:t>s</w:t>
      </w:r>
      <w:r w:rsidR="00A13031">
        <w:t xml:space="preserve"> will be used in order to enable a comparison </w:t>
      </w:r>
      <w:r w:rsidR="00313AD4">
        <w:t xml:space="preserve">for each subpopulation listed below </w:t>
      </w:r>
      <w:r w:rsidR="00A13031">
        <w:t xml:space="preserve">between existing data and </w:t>
      </w:r>
      <w:r w:rsidR="0046719E">
        <w:t xml:space="preserve">data </w:t>
      </w:r>
      <w:r w:rsidR="00A13031">
        <w:t xml:space="preserve">collected from panel recruits. In addition to </w:t>
      </w:r>
      <w:r w:rsidR="0046719E">
        <w:t xml:space="preserve">the </w:t>
      </w:r>
      <w:r w:rsidR="00A13031">
        <w:t>general population, participants will be surveyed from the six subpopulations of interest</w:t>
      </w:r>
      <w:r w:rsidR="006626B4">
        <w:t xml:space="preserve">: </w:t>
      </w:r>
      <w:r w:rsidR="006626B4">
        <w:rPr>
          <w:rFonts w:ascii="Times New Roman" w:hAnsi="Times New Roman"/>
        </w:rPr>
        <w:t>youth (aged 12 to 17)</w:t>
      </w:r>
      <w:r w:rsidR="006C01AA">
        <w:rPr>
          <w:rFonts w:ascii="Times New Roman" w:hAnsi="Times New Roman"/>
        </w:rPr>
        <w:t>;</w:t>
      </w:r>
      <w:r w:rsidR="006626B4">
        <w:rPr>
          <w:rFonts w:ascii="Times New Roman" w:hAnsi="Times New Roman"/>
        </w:rPr>
        <w:t xml:space="preserve"> Spanish speakers</w:t>
      </w:r>
      <w:r w:rsidR="006C01AA">
        <w:rPr>
          <w:rFonts w:ascii="Times New Roman" w:hAnsi="Times New Roman"/>
        </w:rPr>
        <w:t>;</w:t>
      </w:r>
      <w:r w:rsidR="006626B4">
        <w:rPr>
          <w:rFonts w:ascii="Times New Roman" w:hAnsi="Times New Roman"/>
        </w:rPr>
        <w:t xml:space="preserve"> those who have received </w:t>
      </w:r>
      <w:r w:rsidR="001F2B33">
        <w:rPr>
          <w:rFonts w:ascii="Times New Roman" w:hAnsi="Times New Roman"/>
        </w:rPr>
        <w:t>substance use</w:t>
      </w:r>
      <w:r w:rsidR="006626B4">
        <w:rPr>
          <w:rFonts w:ascii="Times New Roman" w:hAnsi="Times New Roman"/>
        </w:rPr>
        <w:t xml:space="preserve"> treatment in the past 12 months</w:t>
      </w:r>
      <w:r w:rsidR="006C01AA">
        <w:rPr>
          <w:rFonts w:ascii="Times New Roman" w:hAnsi="Times New Roman"/>
        </w:rPr>
        <w:t>;</w:t>
      </w:r>
      <w:r w:rsidR="006626B4">
        <w:rPr>
          <w:rFonts w:ascii="Times New Roman" w:hAnsi="Times New Roman"/>
        </w:rPr>
        <w:t xml:space="preserve"> </w:t>
      </w:r>
      <w:r w:rsidR="00FD43E0">
        <w:rPr>
          <w:rFonts w:ascii="Times New Roman" w:hAnsi="Times New Roman"/>
        </w:rPr>
        <w:t xml:space="preserve">those who have used </w:t>
      </w:r>
      <w:r w:rsidR="000F6C8D">
        <w:rPr>
          <w:rFonts w:ascii="Times New Roman" w:hAnsi="Times New Roman"/>
        </w:rPr>
        <w:t>methamphetamine,</w:t>
      </w:r>
      <w:r w:rsidR="00060892">
        <w:rPr>
          <w:rFonts w:ascii="Times New Roman" w:hAnsi="Times New Roman"/>
        </w:rPr>
        <w:t xml:space="preserve"> fentanyl,</w:t>
      </w:r>
      <w:r w:rsidR="00FD43E0">
        <w:rPr>
          <w:rFonts w:ascii="Times New Roman" w:hAnsi="Times New Roman"/>
        </w:rPr>
        <w:t xml:space="preserve"> or</w:t>
      </w:r>
      <w:r w:rsidR="00060892">
        <w:rPr>
          <w:rFonts w:ascii="Times New Roman" w:hAnsi="Times New Roman"/>
        </w:rPr>
        <w:t xml:space="preserve"> kratom</w:t>
      </w:r>
      <w:r w:rsidR="00FD43E0">
        <w:rPr>
          <w:rFonts w:ascii="Times New Roman" w:hAnsi="Times New Roman"/>
        </w:rPr>
        <w:t xml:space="preserve"> in the </w:t>
      </w:r>
      <w:r w:rsidR="002C25E5">
        <w:rPr>
          <w:rFonts w:ascii="Times New Roman" w:hAnsi="Times New Roman"/>
        </w:rPr>
        <w:t>p</w:t>
      </w:r>
      <w:r w:rsidR="00FD43E0">
        <w:rPr>
          <w:rFonts w:ascii="Times New Roman" w:hAnsi="Times New Roman"/>
        </w:rPr>
        <w:t>ast 12 months</w:t>
      </w:r>
      <w:r w:rsidR="006C01AA">
        <w:rPr>
          <w:rFonts w:ascii="Times New Roman" w:hAnsi="Times New Roman"/>
        </w:rPr>
        <w:t>;</w:t>
      </w:r>
      <w:r w:rsidR="006626B4">
        <w:rPr>
          <w:rFonts w:ascii="Times New Roman" w:hAnsi="Times New Roman"/>
        </w:rPr>
        <w:t xml:space="preserve"> those with specific mental health issues</w:t>
      </w:r>
      <w:r w:rsidR="006C01AA">
        <w:rPr>
          <w:rFonts w:ascii="Times New Roman" w:hAnsi="Times New Roman"/>
        </w:rPr>
        <w:t>;</w:t>
      </w:r>
      <w:r w:rsidR="006626B4">
        <w:rPr>
          <w:rFonts w:ascii="Times New Roman" w:hAnsi="Times New Roman"/>
        </w:rPr>
        <w:t xml:space="preserve"> and those who have received mental health treatment in the </w:t>
      </w:r>
      <w:r w:rsidR="002C25E5">
        <w:rPr>
          <w:rFonts w:ascii="Times New Roman" w:hAnsi="Times New Roman"/>
        </w:rPr>
        <w:t>p</w:t>
      </w:r>
      <w:r w:rsidR="006626B4">
        <w:rPr>
          <w:rFonts w:ascii="Times New Roman" w:hAnsi="Times New Roman"/>
        </w:rPr>
        <w:t xml:space="preserve">ast 12 months. </w:t>
      </w:r>
      <w:r w:rsidR="00060892">
        <w:t xml:space="preserve">The populations and subpopulations will overlap in some areas (for example, youth with </w:t>
      </w:r>
      <w:r w:rsidR="001F2B33">
        <w:t>substance use</w:t>
      </w:r>
      <w:r w:rsidR="00060892">
        <w:t xml:space="preserve"> treatment in the past 12 months may also screen in for mental health treatment in the past 12 months), but the expectation is to complete a</w:t>
      </w:r>
      <w:r w:rsidR="00192D15">
        <w:t xml:space="preserve"> maximum of </w:t>
      </w:r>
      <w:r w:rsidR="00060892">
        <w:t>30 responses for each subpopulation for each panel.</w:t>
      </w:r>
    </w:p>
    <w:p w:rsidR="00512C9D" w:rsidP="006774F7" w:rsidRDefault="00512C9D" w14:paraId="3DA6876D" w14:textId="77777777">
      <w:pPr>
        <w:widowControl/>
        <w:tabs>
          <w:tab w:val="left" w:pos="634"/>
        </w:tabs>
        <w:ind w:left="630" w:hanging="634"/>
        <w:rPr>
          <w:rFonts w:ascii="Times New Roman" w:hAnsi="Times New Roman"/>
        </w:rPr>
      </w:pPr>
    </w:p>
    <w:p w:rsidR="00EE674A" w:rsidP="006774F7" w:rsidRDefault="00E028B4" w14:paraId="38A637D1" w14:textId="4B0C87FA">
      <w:pPr>
        <w:spacing w:after="240"/>
        <w:ind w:left="630"/>
        <w:rPr>
          <w:rFonts w:ascii="Times New Roman" w:hAnsi="Times New Roman"/>
        </w:rPr>
      </w:pPr>
      <w:r>
        <w:rPr>
          <w:rFonts w:ascii="Times New Roman" w:hAnsi="Times New Roman"/>
        </w:rPr>
        <w:t>As explained in Section A.1, t</w:t>
      </w:r>
      <w:r w:rsidR="00C1377D">
        <w:rPr>
          <w:rFonts w:ascii="Times New Roman" w:hAnsi="Times New Roman"/>
        </w:rPr>
        <w:t>h</w:t>
      </w:r>
      <w:r w:rsidR="00234CEE">
        <w:rPr>
          <w:rFonts w:ascii="Times New Roman" w:hAnsi="Times New Roman"/>
        </w:rPr>
        <w:t xml:space="preserve">e findings from the </w:t>
      </w:r>
      <w:r w:rsidR="005B6C88">
        <w:rPr>
          <w:rFonts w:ascii="Times New Roman" w:hAnsi="Times New Roman"/>
        </w:rPr>
        <w:t>survey data</w:t>
      </w:r>
      <w:r w:rsidR="00234CEE">
        <w:rPr>
          <w:rFonts w:ascii="Times New Roman" w:hAnsi="Times New Roman"/>
        </w:rPr>
        <w:t xml:space="preserve"> will be used to </w:t>
      </w:r>
      <w:r w:rsidR="005B6C88">
        <w:rPr>
          <w:rFonts w:ascii="Times New Roman" w:hAnsi="Times New Roman"/>
        </w:rPr>
        <w:t xml:space="preserve">determine </w:t>
      </w:r>
      <w:r w:rsidR="00453A20">
        <w:rPr>
          <w:rFonts w:ascii="Times New Roman" w:hAnsi="Times New Roman"/>
        </w:rPr>
        <w:t xml:space="preserve">which online panel is </w:t>
      </w:r>
      <w:r w:rsidR="005B6C88">
        <w:rPr>
          <w:rFonts w:ascii="Times New Roman" w:hAnsi="Times New Roman"/>
        </w:rPr>
        <w:t xml:space="preserve">the most effective </w:t>
      </w:r>
      <w:r w:rsidR="00453A20">
        <w:rPr>
          <w:rFonts w:ascii="Times New Roman" w:hAnsi="Times New Roman"/>
        </w:rPr>
        <w:t>in</w:t>
      </w:r>
      <w:r w:rsidR="005B6C88">
        <w:rPr>
          <w:rFonts w:ascii="Times New Roman" w:hAnsi="Times New Roman"/>
        </w:rPr>
        <w:t xml:space="preserve"> recruit</w:t>
      </w:r>
      <w:r w:rsidR="00453A20">
        <w:rPr>
          <w:rFonts w:ascii="Times New Roman" w:hAnsi="Times New Roman"/>
        </w:rPr>
        <w:t>ing</w:t>
      </w:r>
      <w:r w:rsidR="005B6C88">
        <w:rPr>
          <w:rFonts w:ascii="Times New Roman" w:hAnsi="Times New Roman"/>
        </w:rPr>
        <w:t xml:space="preserve"> participants </w:t>
      </w:r>
      <w:r w:rsidR="005C0EA2">
        <w:rPr>
          <w:rFonts w:ascii="Times New Roman" w:hAnsi="Times New Roman"/>
        </w:rPr>
        <w:t xml:space="preserve">in the desired subpopulations </w:t>
      </w:r>
      <w:r w:rsidR="005B6C88">
        <w:rPr>
          <w:rFonts w:ascii="Times New Roman" w:hAnsi="Times New Roman"/>
        </w:rPr>
        <w:t xml:space="preserve">for quick turnaround testing of new questionnaire items </w:t>
      </w:r>
      <w:r w:rsidR="00000276">
        <w:rPr>
          <w:rFonts w:ascii="Times New Roman" w:hAnsi="Times New Roman"/>
        </w:rPr>
        <w:t>for</w:t>
      </w:r>
      <w:r w:rsidR="00234CEE">
        <w:rPr>
          <w:rFonts w:ascii="Times New Roman" w:hAnsi="Times New Roman"/>
        </w:rPr>
        <w:t xml:space="preserve"> </w:t>
      </w:r>
      <w:r w:rsidR="00C86A08">
        <w:rPr>
          <w:rFonts w:ascii="Times New Roman" w:hAnsi="Times New Roman"/>
        </w:rPr>
        <w:t>future NSDUH surveys</w:t>
      </w:r>
      <w:r w:rsidR="00277559">
        <w:rPr>
          <w:rFonts w:ascii="Times New Roman" w:hAnsi="Times New Roman"/>
        </w:rPr>
        <w:t>.</w:t>
      </w:r>
    </w:p>
    <w:p w:rsidRPr="009D3114" w:rsidR="00062ACC" w:rsidP="006774F7" w:rsidRDefault="00062ACC" w14:paraId="5BB810E2"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3.</w:t>
      </w:r>
      <w:r w:rsidRPr="009D3114">
        <w:rPr>
          <w:rFonts w:ascii="Times New Roman" w:hAnsi="Times New Roman" w:cs="Times New Roman"/>
        </w:rPr>
        <w:tab/>
      </w:r>
      <w:r w:rsidRPr="009D3114">
        <w:rPr>
          <w:rFonts w:ascii="Times New Roman" w:hAnsi="Times New Roman" w:cs="Times New Roman"/>
          <w:u w:val="single"/>
        </w:rPr>
        <w:t>Use of Information Technology</w:t>
      </w:r>
    </w:p>
    <w:p w:rsidR="00A0548E" w:rsidP="004F30A9" w:rsidRDefault="00A0548E" w14:paraId="3F6CA4A3" w14:textId="77777777">
      <w:pPr>
        <w:pStyle w:val="BodyText"/>
        <w:ind w:left="630"/>
      </w:pPr>
      <w:r>
        <w:t xml:space="preserve">Information technology will be used </w:t>
      </w:r>
      <w:r w:rsidR="00D45E43">
        <w:t>to administer</w:t>
      </w:r>
      <w:r w:rsidR="00767A39">
        <w:t xml:space="preserve"> both</w:t>
      </w:r>
      <w:r w:rsidR="00D45E43">
        <w:t xml:space="preserve"> the </w:t>
      </w:r>
      <w:r w:rsidR="008559EF">
        <w:t xml:space="preserve">screener </w:t>
      </w:r>
      <w:r w:rsidR="00EB6527">
        <w:t xml:space="preserve">within the panel platform </w:t>
      </w:r>
      <w:r w:rsidR="008559EF">
        <w:t xml:space="preserve">and the </w:t>
      </w:r>
      <w:r w:rsidR="00EB6527">
        <w:t>web</w:t>
      </w:r>
      <w:r w:rsidR="00D45E43">
        <w:t xml:space="preserve"> survey for participants who are de</w:t>
      </w:r>
      <w:r w:rsidR="004842AB">
        <w:t>termined to be</w:t>
      </w:r>
      <w:r w:rsidR="00D45E43">
        <w:t xml:space="preserve"> eligible after screening by the panels. </w:t>
      </w:r>
      <w:r w:rsidR="00332597">
        <w:t xml:space="preserve">For those that pass the screener requirements, a link will be provided to complete the </w:t>
      </w:r>
      <w:r w:rsidR="00767A39">
        <w:t xml:space="preserve">main </w:t>
      </w:r>
      <w:r w:rsidR="00332597">
        <w:t xml:space="preserve">survey online. </w:t>
      </w:r>
      <w:r w:rsidR="00C964A4">
        <w:t xml:space="preserve">Potential adolescent participants will be screened </w:t>
      </w:r>
      <w:r w:rsidR="00E535EA">
        <w:t xml:space="preserve">through their parents via the </w:t>
      </w:r>
      <w:r w:rsidR="008C34BD">
        <w:t>panels</w:t>
      </w:r>
      <w:r w:rsidR="00E535EA">
        <w:t xml:space="preserve">, after which parental consent will be </w:t>
      </w:r>
      <w:r w:rsidR="00D45E43">
        <w:t>obtained through the panel (</w:t>
      </w:r>
      <w:proofErr w:type="spellStart"/>
      <w:r w:rsidR="00D45E43">
        <w:t>KnowledgePanel</w:t>
      </w:r>
      <w:proofErr w:type="spellEnd"/>
      <w:r w:rsidR="0046719E">
        <w:t>) or</w:t>
      </w:r>
      <w:r w:rsidR="00D45E43">
        <w:t xml:space="preserve"> </w:t>
      </w:r>
      <w:r w:rsidR="00E535EA">
        <w:t xml:space="preserve">collected </w:t>
      </w:r>
      <w:r w:rsidR="00C964A4">
        <w:t>over the telephone</w:t>
      </w:r>
      <w:r w:rsidR="00D45E43">
        <w:t xml:space="preserve"> (</w:t>
      </w:r>
      <w:proofErr w:type="spellStart"/>
      <w:r w:rsidR="00D45E43">
        <w:t>MTurk</w:t>
      </w:r>
      <w:proofErr w:type="spellEnd"/>
      <w:r w:rsidR="00D45E43">
        <w:t>)</w:t>
      </w:r>
      <w:r w:rsidR="00C964A4">
        <w:t xml:space="preserve">. </w:t>
      </w:r>
    </w:p>
    <w:p w:rsidR="00DA1C21" w:rsidP="00767A39" w:rsidRDefault="00A0548E" w14:paraId="45F4E8B1" w14:textId="77777777">
      <w:pPr>
        <w:pStyle w:val="BodyText"/>
        <w:ind w:left="630"/>
        <w:rPr>
          <w:rFonts w:ascii="Times New Roman" w:hAnsi="Times New Roman"/>
        </w:rPr>
      </w:pPr>
      <w:r>
        <w:t>Adult p</w:t>
      </w:r>
      <w:r w:rsidR="003D6044">
        <w:t xml:space="preserve">articipants </w:t>
      </w:r>
      <w:r w:rsidR="00767A39">
        <w:t xml:space="preserve">will be </w:t>
      </w:r>
      <w:r w:rsidR="00EC2A76">
        <w:t xml:space="preserve">recruited </w:t>
      </w:r>
      <w:r w:rsidR="005814C7">
        <w:t xml:space="preserve">through the online panels </w:t>
      </w:r>
      <w:r w:rsidR="00767A39">
        <w:t xml:space="preserve">and </w:t>
      </w:r>
      <w:r w:rsidR="00EC2A76">
        <w:t xml:space="preserve">will complete a </w:t>
      </w:r>
      <w:r w:rsidR="00767A39">
        <w:t xml:space="preserve">short </w:t>
      </w:r>
      <w:r w:rsidR="00EC2A76">
        <w:t xml:space="preserve">web screener </w:t>
      </w:r>
      <w:r w:rsidR="00767A39">
        <w:t xml:space="preserve">within the panel environment </w:t>
      </w:r>
      <w:r w:rsidR="00EC2A76">
        <w:t xml:space="preserve">that will be used to determine if they are eligible to </w:t>
      </w:r>
      <w:r w:rsidR="00767A39">
        <w:t>complete the main survey</w:t>
      </w:r>
      <w:r w:rsidR="00EC2A76">
        <w:t>.</w:t>
      </w:r>
      <w:r>
        <w:t xml:space="preserve"> </w:t>
      </w:r>
      <w:r w:rsidR="0060125B">
        <w:t>The Contractor will provide s</w:t>
      </w:r>
      <w:r w:rsidR="001F5BC3">
        <w:t xml:space="preserve">creening criteria (Attachment A) to the panels for programming. </w:t>
      </w:r>
      <w:r w:rsidR="00E912D2">
        <w:t>The screeners will be programmed by the panels and administered through their platforms</w:t>
      </w:r>
      <w:r w:rsidR="00FC1EFF">
        <w:t xml:space="preserve"> so that no PII is handled by the </w:t>
      </w:r>
      <w:r w:rsidR="003A70CC">
        <w:t>C</w:t>
      </w:r>
      <w:r w:rsidR="00FC1EFF">
        <w:t>ontractor</w:t>
      </w:r>
      <w:r w:rsidR="00E912D2">
        <w:t xml:space="preserve">. </w:t>
      </w:r>
      <w:r w:rsidR="00DA1C21">
        <w:rPr>
          <w:rFonts w:ascii="Times New Roman" w:hAnsi="Times New Roman"/>
        </w:rPr>
        <w:t>D</w:t>
      </w:r>
      <w:r w:rsidRPr="009D3114" w:rsidR="00DA1C21">
        <w:rPr>
          <w:rFonts w:ascii="Times New Roman" w:hAnsi="Times New Roman"/>
        </w:rPr>
        <w:t xml:space="preserve">uring the </w:t>
      </w:r>
      <w:r w:rsidR="00DA1C21">
        <w:rPr>
          <w:rFonts w:ascii="Times New Roman" w:hAnsi="Times New Roman"/>
        </w:rPr>
        <w:t>screening</w:t>
      </w:r>
      <w:r w:rsidRPr="009D3114" w:rsidR="00DA1C21">
        <w:rPr>
          <w:rFonts w:ascii="Times New Roman" w:hAnsi="Times New Roman"/>
        </w:rPr>
        <w:t>,</w:t>
      </w:r>
      <w:r w:rsidR="00E81676">
        <w:rPr>
          <w:rFonts w:ascii="Times New Roman" w:hAnsi="Times New Roman"/>
        </w:rPr>
        <w:t xml:space="preserve"> the panels will collect</w:t>
      </w:r>
      <w:r w:rsidRPr="009D3114" w:rsidR="00DA1C21">
        <w:rPr>
          <w:rFonts w:ascii="Times New Roman" w:hAnsi="Times New Roman"/>
        </w:rPr>
        <w:t xml:space="preserve"> </w:t>
      </w:r>
      <w:r w:rsidR="00DA1C21">
        <w:rPr>
          <w:rFonts w:ascii="Times New Roman" w:hAnsi="Times New Roman"/>
        </w:rPr>
        <w:t xml:space="preserve">information on </w:t>
      </w:r>
      <w:r w:rsidRPr="009D3114" w:rsidR="00DA1C21">
        <w:rPr>
          <w:rFonts w:ascii="Times New Roman" w:hAnsi="Times New Roman"/>
        </w:rPr>
        <w:t xml:space="preserve">the age, </w:t>
      </w:r>
      <w:r w:rsidR="00DA1C21">
        <w:rPr>
          <w:rFonts w:ascii="Times New Roman" w:hAnsi="Times New Roman"/>
        </w:rPr>
        <w:t xml:space="preserve">race/ethnicity, education, past </w:t>
      </w:r>
      <w:r w:rsidR="00E81676">
        <w:rPr>
          <w:rFonts w:ascii="Times New Roman" w:hAnsi="Times New Roman"/>
        </w:rPr>
        <w:t xml:space="preserve">year </w:t>
      </w:r>
      <w:r w:rsidR="00DA1C21">
        <w:rPr>
          <w:rFonts w:ascii="Times New Roman" w:hAnsi="Times New Roman"/>
        </w:rPr>
        <w:t>substance use</w:t>
      </w:r>
      <w:r w:rsidR="00E81676">
        <w:rPr>
          <w:rFonts w:ascii="Times New Roman" w:hAnsi="Times New Roman"/>
        </w:rPr>
        <w:t>,</w:t>
      </w:r>
      <w:r w:rsidR="00EB6527">
        <w:rPr>
          <w:rFonts w:ascii="Times New Roman" w:hAnsi="Times New Roman"/>
        </w:rPr>
        <w:t xml:space="preserve"> endorsement of</w:t>
      </w:r>
      <w:r w:rsidR="00E81676">
        <w:rPr>
          <w:rFonts w:ascii="Times New Roman" w:hAnsi="Times New Roman"/>
        </w:rPr>
        <w:t xml:space="preserve"> past year </w:t>
      </w:r>
      <w:r w:rsidR="007E3ED1">
        <w:rPr>
          <w:rFonts w:ascii="Times New Roman" w:hAnsi="Times New Roman"/>
        </w:rPr>
        <w:t>substance use treatment and past year mental health treatment</w:t>
      </w:r>
      <w:r w:rsidR="00DA1C21">
        <w:rPr>
          <w:rFonts w:ascii="Times New Roman" w:hAnsi="Times New Roman"/>
        </w:rPr>
        <w:t xml:space="preserve">. </w:t>
      </w:r>
    </w:p>
    <w:p w:rsidR="008212AC" w:rsidP="008559EF" w:rsidRDefault="002215BE" w14:paraId="5F8FA238" w14:textId="77777777">
      <w:pPr>
        <w:pStyle w:val="BodyText"/>
        <w:ind w:left="630"/>
      </w:pPr>
      <w:r w:rsidRPr="008559EF">
        <w:t xml:space="preserve">After </w:t>
      </w:r>
      <w:r w:rsidRPr="008559EF" w:rsidR="008559EF">
        <w:t>completing</w:t>
      </w:r>
      <w:r w:rsidRPr="008559EF">
        <w:t xml:space="preserve"> the screener</w:t>
      </w:r>
      <w:r w:rsidRPr="008559EF" w:rsidR="008559EF">
        <w:t>, and if eligible to complete the main survey</w:t>
      </w:r>
      <w:r w:rsidRPr="008559EF">
        <w:t xml:space="preserve">, </w:t>
      </w:r>
      <w:r w:rsidR="00622028">
        <w:t xml:space="preserve">panels will provide </w:t>
      </w:r>
      <w:r w:rsidRPr="008559EF">
        <w:t xml:space="preserve">the participant </w:t>
      </w:r>
      <w:r w:rsidR="00767A39">
        <w:t>with a survey link</w:t>
      </w:r>
      <w:r w:rsidR="000C6CC2">
        <w:t>.</w:t>
      </w:r>
      <w:r w:rsidRPr="008559EF">
        <w:t xml:space="preserve"> </w:t>
      </w:r>
      <w:r w:rsidRPr="008559EF" w:rsidR="00C12A25">
        <w:t xml:space="preserve">The </w:t>
      </w:r>
      <w:r w:rsidRPr="008559EF" w:rsidR="008559EF">
        <w:t>main survey</w:t>
      </w:r>
      <w:r w:rsidRPr="008559EF" w:rsidR="00C12A25">
        <w:t xml:space="preserve"> will </w:t>
      </w:r>
      <w:r w:rsidRPr="008559EF" w:rsidR="008559EF">
        <w:t xml:space="preserve">be conducted online and consist of a subset of questions </w:t>
      </w:r>
      <w:r w:rsidR="00622028">
        <w:t xml:space="preserve">previously fielded </w:t>
      </w:r>
      <w:r w:rsidRPr="008559EF" w:rsidR="008559EF">
        <w:t>from the 2019 and 2020 NSDUH surveys</w:t>
      </w:r>
      <w:r w:rsidR="00EB6527">
        <w:t xml:space="preserve"> (Attachment E)</w:t>
      </w:r>
      <w:r w:rsidRPr="008559EF" w:rsidR="008559EF">
        <w:t>.</w:t>
      </w:r>
      <w:r w:rsidR="00C12A25">
        <w:t xml:space="preserve"> </w:t>
      </w:r>
      <w:r w:rsidR="004842AB">
        <w:t xml:space="preserve">This includes </w:t>
      </w:r>
      <w:r w:rsidR="004F30A9">
        <w:t xml:space="preserve">modules for </w:t>
      </w:r>
      <w:r w:rsidR="007C0D51">
        <w:t>b</w:t>
      </w:r>
      <w:r w:rsidR="004842AB">
        <w:t xml:space="preserve">asic </w:t>
      </w:r>
      <w:r w:rsidR="007C0D51">
        <w:t>d</w:t>
      </w:r>
      <w:r w:rsidR="004842AB">
        <w:t xml:space="preserve">emographics, </w:t>
      </w:r>
      <w:r w:rsidR="008559EF">
        <w:t xml:space="preserve">past year drug use for alcohol, marijuana, cocaine, heroin, methamphetamines and kratom, as well as medical and nonmedical use of prescription drugs, </w:t>
      </w:r>
      <w:r w:rsidR="00622028">
        <w:t>substance use disorder questions (</w:t>
      </w:r>
      <w:r w:rsidR="004842AB">
        <w:t>DSM IV</w:t>
      </w:r>
      <w:r w:rsidR="00622028">
        <w:t>)</w:t>
      </w:r>
      <w:r w:rsidR="004842AB">
        <w:t xml:space="preserve">, </w:t>
      </w:r>
      <w:r w:rsidR="007C0D51">
        <w:t>d</w:t>
      </w:r>
      <w:r w:rsidR="004842AB">
        <w:t xml:space="preserve">rug </w:t>
      </w:r>
      <w:r w:rsidR="007C0D51">
        <w:t>t</w:t>
      </w:r>
      <w:r w:rsidR="004842AB">
        <w:t>reatment</w:t>
      </w:r>
      <w:r w:rsidR="007C0D51">
        <w:t xml:space="preserve">, adult/adolescent depression, mental health, and adult/youth mental health </w:t>
      </w:r>
      <w:r w:rsidR="007C0D51">
        <w:lastRenderedPageBreak/>
        <w:t>service utilization.</w:t>
      </w:r>
      <w:r w:rsidR="004F30A9">
        <w:t xml:space="preserve"> No </w:t>
      </w:r>
      <w:r w:rsidR="00766339">
        <w:t xml:space="preserve">new </w:t>
      </w:r>
      <w:r w:rsidR="004F30A9">
        <w:t>questions were added to these modules</w:t>
      </w:r>
      <w:r w:rsidR="003F4460">
        <w:t xml:space="preserve"> so that responses can be compared with existing NSDUH data</w:t>
      </w:r>
      <w:r w:rsidR="004F30A9">
        <w:t xml:space="preserve">. </w:t>
      </w:r>
    </w:p>
    <w:p w:rsidRPr="009D3114" w:rsidR="00062ACC" w:rsidP="006774F7" w:rsidRDefault="00062ACC" w14:paraId="244F28F8"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4.</w:t>
      </w:r>
      <w:r w:rsidRPr="009D3114">
        <w:rPr>
          <w:rFonts w:ascii="Times New Roman" w:hAnsi="Times New Roman" w:cs="Times New Roman"/>
        </w:rPr>
        <w:tab/>
      </w:r>
      <w:r w:rsidRPr="009D3114">
        <w:rPr>
          <w:rFonts w:ascii="Times New Roman" w:hAnsi="Times New Roman" w:cs="Times New Roman"/>
          <w:u w:val="single"/>
        </w:rPr>
        <w:t>Efforts to Identify Duplication</w:t>
      </w:r>
    </w:p>
    <w:p w:rsidRPr="009D3114" w:rsidR="00C34A09" w:rsidP="006774F7" w:rsidRDefault="00702CC8" w14:paraId="0BE377C8" w14:textId="77777777">
      <w:pPr>
        <w:pStyle w:val="BodyText"/>
        <w:ind w:left="630"/>
        <w:rPr>
          <w:rFonts w:ascii="Times New Roman" w:hAnsi="Times New Roman" w:cs="Times New Roman"/>
        </w:rPr>
      </w:pPr>
      <w:r>
        <w:t xml:space="preserve">CBHSQ is in contact with all major Federal health survey managers and is aware of no other efforts to assess </w:t>
      </w:r>
      <w:r w:rsidR="00472A39">
        <w:t xml:space="preserve">the effectiveness of online panels in recruiting </w:t>
      </w:r>
      <w:r>
        <w:t>potential respondents</w:t>
      </w:r>
      <w:r w:rsidR="00472A39">
        <w:t xml:space="preserve"> for rapid turnaround testing </w:t>
      </w:r>
      <w:r w:rsidR="001A6F66">
        <w:t>of</w:t>
      </w:r>
      <w:r w:rsidR="00472A39">
        <w:t xml:space="preserve"> new questions proposed for</w:t>
      </w:r>
      <w:r>
        <w:t xml:space="preserve"> the NSDUH questionnaire. To date, no duplication of effort has been identified</w:t>
      </w:r>
      <w:r w:rsidR="00A932F2">
        <w:t>.</w:t>
      </w:r>
    </w:p>
    <w:p w:rsidRPr="009D3114" w:rsidR="00062ACC" w:rsidP="006774F7" w:rsidRDefault="00062ACC" w14:paraId="3076E449"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5.</w:t>
      </w:r>
      <w:r w:rsidRPr="009D3114">
        <w:rPr>
          <w:rFonts w:ascii="Times New Roman" w:hAnsi="Times New Roman" w:cs="Times New Roman"/>
        </w:rPr>
        <w:tab/>
      </w:r>
      <w:r w:rsidRPr="009D3114">
        <w:rPr>
          <w:rFonts w:ascii="Times New Roman" w:hAnsi="Times New Roman" w:cs="Times New Roman"/>
          <w:u w:val="single"/>
        </w:rPr>
        <w:t>Involvement of Small Entities</w:t>
      </w:r>
    </w:p>
    <w:p w:rsidRPr="009D3114" w:rsidR="00062ACC" w:rsidP="006774F7" w:rsidRDefault="00062ACC" w14:paraId="5C2099F0" w14:textId="77777777">
      <w:pPr>
        <w:pStyle w:val="BodyText"/>
        <w:ind w:left="630"/>
        <w:rPr>
          <w:rFonts w:ascii="Times New Roman" w:hAnsi="Times New Roman" w:cs="Times New Roman"/>
        </w:rPr>
      </w:pPr>
      <w:r w:rsidRPr="009D3114">
        <w:rPr>
          <w:rFonts w:ascii="Times New Roman" w:hAnsi="Times New Roman" w:cs="Times New Roman"/>
        </w:rPr>
        <w:t xml:space="preserve">This </w:t>
      </w:r>
      <w:r w:rsidRPr="009D3114" w:rsidR="00957517">
        <w:rPr>
          <w:rFonts w:ascii="Times New Roman" w:hAnsi="Times New Roman" w:cs="Times New Roman"/>
        </w:rPr>
        <w:t>survey</w:t>
      </w:r>
      <w:r w:rsidRPr="009D3114">
        <w:rPr>
          <w:rFonts w:ascii="Times New Roman" w:hAnsi="Times New Roman" w:cs="Times New Roman"/>
        </w:rPr>
        <w:t xml:space="preserve"> does not involve small businesses or other such entities.</w:t>
      </w:r>
      <w:r w:rsidRPr="009D3114" w:rsidR="00515597">
        <w:rPr>
          <w:rFonts w:ascii="Times New Roman" w:hAnsi="Times New Roman" w:cs="Times New Roman"/>
        </w:rPr>
        <w:t xml:space="preserve"> </w:t>
      </w:r>
    </w:p>
    <w:p w:rsidRPr="009D3114" w:rsidR="00062ACC" w:rsidP="006774F7" w:rsidRDefault="00062ACC" w14:paraId="69BE68B9"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6.</w:t>
      </w:r>
      <w:r w:rsidRPr="009D3114">
        <w:rPr>
          <w:rFonts w:ascii="Times New Roman" w:hAnsi="Times New Roman" w:cs="Times New Roman"/>
        </w:rPr>
        <w:tab/>
      </w:r>
      <w:r w:rsidRPr="009D3114">
        <w:rPr>
          <w:rFonts w:ascii="Times New Roman" w:hAnsi="Times New Roman" w:cs="Times New Roman"/>
          <w:u w:val="single"/>
        </w:rPr>
        <w:t xml:space="preserve">Consequences If Information </w:t>
      </w:r>
      <w:r w:rsidRPr="009D3114" w:rsidR="00DE5D98">
        <w:rPr>
          <w:rFonts w:ascii="Times New Roman" w:hAnsi="Times New Roman" w:cs="Times New Roman"/>
          <w:u w:val="single"/>
        </w:rPr>
        <w:t xml:space="preserve">Is </w:t>
      </w:r>
      <w:r w:rsidRPr="009D3114">
        <w:rPr>
          <w:rFonts w:ascii="Times New Roman" w:hAnsi="Times New Roman" w:cs="Times New Roman"/>
          <w:u w:val="single"/>
        </w:rPr>
        <w:t>Collected Less Frequently</w:t>
      </w:r>
    </w:p>
    <w:p w:rsidR="00A932F2" w:rsidP="00DA1C21" w:rsidRDefault="00EE26EE" w14:paraId="48C4678F" w14:textId="77777777">
      <w:pPr>
        <w:pStyle w:val="BodyText"/>
        <w:ind w:left="630"/>
        <w:rPr>
          <w:rFonts w:ascii="Times New Roman" w:hAnsi="Times New Roman" w:cs="Times New Roman"/>
        </w:rPr>
      </w:pPr>
      <w:r>
        <w:rPr>
          <w:rFonts w:ascii="Times New Roman" w:hAnsi="Times New Roman" w:cs="Times New Roman"/>
        </w:rPr>
        <w:t xml:space="preserve">The findings of this data collection will inform future evaluation and redesign efforts of the NSDUH so that new questions can be tested and added to the survey under tight deadlines. </w:t>
      </w:r>
      <w:r w:rsidR="00A932F2">
        <w:rPr>
          <w:rFonts w:ascii="Times New Roman" w:hAnsi="Times New Roman" w:cs="Times New Roman"/>
        </w:rPr>
        <w:t xml:space="preserve">This project is a one-time collection and will not be repeated. </w:t>
      </w:r>
    </w:p>
    <w:p w:rsidRPr="009D3114" w:rsidR="00062ACC" w:rsidP="006774F7" w:rsidRDefault="00062ACC" w14:paraId="31C5B76F"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7.</w:t>
      </w:r>
      <w:r w:rsidRPr="009D3114">
        <w:rPr>
          <w:rFonts w:ascii="Times New Roman" w:hAnsi="Times New Roman" w:cs="Times New Roman"/>
        </w:rPr>
        <w:tab/>
      </w:r>
      <w:r w:rsidRPr="009D3114">
        <w:rPr>
          <w:rFonts w:ascii="Times New Roman" w:hAnsi="Times New Roman" w:cs="Times New Roman"/>
          <w:u w:val="single"/>
        </w:rPr>
        <w:t xml:space="preserve">Consistency </w:t>
      </w:r>
      <w:r w:rsidRPr="009D3114" w:rsidR="00320D4D">
        <w:rPr>
          <w:rFonts w:ascii="Times New Roman" w:hAnsi="Times New Roman" w:cs="Times New Roman"/>
          <w:u w:val="single"/>
        </w:rPr>
        <w:t>with</w:t>
      </w:r>
      <w:r w:rsidRPr="009D3114">
        <w:rPr>
          <w:rFonts w:ascii="Times New Roman" w:hAnsi="Times New Roman" w:cs="Times New Roman"/>
          <w:u w:val="single"/>
        </w:rPr>
        <w:t xml:space="preserve"> the Guidelines in 5 CFR 1320.5(d)(2)</w:t>
      </w:r>
    </w:p>
    <w:p w:rsidRPr="00623813" w:rsidR="00062ACC" w:rsidP="006774F7" w:rsidRDefault="00062ACC" w14:paraId="091AF90A" w14:textId="77777777">
      <w:pPr>
        <w:pStyle w:val="BodyText"/>
        <w:ind w:left="630"/>
        <w:rPr>
          <w:rFonts w:ascii="Times New Roman" w:hAnsi="Times New Roman" w:cs="Times New Roman"/>
        </w:rPr>
      </w:pPr>
      <w:r w:rsidRPr="009D3114">
        <w:rPr>
          <w:rFonts w:ascii="Times New Roman" w:hAnsi="Times New Roman" w:cs="Times New Roman"/>
        </w:rPr>
        <w:t>Th</w:t>
      </w:r>
      <w:r w:rsidRPr="009D3114" w:rsidR="00111962">
        <w:rPr>
          <w:rFonts w:ascii="Times New Roman" w:hAnsi="Times New Roman" w:cs="Times New Roman"/>
        </w:rPr>
        <w:t xml:space="preserve">is information </w:t>
      </w:r>
      <w:r w:rsidRPr="00623813" w:rsidR="00111962">
        <w:rPr>
          <w:rFonts w:ascii="Times New Roman" w:hAnsi="Times New Roman" w:cs="Times New Roman"/>
        </w:rPr>
        <w:t xml:space="preserve">collection fully complies with </w:t>
      </w:r>
      <w:r w:rsidRPr="00623813">
        <w:rPr>
          <w:rFonts w:ascii="Times New Roman" w:hAnsi="Times New Roman" w:cs="Times New Roman"/>
        </w:rPr>
        <w:t>5 CFR 1320.5(d)(2).</w:t>
      </w:r>
    </w:p>
    <w:p w:rsidR="00AC1265" w:rsidP="00193258" w:rsidRDefault="00062ACC" w14:paraId="6AD0B4B2" w14:textId="77777777">
      <w:pPr>
        <w:pStyle w:val="Heading1"/>
        <w:tabs>
          <w:tab w:val="clear" w:pos="0"/>
        </w:tabs>
        <w:ind w:left="630"/>
        <w:rPr>
          <w:rFonts w:ascii="Times New Roman" w:hAnsi="Times New Roman" w:eastAsiaTheme="minorHAnsi"/>
          <w:b w:val="0"/>
        </w:rPr>
      </w:pPr>
      <w:r w:rsidRPr="00623813">
        <w:rPr>
          <w:rFonts w:ascii="Times New Roman" w:hAnsi="Times New Roman" w:cs="Times New Roman"/>
        </w:rPr>
        <w:t>8.</w:t>
      </w:r>
      <w:r w:rsidRPr="00623813">
        <w:rPr>
          <w:rFonts w:ascii="Times New Roman" w:hAnsi="Times New Roman" w:cs="Times New Roman"/>
        </w:rPr>
        <w:tab/>
      </w:r>
      <w:r w:rsidRPr="00623813">
        <w:rPr>
          <w:rFonts w:ascii="Times New Roman" w:hAnsi="Times New Roman" w:cs="Times New Roman"/>
          <w:u w:val="single"/>
        </w:rPr>
        <w:t>Consultation Outside the Agency</w:t>
      </w:r>
      <w:r w:rsidRPr="00623813" w:rsidR="00B40BF2">
        <w:rPr>
          <w:rFonts w:ascii="Times New Roman" w:hAnsi="Times New Roman" w:eastAsiaTheme="minorHAnsi"/>
        </w:rPr>
        <w:tab/>
      </w:r>
    </w:p>
    <w:p w:rsidR="00193258" w:rsidP="00EC5B07" w:rsidRDefault="00EC5B07" w14:paraId="63B0F61D" w14:textId="77777777">
      <w:pPr>
        <w:ind w:left="630"/>
      </w:pPr>
      <w:r>
        <w:t>No consultation outside the agency was conducted for this task.</w:t>
      </w:r>
    </w:p>
    <w:p w:rsidRPr="009D3114" w:rsidR="00581E5A" w:rsidP="006774F7" w:rsidRDefault="00581E5A" w14:paraId="16DEB4A4"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9.</w:t>
      </w:r>
      <w:r w:rsidRPr="009D3114">
        <w:rPr>
          <w:rFonts w:ascii="Times New Roman" w:hAnsi="Times New Roman" w:cs="Times New Roman"/>
        </w:rPr>
        <w:tab/>
      </w:r>
      <w:r w:rsidRPr="009D3114">
        <w:rPr>
          <w:rFonts w:ascii="Times New Roman" w:hAnsi="Times New Roman" w:cs="Times New Roman"/>
          <w:u w:val="single"/>
        </w:rPr>
        <w:t>Payment to Respondents</w:t>
      </w:r>
    </w:p>
    <w:p w:rsidR="00757C08" w:rsidP="006774F7" w:rsidRDefault="008559EF" w14:paraId="78C4C5F3" w14:textId="26E97A99">
      <w:pPr>
        <w:spacing w:after="120"/>
        <w:ind w:left="630"/>
        <w:rPr>
          <w:rFonts w:ascii="Times New Roman" w:hAnsi="Times New Roman"/>
        </w:rPr>
      </w:pPr>
      <w:r>
        <w:rPr>
          <w:rFonts w:ascii="Times New Roman" w:hAnsi="Times New Roman"/>
        </w:rPr>
        <w:t>Both</w:t>
      </w:r>
      <w:r w:rsidR="004B1BFB">
        <w:rPr>
          <w:rFonts w:ascii="Times New Roman" w:hAnsi="Times New Roman"/>
        </w:rPr>
        <w:t xml:space="preserve"> panels</w:t>
      </w:r>
      <w:r w:rsidR="007A7DC1">
        <w:rPr>
          <w:rFonts w:ascii="Times New Roman" w:hAnsi="Times New Roman"/>
        </w:rPr>
        <w:t xml:space="preserve"> have </w:t>
      </w:r>
      <w:r w:rsidR="004B1BFB">
        <w:rPr>
          <w:rFonts w:ascii="Times New Roman" w:hAnsi="Times New Roman"/>
        </w:rPr>
        <w:t xml:space="preserve">made a recommendation </w:t>
      </w:r>
      <w:r w:rsidR="00317F91">
        <w:rPr>
          <w:rFonts w:ascii="Times New Roman" w:hAnsi="Times New Roman"/>
        </w:rPr>
        <w:t xml:space="preserve">for incentives </w:t>
      </w:r>
      <w:r w:rsidR="004B1BFB">
        <w:rPr>
          <w:rFonts w:ascii="Times New Roman" w:hAnsi="Times New Roman"/>
        </w:rPr>
        <w:t xml:space="preserve">based on the level of effort and burden on the respondent. </w:t>
      </w:r>
      <w:r w:rsidR="0049430A">
        <w:rPr>
          <w:rFonts w:ascii="Times New Roman" w:hAnsi="Times New Roman"/>
        </w:rPr>
        <w:t xml:space="preserve">Since this </w:t>
      </w:r>
      <w:r w:rsidR="007A7DC1">
        <w:rPr>
          <w:rFonts w:ascii="Times New Roman" w:hAnsi="Times New Roman"/>
        </w:rPr>
        <w:t>task</w:t>
      </w:r>
      <w:r w:rsidR="0049430A">
        <w:rPr>
          <w:rFonts w:ascii="Times New Roman" w:hAnsi="Times New Roman"/>
        </w:rPr>
        <w:t xml:space="preserve"> involves only a web survey and recruitment is conducted through online panels</w:t>
      </w:r>
      <w:r w:rsidR="000B2E24">
        <w:rPr>
          <w:rFonts w:ascii="Times New Roman" w:hAnsi="Times New Roman"/>
        </w:rPr>
        <w:t xml:space="preserve"> with no live interaction</w:t>
      </w:r>
      <w:r w:rsidR="00813DB8">
        <w:rPr>
          <w:rFonts w:ascii="Times New Roman" w:hAnsi="Times New Roman"/>
        </w:rPr>
        <w:t>,</w:t>
      </w:r>
      <w:r w:rsidR="0049430A">
        <w:rPr>
          <w:rFonts w:ascii="Times New Roman" w:hAnsi="Times New Roman"/>
        </w:rPr>
        <w:t xml:space="preserve"> the incentive amount has been adjusted for each panel to align with what </w:t>
      </w:r>
      <w:r w:rsidR="00094608">
        <w:rPr>
          <w:rFonts w:ascii="Times New Roman" w:hAnsi="Times New Roman"/>
        </w:rPr>
        <w:t xml:space="preserve">their participants typically receive for similar </w:t>
      </w:r>
      <w:r w:rsidR="007556D0">
        <w:rPr>
          <w:rFonts w:ascii="Times New Roman" w:hAnsi="Times New Roman"/>
        </w:rPr>
        <w:t>participation</w:t>
      </w:r>
      <w:r w:rsidR="007A7DC1">
        <w:rPr>
          <w:rFonts w:ascii="Times New Roman" w:hAnsi="Times New Roman"/>
        </w:rPr>
        <w:t>. Th</w:t>
      </w:r>
      <w:r w:rsidR="00B9410A">
        <w:rPr>
          <w:rFonts w:ascii="Times New Roman" w:hAnsi="Times New Roman"/>
        </w:rPr>
        <w:t>e incentive amount</w:t>
      </w:r>
      <w:r w:rsidR="007A7DC1">
        <w:rPr>
          <w:rFonts w:ascii="Times New Roman" w:hAnsi="Times New Roman"/>
        </w:rPr>
        <w:t xml:space="preserve"> is</w:t>
      </w:r>
      <w:r w:rsidR="0049430A">
        <w:rPr>
          <w:rFonts w:ascii="Times New Roman" w:hAnsi="Times New Roman"/>
        </w:rPr>
        <w:t xml:space="preserve"> based on the level of </w:t>
      </w:r>
      <w:r w:rsidR="002058B3">
        <w:rPr>
          <w:rFonts w:ascii="Times New Roman" w:hAnsi="Times New Roman"/>
        </w:rPr>
        <w:t>effort</w:t>
      </w:r>
      <w:r w:rsidR="0049430A">
        <w:rPr>
          <w:rFonts w:ascii="Times New Roman" w:hAnsi="Times New Roman"/>
        </w:rPr>
        <w:t xml:space="preserve">, time burden, and sensitivity of the questions. </w:t>
      </w:r>
      <w:r w:rsidRPr="00D41CEE" w:rsidR="008F7768">
        <w:rPr>
          <w:rFonts w:ascii="Times New Roman" w:hAnsi="Times New Roman"/>
        </w:rPr>
        <w:t xml:space="preserve">The </w:t>
      </w:r>
      <w:r w:rsidR="006A3D85">
        <w:rPr>
          <w:rFonts w:ascii="Times New Roman" w:hAnsi="Times New Roman"/>
        </w:rPr>
        <w:t>survey</w:t>
      </w:r>
      <w:r w:rsidR="0049430A">
        <w:rPr>
          <w:rFonts w:ascii="Times New Roman" w:hAnsi="Times New Roman"/>
        </w:rPr>
        <w:t xml:space="preserve"> </w:t>
      </w:r>
      <w:r w:rsidR="006A3D85">
        <w:rPr>
          <w:rFonts w:ascii="Times New Roman" w:hAnsi="Times New Roman"/>
        </w:rPr>
        <w:t>will take</w:t>
      </w:r>
      <w:r w:rsidRPr="00D41CEE" w:rsidR="008F7768">
        <w:rPr>
          <w:rFonts w:ascii="Times New Roman" w:hAnsi="Times New Roman"/>
        </w:rPr>
        <w:t xml:space="preserve">, on average, </w:t>
      </w:r>
      <w:r w:rsidR="006C1526">
        <w:rPr>
          <w:rFonts w:ascii="Times New Roman" w:hAnsi="Times New Roman"/>
        </w:rPr>
        <w:t>3</w:t>
      </w:r>
      <w:r w:rsidR="007F1569">
        <w:rPr>
          <w:rFonts w:ascii="Times New Roman" w:hAnsi="Times New Roman"/>
        </w:rPr>
        <w:t xml:space="preserve">0 </w:t>
      </w:r>
      <w:r w:rsidRPr="00D41CEE" w:rsidR="008F7768">
        <w:rPr>
          <w:rFonts w:ascii="Times New Roman" w:hAnsi="Times New Roman"/>
        </w:rPr>
        <w:t>minutes</w:t>
      </w:r>
      <w:r w:rsidR="006A3D85">
        <w:rPr>
          <w:rFonts w:ascii="Times New Roman" w:hAnsi="Times New Roman"/>
        </w:rPr>
        <w:t xml:space="preserve"> to complete</w:t>
      </w:r>
      <w:r w:rsidRPr="00D41CEE" w:rsidR="008F7768">
        <w:rPr>
          <w:rFonts w:ascii="Times New Roman" w:hAnsi="Times New Roman"/>
        </w:rPr>
        <w:t xml:space="preserve">. </w:t>
      </w:r>
      <w:r w:rsidR="0013596F">
        <w:rPr>
          <w:rFonts w:ascii="Times New Roman" w:hAnsi="Times New Roman"/>
        </w:rPr>
        <w:t>This incentive amount will be sufficient for the participants’ time</w:t>
      </w:r>
      <w:r w:rsidR="0049430A">
        <w:rPr>
          <w:rFonts w:ascii="Times New Roman" w:hAnsi="Times New Roman"/>
        </w:rPr>
        <w:t xml:space="preserve"> based on what is typically offered by panels for surveys of a similar length and content</w:t>
      </w:r>
      <w:r w:rsidR="0013596F">
        <w:rPr>
          <w:rFonts w:ascii="Times New Roman" w:hAnsi="Times New Roman"/>
        </w:rPr>
        <w:t>.</w:t>
      </w:r>
      <w:r w:rsidR="00304F22">
        <w:rPr>
          <w:rFonts w:ascii="Times New Roman" w:hAnsi="Times New Roman"/>
        </w:rPr>
        <w:t xml:space="preserve"> </w:t>
      </w:r>
      <w:r w:rsidR="0013596F">
        <w:rPr>
          <w:rFonts w:ascii="Times New Roman" w:hAnsi="Times New Roman"/>
        </w:rPr>
        <w:t>T</w:t>
      </w:r>
      <w:r w:rsidR="00757C08">
        <w:rPr>
          <w:rFonts w:ascii="Times New Roman" w:hAnsi="Times New Roman"/>
        </w:rPr>
        <w:t>h</w:t>
      </w:r>
      <w:r w:rsidR="007A7DC1">
        <w:rPr>
          <w:rFonts w:ascii="Times New Roman" w:hAnsi="Times New Roman"/>
        </w:rPr>
        <w:t>e</w:t>
      </w:r>
      <w:r w:rsidR="00757C08">
        <w:rPr>
          <w:rFonts w:ascii="Times New Roman" w:hAnsi="Times New Roman"/>
        </w:rPr>
        <w:t xml:space="preserve"> incentive amount</w:t>
      </w:r>
      <w:r w:rsidR="007A7DC1">
        <w:rPr>
          <w:rFonts w:ascii="Times New Roman" w:hAnsi="Times New Roman"/>
        </w:rPr>
        <w:t>s are</w:t>
      </w:r>
      <w:r w:rsidR="0013596F">
        <w:rPr>
          <w:rFonts w:ascii="Times New Roman" w:hAnsi="Times New Roman"/>
        </w:rPr>
        <w:t xml:space="preserve"> recommended </w:t>
      </w:r>
      <w:r w:rsidR="00757C08">
        <w:rPr>
          <w:rFonts w:ascii="Times New Roman" w:hAnsi="Times New Roman"/>
        </w:rPr>
        <w:t xml:space="preserve">for adolescents </w:t>
      </w:r>
      <w:r w:rsidR="00B321A6">
        <w:rPr>
          <w:rFonts w:ascii="Times New Roman" w:hAnsi="Times New Roman"/>
        </w:rPr>
        <w:t xml:space="preserve">as well as </w:t>
      </w:r>
      <w:r w:rsidR="00757C08">
        <w:rPr>
          <w:rFonts w:ascii="Times New Roman" w:hAnsi="Times New Roman"/>
        </w:rPr>
        <w:t xml:space="preserve">adults </w:t>
      </w:r>
      <w:r w:rsidR="0013596F">
        <w:rPr>
          <w:rFonts w:ascii="Times New Roman" w:hAnsi="Times New Roman"/>
        </w:rPr>
        <w:t xml:space="preserve">based on experience recruiting </w:t>
      </w:r>
      <w:r w:rsidR="00304F22">
        <w:rPr>
          <w:rFonts w:ascii="Times New Roman" w:hAnsi="Times New Roman"/>
        </w:rPr>
        <w:t xml:space="preserve">participants from </w:t>
      </w:r>
      <w:r w:rsidR="0013596F">
        <w:rPr>
          <w:rFonts w:ascii="Times New Roman" w:hAnsi="Times New Roman"/>
        </w:rPr>
        <w:t>a specific</w:t>
      </w:r>
      <w:r w:rsidR="00304F22">
        <w:rPr>
          <w:rFonts w:ascii="Times New Roman" w:hAnsi="Times New Roman"/>
        </w:rPr>
        <w:t xml:space="preserve"> population</w:t>
      </w:r>
      <w:r w:rsidR="0013596F">
        <w:rPr>
          <w:rFonts w:ascii="Times New Roman" w:hAnsi="Times New Roman"/>
        </w:rPr>
        <w:t xml:space="preserve"> – in this case, </w:t>
      </w:r>
      <w:r w:rsidR="003D6044">
        <w:rPr>
          <w:rFonts w:ascii="Times New Roman" w:hAnsi="Times New Roman"/>
        </w:rPr>
        <w:t xml:space="preserve">adolescent </w:t>
      </w:r>
      <w:r w:rsidR="0013596F">
        <w:rPr>
          <w:rFonts w:ascii="Times New Roman" w:hAnsi="Times New Roman"/>
        </w:rPr>
        <w:t>drug users</w:t>
      </w:r>
      <w:r w:rsidR="00C23E65">
        <w:rPr>
          <w:rFonts w:ascii="Times New Roman" w:hAnsi="Times New Roman"/>
        </w:rPr>
        <w:t xml:space="preserve">, those with specific mental health issues, or who have received </w:t>
      </w:r>
      <w:r w:rsidR="00A15E65">
        <w:rPr>
          <w:rFonts w:ascii="Times New Roman" w:hAnsi="Times New Roman"/>
        </w:rPr>
        <w:t>substance use</w:t>
      </w:r>
      <w:r w:rsidR="00C23E65">
        <w:rPr>
          <w:rFonts w:ascii="Times New Roman" w:hAnsi="Times New Roman"/>
        </w:rPr>
        <w:t xml:space="preserve"> or mental health treatment in the </w:t>
      </w:r>
      <w:r w:rsidR="002C25E5">
        <w:rPr>
          <w:rFonts w:ascii="Times New Roman" w:hAnsi="Times New Roman"/>
        </w:rPr>
        <w:t>p</w:t>
      </w:r>
      <w:r w:rsidR="00C23E65">
        <w:rPr>
          <w:rFonts w:ascii="Times New Roman" w:hAnsi="Times New Roman"/>
        </w:rPr>
        <w:t>ast 12 months</w:t>
      </w:r>
      <w:r w:rsidR="0013596F">
        <w:rPr>
          <w:rFonts w:ascii="Times New Roman" w:hAnsi="Times New Roman"/>
        </w:rPr>
        <w:t>.</w:t>
      </w:r>
      <w:r w:rsidR="00757C08">
        <w:rPr>
          <w:rFonts w:ascii="Times New Roman" w:hAnsi="Times New Roman"/>
        </w:rPr>
        <w:t xml:space="preserve"> </w:t>
      </w:r>
      <w:r w:rsidR="00C23E65">
        <w:rPr>
          <w:rFonts w:ascii="Times New Roman" w:hAnsi="Times New Roman"/>
        </w:rPr>
        <w:t>I</w:t>
      </w:r>
      <w:r w:rsidR="007A7DC1">
        <w:rPr>
          <w:rFonts w:ascii="Times New Roman" w:hAnsi="Times New Roman"/>
        </w:rPr>
        <w:t xml:space="preserve">ncentives offered by </w:t>
      </w:r>
      <w:r>
        <w:rPr>
          <w:rFonts w:ascii="Times New Roman" w:hAnsi="Times New Roman"/>
        </w:rPr>
        <w:t>both</w:t>
      </w:r>
      <w:r w:rsidR="007A7DC1">
        <w:rPr>
          <w:rFonts w:ascii="Times New Roman" w:hAnsi="Times New Roman"/>
        </w:rPr>
        <w:t xml:space="preserve"> panel</w:t>
      </w:r>
      <w:r>
        <w:rPr>
          <w:rFonts w:ascii="Times New Roman" w:hAnsi="Times New Roman"/>
        </w:rPr>
        <w:t>s</w:t>
      </w:r>
      <w:r w:rsidR="007A7DC1">
        <w:rPr>
          <w:rFonts w:ascii="Times New Roman" w:hAnsi="Times New Roman"/>
        </w:rPr>
        <w:t xml:space="preserve"> </w:t>
      </w:r>
      <w:r w:rsidR="00C23E65">
        <w:rPr>
          <w:rFonts w:ascii="Times New Roman" w:hAnsi="Times New Roman"/>
        </w:rPr>
        <w:t xml:space="preserve">are listed </w:t>
      </w:r>
      <w:r w:rsidR="00B24F9D">
        <w:rPr>
          <w:rFonts w:ascii="Times New Roman" w:hAnsi="Times New Roman"/>
        </w:rPr>
        <w:t xml:space="preserve">in Table 1 </w:t>
      </w:r>
      <w:r w:rsidR="00C23E65">
        <w:rPr>
          <w:rFonts w:ascii="Times New Roman" w:hAnsi="Times New Roman"/>
        </w:rPr>
        <w:t>below.</w:t>
      </w:r>
    </w:p>
    <w:p w:rsidR="008618DD" w:rsidP="006774F7" w:rsidRDefault="008618DD" w14:paraId="2FEAFB55" w14:textId="71FE14A9">
      <w:pPr>
        <w:spacing w:after="120"/>
        <w:ind w:left="630"/>
        <w:rPr>
          <w:rFonts w:ascii="Times New Roman" w:hAnsi="Times New Roman"/>
        </w:rPr>
      </w:pPr>
      <w:r>
        <w:rPr>
          <w:b/>
          <w:bCs/>
        </w:rPr>
        <w:t xml:space="preserve">Table 1.  Survey Incentives Offered </w:t>
      </w:r>
      <w:r w:rsidR="009169AC">
        <w:rPr>
          <w:b/>
          <w:bCs/>
        </w:rPr>
        <w:t xml:space="preserve">to Participants </w:t>
      </w:r>
      <w:r>
        <w:rPr>
          <w:b/>
          <w:bCs/>
        </w:rPr>
        <w:t xml:space="preserve">by </w:t>
      </w:r>
      <w:r w:rsidR="009169AC">
        <w:rPr>
          <w:b/>
          <w:bCs/>
        </w:rPr>
        <w:t xml:space="preserve">the Two </w:t>
      </w:r>
      <w:r>
        <w:rPr>
          <w:b/>
          <w:bCs/>
        </w:rPr>
        <w:t>Online Panels</w:t>
      </w:r>
    </w:p>
    <w:tbl>
      <w:tblPr>
        <w:tblStyle w:val="TableGrid"/>
        <w:tblW w:w="0" w:type="auto"/>
        <w:tblInd w:w="895" w:type="dxa"/>
        <w:tblLook w:val="04A0" w:firstRow="1" w:lastRow="0" w:firstColumn="1" w:lastColumn="0" w:noHBand="0" w:noVBand="1"/>
      </w:tblPr>
      <w:tblGrid>
        <w:gridCol w:w="2970"/>
        <w:gridCol w:w="2340"/>
        <w:gridCol w:w="2250"/>
      </w:tblGrid>
      <w:tr w:rsidRPr="000E6172" w:rsidR="007A7DC1" w:rsidTr="008618DD" w14:paraId="7544BC94" w14:textId="77777777">
        <w:tc>
          <w:tcPr>
            <w:tcW w:w="2970" w:type="dxa"/>
            <w:tcBorders>
              <w:bottom w:val="single" w:color="auto" w:sz="12" w:space="0"/>
            </w:tcBorders>
          </w:tcPr>
          <w:p w:rsidRPr="000E6172" w:rsidR="007A7DC1" w:rsidP="003A70CC" w:rsidRDefault="007A7DC1" w14:paraId="64B8AFB0" w14:textId="77777777">
            <w:pPr>
              <w:pStyle w:val="ListParagraph"/>
              <w:ind w:left="0"/>
              <w:rPr>
                <w:rFonts w:ascii="Times New Roman" w:hAnsi="Times New Roman"/>
                <w:b/>
                <w:sz w:val="20"/>
                <w:szCs w:val="20"/>
              </w:rPr>
            </w:pPr>
            <w:r w:rsidRPr="000E6172">
              <w:rPr>
                <w:rFonts w:ascii="Times New Roman" w:hAnsi="Times New Roman"/>
                <w:b/>
                <w:sz w:val="20"/>
                <w:szCs w:val="20"/>
              </w:rPr>
              <w:t>Panel</w:t>
            </w:r>
          </w:p>
        </w:tc>
        <w:tc>
          <w:tcPr>
            <w:tcW w:w="2340" w:type="dxa"/>
            <w:tcBorders>
              <w:bottom w:val="single" w:color="auto" w:sz="12" w:space="0"/>
            </w:tcBorders>
          </w:tcPr>
          <w:p w:rsidRPr="000E6172" w:rsidR="007A7DC1" w:rsidP="003A70CC" w:rsidRDefault="007A7DC1" w14:paraId="1C38DB8A" w14:textId="77777777">
            <w:pPr>
              <w:pStyle w:val="ListParagraph"/>
              <w:ind w:left="165"/>
              <w:rPr>
                <w:rFonts w:ascii="Times New Roman" w:hAnsi="Times New Roman"/>
                <w:b/>
                <w:sz w:val="20"/>
                <w:szCs w:val="20"/>
              </w:rPr>
            </w:pPr>
            <w:r w:rsidRPr="000E6172">
              <w:rPr>
                <w:rFonts w:ascii="Times New Roman" w:hAnsi="Times New Roman"/>
                <w:b/>
                <w:sz w:val="20"/>
                <w:szCs w:val="20"/>
              </w:rPr>
              <w:t>Screener incentive</w:t>
            </w:r>
          </w:p>
        </w:tc>
        <w:tc>
          <w:tcPr>
            <w:tcW w:w="2250" w:type="dxa"/>
            <w:tcBorders>
              <w:bottom w:val="single" w:color="auto" w:sz="12" w:space="0"/>
            </w:tcBorders>
          </w:tcPr>
          <w:p w:rsidRPr="000E6172" w:rsidR="007A7DC1" w:rsidP="003A70CC" w:rsidRDefault="007A7DC1" w14:paraId="4C4B067D" w14:textId="77777777">
            <w:pPr>
              <w:pStyle w:val="ListParagraph"/>
              <w:ind w:left="165"/>
              <w:rPr>
                <w:rFonts w:ascii="Times New Roman" w:hAnsi="Times New Roman"/>
                <w:b/>
                <w:sz w:val="20"/>
                <w:szCs w:val="20"/>
              </w:rPr>
            </w:pPr>
            <w:r w:rsidRPr="000E6172">
              <w:rPr>
                <w:rFonts w:ascii="Times New Roman" w:hAnsi="Times New Roman"/>
                <w:b/>
                <w:sz w:val="20"/>
                <w:szCs w:val="20"/>
              </w:rPr>
              <w:t>Survey incentive</w:t>
            </w:r>
          </w:p>
        </w:tc>
      </w:tr>
      <w:tr w:rsidRPr="000E6172" w:rsidR="007A7DC1" w:rsidTr="00BB1460" w14:paraId="30620000" w14:textId="77777777">
        <w:tc>
          <w:tcPr>
            <w:tcW w:w="2970" w:type="dxa"/>
          </w:tcPr>
          <w:p w:rsidRPr="000E6172" w:rsidR="007A7DC1" w:rsidP="003A70CC" w:rsidRDefault="007A7DC1" w14:paraId="69036B6E" w14:textId="77777777">
            <w:pPr>
              <w:pStyle w:val="ListParagraph"/>
              <w:ind w:left="0"/>
              <w:rPr>
                <w:rFonts w:ascii="Times New Roman" w:hAnsi="Times New Roman"/>
                <w:sz w:val="20"/>
                <w:szCs w:val="20"/>
              </w:rPr>
            </w:pPr>
            <w:r w:rsidRPr="000E6172">
              <w:rPr>
                <w:rFonts w:ascii="Times New Roman" w:hAnsi="Times New Roman"/>
                <w:sz w:val="20"/>
                <w:szCs w:val="20"/>
              </w:rPr>
              <w:t xml:space="preserve">Ipsos’ </w:t>
            </w:r>
            <w:proofErr w:type="spellStart"/>
            <w:r w:rsidRPr="000E6172">
              <w:rPr>
                <w:rFonts w:ascii="Times New Roman" w:hAnsi="Times New Roman"/>
                <w:sz w:val="20"/>
                <w:szCs w:val="20"/>
              </w:rPr>
              <w:t>KnowledgePanel</w:t>
            </w:r>
            <w:proofErr w:type="spellEnd"/>
          </w:p>
        </w:tc>
        <w:tc>
          <w:tcPr>
            <w:tcW w:w="2340" w:type="dxa"/>
          </w:tcPr>
          <w:p w:rsidRPr="000E6172" w:rsidR="007A7DC1" w:rsidP="003A70CC" w:rsidRDefault="007A7DC1" w14:paraId="433D49EE" w14:textId="77777777">
            <w:pPr>
              <w:pStyle w:val="ListParagraph"/>
              <w:ind w:left="165"/>
              <w:rPr>
                <w:rFonts w:ascii="Times New Roman" w:hAnsi="Times New Roman"/>
                <w:bCs/>
                <w:sz w:val="20"/>
                <w:szCs w:val="20"/>
              </w:rPr>
            </w:pPr>
            <w:r w:rsidRPr="000E6172">
              <w:rPr>
                <w:rFonts w:ascii="Times New Roman" w:hAnsi="Times New Roman"/>
                <w:bCs/>
                <w:sz w:val="20"/>
                <w:szCs w:val="20"/>
              </w:rPr>
              <w:t>None</w:t>
            </w:r>
          </w:p>
        </w:tc>
        <w:tc>
          <w:tcPr>
            <w:tcW w:w="2250" w:type="dxa"/>
          </w:tcPr>
          <w:p w:rsidRPr="000E6172" w:rsidR="007A7DC1" w:rsidP="003A70CC" w:rsidRDefault="007A7DC1" w14:paraId="214A09AD" w14:textId="77777777">
            <w:pPr>
              <w:pStyle w:val="ListParagraph"/>
              <w:ind w:left="165"/>
              <w:rPr>
                <w:rFonts w:ascii="Times New Roman" w:hAnsi="Times New Roman"/>
                <w:bCs/>
                <w:sz w:val="20"/>
                <w:szCs w:val="20"/>
              </w:rPr>
            </w:pPr>
            <w:r w:rsidRPr="000E6172">
              <w:rPr>
                <w:rFonts w:ascii="Times New Roman" w:hAnsi="Times New Roman"/>
                <w:bCs/>
                <w:sz w:val="20"/>
                <w:szCs w:val="20"/>
              </w:rPr>
              <w:t>$10</w:t>
            </w:r>
          </w:p>
        </w:tc>
      </w:tr>
      <w:tr w:rsidRPr="000E6172" w:rsidR="007A7DC1" w:rsidTr="00BB1460" w14:paraId="57106BD2" w14:textId="77777777">
        <w:tc>
          <w:tcPr>
            <w:tcW w:w="2970" w:type="dxa"/>
          </w:tcPr>
          <w:p w:rsidRPr="000E6172" w:rsidR="007A7DC1" w:rsidP="003A70CC" w:rsidRDefault="007A7DC1" w14:paraId="3AA6C4C9" w14:textId="77777777">
            <w:pPr>
              <w:pStyle w:val="ListParagraph"/>
              <w:ind w:left="0"/>
              <w:rPr>
                <w:rFonts w:ascii="Times New Roman" w:hAnsi="Times New Roman"/>
                <w:sz w:val="20"/>
                <w:szCs w:val="20"/>
              </w:rPr>
            </w:pPr>
            <w:r w:rsidRPr="000E6172">
              <w:rPr>
                <w:rFonts w:ascii="Times New Roman" w:hAnsi="Times New Roman"/>
                <w:sz w:val="20"/>
                <w:szCs w:val="20"/>
              </w:rPr>
              <w:t>Amazon’s Mechanical Turk</w:t>
            </w:r>
          </w:p>
        </w:tc>
        <w:tc>
          <w:tcPr>
            <w:tcW w:w="2340" w:type="dxa"/>
          </w:tcPr>
          <w:p w:rsidRPr="000E6172" w:rsidR="007A7DC1" w:rsidP="003A70CC" w:rsidRDefault="007A7DC1" w14:paraId="2AD8231F" w14:textId="77777777">
            <w:pPr>
              <w:pStyle w:val="ListParagraph"/>
              <w:ind w:left="165"/>
              <w:rPr>
                <w:rFonts w:ascii="Times New Roman" w:hAnsi="Times New Roman"/>
                <w:bCs/>
                <w:sz w:val="20"/>
                <w:szCs w:val="20"/>
              </w:rPr>
            </w:pPr>
            <w:r w:rsidRPr="000E6172">
              <w:rPr>
                <w:rFonts w:ascii="Times New Roman" w:hAnsi="Times New Roman"/>
                <w:bCs/>
                <w:sz w:val="20"/>
                <w:szCs w:val="20"/>
              </w:rPr>
              <w:t>$0.50</w:t>
            </w:r>
          </w:p>
        </w:tc>
        <w:tc>
          <w:tcPr>
            <w:tcW w:w="2250" w:type="dxa"/>
          </w:tcPr>
          <w:p w:rsidRPr="000E6172" w:rsidR="007A7DC1" w:rsidP="003A70CC" w:rsidRDefault="007A7DC1" w14:paraId="40C81668" w14:textId="77777777">
            <w:pPr>
              <w:pStyle w:val="ListParagraph"/>
              <w:ind w:left="165"/>
              <w:rPr>
                <w:rFonts w:ascii="Times New Roman" w:hAnsi="Times New Roman"/>
                <w:bCs/>
                <w:sz w:val="20"/>
                <w:szCs w:val="20"/>
              </w:rPr>
            </w:pPr>
            <w:r w:rsidRPr="000E6172">
              <w:rPr>
                <w:rFonts w:ascii="Times New Roman" w:hAnsi="Times New Roman"/>
                <w:bCs/>
                <w:sz w:val="20"/>
                <w:szCs w:val="20"/>
              </w:rPr>
              <w:t>$8</w:t>
            </w:r>
          </w:p>
        </w:tc>
      </w:tr>
    </w:tbl>
    <w:p w:rsidR="007A7DC1" w:rsidP="006774F7" w:rsidRDefault="007A7DC1" w14:paraId="2C05418A" w14:textId="77777777">
      <w:pPr>
        <w:spacing w:after="120"/>
        <w:ind w:left="630"/>
        <w:rPr>
          <w:rFonts w:ascii="Times New Roman" w:hAnsi="Times New Roman"/>
        </w:rPr>
      </w:pPr>
    </w:p>
    <w:p w:rsidRPr="009D3114" w:rsidR="00560890" w:rsidP="006774F7" w:rsidRDefault="00560890" w14:paraId="60B01456" w14:textId="77777777">
      <w:pPr>
        <w:widowControl/>
        <w:tabs>
          <w:tab w:val="left" w:pos="720"/>
        </w:tabs>
        <w:spacing w:after="120"/>
        <w:ind w:left="630" w:hanging="630"/>
        <w:rPr>
          <w:rFonts w:ascii="Times New Roman" w:hAnsi="Times New Roman"/>
        </w:rPr>
      </w:pPr>
      <w:r w:rsidRPr="009D3114">
        <w:rPr>
          <w:rFonts w:ascii="Times New Roman" w:hAnsi="Times New Roman"/>
        </w:rPr>
        <w:tab/>
        <w:t>The</w:t>
      </w:r>
      <w:r w:rsidR="002C25E5">
        <w:rPr>
          <w:rFonts w:ascii="Times New Roman" w:hAnsi="Times New Roman"/>
        </w:rPr>
        <w:t xml:space="preserve"> survey</w:t>
      </w:r>
      <w:r w:rsidRPr="009D3114">
        <w:rPr>
          <w:rFonts w:ascii="Times New Roman" w:hAnsi="Times New Roman"/>
        </w:rPr>
        <w:t xml:space="preserve"> incentive is mentioned in the following materials:  </w:t>
      </w:r>
      <w:r w:rsidRPr="00997436" w:rsidR="00EC2A76">
        <w:t xml:space="preserve">Parental </w:t>
      </w:r>
      <w:r w:rsidR="00EC2A76">
        <w:t>Permission</w:t>
      </w:r>
      <w:r w:rsidR="00A22E79">
        <w:t xml:space="preserve">/Youth Assent </w:t>
      </w:r>
      <w:r w:rsidR="00AB3ABE">
        <w:t>(</w:t>
      </w:r>
      <w:r w:rsidRPr="00997436" w:rsidR="00EC2A76">
        <w:t xml:space="preserve">Attachment </w:t>
      </w:r>
      <w:r w:rsidR="001F5BC3">
        <w:t>B</w:t>
      </w:r>
      <w:r w:rsidR="00AB3ABE">
        <w:t>)</w:t>
      </w:r>
      <w:r w:rsidR="00A22E79">
        <w:t xml:space="preserve">, Participant Informed Consent Screens Adult (Attachment C) and Participant Informed Consent Screens Adolescent (Attachment </w:t>
      </w:r>
      <w:r w:rsidR="00622B2A">
        <w:t>D)</w:t>
      </w:r>
      <w:r w:rsidR="00454474">
        <w:t>.</w:t>
      </w:r>
    </w:p>
    <w:p w:rsidRPr="009D3114" w:rsidR="00062ACC" w:rsidP="006774F7" w:rsidRDefault="00062ACC" w14:paraId="5E0912D6"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lastRenderedPageBreak/>
        <w:t>10.</w:t>
      </w:r>
      <w:r w:rsidRPr="009D3114">
        <w:rPr>
          <w:rFonts w:ascii="Times New Roman" w:hAnsi="Times New Roman" w:cs="Times New Roman"/>
        </w:rPr>
        <w:tab/>
      </w:r>
      <w:r w:rsidRPr="009D3114">
        <w:rPr>
          <w:rFonts w:ascii="Times New Roman" w:hAnsi="Times New Roman" w:cs="Times New Roman"/>
          <w:u w:val="single"/>
        </w:rPr>
        <w:t>Assurance of Confidentiality</w:t>
      </w:r>
    </w:p>
    <w:p w:rsidR="00E42B74" w:rsidP="006774F7" w:rsidRDefault="00E42B74" w14:paraId="1D2495A7" w14:textId="77777777">
      <w:pPr>
        <w:pStyle w:val="BodyText"/>
        <w:ind w:left="630"/>
        <w:rPr>
          <w:rFonts w:ascii="Times New Roman" w:hAnsi="Times New Roman" w:cs="Times New Roman"/>
        </w:rPr>
      </w:pPr>
      <w:r w:rsidRPr="009D3114">
        <w:rPr>
          <w:rFonts w:ascii="Times New Roman" w:hAnsi="Times New Roman" w:cs="Times New Roman"/>
        </w:rPr>
        <w:t>Concern for the confidentiality and protection of respondents’ rights has always played a central part in the implementation of NSDUH and</w:t>
      </w:r>
      <w:r w:rsidR="00492E94">
        <w:rPr>
          <w:rFonts w:ascii="Times New Roman" w:hAnsi="Times New Roman" w:cs="Times New Roman"/>
        </w:rPr>
        <w:t xml:space="preserve"> </w:t>
      </w:r>
      <w:r w:rsidRPr="009D3114">
        <w:rPr>
          <w:rFonts w:ascii="Times New Roman" w:hAnsi="Times New Roman" w:cs="Times New Roman"/>
        </w:rPr>
        <w:t>will continue to be given the utmost emphasis.</w:t>
      </w:r>
    </w:p>
    <w:p w:rsidR="00E42B74" w:rsidP="006774F7" w:rsidRDefault="00E42B74" w14:paraId="1F8DEF74" w14:textId="77777777">
      <w:pPr>
        <w:pStyle w:val="BodyText"/>
        <w:ind w:left="630"/>
        <w:rPr>
          <w:rFonts w:ascii="Times New Roman" w:hAnsi="Times New Roman" w:cs="Times New Roman"/>
          <w:color w:val="000000"/>
        </w:rPr>
      </w:pPr>
      <w:r w:rsidRPr="009D3114">
        <w:rPr>
          <w:rFonts w:ascii="Times New Roman" w:hAnsi="Times New Roman" w:cs="Times New Roman"/>
        </w:rPr>
        <w:t xml:space="preserve">The </w:t>
      </w:r>
      <w:r>
        <w:rPr>
          <w:rFonts w:ascii="Times New Roman" w:hAnsi="Times New Roman" w:cs="Times New Roman"/>
        </w:rPr>
        <w:t>Contractor</w:t>
      </w:r>
      <w:r w:rsidRPr="009D3114">
        <w:rPr>
          <w:rFonts w:ascii="Times New Roman" w:hAnsi="Times New Roman" w:cs="Times New Roman"/>
        </w:rPr>
        <w:t xml:space="preserve">’s Institutional Review Board (IRB) was granted a </w:t>
      </w:r>
      <w:proofErr w:type="spellStart"/>
      <w:r w:rsidRPr="009D3114">
        <w:rPr>
          <w:rFonts w:ascii="Times New Roman" w:hAnsi="Times New Roman" w:cs="Times New Roman"/>
        </w:rPr>
        <w:t>Federalwide</w:t>
      </w:r>
      <w:proofErr w:type="spellEnd"/>
      <w:r w:rsidRPr="009D3114">
        <w:rPr>
          <w:rFonts w:ascii="Times New Roman" w:hAnsi="Times New Roman" w:cs="Times New Roman"/>
        </w:rPr>
        <w:t xml:space="preserve"> Assurance (Attachment </w:t>
      </w:r>
      <w:r w:rsidR="007777B5">
        <w:rPr>
          <w:rFonts w:ascii="Times New Roman" w:hAnsi="Times New Roman" w:cs="Times New Roman"/>
        </w:rPr>
        <w:t>F</w:t>
      </w:r>
      <w:r w:rsidRPr="009D3114">
        <w:rPr>
          <w:rFonts w:ascii="Times New Roman" w:hAnsi="Times New Roman" w:cs="Times New Roman"/>
        </w:rPr>
        <w:t xml:space="preserve">) by the Office for Human Research Protections (OHRP) and HHS </w:t>
      </w:r>
      <w:r w:rsidRPr="009D3114">
        <w:rPr>
          <w:rFonts w:ascii="Times New Roman" w:hAnsi="Times New Roman" w:cs="Times New Roman"/>
          <w:color w:val="000000"/>
        </w:rPr>
        <w:t xml:space="preserve">in compliance with the requirements for the protection of human subjects (45 CFR 46). </w:t>
      </w:r>
    </w:p>
    <w:p w:rsidR="00EC2A76" w:rsidP="006774F7" w:rsidRDefault="007A032E" w14:paraId="2327E911" w14:textId="77777777">
      <w:pPr>
        <w:pStyle w:val="BodyText"/>
        <w:ind w:left="630"/>
      </w:pPr>
      <w:r>
        <w:rPr>
          <w:rFonts w:ascii="CG Times" w:hAnsi="CG Times" w:cs="Calibri"/>
        </w:rPr>
        <w:t xml:space="preserve">The surveys will incorporate several procedures to ensure that respondents’ rights will be protected. Recruitment efforts through the panels will advertise to the participants that “All responses will be kept confidential under federal law”. </w:t>
      </w:r>
      <w:r w:rsidR="00EC2A76">
        <w:t xml:space="preserve">In </w:t>
      </w:r>
      <w:r w:rsidR="00F830C7">
        <w:t xml:space="preserve">the </w:t>
      </w:r>
      <w:r w:rsidR="00F830C7">
        <w:rPr>
          <w:color w:val="000000"/>
        </w:rPr>
        <w:t xml:space="preserve">parental permission </w:t>
      </w:r>
      <w:r w:rsidR="007777B5">
        <w:rPr>
          <w:color w:val="000000"/>
        </w:rPr>
        <w:t>script</w:t>
      </w:r>
      <w:r w:rsidR="00F830C7">
        <w:rPr>
          <w:color w:val="000000"/>
        </w:rPr>
        <w:t xml:space="preserve"> (Attachment </w:t>
      </w:r>
      <w:r w:rsidR="0060125B">
        <w:rPr>
          <w:color w:val="000000"/>
        </w:rPr>
        <w:t>B</w:t>
      </w:r>
      <w:r w:rsidR="00F830C7">
        <w:rPr>
          <w:color w:val="000000"/>
        </w:rPr>
        <w:t xml:space="preserve">), and the participant </w:t>
      </w:r>
      <w:r w:rsidR="00756332">
        <w:rPr>
          <w:color w:val="000000"/>
        </w:rPr>
        <w:t>introduction/</w:t>
      </w:r>
      <w:r w:rsidR="00F830C7">
        <w:rPr>
          <w:color w:val="000000"/>
        </w:rPr>
        <w:t>informed consent</w:t>
      </w:r>
      <w:r w:rsidR="0060125B">
        <w:rPr>
          <w:color w:val="000000"/>
        </w:rPr>
        <w:t xml:space="preserve"> screen for the survey</w:t>
      </w:r>
      <w:r w:rsidR="00F830C7">
        <w:rPr>
          <w:color w:val="000000"/>
        </w:rPr>
        <w:t xml:space="preserve"> (Attachment</w:t>
      </w:r>
      <w:r w:rsidR="00622B2A">
        <w:rPr>
          <w:color w:val="000000"/>
        </w:rPr>
        <w:t>s</w:t>
      </w:r>
      <w:r w:rsidR="00F830C7">
        <w:rPr>
          <w:color w:val="000000"/>
        </w:rPr>
        <w:t xml:space="preserve"> </w:t>
      </w:r>
      <w:r w:rsidR="0060125B">
        <w:rPr>
          <w:color w:val="000000"/>
        </w:rPr>
        <w:t>C</w:t>
      </w:r>
      <w:r w:rsidR="00622B2A">
        <w:rPr>
          <w:color w:val="000000"/>
        </w:rPr>
        <w:t xml:space="preserve"> and D</w:t>
      </w:r>
      <w:r w:rsidR="00F830C7">
        <w:rPr>
          <w:color w:val="000000"/>
        </w:rPr>
        <w:t>),</w:t>
      </w:r>
      <w:r w:rsidR="00EC2A76">
        <w:t xml:space="preserve"> participants are informed that their responses are voluntary and are assured there will be no penalties if they decide not to respond, either to the information collection as a whole or to any question.</w:t>
      </w:r>
    </w:p>
    <w:p w:rsidR="00454474" w:rsidP="00100C95" w:rsidRDefault="00C45C2F" w14:paraId="4D25064B" w14:textId="77777777">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Pr>
          <w:rFonts w:ascii="Times New Roman" w:hAnsi="Times New Roman"/>
        </w:rPr>
        <w:t xml:space="preserve">Since </w:t>
      </w:r>
      <w:r w:rsidRPr="009D3114" w:rsidR="00E42B74">
        <w:rPr>
          <w:rFonts w:ascii="Times New Roman" w:hAnsi="Times New Roman"/>
        </w:rPr>
        <w:t xml:space="preserve">the recruitment </w:t>
      </w:r>
      <w:r>
        <w:rPr>
          <w:rFonts w:ascii="Times New Roman" w:hAnsi="Times New Roman"/>
        </w:rPr>
        <w:t xml:space="preserve">and screening </w:t>
      </w:r>
      <w:r w:rsidRPr="009D3114" w:rsidR="00E42B74">
        <w:rPr>
          <w:rFonts w:ascii="Times New Roman" w:hAnsi="Times New Roman"/>
        </w:rPr>
        <w:t>process</w:t>
      </w:r>
      <w:r>
        <w:rPr>
          <w:rFonts w:ascii="Times New Roman" w:hAnsi="Times New Roman"/>
        </w:rPr>
        <w:t xml:space="preserve"> will be conducted by the panels</w:t>
      </w:r>
      <w:r w:rsidRPr="009D3114" w:rsidR="00E42B74">
        <w:rPr>
          <w:rFonts w:ascii="Times New Roman" w:hAnsi="Times New Roman"/>
        </w:rPr>
        <w:t xml:space="preserve">, </w:t>
      </w:r>
      <w:r>
        <w:rPr>
          <w:rFonts w:ascii="Times New Roman" w:hAnsi="Times New Roman"/>
        </w:rPr>
        <w:t xml:space="preserve">no personal information will be collected </w:t>
      </w:r>
      <w:r w:rsidR="007D4A7F">
        <w:rPr>
          <w:rFonts w:ascii="Times New Roman" w:hAnsi="Times New Roman"/>
        </w:rPr>
        <w:t xml:space="preserve">by </w:t>
      </w:r>
      <w:r>
        <w:rPr>
          <w:rFonts w:ascii="Times New Roman" w:hAnsi="Times New Roman"/>
        </w:rPr>
        <w:t xml:space="preserve">or transferred to the </w:t>
      </w:r>
      <w:r w:rsidR="003A70CC">
        <w:rPr>
          <w:rFonts w:ascii="Times New Roman" w:hAnsi="Times New Roman"/>
        </w:rPr>
        <w:t>C</w:t>
      </w:r>
      <w:r>
        <w:rPr>
          <w:rFonts w:ascii="Times New Roman" w:hAnsi="Times New Roman"/>
        </w:rPr>
        <w:t xml:space="preserve">ontractor. Those who are eligible to participate in the survey after screening will be directed to the link by </w:t>
      </w:r>
      <w:proofErr w:type="spellStart"/>
      <w:r w:rsidR="0027455B">
        <w:t>KnowledgePanel</w:t>
      </w:r>
      <w:proofErr w:type="spellEnd"/>
      <w:r>
        <w:rPr>
          <w:rFonts w:ascii="Times New Roman" w:hAnsi="Times New Roman"/>
        </w:rPr>
        <w:t xml:space="preserve">. </w:t>
      </w:r>
      <w:r w:rsidR="0027455B">
        <w:rPr>
          <w:rFonts w:ascii="Times New Roman" w:hAnsi="Times New Roman"/>
        </w:rPr>
        <w:t xml:space="preserve">Since </w:t>
      </w:r>
      <w:proofErr w:type="spellStart"/>
      <w:r w:rsidR="0027455B">
        <w:rPr>
          <w:rFonts w:ascii="Times New Roman" w:hAnsi="Times New Roman"/>
        </w:rPr>
        <w:t>MTurk</w:t>
      </w:r>
      <w:proofErr w:type="spellEnd"/>
      <w:r w:rsidR="0027455B">
        <w:rPr>
          <w:rFonts w:ascii="Times New Roman" w:hAnsi="Times New Roman"/>
        </w:rPr>
        <w:t xml:space="preserve"> does not collect any personal or contact information of users, those who are recruited and determined eligible by the screener will be invited to participate in the survey through </w:t>
      </w:r>
      <w:r w:rsidR="00971080">
        <w:rPr>
          <w:rFonts w:ascii="Times New Roman" w:hAnsi="Times New Roman"/>
        </w:rPr>
        <w:t xml:space="preserve">a separate posting on </w:t>
      </w:r>
      <w:r w:rsidR="0027455B">
        <w:rPr>
          <w:rFonts w:ascii="Times New Roman" w:hAnsi="Times New Roman"/>
        </w:rPr>
        <w:t xml:space="preserve">the platform. </w:t>
      </w:r>
      <w:r w:rsidR="00971080">
        <w:rPr>
          <w:rFonts w:ascii="Times New Roman" w:hAnsi="Times New Roman"/>
        </w:rPr>
        <w:t>In all cases, a</w:t>
      </w:r>
      <w:r>
        <w:rPr>
          <w:rFonts w:ascii="Times New Roman" w:hAnsi="Times New Roman"/>
        </w:rPr>
        <w:t xml:space="preserve"> panel ID will be used to identify the </w:t>
      </w:r>
      <w:r w:rsidR="007D4A7F">
        <w:rPr>
          <w:rFonts w:ascii="Times New Roman" w:hAnsi="Times New Roman"/>
        </w:rPr>
        <w:t xml:space="preserve">participant so that when the survey is completed, the </w:t>
      </w:r>
      <w:r w:rsidR="003B02F1">
        <w:rPr>
          <w:rFonts w:ascii="Times New Roman" w:hAnsi="Times New Roman"/>
        </w:rPr>
        <w:t>panel can issue the incentive</w:t>
      </w:r>
      <w:r w:rsidR="007D4A7F">
        <w:rPr>
          <w:rFonts w:ascii="Times New Roman" w:hAnsi="Times New Roman"/>
        </w:rPr>
        <w:t>.</w:t>
      </w:r>
      <w:r w:rsidR="00E0276E">
        <w:rPr>
          <w:rFonts w:ascii="Times New Roman" w:hAnsi="Times New Roman"/>
        </w:rPr>
        <w:t xml:space="preserve"> The </w:t>
      </w:r>
      <w:r w:rsidR="0072748A">
        <w:rPr>
          <w:rFonts w:ascii="Times New Roman" w:hAnsi="Times New Roman"/>
        </w:rPr>
        <w:t>C</w:t>
      </w:r>
      <w:r w:rsidR="00E0276E">
        <w:rPr>
          <w:rFonts w:ascii="Times New Roman" w:hAnsi="Times New Roman"/>
        </w:rPr>
        <w:t xml:space="preserve">ontractor will have only a panel ID and no </w:t>
      </w:r>
      <w:r w:rsidR="00912AAD">
        <w:rPr>
          <w:rFonts w:ascii="Times New Roman" w:hAnsi="Times New Roman"/>
        </w:rPr>
        <w:t xml:space="preserve">access to </w:t>
      </w:r>
      <w:r w:rsidR="00E0276E">
        <w:rPr>
          <w:rFonts w:ascii="Times New Roman" w:hAnsi="Times New Roman"/>
        </w:rPr>
        <w:t>name</w:t>
      </w:r>
      <w:r w:rsidR="00912AAD">
        <w:rPr>
          <w:rFonts w:ascii="Times New Roman" w:hAnsi="Times New Roman"/>
        </w:rPr>
        <w:t>s</w:t>
      </w:r>
      <w:r w:rsidR="00E0276E">
        <w:rPr>
          <w:rFonts w:ascii="Times New Roman" w:hAnsi="Times New Roman"/>
        </w:rPr>
        <w:t xml:space="preserve"> or </w:t>
      </w:r>
      <w:r w:rsidR="00912AAD">
        <w:rPr>
          <w:rFonts w:ascii="Times New Roman" w:hAnsi="Times New Roman"/>
        </w:rPr>
        <w:t xml:space="preserve">other </w:t>
      </w:r>
      <w:r w:rsidR="00E0276E">
        <w:rPr>
          <w:rFonts w:ascii="Times New Roman" w:hAnsi="Times New Roman"/>
        </w:rPr>
        <w:t xml:space="preserve">personal information associated with </w:t>
      </w:r>
      <w:r w:rsidR="00912AAD">
        <w:rPr>
          <w:rFonts w:ascii="Times New Roman" w:hAnsi="Times New Roman"/>
        </w:rPr>
        <w:t>the participants</w:t>
      </w:r>
      <w:r w:rsidR="00E0276E">
        <w:rPr>
          <w:rFonts w:ascii="Times New Roman" w:hAnsi="Times New Roman"/>
        </w:rPr>
        <w:t>.</w:t>
      </w:r>
    </w:p>
    <w:p w:rsidR="00454474" w:rsidP="00100C95" w:rsidRDefault="00454474" w14:paraId="206F5246" w14:textId="77777777">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p>
    <w:p w:rsidR="00100C95" w:rsidP="00100C95" w:rsidRDefault="00100C95" w14:paraId="69B417E7" w14:textId="77777777">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Pr>
          <w:rFonts w:ascii="Times New Roman" w:hAnsi="Times New Roman"/>
        </w:rPr>
        <w:t>For</w:t>
      </w:r>
      <w:r w:rsidR="009F7349">
        <w:rPr>
          <w:rFonts w:ascii="Times New Roman" w:hAnsi="Times New Roman"/>
        </w:rPr>
        <w:t xml:space="preserve"> surveys </w:t>
      </w:r>
      <w:r>
        <w:rPr>
          <w:rFonts w:ascii="Times New Roman" w:hAnsi="Times New Roman"/>
        </w:rPr>
        <w:t>conducted with adolescents, p</w:t>
      </w:r>
      <w:r w:rsidRPr="004A20C4" w:rsidR="00E42B74">
        <w:rPr>
          <w:rFonts w:ascii="Times New Roman" w:hAnsi="Times New Roman"/>
        </w:rPr>
        <w:t xml:space="preserve">arents will </w:t>
      </w:r>
      <w:r w:rsidR="009F7349">
        <w:rPr>
          <w:rFonts w:ascii="Times New Roman" w:hAnsi="Times New Roman"/>
        </w:rPr>
        <w:t xml:space="preserve">provide consent via </w:t>
      </w:r>
      <w:r w:rsidR="0072748A">
        <w:rPr>
          <w:rFonts w:ascii="Times New Roman" w:hAnsi="Times New Roman"/>
        </w:rPr>
        <w:t xml:space="preserve">the panel </w:t>
      </w:r>
      <w:bookmarkStart w:name="_Hlk68184553" w:id="1"/>
      <w:r w:rsidR="0072748A">
        <w:t>(</w:t>
      </w:r>
      <w:proofErr w:type="spellStart"/>
      <w:r w:rsidR="0072748A">
        <w:t>KnowledgePanel</w:t>
      </w:r>
      <w:proofErr w:type="spellEnd"/>
      <w:r w:rsidR="00454474">
        <w:t>)</w:t>
      </w:r>
      <w:r w:rsidR="0072748A">
        <w:t xml:space="preserve"> </w:t>
      </w:r>
      <w:bookmarkEnd w:id="1"/>
      <w:r w:rsidR="0072748A">
        <w:t xml:space="preserve">or </w:t>
      </w:r>
      <w:r w:rsidR="00FA3ADC">
        <w:rPr>
          <w:rFonts w:ascii="Times New Roman" w:hAnsi="Times New Roman"/>
        </w:rPr>
        <w:t xml:space="preserve">an inbound </w:t>
      </w:r>
      <w:r w:rsidR="009F7349">
        <w:rPr>
          <w:rFonts w:ascii="Times New Roman" w:hAnsi="Times New Roman"/>
        </w:rPr>
        <w:t xml:space="preserve">phone </w:t>
      </w:r>
      <w:r w:rsidR="00FA3ADC">
        <w:rPr>
          <w:rFonts w:ascii="Times New Roman" w:hAnsi="Times New Roman"/>
        </w:rPr>
        <w:t xml:space="preserve">call </w:t>
      </w:r>
      <w:r w:rsidR="009F7349">
        <w:rPr>
          <w:rFonts w:ascii="Times New Roman" w:hAnsi="Times New Roman"/>
        </w:rPr>
        <w:t>prior to the survey</w:t>
      </w:r>
      <w:r w:rsidR="0072748A">
        <w:rPr>
          <w:rFonts w:ascii="Times New Roman" w:hAnsi="Times New Roman"/>
        </w:rPr>
        <w:t xml:space="preserve"> (</w:t>
      </w:r>
      <w:proofErr w:type="spellStart"/>
      <w:r w:rsidR="0072748A">
        <w:rPr>
          <w:rFonts w:ascii="Times New Roman" w:hAnsi="Times New Roman"/>
        </w:rPr>
        <w:t>MTurk</w:t>
      </w:r>
      <w:proofErr w:type="spellEnd"/>
      <w:r w:rsidR="0072748A">
        <w:rPr>
          <w:rFonts w:ascii="Times New Roman" w:hAnsi="Times New Roman"/>
        </w:rPr>
        <w:t>)</w:t>
      </w:r>
      <w:r w:rsidR="009F7349">
        <w:rPr>
          <w:rFonts w:ascii="Times New Roman" w:hAnsi="Times New Roman"/>
        </w:rPr>
        <w:t xml:space="preserve">. </w:t>
      </w:r>
      <w:r w:rsidR="00800138">
        <w:rPr>
          <w:rFonts w:ascii="Times New Roman" w:hAnsi="Times New Roman"/>
        </w:rPr>
        <w:t>If parent</w:t>
      </w:r>
      <w:r w:rsidR="00454474">
        <w:rPr>
          <w:rFonts w:ascii="Times New Roman" w:hAnsi="Times New Roman"/>
        </w:rPr>
        <w:t>al</w:t>
      </w:r>
      <w:r w:rsidR="00800138">
        <w:rPr>
          <w:rFonts w:ascii="Times New Roman" w:hAnsi="Times New Roman"/>
        </w:rPr>
        <w:t xml:space="preserve"> consent is provided over the phone, y</w:t>
      </w:r>
      <w:r w:rsidR="009F7349">
        <w:rPr>
          <w:rFonts w:ascii="Times New Roman" w:hAnsi="Times New Roman"/>
        </w:rPr>
        <w:t>outh will give their verbal assent over the phone at that time</w:t>
      </w:r>
      <w:r w:rsidR="00622B2A">
        <w:rPr>
          <w:rFonts w:ascii="Times New Roman" w:hAnsi="Times New Roman"/>
        </w:rPr>
        <w:t xml:space="preserve"> (Attachment B)</w:t>
      </w:r>
      <w:r w:rsidR="009F7349">
        <w:rPr>
          <w:rFonts w:ascii="Times New Roman" w:hAnsi="Times New Roman"/>
        </w:rPr>
        <w:t>. Once</w:t>
      </w:r>
      <w:r w:rsidR="00FA3ADC">
        <w:rPr>
          <w:rFonts w:ascii="Times New Roman" w:hAnsi="Times New Roman"/>
        </w:rPr>
        <w:t xml:space="preserve"> they begin</w:t>
      </w:r>
      <w:r w:rsidR="009F7349">
        <w:rPr>
          <w:rFonts w:ascii="Times New Roman" w:hAnsi="Times New Roman"/>
        </w:rPr>
        <w:t xml:space="preserve"> the survey, the adolescent will assent </w:t>
      </w:r>
      <w:r w:rsidR="00454474">
        <w:rPr>
          <w:rFonts w:ascii="Times New Roman" w:hAnsi="Times New Roman"/>
        </w:rPr>
        <w:t xml:space="preserve">at the beginning of the </w:t>
      </w:r>
      <w:proofErr w:type="spellStart"/>
      <w:r w:rsidR="009F7349">
        <w:rPr>
          <w:rFonts w:ascii="Times New Roman" w:hAnsi="Times New Roman"/>
        </w:rPr>
        <w:t>the</w:t>
      </w:r>
      <w:proofErr w:type="spellEnd"/>
      <w:r w:rsidR="009F7349">
        <w:rPr>
          <w:rFonts w:ascii="Times New Roman" w:hAnsi="Times New Roman"/>
        </w:rPr>
        <w:t xml:space="preserve"> survey questions (</w:t>
      </w:r>
      <w:r w:rsidRPr="004A20C4" w:rsidR="00E42B74">
        <w:rPr>
          <w:rFonts w:ascii="Times New Roman" w:hAnsi="Times New Roman"/>
        </w:rPr>
        <w:t xml:space="preserve">Attachment </w:t>
      </w:r>
      <w:r w:rsidR="00622B2A">
        <w:rPr>
          <w:rFonts w:ascii="Times New Roman" w:hAnsi="Times New Roman"/>
        </w:rPr>
        <w:t>D</w:t>
      </w:r>
      <w:r w:rsidR="0060125B">
        <w:rPr>
          <w:rFonts w:ascii="Times New Roman" w:hAnsi="Times New Roman"/>
        </w:rPr>
        <w:t>)</w:t>
      </w:r>
      <w:r w:rsidR="002C6D88">
        <w:rPr>
          <w:rFonts w:ascii="Times New Roman" w:hAnsi="Times New Roman"/>
        </w:rPr>
        <w:t>.</w:t>
      </w:r>
      <w:r w:rsidRPr="004A20C4" w:rsidR="00E42B74">
        <w:rPr>
          <w:rFonts w:ascii="Times New Roman" w:hAnsi="Times New Roman"/>
        </w:rPr>
        <w:t xml:space="preserve"> </w:t>
      </w:r>
    </w:p>
    <w:p w:rsidR="00100C95" w:rsidP="00100C95" w:rsidRDefault="00100C95" w14:paraId="3D05D5E8" w14:textId="77777777">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p>
    <w:p w:rsidR="00F27E1F" w:rsidP="00F27E1F" w:rsidRDefault="0060125B" w14:paraId="23EBE8B8" w14:textId="77777777">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Pr>
          <w:rFonts w:ascii="Times New Roman" w:hAnsi="Times New Roman"/>
        </w:rPr>
        <w:t>A</w:t>
      </w:r>
      <w:r w:rsidR="00AD0FE7">
        <w:rPr>
          <w:rFonts w:ascii="Times New Roman" w:hAnsi="Times New Roman"/>
        </w:rPr>
        <w:t>dult survey participants</w:t>
      </w:r>
      <w:r>
        <w:rPr>
          <w:rFonts w:ascii="Times New Roman" w:hAnsi="Times New Roman"/>
        </w:rPr>
        <w:t xml:space="preserve"> </w:t>
      </w:r>
      <w:r w:rsidR="00AD0FE7">
        <w:rPr>
          <w:rFonts w:ascii="Times New Roman" w:hAnsi="Times New Roman"/>
        </w:rPr>
        <w:t xml:space="preserve">will </w:t>
      </w:r>
      <w:r>
        <w:rPr>
          <w:rFonts w:ascii="Times New Roman" w:hAnsi="Times New Roman"/>
        </w:rPr>
        <w:t>also acknowledge</w:t>
      </w:r>
      <w:r w:rsidR="00AD0FE7">
        <w:rPr>
          <w:rFonts w:ascii="Times New Roman" w:hAnsi="Times New Roman"/>
        </w:rPr>
        <w:t xml:space="preserve"> an informed consent screen within the survey before proceeding with the survey items </w:t>
      </w:r>
      <w:r w:rsidR="00E42B74">
        <w:rPr>
          <w:rFonts w:ascii="Times New Roman" w:hAnsi="Times New Roman"/>
        </w:rPr>
        <w:t xml:space="preserve">(Attachment </w:t>
      </w:r>
      <w:r>
        <w:rPr>
          <w:rFonts w:ascii="Times New Roman" w:hAnsi="Times New Roman"/>
        </w:rPr>
        <w:t>C</w:t>
      </w:r>
      <w:r w:rsidR="00E42B74">
        <w:rPr>
          <w:rFonts w:ascii="Times New Roman" w:hAnsi="Times New Roman"/>
        </w:rPr>
        <w:t xml:space="preserve">). </w:t>
      </w:r>
    </w:p>
    <w:p w:rsidR="00F27E1F" w:rsidP="00F27E1F" w:rsidRDefault="00F27E1F" w14:paraId="2C4BA09B" w14:textId="77777777">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p>
    <w:p w:rsidRPr="004A20C4" w:rsidR="00E42B74" w:rsidP="00F27E1F" w:rsidRDefault="00E42B74" w14:paraId="6C5D11E7" w14:textId="77777777">
      <w:pPr>
        <w:widowControl/>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4"/>
        <w:contextualSpacing/>
        <w:rPr>
          <w:rFonts w:ascii="Times New Roman" w:hAnsi="Times New Roman"/>
        </w:rPr>
      </w:pPr>
      <w:r w:rsidRPr="004A20C4">
        <w:rPr>
          <w:rFonts w:ascii="Times New Roman" w:hAnsi="Times New Roman"/>
        </w:rPr>
        <w:t xml:space="preserve">Only those respondents who </w:t>
      </w:r>
      <w:r w:rsidR="00AD0FE7">
        <w:rPr>
          <w:rFonts w:ascii="Times New Roman" w:hAnsi="Times New Roman"/>
        </w:rPr>
        <w:t xml:space="preserve">consent/assent to the survey </w:t>
      </w:r>
      <w:r w:rsidRPr="004A20C4">
        <w:rPr>
          <w:rFonts w:ascii="Times New Roman" w:hAnsi="Times New Roman"/>
        </w:rPr>
        <w:t xml:space="preserve">will </w:t>
      </w:r>
      <w:r w:rsidR="00622B2A">
        <w:rPr>
          <w:rFonts w:ascii="Times New Roman" w:hAnsi="Times New Roman"/>
        </w:rPr>
        <w:t>be allowed via the web program to complete the online survey</w:t>
      </w:r>
      <w:r w:rsidRPr="004A20C4">
        <w:rPr>
          <w:rFonts w:ascii="Times New Roman" w:hAnsi="Times New Roman"/>
        </w:rPr>
        <w:t xml:space="preserve">. </w:t>
      </w:r>
    </w:p>
    <w:p w:rsidRPr="009D3114" w:rsidR="00052B54" w:rsidP="003E1AA3" w:rsidRDefault="00512C9D" w14:paraId="4984C294" w14:textId="77777777">
      <w:pPr>
        <w:pStyle w:val="BodyText"/>
        <w:ind w:left="630"/>
        <w:contextualSpacing/>
        <w:rPr>
          <w:rFonts w:ascii="Times New Roman" w:hAnsi="Times New Roman" w:cs="Times New Roman"/>
          <w:color w:val="auto"/>
        </w:rPr>
      </w:pPr>
      <w:r>
        <w:t>D</w:t>
      </w:r>
      <w:r w:rsidR="00EC2A76">
        <w:t xml:space="preserve">uring the </w:t>
      </w:r>
      <w:r w:rsidR="00454474">
        <w:t>survey</w:t>
      </w:r>
      <w:r w:rsidR="00EC2A76">
        <w:t>, age and gender</w:t>
      </w:r>
      <w:r w:rsidRPr="00D56CB9" w:rsidR="00EC2A76">
        <w:t xml:space="preserve"> </w:t>
      </w:r>
      <w:r w:rsidR="006D63A7">
        <w:t xml:space="preserve">will be collected </w:t>
      </w:r>
      <w:r w:rsidR="00752841">
        <w:t>from</w:t>
      </w:r>
      <w:r w:rsidR="00EC2A76">
        <w:t xml:space="preserve"> all participants but only to inform the </w:t>
      </w:r>
      <w:r w:rsidR="00454474">
        <w:t xml:space="preserve">web survey </w:t>
      </w:r>
      <w:r w:rsidR="0060125B">
        <w:t xml:space="preserve">program </w:t>
      </w:r>
      <w:r w:rsidR="00EC2A76">
        <w:t>which questions to display and to tailor wording. No links to individual</w:t>
      </w:r>
      <w:r w:rsidR="00FA450E">
        <w:t xml:space="preserve"> participant</w:t>
      </w:r>
      <w:r w:rsidR="00EC2A76">
        <w:t>s will be preserved</w:t>
      </w:r>
      <w:r>
        <w:rPr>
          <w:rFonts w:ascii="Times New Roman" w:hAnsi="Times New Roman" w:cs="Times New Roman"/>
          <w:color w:val="auto"/>
        </w:rPr>
        <w:t>, and p</w:t>
      </w:r>
      <w:r>
        <w:rPr>
          <w:rFonts w:ascii="Times New Roman" w:hAnsi="Times New Roman"/>
        </w:rPr>
        <w:t xml:space="preserve">ersonal identifying information will not be included in the data or final </w:t>
      </w:r>
      <w:r w:rsidR="00454474">
        <w:rPr>
          <w:rFonts w:ascii="Times New Roman" w:hAnsi="Times New Roman"/>
        </w:rPr>
        <w:t>report</w:t>
      </w:r>
      <w:r>
        <w:rPr>
          <w:rFonts w:ascii="Times New Roman" w:hAnsi="Times New Roman"/>
        </w:rPr>
        <w:t xml:space="preserve"> delivered to CBHSQ.</w:t>
      </w:r>
    </w:p>
    <w:p w:rsidRPr="009D3114" w:rsidR="00062ACC" w:rsidP="003E1AA3" w:rsidRDefault="00062ACC" w14:paraId="052984C1" w14:textId="77777777">
      <w:pPr>
        <w:pStyle w:val="Heading1"/>
        <w:tabs>
          <w:tab w:val="clear" w:pos="0"/>
        </w:tabs>
        <w:spacing w:before="0"/>
        <w:ind w:left="630"/>
        <w:contextualSpacing/>
        <w:rPr>
          <w:rFonts w:ascii="Times New Roman" w:hAnsi="Times New Roman" w:cs="Times New Roman"/>
        </w:rPr>
      </w:pPr>
      <w:r w:rsidRPr="009D3114">
        <w:rPr>
          <w:rFonts w:ascii="Times New Roman" w:hAnsi="Times New Roman" w:cs="Times New Roman"/>
        </w:rPr>
        <w:t>11.</w:t>
      </w:r>
      <w:r w:rsidRPr="009D3114">
        <w:rPr>
          <w:rFonts w:ascii="Times New Roman" w:hAnsi="Times New Roman" w:cs="Times New Roman"/>
        </w:rPr>
        <w:tab/>
      </w:r>
      <w:r w:rsidRPr="009D3114">
        <w:rPr>
          <w:rFonts w:ascii="Times New Roman" w:hAnsi="Times New Roman" w:cs="Times New Roman"/>
          <w:u w:val="single"/>
        </w:rPr>
        <w:t>Questions of a Sensitive Nature</w:t>
      </w:r>
    </w:p>
    <w:p w:rsidR="00757C08" w:rsidP="006F3BD3" w:rsidRDefault="00757C08" w14:paraId="24D6A38D" w14:textId="77777777">
      <w:pPr>
        <w:pStyle w:val="BodyText"/>
        <w:ind w:left="630"/>
        <w:rPr>
          <w:color w:val="000000"/>
        </w:rPr>
      </w:pPr>
      <w:r>
        <w:rPr>
          <w:rFonts w:ascii="Times New Roman" w:hAnsi="Times New Roman" w:cs="Times New Roman"/>
        </w:rPr>
        <w:t xml:space="preserve">Many of the questions </w:t>
      </w:r>
      <w:r w:rsidR="00DA04E3">
        <w:rPr>
          <w:rFonts w:ascii="Times New Roman" w:hAnsi="Times New Roman" w:cs="Times New Roman"/>
        </w:rPr>
        <w:t xml:space="preserve">asked </w:t>
      </w:r>
      <w:r>
        <w:rPr>
          <w:rFonts w:ascii="Times New Roman" w:hAnsi="Times New Roman" w:cs="Times New Roman"/>
        </w:rPr>
        <w:t xml:space="preserve">concern topics that are likely to be of a sensitive nature, including </w:t>
      </w:r>
      <w:r w:rsidRPr="005B4B1B" w:rsidR="00B50B6C">
        <w:rPr>
          <w:color w:val="000000"/>
        </w:rPr>
        <w:t>alcohol use by persons under the age of 21, use of illegal drugs</w:t>
      </w:r>
      <w:r w:rsidR="00B50B6C">
        <w:rPr>
          <w:color w:val="000000"/>
        </w:rPr>
        <w:t xml:space="preserve"> by participants of all ages</w:t>
      </w:r>
      <w:r w:rsidR="00100C95">
        <w:rPr>
          <w:color w:val="000000"/>
        </w:rPr>
        <w:t xml:space="preserve">, </w:t>
      </w:r>
      <w:r>
        <w:rPr>
          <w:rFonts w:ascii="Times New Roman" w:hAnsi="Times New Roman" w:cs="Times New Roman"/>
        </w:rPr>
        <w:t xml:space="preserve">questions about </w:t>
      </w:r>
      <w:r w:rsidR="00304F22">
        <w:rPr>
          <w:rFonts w:ascii="Times New Roman" w:hAnsi="Times New Roman" w:cs="Times New Roman"/>
        </w:rPr>
        <w:t xml:space="preserve">substance use </w:t>
      </w:r>
      <w:r w:rsidR="00752841">
        <w:rPr>
          <w:rFonts w:ascii="Times New Roman" w:hAnsi="Times New Roman" w:cs="Times New Roman"/>
        </w:rPr>
        <w:t xml:space="preserve">dependence and </w:t>
      </w:r>
      <w:r w:rsidR="00304F22">
        <w:rPr>
          <w:rFonts w:ascii="Times New Roman" w:hAnsi="Times New Roman" w:cs="Times New Roman"/>
        </w:rPr>
        <w:t>withdrawal</w:t>
      </w:r>
      <w:r w:rsidR="006C1526">
        <w:rPr>
          <w:rFonts w:ascii="Times New Roman" w:hAnsi="Times New Roman" w:cs="Times New Roman"/>
        </w:rPr>
        <w:t xml:space="preserve">, questions about </w:t>
      </w:r>
      <w:r w:rsidR="006C1526">
        <w:rPr>
          <w:rFonts w:ascii="Times New Roman" w:hAnsi="Times New Roman" w:cs="Times New Roman"/>
        </w:rPr>
        <w:lastRenderedPageBreak/>
        <w:t>depression and other mental health issues</w:t>
      </w:r>
      <w:r w:rsidR="00304F22">
        <w:rPr>
          <w:rFonts w:ascii="Times New Roman" w:hAnsi="Times New Roman" w:cs="Times New Roman"/>
        </w:rPr>
        <w:t>.</w:t>
      </w:r>
      <w:r w:rsidR="00D63EE6">
        <w:rPr>
          <w:rFonts w:ascii="Times New Roman" w:hAnsi="Times New Roman" w:cs="Times New Roman"/>
        </w:rPr>
        <w:t xml:space="preserve"> </w:t>
      </w:r>
      <w:r w:rsidRPr="005B4B1B" w:rsidR="00B50B6C">
        <w:rPr>
          <w:color w:val="000000"/>
        </w:rPr>
        <w:t>Consequently, some of these questions could be di</w:t>
      </w:r>
      <w:r w:rsidR="00B50B6C">
        <w:rPr>
          <w:color w:val="000000"/>
        </w:rPr>
        <w:t>stressing for some respondents.</w:t>
      </w:r>
      <w:r w:rsidR="00D63EE6">
        <w:rPr>
          <w:color w:val="000000"/>
        </w:rPr>
        <w:t xml:space="preserve"> </w:t>
      </w:r>
      <w:r w:rsidR="00D63EE6">
        <w:rPr>
          <w:rFonts w:ascii="Times New Roman" w:hAnsi="Times New Roman" w:cs="Times New Roman"/>
        </w:rPr>
        <w:t xml:space="preserve">The questions that will be included in the </w:t>
      </w:r>
      <w:r w:rsidR="00BD3D86">
        <w:rPr>
          <w:rFonts w:ascii="Times New Roman" w:hAnsi="Times New Roman" w:cs="Times New Roman"/>
        </w:rPr>
        <w:t xml:space="preserve">survey </w:t>
      </w:r>
      <w:r w:rsidR="00D63EE6">
        <w:rPr>
          <w:rFonts w:ascii="Times New Roman" w:hAnsi="Times New Roman" w:cs="Times New Roman"/>
        </w:rPr>
        <w:t xml:space="preserve">are provided in Attachment </w:t>
      </w:r>
      <w:r w:rsidR="007305E9">
        <w:rPr>
          <w:rFonts w:ascii="Times New Roman" w:hAnsi="Times New Roman" w:cs="Times New Roman"/>
        </w:rPr>
        <w:t>E</w:t>
      </w:r>
      <w:r w:rsidR="00E725F3">
        <w:rPr>
          <w:rFonts w:ascii="Times New Roman" w:hAnsi="Times New Roman" w:cs="Times New Roman"/>
        </w:rPr>
        <w:t xml:space="preserve">, </w:t>
      </w:r>
      <w:r w:rsidR="00BD3D86">
        <w:rPr>
          <w:rFonts w:ascii="Times New Roman" w:hAnsi="Times New Roman" w:cs="Times New Roman"/>
        </w:rPr>
        <w:t>Survey</w:t>
      </w:r>
      <w:r w:rsidR="00E725F3">
        <w:rPr>
          <w:rFonts w:ascii="Times New Roman" w:hAnsi="Times New Roman" w:cs="Times New Roman"/>
        </w:rPr>
        <w:t xml:space="preserve"> Questions</w:t>
      </w:r>
      <w:r w:rsidR="00D63EE6">
        <w:rPr>
          <w:rFonts w:ascii="Times New Roman" w:hAnsi="Times New Roman" w:cs="Times New Roman"/>
        </w:rPr>
        <w:t>.</w:t>
      </w:r>
      <w:r w:rsidR="002C29F7">
        <w:rPr>
          <w:rFonts w:ascii="Times New Roman" w:hAnsi="Times New Roman" w:cs="Times New Roman"/>
        </w:rPr>
        <w:t xml:space="preserve"> </w:t>
      </w:r>
      <w:r w:rsidR="00D63EE6">
        <w:rPr>
          <w:rFonts w:ascii="Times New Roman" w:hAnsi="Times New Roman" w:cs="Times New Roman"/>
        </w:rPr>
        <w:t xml:space="preserve">  </w:t>
      </w:r>
    </w:p>
    <w:p w:rsidR="00B50B6C" w:rsidP="007A032E" w:rsidRDefault="00B50B6C" w14:paraId="594D1DF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634"/>
      </w:pPr>
      <w:r>
        <w:rPr>
          <w:color w:val="000000"/>
        </w:rPr>
        <w:t>Measures will be taken to reduce risks to the respondents.</w:t>
      </w:r>
      <w:r w:rsidR="006C1526">
        <w:rPr>
          <w:color w:val="000000"/>
        </w:rPr>
        <w:t xml:space="preserve"> </w:t>
      </w:r>
      <w:r w:rsidR="00DA04E3">
        <w:rPr>
          <w:color w:val="000000"/>
        </w:rPr>
        <w:t>Primarily, r</w:t>
      </w:r>
      <w:r w:rsidR="006C1526">
        <w:rPr>
          <w:color w:val="000000"/>
        </w:rPr>
        <w:t xml:space="preserve">espondents will </w:t>
      </w:r>
      <w:r w:rsidR="00DA04E3">
        <w:rPr>
          <w:color w:val="000000"/>
        </w:rPr>
        <w:t xml:space="preserve">complete the interview online and </w:t>
      </w:r>
      <w:r w:rsidR="006C1526">
        <w:rPr>
          <w:color w:val="000000"/>
        </w:rPr>
        <w:t xml:space="preserve">have no interaction with an interviewer. </w:t>
      </w:r>
      <w:r w:rsidR="00756332">
        <w:rPr>
          <w:color w:val="000000"/>
        </w:rPr>
        <w:t xml:space="preserve">During the introduction/informed consent screens of the main survey, respondents will be told to make sure they are completing the survey questions in a private setting and will be asked to acknowledge that within the informed consent screens. </w:t>
      </w:r>
      <w:r w:rsidR="006C1526">
        <w:rPr>
          <w:color w:val="000000"/>
        </w:rPr>
        <w:t>Additionally,</w:t>
      </w:r>
      <w:r>
        <w:rPr>
          <w:color w:val="000000"/>
        </w:rPr>
        <w:t xml:space="preserve"> </w:t>
      </w:r>
      <w:r w:rsidRPr="008A2418">
        <w:rPr>
          <w:color w:val="000000"/>
        </w:rPr>
        <w:t>SAMHSA's 24-hour toll-free Treatment Referral Helpline (1-800-662-HELP)</w:t>
      </w:r>
      <w:r w:rsidR="006C1526">
        <w:rPr>
          <w:color w:val="000000"/>
        </w:rPr>
        <w:t xml:space="preserve"> will be included within the web survey.</w:t>
      </w:r>
    </w:p>
    <w:p w:rsidR="00B50B6C" w:rsidP="007A032E" w:rsidRDefault="00B50B6C" w14:paraId="7E840424" w14:textId="77777777">
      <w:pPr>
        <w:widowControl/>
        <w:tabs>
          <w:tab w:val="left" w:pos="634"/>
        </w:tabs>
        <w:spacing w:after="160"/>
        <w:ind w:left="634" w:hanging="634"/>
      </w:pPr>
      <w:r>
        <w:tab/>
        <w:t xml:space="preserve">As noted in Section 10, potential participants and the actual participants will be assured </w:t>
      </w:r>
      <w:r w:rsidR="00BC5765">
        <w:t xml:space="preserve">during recruitment and in the survey </w:t>
      </w:r>
      <w:r>
        <w:t>that the information they provide is voluntary and will be handled in a confidential manner. These efforts will be made to help participants feel more comfortable with</w:t>
      </w:r>
      <w:r w:rsidR="00BC5765">
        <w:t xml:space="preserve"> participating in the survey.</w:t>
      </w:r>
    </w:p>
    <w:p w:rsidRPr="009D3114" w:rsidR="005B0773" w:rsidP="006774F7" w:rsidRDefault="00B50B6C" w14:paraId="299FD0BE" w14:textId="77777777">
      <w:pPr>
        <w:pStyle w:val="BodyText"/>
        <w:ind w:left="630"/>
        <w:rPr>
          <w:rFonts w:ascii="Times New Roman" w:hAnsi="Times New Roman" w:cs="Times New Roman"/>
        </w:rPr>
      </w:pPr>
      <w:r>
        <w:t>Raw data from the screening questionnaires</w:t>
      </w:r>
      <w:r w:rsidR="002D0634">
        <w:t xml:space="preserve"> will remain within the panels’ environment</w:t>
      </w:r>
      <w:r w:rsidR="00756332">
        <w:t xml:space="preserve"> and will not be retained once a participant is </w:t>
      </w:r>
      <w:r w:rsidR="005C25B1">
        <w:t>1) deemed ineligible</w:t>
      </w:r>
      <w:r w:rsidR="002D0634">
        <w:t xml:space="preserve">, </w:t>
      </w:r>
      <w:r w:rsidR="005C25B1">
        <w:t>or 2) completes the survey and is provided with an incentive. Panels will not update participant information with any information collected during the screening process. R</w:t>
      </w:r>
      <w:r w:rsidR="002D0634">
        <w:t xml:space="preserve">aw data from the </w:t>
      </w:r>
      <w:r w:rsidR="005C25B1">
        <w:t>web</w:t>
      </w:r>
      <w:r w:rsidR="002D0634">
        <w:t xml:space="preserve"> survey will be </w:t>
      </w:r>
      <w:r w:rsidRPr="00221906">
        <w:t>password protected during the interview</w:t>
      </w:r>
      <w:r>
        <w:t xml:space="preserve"> process. None of this information will be retained once the data </w:t>
      </w:r>
      <w:r w:rsidR="003968C8">
        <w:t xml:space="preserve">have </w:t>
      </w:r>
      <w:r>
        <w:t>been extracted and aggregated; nor will the information become part of a system of records containing permanent identifiers that can be used for retrieval.</w:t>
      </w:r>
      <w:r w:rsidRPr="009D3114" w:rsidR="00515597">
        <w:rPr>
          <w:rFonts w:ascii="Times New Roman" w:hAnsi="Times New Roman" w:cs="Times New Roman"/>
        </w:rPr>
        <w:t xml:space="preserve"> </w:t>
      </w:r>
      <w:r w:rsidR="005C25B1">
        <w:rPr>
          <w:rFonts w:ascii="Times New Roman" w:hAnsi="Times New Roman" w:cs="Times New Roman"/>
        </w:rPr>
        <w:t xml:space="preserve">Eligible participants will only be identified </w:t>
      </w:r>
      <w:r w:rsidR="007305E9">
        <w:rPr>
          <w:rFonts w:ascii="Times New Roman" w:hAnsi="Times New Roman" w:cs="Times New Roman"/>
        </w:rPr>
        <w:t>within</w:t>
      </w:r>
      <w:r w:rsidR="005C25B1">
        <w:rPr>
          <w:rFonts w:ascii="Times New Roman" w:hAnsi="Times New Roman" w:cs="Times New Roman"/>
        </w:rPr>
        <w:t xml:space="preserve"> the panel </w:t>
      </w:r>
      <w:r w:rsidR="007305E9">
        <w:rPr>
          <w:rFonts w:ascii="Times New Roman" w:hAnsi="Times New Roman" w:cs="Times New Roman"/>
        </w:rPr>
        <w:t>platform</w:t>
      </w:r>
      <w:r w:rsidR="005C25B1">
        <w:rPr>
          <w:rFonts w:ascii="Times New Roman" w:hAnsi="Times New Roman" w:cs="Times New Roman"/>
        </w:rPr>
        <w:t xml:space="preserve"> with a specific Panel ID, which will be passed to the Contractor. The Contractor will let the panels know which participants have completed the main survey</w:t>
      </w:r>
      <w:r w:rsidR="007305E9">
        <w:rPr>
          <w:rFonts w:ascii="Times New Roman" w:hAnsi="Times New Roman" w:cs="Times New Roman"/>
        </w:rPr>
        <w:t xml:space="preserve"> via Panel ID only</w:t>
      </w:r>
      <w:r w:rsidR="005C25B1">
        <w:rPr>
          <w:rFonts w:ascii="Times New Roman" w:hAnsi="Times New Roman" w:cs="Times New Roman"/>
        </w:rPr>
        <w:t xml:space="preserve">. </w:t>
      </w:r>
    </w:p>
    <w:p w:rsidR="00062ACC" w:rsidP="006774F7" w:rsidRDefault="00062ACC" w14:paraId="7317BFA5" w14:textId="77777777">
      <w:pPr>
        <w:pStyle w:val="Heading1"/>
        <w:tabs>
          <w:tab w:val="clear" w:pos="0"/>
        </w:tabs>
        <w:ind w:left="630"/>
        <w:rPr>
          <w:rFonts w:ascii="Times New Roman" w:hAnsi="Times New Roman" w:cs="Times New Roman"/>
          <w:u w:val="single"/>
        </w:rPr>
      </w:pPr>
      <w:r w:rsidRPr="009D3114">
        <w:rPr>
          <w:rFonts w:ascii="Times New Roman" w:hAnsi="Times New Roman" w:cs="Times New Roman"/>
        </w:rPr>
        <w:t>12.</w:t>
      </w:r>
      <w:r w:rsidRPr="009D3114">
        <w:rPr>
          <w:rFonts w:ascii="Times New Roman" w:hAnsi="Times New Roman" w:cs="Times New Roman"/>
        </w:rPr>
        <w:tab/>
      </w:r>
      <w:r w:rsidRPr="009D3114">
        <w:rPr>
          <w:rFonts w:ascii="Times New Roman" w:hAnsi="Times New Roman" w:cs="Times New Roman"/>
          <w:u w:val="single"/>
        </w:rPr>
        <w:t>Estimates of Annualized Hour Burden</w:t>
      </w:r>
    </w:p>
    <w:p w:rsidR="00B50B6C" w:rsidP="006774F7" w:rsidRDefault="00B50B6C" w14:paraId="712006BD" w14:textId="77777777">
      <w:pPr>
        <w:widowControl/>
        <w:tabs>
          <w:tab w:val="left" w:pos="634"/>
        </w:tabs>
        <w:ind w:left="630" w:hanging="634"/>
      </w:pPr>
      <w:r>
        <w:tab/>
      </w:r>
      <w:r>
        <w:tab/>
        <w:t>Administration of the screen</w:t>
      </w:r>
      <w:r w:rsidR="007305E9">
        <w:t xml:space="preserve">er </w:t>
      </w:r>
      <w:r>
        <w:t>during the recruitment process will take an average of 5 minutes per participant. It is estimated that the average amount of time required to</w:t>
      </w:r>
      <w:r w:rsidR="006A206F">
        <w:t xml:space="preserve"> complete the survey </w:t>
      </w:r>
      <w:r>
        <w:t xml:space="preserve">will be approximately </w:t>
      </w:r>
      <w:r w:rsidR="004B03F4">
        <w:t>3</w:t>
      </w:r>
      <w:r w:rsidR="00AD0FE7">
        <w:t>0</w:t>
      </w:r>
      <w:r>
        <w:t xml:space="preserve"> minutes.</w:t>
      </w:r>
    </w:p>
    <w:p w:rsidR="00B50B6C" w:rsidP="006774F7" w:rsidRDefault="00B50B6C" w14:paraId="74AF6CC7" w14:textId="77777777">
      <w:pPr>
        <w:widowControl/>
        <w:tabs>
          <w:tab w:val="left" w:pos="634"/>
        </w:tabs>
        <w:ind w:left="630" w:hanging="634"/>
      </w:pPr>
    </w:p>
    <w:p w:rsidR="00B50B6C" w:rsidP="004B1007" w:rsidRDefault="00B50B6C" w14:paraId="08ED12B2" w14:textId="0EC962FA">
      <w:pPr>
        <w:widowControl/>
        <w:tabs>
          <w:tab w:val="left" w:pos="634"/>
        </w:tabs>
        <w:ind w:left="630" w:hanging="634"/>
      </w:pPr>
      <w:r>
        <w:tab/>
      </w:r>
      <w:r w:rsidR="00792B00">
        <w:t>T</w:t>
      </w:r>
      <w:r>
        <w:t>he recruitment</w:t>
      </w:r>
      <w:r w:rsidR="00792B00">
        <w:t>,</w:t>
      </w:r>
      <w:r>
        <w:t xml:space="preserve"> </w:t>
      </w:r>
      <w:r w:rsidR="00AD0FE7">
        <w:t>data collection</w:t>
      </w:r>
      <w:r w:rsidR="00792B00">
        <w:t xml:space="preserve">, and </w:t>
      </w:r>
      <w:r w:rsidR="005C0EA2">
        <w:t xml:space="preserve">data review </w:t>
      </w:r>
      <w:r>
        <w:t xml:space="preserve">phases for this study will span approximately </w:t>
      </w:r>
      <w:r w:rsidR="006E580E">
        <w:t>3</w:t>
      </w:r>
      <w:r w:rsidR="004B1007">
        <w:t xml:space="preserve"> </w:t>
      </w:r>
      <w:r>
        <w:t>months</w:t>
      </w:r>
      <w:r w:rsidR="001E32B7">
        <w:t>, from</w:t>
      </w:r>
      <w:r>
        <w:t xml:space="preserve"> </w:t>
      </w:r>
      <w:r w:rsidR="005C0EA2">
        <w:t xml:space="preserve">January </w:t>
      </w:r>
      <w:r w:rsidR="00AD0FE7">
        <w:t>202</w:t>
      </w:r>
      <w:r w:rsidR="005C0EA2">
        <w:t>2</w:t>
      </w:r>
      <w:r w:rsidRPr="003A7C4A" w:rsidR="003832A6">
        <w:t xml:space="preserve"> </w:t>
      </w:r>
      <w:r w:rsidRPr="003A7C4A">
        <w:t xml:space="preserve">through </w:t>
      </w:r>
      <w:r w:rsidR="005C0EA2">
        <w:t xml:space="preserve">March </w:t>
      </w:r>
      <w:r w:rsidR="00AD0FE7">
        <w:t>202</w:t>
      </w:r>
      <w:r w:rsidR="005C0EA2">
        <w:t>2</w:t>
      </w:r>
      <w:r>
        <w:t xml:space="preserve">. </w:t>
      </w:r>
    </w:p>
    <w:p w:rsidR="00B50B6C" w:rsidP="006774F7" w:rsidRDefault="00B50B6C" w14:paraId="09F2E8A5" w14:textId="77777777">
      <w:pPr>
        <w:widowControl/>
        <w:tabs>
          <w:tab w:val="left" w:pos="634"/>
        </w:tabs>
        <w:ind w:left="630" w:hanging="634"/>
      </w:pPr>
    </w:p>
    <w:p w:rsidR="00B50B6C" w:rsidP="006774F7" w:rsidRDefault="00B50B6C" w14:paraId="46D3BB56" w14:textId="77777777">
      <w:pPr>
        <w:widowControl/>
        <w:tabs>
          <w:tab w:val="left" w:pos="634"/>
        </w:tabs>
        <w:ind w:left="630" w:hanging="634"/>
      </w:pPr>
      <w:r>
        <w:tab/>
        <w:t xml:space="preserve">The respondent burden for this study is shown in Table </w:t>
      </w:r>
      <w:r w:rsidR="00B24F9D">
        <w:t>2</w:t>
      </w:r>
      <w:r>
        <w:t xml:space="preserve"> below. </w:t>
      </w:r>
      <w:r w:rsidRPr="009E6938" w:rsidR="0070145D">
        <w:rPr>
          <w:rFonts w:ascii="Times New Roman" w:hAnsi="Times New Roman"/>
        </w:rPr>
        <w:t>The hourly wage of $</w:t>
      </w:r>
      <w:r w:rsidR="0070145D">
        <w:rPr>
          <w:rFonts w:ascii="Times New Roman" w:hAnsi="Times New Roman"/>
        </w:rPr>
        <w:t>19.13</w:t>
      </w:r>
      <w:r w:rsidRPr="009E6938" w:rsidR="0070145D">
        <w:rPr>
          <w:rFonts w:ascii="Times New Roman" w:hAnsi="Times New Roman"/>
        </w:rPr>
        <w:t xml:space="preserve"> was calculated based on weighted data from the 201</w:t>
      </w:r>
      <w:r w:rsidR="0070145D">
        <w:rPr>
          <w:rFonts w:ascii="Times New Roman" w:hAnsi="Times New Roman"/>
        </w:rPr>
        <w:t>9</w:t>
      </w:r>
      <w:r w:rsidRPr="009E6938" w:rsidR="0070145D">
        <w:rPr>
          <w:rFonts w:ascii="Times New Roman" w:hAnsi="Times New Roman"/>
        </w:rPr>
        <w:t xml:space="preserve"> NSDUH and respondents’ reported personal annual income.</w:t>
      </w:r>
    </w:p>
    <w:p w:rsidR="003A7C4A" w:rsidP="006774F7" w:rsidRDefault="003A7C4A" w14:paraId="43C6B154" w14:textId="77777777">
      <w:pPr>
        <w:widowControl/>
        <w:tabs>
          <w:tab w:val="left" w:pos="634"/>
        </w:tabs>
        <w:ind w:left="630" w:hanging="634"/>
      </w:pPr>
    </w:p>
    <w:p w:rsidRPr="006C574A" w:rsidR="00B50B6C" w:rsidP="006774F7" w:rsidRDefault="00D30CEF" w14:paraId="388DAA40" w14:textId="77777777">
      <w:pPr>
        <w:widowControl/>
        <w:tabs>
          <w:tab w:val="left" w:pos="-720"/>
          <w:tab w:val="left" w:pos="1710"/>
        </w:tabs>
        <w:spacing w:after="120"/>
        <w:ind w:left="630" w:hanging="1080"/>
      </w:pPr>
      <w:r>
        <w:rPr>
          <w:b/>
          <w:bCs/>
        </w:rPr>
        <w:tab/>
      </w:r>
      <w:r w:rsidRPr="006C574A">
        <w:rPr>
          <w:b/>
          <w:bCs/>
        </w:rPr>
        <w:t xml:space="preserve"> </w:t>
      </w:r>
      <w:r w:rsidRPr="006C574A" w:rsidR="003646D9">
        <w:rPr>
          <w:b/>
          <w:bCs/>
        </w:rPr>
        <w:t xml:space="preserve">Table </w:t>
      </w:r>
      <w:r w:rsidRPr="006C574A" w:rsidR="003C089A">
        <w:rPr>
          <w:b/>
          <w:bCs/>
        </w:rPr>
        <w:t>2</w:t>
      </w:r>
      <w:r w:rsidRPr="006C574A" w:rsidR="003646D9">
        <w:rPr>
          <w:b/>
          <w:bCs/>
        </w:rPr>
        <w:t>.</w:t>
      </w:r>
      <w:r w:rsidRPr="006C574A" w:rsidR="003646D9">
        <w:rPr>
          <w:b/>
          <w:bCs/>
        </w:rPr>
        <w:tab/>
      </w:r>
      <w:r w:rsidRPr="006C574A" w:rsidR="00B50B6C">
        <w:rPr>
          <w:b/>
          <w:bCs/>
        </w:rPr>
        <w:t xml:space="preserve">Estimated Burden for </w:t>
      </w:r>
      <w:r w:rsidRPr="006C574A" w:rsidR="003C089A">
        <w:rPr>
          <w:b/>
          <w:bCs/>
        </w:rPr>
        <w:t xml:space="preserve">Surveys </w:t>
      </w:r>
      <w:r w:rsidRPr="006C574A" w:rsidR="00B50B6C">
        <w:rPr>
          <w:b/>
          <w:bCs/>
        </w:rPr>
        <w:t xml:space="preserve">for Questionnaire </w:t>
      </w:r>
      <w:r w:rsidRPr="006C574A" w:rsidR="003C089A">
        <w:rPr>
          <w:b/>
          <w:bCs/>
        </w:rPr>
        <w:t>Change Flexibilities</w:t>
      </w:r>
    </w:p>
    <w:tbl>
      <w:tblPr>
        <w:tblW w:w="4615" w:type="pct"/>
        <w:tblInd w:w="828" w:type="dxa"/>
        <w:tblLayout w:type="fixed"/>
        <w:tblLook w:val="0000" w:firstRow="0" w:lastRow="0" w:firstColumn="0" w:lastColumn="0" w:noHBand="0" w:noVBand="0"/>
      </w:tblPr>
      <w:tblGrid>
        <w:gridCol w:w="1404"/>
        <w:gridCol w:w="1268"/>
        <w:gridCol w:w="1259"/>
        <w:gridCol w:w="1531"/>
        <w:gridCol w:w="900"/>
        <w:gridCol w:w="990"/>
        <w:gridCol w:w="1269"/>
      </w:tblGrid>
      <w:tr w:rsidRPr="006C574A" w:rsidR="006C574A" w:rsidTr="00AE7EF8" w14:paraId="27B360FE" w14:textId="77777777">
        <w:trPr>
          <w:cantSplit/>
          <w:trHeight w:val="960"/>
          <w:tblHeader/>
        </w:trPr>
        <w:tc>
          <w:tcPr>
            <w:tcW w:w="814" w:type="pct"/>
            <w:tcBorders>
              <w:top w:val="single" w:color="000000" w:sz="8" w:space="0"/>
              <w:left w:val="single" w:color="000000" w:sz="8" w:space="0"/>
              <w:bottom w:val="single" w:color="000000" w:sz="12" w:space="0"/>
              <w:right w:val="nil"/>
            </w:tcBorders>
            <w:vAlign w:val="bottom"/>
          </w:tcPr>
          <w:p w:rsidRPr="006C574A" w:rsidR="00B50B6C" w:rsidP="006774F7" w:rsidRDefault="00B50B6C" w14:paraId="2DC91EB6" w14:textId="77777777">
            <w:pPr>
              <w:widowControl/>
              <w:autoSpaceDE/>
              <w:autoSpaceDN/>
              <w:adjustRightInd/>
              <w:ind w:left="-108"/>
              <w:jc w:val="center"/>
              <w:rPr>
                <w:rFonts w:ascii="Times New Roman" w:hAnsi="Times New Roman"/>
                <w:b/>
                <w:sz w:val="20"/>
                <w:szCs w:val="20"/>
              </w:rPr>
            </w:pPr>
            <w:r w:rsidRPr="006C574A">
              <w:rPr>
                <w:rFonts w:ascii="Times New Roman" w:hAnsi="Times New Roman"/>
                <w:b/>
                <w:sz w:val="20"/>
                <w:szCs w:val="20"/>
              </w:rPr>
              <w:t>Activity</w:t>
            </w:r>
          </w:p>
        </w:tc>
        <w:tc>
          <w:tcPr>
            <w:tcW w:w="735" w:type="pct"/>
            <w:tcBorders>
              <w:top w:val="single" w:color="000000" w:sz="8" w:space="0"/>
              <w:left w:val="single" w:color="000000" w:sz="8" w:space="0"/>
              <w:bottom w:val="single" w:color="000000" w:sz="12" w:space="0"/>
              <w:right w:val="nil"/>
            </w:tcBorders>
            <w:vAlign w:val="bottom"/>
          </w:tcPr>
          <w:p w:rsidRPr="006C574A" w:rsidR="00B50B6C" w:rsidP="006774F7" w:rsidRDefault="00B50B6C" w14:paraId="17ABEE35" w14:textId="77777777">
            <w:pPr>
              <w:widowControl/>
              <w:autoSpaceDE/>
              <w:autoSpaceDN/>
              <w:adjustRightInd/>
              <w:ind w:left="-199"/>
              <w:jc w:val="center"/>
              <w:rPr>
                <w:rFonts w:ascii="Times New Roman" w:hAnsi="Times New Roman"/>
                <w:b/>
                <w:sz w:val="20"/>
                <w:szCs w:val="20"/>
              </w:rPr>
            </w:pPr>
            <w:r w:rsidRPr="006C574A">
              <w:rPr>
                <w:rFonts w:ascii="Times New Roman" w:hAnsi="Times New Roman"/>
                <w:b/>
                <w:sz w:val="20"/>
                <w:szCs w:val="20"/>
              </w:rPr>
              <w:t>Number of Respondents</w:t>
            </w:r>
          </w:p>
        </w:tc>
        <w:tc>
          <w:tcPr>
            <w:tcW w:w="730" w:type="pct"/>
            <w:tcBorders>
              <w:top w:val="single" w:color="000000" w:sz="8" w:space="0"/>
              <w:left w:val="single" w:color="000000" w:sz="8" w:space="0"/>
              <w:bottom w:val="single" w:color="000000" w:sz="12" w:space="0"/>
              <w:right w:val="nil"/>
            </w:tcBorders>
            <w:vAlign w:val="bottom"/>
          </w:tcPr>
          <w:p w:rsidRPr="006C574A" w:rsidR="00B50B6C" w:rsidP="006774F7" w:rsidRDefault="00B50B6C" w14:paraId="39DE22AC" w14:textId="77777777">
            <w:pPr>
              <w:widowControl/>
              <w:autoSpaceDE/>
              <w:autoSpaceDN/>
              <w:adjustRightInd/>
              <w:ind w:left="-108"/>
              <w:jc w:val="center"/>
              <w:rPr>
                <w:rFonts w:ascii="Times New Roman" w:hAnsi="Times New Roman"/>
                <w:b/>
                <w:sz w:val="20"/>
                <w:szCs w:val="20"/>
              </w:rPr>
            </w:pPr>
            <w:r w:rsidRPr="006C574A">
              <w:rPr>
                <w:rFonts w:ascii="Times New Roman" w:hAnsi="Times New Roman"/>
                <w:b/>
                <w:sz w:val="20"/>
                <w:szCs w:val="20"/>
              </w:rPr>
              <w:t>Responses per Respondent</w:t>
            </w:r>
          </w:p>
        </w:tc>
        <w:tc>
          <w:tcPr>
            <w:tcW w:w="888" w:type="pct"/>
            <w:tcBorders>
              <w:top w:val="single" w:color="000000" w:sz="8" w:space="0"/>
              <w:left w:val="single" w:color="000000" w:sz="8" w:space="0"/>
              <w:bottom w:val="single" w:color="000000" w:sz="12" w:space="0"/>
              <w:right w:val="nil"/>
            </w:tcBorders>
            <w:vAlign w:val="bottom"/>
          </w:tcPr>
          <w:p w:rsidRPr="006C574A" w:rsidR="00B50B6C" w:rsidP="006774F7" w:rsidRDefault="00B50B6C" w14:paraId="19E4FBE6" w14:textId="77777777">
            <w:pPr>
              <w:widowControl/>
              <w:autoSpaceDE/>
              <w:autoSpaceDN/>
              <w:adjustRightInd/>
              <w:ind w:left="-108"/>
              <w:jc w:val="center"/>
              <w:rPr>
                <w:rFonts w:ascii="Times New Roman" w:hAnsi="Times New Roman"/>
                <w:b/>
                <w:sz w:val="20"/>
                <w:szCs w:val="20"/>
              </w:rPr>
            </w:pPr>
            <w:r w:rsidRPr="006C574A">
              <w:rPr>
                <w:rFonts w:ascii="Times New Roman" w:hAnsi="Times New Roman"/>
                <w:b/>
                <w:sz w:val="20"/>
                <w:szCs w:val="20"/>
              </w:rPr>
              <w:t>Average Burden per Response</w:t>
            </w:r>
          </w:p>
          <w:p w:rsidRPr="006C574A" w:rsidR="00B50B6C" w:rsidP="006774F7" w:rsidRDefault="00B50B6C" w14:paraId="00A0711D" w14:textId="77777777">
            <w:pPr>
              <w:widowControl/>
              <w:autoSpaceDE/>
              <w:autoSpaceDN/>
              <w:adjustRightInd/>
              <w:ind w:left="-108"/>
              <w:jc w:val="center"/>
              <w:rPr>
                <w:rFonts w:ascii="Times New Roman" w:hAnsi="Times New Roman"/>
                <w:b/>
                <w:sz w:val="20"/>
                <w:szCs w:val="20"/>
              </w:rPr>
            </w:pPr>
            <w:r w:rsidRPr="006C574A">
              <w:rPr>
                <w:rFonts w:ascii="Times New Roman" w:hAnsi="Times New Roman"/>
                <w:b/>
                <w:sz w:val="20"/>
                <w:szCs w:val="20"/>
              </w:rPr>
              <w:t>(Hours)</w:t>
            </w:r>
          </w:p>
        </w:tc>
        <w:tc>
          <w:tcPr>
            <w:tcW w:w="522" w:type="pct"/>
            <w:tcBorders>
              <w:top w:val="single" w:color="000000" w:sz="8" w:space="0"/>
              <w:left w:val="single" w:color="000000" w:sz="8" w:space="0"/>
              <w:bottom w:val="single" w:color="000000" w:sz="12" w:space="0"/>
              <w:right w:val="single" w:color="000000" w:sz="8" w:space="0"/>
            </w:tcBorders>
            <w:vAlign w:val="bottom"/>
          </w:tcPr>
          <w:p w:rsidRPr="006C574A" w:rsidR="00B50B6C" w:rsidP="006774F7" w:rsidRDefault="00B50B6C" w14:paraId="26200EBF" w14:textId="77777777">
            <w:pPr>
              <w:widowControl/>
              <w:autoSpaceDE/>
              <w:autoSpaceDN/>
              <w:adjustRightInd/>
              <w:ind w:left="-108"/>
              <w:jc w:val="center"/>
              <w:rPr>
                <w:rFonts w:ascii="Times New Roman" w:hAnsi="Times New Roman"/>
                <w:b/>
                <w:sz w:val="20"/>
                <w:szCs w:val="20"/>
              </w:rPr>
            </w:pPr>
            <w:r w:rsidRPr="006C574A">
              <w:rPr>
                <w:rFonts w:ascii="Times New Roman" w:hAnsi="Times New Roman"/>
                <w:b/>
                <w:sz w:val="20"/>
                <w:szCs w:val="20"/>
              </w:rPr>
              <w:t>Total Burden (Hours)</w:t>
            </w:r>
          </w:p>
        </w:tc>
        <w:tc>
          <w:tcPr>
            <w:tcW w:w="574" w:type="pct"/>
            <w:tcBorders>
              <w:top w:val="single" w:color="000000" w:sz="8" w:space="0"/>
              <w:left w:val="nil"/>
              <w:bottom w:val="single" w:color="000000" w:sz="12" w:space="0"/>
              <w:right w:val="single" w:color="000000" w:sz="8" w:space="0"/>
            </w:tcBorders>
            <w:vAlign w:val="bottom"/>
          </w:tcPr>
          <w:p w:rsidRPr="006C574A" w:rsidR="00B50B6C" w:rsidP="006774F7" w:rsidRDefault="00B50B6C" w14:paraId="36E28B7B" w14:textId="77777777">
            <w:pPr>
              <w:widowControl/>
              <w:autoSpaceDE/>
              <w:autoSpaceDN/>
              <w:adjustRightInd/>
              <w:ind w:left="-108"/>
              <w:jc w:val="center"/>
              <w:rPr>
                <w:rFonts w:ascii="Times New Roman" w:hAnsi="Times New Roman"/>
                <w:b/>
                <w:sz w:val="20"/>
                <w:szCs w:val="20"/>
              </w:rPr>
            </w:pPr>
            <w:r w:rsidRPr="006C574A">
              <w:rPr>
                <w:rFonts w:ascii="Times New Roman" w:hAnsi="Times New Roman"/>
                <w:b/>
                <w:sz w:val="20"/>
                <w:szCs w:val="20"/>
              </w:rPr>
              <w:t>Hourly Wage Rate</w:t>
            </w:r>
          </w:p>
        </w:tc>
        <w:tc>
          <w:tcPr>
            <w:tcW w:w="736" w:type="pct"/>
            <w:tcBorders>
              <w:top w:val="single" w:color="000000" w:sz="8" w:space="0"/>
              <w:left w:val="nil"/>
              <w:bottom w:val="single" w:color="000000" w:sz="12" w:space="0"/>
              <w:right w:val="single" w:color="000000" w:sz="8" w:space="0"/>
            </w:tcBorders>
            <w:vAlign w:val="bottom"/>
          </w:tcPr>
          <w:p w:rsidRPr="006C574A" w:rsidR="00B50B6C" w:rsidP="006774F7" w:rsidRDefault="00B50B6C" w14:paraId="2C0DC7B6" w14:textId="77777777">
            <w:pPr>
              <w:widowControl/>
              <w:autoSpaceDE/>
              <w:autoSpaceDN/>
              <w:adjustRightInd/>
              <w:ind w:left="-199"/>
              <w:jc w:val="center"/>
              <w:rPr>
                <w:rFonts w:ascii="Times New Roman" w:hAnsi="Times New Roman"/>
                <w:b/>
                <w:sz w:val="20"/>
                <w:szCs w:val="20"/>
              </w:rPr>
            </w:pPr>
            <w:r w:rsidRPr="006C574A">
              <w:rPr>
                <w:rFonts w:ascii="Times New Roman" w:hAnsi="Times New Roman"/>
                <w:b/>
                <w:sz w:val="20"/>
                <w:szCs w:val="20"/>
              </w:rPr>
              <w:t>Total Hour Cost</w:t>
            </w:r>
          </w:p>
        </w:tc>
      </w:tr>
      <w:tr w:rsidRPr="006C574A" w:rsidR="006C574A" w:rsidTr="00AE7EF8" w14:paraId="7A095D64" w14:textId="77777777">
        <w:trPr>
          <w:cantSplit/>
          <w:trHeight w:val="330"/>
        </w:trPr>
        <w:tc>
          <w:tcPr>
            <w:tcW w:w="814" w:type="pct"/>
            <w:tcBorders>
              <w:top w:val="single" w:color="000000" w:sz="12" w:space="0"/>
              <w:left w:val="single" w:color="000000" w:sz="8" w:space="0"/>
              <w:bottom w:val="single" w:color="000000" w:sz="8" w:space="0"/>
              <w:right w:val="nil"/>
            </w:tcBorders>
            <w:vAlign w:val="bottom"/>
          </w:tcPr>
          <w:p w:rsidRPr="006C574A" w:rsidR="00B50B6C" w:rsidP="006774F7" w:rsidRDefault="00B50B6C" w14:paraId="279CBBE1" w14:textId="77777777">
            <w:pPr>
              <w:widowControl/>
              <w:autoSpaceDE/>
              <w:autoSpaceDN/>
              <w:adjustRightInd/>
              <w:ind w:left="-108"/>
              <w:rPr>
                <w:rFonts w:ascii="Times New Roman" w:hAnsi="Times New Roman"/>
                <w:sz w:val="20"/>
                <w:szCs w:val="20"/>
              </w:rPr>
            </w:pPr>
            <w:r w:rsidRPr="006C574A">
              <w:rPr>
                <w:rFonts w:ascii="Times New Roman" w:hAnsi="Times New Roman"/>
                <w:sz w:val="20"/>
                <w:szCs w:val="20"/>
              </w:rPr>
              <w:t>Screening</w:t>
            </w:r>
          </w:p>
        </w:tc>
        <w:tc>
          <w:tcPr>
            <w:tcW w:w="735" w:type="pct"/>
            <w:tcBorders>
              <w:top w:val="single" w:color="000000" w:sz="12" w:space="0"/>
              <w:left w:val="single" w:color="000000" w:sz="8" w:space="0"/>
              <w:bottom w:val="single" w:color="000000" w:sz="8" w:space="0"/>
              <w:right w:val="nil"/>
            </w:tcBorders>
            <w:vAlign w:val="bottom"/>
          </w:tcPr>
          <w:p w:rsidRPr="006C574A" w:rsidR="00B50B6C" w:rsidP="006774F7" w:rsidRDefault="002D0634" w14:paraId="42E064C7"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20</w:t>
            </w:r>
            <w:r w:rsidRPr="006C574A" w:rsidR="000C6CC2">
              <w:rPr>
                <w:rFonts w:ascii="Times New Roman" w:hAnsi="Times New Roman"/>
                <w:sz w:val="20"/>
                <w:szCs w:val="20"/>
              </w:rPr>
              <w:t>,</w:t>
            </w:r>
            <w:r w:rsidRPr="006C574A">
              <w:rPr>
                <w:rFonts w:ascii="Times New Roman" w:hAnsi="Times New Roman"/>
                <w:sz w:val="20"/>
                <w:szCs w:val="20"/>
              </w:rPr>
              <w:t>000</w:t>
            </w:r>
          </w:p>
        </w:tc>
        <w:tc>
          <w:tcPr>
            <w:tcW w:w="730" w:type="pct"/>
            <w:tcBorders>
              <w:top w:val="single" w:color="000000" w:sz="12" w:space="0"/>
              <w:left w:val="single" w:color="000000" w:sz="8" w:space="0"/>
              <w:bottom w:val="single" w:color="000000" w:sz="8" w:space="0"/>
              <w:right w:val="nil"/>
            </w:tcBorders>
            <w:vAlign w:val="bottom"/>
          </w:tcPr>
          <w:p w:rsidRPr="006C574A" w:rsidR="00B50B6C" w:rsidP="006774F7" w:rsidRDefault="00B50B6C" w14:paraId="35870F6B"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1</w:t>
            </w:r>
          </w:p>
        </w:tc>
        <w:tc>
          <w:tcPr>
            <w:tcW w:w="888" w:type="pct"/>
            <w:tcBorders>
              <w:top w:val="single" w:color="000000" w:sz="12" w:space="0"/>
              <w:left w:val="single" w:color="000000" w:sz="8" w:space="0"/>
              <w:bottom w:val="single" w:color="000000" w:sz="8" w:space="0"/>
              <w:right w:val="nil"/>
            </w:tcBorders>
            <w:vAlign w:val="bottom"/>
          </w:tcPr>
          <w:p w:rsidRPr="006C574A" w:rsidR="00B50B6C" w:rsidP="006774F7" w:rsidRDefault="00B50B6C" w14:paraId="19674FA5"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0.083</w:t>
            </w:r>
          </w:p>
        </w:tc>
        <w:tc>
          <w:tcPr>
            <w:tcW w:w="522" w:type="pct"/>
            <w:tcBorders>
              <w:top w:val="single" w:color="000000" w:sz="12" w:space="0"/>
              <w:left w:val="single" w:color="000000" w:sz="8" w:space="0"/>
              <w:bottom w:val="single" w:color="000000" w:sz="8" w:space="0"/>
              <w:right w:val="single" w:color="000000" w:sz="8" w:space="0"/>
            </w:tcBorders>
            <w:vAlign w:val="bottom"/>
          </w:tcPr>
          <w:p w:rsidRPr="006C574A" w:rsidR="00B50B6C" w:rsidP="006774F7" w:rsidRDefault="003772A0" w14:paraId="2B672344"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1</w:t>
            </w:r>
            <w:r w:rsidRPr="006C574A" w:rsidR="000C6CC2">
              <w:rPr>
                <w:rFonts w:ascii="Times New Roman" w:hAnsi="Times New Roman"/>
                <w:sz w:val="20"/>
                <w:szCs w:val="20"/>
              </w:rPr>
              <w:t>,</w:t>
            </w:r>
            <w:r w:rsidRPr="006C574A">
              <w:rPr>
                <w:rFonts w:ascii="Times New Roman" w:hAnsi="Times New Roman"/>
                <w:sz w:val="20"/>
                <w:szCs w:val="20"/>
              </w:rPr>
              <w:t>660</w:t>
            </w:r>
            <w:r w:rsidRPr="006C574A" w:rsidR="00B321A6">
              <w:rPr>
                <w:rFonts w:ascii="Times New Roman" w:hAnsi="Times New Roman"/>
                <w:sz w:val="20"/>
                <w:szCs w:val="20"/>
              </w:rPr>
              <w:t>.</w:t>
            </w:r>
            <w:r w:rsidRPr="006C574A">
              <w:rPr>
                <w:rFonts w:ascii="Times New Roman" w:hAnsi="Times New Roman"/>
                <w:sz w:val="20"/>
                <w:szCs w:val="20"/>
              </w:rPr>
              <w:t>00</w:t>
            </w:r>
          </w:p>
        </w:tc>
        <w:tc>
          <w:tcPr>
            <w:tcW w:w="574" w:type="pct"/>
            <w:tcBorders>
              <w:top w:val="single" w:color="000000" w:sz="12" w:space="0"/>
              <w:left w:val="nil"/>
              <w:bottom w:val="single" w:color="000000" w:sz="8" w:space="0"/>
              <w:right w:val="single" w:color="000000" w:sz="8" w:space="0"/>
            </w:tcBorders>
            <w:vAlign w:val="bottom"/>
          </w:tcPr>
          <w:p w:rsidRPr="006C574A" w:rsidR="00B50B6C" w:rsidP="006774F7" w:rsidRDefault="00B50B6C" w14:paraId="2EC0B5A1"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w:t>
            </w:r>
            <w:r w:rsidRPr="006C574A" w:rsidR="0070145D">
              <w:rPr>
                <w:rFonts w:ascii="Times New Roman" w:hAnsi="Times New Roman"/>
                <w:sz w:val="20"/>
                <w:szCs w:val="20"/>
              </w:rPr>
              <w:t>19.13</w:t>
            </w:r>
            <w:r w:rsidRPr="006C574A">
              <w:rPr>
                <w:rFonts w:ascii="Times New Roman" w:hAnsi="Times New Roman"/>
                <w:sz w:val="20"/>
                <w:szCs w:val="20"/>
              </w:rPr>
              <w:t xml:space="preserve"> </w:t>
            </w:r>
          </w:p>
        </w:tc>
        <w:tc>
          <w:tcPr>
            <w:tcW w:w="736" w:type="pct"/>
            <w:tcBorders>
              <w:top w:val="single" w:color="000000" w:sz="12" w:space="0"/>
              <w:left w:val="nil"/>
              <w:bottom w:val="single" w:color="000000" w:sz="8" w:space="0"/>
              <w:right w:val="single" w:color="000000" w:sz="8" w:space="0"/>
            </w:tcBorders>
            <w:vAlign w:val="bottom"/>
          </w:tcPr>
          <w:p w:rsidRPr="006C574A" w:rsidR="00B50B6C" w:rsidP="006774F7" w:rsidRDefault="00B50B6C" w14:paraId="3204B7BB"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w:t>
            </w:r>
            <w:r w:rsidRPr="006C574A" w:rsidR="0070145D">
              <w:rPr>
                <w:rFonts w:ascii="Times New Roman" w:hAnsi="Times New Roman"/>
                <w:sz w:val="20"/>
                <w:szCs w:val="20"/>
              </w:rPr>
              <w:t>31,755.80</w:t>
            </w:r>
            <w:r w:rsidRPr="006C574A">
              <w:rPr>
                <w:rFonts w:ascii="Times New Roman" w:hAnsi="Times New Roman"/>
                <w:sz w:val="20"/>
                <w:szCs w:val="20"/>
              </w:rPr>
              <w:t xml:space="preserve"> </w:t>
            </w:r>
          </w:p>
        </w:tc>
      </w:tr>
      <w:tr w:rsidRPr="006C574A" w:rsidR="006C574A" w:rsidTr="00AE7EF8" w14:paraId="6B221606" w14:textId="77777777">
        <w:trPr>
          <w:cantSplit/>
          <w:trHeight w:val="330"/>
        </w:trPr>
        <w:tc>
          <w:tcPr>
            <w:tcW w:w="814" w:type="pct"/>
            <w:tcBorders>
              <w:top w:val="nil"/>
              <w:left w:val="single" w:color="000000" w:sz="8" w:space="0"/>
              <w:bottom w:val="single" w:color="000000" w:sz="8" w:space="0"/>
              <w:right w:val="nil"/>
            </w:tcBorders>
            <w:vAlign w:val="bottom"/>
          </w:tcPr>
          <w:p w:rsidRPr="006C574A" w:rsidR="00B50B6C" w:rsidP="006774F7" w:rsidRDefault="00B50B6C" w14:paraId="5450CB13" w14:textId="77777777">
            <w:pPr>
              <w:widowControl/>
              <w:autoSpaceDE/>
              <w:autoSpaceDN/>
              <w:adjustRightInd/>
              <w:ind w:left="-108"/>
              <w:rPr>
                <w:rFonts w:ascii="Times New Roman" w:hAnsi="Times New Roman"/>
                <w:sz w:val="20"/>
                <w:szCs w:val="20"/>
              </w:rPr>
            </w:pPr>
            <w:r w:rsidRPr="006C574A">
              <w:rPr>
                <w:rFonts w:ascii="Times New Roman" w:hAnsi="Times New Roman"/>
                <w:sz w:val="20"/>
                <w:szCs w:val="20"/>
              </w:rPr>
              <w:t>Interviews</w:t>
            </w:r>
          </w:p>
        </w:tc>
        <w:tc>
          <w:tcPr>
            <w:tcW w:w="735" w:type="pct"/>
            <w:tcBorders>
              <w:top w:val="nil"/>
              <w:left w:val="single" w:color="000000" w:sz="8" w:space="0"/>
              <w:bottom w:val="single" w:color="000000" w:sz="8" w:space="0"/>
              <w:right w:val="nil"/>
            </w:tcBorders>
            <w:vAlign w:val="bottom"/>
          </w:tcPr>
          <w:p w:rsidRPr="006C574A" w:rsidR="00B50B6C" w:rsidP="006774F7" w:rsidRDefault="004B7215" w14:paraId="3A8B7A95"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420</w:t>
            </w:r>
          </w:p>
        </w:tc>
        <w:tc>
          <w:tcPr>
            <w:tcW w:w="730" w:type="pct"/>
            <w:tcBorders>
              <w:top w:val="nil"/>
              <w:left w:val="single" w:color="000000" w:sz="8" w:space="0"/>
              <w:bottom w:val="single" w:color="000000" w:sz="8" w:space="0"/>
              <w:right w:val="nil"/>
            </w:tcBorders>
            <w:vAlign w:val="bottom"/>
          </w:tcPr>
          <w:p w:rsidRPr="006C574A" w:rsidR="00B50B6C" w:rsidP="006774F7" w:rsidRDefault="00B50B6C" w14:paraId="13EA8870"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1</w:t>
            </w:r>
          </w:p>
        </w:tc>
        <w:tc>
          <w:tcPr>
            <w:tcW w:w="888" w:type="pct"/>
            <w:tcBorders>
              <w:top w:val="nil"/>
              <w:left w:val="single" w:color="000000" w:sz="8" w:space="0"/>
              <w:bottom w:val="single" w:color="000000" w:sz="8" w:space="0"/>
              <w:right w:val="nil"/>
            </w:tcBorders>
            <w:vAlign w:val="bottom"/>
          </w:tcPr>
          <w:p w:rsidRPr="006C574A" w:rsidR="00B50B6C" w:rsidP="006774F7" w:rsidRDefault="002D0634" w14:paraId="2780F027"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0.500</w:t>
            </w:r>
          </w:p>
        </w:tc>
        <w:tc>
          <w:tcPr>
            <w:tcW w:w="522" w:type="pct"/>
            <w:tcBorders>
              <w:top w:val="nil"/>
              <w:left w:val="single" w:color="000000" w:sz="8" w:space="0"/>
              <w:bottom w:val="single" w:color="000000" w:sz="8" w:space="0"/>
              <w:right w:val="single" w:color="000000" w:sz="8" w:space="0"/>
            </w:tcBorders>
            <w:vAlign w:val="bottom"/>
          </w:tcPr>
          <w:p w:rsidRPr="006C574A" w:rsidR="00B50B6C" w:rsidP="006774F7" w:rsidRDefault="00C9320F" w14:paraId="1889DC3E"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210</w:t>
            </w:r>
            <w:r w:rsidRPr="006C574A" w:rsidR="00B50B6C">
              <w:rPr>
                <w:rFonts w:ascii="Times New Roman" w:hAnsi="Times New Roman"/>
                <w:sz w:val="20"/>
                <w:szCs w:val="20"/>
              </w:rPr>
              <w:t>.00</w:t>
            </w:r>
          </w:p>
        </w:tc>
        <w:tc>
          <w:tcPr>
            <w:tcW w:w="574" w:type="pct"/>
            <w:tcBorders>
              <w:top w:val="nil"/>
              <w:left w:val="nil"/>
              <w:bottom w:val="single" w:color="000000" w:sz="8" w:space="0"/>
              <w:right w:val="single" w:color="000000" w:sz="8" w:space="0"/>
            </w:tcBorders>
            <w:vAlign w:val="bottom"/>
          </w:tcPr>
          <w:p w:rsidRPr="006C574A" w:rsidR="00B50B6C" w:rsidP="006774F7" w:rsidRDefault="00B50B6C" w14:paraId="7BD2E25A"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w:t>
            </w:r>
            <w:r w:rsidRPr="006C574A" w:rsidR="0070145D">
              <w:rPr>
                <w:rFonts w:ascii="Times New Roman" w:hAnsi="Times New Roman"/>
                <w:sz w:val="20"/>
                <w:szCs w:val="20"/>
              </w:rPr>
              <w:t>19.13</w:t>
            </w:r>
          </w:p>
        </w:tc>
        <w:tc>
          <w:tcPr>
            <w:tcW w:w="736" w:type="pct"/>
            <w:tcBorders>
              <w:top w:val="nil"/>
              <w:left w:val="nil"/>
              <w:bottom w:val="single" w:color="000000" w:sz="8" w:space="0"/>
              <w:right w:val="single" w:color="000000" w:sz="8" w:space="0"/>
            </w:tcBorders>
            <w:vAlign w:val="bottom"/>
          </w:tcPr>
          <w:p w:rsidRPr="006C574A" w:rsidR="00B50B6C" w:rsidP="006774F7" w:rsidRDefault="00B50B6C" w14:paraId="6442A0DC"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w:t>
            </w:r>
            <w:r w:rsidRPr="006C574A" w:rsidR="00C9320F">
              <w:rPr>
                <w:rFonts w:ascii="Times New Roman" w:hAnsi="Times New Roman"/>
                <w:sz w:val="20"/>
                <w:szCs w:val="20"/>
              </w:rPr>
              <w:t xml:space="preserve"> 4,017.30</w:t>
            </w:r>
            <w:r w:rsidRPr="006C574A">
              <w:rPr>
                <w:rFonts w:ascii="Times New Roman" w:hAnsi="Times New Roman"/>
                <w:sz w:val="20"/>
                <w:szCs w:val="20"/>
              </w:rPr>
              <w:t xml:space="preserve"> </w:t>
            </w:r>
          </w:p>
        </w:tc>
      </w:tr>
      <w:tr w:rsidRPr="006C574A" w:rsidR="006C574A" w:rsidTr="00AE7EF8" w14:paraId="21F74EAC" w14:textId="77777777">
        <w:trPr>
          <w:cantSplit/>
          <w:trHeight w:val="330"/>
        </w:trPr>
        <w:tc>
          <w:tcPr>
            <w:tcW w:w="814" w:type="pct"/>
            <w:tcBorders>
              <w:top w:val="nil"/>
              <w:left w:val="single" w:color="000000" w:sz="8" w:space="0"/>
              <w:bottom w:val="single" w:color="000000" w:sz="8" w:space="0"/>
              <w:right w:val="nil"/>
            </w:tcBorders>
            <w:vAlign w:val="bottom"/>
          </w:tcPr>
          <w:p w:rsidRPr="006C574A" w:rsidR="00B50B6C" w:rsidP="006774F7" w:rsidRDefault="00B50B6C" w14:paraId="15B3D8EC" w14:textId="77777777">
            <w:pPr>
              <w:widowControl/>
              <w:autoSpaceDE/>
              <w:autoSpaceDN/>
              <w:adjustRightInd/>
              <w:ind w:left="-108"/>
              <w:rPr>
                <w:rFonts w:ascii="Times New Roman" w:hAnsi="Times New Roman"/>
                <w:sz w:val="20"/>
                <w:szCs w:val="20"/>
              </w:rPr>
            </w:pPr>
            <w:r w:rsidRPr="006C574A">
              <w:rPr>
                <w:rFonts w:ascii="Times New Roman" w:hAnsi="Times New Roman"/>
                <w:sz w:val="20"/>
                <w:szCs w:val="20"/>
              </w:rPr>
              <w:lastRenderedPageBreak/>
              <w:t>TOTAL</w:t>
            </w:r>
          </w:p>
        </w:tc>
        <w:tc>
          <w:tcPr>
            <w:tcW w:w="735" w:type="pct"/>
            <w:tcBorders>
              <w:top w:val="nil"/>
              <w:left w:val="single" w:color="000000" w:sz="8" w:space="0"/>
              <w:bottom w:val="single" w:color="000000" w:sz="8" w:space="0"/>
              <w:right w:val="nil"/>
            </w:tcBorders>
            <w:vAlign w:val="bottom"/>
          </w:tcPr>
          <w:p w:rsidRPr="006C574A" w:rsidR="00B50B6C" w:rsidP="006774F7" w:rsidRDefault="003772A0" w14:paraId="2F958936"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20</w:t>
            </w:r>
            <w:r w:rsidRPr="006C574A" w:rsidR="000C6CC2">
              <w:rPr>
                <w:rFonts w:ascii="Times New Roman" w:hAnsi="Times New Roman"/>
                <w:sz w:val="20"/>
                <w:szCs w:val="20"/>
              </w:rPr>
              <w:t>,</w:t>
            </w:r>
            <w:r w:rsidRPr="006C574A" w:rsidR="00C9320F">
              <w:rPr>
                <w:rFonts w:ascii="Times New Roman" w:hAnsi="Times New Roman"/>
                <w:sz w:val="20"/>
                <w:szCs w:val="20"/>
              </w:rPr>
              <w:t>420</w:t>
            </w:r>
          </w:p>
        </w:tc>
        <w:tc>
          <w:tcPr>
            <w:tcW w:w="730" w:type="pct"/>
            <w:tcBorders>
              <w:top w:val="nil"/>
              <w:left w:val="single" w:color="000000" w:sz="8" w:space="0"/>
              <w:bottom w:val="single" w:color="000000" w:sz="8" w:space="0"/>
              <w:right w:val="nil"/>
            </w:tcBorders>
            <w:vAlign w:val="bottom"/>
          </w:tcPr>
          <w:p w:rsidRPr="006C574A" w:rsidR="00B50B6C" w:rsidP="006774F7" w:rsidRDefault="00B50B6C" w14:paraId="16BDAE4B"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 xml:space="preserve">– </w:t>
            </w:r>
          </w:p>
        </w:tc>
        <w:tc>
          <w:tcPr>
            <w:tcW w:w="888" w:type="pct"/>
            <w:tcBorders>
              <w:top w:val="nil"/>
              <w:left w:val="single" w:color="000000" w:sz="8" w:space="0"/>
              <w:bottom w:val="single" w:color="000000" w:sz="8" w:space="0"/>
              <w:right w:val="nil"/>
            </w:tcBorders>
            <w:vAlign w:val="bottom"/>
          </w:tcPr>
          <w:p w:rsidRPr="006C574A" w:rsidR="00B50B6C" w:rsidP="006774F7" w:rsidRDefault="00AE7EF8" w14:paraId="05D42647" w14:textId="78C562F7">
            <w:pPr>
              <w:widowControl/>
              <w:autoSpaceDE/>
              <w:autoSpaceDN/>
              <w:adjustRightInd/>
              <w:ind w:left="-199"/>
              <w:jc w:val="right"/>
              <w:rPr>
                <w:rFonts w:ascii="Times New Roman" w:hAnsi="Times New Roman"/>
                <w:sz w:val="20"/>
                <w:szCs w:val="20"/>
              </w:rPr>
            </w:pPr>
            <w:r w:rsidRPr="00AE7EF8">
              <w:rPr>
                <w:rFonts w:ascii="Times New Roman" w:hAnsi="Times New Roman"/>
                <w:sz w:val="20"/>
                <w:szCs w:val="20"/>
              </w:rPr>
              <w:t>0.091576885407</w:t>
            </w:r>
          </w:p>
        </w:tc>
        <w:tc>
          <w:tcPr>
            <w:tcW w:w="522" w:type="pct"/>
            <w:tcBorders>
              <w:top w:val="nil"/>
              <w:left w:val="single" w:color="000000" w:sz="8" w:space="0"/>
              <w:bottom w:val="single" w:color="000000" w:sz="8" w:space="0"/>
              <w:right w:val="nil"/>
            </w:tcBorders>
            <w:vAlign w:val="bottom"/>
          </w:tcPr>
          <w:p w:rsidRPr="006C574A" w:rsidR="00B50B6C" w:rsidP="006774F7" w:rsidRDefault="003772A0" w14:paraId="36CD19A8"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1</w:t>
            </w:r>
            <w:r w:rsidRPr="006C574A" w:rsidR="000C6CC2">
              <w:rPr>
                <w:rFonts w:ascii="Times New Roman" w:hAnsi="Times New Roman"/>
                <w:sz w:val="20"/>
                <w:szCs w:val="20"/>
              </w:rPr>
              <w:t>,</w:t>
            </w:r>
            <w:r w:rsidRPr="006C574A">
              <w:rPr>
                <w:rFonts w:ascii="Times New Roman" w:hAnsi="Times New Roman"/>
                <w:sz w:val="20"/>
                <w:szCs w:val="20"/>
              </w:rPr>
              <w:t>8</w:t>
            </w:r>
            <w:r w:rsidRPr="006C574A" w:rsidR="00C9320F">
              <w:rPr>
                <w:rFonts w:ascii="Times New Roman" w:hAnsi="Times New Roman"/>
                <w:sz w:val="20"/>
                <w:szCs w:val="20"/>
              </w:rPr>
              <w:t>7</w:t>
            </w:r>
            <w:r w:rsidRPr="006C574A">
              <w:rPr>
                <w:rFonts w:ascii="Times New Roman" w:hAnsi="Times New Roman"/>
                <w:sz w:val="20"/>
                <w:szCs w:val="20"/>
              </w:rPr>
              <w:t>0</w:t>
            </w:r>
            <w:r w:rsidRPr="006C574A" w:rsidR="00B321A6">
              <w:rPr>
                <w:rFonts w:ascii="Times New Roman" w:hAnsi="Times New Roman"/>
                <w:sz w:val="20"/>
                <w:szCs w:val="20"/>
              </w:rPr>
              <w:t>.</w:t>
            </w:r>
            <w:r w:rsidRPr="006C574A">
              <w:rPr>
                <w:rFonts w:ascii="Times New Roman" w:hAnsi="Times New Roman"/>
                <w:sz w:val="20"/>
                <w:szCs w:val="20"/>
              </w:rPr>
              <w:t>00</w:t>
            </w:r>
          </w:p>
        </w:tc>
        <w:tc>
          <w:tcPr>
            <w:tcW w:w="574" w:type="pct"/>
            <w:tcBorders>
              <w:top w:val="nil"/>
              <w:left w:val="single" w:color="000000" w:sz="8" w:space="0"/>
              <w:bottom w:val="single" w:color="000000" w:sz="8" w:space="0"/>
              <w:right w:val="single" w:color="000000" w:sz="8" w:space="0"/>
            </w:tcBorders>
            <w:vAlign w:val="bottom"/>
          </w:tcPr>
          <w:p w:rsidRPr="006C574A" w:rsidR="00B50B6C" w:rsidP="006774F7" w:rsidRDefault="00B50B6C" w14:paraId="755E0DC8"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 xml:space="preserve">– </w:t>
            </w:r>
          </w:p>
        </w:tc>
        <w:tc>
          <w:tcPr>
            <w:tcW w:w="736" w:type="pct"/>
            <w:tcBorders>
              <w:top w:val="nil"/>
              <w:left w:val="nil"/>
              <w:bottom w:val="single" w:color="000000" w:sz="8" w:space="0"/>
              <w:right w:val="single" w:color="000000" w:sz="8" w:space="0"/>
            </w:tcBorders>
            <w:vAlign w:val="bottom"/>
          </w:tcPr>
          <w:p w:rsidRPr="006C574A" w:rsidR="00B50B6C" w:rsidP="006774F7" w:rsidRDefault="00B50B6C" w14:paraId="3443A3FF" w14:textId="77777777">
            <w:pPr>
              <w:widowControl/>
              <w:autoSpaceDE/>
              <w:autoSpaceDN/>
              <w:adjustRightInd/>
              <w:ind w:left="-199"/>
              <w:jc w:val="right"/>
              <w:rPr>
                <w:rFonts w:ascii="Times New Roman" w:hAnsi="Times New Roman"/>
                <w:sz w:val="20"/>
                <w:szCs w:val="20"/>
              </w:rPr>
            </w:pPr>
            <w:r w:rsidRPr="006C574A">
              <w:rPr>
                <w:rFonts w:ascii="Times New Roman" w:hAnsi="Times New Roman"/>
                <w:sz w:val="20"/>
                <w:szCs w:val="20"/>
              </w:rPr>
              <w:t>$</w:t>
            </w:r>
            <w:r w:rsidRPr="006C574A" w:rsidR="0070145D">
              <w:rPr>
                <w:rFonts w:ascii="Times New Roman" w:hAnsi="Times New Roman"/>
                <w:sz w:val="20"/>
                <w:szCs w:val="20"/>
              </w:rPr>
              <w:t>3</w:t>
            </w:r>
            <w:r w:rsidRPr="006C574A" w:rsidR="00F10395">
              <w:rPr>
                <w:rFonts w:ascii="Times New Roman" w:hAnsi="Times New Roman"/>
                <w:sz w:val="20"/>
                <w:szCs w:val="20"/>
              </w:rPr>
              <w:t>5</w:t>
            </w:r>
            <w:r w:rsidRPr="006C574A" w:rsidR="00BE4A9E">
              <w:rPr>
                <w:rFonts w:ascii="Times New Roman" w:hAnsi="Times New Roman"/>
                <w:sz w:val="20"/>
                <w:szCs w:val="20"/>
              </w:rPr>
              <w:t>,</w:t>
            </w:r>
            <w:r w:rsidRPr="006C574A" w:rsidR="00C9320F">
              <w:rPr>
                <w:rFonts w:ascii="Times New Roman" w:hAnsi="Times New Roman"/>
                <w:sz w:val="20"/>
                <w:szCs w:val="20"/>
              </w:rPr>
              <w:t>773.10</w:t>
            </w:r>
          </w:p>
        </w:tc>
      </w:tr>
    </w:tbl>
    <w:p w:rsidR="00B50B6C" w:rsidP="006774F7" w:rsidRDefault="00B50B6C" w14:paraId="2791D894"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pPr>
    </w:p>
    <w:p w:rsidRPr="009D3114" w:rsidR="00062ACC" w:rsidP="006774F7" w:rsidRDefault="00062ACC" w14:paraId="212E732B"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13.</w:t>
      </w:r>
      <w:r w:rsidRPr="009D3114">
        <w:rPr>
          <w:rFonts w:ascii="Times New Roman" w:hAnsi="Times New Roman" w:cs="Times New Roman"/>
        </w:rPr>
        <w:tab/>
      </w:r>
      <w:r w:rsidRPr="009D3114">
        <w:rPr>
          <w:rFonts w:ascii="Times New Roman" w:hAnsi="Times New Roman" w:cs="Times New Roman"/>
          <w:u w:val="single"/>
        </w:rPr>
        <w:t>Estimates of Annualized Cost Burden to Respondents</w:t>
      </w:r>
    </w:p>
    <w:p w:rsidRPr="009D3114" w:rsidR="00062ACC" w:rsidP="006774F7" w:rsidRDefault="00111962" w14:paraId="0E050474" w14:textId="77777777">
      <w:pPr>
        <w:pStyle w:val="BodyText"/>
        <w:ind w:left="630"/>
        <w:rPr>
          <w:rFonts w:ascii="Times New Roman" w:hAnsi="Times New Roman" w:cs="Times New Roman"/>
        </w:rPr>
      </w:pPr>
      <w:r w:rsidRPr="009D3114">
        <w:rPr>
          <w:rFonts w:ascii="Times New Roman" w:hAnsi="Times New Roman" w:cs="Times New Roman"/>
        </w:rPr>
        <w:t>There are n</w:t>
      </w:r>
      <w:r w:rsidRPr="009D3114" w:rsidR="00F0057B">
        <w:rPr>
          <w:rFonts w:ascii="Times New Roman" w:hAnsi="Times New Roman" w:cs="Times New Roman"/>
        </w:rPr>
        <w:t>o</w:t>
      </w:r>
      <w:r w:rsidRPr="009D3114" w:rsidR="00AA75A1">
        <w:rPr>
          <w:rFonts w:ascii="Times New Roman" w:hAnsi="Times New Roman" w:cs="Times New Roman"/>
        </w:rPr>
        <w:t xml:space="preserve"> </w:t>
      </w:r>
      <w:r w:rsidRPr="009D3114">
        <w:rPr>
          <w:rFonts w:ascii="Times New Roman" w:hAnsi="Times New Roman" w:cs="Times New Roman"/>
        </w:rPr>
        <w:t>capital</w:t>
      </w:r>
      <w:r w:rsidRPr="009D3114" w:rsidR="00F0057B">
        <w:rPr>
          <w:rFonts w:ascii="Times New Roman" w:hAnsi="Times New Roman" w:cs="Times New Roman"/>
        </w:rPr>
        <w:t xml:space="preserve">, </w:t>
      </w:r>
      <w:r w:rsidRPr="009D3114">
        <w:rPr>
          <w:rFonts w:ascii="Times New Roman" w:hAnsi="Times New Roman" w:cs="Times New Roman"/>
        </w:rPr>
        <w:t>startup</w:t>
      </w:r>
      <w:r w:rsidRPr="009D3114" w:rsidR="00F0057B">
        <w:rPr>
          <w:rFonts w:ascii="Times New Roman" w:hAnsi="Times New Roman" w:cs="Times New Roman"/>
        </w:rPr>
        <w:t xml:space="preserve">, </w:t>
      </w:r>
      <w:r w:rsidRPr="009D3114">
        <w:rPr>
          <w:rFonts w:ascii="Times New Roman" w:hAnsi="Times New Roman" w:cs="Times New Roman"/>
        </w:rPr>
        <w:t>operation</w:t>
      </w:r>
      <w:r w:rsidRPr="009D3114" w:rsidR="00F0057B">
        <w:rPr>
          <w:rFonts w:ascii="Times New Roman" w:hAnsi="Times New Roman" w:cs="Times New Roman"/>
        </w:rPr>
        <w:t>al, or</w:t>
      </w:r>
      <w:r w:rsidRPr="009D3114">
        <w:rPr>
          <w:rFonts w:ascii="Times New Roman" w:hAnsi="Times New Roman" w:cs="Times New Roman"/>
        </w:rPr>
        <w:t xml:space="preserve"> maintenance costs to r</w:t>
      </w:r>
      <w:r w:rsidRPr="009D3114" w:rsidR="00062ACC">
        <w:rPr>
          <w:rFonts w:ascii="Times New Roman" w:hAnsi="Times New Roman" w:cs="Times New Roman"/>
        </w:rPr>
        <w:t>espondents</w:t>
      </w:r>
      <w:r w:rsidRPr="009D3114">
        <w:rPr>
          <w:rFonts w:ascii="Times New Roman" w:hAnsi="Times New Roman" w:cs="Times New Roman"/>
        </w:rPr>
        <w:t xml:space="preserve">. </w:t>
      </w:r>
    </w:p>
    <w:p w:rsidRPr="009D3114" w:rsidR="00062ACC" w:rsidP="006774F7" w:rsidRDefault="00062ACC" w14:paraId="718882B8"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14.</w:t>
      </w:r>
      <w:r w:rsidRPr="009D3114">
        <w:rPr>
          <w:rFonts w:ascii="Times New Roman" w:hAnsi="Times New Roman" w:cs="Times New Roman"/>
        </w:rPr>
        <w:tab/>
      </w:r>
      <w:r w:rsidRPr="009D3114">
        <w:rPr>
          <w:rFonts w:ascii="Times New Roman" w:hAnsi="Times New Roman" w:cs="Times New Roman"/>
          <w:u w:val="single"/>
        </w:rPr>
        <w:t>Estimates of Annualized Cost to the Government</w:t>
      </w:r>
    </w:p>
    <w:p w:rsidRPr="009D3114" w:rsidR="009750F5" w:rsidP="004B1007" w:rsidRDefault="00A43D0D" w14:paraId="1D0BCFF9" w14:textId="77777777">
      <w:pPr>
        <w:pStyle w:val="BodyText"/>
        <w:ind w:left="630"/>
        <w:rPr>
          <w:rFonts w:ascii="Times New Roman" w:hAnsi="Times New Roman" w:cs="Times New Roman"/>
        </w:rPr>
      </w:pPr>
      <w:r w:rsidRPr="009D3114">
        <w:rPr>
          <w:rFonts w:ascii="Times New Roman" w:hAnsi="Times New Roman" w:cs="Times New Roman"/>
        </w:rPr>
        <w:t>Total costs associated with the</w:t>
      </w:r>
      <w:r w:rsidRPr="009D3114" w:rsidR="006A5463">
        <w:rPr>
          <w:rFonts w:ascii="Times New Roman" w:hAnsi="Times New Roman" w:cs="Times New Roman"/>
        </w:rPr>
        <w:t xml:space="preserve"> interviews </w:t>
      </w:r>
      <w:r w:rsidRPr="009D3114">
        <w:rPr>
          <w:rFonts w:ascii="Times New Roman" w:hAnsi="Times New Roman" w:cs="Times New Roman"/>
        </w:rPr>
        <w:t xml:space="preserve">are estimated to be </w:t>
      </w:r>
      <w:r w:rsidRPr="00815C6B" w:rsidR="00CB0C6C">
        <w:rPr>
          <w:rFonts w:ascii="Times New Roman" w:hAnsi="Times New Roman" w:cs="Times New Roman"/>
        </w:rPr>
        <w:t>$</w:t>
      </w:r>
      <w:r w:rsidR="00BE4A9E">
        <w:rPr>
          <w:rFonts w:ascii="Times New Roman" w:hAnsi="Times New Roman" w:cs="Times New Roman"/>
        </w:rPr>
        <w:t>155,000</w:t>
      </w:r>
      <w:r w:rsidRPr="00815C6B" w:rsidR="00DA0EAD">
        <w:rPr>
          <w:rFonts w:ascii="Times New Roman" w:hAnsi="Times New Roman" w:cs="Times New Roman"/>
        </w:rPr>
        <w:t xml:space="preserve"> </w:t>
      </w:r>
      <w:r w:rsidRPr="00815C6B">
        <w:rPr>
          <w:rFonts w:ascii="Times New Roman" w:hAnsi="Times New Roman" w:cs="Times New Roman"/>
        </w:rPr>
        <w:t>ov</w:t>
      </w:r>
      <w:r w:rsidRPr="003A7C4A">
        <w:rPr>
          <w:rFonts w:ascii="Times New Roman" w:hAnsi="Times New Roman" w:cs="Times New Roman"/>
        </w:rPr>
        <w:t xml:space="preserve">er a </w:t>
      </w:r>
      <w:r w:rsidRPr="003A7C4A" w:rsidR="004B1007">
        <w:rPr>
          <w:rFonts w:ascii="Times New Roman" w:hAnsi="Times New Roman" w:cs="Times New Roman"/>
        </w:rPr>
        <w:t>1</w:t>
      </w:r>
      <w:r w:rsidR="00792B00">
        <w:rPr>
          <w:rFonts w:ascii="Times New Roman" w:hAnsi="Times New Roman" w:cs="Times New Roman"/>
        </w:rPr>
        <w:t>0</w:t>
      </w:r>
      <w:r w:rsidRPr="003A7C4A">
        <w:rPr>
          <w:rFonts w:ascii="Times New Roman" w:hAnsi="Times New Roman" w:cs="Times New Roman"/>
        </w:rPr>
        <w:t>-month period.</w:t>
      </w:r>
      <w:r w:rsidRPr="003A7C4A" w:rsidR="00515597">
        <w:rPr>
          <w:rFonts w:ascii="Times New Roman" w:hAnsi="Times New Roman" w:cs="Times New Roman"/>
        </w:rPr>
        <w:t xml:space="preserve"> </w:t>
      </w:r>
      <w:r w:rsidRPr="003A7C4A">
        <w:rPr>
          <w:rFonts w:ascii="Times New Roman" w:hAnsi="Times New Roman" w:cs="Times New Roman"/>
        </w:rPr>
        <w:t xml:space="preserve">Of the total costs, </w:t>
      </w:r>
      <w:r w:rsidRPr="003A7C4A" w:rsidR="00AB3FEC">
        <w:rPr>
          <w:rFonts w:ascii="Times New Roman" w:hAnsi="Times New Roman" w:cs="Times New Roman"/>
        </w:rPr>
        <w:t>$</w:t>
      </w:r>
      <w:r w:rsidRPr="003A7C4A" w:rsidR="004B1007">
        <w:rPr>
          <w:rFonts w:ascii="Times New Roman" w:hAnsi="Times New Roman" w:cs="Times New Roman"/>
        </w:rPr>
        <w:t>1</w:t>
      </w:r>
      <w:r w:rsidR="00BE4A9E">
        <w:rPr>
          <w:rFonts w:ascii="Times New Roman" w:hAnsi="Times New Roman" w:cs="Times New Roman"/>
        </w:rPr>
        <w:t>40</w:t>
      </w:r>
      <w:r w:rsidRPr="003A7C4A" w:rsidR="004B1007">
        <w:rPr>
          <w:rFonts w:ascii="Times New Roman" w:hAnsi="Times New Roman" w:cs="Times New Roman"/>
        </w:rPr>
        <w:t>,</w:t>
      </w:r>
      <w:r w:rsidR="00BE4A9E">
        <w:rPr>
          <w:rFonts w:ascii="Times New Roman" w:hAnsi="Times New Roman" w:cs="Times New Roman"/>
        </w:rPr>
        <w:t>000</w:t>
      </w:r>
      <w:r w:rsidRPr="003A7C4A" w:rsidR="004B1007">
        <w:rPr>
          <w:rFonts w:ascii="Times New Roman" w:hAnsi="Times New Roman" w:cs="Times New Roman"/>
        </w:rPr>
        <w:t xml:space="preserve"> </w:t>
      </w:r>
      <w:r w:rsidRPr="003A7C4A">
        <w:rPr>
          <w:rFonts w:ascii="Times New Roman" w:hAnsi="Times New Roman" w:cs="Times New Roman"/>
        </w:rPr>
        <w:t xml:space="preserve">are for contract costs </w:t>
      </w:r>
      <w:r w:rsidRPr="003A7C4A" w:rsidR="00DD5248">
        <w:rPr>
          <w:rFonts w:ascii="Times New Roman" w:hAnsi="Times New Roman" w:cs="Times New Roman"/>
        </w:rPr>
        <w:t>(</w:t>
      </w:r>
      <w:r w:rsidR="003A7C4A">
        <w:rPr>
          <w:rFonts w:ascii="Times New Roman" w:hAnsi="Times New Roman" w:cs="Times New Roman"/>
        </w:rPr>
        <w:t xml:space="preserve">e.g. </w:t>
      </w:r>
      <w:r w:rsidRPr="003A7C4A" w:rsidR="0079589E">
        <w:rPr>
          <w:rFonts w:ascii="Times New Roman" w:hAnsi="Times New Roman" w:cs="Times New Roman"/>
        </w:rPr>
        <w:t>recruiting</w:t>
      </w:r>
      <w:r w:rsidR="00BE4A9E">
        <w:rPr>
          <w:rFonts w:ascii="Times New Roman" w:hAnsi="Times New Roman" w:cs="Times New Roman"/>
        </w:rPr>
        <w:t>/screening</w:t>
      </w:r>
      <w:r w:rsidR="008E74AF">
        <w:rPr>
          <w:rFonts w:ascii="Times New Roman" w:hAnsi="Times New Roman" w:cs="Times New Roman"/>
        </w:rPr>
        <w:t>,</w:t>
      </w:r>
      <w:r w:rsidRPr="003A7C4A" w:rsidR="0068782D">
        <w:rPr>
          <w:rFonts w:ascii="Times New Roman" w:hAnsi="Times New Roman" w:cs="Times New Roman"/>
        </w:rPr>
        <w:t xml:space="preserve"> co</w:t>
      </w:r>
      <w:r w:rsidR="00BE4A9E">
        <w:rPr>
          <w:rFonts w:ascii="Times New Roman" w:hAnsi="Times New Roman" w:cs="Times New Roman"/>
        </w:rPr>
        <w:t>llecting interview data</w:t>
      </w:r>
      <w:r w:rsidRPr="003A7C4A" w:rsidR="0068782D">
        <w:rPr>
          <w:rFonts w:ascii="Times New Roman" w:hAnsi="Times New Roman" w:cs="Times New Roman"/>
        </w:rPr>
        <w:t xml:space="preserve">, analyzing, and </w:t>
      </w:r>
      <w:r w:rsidR="00BE4A9E">
        <w:rPr>
          <w:rFonts w:ascii="Times New Roman" w:hAnsi="Times New Roman" w:cs="Times New Roman"/>
        </w:rPr>
        <w:t>developing a report for CBHSQ</w:t>
      </w:r>
      <w:r w:rsidRPr="003A7C4A" w:rsidR="00DD5248">
        <w:rPr>
          <w:rFonts w:ascii="Times New Roman" w:hAnsi="Times New Roman" w:cs="Times New Roman"/>
        </w:rPr>
        <w:t>)</w:t>
      </w:r>
      <w:r w:rsidRPr="003A7C4A">
        <w:rPr>
          <w:rFonts w:ascii="Times New Roman" w:hAnsi="Times New Roman" w:cs="Times New Roman"/>
        </w:rPr>
        <w:t xml:space="preserve">, and approximately </w:t>
      </w:r>
      <w:r w:rsidRPr="006F3BD3" w:rsidR="001E5634">
        <w:rPr>
          <w:color w:val="auto"/>
        </w:rPr>
        <w:t>$</w:t>
      </w:r>
      <w:r w:rsidR="00BE4A9E">
        <w:rPr>
          <w:color w:val="auto"/>
        </w:rPr>
        <w:t>15,000</w:t>
      </w:r>
      <w:r w:rsidRPr="006F3BD3" w:rsidR="00DA0EAD">
        <w:rPr>
          <w:rFonts w:ascii="Times New Roman" w:hAnsi="Times New Roman" w:cs="Times New Roman"/>
          <w:color w:val="auto"/>
        </w:rPr>
        <w:t xml:space="preserve"> </w:t>
      </w:r>
      <w:r w:rsidRPr="003A7C4A" w:rsidR="00DA0EAD">
        <w:rPr>
          <w:rFonts w:ascii="Times New Roman" w:hAnsi="Times New Roman" w:cs="Times New Roman"/>
        </w:rPr>
        <w:t>r</w:t>
      </w:r>
      <w:r w:rsidRPr="003A7C4A">
        <w:rPr>
          <w:rFonts w:ascii="Times New Roman" w:hAnsi="Times New Roman" w:cs="Times New Roman"/>
        </w:rPr>
        <w:t xml:space="preserve">epresents </w:t>
      </w:r>
      <w:r w:rsidRPr="003A7C4A" w:rsidR="002402C9">
        <w:rPr>
          <w:rFonts w:ascii="Times New Roman" w:hAnsi="Times New Roman" w:cs="Times New Roman"/>
        </w:rPr>
        <w:t xml:space="preserve">CBHSQ </w:t>
      </w:r>
      <w:r w:rsidRPr="003A7C4A">
        <w:rPr>
          <w:rFonts w:ascii="Times New Roman" w:hAnsi="Times New Roman" w:cs="Times New Roman"/>
        </w:rPr>
        <w:t xml:space="preserve">costs to </w:t>
      </w:r>
      <w:r w:rsidRPr="003A7C4A" w:rsidR="004B1007">
        <w:rPr>
          <w:rFonts w:ascii="Times New Roman" w:hAnsi="Times New Roman" w:cs="Times New Roman"/>
        </w:rPr>
        <w:t>manage</w:t>
      </w:r>
      <w:r w:rsidR="004B1007">
        <w:rPr>
          <w:rFonts w:ascii="Times New Roman" w:hAnsi="Times New Roman" w:cs="Times New Roman"/>
        </w:rPr>
        <w:t xml:space="preserve"> the task</w:t>
      </w:r>
      <w:r w:rsidRPr="00815C6B">
        <w:rPr>
          <w:rFonts w:ascii="Times New Roman" w:hAnsi="Times New Roman" w:cs="Times New Roman"/>
        </w:rPr>
        <w:t>.</w:t>
      </w:r>
      <w:r w:rsidRPr="009D3114" w:rsidR="00515597">
        <w:rPr>
          <w:rFonts w:ascii="Times New Roman" w:hAnsi="Times New Roman" w:cs="Times New Roman"/>
        </w:rPr>
        <w:t xml:space="preserve"> </w:t>
      </w:r>
    </w:p>
    <w:p w:rsidRPr="009D3114" w:rsidR="00062ACC" w:rsidP="006774F7" w:rsidRDefault="00062ACC" w14:paraId="69363223"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15.</w:t>
      </w:r>
      <w:r w:rsidRPr="009D3114" w:rsidR="00515597">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Changes in Burden</w:t>
      </w:r>
    </w:p>
    <w:p w:rsidRPr="009D3114" w:rsidR="00812A74" w:rsidP="00100C95" w:rsidRDefault="004450E9" w14:paraId="5F2E48C5" w14:textId="77777777">
      <w:pPr>
        <w:pStyle w:val="BodyText"/>
        <w:ind w:left="630"/>
        <w:rPr>
          <w:rFonts w:ascii="Times New Roman" w:hAnsi="Times New Roman" w:cs="Times New Roman"/>
          <w:color w:val="000000"/>
        </w:rPr>
      </w:pPr>
      <w:r>
        <w:rPr>
          <w:rFonts w:ascii="Times New Roman" w:hAnsi="Times New Roman" w:cs="Times New Roman"/>
        </w:rPr>
        <w:t xml:space="preserve">The total burden hours approved under the Methodological Field Tests was 2,741 hours.  </w:t>
      </w:r>
      <w:r w:rsidRPr="009D3114" w:rsidR="006A5463">
        <w:rPr>
          <w:rFonts w:ascii="Times New Roman" w:hAnsi="Times New Roman" w:cs="Times New Roman"/>
        </w:rPr>
        <w:t>For t</w:t>
      </w:r>
      <w:r w:rsidRPr="009D3114" w:rsidR="00835012">
        <w:rPr>
          <w:rFonts w:ascii="Times New Roman" w:hAnsi="Times New Roman" w:cs="Times New Roman"/>
        </w:rPr>
        <w:t xml:space="preserve">he </w:t>
      </w:r>
      <w:r w:rsidR="00DD675D">
        <w:rPr>
          <w:rFonts w:ascii="Times New Roman" w:hAnsi="Times New Roman" w:cs="Times New Roman"/>
        </w:rPr>
        <w:t xml:space="preserve">Questionnaire Change Flexibilities </w:t>
      </w:r>
      <w:r w:rsidR="00D647A5">
        <w:rPr>
          <w:rFonts w:ascii="Times New Roman" w:hAnsi="Times New Roman" w:cs="Times New Roman"/>
        </w:rPr>
        <w:t>Online Panel/Platform Test</w:t>
      </w:r>
      <w:r w:rsidRPr="009D3114" w:rsidR="006A5463">
        <w:rPr>
          <w:rFonts w:ascii="Times New Roman" w:hAnsi="Times New Roman" w:cs="Times New Roman"/>
        </w:rPr>
        <w:t xml:space="preserve">, SAMHSA </w:t>
      </w:r>
      <w:r w:rsidRPr="009D3114" w:rsidR="00835012">
        <w:rPr>
          <w:rFonts w:ascii="Times New Roman" w:hAnsi="Times New Roman" w:cs="Times New Roman"/>
        </w:rPr>
        <w:t xml:space="preserve">is requesting </w:t>
      </w:r>
      <w:r w:rsidR="00BE4A9E">
        <w:rPr>
          <w:rFonts w:ascii="Times New Roman" w:hAnsi="Times New Roman" w:cs="Times New Roman"/>
        </w:rPr>
        <w:t>1,8</w:t>
      </w:r>
      <w:r w:rsidR="00F10395">
        <w:rPr>
          <w:rFonts w:ascii="Times New Roman" w:hAnsi="Times New Roman" w:cs="Times New Roman"/>
        </w:rPr>
        <w:t>4</w:t>
      </w:r>
      <w:r w:rsidR="00BE4A9E">
        <w:rPr>
          <w:rFonts w:ascii="Times New Roman" w:hAnsi="Times New Roman" w:cs="Times New Roman"/>
        </w:rPr>
        <w:t>0</w:t>
      </w:r>
      <w:r w:rsidRPr="009D3114" w:rsidR="00C85563">
        <w:rPr>
          <w:rFonts w:ascii="Times New Roman" w:hAnsi="Times New Roman" w:cs="Times New Roman"/>
        </w:rPr>
        <w:t xml:space="preserve"> </w:t>
      </w:r>
      <w:r w:rsidRPr="009D3114" w:rsidR="002A47A0">
        <w:rPr>
          <w:rFonts w:ascii="Times New Roman" w:hAnsi="Times New Roman" w:cs="Times New Roman"/>
        </w:rPr>
        <w:t>burden hours</w:t>
      </w:r>
      <w:r>
        <w:rPr>
          <w:rFonts w:ascii="Times New Roman" w:hAnsi="Times New Roman" w:cs="Times New Roman"/>
        </w:rPr>
        <w:t xml:space="preserve">, leaving a balance of </w:t>
      </w:r>
      <w:r w:rsidR="00F10395">
        <w:rPr>
          <w:rFonts w:ascii="Times New Roman" w:hAnsi="Times New Roman" w:cs="Times New Roman"/>
        </w:rPr>
        <w:t>90</w:t>
      </w:r>
      <w:r w:rsidR="00BE4A9E">
        <w:rPr>
          <w:rFonts w:ascii="Times New Roman" w:hAnsi="Times New Roman" w:cs="Times New Roman"/>
        </w:rPr>
        <w:t>1</w:t>
      </w:r>
      <w:r>
        <w:rPr>
          <w:rFonts w:ascii="Times New Roman" w:hAnsi="Times New Roman" w:cs="Times New Roman"/>
        </w:rPr>
        <w:t xml:space="preserve"> burden hours.</w:t>
      </w:r>
    </w:p>
    <w:p w:rsidRPr="009D3114" w:rsidR="00062ACC" w:rsidP="006774F7" w:rsidRDefault="00062ACC" w14:paraId="0DAAA887"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16.</w:t>
      </w:r>
      <w:r w:rsidRPr="009D3114" w:rsidR="00515597">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Time Schedule, Publication and Analysis Plans</w:t>
      </w:r>
    </w:p>
    <w:p w:rsidR="00F12D82" w:rsidP="006774F7" w:rsidRDefault="007A4097" w14:paraId="0340587A" w14:textId="77777777">
      <w:pPr>
        <w:widowControl/>
        <w:tabs>
          <w:tab w:val="left" w:pos="634"/>
        </w:tabs>
        <w:ind w:left="630" w:hanging="634"/>
      </w:pPr>
      <w:r>
        <w:tab/>
      </w:r>
      <w:r w:rsidR="008E0AC9">
        <w:t xml:space="preserve">The </w:t>
      </w:r>
      <w:r w:rsidR="009B0176">
        <w:t>recruitment and data collection process, combined with the survey data,</w:t>
      </w:r>
      <w:r w:rsidR="008E0AC9">
        <w:t xml:space="preserve"> </w:t>
      </w:r>
      <w:r w:rsidRPr="007B0C33">
        <w:t xml:space="preserve">will be used to </w:t>
      </w:r>
      <w:r w:rsidR="00CB480B">
        <w:t xml:space="preserve">evaluate the </w:t>
      </w:r>
      <w:r w:rsidR="00220A3B">
        <w:t xml:space="preserve">efficiency and </w:t>
      </w:r>
      <w:r w:rsidR="00CB480B">
        <w:t xml:space="preserve">effectiveness </w:t>
      </w:r>
      <w:r w:rsidR="008E0AC9">
        <w:t xml:space="preserve">of the </w:t>
      </w:r>
      <w:r w:rsidR="00D336C5">
        <w:t>two</w:t>
      </w:r>
      <w:r w:rsidR="008E0AC9">
        <w:t xml:space="preserve"> online panels </w:t>
      </w:r>
      <w:r w:rsidR="00220A3B">
        <w:t>for</w:t>
      </w:r>
      <w:r w:rsidR="00CB480B">
        <w:t xml:space="preserve"> recruiting </w:t>
      </w:r>
      <w:r w:rsidR="008E0AC9">
        <w:t>r</w:t>
      </w:r>
      <w:r w:rsidR="00CB480B">
        <w:t>espondents</w:t>
      </w:r>
      <w:r w:rsidR="008E0AC9">
        <w:t xml:space="preserve"> from the desired subgroups. </w:t>
      </w:r>
    </w:p>
    <w:p w:rsidR="0059139D" w:rsidP="0059139D" w:rsidRDefault="0059139D" w14:paraId="10C6EAB2" w14:textId="0E274968">
      <w:pPr>
        <w:widowControl/>
        <w:tabs>
          <w:tab w:val="left" w:pos="634"/>
        </w:tabs>
      </w:pPr>
    </w:p>
    <w:p w:rsidR="00F12D82" w:rsidP="006774F7" w:rsidRDefault="0059139D" w14:paraId="3FD306B7" w14:textId="1066A827">
      <w:pPr>
        <w:widowControl/>
        <w:tabs>
          <w:tab w:val="left" w:pos="634"/>
        </w:tabs>
        <w:ind w:left="630" w:hanging="634"/>
      </w:pPr>
      <w:r>
        <w:tab/>
        <w:t>Along with logistics and cost information for both panels, unweighted response distributions from survey items in this study will be compared to unweighted response distributions received from the original 2019/2020 items, per subpopulation to see how well they correspond.</w:t>
      </w:r>
    </w:p>
    <w:p w:rsidR="0059139D" w:rsidP="006774F7" w:rsidRDefault="0059139D" w14:paraId="3A9A7B0A" w14:textId="536EFFB4">
      <w:pPr>
        <w:widowControl/>
        <w:tabs>
          <w:tab w:val="left" w:pos="634"/>
        </w:tabs>
        <w:ind w:left="630" w:hanging="634"/>
      </w:pPr>
    </w:p>
    <w:p w:rsidR="008E0AC9" w:rsidP="006774F7" w:rsidRDefault="00F12D82" w14:paraId="670FF94A" w14:textId="77400859">
      <w:pPr>
        <w:widowControl/>
        <w:tabs>
          <w:tab w:val="left" w:pos="634"/>
        </w:tabs>
        <w:ind w:left="630" w:hanging="634"/>
      </w:pPr>
      <w:r>
        <w:tab/>
      </w:r>
      <w:r w:rsidR="007A4097">
        <w:t>The results will be summarized in a</w:t>
      </w:r>
      <w:r w:rsidR="00C11B4E">
        <w:t>n internal</w:t>
      </w:r>
      <w:r w:rsidR="007A4097">
        <w:t xml:space="preserve"> report used to make recommendations for</w:t>
      </w:r>
      <w:r w:rsidR="00607CFC">
        <w:t xml:space="preserve"> future</w:t>
      </w:r>
      <w:r w:rsidR="009C52D6">
        <w:t xml:space="preserve"> testing</w:t>
      </w:r>
      <w:r w:rsidR="008E0AC9">
        <w:t xml:space="preserve"> o</w:t>
      </w:r>
      <w:r w:rsidR="00607CFC">
        <w:t>f</w:t>
      </w:r>
      <w:r w:rsidR="009B0176">
        <w:t xml:space="preserve"> </w:t>
      </w:r>
      <w:r w:rsidR="008E0AC9">
        <w:t>NSDUH</w:t>
      </w:r>
      <w:r w:rsidR="00874D0E">
        <w:t xml:space="preserve"> questionnaire items</w:t>
      </w:r>
      <w:r w:rsidR="009C52D6">
        <w:t>.</w:t>
      </w:r>
    </w:p>
    <w:p w:rsidRPr="007B0C33" w:rsidR="007A4097" w:rsidP="006774F7" w:rsidRDefault="009C52D6" w14:paraId="6ADB7933" w14:textId="77777777">
      <w:pPr>
        <w:widowControl/>
        <w:tabs>
          <w:tab w:val="left" w:pos="634"/>
        </w:tabs>
        <w:ind w:left="630" w:hanging="634"/>
      </w:pPr>
      <w:r>
        <w:t xml:space="preserve"> </w:t>
      </w:r>
    </w:p>
    <w:p w:rsidR="007A4097" w:rsidP="006774F7" w:rsidRDefault="007A4097" w14:paraId="00C59A42" w14:textId="77777777">
      <w:pPr>
        <w:widowControl/>
        <w:tabs>
          <w:tab w:val="left" w:pos="634"/>
        </w:tabs>
        <w:ind w:left="630" w:hanging="634"/>
      </w:pPr>
      <w:r>
        <w:tab/>
        <w:t xml:space="preserve">The schedule for </w:t>
      </w:r>
      <w:r w:rsidR="00611683">
        <w:rPr>
          <w:bCs/>
        </w:rPr>
        <w:t xml:space="preserve">data collection </w:t>
      </w:r>
      <w:r w:rsidRPr="00327566">
        <w:rPr>
          <w:bCs/>
        </w:rPr>
        <w:t xml:space="preserve">for </w:t>
      </w:r>
      <w:r>
        <w:rPr>
          <w:bCs/>
        </w:rPr>
        <w:t xml:space="preserve">the NSDUH </w:t>
      </w:r>
      <w:r w:rsidR="00611683">
        <w:rPr>
          <w:bCs/>
        </w:rPr>
        <w:t>Questionnaire Change Flexibilities Online Panel/Platform Test</w:t>
      </w:r>
      <w:r>
        <w:rPr>
          <w:bCs/>
        </w:rPr>
        <w:t xml:space="preserve"> </w:t>
      </w:r>
      <w:r w:rsidRPr="0044786D">
        <w:t>is</w:t>
      </w:r>
      <w:r>
        <w:t xml:space="preserve"> included in Table </w:t>
      </w:r>
      <w:r w:rsidR="00B24F9D">
        <w:t>3</w:t>
      </w:r>
      <w:r>
        <w:t xml:space="preserve"> below.</w:t>
      </w:r>
    </w:p>
    <w:p w:rsidR="00B636F5" w:rsidP="006774F7" w:rsidRDefault="00B636F5" w14:paraId="37BB8BDA" w14:textId="77777777">
      <w:pPr>
        <w:widowControl/>
        <w:tabs>
          <w:tab w:val="left" w:pos="634"/>
        </w:tabs>
        <w:ind w:left="630" w:hanging="634"/>
      </w:pPr>
    </w:p>
    <w:p w:rsidR="007A4097" w:rsidP="006774F7" w:rsidRDefault="00D30CEF" w14:paraId="30F0F4AD" w14:textId="77777777">
      <w:pPr>
        <w:widowControl/>
        <w:tabs>
          <w:tab w:val="left" w:pos="-720"/>
          <w:tab w:val="left" w:pos="1710"/>
        </w:tabs>
        <w:spacing w:after="120"/>
        <w:ind w:left="630" w:hanging="1080"/>
      </w:pPr>
      <w:r>
        <w:rPr>
          <w:b/>
          <w:bCs/>
        </w:rPr>
        <w:tab/>
        <w:t xml:space="preserve">  </w:t>
      </w:r>
      <w:r w:rsidR="007A4097">
        <w:rPr>
          <w:b/>
          <w:bCs/>
        </w:rPr>
        <w:t xml:space="preserve">Table </w:t>
      </w:r>
      <w:r w:rsidR="00B24F9D">
        <w:rPr>
          <w:b/>
          <w:bCs/>
        </w:rPr>
        <w:t>3</w:t>
      </w:r>
      <w:r w:rsidR="007A4097">
        <w:rPr>
          <w:b/>
          <w:bCs/>
        </w:rPr>
        <w:t>.</w:t>
      </w:r>
      <w:r w:rsidR="007A4097">
        <w:rPr>
          <w:b/>
          <w:bCs/>
        </w:rPr>
        <w:tab/>
        <w:t xml:space="preserve">Schedule for </w:t>
      </w:r>
      <w:r w:rsidR="00611683">
        <w:rPr>
          <w:b/>
          <w:bCs/>
        </w:rPr>
        <w:t>Data Collection</w:t>
      </w:r>
      <w:r w:rsidR="007A4097">
        <w:rPr>
          <w:b/>
          <w:bCs/>
        </w:rPr>
        <w:t xml:space="preserve"> for </w:t>
      </w:r>
      <w:r w:rsidR="00611683">
        <w:rPr>
          <w:b/>
          <w:bCs/>
        </w:rPr>
        <w:t>Online Panel/Platform Testing</w:t>
      </w:r>
    </w:p>
    <w:tbl>
      <w:tblPr>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30"/>
        <w:gridCol w:w="2610"/>
      </w:tblGrid>
      <w:tr w:rsidRPr="00DE2D33" w:rsidR="007A4097" w:rsidTr="000E6172" w14:paraId="196D677C" w14:textId="77777777">
        <w:trPr>
          <w:jc w:val="center"/>
        </w:trPr>
        <w:tc>
          <w:tcPr>
            <w:tcW w:w="5130" w:type="dxa"/>
            <w:tcBorders>
              <w:bottom w:val="single" w:color="000000" w:sz="12" w:space="0"/>
            </w:tcBorders>
            <w:shd w:val="clear" w:color="auto" w:fill="FFFFFF" w:themeFill="background1"/>
          </w:tcPr>
          <w:p w:rsidRPr="000E6172" w:rsidR="007A4097" w:rsidP="00B24F9D" w:rsidRDefault="007A4097" w14:paraId="26E764EB" w14:textId="77777777">
            <w:pPr>
              <w:widowControl/>
              <w:ind w:left="67"/>
              <w:rPr>
                <w:rFonts w:ascii="Times New Roman" w:hAnsi="Times New Roman"/>
                <w:b/>
                <w:sz w:val="20"/>
                <w:szCs w:val="20"/>
              </w:rPr>
            </w:pPr>
            <w:r w:rsidRPr="000E6172">
              <w:rPr>
                <w:rFonts w:ascii="Times New Roman" w:hAnsi="Times New Roman"/>
                <w:b/>
                <w:sz w:val="20"/>
                <w:szCs w:val="20"/>
              </w:rPr>
              <w:t>Subtask</w:t>
            </w:r>
          </w:p>
        </w:tc>
        <w:tc>
          <w:tcPr>
            <w:tcW w:w="2610" w:type="dxa"/>
            <w:tcBorders>
              <w:bottom w:val="single" w:color="000000" w:sz="12" w:space="0"/>
            </w:tcBorders>
            <w:shd w:val="clear" w:color="auto" w:fill="FFFFFF" w:themeFill="background1"/>
          </w:tcPr>
          <w:p w:rsidRPr="000E6172" w:rsidR="007A4097" w:rsidP="00B24F9D" w:rsidRDefault="007A4097" w14:paraId="16175D92" w14:textId="77777777">
            <w:pPr>
              <w:widowControl/>
              <w:ind w:left="109"/>
              <w:rPr>
                <w:rFonts w:ascii="Times New Roman" w:hAnsi="Times New Roman"/>
                <w:b/>
                <w:sz w:val="20"/>
                <w:szCs w:val="20"/>
              </w:rPr>
            </w:pPr>
            <w:r w:rsidRPr="000E6172">
              <w:rPr>
                <w:rFonts w:ascii="Times New Roman" w:hAnsi="Times New Roman"/>
                <w:b/>
                <w:sz w:val="20"/>
                <w:szCs w:val="20"/>
              </w:rPr>
              <w:t>Date</w:t>
            </w:r>
          </w:p>
        </w:tc>
      </w:tr>
      <w:tr w:rsidRPr="00DE2D33" w:rsidR="007A4097" w:rsidTr="000E6172" w14:paraId="40D0DA25" w14:textId="77777777">
        <w:trPr>
          <w:jc w:val="center"/>
        </w:trPr>
        <w:tc>
          <w:tcPr>
            <w:tcW w:w="5130" w:type="dxa"/>
            <w:tcBorders>
              <w:top w:val="single" w:color="000000" w:sz="12" w:space="0"/>
              <w:bottom w:val="single" w:color="auto" w:sz="4" w:space="0"/>
            </w:tcBorders>
          </w:tcPr>
          <w:p w:rsidRPr="000E6172" w:rsidR="007A4097" w:rsidP="00744893" w:rsidRDefault="007A4097" w14:paraId="1527B16D" w14:textId="77777777">
            <w:pPr>
              <w:widowControl/>
              <w:ind w:left="337"/>
              <w:rPr>
                <w:rFonts w:ascii="Times New Roman" w:hAnsi="Times New Roman"/>
                <w:sz w:val="20"/>
                <w:szCs w:val="20"/>
              </w:rPr>
            </w:pPr>
            <w:r w:rsidRPr="000E6172">
              <w:rPr>
                <w:rFonts w:ascii="Times New Roman" w:hAnsi="Times New Roman"/>
                <w:sz w:val="20"/>
                <w:szCs w:val="20"/>
              </w:rPr>
              <w:t xml:space="preserve">Recruiting for </w:t>
            </w:r>
            <w:r w:rsidRPr="000E6172" w:rsidR="00611683">
              <w:rPr>
                <w:rFonts w:ascii="Times New Roman" w:hAnsi="Times New Roman"/>
                <w:sz w:val="20"/>
                <w:szCs w:val="20"/>
              </w:rPr>
              <w:t>survey participants &amp; data collection begins</w:t>
            </w:r>
          </w:p>
        </w:tc>
        <w:tc>
          <w:tcPr>
            <w:tcW w:w="2610" w:type="dxa"/>
            <w:tcBorders>
              <w:top w:val="single" w:color="000000" w:sz="12" w:space="0"/>
              <w:bottom w:val="single" w:color="auto" w:sz="4" w:space="0"/>
            </w:tcBorders>
          </w:tcPr>
          <w:p w:rsidRPr="00C33554" w:rsidR="007A4097" w:rsidP="00744893" w:rsidRDefault="00F671F7" w14:paraId="2ECE70F9" w14:textId="3A23B0D9">
            <w:pPr>
              <w:widowControl/>
              <w:ind w:left="379"/>
              <w:rPr>
                <w:rFonts w:ascii="Times New Roman" w:hAnsi="Times New Roman"/>
                <w:sz w:val="20"/>
                <w:szCs w:val="20"/>
              </w:rPr>
            </w:pPr>
            <w:r>
              <w:rPr>
                <w:rFonts w:ascii="Times New Roman" w:hAnsi="Times New Roman"/>
                <w:sz w:val="20"/>
                <w:szCs w:val="20"/>
              </w:rPr>
              <w:t>1/</w:t>
            </w:r>
            <w:r w:rsidR="005C0EA2">
              <w:rPr>
                <w:rFonts w:ascii="Times New Roman" w:hAnsi="Times New Roman"/>
                <w:sz w:val="20"/>
                <w:szCs w:val="20"/>
              </w:rPr>
              <w:t>10</w:t>
            </w:r>
            <w:r>
              <w:rPr>
                <w:rFonts w:ascii="Times New Roman" w:hAnsi="Times New Roman"/>
                <w:sz w:val="20"/>
                <w:szCs w:val="20"/>
              </w:rPr>
              <w:t>/2022</w:t>
            </w:r>
          </w:p>
        </w:tc>
      </w:tr>
      <w:tr w:rsidRPr="00DE2D33" w:rsidR="007A4097" w:rsidTr="000E6172" w14:paraId="3AD83EAE" w14:textId="77777777">
        <w:trPr>
          <w:jc w:val="center"/>
        </w:trPr>
        <w:tc>
          <w:tcPr>
            <w:tcW w:w="5130" w:type="dxa"/>
            <w:tcBorders>
              <w:top w:val="single" w:color="auto" w:sz="4" w:space="0"/>
              <w:bottom w:val="single" w:color="auto" w:sz="4" w:space="0"/>
            </w:tcBorders>
          </w:tcPr>
          <w:p w:rsidRPr="000E6172" w:rsidR="007A4097" w:rsidP="00744893" w:rsidRDefault="007A4097" w14:paraId="274DA78B" w14:textId="77777777">
            <w:pPr>
              <w:widowControl/>
              <w:ind w:left="337"/>
              <w:rPr>
                <w:rFonts w:ascii="Times New Roman" w:hAnsi="Times New Roman"/>
                <w:sz w:val="20"/>
                <w:szCs w:val="20"/>
              </w:rPr>
            </w:pPr>
            <w:r w:rsidRPr="000E6172">
              <w:rPr>
                <w:rFonts w:ascii="Times New Roman" w:hAnsi="Times New Roman"/>
                <w:sz w:val="20"/>
                <w:szCs w:val="20"/>
              </w:rPr>
              <w:t xml:space="preserve">All </w:t>
            </w:r>
            <w:r w:rsidRPr="000E6172" w:rsidR="00611683">
              <w:rPr>
                <w:rFonts w:ascii="Times New Roman" w:hAnsi="Times New Roman"/>
                <w:sz w:val="20"/>
                <w:szCs w:val="20"/>
              </w:rPr>
              <w:t>surveys</w:t>
            </w:r>
            <w:r w:rsidRPr="000E6172">
              <w:rPr>
                <w:rFonts w:ascii="Times New Roman" w:hAnsi="Times New Roman"/>
                <w:sz w:val="20"/>
                <w:szCs w:val="20"/>
              </w:rPr>
              <w:t xml:space="preserve"> completed</w:t>
            </w:r>
          </w:p>
        </w:tc>
        <w:tc>
          <w:tcPr>
            <w:tcW w:w="2610" w:type="dxa"/>
            <w:tcBorders>
              <w:top w:val="single" w:color="auto" w:sz="4" w:space="0"/>
              <w:bottom w:val="single" w:color="auto" w:sz="4" w:space="0"/>
            </w:tcBorders>
          </w:tcPr>
          <w:p w:rsidRPr="00C33554" w:rsidR="007A4097" w:rsidP="00744893" w:rsidRDefault="00F671F7" w14:paraId="69213AC3" w14:textId="030CCADF">
            <w:pPr>
              <w:widowControl/>
              <w:ind w:left="379"/>
              <w:rPr>
                <w:rFonts w:ascii="Times New Roman" w:hAnsi="Times New Roman"/>
                <w:sz w:val="20"/>
                <w:szCs w:val="20"/>
              </w:rPr>
            </w:pPr>
            <w:r>
              <w:rPr>
                <w:rFonts w:ascii="Times New Roman" w:hAnsi="Times New Roman"/>
                <w:sz w:val="20"/>
                <w:szCs w:val="20"/>
              </w:rPr>
              <w:t>2/</w:t>
            </w:r>
            <w:r w:rsidR="005C0EA2">
              <w:rPr>
                <w:rFonts w:ascii="Times New Roman" w:hAnsi="Times New Roman"/>
                <w:sz w:val="20"/>
                <w:szCs w:val="20"/>
              </w:rPr>
              <w:t>16</w:t>
            </w:r>
            <w:r>
              <w:rPr>
                <w:rFonts w:ascii="Times New Roman" w:hAnsi="Times New Roman"/>
                <w:sz w:val="20"/>
                <w:szCs w:val="20"/>
              </w:rPr>
              <w:t>/2022</w:t>
            </w:r>
          </w:p>
        </w:tc>
      </w:tr>
      <w:tr w:rsidRPr="00DE2D33" w:rsidR="007A4097" w:rsidTr="000E6172" w14:paraId="34E8995C" w14:textId="77777777">
        <w:trPr>
          <w:jc w:val="center"/>
        </w:trPr>
        <w:tc>
          <w:tcPr>
            <w:tcW w:w="5130" w:type="dxa"/>
            <w:tcBorders>
              <w:top w:val="single" w:color="auto" w:sz="4" w:space="0"/>
              <w:bottom w:val="single" w:color="auto" w:sz="4" w:space="0"/>
            </w:tcBorders>
          </w:tcPr>
          <w:p w:rsidRPr="000E6172" w:rsidR="007A4097" w:rsidP="00744893" w:rsidRDefault="007A4097" w14:paraId="14E96C02" w14:textId="77777777">
            <w:pPr>
              <w:widowControl/>
              <w:ind w:left="337"/>
              <w:rPr>
                <w:rFonts w:ascii="Times New Roman" w:hAnsi="Times New Roman"/>
                <w:sz w:val="20"/>
                <w:szCs w:val="20"/>
              </w:rPr>
            </w:pPr>
            <w:r w:rsidRPr="000E6172">
              <w:rPr>
                <w:rFonts w:ascii="Times New Roman" w:hAnsi="Times New Roman"/>
                <w:sz w:val="20"/>
                <w:szCs w:val="20"/>
              </w:rPr>
              <w:t>Final report completed</w:t>
            </w:r>
          </w:p>
        </w:tc>
        <w:tc>
          <w:tcPr>
            <w:tcW w:w="2610" w:type="dxa"/>
            <w:tcBorders>
              <w:top w:val="single" w:color="auto" w:sz="4" w:space="0"/>
              <w:bottom w:val="single" w:color="auto" w:sz="4" w:space="0"/>
            </w:tcBorders>
          </w:tcPr>
          <w:p w:rsidRPr="000E6172" w:rsidR="007A4097" w:rsidP="00744893" w:rsidRDefault="00F671F7" w14:paraId="59E1578D" w14:textId="01805DC4">
            <w:pPr>
              <w:widowControl/>
              <w:ind w:left="379"/>
              <w:rPr>
                <w:rFonts w:ascii="Times New Roman" w:hAnsi="Times New Roman"/>
                <w:sz w:val="20"/>
                <w:szCs w:val="20"/>
              </w:rPr>
            </w:pPr>
            <w:r>
              <w:rPr>
                <w:rFonts w:ascii="Times New Roman" w:hAnsi="Times New Roman"/>
                <w:sz w:val="20"/>
                <w:szCs w:val="20"/>
              </w:rPr>
              <w:t>3/31/2022</w:t>
            </w:r>
          </w:p>
        </w:tc>
      </w:tr>
    </w:tbl>
    <w:p w:rsidR="007A4097" w:rsidP="006774F7" w:rsidRDefault="007A4097" w14:paraId="5A502FCB" w14:textId="77777777">
      <w:pPr>
        <w:widowControl/>
        <w:ind w:left="630"/>
      </w:pPr>
    </w:p>
    <w:p w:rsidRPr="009D3114" w:rsidR="00062ACC" w:rsidP="006774F7" w:rsidRDefault="00062ACC" w14:paraId="514662A0"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t>17.</w:t>
      </w:r>
      <w:r w:rsidRPr="009D3114">
        <w:rPr>
          <w:rFonts w:ascii="Times New Roman" w:hAnsi="Times New Roman" w:cs="Times New Roman"/>
        </w:rPr>
        <w:tab/>
      </w:r>
      <w:r w:rsidRPr="009D3114">
        <w:rPr>
          <w:rFonts w:ascii="Times New Roman" w:hAnsi="Times New Roman" w:cs="Times New Roman"/>
          <w:u w:val="single"/>
        </w:rPr>
        <w:t>Display of Expiration Date</w:t>
      </w:r>
    </w:p>
    <w:p w:rsidRPr="009D3114" w:rsidR="008D1144" w:rsidP="006774F7" w:rsidRDefault="008D1144" w14:paraId="144272D6" w14:textId="77777777">
      <w:pPr>
        <w:pStyle w:val="BodyText"/>
        <w:ind w:left="630"/>
        <w:rPr>
          <w:rFonts w:ascii="Times New Roman" w:hAnsi="Times New Roman" w:cs="Times New Roman"/>
        </w:rPr>
      </w:pPr>
      <w:r w:rsidRPr="009D3114">
        <w:rPr>
          <w:rFonts w:ascii="Times New Roman" w:hAnsi="Times New Roman" w:cs="Times New Roman"/>
        </w:rPr>
        <w:t xml:space="preserve">The OMB expiration date will be displayed </w:t>
      </w:r>
      <w:r w:rsidR="004B3202">
        <w:rPr>
          <w:rFonts w:ascii="Times New Roman" w:hAnsi="Times New Roman" w:cs="Times New Roman"/>
        </w:rPr>
        <w:t xml:space="preserve">at the beginning of the </w:t>
      </w:r>
      <w:r w:rsidR="005C25B1">
        <w:rPr>
          <w:rFonts w:ascii="Times New Roman" w:hAnsi="Times New Roman" w:cs="Times New Roman"/>
        </w:rPr>
        <w:t>survey</w:t>
      </w:r>
      <w:r w:rsidR="004B3202">
        <w:t>.</w:t>
      </w:r>
    </w:p>
    <w:p w:rsidRPr="009D3114" w:rsidR="00062ACC" w:rsidP="006774F7" w:rsidRDefault="00062ACC" w14:paraId="543C45FF" w14:textId="77777777">
      <w:pPr>
        <w:pStyle w:val="Heading1"/>
        <w:tabs>
          <w:tab w:val="clear" w:pos="0"/>
        </w:tabs>
        <w:ind w:left="630"/>
        <w:rPr>
          <w:rFonts w:ascii="Times New Roman" w:hAnsi="Times New Roman" w:cs="Times New Roman"/>
        </w:rPr>
      </w:pPr>
      <w:r w:rsidRPr="009D3114">
        <w:rPr>
          <w:rFonts w:ascii="Times New Roman" w:hAnsi="Times New Roman" w:cs="Times New Roman"/>
        </w:rPr>
        <w:lastRenderedPageBreak/>
        <w:t>18.</w:t>
      </w:r>
      <w:r w:rsidRPr="009D3114">
        <w:rPr>
          <w:rFonts w:ascii="Times New Roman" w:hAnsi="Times New Roman" w:cs="Times New Roman"/>
        </w:rPr>
        <w:tab/>
      </w:r>
      <w:r w:rsidRPr="009D3114">
        <w:rPr>
          <w:rFonts w:ascii="Times New Roman" w:hAnsi="Times New Roman" w:cs="Times New Roman"/>
          <w:u w:val="single"/>
        </w:rPr>
        <w:t>Exceptions to Certification Statement</w:t>
      </w:r>
    </w:p>
    <w:p w:rsidR="008D1144" w:rsidP="006774F7" w:rsidRDefault="00062ACC" w14:paraId="275621B4" w14:textId="1DC12016">
      <w:pPr>
        <w:pStyle w:val="BodyText"/>
        <w:ind w:left="630"/>
        <w:rPr>
          <w:rFonts w:ascii="Times New Roman" w:hAnsi="Times New Roman" w:cs="Times New Roman"/>
        </w:rPr>
      </w:pPr>
      <w:r w:rsidRPr="009D3114">
        <w:rPr>
          <w:rFonts w:ascii="Times New Roman" w:hAnsi="Times New Roman" w:cs="Times New Roman"/>
        </w:rPr>
        <w:t>The</w:t>
      </w:r>
      <w:r w:rsidRPr="009D3114" w:rsidR="00886D4E">
        <w:rPr>
          <w:rFonts w:ascii="Times New Roman" w:hAnsi="Times New Roman" w:cs="Times New Roman"/>
        </w:rPr>
        <w:t xml:space="preserve"> certifications are included in this submission</w:t>
      </w:r>
      <w:r w:rsidRPr="009D3114" w:rsidR="008D1144">
        <w:rPr>
          <w:rFonts w:ascii="Times New Roman" w:hAnsi="Times New Roman" w:cs="Times New Roman"/>
        </w:rPr>
        <w:t xml:space="preserve"> and fully comply with 5 CFR 1320.9.</w:t>
      </w:r>
    </w:p>
    <w:p w:rsidR="00F40655" w:rsidP="006774F7" w:rsidRDefault="00F40655" w14:paraId="14F8AD1C" w14:textId="2315B8BB">
      <w:pPr>
        <w:pStyle w:val="BodyText"/>
        <w:ind w:left="630"/>
        <w:rPr>
          <w:rFonts w:ascii="Times New Roman" w:hAnsi="Times New Roman" w:cs="Times New Roman"/>
        </w:rPr>
      </w:pPr>
    </w:p>
    <w:p w:rsidR="00F40655" w:rsidP="006774F7" w:rsidRDefault="00F40655" w14:paraId="135CA232" w14:textId="63C71DD8">
      <w:pPr>
        <w:pStyle w:val="BodyText"/>
        <w:ind w:left="630"/>
        <w:rPr>
          <w:rFonts w:ascii="Times New Roman" w:hAnsi="Times New Roman" w:cs="Times New Roman"/>
        </w:rPr>
      </w:pPr>
    </w:p>
    <w:p w:rsidRPr="009D3114" w:rsidR="00062ACC" w:rsidP="006774F7" w:rsidRDefault="001A1370" w14:paraId="4051F5DC" w14:textId="77777777">
      <w:pPr>
        <w:pStyle w:val="apptitle"/>
        <w:tabs>
          <w:tab w:val="clear" w:pos="0"/>
        </w:tabs>
        <w:ind w:left="630"/>
        <w:rPr>
          <w:rFonts w:ascii="Times New Roman" w:hAnsi="Times New Roman" w:cs="Times New Roman"/>
        </w:rPr>
      </w:pPr>
      <w:r w:rsidRPr="009D3114">
        <w:rPr>
          <w:rFonts w:ascii="Times New Roman" w:hAnsi="Times New Roman" w:cs="Times New Roman"/>
        </w:rPr>
        <w:lastRenderedPageBreak/>
        <w:t>Attachments</w:t>
      </w:r>
    </w:p>
    <w:p w:rsidRPr="009D3114" w:rsidR="00071B16" w:rsidP="003A7C4A" w:rsidRDefault="00071B16" w14:paraId="2351C414" w14:textId="77777777">
      <w:pPr>
        <w:pStyle w:val="BodyText"/>
        <w:tabs>
          <w:tab w:val="left" w:pos="2880"/>
        </w:tabs>
        <w:ind w:left="2520"/>
        <w:rPr>
          <w:rFonts w:ascii="Times New Roman" w:hAnsi="Times New Roman" w:cs="Times New Roman"/>
        </w:rPr>
      </w:pPr>
    </w:p>
    <w:p w:rsidR="00E400AF" w:rsidP="003A7C4A" w:rsidRDefault="00E400AF" w14:paraId="12DBEDDD"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7203B2" w:rsidP="003A7C4A" w:rsidRDefault="007203B2" w14:paraId="1A40EC69"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D5753A">
        <w:t>A</w:t>
      </w:r>
      <w:r w:rsidRPr="003431D4">
        <w:t xml:space="preserve">  </w:t>
      </w:r>
      <w:r w:rsidRPr="003431D4">
        <w:tab/>
      </w:r>
      <w:r w:rsidR="008A6F4C">
        <w:t>Panel</w:t>
      </w:r>
      <w:r w:rsidR="003E2563">
        <w:t xml:space="preserve"> Recruitment </w:t>
      </w:r>
      <w:r w:rsidR="008A6F4C">
        <w:t>Screening Criteria</w:t>
      </w:r>
    </w:p>
    <w:p w:rsidR="00E664D5" w:rsidP="003A7C4A" w:rsidRDefault="00E664D5" w14:paraId="47BA49AB"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Pr="003431D4" w:rsidR="00B81291" w:rsidP="003A7C4A" w:rsidRDefault="00B81291" w14:paraId="50A8F093"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Attachment </w:t>
      </w:r>
      <w:r w:rsidR="008A6F4C">
        <w:t>B</w:t>
      </w:r>
      <w:r w:rsidR="00E400AF">
        <w:tab/>
      </w:r>
      <w:r w:rsidRPr="003431D4" w:rsidR="00E400AF">
        <w:t xml:space="preserve">Parental </w:t>
      </w:r>
      <w:r w:rsidR="00E400AF">
        <w:t>Permission</w:t>
      </w:r>
      <w:r w:rsidR="000239F0">
        <w:t>/Youth Assent</w:t>
      </w:r>
      <w:r w:rsidR="00E400AF">
        <w:t xml:space="preserve"> </w:t>
      </w:r>
      <w:r w:rsidR="008A6F4C">
        <w:t>Scripts</w:t>
      </w:r>
    </w:p>
    <w:p w:rsidRPr="003431D4" w:rsidR="007203B2" w:rsidP="003A7C4A" w:rsidRDefault="007203B2" w14:paraId="7C220DDE"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7203B2" w:rsidP="003A7C4A" w:rsidRDefault="00543ED4" w14:paraId="417AEF04"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8A6F4C">
        <w:t>C</w:t>
      </w:r>
      <w:r w:rsidRPr="003431D4">
        <w:tab/>
      </w:r>
      <w:r w:rsidR="000239F0">
        <w:t xml:space="preserve">Participant </w:t>
      </w:r>
      <w:r w:rsidR="008A6F4C">
        <w:t>Introduction/Informed Consent Screens</w:t>
      </w:r>
      <w:r w:rsidR="00E400AF">
        <w:t xml:space="preserve"> (</w:t>
      </w:r>
      <w:r w:rsidR="000239F0">
        <w:t>Adult</w:t>
      </w:r>
      <w:r w:rsidR="00E400AF">
        <w:t>)</w:t>
      </w:r>
    </w:p>
    <w:p w:rsidR="00AB64C9" w:rsidP="003A7C4A" w:rsidRDefault="00AB64C9" w14:paraId="24303F8D"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AB64C9" w:rsidP="003A7C4A" w:rsidRDefault="00AB64C9" w14:paraId="6A02C88E"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Attachment </w:t>
      </w:r>
      <w:r w:rsidR="008A6F4C">
        <w:t>D</w:t>
      </w:r>
      <w:r>
        <w:tab/>
      </w:r>
      <w:r w:rsidR="000239F0">
        <w:t xml:space="preserve">Participant </w:t>
      </w:r>
      <w:r w:rsidR="008A6F4C">
        <w:t>Introduction/</w:t>
      </w:r>
      <w:r>
        <w:t xml:space="preserve">Informed Consent </w:t>
      </w:r>
      <w:r w:rsidR="008A6F4C">
        <w:t>Screens</w:t>
      </w:r>
      <w:r>
        <w:t xml:space="preserve"> (Adolescent)</w:t>
      </w:r>
    </w:p>
    <w:p w:rsidRPr="003431D4" w:rsidR="00543ED4" w:rsidP="003A7C4A" w:rsidRDefault="00543ED4" w14:paraId="07D4E29B"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Pr="003431D4" w:rsidR="007203B2" w:rsidP="003A7C4A" w:rsidRDefault="007203B2" w14:paraId="0D0600D2"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8A6F4C">
        <w:t>E</w:t>
      </w:r>
      <w:r w:rsidRPr="003431D4">
        <w:tab/>
      </w:r>
      <w:r w:rsidR="00E400AF">
        <w:t>Survey Questions</w:t>
      </w:r>
      <w:r w:rsidRPr="003431D4" w:rsidDel="003E2563" w:rsidR="00E400AF">
        <w:t xml:space="preserve"> </w:t>
      </w:r>
    </w:p>
    <w:p w:rsidRPr="003431D4" w:rsidR="007203B2" w:rsidP="003A7C4A" w:rsidRDefault="007203B2" w14:paraId="3A5A27B8"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Pr="009D3114" w:rsidR="00D04863" w:rsidP="00813DB8" w:rsidRDefault="007203B2" w14:paraId="7533B9B2" w14:textId="5CDD6169">
      <w:pPr>
        <w:pStyle w:val="ReferenceCitation"/>
        <w:ind w:left="180" w:firstLine="720"/>
      </w:pPr>
      <w:r w:rsidRPr="003431D4">
        <w:t xml:space="preserve">Attachment </w:t>
      </w:r>
      <w:r w:rsidR="008A6F4C">
        <w:t>F</w:t>
      </w:r>
      <w:r w:rsidRPr="003431D4" w:rsidR="00543ED4">
        <w:t xml:space="preserve"> </w:t>
      </w:r>
      <w:r w:rsidRPr="003431D4">
        <w:t xml:space="preserve"> </w:t>
      </w:r>
      <w:r w:rsidRPr="003431D4">
        <w:tab/>
      </w:r>
      <w:proofErr w:type="spellStart"/>
      <w:r w:rsidR="00E400AF">
        <w:t>Federalwide</w:t>
      </w:r>
      <w:proofErr w:type="spellEnd"/>
      <w:r w:rsidR="00E400AF">
        <w:t xml:space="preserve"> Assurance</w:t>
      </w:r>
    </w:p>
    <w:sectPr w:rsidRPr="009D3114" w:rsidR="00D04863" w:rsidSect="00281A1C">
      <w:footerReference w:type="default" r:id="rId8"/>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3FFD2" w14:textId="77777777" w:rsidR="00CD2048" w:rsidRDefault="00CD2048">
      <w:r>
        <w:separator/>
      </w:r>
    </w:p>
  </w:endnote>
  <w:endnote w:type="continuationSeparator" w:id="0">
    <w:p w14:paraId="3DAA5E02" w14:textId="77777777" w:rsidR="00CD2048" w:rsidRDefault="00CD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bel Bk BT">
    <w:altName w:val="Century Gothic"/>
    <w:charset w:val="00"/>
    <w:family w:val="swiss"/>
    <w:pitch w:val="variable"/>
    <w:sig w:usb0="00000001" w:usb1="00000000" w:usb2="00000000" w:usb3="00000000" w:csb0="0000001B" w:csb1="00000000"/>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08F7F" w14:textId="77777777" w:rsidR="006E7CB0" w:rsidRPr="00223A54" w:rsidRDefault="006E7CB0" w:rsidP="00223A5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2A208" w14:textId="77777777" w:rsidR="00CD2048" w:rsidRDefault="00CD2048">
      <w:r>
        <w:separator/>
      </w:r>
    </w:p>
  </w:footnote>
  <w:footnote w:type="continuationSeparator" w:id="0">
    <w:p w14:paraId="78C336FB" w14:textId="77777777" w:rsidR="00CD2048" w:rsidRDefault="00CD2048">
      <w:r>
        <w:continuationSeparator/>
      </w:r>
    </w:p>
  </w:footnote>
  <w:footnote w:id="1">
    <w:p w14:paraId="080FB20E" w14:textId="77777777" w:rsidR="006E7CB0" w:rsidRDefault="006E7CB0">
      <w:pPr>
        <w:pStyle w:val="FootnoteText"/>
      </w:pPr>
      <w:r>
        <w:rPr>
          <w:rStyle w:val="FootnoteReference"/>
        </w:rPr>
        <w:footnoteRef/>
      </w:r>
      <w:r>
        <w:t xml:space="preserve"> For ease of discussion, the term panel throughout the rest of the document is used even though Amazon’s Mechanical Turk is a platform.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15:restartNumberingAfterBreak="0">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C36719"/>
    <w:multiLevelType w:val="hybridMultilevel"/>
    <w:tmpl w:val="0D943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4C3EF5"/>
    <w:multiLevelType w:val="hybridMultilevel"/>
    <w:tmpl w:val="E806C0F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361076"/>
    <w:multiLevelType w:val="hybridMultilevel"/>
    <w:tmpl w:val="50683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B5E1D"/>
    <w:multiLevelType w:val="hybridMultilevel"/>
    <w:tmpl w:val="71AC4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14" w15:restartNumberingAfterBreak="0">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57C18EC"/>
    <w:multiLevelType w:val="hybridMultilevel"/>
    <w:tmpl w:val="747A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12BD6"/>
    <w:multiLevelType w:val="hybridMultilevel"/>
    <w:tmpl w:val="D85E2CC6"/>
    <w:lvl w:ilvl="0" w:tplc="CCD23700">
      <w:start w:val="1"/>
      <w:numFmt w:val="decimal"/>
      <w:lvlText w:val="%1."/>
      <w:lvlJc w:val="left"/>
      <w:pPr>
        <w:ind w:left="720" w:hanging="360"/>
      </w:pPr>
      <w:rPr>
        <w:rFonts w:ascii="Times New Roman" w:hAnsi="Times New Roman" w:cs="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6746C4"/>
    <w:multiLevelType w:val="hybridMultilevel"/>
    <w:tmpl w:val="38683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5B0B40"/>
    <w:multiLevelType w:val="hybridMultilevel"/>
    <w:tmpl w:val="B328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CC3FC2"/>
    <w:multiLevelType w:val="hybridMultilevel"/>
    <w:tmpl w:val="30F22CF8"/>
    <w:lvl w:ilvl="0" w:tplc="EA22B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30" w15:restartNumberingAfterBreak="0">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625A1"/>
    <w:multiLevelType w:val="hybridMultilevel"/>
    <w:tmpl w:val="9BA0C6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33" w15:restartNumberingAfterBreak="0">
    <w:nsid w:val="6712695C"/>
    <w:multiLevelType w:val="hybridMultilevel"/>
    <w:tmpl w:val="6BE6CA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92D3B53"/>
    <w:multiLevelType w:val="hybridMultilevel"/>
    <w:tmpl w:val="2FD8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31736D"/>
    <w:multiLevelType w:val="multilevel"/>
    <w:tmpl w:val="F746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D20E7C"/>
    <w:multiLevelType w:val="hybridMultilevel"/>
    <w:tmpl w:val="DE90F2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7B536FE9"/>
    <w:multiLevelType w:val="hybridMultilevel"/>
    <w:tmpl w:val="2CC024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3"/>
  </w:num>
  <w:num w:numId="2">
    <w:abstractNumId w:val="29"/>
  </w:num>
  <w:num w:numId="3">
    <w:abstractNumId w:val="32"/>
  </w:num>
  <w:num w:numId="4">
    <w:abstractNumId w:val="10"/>
  </w:num>
  <w:num w:numId="5">
    <w:abstractNumId w:val="26"/>
  </w:num>
  <w:num w:numId="6">
    <w:abstractNumId w:val="7"/>
  </w:num>
  <w:num w:numId="7">
    <w:abstractNumId w:val="25"/>
  </w:num>
  <w:num w:numId="8">
    <w:abstractNumId w:val="4"/>
  </w:num>
  <w:num w:numId="9">
    <w:abstractNumId w:val="30"/>
  </w:num>
  <w:num w:numId="10">
    <w:abstractNumId w:val="16"/>
  </w:num>
  <w:num w:numId="11">
    <w:abstractNumId w:val="5"/>
  </w:num>
  <w:num w:numId="12">
    <w:abstractNumId w:val="17"/>
  </w:num>
  <w:num w:numId="13">
    <w:abstractNumId w:val="15"/>
  </w:num>
  <w:num w:numId="14">
    <w:abstractNumId w:val="36"/>
  </w:num>
  <w:num w:numId="15">
    <w:abstractNumId w:val="24"/>
  </w:num>
  <w:num w:numId="16">
    <w:abstractNumId w:val="14"/>
  </w:num>
  <w:num w:numId="17">
    <w:abstractNumId w:val="27"/>
  </w:num>
  <w:num w:numId="18">
    <w:abstractNumId w:val="20"/>
  </w:num>
  <w:num w:numId="19">
    <w:abstractNumId w:val="28"/>
  </w:num>
  <w:num w:numId="20">
    <w:abstractNumId w:val="12"/>
  </w:num>
  <w:num w:numId="21">
    <w:abstractNumId w:val="9"/>
  </w:num>
  <w:num w:numId="22">
    <w:abstractNumId w:val="34"/>
  </w:num>
  <w:num w:numId="23">
    <w:abstractNumId w:val="18"/>
  </w:num>
  <w:num w:numId="24">
    <w:abstractNumId w:val="2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3"/>
  </w:num>
  <w:num w:numId="28">
    <w:abstractNumId w:val="19"/>
  </w:num>
  <w:num w:numId="29">
    <w:abstractNumId w:val="8"/>
  </w:num>
  <w:num w:numId="30">
    <w:abstractNumId w:val="38"/>
  </w:num>
  <w:num w:numId="31">
    <w:abstractNumId w:val="31"/>
  </w:num>
  <w:num w:numId="32">
    <w:abstractNumId w:val="35"/>
  </w:num>
  <w:num w:numId="33">
    <w:abstractNumId w:val="37"/>
  </w:num>
  <w:num w:numId="34">
    <w:abstractNumId w:val="1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53"/>
    <w:rsid w:val="00000276"/>
    <w:rsid w:val="000007AE"/>
    <w:rsid w:val="00000CB6"/>
    <w:rsid w:val="00001272"/>
    <w:rsid w:val="00001798"/>
    <w:rsid w:val="0000186A"/>
    <w:rsid w:val="000019C0"/>
    <w:rsid w:val="0000332B"/>
    <w:rsid w:val="00003C80"/>
    <w:rsid w:val="00004599"/>
    <w:rsid w:val="0000479B"/>
    <w:rsid w:val="00004D76"/>
    <w:rsid w:val="00006210"/>
    <w:rsid w:val="00006738"/>
    <w:rsid w:val="000067EA"/>
    <w:rsid w:val="00006F38"/>
    <w:rsid w:val="00007DE8"/>
    <w:rsid w:val="0001021B"/>
    <w:rsid w:val="00010620"/>
    <w:rsid w:val="000108D2"/>
    <w:rsid w:val="00010C1A"/>
    <w:rsid w:val="00011996"/>
    <w:rsid w:val="000127C4"/>
    <w:rsid w:val="00012BFF"/>
    <w:rsid w:val="0001526E"/>
    <w:rsid w:val="00016933"/>
    <w:rsid w:val="000202C3"/>
    <w:rsid w:val="00020351"/>
    <w:rsid w:val="000204F2"/>
    <w:rsid w:val="00021AF6"/>
    <w:rsid w:val="00022291"/>
    <w:rsid w:val="000225CC"/>
    <w:rsid w:val="000236FC"/>
    <w:rsid w:val="000239F0"/>
    <w:rsid w:val="000241BB"/>
    <w:rsid w:val="000264D8"/>
    <w:rsid w:val="0003001B"/>
    <w:rsid w:val="00030618"/>
    <w:rsid w:val="00030B0B"/>
    <w:rsid w:val="000322CF"/>
    <w:rsid w:val="0003419A"/>
    <w:rsid w:val="00035A35"/>
    <w:rsid w:val="000361D2"/>
    <w:rsid w:val="000370B9"/>
    <w:rsid w:val="000370E2"/>
    <w:rsid w:val="000372AA"/>
    <w:rsid w:val="00042269"/>
    <w:rsid w:val="00042BB5"/>
    <w:rsid w:val="00043CD7"/>
    <w:rsid w:val="00044FBA"/>
    <w:rsid w:val="000464AA"/>
    <w:rsid w:val="00046DE1"/>
    <w:rsid w:val="00047410"/>
    <w:rsid w:val="00047CB6"/>
    <w:rsid w:val="000504D0"/>
    <w:rsid w:val="00051AD5"/>
    <w:rsid w:val="00051C36"/>
    <w:rsid w:val="00052B54"/>
    <w:rsid w:val="00052B7A"/>
    <w:rsid w:val="00053D22"/>
    <w:rsid w:val="00055061"/>
    <w:rsid w:val="00056C40"/>
    <w:rsid w:val="00056DCC"/>
    <w:rsid w:val="000572F2"/>
    <w:rsid w:val="00060892"/>
    <w:rsid w:val="00061569"/>
    <w:rsid w:val="000620D8"/>
    <w:rsid w:val="000620E3"/>
    <w:rsid w:val="00062445"/>
    <w:rsid w:val="0006251B"/>
    <w:rsid w:val="00062ACC"/>
    <w:rsid w:val="00062CC4"/>
    <w:rsid w:val="00063835"/>
    <w:rsid w:val="0006399E"/>
    <w:rsid w:val="00063DF1"/>
    <w:rsid w:val="0006435E"/>
    <w:rsid w:val="00065B7C"/>
    <w:rsid w:val="00066044"/>
    <w:rsid w:val="000665F5"/>
    <w:rsid w:val="00067293"/>
    <w:rsid w:val="00067ACC"/>
    <w:rsid w:val="000703CB"/>
    <w:rsid w:val="00070A84"/>
    <w:rsid w:val="00071597"/>
    <w:rsid w:val="000715D2"/>
    <w:rsid w:val="00071B16"/>
    <w:rsid w:val="0007202A"/>
    <w:rsid w:val="000726CF"/>
    <w:rsid w:val="00072E1C"/>
    <w:rsid w:val="0007395B"/>
    <w:rsid w:val="00073E9E"/>
    <w:rsid w:val="000754A5"/>
    <w:rsid w:val="00077596"/>
    <w:rsid w:val="0008117F"/>
    <w:rsid w:val="000816A9"/>
    <w:rsid w:val="00081C75"/>
    <w:rsid w:val="0008217F"/>
    <w:rsid w:val="00082F12"/>
    <w:rsid w:val="00084031"/>
    <w:rsid w:val="0008483A"/>
    <w:rsid w:val="00086F32"/>
    <w:rsid w:val="0008729D"/>
    <w:rsid w:val="00087556"/>
    <w:rsid w:val="00087ADC"/>
    <w:rsid w:val="00087B38"/>
    <w:rsid w:val="0009102E"/>
    <w:rsid w:val="0009360B"/>
    <w:rsid w:val="00093825"/>
    <w:rsid w:val="00094608"/>
    <w:rsid w:val="000953A6"/>
    <w:rsid w:val="00095CFA"/>
    <w:rsid w:val="0009686E"/>
    <w:rsid w:val="00096B3A"/>
    <w:rsid w:val="0009726E"/>
    <w:rsid w:val="000A0013"/>
    <w:rsid w:val="000A022E"/>
    <w:rsid w:val="000A05C0"/>
    <w:rsid w:val="000A111F"/>
    <w:rsid w:val="000A2444"/>
    <w:rsid w:val="000A2B0F"/>
    <w:rsid w:val="000A2DED"/>
    <w:rsid w:val="000A36C7"/>
    <w:rsid w:val="000A40DC"/>
    <w:rsid w:val="000A527B"/>
    <w:rsid w:val="000A531D"/>
    <w:rsid w:val="000A6B5A"/>
    <w:rsid w:val="000B01F2"/>
    <w:rsid w:val="000B074A"/>
    <w:rsid w:val="000B07F6"/>
    <w:rsid w:val="000B2A52"/>
    <w:rsid w:val="000B2B0C"/>
    <w:rsid w:val="000B2E24"/>
    <w:rsid w:val="000B30B9"/>
    <w:rsid w:val="000B3CB9"/>
    <w:rsid w:val="000B3FFA"/>
    <w:rsid w:val="000B4912"/>
    <w:rsid w:val="000B49EB"/>
    <w:rsid w:val="000B4B92"/>
    <w:rsid w:val="000B5061"/>
    <w:rsid w:val="000B5776"/>
    <w:rsid w:val="000B627D"/>
    <w:rsid w:val="000B6512"/>
    <w:rsid w:val="000B6D3B"/>
    <w:rsid w:val="000B7447"/>
    <w:rsid w:val="000B7D9C"/>
    <w:rsid w:val="000C0E05"/>
    <w:rsid w:val="000C280B"/>
    <w:rsid w:val="000C34CE"/>
    <w:rsid w:val="000C363A"/>
    <w:rsid w:val="000C41DE"/>
    <w:rsid w:val="000C48C3"/>
    <w:rsid w:val="000C5944"/>
    <w:rsid w:val="000C6A32"/>
    <w:rsid w:val="000C6CC2"/>
    <w:rsid w:val="000C751D"/>
    <w:rsid w:val="000D2637"/>
    <w:rsid w:val="000D276D"/>
    <w:rsid w:val="000D3AFD"/>
    <w:rsid w:val="000D4EDE"/>
    <w:rsid w:val="000D643E"/>
    <w:rsid w:val="000D6AE8"/>
    <w:rsid w:val="000D7BD2"/>
    <w:rsid w:val="000E1AFC"/>
    <w:rsid w:val="000E1D93"/>
    <w:rsid w:val="000E236E"/>
    <w:rsid w:val="000E36B1"/>
    <w:rsid w:val="000E37E0"/>
    <w:rsid w:val="000E3ADC"/>
    <w:rsid w:val="000E3F35"/>
    <w:rsid w:val="000E5118"/>
    <w:rsid w:val="000E6172"/>
    <w:rsid w:val="000E6B48"/>
    <w:rsid w:val="000E6ED3"/>
    <w:rsid w:val="000F0BD7"/>
    <w:rsid w:val="000F13E3"/>
    <w:rsid w:val="000F166D"/>
    <w:rsid w:val="000F1B32"/>
    <w:rsid w:val="000F25E5"/>
    <w:rsid w:val="000F3EDB"/>
    <w:rsid w:val="000F4B0F"/>
    <w:rsid w:val="000F4F3A"/>
    <w:rsid w:val="000F5C41"/>
    <w:rsid w:val="000F6C8D"/>
    <w:rsid w:val="000F718C"/>
    <w:rsid w:val="000F7C0D"/>
    <w:rsid w:val="000F7EE4"/>
    <w:rsid w:val="0010020D"/>
    <w:rsid w:val="001005E5"/>
    <w:rsid w:val="00100C95"/>
    <w:rsid w:val="00100DCE"/>
    <w:rsid w:val="001018B8"/>
    <w:rsid w:val="00101D90"/>
    <w:rsid w:val="0010297A"/>
    <w:rsid w:val="0010474F"/>
    <w:rsid w:val="0010490A"/>
    <w:rsid w:val="00104EDF"/>
    <w:rsid w:val="001056D9"/>
    <w:rsid w:val="001065E4"/>
    <w:rsid w:val="00107225"/>
    <w:rsid w:val="00107424"/>
    <w:rsid w:val="00107D2E"/>
    <w:rsid w:val="0011000E"/>
    <w:rsid w:val="001105C6"/>
    <w:rsid w:val="00110E5B"/>
    <w:rsid w:val="00111094"/>
    <w:rsid w:val="00111772"/>
    <w:rsid w:val="00111954"/>
    <w:rsid w:val="00111962"/>
    <w:rsid w:val="00112657"/>
    <w:rsid w:val="0011345F"/>
    <w:rsid w:val="00113466"/>
    <w:rsid w:val="0011361E"/>
    <w:rsid w:val="00113A5A"/>
    <w:rsid w:val="00116429"/>
    <w:rsid w:val="001217AC"/>
    <w:rsid w:val="001230D1"/>
    <w:rsid w:val="00123486"/>
    <w:rsid w:val="00123937"/>
    <w:rsid w:val="001247AB"/>
    <w:rsid w:val="00124CF3"/>
    <w:rsid w:val="00125A25"/>
    <w:rsid w:val="00125B65"/>
    <w:rsid w:val="001269E2"/>
    <w:rsid w:val="00126D40"/>
    <w:rsid w:val="0012733E"/>
    <w:rsid w:val="00130B01"/>
    <w:rsid w:val="00130ED3"/>
    <w:rsid w:val="0013114F"/>
    <w:rsid w:val="001325FE"/>
    <w:rsid w:val="00132618"/>
    <w:rsid w:val="0013277F"/>
    <w:rsid w:val="0013287F"/>
    <w:rsid w:val="0013345A"/>
    <w:rsid w:val="00133D24"/>
    <w:rsid w:val="0013455C"/>
    <w:rsid w:val="0013463B"/>
    <w:rsid w:val="00134DCA"/>
    <w:rsid w:val="00135869"/>
    <w:rsid w:val="0013596F"/>
    <w:rsid w:val="00140DAD"/>
    <w:rsid w:val="00145E87"/>
    <w:rsid w:val="00146232"/>
    <w:rsid w:val="0014666B"/>
    <w:rsid w:val="00146DE3"/>
    <w:rsid w:val="001474DF"/>
    <w:rsid w:val="0014762C"/>
    <w:rsid w:val="00147E5E"/>
    <w:rsid w:val="001504B9"/>
    <w:rsid w:val="001505E2"/>
    <w:rsid w:val="001509C2"/>
    <w:rsid w:val="00152A3A"/>
    <w:rsid w:val="00153FCD"/>
    <w:rsid w:val="0015435E"/>
    <w:rsid w:val="00156168"/>
    <w:rsid w:val="0015621B"/>
    <w:rsid w:val="0015631E"/>
    <w:rsid w:val="001568B6"/>
    <w:rsid w:val="00156A3B"/>
    <w:rsid w:val="00160276"/>
    <w:rsid w:val="00160D3F"/>
    <w:rsid w:val="00162257"/>
    <w:rsid w:val="001638BE"/>
    <w:rsid w:val="00163CF8"/>
    <w:rsid w:val="001644E6"/>
    <w:rsid w:val="00165A46"/>
    <w:rsid w:val="001669E9"/>
    <w:rsid w:val="001673E5"/>
    <w:rsid w:val="001674E4"/>
    <w:rsid w:val="0016781A"/>
    <w:rsid w:val="00167BE2"/>
    <w:rsid w:val="001700C8"/>
    <w:rsid w:val="00170E39"/>
    <w:rsid w:val="00170E96"/>
    <w:rsid w:val="001737C2"/>
    <w:rsid w:val="00173ADB"/>
    <w:rsid w:val="00173CF8"/>
    <w:rsid w:val="00173FD1"/>
    <w:rsid w:val="001750B3"/>
    <w:rsid w:val="00175874"/>
    <w:rsid w:val="001802B9"/>
    <w:rsid w:val="00180F64"/>
    <w:rsid w:val="001815C2"/>
    <w:rsid w:val="00181B16"/>
    <w:rsid w:val="001829E7"/>
    <w:rsid w:val="00183B12"/>
    <w:rsid w:val="00183E8C"/>
    <w:rsid w:val="00184791"/>
    <w:rsid w:val="00185B99"/>
    <w:rsid w:val="00185E54"/>
    <w:rsid w:val="00185E57"/>
    <w:rsid w:val="001861E0"/>
    <w:rsid w:val="0018620C"/>
    <w:rsid w:val="001864EB"/>
    <w:rsid w:val="00186DE7"/>
    <w:rsid w:val="00186E80"/>
    <w:rsid w:val="0018704E"/>
    <w:rsid w:val="001873E3"/>
    <w:rsid w:val="001902AA"/>
    <w:rsid w:val="00190ED4"/>
    <w:rsid w:val="0019156F"/>
    <w:rsid w:val="00191A2B"/>
    <w:rsid w:val="00192D15"/>
    <w:rsid w:val="00193258"/>
    <w:rsid w:val="00193876"/>
    <w:rsid w:val="00193AA6"/>
    <w:rsid w:val="0019503A"/>
    <w:rsid w:val="00196032"/>
    <w:rsid w:val="00196768"/>
    <w:rsid w:val="00196C64"/>
    <w:rsid w:val="0019754B"/>
    <w:rsid w:val="001A04DF"/>
    <w:rsid w:val="001A0F2A"/>
    <w:rsid w:val="001A12C7"/>
    <w:rsid w:val="001A1370"/>
    <w:rsid w:val="001A2FC9"/>
    <w:rsid w:val="001A386B"/>
    <w:rsid w:val="001A3C5B"/>
    <w:rsid w:val="001A4C57"/>
    <w:rsid w:val="001A530C"/>
    <w:rsid w:val="001A6ECB"/>
    <w:rsid w:val="001A6F66"/>
    <w:rsid w:val="001A77C1"/>
    <w:rsid w:val="001A782B"/>
    <w:rsid w:val="001A7833"/>
    <w:rsid w:val="001B1431"/>
    <w:rsid w:val="001B208D"/>
    <w:rsid w:val="001B24F4"/>
    <w:rsid w:val="001B3C0B"/>
    <w:rsid w:val="001B4747"/>
    <w:rsid w:val="001B4AC6"/>
    <w:rsid w:val="001B63E6"/>
    <w:rsid w:val="001B655E"/>
    <w:rsid w:val="001B6818"/>
    <w:rsid w:val="001B75B3"/>
    <w:rsid w:val="001C0C8B"/>
    <w:rsid w:val="001C0CA0"/>
    <w:rsid w:val="001C0F94"/>
    <w:rsid w:val="001C137B"/>
    <w:rsid w:val="001C1446"/>
    <w:rsid w:val="001C25FB"/>
    <w:rsid w:val="001C336B"/>
    <w:rsid w:val="001C49EF"/>
    <w:rsid w:val="001C6004"/>
    <w:rsid w:val="001C6937"/>
    <w:rsid w:val="001C6B71"/>
    <w:rsid w:val="001C6E9A"/>
    <w:rsid w:val="001C725D"/>
    <w:rsid w:val="001C7A65"/>
    <w:rsid w:val="001D1CCD"/>
    <w:rsid w:val="001D1F3A"/>
    <w:rsid w:val="001D3287"/>
    <w:rsid w:val="001D3401"/>
    <w:rsid w:val="001D60D3"/>
    <w:rsid w:val="001D6176"/>
    <w:rsid w:val="001D6468"/>
    <w:rsid w:val="001D663B"/>
    <w:rsid w:val="001D6999"/>
    <w:rsid w:val="001D6AFB"/>
    <w:rsid w:val="001D6C98"/>
    <w:rsid w:val="001D6F55"/>
    <w:rsid w:val="001D73E3"/>
    <w:rsid w:val="001D76A5"/>
    <w:rsid w:val="001E0DB2"/>
    <w:rsid w:val="001E145D"/>
    <w:rsid w:val="001E32B7"/>
    <w:rsid w:val="001E38E1"/>
    <w:rsid w:val="001E3F12"/>
    <w:rsid w:val="001E4719"/>
    <w:rsid w:val="001E5067"/>
    <w:rsid w:val="001E5634"/>
    <w:rsid w:val="001E5939"/>
    <w:rsid w:val="001E5C50"/>
    <w:rsid w:val="001E6942"/>
    <w:rsid w:val="001E6C4D"/>
    <w:rsid w:val="001E73C6"/>
    <w:rsid w:val="001F0169"/>
    <w:rsid w:val="001F07C5"/>
    <w:rsid w:val="001F10AC"/>
    <w:rsid w:val="001F2022"/>
    <w:rsid w:val="001F2721"/>
    <w:rsid w:val="001F2B33"/>
    <w:rsid w:val="001F54B1"/>
    <w:rsid w:val="001F5BC3"/>
    <w:rsid w:val="001F60F7"/>
    <w:rsid w:val="001F6279"/>
    <w:rsid w:val="001F6309"/>
    <w:rsid w:val="001F66E4"/>
    <w:rsid w:val="001F7A06"/>
    <w:rsid w:val="0020037B"/>
    <w:rsid w:val="00200564"/>
    <w:rsid w:val="00200E76"/>
    <w:rsid w:val="00200E97"/>
    <w:rsid w:val="00201C49"/>
    <w:rsid w:val="00203480"/>
    <w:rsid w:val="00203BF4"/>
    <w:rsid w:val="00204481"/>
    <w:rsid w:val="00204E76"/>
    <w:rsid w:val="002058B3"/>
    <w:rsid w:val="00205F35"/>
    <w:rsid w:val="002061DD"/>
    <w:rsid w:val="0020629F"/>
    <w:rsid w:val="002067ED"/>
    <w:rsid w:val="00206A0D"/>
    <w:rsid w:val="00206B25"/>
    <w:rsid w:val="002103E7"/>
    <w:rsid w:val="0021131B"/>
    <w:rsid w:val="00212206"/>
    <w:rsid w:val="002143E3"/>
    <w:rsid w:val="00214844"/>
    <w:rsid w:val="00214CF8"/>
    <w:rsid w:val="00214EC0"/>
    <w:rsid w:val="00215802"/>
    <w:rsid w:val="00215842"/>
    <w:rsid w:val="00215BF8"/>
    <w:rsid w:val="002200C0"/>
    <w:rsid w:val="00220A3B"/>
    <w:rsid w:val="00220C0B"/>
    <w:rsid w:val="002215BE"/>
    <w:rsid w:val="00221782"/>
    <w:rsid w:val="00221906"/>
    <w:rsid w:val="00222F0A"/>
    <w:rsid w:val="00223590"/>
    <w:rsid w:val="00223A54"/>
    <w:rsid w:val="00225644"/>
    <w:rsid w:val="0022667A"/>
    <w:rsid w:val="00226C06"/>
    <w:rsid w:val="00226E9A"/>
    <w:rsid w:val="0022764A"/>
    <w:rsid w:val="00233803"/>
    <w:rsid w:val="00233DD1"/>
    <w:rsid w:val="0023414F"/>
    <w:rsid w:val="00234CEE"/>
    <w:rsid w:val="002362A2"/>
    <w:rsid w:val="00236B31"/>
    <w:rsid w:val="002379F1"/>
    <w:rsid w:val="002402C9"/>
    <w:rsid w:val="00240802"/>
    <w:rsid w:val="0024146E"/>
    <w:rsid w:val="00241540"/>
    <w:rsid w:val="00242187"/>
    <w:rsid w:val="002427EE"/>
    <w:rsid w:val="00242B45"/>
    <w:rsid w:val="00242E57"/>
    <w:rsid w:val="002439F8"/>
    <w:rsid w:val="002439FE"/>
    <w:rsid w:val="00243AA9"/>
    <w:rsid w:val="00244B36"/>
    <w:rsid w:val="00244C70"/>
    <w:rsid w:val="00245664"/>
    <w:rsid w:val="0024684D"/>
    <w:rsid w:val="0025021B"/>
    <w:rsid w:val="00250C44"/>
    <w:rsid w:val="00250E2B"/>
    <w:rsid w:val="0025165A"/>
    <w:rsid w:val="00251BB2"/>
    <w:rsid w:val="0025219A"/>
    <w:rsid w:val="0025405B"/>
    <w:rsid w:val="002540CE"/>
    <w:rsid w:val="002547B9"/>
    <w:rsid w:val="002551A7"/>
    <w:rsid w:val="00255CC8"/>
    <w:rsid w:val="002606EB"/>
    <w:rsid w:val="00261248"/>
    <w:rsid w:val="0026234D"/>
    <w:rsid w:val="00262CC2"/>
    <w:rsid w:val="00262E16"/>
    <w:rsid w:val="00263E9B"/>
    <w:rsid w:val="002641E7"/>
    <w:rsid w:val="0026426C"/>
    <w:rsid w:val="002659B4"/>
    <w:rsid w:val="002659E9"/>
    <w:rsid w:val="00265CDA"/>
    <w:rsid w:val="00266FBA"/>
    <w:rsid w:val="002676B2"/>
    <w:rsid w:val="0027067D"/>
    <w:rsid w:val="00270D24"/>
    <w:rsid w:val="00271204"/>
    <w:rsid w:val="00271429"/>
    <w:rsid w:val="0027165D"/>
    <w:rsid w:val="0027172D"/>
    <w:rsid w:val="002722EA"/>
    <w:rsid w:val="00272335"/>
    <w:rsid w:val="0027235D"/>
    <w:rsid w:val="002736A7"/>
    <w:rsid w:val="00273969"/>
    <w:rsid w:val="00273C2B"/>
    <w:rsid w:val="00273C83"/>
    <w:rsid w:val="0027455B"/>
    <w:rsid w:val="00275200"/>
    <w:rsid w:val="00275B85"/>
    <w:rsid w:val="002762A9"/>
    <w:rsid w:val="00277559"/>
    <w:rsid w:val="002775FD"/>
    <w:rsid w:val="0028073A"/>
    <w:rsid w:val="002817EA"/>
    <w:rsid w:val="00281A1C"/>
    <w:rsid w:val="00283781"/>
    <w:rsid w:val="00283B3D"/>
    <w:rsid w:val="0028456A"/>
    <w:rsid w:val="002851FF"/>
    <w:rsid w:val="0028529B"/>
    <w:rsid w:val="002879D1"/>
    <w:rsid w:val="002902CC"/>
    <w:rsid w:val="00291202"/>
    <w:rsid w:val="00292AB6"/>
    <w:rsid w:val="00292EC2"/>
    <w:rsid w:val="002933BF"/>
    <w:rsid w:val="00294E13"/>
    <w:rsid w:val="0029512A"/>
    <w:rsid w:val="0029769D"/>
    <w:rsid w:val="00297ADF"/>
    <w:rsid w:val="002A08EA"/>
    <w:rsid w:val="002A1698"/>
    <w:rsid w:val="002A2649"/>
    <w:rsid w:val="002A36D3"/>
    <w:rsid w:val="002A47A0"/>
    <w:rsid w:val="002A4C6E"/>
    <w:rsid w:val="002A5255"/>
    <w:rsid w:val="002A654A"/>
    <w:rsid w:val="002A6C0F"/>
    <w:rsid w:val="002B01C6"/>
    <w:rsid w:val="002B2327"/>
    <w:rsid w:val="002B2457"/>
    <w:rsid w:val="002B27AE"/>
    <w:rsid w:val="002B2ED6"/>
    <w:rsid w:val="002B33F4"/>
    <w:rsid w:val="002B4929"/>
    <w:rsid w:val="002B4CAD"/>
    <w:rsid w:val="002B7265"/>
    <w:rsid w:val="002B7278"/>
    <w:rsid w:val="002B74AC"/>
    <w:rsid w:val="002B7DD7"/>
    <w:rsid w:val="002B7EE0"/>
    <w:rsid w:val="002C10A4"/>
    <w:rsid w:val="002C25E5"/>
    <w:rsid w:val="002C29F7"/>
    <w:rsid w:val="002C35D0"/>
    <w:rsid w:val="002C3826"/>
    <w:rsid w:val="002C47FD"/>
    <w:rsid w:val="002C6C91"/>
    <w:rsid w:val="002C6D88"/>
    <w:rsid w:val="002D02D6"/>
    <w:rsid w:val="002D0634"/>
    <w:rsid w:val="002D121B"/>
    <w:rsid w:val="002D1471"/>
    <w:rsid w:val="002D28D8"/>
    <w:rsid w:val="002D2BB2"/>
    <w:rsid w:val="002D3C2E"/>
    <w:rsid w:val="002D3DAB"/>
    <w:rsid w:val="002D4765"/>
    <w:rsid w:val="002D481F"/>
    <w:rsid w:val="002D5C07"/>
    <w:rsid w:val="002D6EA0"/>
    <w:rsid w:val="002D6F41"/>
    <w:rsid w:val="002E12D9"/>
    <w:rsid w:val="002E189B"/>
    <w:rsid w:val="002E253E"/>
    <w:rsid w:val="002E28EA"/>
    <w:rsid w:val="002E4E27"/>
    <w:rsid w:val="002E5B62"/>
    <w:rsid w:val="002E5BD1"/>
    <w:rsid w:val="002E6CB1"/>
    <w:rsid w:val="002E738B"/>
    <w:rsid w:val="002E7740"/>
    <w:rsid w:val="002E781E"/>
    <w:rsid w:val="002F13CC"/>
    <w:rsid w:val="002F1FCF"/>
    <w:rsid w:val="002F2154"/>
    <w:rsid w:val="002F380B"/>
    <w:rsid w:val="002F4574"/>
    <w:rsid w:val="002F4AD1"/>
    <w:rsid w:val="002F4D79"/>
    <w:rsid w:val="002F50A8"/>
    <w:rsid w:val="002F51DE"/>
    <w:rsid w:val="002F63A0"/>
    <w:rsid w:val="002F64A9"/>
    <w:rsid w:val="002F6C12"/>
    <w:rsid w:val="002F7C83"/>
    <w:rsid w:val="00300B31"/>
    <w:rsid w:val="003018EC"/>
    <w:rsid w:val="00301D0E"/>
    <w:rsid w:val="00302B08"/>
    <w:rsid w:val="00303A18"/>
    <w:rsid w:val="00303EAE"/>
    <w:rsid w:val="00304618"/>
    <w:rsid w:val="003049CA"/>
    <w:rsid w:val="00304F22"/>
    <w:rsid w:val="00305697"/>
    <w:rsid w:val="00305907"/>
    <w:rsid w:val="00306EB5"/>
    <w:rsid w:val="00307067"/>
    <w:rsid w:val="0030766B"/>
    <w:rsid w:val="00307924"/>
    <w:rsid w:val="00307DBD"/>
    <w:rsid w:val="003101E2"/>
    <w:rsid w:val="00311637"/>
    <w:rsid w:val="003121D3"/>
    <w:rsid w:val="00313261"/>
    <w:rsid w:val="00313AD4"/>
    <w:rsid w:val="00313D1F"/>
    <w:rsid w:val="003140CC"/>
    <w:rsid w:val="00314AF7"/>
    <w:rsid w:val="00314CF7"/>
    <w:rsid w:val="00317F91"/>
    <w:rsid w:val="003206A6"/>
    <w:rsid w:val="00320D4D"/>
    <w:rsid w:val="0032141C"/>
    <w:rsid w:val="003223DA"/>
    <w:rsid w:val="003257B7"/>
    <w:rsid w:val="0032641D"/>
    <w:rsid w:val="0032787A"/>
    <w:rsid w:val="003321AC"/>
    <w:rsid w:val="00332377"/>
    <w:rsid w:val="00332418"/>
    <w:rsid w:val="00332597"/>
    <w:rsid w:val="003326B7"/>
    <w:rsid w:val="00332879"/>
    <w:rsid w:val="003330F3"/>
    <w:rsid w:val="0033314B"/>
    <w:rsid w:val="00333574"/>
    <w:rsid w:val="00333BFF"/>
    <w:rsid w:val="00334B91"/>
    <w:rsid w:val="003367BE"/>
    <w:rsid w:val="00336A14"/>
    <w:rsid w:val="00336A8D"/>
    <w:rsid w:val="00337B69"/>
    <w:rsid w:val="003401CF"/>
    <w:rsid w:val="00340298"/>
    <w:rsid w:val="00340D04"/>
    <w:rsid w:val="00340F04"/>
    <w:rsid w:val="003423F8"/>
    <w:rsid w:val="0034280F"/>
    <w:rsid w:val="0034372D"/>
    <w:rsid w:val="0034586A"/>
    <w:rsid w:val="003470A7"/>
    <w:rsid w:val="0034725D"/>
    <w:rsid w:val="00347774"/>
    <w:rsid w:val="00350CCC"/>
    <w:rsid w:val="0035227D"/>
    <w:rsid w:val="003535D9"/>
    <w:rsid w:val="003544BA"/>
    <w:rsid w:val="003549A4"/>
    <w:rsid w:val="00354ADF"/>
    <w:rsid w:val="003558CE"/>
    <w:rsid w:val="003562C7"/>
    <w:rsid w:val="003566B4"/>
    <w:rsid w:val="00356AFA"/>
    <w:rsid w:val="0036012B"/>
    <w:rsid w:val="00360EA6"/>
    <w:rsid w:val="003624B5"/>
    <w:rsid w:val="00362E9C"/>
    <w:rsid w:val="003646D9"/>
    <w:rsid w:val="0036705A"/>
    <w:rsid w:val="00367CEC"/>
    <w:rsid w:val="00370A01"/>
    <w:rsid w:val="00370EB4"/>
    <w:rsid w:val="00372349"/>
    <w:rsid w:val="003732C8"/>
    <w:rsid w:val="0037351B"/>
    <w:rsid w:val="00373A91"/>
    <w:rsid w:val="00373D58"/>
    <w:rsid w:val="00375E6C"/>
    <w:rsid w:val="00376638"/>
    <w:rsid w:val="003768ED"/>
    <w:rsid w:val="00376912"/>
    <w:rsid w:val="003772A0"/>
    <w:rsid w:val="0037735C"/>
    <w:rsid w:val="00377CAA"/>
    <w:rsid w:val="00377EE9"/>
    <w:rsid w:val="00380691"/>
    <w:rsid w:val="003812E2"/>
    <w:rsid w:val="0038142B"/>
    <w:rsid w:val="003816D9"/>
    <w:rsid w:val="003832A6"/>
    <w:rsid w:val="00383472"/>
    <w:rsid w:val="00383A5F"/>
    <w:rsid w:val="00383B41"/>
    <w:rsid w:val="003840FE"/>
    <w:rsid w:val="00385142"/>
    <w:rsid w:val="0038588B"/>
    <w:rsid w:val="00385942"/>
    <w:rsid w:val="00385C01"/>
    <w:rsid w:val="00385F8D"/>
    <w:rsid w:val="00386AA5"/>
    <w:rsid w:val="00386B2B"/>
    <w:rsid w:val="003877A7"/>
    <w:rsid w:val="0039032E"/>
    <w:rsid w:val="003904F5"/>
    <w:rsid w:val="003910C3"/>
    <w:rsid w:val="0039152C"/>
    <w:rsid w:val="003934F9"/>
    <w:rsid w:val="003941F1"/>
    <w:rsid w:val="003943AD"/>
    <w:rsid w:val="00394826"/>
    <w:rsid w:val="003954A0"/>
    <w:rsid w:val="003968C8"/>
    <w:rsid w:val="003973F6"/>
    <w:rsid w:val="0039790C"/>
    <w:rsid w:val="003A0255"/>
    <w:rsid w:val="003A17B6"/>
    <w:rsid w:val="003A2AF7"/>
    <w:rsid w:val="003A2B84"/>
    <w:rsid w:val="003A3DA9"/>
    <w:rsid w:val="003A4CE0"/>
    <w:rsid w:val="003A582B"/>
    <w:rsid w:val="003A70CC"/>
    <w:rsid w:val="003A7C4A"/>
    <w:rsid w:val="003B02F1"/>
    <w:rsid w:val="003B0737"/>
    <w:rsid w:val="003B1552"/>
    <w:rsid w:val="003B179E"/>
    <w:rsid w:val="003B2656"/>
    <w:rsid w:val="003B2B60"/>
    <w:rsid w:val="003B361C"/>
    <w:rsid w:val="003B4424"/>
    <w:rsid w:val="003B4A2D"/>
    <w:rsid w:val="003B4F44"/>
    <w:rsid w:val="003B5B3A"/>
    <w:rsid w:val="003B5EFA"/>
    <w:rsid w:val="003B6842"/>
    <w:rsid w:val="003B6962"/>
    <w:rsid w:val="003B6D46"/>
    <w:rsid w:val="003B791E"/>
    <w:rsid w:val="003C0176"/>
    <w:rsid w:val="003C03EE"/>
    <w:rsid w:val="003C07D3"/>
    <w:rsid w:val="003C089A"/>
    <w:rsid w:val="003C1CC7"/>
    <w:rsid w:val="003C22E1"/>
    <w:rsid w:val="003C4482"/>
    <w:rsid w:val="003C6627"/>
    <w:rsid w:val="003D0319"/>
    <w:rsid w:val="003D139F"/>
    <w:rsid w:val="003D13B1"/>
    <w:rsid w:val="003D1552"/>
    <w:rsid w:val="003D17A7"/>
    <w:rsid w:val="003D289A"/>
    <w:rsid w:val="003D3BA9"/>
    <w:rsid w:val="003D3EE4"/>
    <w:rsid w:val="003D43AF"/>
    <w:rsid w:val="003D4600"/>
    <w:rsid w:val="003D4EC5"/>
    <w:rsid w:val="003D6044"/>
    <w:rsid w:val="003D62C4"/>
    <w:rsid w:val="003D6662"/>
    <w:rsid w:val="003E090B"/>
    <w:rsid w:val="003E177E"/>
    <w:rsid w:val="003E1AA3"/>
    <w:rsid w:val="003E1EA7"/>
    <w:rsid w:val="003E23E8"/>
    <w:rsid w:val="003E2563"/>
    <w:rsid w:val="003E2AA3"/>
    <w:rsid w:val="003E2DCC"/>
    <w:rsid w:val="003E30F7"/>
    <w:rsid w:val="003E3AE9"/>
    <w:rsid w:val="003E5DBA"/>
    <w:rsid w:val="003E60BF"/>
    <w:rsid w:val="003E6818"/>
    <w:rsid w:val="003E6820"/>
    <w:rsid w:val="003E6B08"/>
    <w:rsid w:val="003E72A2"/>
    <w:rsid w:val="003E7874"/>
    <w:rsid w:val="003E7E9A"/>
    <w:rsid w:val="003F05EA"/>
    <w:rsid w:val="003F1305"/>
    <w:rsid w:val="003F2179"/>
    <w:rsid w:val="003F24F9"/>
    <w:rsid w:val="003F3885"/>
    <w:rsid w:val="003F3A74"/>
    <w:rsid w:val="003F4436"/>
    <w:rsid w:val="003F4460"/>
    <w:rsid w:val="003F50C0"/>
    <w:rsid w:val="003F733A"/>
    <w:rsid w:val="003F7454"/>
    <w:rsid w:val="003F7765"/>
    <w:rsid w:val="004003C6"/>
    <w:rsid w:val="004016C4"/>
    <w:rsid w:val="00401865"/>
    <w:rsid w:val="0040237A"/>
    <w:rsid w:val="004024CC"/>
    <w:rsid w:val="004026F9"/>
    <w:rsid w:val="00402D97"/>
    <w:rsid w:val="00403EF0"/>
    <w:rsid w:val="00404049"/>
    <w:rsid w:val="00404AA7"/>
    <w:rsid w:val="00405333"/>
    <w:rsid w:val="004054FC"/>
    <w:rsid w:val="00406070"/>
    <w:rsid w:val="00406F13"/>
    <w:rsid w:val="00407D63"/>
    <w:rsid w:val="00407F77"/>
    <w:rsid w:val="0041060F"/>
    <w:rsid w:val="004108BF"/>
    <w:rsid w:val="00410A5F"/>
    <w:rsid w:val="00410B7A"/>
    <w:rsid w:val="0041185C"/>
    <w:rsid w:val="00411A2B"/>
    <w:rsid w:val="004137AF"/>
    <w:rsid w:val="00413BFB"/>
    <w:rsid w:val="00414194"/>
    <w:rsid w:val="0041419F"/>
    <w:rsid w:val="0041508B"/>
    <w:rsid w:val="00415CEE"/>
    <w:rsid w:val="004164F4"/>
    <w:rsid w:val="00416536"/>
    <w:rsid w:val="00416FB1"/>
    <w:rsid w:val="0041776E"/>
    <w:rsid w:val="00421BF5"/>
    <w:rsid w:val="0042214E"/>
    <w:rsid w:val="0042286A"/>
    <w:rsid w:val="004231BA"/>
    <w:rsid w:val="00423390"/>
    <w:rsid w:val="00423BC6"/>
    <w:rsid w:val="00424152"/>
    <w:rsid w:val="0042488C"/>
    <w:rsid w:val="00424B84"/>
    <w:rsid w:val="00425120"/>
    <w:rsid w:val="00426092"/>
    <w:rsid w:val="004269D5"/>
    <w:rsid w:val="00426A7B"/>
    <w:rsid w:val="00426BD7"/>
    <w:rsid w:val="00427051"/>
    <w:rsid w:val="004270D1"/>
    <w:rsid w:val="004309EB"/>
    <w:rsid w:val="00431884"/>
    <w:rsid w:val="00432598"/>
    <w:rsid w:val="004326B8"/>
    <w:rsid w:val="00433526"/>
    <w:rsid w:val="00433974"/>
    <w:rsid w:val="00434581"/>
    <w:rsid w:val="0043494A"/>
    <w:rsid w:val="004350BC"/>
    <w:rsid w:val="00436E52"/>
    <w:rsid w:val="004407CF"/>
    <w:rsid w:val="004436A1"/>
    <w:rsid w:val="00444041"/>
    <w:rsid w:val="00444D08"/>
    <w:rsid w:val="004450E9"/>
    <w:rsid w:val="0044648A"/>
    <w:rsid w:val="00447051"/>
    <w:rsid w:val="00447FE4"/>
    <w:rsid w:val="00450876"/>
    <w:rsid w:val="00451A7A"/>
    <w:rsid w:val="00453A20"/>
    <w:rsid w:val="00453AED"/>
    <w:rsid w:val="00453ED0"/>
    <w:rsid w:val="00454474"/>
    <w:rsid w:val="004559A9"/>
    <w:rsid w:val="00456A80"/>
    <w:rsid w:val="00460736"/>
    <w:rsid w:val="0046126F"/>
    <w:rsid w:val="0046197A"/>
    <w:rsid w:val="00461EBF"/>
    <w:rsid w:val="00462C2B"/>
    <w:rsid w:val="00463323"/>
    <w:rsid w:val="004635C4"/>
    <w:rsid w:val="00463ABA"/>
    <w:rsid w:val="00463C66"/>
    <w:rsid w:val="004646C7"/>
    <w:rsid w:val="004662EB"/>
    <w:rsid w:val="0046719E"/>
    <w:rsid w:val="00467A34"/>
    <w:rsid w:val="00467DD2"/>
    <w:rsid w:val="00470113"/>
    <w:rsid w:val="00470A6A"/>
    <w:rsid w:val="00470F5E"/>
    <w:rsid w:val="004713D5"/>
    <w:rsid w:val="00471A4E"/>
    <w:rsid w:val="00471DCF"/>
    <w:rsid w:val="00472A39"/>
    <w:rsid w:val="00472BAA"/>
    <w:rsid w:val="004739CF"/>
    <w:rsid w:val="00474744"/>
    <w:rsid w:val="00474A63"/>
    <w:rsid w:val="004761E8"/>
    <w:rsid w:val="00476C92"/>
    <w:rsid w:val="00477589"/>
    <w:rsid w:val="004778BD"/>
    <w:rsid w:val="00480D8C"/>
    <w:rsid w:val="00480E0E"/>
    <w:rsid w:val="00482DA0"/>
    <w:rsid w:val="00483380"/>
    <w:rsid w:val="00483F43"/>
    <w:rsid w:val="004842AB"/>
    <w:rsid w:val="00484AF0"/>
    <w:rsid w:val="004850F4"/>
    <w:rsid w:val="00485C78"/>
    <w:rsid w:val="00485E41"/>
    <w:rsid w:val="00485E9A"/>
    <w:rsid w:val="0048746E"/>
    <w:rsid w:val="00487523"/>
    <w:rsid w:val="0049040D"/>
    <w:rsid w:val="004907D9"/>
    <w:rsid w:val="00490ABA"/>
    <w:rsid w:val="00491D44"/>
    <w:rsid w:val="00492195"/>
    <w:rsid w:val="00492E94"/>
    <w:rsid w:val="00492EB1"/>
    <w:rsid w:val="004930D3"/>
    <w:rsid w:val="00493156"/>
    <w:rsid w:val="004938BA"/>
    <w:rsid w:val="00494292"/>
    <w:rsid w:val="0049430A"/>
    <w:rsid w:val="00495620"/>
    <w:rsid w:val="00496333"/>
    <w:rsid w:val="004976C3"/>
    <w:rsid w:val="004978E2"/>
    <w:rsid w:val="00497F10"/>
    <w:rsid w:val="004A0966"/>
    <w:rsid w:val="004A13A2"/>
    <w:rsid w:val="004A14D8"/>
    <w:rsid w:val="004A14FA"/>
    <w:rsid w:val="004A190D"/>
    <w:rsid w:val="004A20C4"/>
    <w:rsid w:val="004A23BD"/>
    <w:rsid w:val="004A2D65"/>
    <w:rsid w:val="004A4E65"/>
    <w:rsid w:val="004A5F1A"/>
    <w:rsid w:val="004A64C8"/>
    <w:rsid w:val="004A650C"/>
    <w:rsid w:val="004B01AD"/>
    <w:rsid w:val="004B0327"/>
    <w:rsid w:val="004B03E1"/>
    <w:rsid w:val="004B03F4"/>
    <w:rsid w:val="004B0D5D"/>
    <w:rsid w:val="004B1007"/>
    <w:rsid w:val="004B1BFB"/>
    <w:rsid w:val="004B30B5"/>
    <w:rsid w:val="004B3202"/>
    <w:rsid w:val="004B39ED"/>
    <w:rsid w:val="004B3BA8"/>
    <w:rsid w:val="004B4034"/>
    <w:rsid w:val="004B58AB"/>
    <w:rsid w:val="004B5ED8"/>
    <w:rsid w:val="004B5F11"/>
    <w:rsid w:val="004B6058"/>
    <w:rsid w:val="004B6252"/>
    <w:rsid w:val="004B6BA4"/>
    <w:rsid w:val="004B7215"/>
    <w:rsid w:val="004C0066"/>
    <w:rsid w:val="004C0759"/>
    <w:rsid w:val="004C1016"/>
    <w:rsid w:val="004C11DA"/>
    <w:rsid w:val="004C2B47"/>
    <w:rsid w:val="004C2F45"/>
    <w:rsid w:val="004C31FF"/>
    <w:rsid w:val="004C3D83"/>
    <w:rsid w:val="004C43D8"/>
    <w:rsid w:val="004C4424"/>
    <w:rsid w:val="004C4B40"/>
    <w:rsid w:val="004C5C83"/>
    <w:rsid w:val="004C63BC"/>
    <w:rsid w:val="004C67A1"/>
    <w:rsid w:val="004C7013"/>
    <w:rsid w:val="004C7D3E"/>
    <w:rsid w:val="004C7DF2"/>
    <w:rsid w:val="004D0674"/>
    <w:rsid w:val="004D19B6"/>
    <w:rsid w:val="004D3B24"/>
    <w:rsid w:val="004D3F12"/>
    <w:rsid w:val="004D66D0"/>
    <w:rsid w:val="004D7402"/>
    <w:rsid w:val="004D7A36"/>
    <w:rsid w:val="004E0A15"/>
    <w:rsid w:val="004E0D0F"/>
    <w:rsid w:val="004E2968"/>
    <w:rsid w:val="004E2B50"/>
    <w:rsid w:val="004E2B61"/>
    <w:rsid w:val="004E3E56"/>
    <w:rsid w:val="004E43A0"/>
    <w:rsid w:val="004E50F8"/>
    <w:rsid w:val="004E669C"/>
    <w:rsid w:val="004E6B58"/>
    <w:rsid w:val="004E6D7D"/>
    <w:rsid w:val="004E7AFC"/>
    <w:rsid w:val="004F0339"/>
    <w:rsid w:val="004F070C"/>
    <w:rsid w:val="004F154F"/>
    <w:rsid w:val="004F1EC6"/>
    <w:rsid w:val="004F2C2D"/>
    <w:rsid w:val="004F30A9"/>
    <w:rsid w:val="004F35FF"/>
    <w:rsid w:val="004F3C35"/>
    <w:rsid w:val="004F6F80"/>
    <w:rsid w:val="004F730F"/>
    <w:rsid w:val="004F749C"/>
    <w:rsid w:val="004F76E1"/>
    <w:rsid w:val="004F7B54"/>
    <w:rsid w:val="004F7F4E"/>
    <w:rsid w:val="005001BA"/>
    <w:rsid w:val="00500376"/>
    <w:rsid w:val="00501142"/>
    <w:rsid w:val="00501200"/>
    <w:rsid w:val="00501478"/>
    <w:rsid w:val="00504D41"/>
    <w:rsid w:val="00504E96"/>
    <w:rsid w:val="00505898"/>
    <w:rsid w:val="00505E9F"/>
    <w:rsid w:val="00506058"/>
    <w:rsid w:val="00506B9E"/>
    <w:rsid w:val="00507380"/>
    <w:rsid w:val="00507A3A"/>
    <w:rsid w:val="00510342"/>
    <w:rsid w:val="00510623"/>
    <w:rsid w:val="005110E0"/>
    <w:rsid w:val="00511AA5"/>
    <w:rsid w:val="00511E26"/>
    <w:rsid w:val="00511EC7"/>
    <w:rsid w:val="00512048"/>
    <w:rsid w:val="00512C9D"/>
    <w:rsid w:val="00513199"/>
    <w:rsid w:val="005136A8"/>
    <w:rsid w:val="00513973"/>
    <w:rsid w:val="00514A64"/>
    <w:rsid w:val="00514DD7"/>
    <w:rsid w:val="005153E8"/>
    <w:rsid w:val="00515597"/>
    <w:rsid w:val="005161EF"/>
    <w:rsid w:val="00516283"/>
    <w:rsid w:val="005167C5"/>
    <w:rsid w:val="005204A4"/>
    <w:rsid w:val="0052187C"/>
    <w:rsid w:val="00523093"/>
    <w:rsid w:val="00523344"/>
    <w:rsid w:val="005234AD"/>
    <w:rsid w:val="00523B6E"/>
    <w:rsid w:val="0052422D"/>
    <w:rsid w:val="00524306"/>
    <w:rsid w:val="0052623E"/>
    <w:rsid w:val="00527743"/>
    <w:rsid w:val="005305FB"/>
    <w:rsid w:val="005319B4"/>
    <w:rsid w:val="00531E6A"/>
    <w:rsid w:val="00532EF0"/>
    <w:rsid w:val="005336C7"/>
    <w:rsid w:val="00533E72"/>
    <w:rsid w:val="00533F20"/>
    <w:rsid w:val="0053493D"/>
    <w:rsid w:val="0053506F"/>
    <w:rsid w:val="005352FF"/>
    <w:rsid w:val="00535733"/>
    <w:rsid w:val="00535870"/>
    <w:rsid w:val="00535A5C"/>
    <w:rsid w:val="00535F76"/>
    <w:rsid w:val="005367AB"/>
    <w:rsid w:val="005373C7"/>
    <w:rsid w:val="0054069A"/>
    <w:rsid w:val="0054077A"/>
    <w:rsid w:val="00541424"/>
    <w:rsid w:val="00542005"/>
    <w:rsid w:val="00542325"/>
    <w:rsid w:val="0054263C"/>
    <w:rsid w:val="005437F1"/>
    <w:rsid w:val="00543A72"/>
    <w:rsid w:val="00543ED4"/>
    <w:rsid w:val="005476D3"/>
    <w:rsid w:val="00547A46"/>
    <w:rsid w:val="00547BD2"/>
    <w:rsid w:val="00547F71"/>
    <w:rsid w:val="00550698"/>
    <w:rsid w:val="00551FDE"/>
    <w:rsid w:val="00553234"/>
    <w:rsid w:val="005532FC"/>
    <w:rsid w:val="005538CB"/>
    <w:rsid w:val="00554755"/>
    <w:rsid w:val="00555374"/>
    <w:rsid w:val="00555994"/>
    <w:rsid w:val="00555AB1"/>
    <w:rsid w:val="005579EA"/>
    <w:rsid w:val="00560890"/>
    <w:rsid w:val="0056102F"/>
    <w:rsid w:val="005619A3"/>
    <w:rsid w:val="00561D14"/>
    <w:rsid w:val="005642FD"/>
    <w:rsid w:val="005647C2"/>
    <w:rsid w:val="00564C35"/>
    <w:rsid w:val="00564E17"/>
    <w:rsid w:val="005651A2"/>
    <w:rsid w:val="005652B5"/>
    <w:rsid w:val="00565F41"/>
    <w:rsid w:val="00566811"/>
    <w:rsid w:val="005672EB"/>
    <w:rsid w:val="00570CF2"/>
    <w:rsid w:val="005715C4"/>
    <w:rsid w:val="0057179A"/>
    <w:rsid w:val="00571A4A"/>
    <w:rsid w:val="00572448"/>
    <w:rsid w:val="0057302C"/>
    <w:rsid w:val="0057333A"/>
    <w:rsid w:val="00573450"/>
    <w:rsid w:val="0057357B"/>
    <w:rsid w:val="005738CB"/>
    <w:rsid w:val="0057625C"/>
    <w:rsid w:val="00576801"/>
    <w:rsid w:val="00576821"/>
    <w:rsid w:val="00576B6B"/>
    <w:rsid w:val="00577727"/>
    <w:rsid w:val="0057778F"/>
    <w:rsid w:val="005814C7"/>
    <w:rsid w:val="005815FA"/>
    <w:rsid w:val="005819E3"/>
    <w:rsid w:val="005819F8"/>
    <w:rsid w:val="00581E5A"/>
    <w:rsid w:val="00581F05"/>
    <w:rsid w:val="00582025"/>
    <w:rsid w:val="00582F13"/>
    <w:rsid w:val="00582F2A"/>
    <w:rsid w:val="005839A6"/>
    <w:rsid w:val="00584265"/>
    <w:rsid w:val="00584D6D"/>
    <w:rsid w:val="00586975"/>
    <w:rsid w:val="00587493"/>
    <w:rsid w:val="00587B16"/>
    <w:rsid w:val="00590946"/>
    <w:rsid w:val="00590C79"/>
    <w:rsid w:val="00591102"/>
    <w:rsid w:val="0059139D"/>
    <w:rsid w:val="005955ED"/>
    <w:rsid w:val="00596111"/>
    <w:rsid w:val="005962D2"/>
    <w:rsid w:val="005A020B"/>
    <w:rsid w:val="005A0489"/>
    <w:rsid w:val="005A0DAB"/>
    <w:rsid w:val="005A152B"/>
    <w:rsid w:val="005A1809"/>
    <w:rsid w:val="005A2439"/>
    <w:rsid w:val="005A2600"/>
    <w:rsid w:val="005A42F3"/>
    <w:rsid w:val="005A4AA6"/>
    <w:rsid w:val="005A4AD1"/>
    <w:rsid w:val="005A53C2"/>
    <w:rsid w:val="005A5581"/>
    <w:rsid w:val="005A674E"/>
    <w:rsid w:val="005B02C4"/>
    <w:rsid w:val="005B0773"/>
    <w:rsid w:val="005B0BD0"/>
    <w:rsid w:val="005B0DD9"/>
    <w:rsid w:val="005B1CBB"/>
    <w:rsid w:val="005B2C47"/>
    <w:rsid w:val="005B2C5C"/>
    <w:rsid w:val="005B3742"/>
    <w:rsid w:val="005B42D2"/>
    <w:rsid w:val="005B4322"/>
    <w:rsid w:val="005B5104"/>
    <w:rsid w:val="005B548D"/>
    <w:rsid w:val="005B5EEE"/>
    <w:rsid w:val="005B6300"/>
    <w:rsid w:val="005B6B56"/>
    <w:rsid w:val="005B6C88"/>
    <w:rsid w:val="005B740B"/>
    <w:rsid w:val="005B7C93"/>
    <w:rsid w:val="005B7EDF"/>
    <w:rsid w:val="005C0095"/>
    <w:rsid w:val="005C0265"/>
    <w:rsid w:val="005C0D1D"/>
    <w:rsid w:val="005C0EA2"/>
    <w:rsid w:val="005C1DDA"/>
    <w:rsid w:val="005C25B1"/>
    <w:rsid w:val="005C26F2"/>
    <w:rsid w:val="005C2DAE"/>
    <w:rsid w:val="005C398B"/>
    <w:rsid w:val="005C3B91"/>
    <w:rsid w:val="005C498B"/>
    <w:rsid w:val="005C51DD"/>
    <w:rsid w:val="005C5823"/>
    <w:rsid w:val="005C69D7"/>
    <w:rsid w:val="005C6C50"/>
    <w:rsid w:val="005C6FDC"/>
    <w:rsid w:val="005C730B"/>
    <w:rsid w:val="005C7A8A"/>
    <w:rsid w:val="005D163A"/>
    <w:rsid w:val="005D2AB3"/>
    <w:rsid w:val="005D2B05"/>
    <w:rsid w:val="005D3854"/>
    <w:rsid w:val="005D46CE"/>
    <w:rsid w:val="005D51E1"/>
    <w:rsid w:val="005D5478"/>
    <w:rsid w:val="005D5FA3"/>
    <w:rsid w:val="005D660B"/>
    <w:rsid w:val="005D6980"/>
    <w:rsid w:val="005E00DC"/>
    <w:rsid w:val="005E30FA"/>
    <w:rsid w:val="005E417A"/>
    <w:rsid w:val="005E47C0"/>
    <w:rsid w:val="005E4D94"/>
    <w:rsid w:val="005E51DE"/>
    <w:rsid w:val="005E6B09"/>
    <w:rsid w:val="005F040C"/>
    <w:rsid w:val="005F066B"/>
    <w:rsid w:val="005F06BB"/>
    <w:rsid w:val="005F0BF5"/>
    <w:rsid w:val="005F0E70"/>
    <w:rsid w:val="005F133D"/>
    <w:rsid w:val="005F1C9F"/>
    <w:rsid w:val="005F2146"/>
    <w:rsid w:val="005F27C6"/>
    <w:rsid w:val="005F3249"/>
    <w:rsid w:val="005F3593"/>
    <w:rsid w:val="005F35E1"/>
    <w:rsid w:val="005F3BC0"/>
    <w:rsid w:val="005F41D7"/>
    <w:rsid w:val="005F517E"/>
    <w:rsid w:val="005F77EA"/>
    <w:rsid w:val="005F795C"/>
    <w:rsid w:val="005F7D09"/>
    <w:rsid w:val="005F7E63"/>
    <w:rsid w:val="0060125B"/>
    <w:rsid w:val="00602F90"/>
    <w:rsid w:val="006034B4"/>
    <w:rsid w:val="00603F62"/>
    <w:rsid w:val="0060594F"/>
    <w:rsid w:val="0060693B"/>
    <w:rsid w:val="00606D54"/>
    <w:rsid w:val="00607214"/>
    <w:rsid w:val="006076F3"/>
    <w:rsid w:val="00607712"/>
    <w:rsid w:val="00607CFC"/>
    <w:rsid w:val="006106A5"/>
    <w:rsid w:val="00611683"/>
    <w:rsid w:val="006116F5"/>
    <w:rsid w:val="00611B59"/>
    <w:rsid w:val="0061243E"/>
    <w:rsid w:val="006124D2"/>
    <w:rsid w:val="0061272E"/>
    <w:rsid w:val="0061333C"/>
    <w:rsid w:val="006134C4"/>
    <w:rsid w:val="006135EF"/>
    <w:rsid w:val="00613773"/>
    <w:rsid w:val="00613E61"/>
    <w:rsid w:val="00614B7D"/>
    <w:rsid w:val="0061526F"/>
    <w:rsid w:val="0061556A"/>
    <w:rsid w:val="00616A7B"/>
    <w:rsid w:val="00622028"/>
    <w:rsid w:val="00622424"/>
    <w:rsid w:val="0062242C"/>
    <w:rsid w:val="00622B2A"/>
    <w:rsid w:val="00623813"/>
    <w:rsid w:val="00623951"/>
    <w:rsid w:val="00624455"/>
    <w:rsid w:val="00624665"/>
    <w:rsid w:val="00624D7E"/>
    <w:rsid w:val="0062514F"/>
    <w:rsid w:val="006262CA"/>
    <w:rsid w:val="006274C2"/>
    <w:rsid w:val="006278BB"/>
    <w:rsid w:val="006301CA"/>
    <w:rsid w:val="00630575"/>
    <w:rsid w:val="00632188"/>
    <w:rsid w:val="00632E81"/>
    <w:rsid w:val="00632EE1"/>
    <w:rsid w:val="00633846"/>
    <w:rsid w:val="006352FA"/>
    <w:rsid w:val="006356FC"/>
    <w:rsid w:val="00635879"/>
    <w:rsid w:val="00635926"/>
    <w:rsid w:val="00637910"/>
    <w:rsid w:val="00637D9E"/>
    <w:rsid w:val="00640B05"/>
    <w:rsid w:val="00642788"/>
    <w:rsid w:val="00642F60"/>
    <w:rsid w:val="00643454"/>
    <w:rsid w:val="006440C4"/>
    <w:rsid w:val="00645B77"/>
    <w:rsid w:val="00645CD9"/>
    <w:rsid w:val="00646CC4"/>
    <w:rsid w:val="0065003C"/>
    <w:rsid w:val="006507DF"/>
    <w:rsid w:val="00650C96"/>
    <w:rsid w:val="00650CE8"/>
    <w:rsid w:val="006510DF"/>
    <w:rsid w:val="00651CA7"/>
    <w:rsid w:val="00654107"/>
    <w:rsid w:val="006546C8"/>
    <w:rsid w:val="00656B5C"/>
    <w:rsid w:val="00657199"/>
    <w:rsid w:val="0065751C"/>
    <w:rsid w:val="0065761A"/>
    <w:rsid w:val="006605C6"/>
    <w:rsid w:val="00660F72"/>
    <w:rsid w:val="006617B2"/>
    <w:rsid w:val="00661D90"/>
    <w:rsid w:val="006626B4"/>
    <w:rsid w:val="0066326A"/>
    <w:rsid w:val="00663A9D"/>
    <w:rsid w:val="00663E44"/>
    <w:rsid w:val="0066497C"/>
    <w:rsid w:val="00664A26"/>
    <w:rsid w:val="00664A3B"/>
    <w:rsid w:val="00664C8B"/>
    <w:rsid w:val="00665D1B"/>
    <w:rsid w:val="00666190"/>
    <w:rsid w:val="0066726B"/>
    <w:rsid w:val="00667D04"/>
    <w:rsid w:val="00671F1D"/>
    <w:rsid w:val="00674245"/>
    <w:rsid w:val="00675964"/>
    <w:rsid w:val="00675B90"/>
    <w:rsid w:val="00676181"/>
    <w:rsid w:val="006774F7"/>
    <w:rsid w:val="00680326"/>
    <w:rsid w:val="00680788"/>
    <w:rsid w:val="00681545"/>
    <w:rsid w:val="006816BC"/>
    <w:rsid w:val="00682636"/>
    <w:rsid w:val="00683721"/>
    <w:rsid w:val="00683BFA"/>
    <w:rsid w:val="00683E8B"/>
    <w:rsid w:val="00683F1A"/>
    <w:rsid w:val="0068479B"/>
    <w:rsid w:val="0068593B"/>
    <w:rsid w:val="00686A8F"/>
    <w:rsid w:val="0068782D"/>
    <w:rsid w:val="006907FC"/>
    <w:rsid w:val="00690CA6"/>
    <w:rsid w:val="006915DD"/>
    <w:rsid w:val="0069175F"/>
    <w:rsid w:val="00691761"/>
    <w:rsid w:val="00691C76"/>
    <w:rsid w:val="00691FDB"/>
    <w:rsid w:val="006946BA"/>
    <w:rsid w:val="00694C66"/>
    <w:rsid w:val="00695AC2"/>
    <w:rsid w:val="00695FE3"/>
    <w:rsid w:val="006962D1"/>
    <w:rsid w:val="00696524"/>
    <w:rsid w:val="0069665F"/>
    <w:rsid w:val="00697305"/>
    <w:rsid w:val="00697704"/>
    <w:rsid w:val="00697C0F"/>
    <w:rsid w:val="006A041E"/>
    <w:rsid w:val="006A051B"/>
    <w:rsid w:val="006A080C"/>
    <w:rsid w:val="006A13F3"/>
    <w:rsid w:val="006A1A0D"/>
    <w:rsid w:val="006A1D4B"/>
    <w:rsid w:val="006A206F"/>
    <w:rsid w:val="006A3D85"/>
    <w:rsid w:val="006A449B"/>
    <w:rsid w:val="006A5463"/>
    <w:rsid w:val="006A580A"/>
    <w:rsid w:val="006A5AFD"/>
    <w:rsid w:val="006A606C"/>
    <w:rsid w:val="006A6B81"/>
    <w:rsid w:val="006A6E40"/>
    <w:rsid w:val="006A6FD3"/>
    <w:rsid w:val="006A7D1D"/>
    <w:rsid w:val="006A7F20"/>
    <w:rsid w:val="006B00BE"/>
    <w:rsid w:val="006B043E"/>
    <w:rsid w:val="006B25DE"/>
    <w:rsid w:val="006B3EB5"/>
    <w:rsid w:val="006B40CB"/>
    <w:rsid w:val="006B4669"/>
    <w:rsid w:val="006B5E4D"/>
    <w:rsid w:val="006B61D3"/>
    <w:rsid w:val="006B6D6F"/>
    <w:rsid w:val="006B71CD"/>
    <w:rsid w:val="006B7D31"/>
    <w:rsid w:val="006C01AA"/>
    <w:rsid w:val="006C060E"/>
    <w:rsid w:val="006C06D8"/>
    <w:rsid w:val="006C14E4"/>
    <w:rsid w:val="006C1526"/>
    <w:rsid w:val="006C268D"/>
    <w:rsid w:val="006C2996"/>
    <w:rsid w:val="006C3B76"/>
    <w:rsid w:val="006C4D41"/>
    <w:rsid w:val="006C574A"/>
    <w:rsid w:val="006C5B6A"/>
    <w:rsid w:val="006C624A"/>
    <w:rsid w:val="006C659E"/>
    <w:rsid w:val="006C6F96"/>
    <w:rsid w:val="006C736F"/>
    <w:rsid w:val="006D0702"/>
    <w:rsid w:val="006D0DA8"/>
    <w:rsid w:val="006D0F93"/>
    <w:rsid w:val="006D376B"/>
    <w:rsid w:val="006D45F2"/>
    <w:rsid w:val="006D5031"/>
    <w:rsid w:val="006D529E"/>
    <w:rsid w:val="006D5A36"/>
    <w:rsid w:val="006D5C31"/>
    <w:rsid w:val="006D6077"/>
    <w:rsid w:val="006D63A7"/>
    <w:rsid w:val="006D7103"/>
    <w:rsid w:val="006D7DAD"/>
    <w:rsid w:val="006E0A10"/>
    <w:rsid w:val="006E185B"/>
    <w:rsid w:val="006E388E"/>
    <w:rsid w:val="006E580E"/>
    <w:rsid w:val="006E60A8"/>
    <w:rsid w:val="006E6DFF"/>
    <w:rsid w:val="006E7CB0"/>
    <w:rsid w:val="006E7DD7"/>
    <w:rsid w:val="006F1FEF"/>
    <w:rsid w:val="006F20DD"/>
    <w:rsid w:val="006F29C2"/>
    <w:rsid w:val="006F2D2F"/>
    <w:rsid w:val="006F2EF5"/>
    <w:rsid w:val="006F3BD3"/>
    <w:rsid w:val="006F3DF3"/>
    <w:rsid w:val="006F3F43"/>
    <w:rsid w:val="006F4DA1"/>
    <w:rsid w:val="006F71E7"/>
    <w:rsid w:val="007012A0"/>
    <w:rsid w:val="007012F1"/>
    <w:rsid w:val="0070145D"/>
    <w:rsid w:val="0070194A"/>
    <w:rsid w:val="00701DC4"/>
    <w:rsid w:val="00702CC8"/>
    <w:rsid w:val="00706F0D"/>
    <w:rsid w:val="00707C81"/>
    <w:rsid w:val="00707E0B"/>
    <w:rsid w:val="00710E44"/>
    <w:rsid w:val="00711C77"/>
    <w:rsid w:val="00711CB2"/>
    <w:rsid w:val="00711D72"/>
    <w:rsid w:val="0071283F"/>
    <w:rsid w:val="00712BAC"/>
    <w:rsid w:val="007136E8"/>
    <w:rsid w:val="00713A3E"/>
    <w:rsid w:val="007148B5"/>
    <w:rsid w:val="007149E0"/>
    <w:rsid w:val="0071520B"/>
    <w:rsid w:val="007152E4"/>
    <w:rsid w:val="00716591"/>
    <w:rsid w:val="00716EDD"/>
    <w:rsid w:val="00716F21"/>
    <w:rsid w:val="00717EBD"/>
    <w:rsid w:val="00717ED4"/>
    <w:rsid w:val="00720083"/>
    <w:rsid w:val="007203B2"/>
    <w:rsid w:val="00722B4F"/>
    <w:rsid w:val="00722D4E"/>
    <w:rsid w:val="0072308B"/>
    <w:rsid w:val="00723684"/>
    <w:rsid w:val="007238F4"/>
    <w:rsid w:val="00724B9D"/>
    <w:rsid w:val="007266DE"/>
    <w:rsid w:val="00726CFA"/>
    <w:rsid w:val="0072748A"/>
    <w:rsid w:val="00727D4E"/>
    <w:rsid w:val="007305E9"/>
    <w:rsid w:val="007306DF"/>
    <w:rsid w:val="00731ED8"/>
    <w:rsid w:val="00732066"/>
    <w:rsid w:val="00732BF0"/>
    <w:rsid w:val="00733B35"/>
    <w:rsid w:val="0073538C"/>
    <w:rsid w:val="007355F1"/>
    <w:rsid w:val="007362F8"/>
    <w:rsid w:val="00740C06"/>
    <w:rsid w:val="00740F9B"/>
    <w:rsid w:val="0074136A"/>
    <w:rsid w:val="00741582"/>
    <w:rsid w:val="00741C9C"/>
    <w:rsid w:val="007424CB"/>
    <w:rsid w:val="007425BF"/>
    <w:rsid w:val="00743086"/>
    <w:rsid w:val="00743843"/>
    <w:rsid w:val="00743C7A"/>
    <w:rsid w:val="00744893"/>
    <w:rsid w:val="00745F9D"/>
    <w:rsid w:val="00752841"/>
    <w:rsid w:val="00753BFB"/>
    <w:rsid w:val="007544BF"/>
    <w:rsid w:val="00755072"/>
    <w:rsid w:val="007553C9"/>
    <w:rsid w:val="007556D0"/>
    <w:rsid w:val="00755F22"/>
    <w:rsid w:val="00756332"/>
    <w:rsid w:val="007566E9"/>
    <w:rsid w:val="00756E91"/>
    <w:rsid w:val="0075716F"/>
    <w:rsid w:val="00757C08"/>
    <w:rsid w:val="00760694"/>
    <w:rsid w:val="007606F6"/>
    <w:rsid w:val="00761376"/>
    <w:rsid w:val="00762109"/>
    <w:rsid w:val="00762670"/>
    <w:rsid w:val="00763627"/>
    <w:rsid w:val="007636D8"/>
    <w:rsid w:val="00763928"/>
    <w:rsid w:val="00764EEF"/>
    <w:rsid w:val="00765017"/>
    <w:rsid w:val="00766339"/>
    <w:rsid w:val="007673B0"/>
    <w:rsid w:val="00767A39"/>
    <w:rsid w:val="00771B08"/>
    <w:rsid w:val="00772E84"/>
    <w:rsid w:val="00773C19"/>
    <w:rsid w:val="00773F9F"/>
    <w:rsid w:val="007740AF"/>
    <w:rsid w:val="007742A1"/>
    <w:rsid w:val="007747DD"/>
    <w:rsid w:val="00774E5E"/>
    <w:rsid w:val="007757ED"/>
    <w:rsid w:val="00775E90"/>
    <w:rsid w:val="00776174"/>
    <w:rsid w:val="007762A2"/>
    <w:rsid w:val="0077636F"/>
    <w:rsid w:val="0077647A"/>
    <w:rsid w:val="007764A6"/>
    <w:rsid w:val="007765BD"/>
    <w:rsid w:val="00776607"/>
    <w:rsid w:val="00776629"/>
    <w:rsid w:val="007770D8"/>
    <w:rsid w:val="00777369"/>
    <w:rsid w:val="007777B5"/>
    <w:rsid w:val="00777F8E"/>
    <w:rsid w:val="0078158A"/>
    <w:rsid w:val="0078178B"/>
    <w:rsid w:val="00781E46"/>
    <w:rsid w:val="0078259C"/>
    <w:rsid w:val="00782D77"/>
    <w:rsid w:val="00783904"/>
    <w:rsid w:val="00783B64"/>
    <w:rsid w:val="00784414"/>
    <w:rsid w:val="00785426"/>
    <w:rsid w:val="00785B6A"/>
    <w:rsid w:val="00787457"/>
    <w:rsid w:val="007911DD"/>
    <w:rsid w:val="00791C75"/>
    <w:rsid w:val="00792B00"/>
    <w:rsid w:val="007951B9"/>
    <w:rsid w:val="0079589E"/>
    <w:rsid w:val="00795C93"/>
    <w:rsid w:val="0079721A"/>
    <w:rsid w:val="00797B9A"/>
    <w:rsid w:val="00797C85"/>
    <w:rsid w:val="007A031D"/>
    <w:rsid w:val="007A032E"/>
    <w:rsid w:val="007A0BC2"/>
    <w:rsid w:val="007A0D2C"/>
    <w:rsid w:val="007A0DFA"/>
    <w:rsid w:val="007A157A"/>
    <w:rsid w:val="007A22F4"/>
    <w:rsid w:val="007A2A46"/>
    <w:rsid w:val="007A2EC1"/>
    <w:rsid w:val="007A4065"/>
    <w:rsid w:val="007A4097"/>
    <w:rsid w:val="007A51D7"/>
    <w:rsid w:val="007A7DC1"/>
    <w:rsid w:val="007A7DE6"/>
    <w:rsid w:val="007B08E8"/>
    <w:rsid w:val="007B099A"/>
    <w:rsid w:val="007B0D82"/>
    <w:rsid w:val="007B11F6"/>
    <w:rsid w:val="007B16A1"/>
    <w:rsid w:val="007B2F1F"/>
    <w:rsid w:val="007B2F59"/>
    <w:rsid w:val="007B47C2"/>
    <w:rsid w:val="007B492B"/>
    <w:rsid w:val="007B4A2A"/>
    <w:rsid w:val="007B502A"/>
    <w:rsid w:val="007B5A6D"/>
    <w:rsid w:val="007B5FC2"/>
    <w:rsid w:val="007B6CE9"/>
    <w:rsid w:val="007B7CE5"/>
    <w:rsid w:val="007C0581"/>
    <w:rsid w:val="007C0D51"/>
    <w:rsid w:val="007C0D57"/>
    <w:rsid w:val="007C0DDA"/>
    <w:rsid w:val="007C1170"/>
    <w:rsid w:val="007C13BD"/>
    <w:rsid w:val="007C1451"/>
    <w:rsid w:val="007C1F6B"/>
    <w:rsid w:val="007C2C91"/>
    <w:rsid w:val="007C37F3"/>
    <w:rsid w:val="007C3858"/>
    <w:rsid w:val="007C4523"/>
    <w:rsid w:val="007C4E98"/>
    <w:rsid w:val="007C4F19"/>
    <w:rsid w:val="007C501B"/>
    <w:rsid w:val="007C6F0C"/>
    <w:rsid w:val="007C7928"/>
    <w:rsid w:val="007D0194"/>
    <w:rsid w:val="007D062F"/>
    <w:rsid w:val="007D0ABA"/>
    <w:rsid w:val="007D39F1"/>
    <w:rsid w:val="007D4A7F"/>
    <w:rsid w:val="007D4AE1"/>
    <w:rsid w:val="007D52C2"/>
    <w:rsid w:val="007D5320"/>
    <w:rsid w:val="007D548B"/>
    <w:rsid w:val="007D596C"/>
    <w:rsid w:val="007D66A1"/>
    <w:rsid w:val="007D6BE8"/>
    <w:rsid w:val="007D70C4"/>
    <w:rsid w:val="007D7704"/>
    <w:rsid w:val="007E2B6F"/>
    <w:rsid w:val="007E3ED1"/>
    <w:rsid w:val="007E47CA"/>
    <w:rsid w:val="007E4C22"/>
    <w:rsid w:val="007E5249"/>
    <w:rsid w:val="007E5CA9"/>
    <w:rsid w:val="007E67A3"/>
    <w:rsid w:val="007E7009"/>
    <w:rsid w:val="007E7054"/>
    <w:rsid w:val="007F1569"/>
    <w:rsid w:val="007F1C86"/>
    <w:rsid w:val="007F22B2"/>
    <w:rsid w:val="007F2F8D"/>
    <w:rsid w:val="007F3E18"/>
    <w:rsid w:val="007F4992"/>
    <w:rsid w:val="007F5051"/>
    <w:rsid w:val="007F5D9A"/>
    <w:rsid w:val="007F62F0"/>
    <w:rsid w:val="007F688B"/>
    <w:rsid w:val="007F696A"/>
    <w:rsid w:val="007F6A7B"/>
    <w:rsid w:val="007F6BB8"/>
    <w:rsid w:val="007F6E2B"/>
    <w:rsid w:val="007F7BC6"/>
    <w:rsid w:val="00800138"/>
    <w:rsid w:val="00800314"/>
    <w:rsid w:val="008009E9"/>
    <w:rsid w:val="00800A11"/>
    <w:rsid w:val="00800FDC"/>
    <w:rsid w:val="0080112D"/>
    <w:rsid w:val="00801272"/>
    <w:rsid w:val="00801EEC"/>
    <w:rsid w:val="00802667"/>
    <w:rsid w:val="00802CD2"/>
    <w:rsid w:val="00802CE5"/>
    <w:rsid w:val="008041CF"/>
    <w:rsid w:val="008043FC"/>
    <w:rsid w:val="00804676"/>
    <w:rsid w:val="00805102"/>
    <w:rsid w:val="00805423"/>
    <w:rsid w:val="008055F4"/>
    <w:rsid w:val="008057BC"/>
    <w:rsid w:val="00805C2F"/>
    <w:rsid w:val="00806B8D"/>
    <w:rsid w:val="00807F84"/>
    <w:rsid w:val="00807FEF"/>
    <w:rsid w:val="008106F4"/>
    <w:rsid w:val="00810D1B"/>
    <w:rsid w:val="008115E9"/>
    <w:rsid w:val="00812A74"/>
    <w:rsid w:val="008133CF"/>
    <w:rsid w:val="00813837"/>
    <w:rsid w:val="00813DB8"/>
    <w:rsid w:val="0081475E"/>
    <w:rsid w:val="00815721"/>
    <w:rsid w:val="00815C6B"/>
    <w:rsid w:val="0081667F"/>
    <w:rsid w:val="008172EF"/>
    <w:rsid w:val="0081777D"/>
    <w:rsid w:val="00817B95"/>
    <w:rsid w:val="008206A2"/>
    <w:rsid w:val="00820770"/>
    <w:rsid w:val="00820973"/>
    <w:rsid w:val="008212AC"/>
    <w:rsid w:val="0082154F"/>
    <w:rsid w:val="00821623"/>
    <w:rsid w:val="00821624"/>
    <w:rsid w:val="008218B9"/>
    <w:rsid w:val="00821DB7"/>
    <w:rsid w:val="00822840"/>
    <w:rsid w:val="00822907"/>
    <w:rsid w:val="00822FA6"/>
    <w:rsid w:val="00824751"/>
    <w:rsid w:val="008258D5"/>
    <w:rsid w:val="00825E68"/>
    <w:rsid w:val="008261CF"/>
    <w:rsid w:val="00826900"/>
    <w:rsid w:val="008270E0"/>
    <w:rsid w:val="0082790A"/>
    <w:rsid w:val="008300A4"/>
    <w:rsid w:val="008302B1"/>
    <w:rsid w:val="008304C1"/>
    <w:rsid w:val="008316C0"/>
    <w:rsid w:val="008318D0"/>
    <w:rsid w:val="008331A1"/>
    <w:rsid w:val="0083396B"/>
    <w:rsid w:val="00833DB5"/>
    <w:rsid w:val="00833EE5"/>
    <w:rsid w:val="0083400B"/>
    <w:rsid w:val="008346D8"/>
    <w:rsid w:val="00834889"/>
    <w:rsid w:val="00834BD6"/>
    <w:rsid w:val="00835012"/>
    <w:rsid w:val="00836537"/>
    <w:rsid w:val="00836952"/>
    <w:rsid w:val="008415C7"/>
    <w:rsid w:val="00841806"/>
    <w:rsid w:val="00842D05"/>
    <w:rsid w:val="008434A2"/>
    <w:rsid w:val="008451B4"/>
    <w:rsid w:val="008455EA"/>
    <w:rsid w:val="008458D8"/>
    <w:rsid w:val="00845B07"/>
    <w:rsid w:val="008468C9"/>
    <w:rsid w:val="00847200"/>
    <w:rsid w:val="0085010D"/>
    <w:rsid w:val="00850321"/>
    <w:rsid w:val="00850F8D"/>
    <w:rsid w:val="008515B9"/>
    <w:rsid w:val="00851762"/>
    <w:rsid w:val="00851959"/>
    <w:rsid w:val="00851E9E"/>
    <w:rsid w:val="00852075"/>
    <w:rsid w:val="00852346"/>
    <w:rsid w:val="00852A82"/>
    <w:rsid w:val="00852C91"/>
    <w:rsid w:val="00853258"/>
    <w:rsid w:val="008535AB"/>
    <w:rsid w:val="00854692"/>
    <w:rsid w:val="0085477C"/>
    <w:rsid w:val="00854B50"/>
    <w:rsid w:val="008559EF"/>
    <w:rsid w:val="00855C02"/>
    <w:rsid w:val="0085609C"/>
    <w:rsid w:val="0085681E"/>
    <w:rsid w:val="0086066C"/>
    <w:rsid w:val="008607AA"/>
    <w:rsid w:val="00860800"/>
    <w:rsid w:val="008613AC"/>
    <w:rsid w:val="00861624"/>
    <w:rsid w:val="008618DD"/>
    <w:rsid w:val="00861EFD"/>
    <w:rsid w:val="008634DD"/>
    <w:rsid w:val="00863706"/>
    <w:rsid w:val="0086431A"/>
    <w:rsid w:val="008647A2"/>
    <w:rsid w:val="00864BBF"/>
    <w:rsid w:val="00865AA8"/>
    <w:rsid w:val="00865D76"/>
    <w:rsid w:val="00865E76"/>
    <w:rsid w:val="00866DFF"/>
    <w:rsid w:val="008672BD"/>
    <w:rsid w:val="0087052A"/>
    <w:rsid w:val="008707B1"/>
    <w:rsid w:val="00874120"/>
    <w:rsid w:val="00874C48"/>
    <w:rsid w:val="00874D0E"/>
    <w:rsid w:val="00875DB3"/>
    <w:rsid w:val="00876FE1"/>
    <w:rsid w:val="0088034C"/>
    <w:rsid w:val="0088099A"/>
    <w:rsid w:val="00881C5F"/>
    <w:rsid w:val="00883076"/>
    <w:rsid w:val="00883439"/>
    <w:rsid w:val="00883F22"/>
    <w:rsid w:val="008857BA"/>
    <w:rsid w:val="008864A7"/>
    <w:rsid w:val="008865EB"/>
    <w:rsid w:val="00886D4E"/>
    <w:rsid w:val="00890B68"/>
    <w:rsid w:val="00890B72"/>
    <w:rsid w:val="008914FD"/>
    <w:rsid w:val="00891E33"/>
    <w:rsid w:val="00892338"/>
    <w:rsid w:val="00892FC3"/>
    <w:rsid w:val="00894670"/>
    <w:rsid w:val="00894948"/>
    <w:rsid w:val="00894B0C"/>
    <w:rsid w:val="00894BF4"/>
    <w:rsid w:val="00895112"/>
    <w:rsid w:val="0089516C"/>
    <w:rsid w:val="0089578D"/>
    <w:rsid w:val="00895898"/>
    <w:rsid w:val="00896BCA"/>
    <w:rsid w:val="008A0D3A"/>
    <w:rsid w:val="008A169F"/>
    <w:rsid w:val="008A1C3A"/>
    <w:rsid w:val="008A1EA6"/>
    <w:rsid w:val="008A2674"/>
    <w:rsid w:val="008A5A7B"/>
    <w:rsid w:val="008A69BB"/>
    <w:rsid w:val="008A6F4C"/>
    <w:rsid w:val="008B0444"/>
    <w:rsid w:val="008B05C1"/>
    <w:rsid w:val="008B1726"/>
    <w:rsid w:val="008B284D"/>
    <w:rsid w:val="008B303A"/>
    <w:rsid w:val="008B3A98"/>
    <w:rsid w:val="008B402F"/>
    <w:rsid w:val="008B4034"/>
    <w:rsid w:val="008B5224"/>
    <w:rsid w:val="008B525A"/>
    <w:rsid w:val="008B560A"/>
    <w:rsid w:val="008B7DE0"/>
    <w:rsid w:val="008C0BC3"/>
    <w:rsid w:val="008C0CD5"/>
    <w:rsid w:val="008C20DF"/>
    <w:rsid w:val="008C244A"/>
    <w:rsid w:val="008C2FC3"/>
    <w:rsid w:val="008C3299"/>
    <w:rsid w:val="008C34BD"/>
    <w:rsid w:val="008C3966"/>
    <w:rsid w:val="008C4A86"/>
    <w:rsid w:val="008C5DC5"/>
    <w:rsid w:val="008C62BA"/>
    <w:rsid w:val="008D0618"/>
    <w:rsid w:val="008D0781"/>
    <w:rsid w:val="008D1144"/>
    <w:rsid w:val="008D128B"/>
    <w:rsid w:val="008D14BE"/>
    <w:rsid w:val="008D1AFF"/>
    <w:rsid w:val="008D23E6"/>
    <w:rsid w:val="008D2943"/>
    <w:rsid w:val="008D3141"/>
    <w:rsid w:val="008D3AA5"/>
    <w:rsid w:val="008D72AD"/>
    <w:rsid w:val="008D773A"/>
    <w:rsid w:val="008E014E"/>
    <w:rsid w:val="008E09D2"/>
    <w:rsid w:val="008E0AC9"/>
    <w:rsid w:val="008E0D3F"/>
    <w:rsid w:val="008E1072"/>
    <w:rsid w:val="008E11F7"/>
    <w:rsid w:val="008E1D2E"/>
    <w:rsid w:val="008E3D25"/>
    <w:rsid w:val="008E5123"/>
    <w:rsid w:val="008E5DE8"/>
    <w:rsid w:val="008E6C62"/>
    <w:rsid w:val="008E7242"/>
    <w:rsid w:val="008E74AF"/>
    <w:rsid w:val="008F00AC"/>
    <w:rsid w:val="008F02A5"/>
    <w:rsid w:val="008F05BD"/>
    <w:rsid w:val="008F06D0"/>
    <w:rsid w:val="008F2753"/>
    <w:rsid w:val="008F2770"/>
    <w:rsid w:val="008F2D8C"/>
    <w:rsid w:val="008F30F5"/>
    <w:rsid w:val="008F3298"/>
    <w:rsid w:val="008F332F"/>
    <w:rsid w:val="008F4D0F"/>
    <w:rsid w:val="008F56D7"/>
    <w:rsid w:val="008F7768"/>
    <w:rsid w:val="008F780D"/>
    <w:rsid w:val="009001B0"/>
    <w:rsid w:val="009002A1"/>
    <w:rsid w:val="00902E0E"/>
    <w:rsid w:val="00903224"/>
    <w:rsid w:val="00903D3C"/>
    <w:rsid w:val="0090409D"/>
    <w:rsid w:val="009041BF"/>
    <w:rsid w:val="00904B2F"/>
    <w:rsid w:val="009056FD"/>
    <w:rsid w:val="00906DB5"/>
    <w:rsid w:val="009076FA"/>
    <w:rsid w:val="00910A2A"/>
    <w:rsid w:val="00910C38"/>
    <w:rsid w:val="00911156"/>
    <w:rsid w:val="009112B6"/>
    <w:rsid w:val="009113EC"/>
    <w:rsid w:val="00912AAD"/>
    <w:rsid w:val="00912C95"/>
    <w:rsid w:val="00912D2B"/>
    <w:rsid w:val="0091301B"/>
    <w:rsid w:val="00913C1D"/>
    <w:rsid w:val="00914653"/>
    <w:rsid w:val="009169AC"/>
    <w:rsid w:val="0091765B"/>
    <w:rsid w:val="009176E6"/>
    <w:rsid w:val="0091780E"/>
    <w:rsid w:val="00917B00"/>
    <w:rsid w:val="0092074F"/>
    <w:rsid w:val="00920C26"/>
    <w:rsid w:val="00921BF1"/>
    <w:rsid w:val="00924D55"/>
    <w:rsid w:val="00924D57"/>
    <w:rsid w:val="00924E40"/>
    <w:rsid w:val="00925DA6"/>
    <w:rsid w:val="009262C9"/>
    <w:rsid w:val="00926F16"/>
    <w:rsid w:val="0092711F"/>
    <w:rsid w:val="00927A3C"/>
    <w:rsid w:val="009305DD"/>
    <w:rsid w:val="00931D0A"/>
    <w:rsid w:val="00931DDF"/>
    <w:rsid w:val="009351E5"/>
    <w:rsid w:val="0093729D"/>
    <w:rsid w:val="00940A72"/>
    <w:rsid w:val="00940B59"/>
    <w:rsid w:val="00941656"/>
    <w:rsid w:val="0094173A"/>
    <w:rsid w:val="00941A0E"/>
    <w:rsid w:val="009428B7"/>
    <w:rsid w:val="00942BC5"/>
    <w:rsid w:val="00942FAE"/>
    <w:rsid w:val="0094309C"/>
    <w:rsid w:val="00943BBB"/>
    <w:rsid w:val="00943CA2"/>
    <w:rsid w:val="00944461"/>
    <w:rsid w:val="009444A2"/>
    <w:rsid w:val="00944F8C"/>
    <w:rsid w:val="0094524E"/>
    <w:rsid w:val="00945C28"/>
    <w:rsid w:val="00945EAC"/>
    <w:rsid w:val="009507C1"/>
    <w:rsid w:val="009514C2"/>
    <w:rsid w:val="0095151C"/>
    <w:rsid w:val="009521E1"/>
    <w:rsid w:val="0095227C"/>
    <w:rsid w:val="00954077"/>
    <w:rsid w:val="00955CE9"/>
    <w:rsid w:val="00956D12"/>
    <w:rsid w:val="00957517"/>
    <w:rsid w:val="00960875"/>
    <w:rsid w:val="009619B8"/>
    <w:rsid w:val="009623D5"/>
    <w:rsid w:val="009636F5"/>
    <w:rsid w:val="0096383A"/>
    <w:rsid w:val="00963DFB"/>
    <w:rsid w:val="0096445F"/>
    <w:rsid w:val="00965068"/>
    <w:rsid w:val="00966CFD"/>
    <w:rsid w:val="00967EEE"/>
    <w:rsid w:val="009704AE"/>
    <w:rsid w:val="00971080"/>
    <w:rsid w:val="009730D5"/>
    <w:rsid w:val="009743DA"/>
    <w:rsid w:val="00974453"/>
    <w:rsid w:val="00974BA0"/>
    <w:rsid w:val="009750F5"/>
    <w:rsid w:val="00975413"/>
    <w:rsid w:val="00975708"/>
    <w:rsid w:val="00976382"/>
    <w:rsid w:val="00977D7D"/>
    <w:rsid w:val="009810E3"/>
    <w:rsid w:val="00981151"/>
    <w:rsid w:val="00981612"/>
    <w:rsid w:val="00982407"/>
    <w:rsid w:val="00982807"/>
    <w:rsid w:val="00982B5E"/>
    <w:rsid w:val="0098349E"/>
    <w:rsid w:val="009845B3"/>
    <w:rsid w:val="00984AFB"/>
    <w:rsid w:val="00984FC3"/>
    <w:rsid w:val="009860DE"/>
    <w:rsid w:val="0098628B"/>
    <w:rsid w:val="00986817"/>
    <w:rsid w:val="00986F7E"/>
    <w:rsid w:val="00987223"/>
    <w:rsid w:val="00987A86"/>
    <w:rsid w:val="00990CCE"/>
    <w:rsid w:val="00990E19"/>
    <w:rsid w:val="009911BE"/>
    <w:rsid w:val="00991FCA"/>
    <w:rsid w:val="009927C7"/>
    <w:rsid w:val="0099369E"/>
    <w:rsid w:val="00994665"/>
    <w:rsid w:val="00994760"/>
    <w:rsid w:val="009948CD"/>
    <w:rsid w:val="00995A18"/>
    <w:rsid w:val="0099633E"/>
    <w:rsid w:val="00996632"/>
    <w:rsid w:val="00996780"/>
    <w:rsid w:val="00997C53"/>
    <w:rsid w:val="009A0618"/>
    <w:rsid w:val="009A0B4F"/>
    <w:rsid w:val="009A0FCA"/>
    <w:rsid w:val="009A1FDC"/>
    <w:rsid w:val="009A27F9"/>
    <w:rsid w:val="009A2D6D"/>
    <w:rsid w:val="009A42BE"/>
    <w:rsid w:val="009A4394"/>
    <w:rsid w:val="009A46C1"/>
    <w:rsid w:val="009A606A"/>
    <w:rsid w:val="009A6D02"/>
    <w:rsid w:val="009A7F66"/>
    <w:rsid w:val="009B0176"/>
    <w:rsid w:val="009B11FB"/>
    <w:rsid w:val="009B17F4"/>
    <w:rsid w:val="009B18F4"/>
    <w:rsid w:val="009B19FD"/>
    <w:rsid w:val="009B234D"/>
    <w:rsid w:val="009B258C"/>
    <w:rsid w:val="009B342C"/>
    <w:rsid w:val="009B35AE"/>
    <w:rsid w:val="009B475A"/>
    <w:rsid w:val="009B47C2"/>
    <w:rsid w:val="009B649D"/>
    <w:rsid w:val="009B6B44"/>
    <w:rsid w:val="009B6EFB"/>
    <w:rsid w:val="009B74A8"/>
    <w:rsid w:val="009B7EF1"/>
    <w:rsid w:val="009C039A"/>
    <w:rsid w:val="009C1A23"/>
    <w:rsid w:val="009C1E54"/>
    <w:rsid w:val="009C272C"/>
    <w:rsid w:val="009C2EAD"/>
    <w:rsid w:val="009C356F"/>
    <w:rsid w:val="009C3E0B"/>
    <w:rsid w:val="009C4505"/>
    <w:rsid w:val="009C52D6"/>
    <w:rsid w:val="009C695C"/>
    <w:rsid w:val="009C69DA"/>
    <w:rsid w:val="009C733E"/>
    <w:rsid w:val="009D0ACE"/>
    <w:rsid w:val="009D0C0E"/>
    <w:rsid w:val="009D1075"/>
    <w:rsid w:val="009D13FF"/>
    <w:rsid w:val="009D1758"/>
    <w:rsid w:val="009D1ED9"/>
    <w:rsid w:val="009D308C"/>
    <w:rsid w:val="009D3114"/>
    <w:rsid w:val="009D3D2D"/>
    <w:rsid w:val="009D44CE"/>
    <w:rsid w:val="009D4A0C"/>
    <w:rsid w:val="009D5132"/>
    <w:rsid w:val="009D54BA"/>
    <w:rsid w:val="009D5854"/>
    <w:rsid w:val="009D639A"/>
    <w:rsid w:val="009D78FC"/>
    <w:rsid w:val="009D7B25"/>
    <w:rsid w:val="009E08FF"/>
    <w:rsid w:val="009E1B82"/>
    <w:rsid w:val="009E2D20"/>
    <w:rsid w:val="009E2D37"/>
    <w:rsid w:val="009E3B68"/>
    <w:rsid w:val="009E534F"/>
    <w:rsid w:val="009E5977"/>
    <w:rsid w:val="009E5DBC"/>
    <w:rsid w:val="009E7644"/>
    <w:rsid w:val="009E7AF5"/>
    <w:rsid w:val="009E7E51"/>
    <w:rsid w:val="009F0A53"/>
    <w:rsid w:val="009F1383"/>
    <w:rsid w:val="009F2A49"/>
    <w:rsid w:val="009F364F"/>
    <w:rsid w:val="009F4D85"/>
    <w:rsid w:val="009F59A3"/>
    <w:rsid w:val="009F5A9B"/>
    <w:rsid w:val="009F5AC3"/>
    <w:rsid w:val="009F5D09"/>
    <w:rsid w:val="009F654A"/>
    <w:rsid w:val="009F6F09"/>
    <w:rsid w:val="009F7349"/>
    <w:rsid w:val="00A02F5B"/>
    <w:rsid w:val="00A03582"/>
    <w:rsid w:val="00A036A1"/>
    <w:rsid w:val="00A03710"/>
    <w:rsid w:val="00A03A49"/>
    <w:rsid w:val="00A03AF2"/>
    <w:rsid w:val="00A04A38"/>
    <w:rsid w:val="00A04F24"/>
    <w:rsid w:val="00A0548E"/>
    <w:rsid w:val="00A05D81"/>
    <w:rsid w:val="00A06253"/>
    <w:rsid w:val="00A067D6"/>
    <w:rsid w:val="00A06C28"/>
    <w:rsid w:val="00A1010C"/>
    <w:rsid w:val="00A10975"/>
    <w:rsid w:val="00A12664"/>
    <w:rsid w:val="00A12B70"/>
    <w:rsid w:val="00A13031"/>
    <w:rsid w:val="00A13113"/>
    <w:rsid w:val="00A13F62"/>
    <w:rsid w:val="00A1469C"/>
    <w:rsid w:val="00A14785"/>
    <w:rsid w:val="00A14A51"/>
    <w:rsid w:val="00A15E65"/>
    <w:rsid w:val="00A224E7"/>
    <w:rsid w:val="00A2261A"/>
    <w:rsid w:val="00A2293D"/>
    <w:rsid w:val="00A22E79"/>
    <w:rsid w:val="00A24747"/>
    <w:rsid w:val="00A25451"/>
    <w:rsid w:val="00A307F5"/>
    <w:rsid w:val="00A32921"/>
    <w:rsid w:val="00A32C87"/>
    <w:rsid w:val="00A33003"/>
    <w:rsid w:val="00A34C88"/>
    <w:rsid w:val="00A34EB1"/>
    <w:rsid w:val="00A35885"/>
    <w:rsid w:val="00A3609B"/>
    <w:rsid w:val="00A361D1"/>
    <w:rsid w:val="00A3658D"/>
    <w:rsid w:val="00A36777"/>
    <w:rsid w:val="00A37646"/>
    <w:rsid w:val="00A401E1"/>
    <w:rsid w:val="00A439FD"/>
    <w:rsid w:val="00A43A71"/>
    <w:rsid w:val="00A43D0D"/>
    <w:rsid w:val="00A44170"/>
    <w:rsid w:val="00A4451C"/>
    <w:rsid w:val="00A504CF"/>
    <w:rsid w:val="00A521DE"/>
    <w:rsid w:val="00A52261"/>
    <w:rsid w:val="00A52419"/>
    <w:rsid w:val="00A52B68"/>
    <w:rsid w:val="00A539F9"/>
    <w:rsid w:val="00A54A6A"/>
    <w:rsid w:val="00A55137"/>
    <w:rsid w:val="00A55339"/>
    <w:rsid w:val="00A5590A"/>
    <w:rsid w:val="00A55ADA"/>
    <w:rsid w:val="00A56846"/>
    <w:rsid w:val="00A56E7F"/>
    <w:rsid w:val="00A575D1"/>
    <w:rsid w:val="00A61354"/>
    <w:rsid w:val="00A61722"/>
    <w:rsid w:val="00A61EA8"/>
    <w:rsid w:val="00A62295"/>
    <w:rsid w:val="00A626F8"/>
    <w:rsid w:val="00A634F4"/>
    <w:rsid w:val="00A63F10"/>
    <w:rsid w:val="00A649DC"/>
    <w:rsid w:val="00A65AD4"/>
    <w:rsid w:val="00A65BAC"/>
    <w:rsid w:val="00A66F0E"/>
    <w:rsid w:val="00A67C57"/>
    <w:rsid w:val="00A67E46"/>
    <w:rsid w:val="00A70DF1"/>
    <w:rsid w:val="00A710B7"/>
    <w:rsid w:val="00A711CA"/>
    <w:rsid w:val="00A71E1C"/>
    <w:rsid w:val="00A71E8B"/>
    <w:rsid w:val="00A72273"/>
    <w:rsid w:val="00A72795"/>
    <w:rsid w:val="00A7395D"/>
    <w:rsid w:val="00A73F54"/>
    <w:rsid w:val="00A7616D"/>
    <w:rsid w:val="00A7781E"/>
    <w:rsid w:val="00A81B02"/>
    <w:rsid w:val="00A81E3B"/>
    <w:rsid w:val="00A823F4"/>
    <w:rsid w:val="00A83341"/>
    <w:rsid w:val="00A83540"/>
    <w:rsid w:val="00A8392B"/>
    <w:rsid w:val="00A85A8E"/>
    <w:rsid w:val="00A85B36"/>
    <w:rsid w:val="00A86B91"/>
    <w:rsid w:val="00A9088A"/>
    <w:rsid w:val="00A91892"/>
    <w:rsid w:val="00A91D71"/>
    <w:rsid w:val="00A92502"/>
    <w:rsid w:val="00A932F2"/>
    <w:rsid w:val="00A9348A"/>
    <w:rsid w:val="00A93FB4"/>
    <w:rsid w:val="00A94ED1"/>
    <w:rsid w:val="00A964E1"/>
    <w:rsid w:val="00A968DC"/>
    <w:rsid w:val="00A97B3A"/>
    <w:rsid w:val="00AA11F2"/>
    <w:rsid w:val="00AA2C59"/>
    <w:rsid w:val="00AA2EF6"/>
    <w:rsid w:val="00AA41C6"/>
    <w:rsid w:val="00AA4CB6"/>
    <w:rsid w:val="00AA52DB"/>
    <w:rsid w:val="00AA6609"/>
    <w:rsid w:val="00AA6BF3"/>
    <w:rsid w:val="00AA75A1"/>
    <w:rsid w:val="00AA79F2"/>
    <w:rsid w:val="00AB0208"/>
    <w:rsid w:val="00AB08FF"/>
    <w:rsid w:val="00AB14C3"/>
    <w:rsid w:val="00AB1C9A"/>
    <w:rsid w:val="00AB2AF3"/>
    <w:rsid w:val="00AB3ABE"/>
    <w:rsid w:val="00AB3FEC"/>
    <w:rsid w:val="00AB431E"/>
    <w:rsid w:val="00AB527A"/>
    <w:rsid w:val="00AB64C9"/>
    <w:rsid w:val="00AB68C0"/>
    <w:rsid w:val="00AB69A4"/>
    <w:rsid w:val="00AB6AB8"/>
    <w:rsid w:val="00AB6BB9"/>
    <w:rsid w:val="00AB7117"/>
    <w:rsid w:val="00AC076E"/>
    <w:rsid w:val="00AC1265"/>
    <w:rsid w:val="00AC1716"/>
    <w:rsid w:val="00AC24B0"/>
    <w:rsid w:val="00AC28AD"/>
    <w:rsid w:val="00AC3447"/>
    <w:rsid w:val="00AC351A"/>
    <w:rsid w:val="00AC3B75"/>
    <w:rsid w:val="00AC40EA"/>
    <w:rsid w:val="00AC5529"/>
    <w:rsid w:val="00AC5A3C"/>
    <w:rsid w:val="00AC5D4F"/>
    <w:rsid w:val="00AC68F8"/>
    <w:rsid w:val="00AC775F"/>
    <w:rsid w:val="00AC796A"/>
    <w:rsid w:val="00AD0FE7"/>
    <w:rsid w:val="00AD19F7"/>
    <w:rsid w:val="00AD2035"/>
    <w:rsid w:val="00AD305A"/>
    <w:rsid w:val="00AD5371"/>
    <w:rsid w:val="00AD7491"/>
    <w:rsid w:val="00AD7832"/>
    <w:rsid w:val="00AE0575"/>
    <w:rsid w:val="00AE1609"/>
    <w:rsid w:val="00AE21BB"/>
    <w:rsid w:val="00AE3763"/>
    <w:rsid w:val="00AE50F4"/>
    <w:rsid w:val="00AE5E2A"/>
    <w:rsid w:val="00AE6881"/>
    <w:rsid w:val="00AE6DD7"/>
    <w:rsid w:val="00AE7EF8"/>
    <w:rsid w:val="00AF07E0"/>
    <w:rsid w:val="00AF1A72"/>
    <w:rsid w:val="00AF21D3"/>
    <w:rsid w:val="00AF2E59"/>
    <w:rsid w:val="00AF34CA"/>
    <w:rsid w:val="00AF35DA"/>
    <w:rsid w:val="00AF4DE0"/>
    <w:rsid w:val="00AF4F97"/>
    <w:rsid w:val="00AF5274"/>
    <w:rsid w:val="00AF5A27"/>
    <w:rsid w:val="00AF6331"/>
    <w:rsid w:val="00AF687A"/>
    <w:rsid w:val="00AF6B49"/>
    <w:rsid w:val="00B00D0C"/>
    <w:rsid w:val="00B013C2"/>
    <w:rsid w:val="00B0178E"/>
    <w:rsid w:val="00B034BC"/>
    <w:rsid w:val="00B03764"/>
    <w:rsid w:val="00B046EE"/>
    <w:rsid w:val="00B065C1"/>
    <w:rsid w:val="00B06D48"/>
    <w:rsid w:val="00B07062"/>
    <w:rsid w:val="00B07D1B"/>
    <w:rsid w:val="00B14865"/>
    <w:rsid w:val="00B15754"/>
    <w:rsid w:val="00B20F20"/>
    <w:rsid w:val="00B22C7A"/>
    <w:rsid w:val="00B22E52"/>
    <w:rsid w:val="00B23C4E"/>
    <w:rsid w:val="00B247D4"/>
    <w:rsid w:val="00B24F9D"/>
    <w:rsid w:val="00B252B3"/>
    <w:rsid w:val="00B256A9"/>
    <w:rsid w:val="00B27BAE"/>
    <w:rsid w:val="00B303AC"/>
    <w:rsid w:val="00B30F9A"/>
    <w:rsid w:val="00B31663"/>
    <w:rsid w:val="00B321A6"/>
    <w:rsid w:val="00B32B7C"/>
    <w:rsid w:val="00B34011"/>
    <w:rsid w:val="00B34561"/>
    <w:rsid w:val="00B37ADE"/>
    <w:rsid w:val="00B37D1F"/>
    <w:rsid w:val="00B40BF2"/>
    <w:rsid w:val="00B4108D"/>
    <w:rsid w:val="00B415D5"/>
    <w:rsid w:val="00B416D9"/>
    <w:rsid w:val="00B41CDD"/>
    <w:rsid w:val="00B42DF3"/>
    <w:rsid w:val="00B43180"/>
    <w:rsid w:val="00B43394"/>
    <w:rsid w:val="00B43480"/>
    <w:rsid w:val="00B442DA"/>
    <w:rsid w:val="00B44A28"/>
    <w:rsid w:val="00B45003"/>
    <w:rsid w:val="00B45618"/>
    <w:rsid w:val="00B45D1D"/>
    <w:rsid w:val="00B4664C"/>
    <w:rsid w:val="00B47BD9"/>
    <w:rsid w:val="00B50AD4"/>
    <w:rsid w:val="00B50B6C"/>
    <w:rsid w:val="00B51071"/>
    <w:rsid w:val="00B51A8F"/>
    <w:rsid w:val="00B51E53"/>
    <w:rsid w:val="00B522B0"/>
    <w:rsid w:val="00B52819"/>
    <w:rsid w:val="00B52FB0"/>
    <w:rsid w:val="00B53C6C"/>
    <w:rsid w:val="00B54A34"/>
    <w:rsid w:val="00B55347"/>
    <w:rsid w:val="00B55695"/>
    <w:rsid w:val="00B55DA4"/>
    <w:rsid w:val="00B55DDD"/>
    <w:rsid w:val="00B5789F"/>
    <w:rsid w:val="00B605F7"/>
    <w:rsid w:val="00B631BF"/>
    <w:rsid w:val="00B636F5"/>
    <w:rsid w:val="00B66515"/>
    <w:rsid w:val="00B67A44"/>
    <w:rsid w:val="00B7267D"/>
    <w:rsid w:val="00B73D2B"/>
    <w:rsid w:val="00B73D6A"/>
    <w:rsid w:val="00B73E61"/>
    <w:rsid w:val="00B74835"/>
    <w:rsid w:val="00B7602A"/>
    <w:rsid w:val="00B7640F"/>
    <w:rsid w:val="00B76B18"/>
    <w:rsid w:val="00B77739"/>
    <w:rsid w:val="00B777E4"/>
    <w:rsid w:val="00B80CFD"/>
    <w:rsid w:val="00B81291"/>
    <w:rsid w:val="00B81FD8"/>
    <w:rsid w:val="00B825B7"/>
    <w:rsid w:val="00B82B00"/>
    <w:rsid w:val="00B838C1"/>
    <w:rsid w:val="00B84E99"/>
    <w:rsid w:val="00B854F9"/>
    <w:rsid w:val="00B8578A"/>
    <w:rsid w:val="00B858F7"/>
    <w:rsid w:val="00B85922"/>
    <w:rsid w:val="00B85EE4"/>
    <w:rsid w:val="00B8618A"/>
    <w:rsid w:val="00B865A7"/>
    <w:rsid w:val="00B8730F"/>
    <w:rsid w:val="00B87324"/>
    <w:rsid w:val="00B87451"/>
    <w:rsid w:val="00B875EA"/>
    <w:rsid w:val="00B87B78"/>
    <w:rsid w:val="00B90681"/>
    <w:rsid w:val="00B9237A"/>
    <w:rsid w:val="00B936F2"/>
    <w:rsid w:val="00B93C41"/>
    <w:rsid w:val="00B9410A"/>
    <w:rsid w:val="00B9425F"/>
    <w:rsid w:val="00B9569C"/>
    <w:rsid w:val="00B96D42"/>
    <w:rsid w:val="00BA03C5"/>
    <w:rsid w:val="00BA3F1C"/>
    <w:rsid w:val="00BA4B74"/>
    <w:rsid w:val="00BA5040"/>
    <w:rsid w:val="00BA7EED"/>
    <w:rsid w:val="00BB0AC1"/>
    <w:rsid w:val="00BB1460"/>
    <w:rsid w:val="00BB1683"/>
    <w:rsid w:val="00BB21A5"/>
    <w:rsid w:val="00BB2AC9"/>
    <w:rsid w:val="00BB2B2B"/>
    <w:rsid w:val="00BB4BAD"/>
    <w:rsid w:val="00BB6179"/>
    <w:rsid w:val="00BB62AE"/>
    <w:rsid w:val="00BB780A"/>
    <w:rsid w:val="00BC0908"/>
    <w:rsid w:val="00BC093D"/>
    <w:rsid w:val="00BC2E86"/>
    <w:rsid w:val="00BC32BF"/>
    <w:rsid w:val="00BC4E43"/>
    <w:rsid w:val="00BC5765"/>
    <w:rsid w:val="00BC5C37"/>
    <w:rsid w:val="00BC6EC1"/>
    <w:rsid w:val="00BC7699"/>
    <w:rsid w:val="00BC7CDE"/>
    <w:rsid w:val="00BD2C53"/>
    <w:rsid w:val="00BD35BA"/>
    <w:rsid w:val="00BD3610"/>
    <w:rsid w:val="00BD3D86"/>
    <w:rsid w:val="00BD43E1"/>
    <w:rsid w:val="00BD43E3"/>
    <w:rsid w:val="00BD4EAD"/>
    <w:rsid w:val="00BD562B"/>
    <w:rsid w:val="00BD681B"/>
    <w:rsid w:val="00BD7778"/>
    <w:rsid w:val="00BE0095"/>
    <w:rsid w:val="00BE1156"/>
    <w:rsid w:val="00BE12B0"/>
    <w:rsid w:val="00BE239D"/>
    <w:rsid w:val="00BE24D1"/>
    <w:rsid w:val="00BE2FF6"/>
    <w:rsid w:val="00BE32B0"/>
    <w:rsid w:val="00BE4A9E"/>
    <w:rsid w:val="00BE4ADF"/>
    <w:rsid w:val="00BE4D8A"/>
    <w:rsid w:val="00BE5335"/>
    <w:rsid w:val="00BE5386"/>
    <w:rsid w:val="00BE59D9"/>
    <w:rsid w:val="00BE6ADC"/>
    <w:rsid w:val="00BF07D7"/>
    <w:rsid w:val="00BF1EAB"/>
    <w:rsid w:val="00BF225B"/>
    <w:rsid w:val="00BF24E7"/>
    <w:rsid w:val="00BF27C9"/>
    <w:rsid w:val="00BF2F0B"/>
    <w:rsid w:val="00BF3907"/>
    <w:rsid w:val="00BF4750"/>
    <w:rsid w:val="00BF4B09"/>
    <w:rsid w:val="00BF52EB"/>
    <w:rsid w:val="00BF5F54"/>
    <w:rsid w:val="00BF626A"/>
    <w:rsid w:val="00BF7191"/>
    <w:rsid w:val="00C001AE"/>
    <w:rsid w:val="00C00393"/>
    <w:rsid w:val="00C0094B"/>
    <w:rsid w:val="00C01978"/>
    <w:rsid w:val="00C027FC"/>
    <w:rsid w:val="00C03083"/>
    <w:rsid w:val="00C036E2"/>
    <w:rsid w:val="00C03D86"/>
    <w:rsid w:val="00C04F7F"/>
    <w:rsid w:val="00C0636A"/>
    <w:rsid w:val="00C06414"/>
    <w:rsid w:val="00C0676D"/>
    <w:rsid w:val="00C0738F"/>
    <w:rsid w:val="00C0783B"/>
    <w:rsid w:val="00C07DA6"/>
    <w:rsid w:val="00C11484"/>
    <w:rsid w:val="00C118FC"/>
    <w:rsid w:val="00C11B4E"/>
    <w:rsid w:val="00C125D1"/>
    <w:rsid w:val="00C12A25"/>
    <w:rsid w:val="00C132BA"/>
    <w:rsid w:val="00C135F5"/>
    <w:rsid w:val="00C1377D"/>
    <w:rsid w:val="00C14273"/>
    <w:rsid w:val="00C148E7"/>
    <w:rsid w:val="00C16FD2"/>
    <w:rsid w:val="00C17ADC"/>
    <w:rsid w:val="00C219A0"/>
    <w:rsid w:val="00C2261E"/>
    <w:rsid w:val="00C22624"/>
    <w:rsid w:val="00C229D6"/>
    <w:rsid w:val="00C23533"/>
    <w:rsid w:val="00C23ACB"/>
    <w:rsid w:val="00C23E65"/>
    <w:rsid w:val="00C257A1"/>
    <w:rsid w:val="00C2591D"/>
    <w:rsid w:val="00C27F99"/>
    <w:rsid w:val="00C3070B"/>
    <w:rsid w:val="00C31553"/>
    <w:rsid w:val="00C31B89"/>
    <w:rsid w:val="00C3278B"/>
    <w:rsid w:val="00C33554"/>
    <w:rsid w:val="00C33932"/>
    <w:rsid w:val="00C33E51"/>
    <w:rsid w:val="00C343E1"/>
    <w:rsid w:val="00C34A09"/>
    <w:rsid w:val="00C35478"/>
    <w:rsid w:val="00C355FC"/>
    <w:rsid w:val="00C356C8"/>
    <w:rsid w:val="00C35882"/>
    <w:rsid w:val="00C3593D"/>
    <w:rsid w:val="00C362F7"/>
    <w:rsid w:val="00C37B23"/>
    <w:rsid w:val="00C37CBD"/>
    <w:rsid w:val="00C37DEC"/>
    <w:rsid w:val="00C4006A"/>
    <w:rsid w:val="00C40A41"/>
    <w:rsid w:val="00C4400B"/>
    <w:rsid w:val="00C45C2F"/>
    <w:rsid w:val="00C4726E"/>
    <w:rsid w:val="00C47493"/>
    <w:rsid w:val="00C47BF3"/>
    <w:rsid w:val="00C50B23"/>
    <w:rsid w:val="00C51312"/>
    <w:rsid w:val="00C514D6"/>
    <w:rsid w:val="00C518D3"/>
    <w:rsid w:val="00C53C0D"/>
    <w:rsid w:val="00C54E02"/>
    <w:rsid w:val="00C55817"/>
    <w:rsid w:val="00C56058"/>
    <w:rsid w:val="00C56218"/>
    <w:rsid w:val="00C5622F"/>
    <w:rsid w:val="00C574F1"/>
    <w:rsid w:val="00C60322"/>
    <w:rsid w:val="00C6042C"/>
    <w:rsid w:val="00C606D0"/>
    <w:rsid w:val="00C61035"/>
    <w:rsid w:val="00C61976"/>
    <w:rsid w:val="00C62094"/>
    <w:rsid w:val="00C628AC"/>
    <w:rsid w:val="00C63F08"/>
    <w:rsid w:val="00C64932"/>
    <w:rsid w:val="00C6541A"/>
    <w:rsid w:val="00C659EF"/>
    <w:rsid w:val="00C65B69"/>
    <w:rsid w:val="00C670E6"/>
    <w:rsid w:val="00C67123"/>
    <w:rsid w:val="00C679C1"/>
    <w:rsid w:val="00C71918"/>
    <w:rsid w:val="00C719E9"/>
    <w:rsid w:val="00C71DC1"/>
    <w:rsid w:val="00C751F1"/>
    <w:rsid w:val="00C75EB4"/>
    <w:rsid w:val="00C77AAF"/>
    <w:rsid w:val="00C801F6"/>
    <w:rsid w:val="00C81B12"/>
    <w:rsid w:val="00C81C2B"/>
    <w:rsid w:val="00C82C94"/>
    <w:rsid w:val="00C839A1"/>
    <w:rsid w:val="00C84028"/>
    <w:rsid w:val="00C8437E"/>
    <w:rsid w:val="00C84ABA"/>
    <w:rsid w:val="00C85563"/>
    <w:rsid w:val="00C85D7F"/>
    <w:rsid w:val="00C86A08"/>
    <w:rsid w:val="00C87DEB"/>
    <w:rsid w:val="00C87F03"/>
    <w:rsid w:val="00C87F08"/>
    <w:rsid w:val="00C904AD"/>
    <w:rsid w:val="00C90A50"/>
    <w:rsid w:val="00C91632"/>
    <w:rsid w:val="00C91A76"/>
    <w:rsid w:val="00C92079"/>
    <w:rsid w:val="00C9241F"/>
    <w:rsid w:val="00C92EAE"/>
    <w:rsid w:val="00C9320F"/>
    <w:rsid w:val="00C93227"/>
    <w:rsid w:val="00C93563"/>
    <w:rsid w:val="00C938CC"/>
    <w:rsid w:val="00C94697"/>
    <w:rsid w:val="00C949A5"/>
    <w:rsid w:val="00C9603D"/>
    <w:rsid w:val="00C964A4"/>
    <w:rsid w:val="00C970A7"/>
    <w:rsid w:val="00C971C4"/>
    <w:rsid w:val="00CA0A65"/>
    <w:rsid w:val="00CA0D3F"/>
    <w:rsid w:val="00CA0F92"/>
    <w:rsid w:val="00CA1B31"/>
    <w:rsid w:val="00CA344F"/>
    <w:rsid w:val="00CA4FF0"/>
    <w:rsid w:val="00CA5E82"/>
    <w:rsid w:val="00CA6366"/>
    <w:rsid w:val="00CA63BF"/>
    <w:rsid w:val="00CB03BC"/>
    <w:rsid w:val="00CB0C6C"/>
    <w:rsid w:val="00CB14D4"/>
    <w:rsid w:val="00CB15F9"/>
    <w:rsid w:val="00CB1C5E"/>
    <w:rsid w:val="00CB341B"/>
    <w:rsid w:val="00CB467A"/>
    <w:rsid w:val="00CB480B"/>
    <w:rsid w:val="00CB4D85"/>
    <w:rsid w:val="00CB5EB3"/>
    <w:rsid w:val="00CB5F99"/>
    <w:rsid w:val="00CB6262"/>
    <w:rsid w:val="00CB65FE"/>
    <w:rsid w:val="00CB681E"/>
    <w:rsid w:val="00CC20D1"/>
    <w:rsid w:val="00CC280E"/>
    <w:rsid w:val="00CC6C93"/>
    <w:rsid w:val="00CC738A"/>
    <w:rsid w:val="00CC7520"/>
    <w:rsid w:val="00CC7C81"/>
    <w:rsid w:val="00CC7EDE"/>
    <w:rsid w:val="00CD0A22"/>
    <w:rsid w:val="00CD1D83"/>
    <w:rsid w:val="00CD2048"/>
    <w:rsid w:val="00CD219B"/>
    <w:rsid w:val="00CD3AF4"/>
    <w:rsid w:val="00CD3BA9"/>
    <w:rsid w:val="00CD3CC0"/>
    <w:rsid w:val="00CD3D99"/>
    <w:rsid w:val="00CD3F8D"/>
    <w:rsid w:val="00CD43E1"/>
    <w:rsid w:val="00CD509C"/>
    <w:rsid w:val="00CD516A"/>
    <w:rsid w:val="00CD5757"/>
    <w:rsid w:val="00CD5BC6"/>
    <w:rsid w:val="00CD6F55"/>
    <w:rsid w:val="00CD7416"/>
    <w:rsid w:val="00CE0D5E"/>
    <w:rsid w:val="00CE17D7"/>
    <w:rsid w:val="00CE184A"/>
    <w:rsid w:val="00CE1B49"/>
    <w:rsid w:val="00CE1CF6"/>
    <w:rsid w:val="00CE2CFB"/>
    <w:rsid w:val="00CE42C2"/>
    <w:rsid w:val="00CE4D65"/>
    <w:rsid w:val="00CE4FA6"/>
    <w:rsid w:val="00CE5AF0"/>
    <w:rsid w:val="00CE5E96"/>
    <w:rsid w:val="00CE6A4D"/>
    <w:rsid w:val="00CF0FA3"/>
    <w:rsid w:val="00CF104A"/>
    <w:rsid w:val="00CF3551"/>
    <w:rsid w:val="00CF3EDE"/>
    <w:rsid w:val="00CF3F36"/>
    <w:rsid w:val="00CF4C98"/>
    <w:rsid w:val="00CF5544"/>
    <w:rsid w:val="00CF5A30"/>
    <w:rsid w:val="00CF6C58"/>
    <w:rsid w:val="00CF7D2A"/>
    <w:rsid w:val="00D006DD"/>
    <w:rsid w:val="00D042BB"/>
    <w:rsid w:val="00D04863"/>
    <w:rsid w:val="00D04C33"/>
    <w:rsid w:val="00D05C9C"/>
    <w:rsid w:val="00D0620E"/>
    <w:rsid w:val="00D066A8"/>
    <w:rsid w:val="00D07A87"/>
    <w:rsid w:val="00D07BA2"/>
    <w:rsid w:val="00D07FC9"/>
    <w:rsid w:val="00D10687"/>
    <w:rsid w:val="00D106BA"/>
    <w:rsid w:val="00D107C7"/>
    <w:rsid w:val="00D10ADE"/>
    <w:rsid w:val="00D10DB7"/>
    <w:rsid w:val="00D11C56"/>
    <w:rsid w:val="00D134F4"/>
    <w:rsid w:val="00D137C0"/>
    <w:rsid w:val="00D148D0"/>
    <w:rsid w:val="00D15F3B"/>
    <w:rsid w:val="00D1600D"/>
    <w:rsid w:val="00D16435"/>
    <w:rsid w:val="00D17214"/>
    <w:rsid w:val="00D20237"/>
    <w:rsid w:val="00D21674"/>
    <w:rsid w:val="00D21B2D"/>
    <w:rsid w:val="00D2266E"/>
    <w:rsid w:val="00D23185"/>
    <w:rsid w:val="00D23DBA"/>
    <w:rsid w:val="00D24E1E"/>
    <w:rsid w:val="00D2504E"/>
    <w:rsid w:val="00D3082E"/>
    <w:rsid w:val="00D30CEF"/>
    <w:rsid w:val="00D30E9E"/>
    <w:rsid w:val="00D3193C"/>
    <w:rsid w:val="00D31DDD"/>
    <w:rsid w:val="00D320C5"/>
    <w:rsid w:val="00D336C5"/>
    <w:rsid w:val="00D33774"/>
    <w:rsid w:val="00D34E57"/>
    <w:rsid w:val="00D35553"/>
    <w:rsid w:val="00D3666B"/>
    <w:rsid w:val="00D37624"/>
    <w:rsid w:val="00D37E29"/>
    <w:rsid w:val="00D40310"/>
    <w:rsid w:val="00D403FD"/>
    <w:rsid w:val="00D41159"/>
    <w:rsid w:val="00D424BC"/>
    <w:rsid w:val="00D425E7"/>
    <w:rsid w:val="00D4282C"/>
    <w:rsid w:val="00D4286D"/>
    <w:rsid w:val="00D42F32"/>
    <w:rsid w:val="00D43034"/>
    <w:rsid w:val="00D43454"/>
    <w:rsid w:val="00D4422B"/>
    <w:rsid w:val="00D44573"/>
    <w:rsid w:val="00D4525A"/>
    <w:rsid w:val="00D4559E"/>
    <w:rsid w:val="00D45BCA"/>
    <w:rsid w:val="00D45E43"/>
    <w:rsid w:val="00D46FCD"/>
    <w:rsid w:val="00D47636"/>
    <w:rsid w:val="00D5123E"/>
    <w:rsid w:val="00D516C9"/>
    <w:rsid w:val="00D51B16"/>
    <w:rsid w:val="00D522A5"/>
    <w:rsid w:val="00D53476"/>
    <w:rsid w:val="00D53EF1"/>
    <w:rsid w:val="00D56712"/>
    <w:rsid w:val="00D5753A"/>
    <w:rsid w:val="00D57B77"/>
    <w:rsid w:val="00D57CDE"/>
    <w:rsid w:val="00D57DDC"/>
    <w:rsid w:val="00D617E2"/>
    <w:rsid w:val="00D6392D"/>
    <w:rsid w:val="00D63D3E"/>
    <w:rsid w:val="00D63D9B"/>
    <w:rsid w:val="00D63EE6"/>
    <w:rsid w:val="00D647A5"/>
    <w:rsid w:val="00D65353"/>
    <w:rsid w:val="00D66C2C"/>
    <w:rsid w:val="00D66D3C"/>
    <w:rsid w:val="00D67A13"/>
    <w:rsid w:val="00D7060E"/>
    <w:rsid w:val="00D73174"/>
    <w:rsid w:val="00D74125"/>
    <w:rsid w:val="00D741DE"/>
    <w:rsid w:val="00D75653"/>
    <w:rsid w:val="00D76083"/>
    <w:rsid w:val="00D76C7F"/>
    <w:rsid w:val="00D7774D"/>
    <w:rsid w:val="00D80301"/>
    <w:rsid w:val="00D805F9"/>
    <w:rsid w:val="00D80B5C"/>
    <w:rsid w:val="00D8122C"/>
    <w:rsid w:val="00D814C5"/>
    <w:rsid w:val="00D81607"/>
    <w:rsid w:val="00D835F7"/>
    <w:rsid w:val="00D849C7"/>
    <w:rsid w:val="00D86B5C"/>
    <w:rsid w:val="00D871A3"/>
    <w:rsid w:val="00D90391"/>
    <w:rsid w:val="00D90628"/>
    <w:rsid w:val="00D90D4B"/>
    <w:rsid w:val="00D91F0F"/>
    <w:rsid w:val="00D93857"/>
    <w:rsid w:val="00D93921"/>
    <w:rsid w:val="00D94C00"/>
    <w:rsid w:val="00D95814"/>
    <w:rsid w:val="00D95859"/>
    <w:rsid w:val="00D95A46"/>
    <w:rsid w:val="00D95F52"/>
    <w:rsid w:val="00D96553"/>
    <w:rsid w:val="00D967EC"/>
    <w:rsid w:val="00D96E34"/>
    <w:rsid w:val="00DA04E3"/>
    <w:rsid w:val="00DA07E8"/>
    <w:rsid w:val="00DA0EAD"/>
    <w:rsid w:val="00DA180B"/>
    <w:rsid w:val="00DA1C21"/>
    <w:rsid w:val="00DA1E2A"/>
    <w:rsid w:val="00DA1E2E"/>
    <w:rsid w:val="00DA1FB4"/>
    <w:rsid w:val="00DA20EB"/>
    <w:rsid w:val="00DA226F"/>
    <w:rsid w:val="00DA46E1"/>
    <w:rsid w:val="00DA560A"/>
    <w:rsid w:val="00DA5742"/>
    <w:rsid w:val="00DA598E"/>
    <w:rsid w:val="00DA608A"/>
    <w:rsid w:val="00DA7DAD"/>
    <w:rsid w:val="00DB00BE"/>
    <w:rsid w:val="00DB0524"/>
    <w:rsid w:val="00DB0CB5"/>
    <w:rsid w:val="00DB110B"/>
    <w:rsid w:val="00DB16D7"/>
    <w:rsid w:val="00DB1DE6"/>
    <w:rsid w:val="00DB25FC"/>
    <w:rsid w:val="00DB45E1"/>
    <w:rsid w:val="00DB49C5"/>
    <w:rsid w:val="00DB4DD1"/>
    <w:rsid w:val="00DB516D"/>
    <w:rsid w:val="00DB6AC1"/>
    <w:rsid w:val="00DC0BFD"/>
    <w:rsid w:val="00DC0D8F"/>
    <w:rsid w:val="00DC2748"/>
    <w:rsid w:val="00DC2F59"/>
    <w:rsid w:val="00DC3DED"/>
    <w:rsid w:val="00DC6084"/>
    <w:rsid w:val="00DC68D6"/>
    <w:rsid w:val="00DC6930"/>
    <w:rsid w:val="00DC7F95"/>
    <w:rsid w:val="00DD01D8"/>
    <w:rsid w:val="00DD21D2"/>
    <w:rsid w:val="00DD2905"/>
    <w:rsid w:val="00DD3B4B"/>
    <w:rsid w:val="00DD3E32"/>
    <w:rsid w:val="00DD5248"/>
    <w:rsid w:val="00DD5513"/>
    <w:rsid w:val="00DD641D"/>
    <w:rsid w:val="00DD675D"/>
    <w:rsid w:val="00DE05F3"/>
    <w:rsid w:val="00DE0DD8"/>
    <w:rsid w:val="00DE10DA"/>
    <w:rsid w:val="00DE16F6"/>
    <w:rsid w:val="00DE2590"/>
    <w:rsid w:val="00DE2728"/>
    <w:rsid w:val="00DE278E"/>
    <w:rsid w:val="00DE27E0"/>
    <w:rsid w:val="00DE2EAF"/>
    <w:rsid w:val="00DE3E38"/>
    <w:rsid w:val="00DE4613"/>
    <w:rsid w:val="00DE48AC"/>
    <w:rsid w:val="00DE5D98"/>
    <w:rsid w:val="00DE63FF"/>
    <w:rsid w:val="00DE71F9"/>
    <w:rsid w:val="00DF0961"/>
    <w:rsid w:val="00DF2AF6"/>
    <w:rsid w:val="00DF2DFF"/>
    <w:rsid w:val="00DF3401"/>
    <w:rsid w:val="00DF4389"/>
    <w:rsid w:val="00DF498D"/>
    <w:rsid w:val="00DF5813"/>
    <w:rsid w:val="00DF5C97"/>
    <w:rsid w:val="00DF5FF3"/>
    <w:rsid w:val="00DF68A3"/>
    <w:rsid w:val="00DF6FFD"/>
    <w:rsid w:val="00DF71EC"/>
    <w:rsid w:val="00DF76E6"/>
    <w:rsid w:val="00DF7D44"/>
    <w:rsid w:val="00E00A65"/>
    <w:rsid w:val="00E01DFD"/>
    <w:rsid w:val="00E01F8D"/>
    <w:rsid w:val="00E0220F"/>
    <w:rsid w:val="00E023C6"/>
    <w:rsid w:val="00E025F5"/>
    <w:rsid w:val="00E0276E"/>
    <w:rsid w:val="00E028B4"/>
    <w:rsid w:val="00E02BE8"/>
    <w:rsid w:val="00E02EFF"/>
    <w:rsid w:val="00E0455F"/>
    <w:rsid w:val="00E047CF"/>
    <w:rsid w:val="00E06C13"/>
    <w:rsid w:val="00E07DD0"/>
    <w:rsid w:val="00E11101"/>
    <w:rsid w:val="00E11439"/>
    <w:rsid w:val="00E12FD8"/>
    <w:rsid w:val="00E1346D"/>
    <w:rsid w:val="00E1592E"/>
    <w:rsid w:val="00E1600B"/>
    <w:rsid w:val="00E16DB9"/>
    <w:rsid w:val="00E16E9E"/>
    <w:rsid w:val="00E20373"/>
    <w:rsid w:val="00E207D4"/>
    <w:rsid w:val="00E21B83"/>
    <w:rsid w:val="00E221CE"/>
    <w:rsid w:val="00E239F5"/>
    <w:rsid w:val="00E24444"/>
    <w:rsid w:val="00E244D9"/>
    <w:rsid w:val="00E24F72"/>
    <w:rsid w:val="00E25A33"/>
    <w:rsid w:val="00E25C6A"/>
    <w:rsid w:val="00E25CFC"/>
    <w:rsid w:val="00E26BAD"/>
    <w:rsid w:val="00E2781C"/>
    <w:rsid w:val="00E279B9"/>
    <w:rsid w:val="00E27A11"/>
    <w:rsid w:val="00E30659"/>
    <w:rsid w:val="00E307B1"/>
    <w:rsid w:val="00E310C4"/>
    <w:rsid w:val="00E310CA"/>
    <w:rsid w:val="00E314BB"/>
    <w:rsid w:val="00E31D63"/>
    <w:rsid w:val="00E3205E"/>
    <w:rsid w:val="00E32DA4"/>
    <w:rsid w:val="00E350F5"/>
    <w:rsid w:val="00E35194"/>
    <w:rsid w:val="00E35967"/>
    <w:rsid w:val="00E35B07"/>
    <w:rsid w:val="00E35E34"/>
    <w:rsid w:val="00E35E6C"/>
    <w:rsid w:val="00E35EC8"/>
    <w:rsid w:val="00E371B0"/>
    <w:rsid w:val="00E37ADA"/>
    <w:rsid w:val="00E400AF"/>
    <w:rsid w:val="00E402C0"/>
    <w:rsid w:val="00E408A5"/>
    <w:rsid w:val="00E412FF"/>
    <w:rsid w:val="00E42232"/>
    <w:rsid w:val="00E42495"/>
    <w:rsid w:val="00E42667"/>
    <w:rsid w:val="00E42B74"/>
    <w:rsid w:val="00E44A74"/>
    <w:rsid w:val="00E45E7E"/>
    <w:rsid w:val="00E46217"/>
    <w:rsid w:val="00E472B9"/>
    <w:rsid w:val="00E508F5"/>
    <w:rsid w:val="00E5096B"/>
    <w:rsid w:val="00E51165"/>
    <w:rsid w:val="00E51294"/>
    <w:rsid w:val="00E52C88"/>
    <w:rsid w:val="00E535EA"/>
    <w:rsid w:val="00E54718"/>
    <w:rsid w:val="00E54848"/>
    <w:rsid w:val="00E54849"/>
    <w:rsid w:val="00E54BBA"/>
    <w:rsid w:val="00E55982"/>
    <w:rsid w:val="00E56056"/>
    <w:rsid w:val="00E57234"/>
    <w:rsid w:val="00E610AD"/>
    <w:rsid w:val="00E61574"/>
    <w:rsid w:val="00E618F1"/>
    <w:rsid w:val="00E62286"/>
    <w:rsid w:val="00E63BF2"/>
    <w:rsid w:val="00E64012"/>
    <w:rsid w:val="00E664D5"/>
    <w:rsid w:val="00E66776"/>
    <w:rsid w:val="00E67C45"/>
    <w:rsid w:val="00E70E10"/>
    <w:rsid w:val="00E71821"/>
    <w:rsid w:val="00E71837"/>
    <w:rsid w:val="00E7233A"/>
    <w:rsid w:val="00E725F3"/>
    <w:rsid w:val="00E740C0"/>
    <w:rsid w:val="00E74D57"/>
    <w:rsid w:val="00E7511C"/>
    <w:rsid w:val="00E7574F"/>
    <w:rsid w:val="00E77C25"/>
    <w:rsid w:val="00E803F0"/>
    <w:rsid w:val="00E807A4"/>
    <w:rsid w:val="00E81676"/>
    <w:rsid w:val="00E8184E"/>
    <w:rsid w:val="00E81EE7"/>
    <w:rsid w:val="00E823CD"/>
    <w:rsid w:val="00E823E0"/>
    <w:rsid w:val="00E829E8"/>
    <w:rsid w:val="00E82D48"/>
    <w:rsid w:val="00E83099"/>
    <w:rsid w:val="00E84760"/>
    <w:rsid w:val="00E84A03"/>
    <w:rsid w:val="00E85AA2"/>
    <w:rsid w:val="00E85BA8"/>
    <w:rsid w:val="00E900C4"/>
    <w:rsid w:val="00E90F93"/>
    <w:rsid w:val="00E912D2"/>
    <w:rsid w:val="00E91D69"/>
    <w:rsid w:val="00E91E78"/>
    <w:rsid w:val="00E92030"/>
    <w:rsid w:val="00E9300F"/>
    <w:rsid w:val="00E932BB"/>
    <w:rsid w:val="00E93939"/>
    <w:rsid w:val="00E948F6"/>
    <w:rsid w:val="00E94BE7"/>
    <w:rsid w:val="00E94FCC"/>
    <w:rsid w:val="00E95121"/>
    <w:rsid w:val="00E951FE"/>
    <w:rsid w:val="00E96213"/>
    <w:rsid w:val="00E96EBE"/>
    <w:rsid w:val="00E979F7"/>
    <w:rsid w:val="00EA066B"/>
    <w:rsid w:val="00EA1935"/>
    <w:rsid w:val="00EA2288"/>
    <w:rsid w:val="00EA2B6B"/>
    <w:rsid w:val="00EA30C8"/>
    <w:rsid w:val="00EA332C"/>
    <w:rsid w:val="00EA37BD"/>
    <w:rsid w:val="00EA56B9"/>
    <w:rsid w:val="00EA637A"/>
    <w:rsid w:val="00EA74BF"/>
    <w:rsid w:val="00EA750F"/>
    <w:rsid w:val="00EB015A"/>
    <w:rsid w:val="00EB0428"/>
    <w:rsid w:val="00EB0E32"/>
    <w:rsid w:val="00EB10F1"/>
    <w:rsid w:val="00EB1D54"/>
    <w:rsid w:val="00EB36F3"/>
    <w:rsid w:val="00EB4DC1"/>
    <w:rsid w:val="00EB6527"/>
    <w:rsid w:val="00EB7D9E"/>
    <w:rsid w:val="00EB7DF1"/>
    <w:rsid w:val="00EC1656"/>
    <w:rsid w:val="00EC1DDB"/>
    <w:rsid w:val="00EC2452"/>
    <w:rsid w:val="00EC2A76"/>
    <w:rsid w:val="00EC2B42"/>
    <w:rsid w:val="00EC34F4"/>
    <w:rsid w:val="00EC394A"/>
    <w:rsid w:val="00EC3D5B"/>
    <w:rsid w:val="00EC3E6D"/>
    <w:rsid w:val="00EC478D"/>
    <w:rsid w:val="00EC4FA5"/>
    <w:rsid w:val="00EC5B07"/>
    <w:rsid w:val="00EC609A"/>
    <w:rsid w:val="00EC66B2"/>
    <w:rsid w:val="00EC68FD"/>
    <w:rsid w:val="00EC6E2B"/>
    <w:rsid w:val="00EC72B5"/>
    <w:rsid w:val="00ED0466"/>
    <w:rsid w:val="00ED0632"/>
    <w:rsid w:val="00ED128C"/>
    <w:rsid w:val="00ED12A8"/>
    <w:rsid w:val="00ED2962"/>
    <w:rsid w:val="00ED2DAD"/>
    <w:rsid w:val="00ED4FE9"/>
    <w:rsid w:val="00ED59C8"/>
    <w:rsid w:val="00ED665A"/>
    <w:rsid w:val="00ED6DF0"/>
    <w:rsid w:val="00EE0E6C"/>
    <w:rsid w:val="00EE14AF"/>
    <w:rsid w:val="00EE2509"/>
    <w:rsid w:val="00EE26EE"/>
    <w:rsid w:val="00EE30F5"/>
    <w:rsid w:val="00EE3499"/>
    <w:rsid w:val="00EE38D2"/>
    <w:rsid w:val="00EE4ADA"/>
    <w:rsid w:val="00EE4BC0"/>
    <w:rsid w:val="00EE508A"/>
    <w:rsid w:val="00EE674A"/>
    <w:rsid w:val="00EE7BE8"/>
    <w:rsid w:val="00EF0190"/>
    <w:rsid w:val="00EF024F"/>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441"/>
    <w:rsid w:val="00F0382B"/>
    <w:rsid w:val="00F039A5"/>
    <w:rsid w:val="00F0431D"/>
    <w:rsid w:val="00F04432"/>
    <w:rsid w:val="00F047B6"/>
    <w:rsid w:val="00F0507F"/>
    <w:rsid w:val="00F061E8"/>
    <w:rsid w:val="00F06FB0"/>
    <w:rsid w:val="00F07301"/>
    <w:rsid w:val="00F10033"/>
    <w:rsid w:val="00F10395"/>
    <w:rsid w:val="00F10F83"/>
    <w:rsid w:val="00F113B7"/>
    <w:rsid w:val="00F11C98"/>
    <w:rsid w:val="00F12D82"/>
    <w:rsid w:val="00F1308D"/>
    <w:rsid w:val="00F13E41"/>
    <w:rsid w:val="00F140D8"/>
    <w:rsid w:val="00F14123"/>
    <w:rsid w:val="00F14CEA"/>
    <w:rsid w:val="00F1742C"/>
    <w:rsid w:val="00F17FBE"/>
    <w:rsid w:val="00F20576"/>
    <w:rsid w:val="00F21545"/>
    <w:rsid w:val="00F22AFE"/>
    <w:rsid w:val="00F23F68"/>
    <w:rsid w:val="00F2412E"/>
    <w:rsid w:val="00F2572F"/>
    <w:rsid w:val="00F25B14"/>
    <w:rsid w:val="00F27E1F"/>
    <w:rsid w:val="00F30A25"/>
    <w:rsid w:val="00F31499"/>
    <w:rsid w:val="00F31914"/>
    <w:rsid w:val="00F31E2F"/>
    <w:rsid w:val="00F32238"/>
    <w:rsid w:val="00F32B40"/>
    <w:rsid w:val="00F3329C"/>
    <w:rsid w:val="00F34002"/>
    <w:rsid w:val="00F34387"/>
    <w:rsid w:val="00F34734"/>
    <w:rsid w:val="00F34DF7"/>
    <w:rsid w:val="00F3690E"/>
    <w:rsid w:val="00F40655"/>
    <w:rsid w:val="00F41AD9"/>
    <w:rsid w:val="00F41FF9"/>
    <w:rsid w:val="00F42105"/>
    <w:rsid w:val="00F448F1"/>
    <w:rsid w:val="00F44BFD"/>
    <w:rsid w:val="00F44DEA"/>
    <w:rsid w:val="00F45B62"/>
    <w:rsid w:val="00F45DAB"/>
    <w:rsid w:val="00F4635C"/>
    <w:rsid w:val="00F468BD"/>
    <w:rsid w:val="00F46CF1"/>
    <w:rsid w:val="00F475A3"/>
    <w:rsid w:val="00F50506"/>
    <w:rsid w:val="00F505B5"/>
    <w:rsid w:val="00F51312"/>
    <w:rsid w:val="00F540C5"/>
    <w:rsid w:val="00F542D3"/>
    <w:rsid w:val="00F570CC"/>
    <w:rsid w:val="00F57F82"/>
    <w:rsid w:val="00F61EBA"/>
    <w:rsid w:val="00F62351"/>
    <w:rsid w:val="00F62E76"/>
    <w:rsid w:val="00F644E9"/>
    <w:rsid w:val="00F646C3"/>
    <w:rsid w:val="00F64C4D"/>
    <w:rsid w:val="00F650D1"/>
    <w:rsid w:val="00F65A70"/>
    <w:rsid w:val="00F670B6"/>
    <w:rsid w:val="00F671F7"/>
    <w:rsid w:val="00F67419"/>
    <w:rsid w:val="00F67491"/>
    <w:rsid w:val="00F67AC8"/>
    <w:rsid w:val="00F70A74"/>
    <w:rsid w:val="00F711F6"/>
    <w:rsid w:val="00F71B20"/>
    <w:rsid w:val="00F71C86"/>
    <w:rsid w:val="00F728D4"/>
    <w:rsid w:val="00F72F2D"/>
    <w:rsid w:val="00F73445"/>
    <w:rsid w:val="00F73A15"/>
    <w:rsid w:val="00F7562A"/>
    <w:rsid w:val="00F76228"/>
    <w:rsid w:val="00F7766C"/>
    <w:rsid w:val="00F77D15"/>
    <w:rsid w:val="00F80303"/>
    <w:rsid w:val="00F808B1"/>
    <w:rsid w:val="00F8131D"/>
    <w:rsid w:val="00F81B6B"/>
    <w:rsid w:val="00F81BA1"/>
    <w:rsid w:val="00F82182"/>
    <w:rsid w:val="00F82321"/>
    <w:rsid w:val="00F8236D"/>
    <w:rsid w:val="00F8242D"/>
    <w:rsid w:val="00F830C7"/>
    <w:rsid w:val="00F845C8"/>
    <w:rsid w:val="00F85F0E"/>
    <w:rsid w:val="00F86CDB"/>
    <w:rsid w:val="00F90346"/>
    <w:rsid w:val="00F90536"/>
    <w:rsid w:val="00F90605"/>
    <w:rsid w:val="00F91D5D"/>
    <w:rsid w:val="00F925D8"/>
    <w:rsid w:val="00F94E15"/>
    <w:rsid w:val="00F9595F"/>
    <w:rsid w:val="00F95E62"/>
    <w:rsid w:val="00F963E1"/>
    <w:rsid w:val="00FA1165"/>
    <w:rsid w:val="00FA3ADC"/>
    <w:rsid w:val="00FA3BC4"/>
    <w:rsid w:val="00FA450E"/>
    <w:rsid w:val="00FA61D0"/>
    <w:rsid w:val="00FA6666"/>
    <w:rsid w:val="00FA6A23"/>
    <w:rsid w:val="00FA6C67"/>
    <w:rsid w:val="00FA7C27"/>
    <w:rsid w:val="00FA7E79"/>
    <w:rsid w:val="00FB0428"/>
    <w:rsid w:val="00FB0634"/>
    <w:rsid w:val="00FB0D45"/>
    <w:rsid w:val="00FB260F"/>
    <w:rsid w:val="00FB400D"/>
    <w:rsid w:val="00FB4A75"/>
    <w:rsid w:val="00FB56FF"/>
    <w:rsid w:val="00FB5F28"/>
    <w:rsid w:val="00FB5F32"/>
    <w:rsid w:val="00FB642F"/>
    <w:rsid w:val="00FB662B"/>
    <w:rsid w:val="00FB79CB"/>
    <w:rsid w:val="00FB7AA5"/>
    <w:rsid w:val="00FC0209"/>
    <w:rsid w:val="00FC06F3"/>
    <w:rsid w:val="00FC1014"/>
    <w:rsid w:val="00FC11D7"/>
    <w:rsid w:val="00FC1EFF"/>
    <w:rsid w:val="00FC20EA"/>
    <w:rsid w:val="00FC2443"/>
    <w:rsid w:val="00FC2C63"/>
    <w:rsid w:val="00FC3179"/>
    <w:rsid w:val="00FC3D1F"/>
    <w:rsid w:val="00FC53D2"/>
    <w:rsid w:val="00FC5452"/>
    <w:rsid w:val="00FC60B3"/>
    <w:rsid w:val="00FC60C0"/>
    <w:rsid w:val="00FC6364"/>
    <w:rsid w:val="00FC6E7E"/>
    <w:rsid w:val="00FD0369"/>
    <w:rsid w:val="00FD0AE8"/>
    <w:rsid w:val="00FD1AA9"/>
    <w:rsid w:val="00FD229B"/>
    <w:rsid w:val="00FD2A32"/>
    <w:rsid w:val="00FD43E0"/>
    <w:rsid w:val="00FD4B1B"/>
    <w:rsid w:val="00FD550C"/>
    <w:rsid w:val="00FD5A26"/>
    <w:rsid w:val="00FD75BB"/>
    <w:rsid w:val="00FD7E6B"/>
    <w:rsid w:val="00FE02B7"/>
    <w:rsid w:val="00FE0C73"/>
    <w:rsid w:val="00FE171F"/>
    <w:rsid w:val="00FE1B31"/>
    <w:rsid w:val="00FE2101"/>
    <w:rsid w:val="00FE21B9"/>
    <w:rsid w:val="00FE2DBF"/>
    <w:rsid w:val="00FE4147"/>
    <w:rsid w:val="00FE4DF0"/>
    <w:rsid w:val="00FE5CE9"/>
    <w:rsid w:val="00FE5E75"/>
    <w:rsid w:val="00FE6974"/>
    <w:rsid w:val="00FE6C4E"/>
    <w:rsid w:val="00FF0141"/>
    <w:rsid w:val="00FF08B9"/>
    <w:rsid w:val="00FF1307"/>
    <w:rsid w:val="00FF3886"/>
    <w:rsid w:val="00FF7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6856A"/>
  <w15:docId w15:val="{5418E17A-337D-4B9A-BE6F-DC02DC42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uiPriority w:val="99"/>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aliases w:val="List Table,cS List Paragraph,List Paragraph1"/>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uiPriority w:val="99"/>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apple-converted-space">
    <w:name w:val="apple-converted-space"/>
    <w:basedOn w:val="DefaultParagraphFont"/>
    <w:rsid w:val="0044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21794056">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12943344">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09513843">
      <w:bodyDiv w:val="1"/>
      <w:marLeft w:val="0"/>
      <w:marRight w:val="0"/>
      <w:marTop w:val="0"/>
      <w:marBottom w:val="0"/>
      <w:divBdr>
        <w:top w:val="none" w:sz="0" w:space="0" w:color="auto"/>
        <w:left w:val="none" w:sz="0" w:space="0" w:color="auto"/>
        <w:bottom w:val="none" w:sz="0" w:space="0" w:color="auto"/>
        <w:right w:val="none" w:sz="0" w:space="0" w:color="auto"/>
      </w:divBdr>
    </w:div>
    <w:div w:id="635911867">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81006444">
      <w:bodyDiv w:val="1"/>
      <w:marLeft w:val="0"/>
      <w:marRight w:val="0"/>
      <w:marTop w:val="0"/>
      <w:marBottom w:val="0"/>
      <w:divBdr>
        <w:top w:val="none" w:sz="0" w:space="0" w:color="auto"/>
        <w:left w:val="none" w:sz="0" w:space="0" w:color="auto"/>
        <w:bottom w:val="none" w:sz="0" w:space="0" w:color="auto"/>
        <w:right w:val="none" w:sz="0" w:space="0" w:color="auto"/>
      </w:divBdr>
    </w:div>
    <w:div w:id="684676678">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72476207">
      <w:bodyDiv w:val="1"/>
      <w:marLeft w:val="0"/>
      <w:marRight w:val="0"/>
      <w:marTop w:val="0"/>
      <w:marBottom w:val="0"/>
      <w:divBdr>
        <w:top w:val="none" w:sz="0" w:space="0" w:color="auto"/>
        <w:left w:val="none" w:sz="0" w:space="0" w:color="auto"/>
        <w:bottom w:val="none" w:sz="0" w:space="0" w:color="auto"/>
        <w:right w:val="none" w:sz="0" w:space="0" w:color="auto"/>
      </w:divBdr>
    </w:div>
    <w:div w:id="802966090">
      <w:bodyDiv w:val="1"/>
      <w:marLeft w:val="0"/>
      <w:marRight w:val="0"/>
      <w:marTop w:val="0"/>
      <w:marBottom w:val="0"/>
      <w:divBdr>
        <w:top w:val="none" w:sz="0" w:space="0" w:color="auto"/>
        <w:left w:val="none" w:sz="0" w:space="0" w:color="auto"/>
        <w:bottom w:val="none" w:sz="0" w:space="0" w:color="auto"/>
        <w:right w:val="none" w:sz="0" w:space="0" w:color="auto"/>
      </w:divBdr>
    </w:div>
    <w:div w:id="83430401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3055291">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84574797">
      <w:bodyDiv w:val="1"/>
      <w:marLeft w:val="0"/>
      <w:marRight w:val="0"/>
      <w:marTop w:val="0"/>
      <w:marBottom w:val="0"/>
      <w:divBdr>
        <w:top w:val="none" w:sz="0" w:space="0" w:color="auto"/>
        <w:left w:val="none" w:sz="0" w:space="0" w:color="auto"/>
        <w:bottom w:val="none" w:sz="0" w:space="0" w:color="auto"/>
        <w:right w:val="none" w:sz="0" w:space="0" w:color="auto"/>
      </w:divBdr>
      <w:divsChild>
        <w:div w:id="1003095409">
          <w:marLeft w:val="0"/>
          <w:marRight w:val="0"/>
          <w:marTop w:val="0"/>
          <w:marBottom w:val="0"/>
          <w:divBdr>
            <w:top w:val="none" w:sz="0" w:space="0" w:color="auto"/>
            <w:left w:val="none" w:sz="0" w:space="0" w:color="auto"/>
            <w:bottom w:val="none" w:sz="0" w:space="0" w:color="auto"/>
            <w:right w:val="none" w:sz="0" w:space="0" w:color="auto"/>
          </w:divBdr>
          <w:divsChild>
            <w:div w:id="1734809393">
              <w:marLeft w:val="0"/>
              <w:marRight w:val="0"/>
              <w:marTop w:val="0"/>
              <w:marBottom w:val="0"/>
              <w:divBdr>
                <w:top w:val="none" w:sz="0" w:space="0" w:color="auto"/>
                <w:left w:val="none" w:sz="0" w:space="0" w:color="auto"/>
                <w:bottom w:val="none" w:sz="0" w:space="0" w:color="auto"/>
                <w:right w:val="none" w:sz="0" w:space="0" w:color="auto"/>
              </w:divBdr>
              <w:divsChild>
                <w:div w:id="1355377003">
                  <w:marLeft w:val="0"/>
                  <w:marRight w:val="0"/>
                  <w:marTop w:val="0"/>
                  <w:marBottom w:val="0"/>
                  <w:divBdr>
                    <w:top w:val="none" w:sz="0" w:space="0" w:color="auto"/>
                    <w:left w:val="none" w:sz="0" w:space="0" w:color="auto"/>
                    <w:bottom w:val="none" w:sz="0" w:space="0" w:color="auto"/>
                    <w:right w:val="none" w:sz="0" w:space="0" w:color="auto"/>
                  </w:divBdr>
                  <w:divsChild>
                    <w:div w:id="3549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433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84490460">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71446316">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09330414">
      <w:bodyDiv w:val="1"/>
      <w:marLeft w:val="0"/>
      <w:marRight w:val="0"/>
      <w:marTop w:val="0"/>
      <w:marBottom w:val="0"/>
      <w:divBdr>
        <w:top w:val="none" w:sz="0" w:space="0" w:color="auto"/>
        <w:left w:val="none" w:sz="0" w:space="0" w:color="auto"/>
        <w:bottom w:val="none" w:sz="0" w:space="0" w:color="auto"/>
        <w:right w:val="none" w:sz="0" w:space="0" w:color="auto"/>
      </w:divBdr>
      <w:divsChild>
        <w:div w:id="1400639455">
          <w:marLeft w:val="0"/>
          <w:marRight w:val="0"/>
          <w:marTop w:val="0"/>
          <w:marBottom w:val="0"/>
          <w:divBdr>
            <w:top w:val="none" w:sz="0" w:space="0" w:color="auto"/>
            <w:left w:val="none" w:sz="0" w:space="0" w:color="auto"/>
            <w:bottom w:val="none" w:sz="0" w:space="0" w:color="auto"/>
            <w:right w:val="none" w:sz="0" w:space="0" w:color="auto"/>
          </w:divBdr>
          <w:divsChild>
            <w:div w:id="1248344851">
              <w:marLeft w:val="0"/>
              <w:marRight w:val="0"/>
              <w:marTop w:val="0"/>
              <w:marBottom w:val="0"/>
              <w:divBdr>
                <w:top w:val="none" w:sz="0" w:space="0" w:color="auto"/>
                <w:left w:val="none" w:sz="0" w:space="0" w:color="auto"/>
                <w:bottom w:val="none" w:sz="0" w:space="0" w:color="auto"/>
                <w:right w:val="none" w:sz="0" w:space="0" w:color="auto"/>
              </w:divBdr>
              <w:divsChild>
                <w:div w:id="1398748893">
                  <w:marLeft w:val="0"/>
                  <w:marRight w:val="0"/>
                  <w:marTop w:val="0"/>
                  <w:marBottom w:val="0"/>
                  <w:divBdr>
                    <w:top w:val="none" w:sz="0" w:space="0" w:color="auto"/>
                    <w:left w:val="none" w:sz="0" w:space="0" w:color="auto"/>
                    <w:bottom w:val="none" w:sz="0" w:space="0" w:color="auto"/>
                    <w:right w:val="none" w:sz="0" w:space="0" w:color="auto"/>
                  </w:divBdr>
                  <w:divsChild>
                    <w:div w:id="20792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797026418">
      <w:bodyDiv w:val="1"/>
      <w:marLeft w:val="0"/>
      <w:marRight w:val="0"/>
      <w:marTop w:val="0"/>
      <w:marBottom w:val="0"/>
      <w:divBdr>
        <w:top w:val="none" w:sz="0" w:space="0" w:color="auto"/>
        <w:left w:val="none" w:sz="0" w:space="0" w:color="auto"/>
        <w:bottom w:val="none" w:sz="0" w:space="0" w:color="auto"/>
        <w:right w:val="none" w:sz="0" w:space="0" w:color="auto"/>
      </w:divBdr>
    </w:div>
    <w:div w:id="1878732412">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195756560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C9D96-DC5A-474F-905E-3A81C382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2989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subject/>
  <dc:creator>lky</dc:creator>
  <cp:keywords/>
  <dc:description/>
  <cp:lastModifiedBy>Graham, Carlos (SAMHSA/OA)</cp:lastModifiedBy>
  <cp:revision>6</cp:revision>
  <cp:lastPrinted>2014-11-25T17:47:00Z</cp:lastPrinted>
  <dcterms:created xsi:type="dcterms:W3CDTF">2021-12-13T16:35:00Z</dcterms:created>
  <dcterms:modified xsi:type="dcterms:W3CDTF">2022-01-11T20:31:00Z</dcterms:modified>
</cp:coreProperties>
</file>