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1504B" w14:textId="550B7CF6" w:rsidR="00FF00D6" w:rsidRDefault="00FF00D6" w:rsidP="00FF00D6">
      <w:pPr>
        <w:tabs>
          <w:tab w:val="center" w:pos="4680"/>
        </w:tabs>
        <w:jc w:val="center"/>
        <w:rPr>
          <w:b/>
          <w:bCs/>
          <w:sz w:val="28"/>
          <w:szCs w:val="28"/>
        </w:rPr>
      </w:pPr>
      <w:bookmarkStart w:id="0" w:name="_GoBack"/>
      <w:bookmarkEnd w:id="0"/>
    </w:p>
    <w:p w14:paraId="4E51504D" w14:textId="65F3612A" w:rsidR="00FF00D6" w:rsidRDefault="00FF00D6">
      <w:pPr>
        <w:tabs>
          <w:tab w:val="center" w:pos="4680"/>
        </w:tabs>
        <w:rPr>
          <w:sz w:val="28"/>
          <w:szCs w:val="28"/>
        </w:rPr>
      </w:pPr>
      <w:r>
        <w:rPr>
          <w:b/>
          <w:bCs/>
          <w:sz w:val="32"/>
          <w:szCs w:val="32"/>
        </w:rPr>
        <w:tab/>
      </w:r>
    </w:p>
    <w:p w14:paraId="4E51504F" w14:textId="77777777" w:rsidR="00FF00D6" w:rsidRDefault="00FF00D6" w:rsidP="00FF00D6">
      <w:pPr>
        <w:rPr>
          <w:sz w:val="28"/>
          <w:szCs w:val="28"/>
        </w:rPr>
      </w:pPr>
      <w:r>
        <w:rPr>
          <w:sz w:val="28"/>
          <w:szCs w:val="28"/>
        </w:rPr>
        <w:t>Source: Drug Manufacturers</w:t>
      </w:r>
    </w:p>
    <w:p w14:paraId="4E515050" w14:textId="77777777" w:rsidR="00FF00D6" w:rsidRDefault="00FF00D6" w:rsidP="00FF00D6">
      <w:pPr>
        <w:rPr>
          <w:sz w:val="28"/>
          <w:szCs w:val="28"/>
        </w:rPr>
      </w:pPr>
      <w:r>
        <w:rPr>
          <w:sz w:val="28"/>
          <w:szCs w:val="28"/>
        </w:rPr>
        <w:t>Target: CMS</w:t>
      </w:r>
    </w:p>
    <w:p w14:paraId="4E515051" w14:textId="77777777" w:rsidR="009537F7" w:rsidRDefault="009537F7" w:rsidP="00FF00D6">
      <w:pPr>
        <w:rPr>
          <w:sz w:val="28"/>
          <w:szCs w:val="28"/>
        </w:rPr>
      </w:pPr>
    </w:p>
    <w:tbl>
      <w:tblPr>
        <w:tblW w:w="0" w:type="auto"/>
        <w:tblInd w:w="120" w:type="dxa"/>
        <w:tblLayout w:type="fixed"/>
        <w:tblCellMar>
          <w:left w:w="120" w:type="dxa"/>
          <w:right w:w="120" w:type="dxa"/>
        </w:tblCellMar>
        <w:tblLook w:val="0000" w:firstRow="0" w:lastRow="0" w:firstColumn="0" w:lastColumn="0" w:noHBand="0" w:noVBand="0"/>
      </w:tblPr>
      <w:tblGrid>
        <w:gridCol w:w="4011"/>
        <w:gridCol w:w="900"/>
        <w:gridCol w:w="1530"/>
        <w:gridCol w:w="2700"/>
      </w:tblGrid>
      <w:tr w:rsidR="00FF00D6" w14:paraId="4E51505A" w14:textId="77777777" w:rsidTr="00155DCF">
        <w:tc>
          <w:tcPr>
            <w:tcW w:w="4011" w:type="dxa"/>
            <w:tcBorders>
              <w:top w:val="single" w:sz="7" w:space="0" w:color="000000"/>
              <w:left w:val="single" w:sz="7" w:space="0" w:color="000000"/>
              <w:bottom w:val="single" w:sz="7" w:space="0" w:color="000000"/>
              <w:right w:val="single" w:sz="7" w:space="0" w:color="000000"/>
            </w:tcBorders>
            <w:shd w:val="solid" w:color="C0C0C0" w:fill="FFFFFF"/>
          </w:tcPr>
          <w:p w14:paraId="4E515052" w14:textId="77777777" w:rsidR="00FF00D6" w:rsidRDefault="00FF00D6" w:rsidP="00B21329">
            <w:pPr>
              <w:spacing w:line="120" w:lineRule="exact"/>
              <w:rPr>
                <w:sz w:val="28"/>
                <w:szCs w:val="28"/>
              </w:rPr>
            </w:pPr>
          </w:p>
          <w:p w14:paraId="4E515053" w14:textId="77777777" w:rsidR="00FF00D6" w:rsidRDefault="00FF00D6" w:rsidP="00B21329">
            <w:pPr>
              <w:spacing w:after="58"/>
              <w:rPr>
                <w:sz w:val="24"/>
              </w:rPr>
            </w:pPr>
            <w:r>
              <w:rPr>
                <w:b/>
                <w:bCs/>
                <w:sz w:val="24"/>
              </w:rPr>
              <w:t>Field</w:t>
            </w:r>
          </w:p>
        </w:tc>
        <w:tc>
          <w:tcPr>
            <w:tcW w:w="900" w:type="dxa"/>
            <w:tcBorders>
              <w:top w:val="single" w:sz="7" w:space="0" w:color="000000"/>
              <w:left w:val="single" w:sz="7" w:space="0" w:color="000000"/>
              <w:bottom w:val="single" w:sz="7" w:space="0" w:color="000000"/>
              <w:right w:val="single" w:sz="7" w:space="0" w:color="000000"/>
            </w:tcBorders>
            <w:shd w:val="solid" w:color="C0C0C0" w:fill="FFFFFF"/>
          </w:tcPr>
          <w:p w14:paraId="4E515054" w14:textId="77777777" w:rsidR="00FF00D6" w:rsidRDefault="00FF00D6" w:rsidP="00B21329">
            <w:pPr>
              <w:spacing w:line="120" w:lineRule="exact"/>
              <w:rPr>
                <w:sz w:val="24"/>
              </w:rPr>
            </w:pPr>
          </w:p>
          <w:p w14:paraId="4E515055" w14:textId="77777777" w:rsidR="00FF00D6" w:rsidRDefault="00FF00D6" w:rsidP="00B21329">
            <w:pPr>
              <w:spacing w:after="58"/>
              <w:jc w:val="center"/>
              <w:rPr>
                <w:sz w:val="24"/>
              </w:rPr>
            </w:pPr>
            <w:r>
              <w:rPr>
                <w:b/>
                <w:bCs/>
                <w:sz w:val="24"/>
              </w:rPr>
              <w:t>Size</w:t>
            </w:r>
          </w:p>
        </w:tc>
        <w:tc>
          <w:tcPr>
            <w:tcW w:w="1530" w:type="dxa"/>
            <w:tcBorders>
              <w:top w:val="single" w:sz="7" w:space="0" w:color="000000"/>
              <w:left w:val="single" w:sz="7" w:space="0" w:color="000000"/>
              <w:bottom w:val="single" w:sz="7" w:space="0" w:color="000000"/>
              <w:right w:val="single" w:sz="7" w:space="0" w:color="000000"/>
            </w:tcBorders>
            <w:shd w:val="solid" w:color="C0C0C0" w:fill="FFFFFF"/>
          </w:tcPr>
          <w:p w14:paraId="4E515056" w14:textId="77777777" w:rsidR="00FF00D6" w:rsidRDefault="00FF00D6" w:rsidP="00B21329">
            <w:pPr>
              <w:spacing w:line="120" w:lineRule="exact"/>
              <w:rPr>
                <w:sz w:val="24"/>
              </w:rPr>
            </w:pPr>
          </w:p>
          <w:p w14:paraId="4E515057" w14:textId="77777777" w:rsidR="00FF00D6" w:rsidRDefault="00FF00D6" w:rsidP="00B21329">
            <w:pPr>
              <w:spacing w:after="58"/>
              <w:jc w:val="center"/>
              <w:rPr>
                <w:b/>
                <w:bCs/>
                <w:sz w:val="24"/>
              </w:rPr>
            </w:pPr>
            <w:r>
              <w:rPr>
                <w:b/>
                <w:bCs/>
                <w:sz w:val="24"/>
              </w:rPr>
              <w:t>Position</w:t>
            </w:r>
          </w:p>
        </w:tc>
        <w:tc>
          <w:tcPr>
            <w:tcW w:w="2700" w:type="dxa"/>
            <w:tcBorders>
              <w:top w:val="single" w:sz="7" w:space="0" w:color="000000"/>
              <w:left w:val="single" w:sz="7" w:space="0" w:color="000000"/>
              <w:bottom w:val="single" w:sz="7" w:space="0" w:color="000000"/>
              <w:right w:val="single" w:sz="7" w:space="0" w:color="000000"/>
            </w:tcBorders>
            <w:shd w:val="solid" w:color="C0C0C0" w:fill="FFFFFF"/>
          </w:tcPr>
          <w:p w14:paraId="4E515058" w14:textId="77777777" w:rsidR="00FF00D6" w:rsidRDefault="00FF00D6" w:rsidP="00B21329">
            <w:pPr>
              <w:spacing w:line="120" w:lineRule="exact"/>
              <w:jc w:val="center"/>
              <w:rPr>
                <w:b/>
                <w:bCs/>
                <w:sz w:val="24"/>
              </w:rPr>
            </w:pPr>
          </w:p>
          <w:p w14:paraId="4E515059" w14:textId="77777777" w:rsidR="00FF00D6" w:rsidRDefault="00FF00D6" w:rsidP="00B21329">
            <w:pPr>
              <w:spacing w:after="58"/>
              <w:jc w:val="center"/>
              <w:rPr>
                <w:b/>
                <w:bCs/>
                <w:sz w:val="24"/>
              </w:rPr>
            </w:pPr>
            <w:r>
              <w:rPr>
                <w:b/>
                <w:bCs/>
                <w:sz w:val="24"/>
              </w:rPr>
              <w:t>Remarks</w:t>
            </w:r>
          </w:p>
        </w:tc>
      </w:tr>
      <w:tr w:rsidR="00FF00D6" w14:paraId="4E515062" w14:textId="77777777" w:rsidTr="00155DCF">
        <w:tc>
          <w:tcPr>
            <w:tcW w:w="4011" w:type="dxa"/>
            <w:tcBorders>
              <w:top w:val="single" w:sz="7" w:space="0" w:color="000000"/>
              <w:left w:val="single" w:sz="7" w:space="0" w:color="000000"/>
              <w:bottom w:val="single" w:sz="7" w:space="0" w:color="000000"/>
              <w:right w:val="single" w:sz="7" w:space="0" w:color="000000"/>
            </w:tcBorders>
            <w:vAlign w:val="center"/>
          </w:tcPr>
          <w:p w14:paraId="4E51505B" w14:textId="77777777" w:rsidR="00FF00D6" w:rsidRDefault="00FF00D6" w:rsidP="00B21329">
            <w:pPr>
              <w:pStyle w:val="Heading2"/>
              <w:spacing w:after="58" w:line="240" w:lineRule="auto"/>
            </w:pPr>
            <w:r>
              <w:t>Record ID</w:t>
            </w:r>
          </w:p>
        </w:tc>
        <w:tc>
          <w:tcPr>
            <w:tcW w:w="900" w:type="dxa"/>
            <w:tcBorders>
              <w:top w:val="single" w:sz="7" w:space="0" w:color="000000"/>
              <w:left w:val="single" w:sz="7" w:space="0" w:color="000000"/>
              <w:bottom w:val="single" w:sz="7" w:space="0" w:color="000000"/>
              <w:right w:val="single" w:sz="7" w:space="0" w:color="000000"/>
            </w:tcBorders>
            <w:vAlign w:val="center"/>
          </w:tcPr>
          <w:p w14:paraId="4E51505C" w14:textId="77777777" w:rsidR="00FF00D6" w:rsidRDefault="00FF00D6" w:rsidP="00B21329">
            <w:pPr>
              <w:spacing w:line="120" w:lineRule="exact"/>
              <w:jc w:val="center"/>
              <w:rPr>
                <w:sz w:val="24"/>
              </w:rPr>
            </w:pPr>
          </w:p>
          <w:p w14:paraId="4E51505D" w14:textId="77777777" w:rsidR="00FF00D6" w:rsidRDefault="00FF00D6" w:rsidP="00B21329">
            <w:pPr>
              <w:spacing w:after="58"/>
              <w:jc w:val="center"/>
              <w:rPr>
                <w:sz w:val="24"/>
              </w:rPr>
            </w:pPr>
            <w:r>
              <w:rPr>
                <w:sz w:val="24"/>
              </w:rPr>
              <w:t>1</w:t>
            </w:r>
          </w:p>
        </w:tc>
        <w:tc>
          <w:tcPr>
            <w:tcW w:w="1530" w:type="dxa"/>
            <w:tcBorders>
              <w:top w:val="single" w:sz="7" w:space="0" w:color="000000"/>
              <w:left w:val="single" w:sz="7" w:space="0" w:color="000000"/>
              <w:bottom w:val="single" w:sz="7" w:space="0" w:color="000000"/>
              <w:right w:val="single" w:sz="7" w:space="0" w:color="000000"/>
            </w:tcBorders>
            <w:vAlign w:val="center"/>
          </w:tcPr>
          <w:p w14:paraId="4E51505E" w14:textId="77777777" w:rsidR="00FF00D6" w:rsidRDefault="00FF00D6" w:rsidP="00B21329">
            <w:pPr>
              <w:spacing w:line="120" w:lineRule="exact"/>
              <w:jc w:val="center"/>
              <w:rPr>
                <w:sz w:val="24"/>
              </w:rPr>
            </w:pPr>
          </w:p>
          <w:p w14:paraId="4E51505F" w14:textId="77777777" w:rsidR="00FF00D6" w:rsidRDefault="00FF00D6" w:rsidP="00B21329">
            <w:pPr>
              <w:spacing w:after="58"/>
              <w:jc w:val="center"/>
              <w:rPr>
                <w:sz w:val="24"/>
              </w:rPr>
            </w:pPr>
            <w:r>
              <w:rPr>
                <w:sz w:val="24"/>
              </w:rPr>
              <w:t>1 – 1</w:t>
            </w:r>
          </w:p>
        </w:tc>
        <w:tc>
          <w:tcPr>
            <w:tcW w:w="2700" w:type="dxa"/>
            <w:tcBorders>
              <w:top w:val="single" w:sz="7" w:space="0" w:color="000000"/>
              <w:left w:val="single" w:sz="7" w:space="0" w:color="000000"/>
              <w:bottom w:val="single" w:sz="7" w:space="0" w:color="000000"/>
              <w:right w:val="single" w:sz="7" w:space="0" w:color="000000"/>
            </w:tcBorders>
            <w:vAlign w:val="center"/>
          </w:tcPr>
          <w:p w14:paraId="4E515060" w14:textId="77777777" w:rsidR="00FF00D6" w:rsidRDefault="00FF00D6" w:rsidP="00B21329">
            <w:pPr>
              <w:spacing w:line="120" w:lineRule="exact"/>
              <w:rPr>
                <w:sz w:val="24"/>
              </w:rPr>
            </w:pPr>
          </w:p>
          <w:p w14:paraId="4E515061" w14:textId="77777777" w:rsidR="00FF00D6" w:rsidRDefault="00FF00D6" w:rsidP="00B21329">
            <w:pPr>
              <w:spacing w:after="58"/>
              <w:rPr>
                <w:sz w:val="24"/>
              </w:rPr>
            </w:pPr>
            <w:r>
              <w:rPr>
                <w:sz w:val="24"/>
              </w:rPr>
              <w:t>Constant of “M”</w:t>
            </w:r>
          </w:p>
        </w:tc>
      </w:tr>
      <w:tr w:rsidR="00FF00D6" w14:paraId="4E51506A" w14:textId="77777777" w:rsidTr="00155DCF">
        <w:tc>
          <w:tcPr>
            <w:tcW w:w="4011" w:type="dxa"/>
            <w:tcBorders>
              <w:top w:val="single" w:sz="7" w:space="0" w:color="000000"/>
              <w:left w:val="single" w:sz="7" w:space="0" w:color="000000"/>
              <w:bottom w:val="single" w:sz="7" w:space="0" w:color="000000"/>
              <w:right w:val="single" w:sz="7" w:space="0" w:color="000000"/>
            </w:tcBorders>
            <w:vAlign w:val="center"/>
          </w:tcPr>
          <w:p w14:paraId="4E515063" w14:textId="77777777" w:rsidR="00FF00D6" w:rsidRDefault="00FF00D6" w:rsidP="00B21329">
            <w:pPr>
              <w:spacing w:after="58"/>
              <w:rPr>
                <w:sz w:val="24"/>
              </w:rPr>
            </w:pPr>
            <w:r>
              <w:rPr>
                <w:sz w:val="24"/>
              </w:rPr>
              <w:t>Labeler Code</w:t>
            </w:r>
          </w:p>
        </w:tc>
        <w:tc>
          <w:tcPr>
            <w:tcW w:w="900" w:type="dxa"/>
            <w:tcBorders>
              <w:top w:val="single" w:sz="7" w:space="0" w:color="000000"/>
              <w:left w:val="single" w:sz="7" w:space="0" w:color="000000"/>
              <w:bottom w:val="single" w:sz="7" w:space="0" w:color="000000"/>
              <w:right w:val="single" w:sz="7" w:space="0" w:color="000000"/>
            </w:tcBorders>
            <w:vAlign w:val="center"/>
          </w:tcPr>
          <w:p w14:paraId="4E515064" w14:textId="77777777" w:rsidR="00FF00D6" w:rsidRDefault="00FF00D6" w:rsidP="00B21329">
            <w:pPr>
              <w:spacing w:line="120" w:lineRule="exact"/>
              <w:jc w:val="center"/>
              <w:rPr>
                <w:sz w:val="24"/>
              </w:rPr>
            </w:pPr>
          </w:p>
          <w:p w14:paraId="4E515065" w14:textId="77777777" w:rsidR="00FF00D6" w:rsidRDefault="00FF00D6" w:rsidP="00B21329">
            <w:pPr>
              <w:spacing w:after="58"/>
              <w:jc w:val="center"/>
              <w:rPr>
                <w:sz w:val="24"/>
              </w:rPr>
            </w:pPr>
            <w:r>
              <w:rPr>
                <w:sz w:val="24"/>
              </w:rPr>
              <w:t>5</w:t>
            </w:r>
          </w:p>
        </w:tc>
        <w:tc>
          <w:tcPr>
            <w:tcW w:w="1530" w:type="dxa"/>
            <w:tcBorders>
              <w:top w:val="single" w:sz="7" w:space="0" w:color="000000"/>
              <w:left w:val="single" w:sz="7" w:space="0" w:color="000000"/>
              <w:bottom w:val="single" w:sz="7" w:space="0" w:color="000000"/>
              <w:right w:val="single" w:sz="7" w:space="0" w:color="000000"/>
            </w:tcBorders>
            <w:vAlign w:val="center"/>
          </w:tcPr>
          <w:p w14:paraId="4E515066" w14:textId="77777777" w:rsidR="00FF00D6" w:rsidRDefault="00FF00D6" w:rsidP="00B21329">
            <w:pPr>
              <w:spacing w:line="120" w:lineRule="exact"/>
              <w:jc w:val="center"/>
              <w:rPr>
                <w:sz w:val="24"/>
              </w:rPr>
            </w:pPr>
          </w:p>
          <w:p w14:paraId="4E515067" w14:textId="77777777" w:rsidR="00FF00D6" w:rsidRDefault="00FF00D6" w:rsidP="00B21329">
            <w:pPr>
              <w:spacing w:after="58"/>
              <w:jc w:val="center"/>
              <w:rPr>
                <w:sz w:val="24"/>
              </w:rPr>
            </w:pPr>
            <w:r>
              <w:rPr>
                <w:sz w:val="24"/>
              </w:rPr>
              <w:t>2 – 6</w:t>
            </w:r>
          </w:p>
        </w:tc>
        <w:tc>
          <w:tcPr>
            <w:tcW w:w="2700" w:type="dxa"/>
            <w:tcBorders>
              <w:top w:val="single" w:sz="7" w:space="0" w:color="000000"/>
              <w:left w:val="single" w:sz="7" w:space="0" w:color="000000"/>
              <w:bottom w:val="single" w:sz="7" w:space="0" w:color="000000"/>
              <w:right w:val="single" w:sz="7" w:space="0" w:color="000000"/>
            </w:tcBorders>
            <w:vAlign w:val="center"/>
          </w:tcPr>
          <w:p w14:paraId="4E515068" w14:textId="77777777" w:rsidR="00FF00D6" w:rsidRDefault="00FF00D6" w:rsidP="00B21329">
            <w:pPr>
              <w:spacing w:line="120" w:lineRule="exact"/>
              <w:rPr>
                <w:sz w:val="24"/>
              </w:rPr>
            </w:pPr>
          </w:p>
          <w:p w14:paraId="4E515069" w14:textId="44E379D9" w:rsidR="00FF00D6" w:rsidRDefault="00FF00D6" w:rsidP="008263E4">
            <w:pPr>
              <w:spacing w:after="58"/>
              <w:rPr>
                <w:sz w:val="24"/>
              </w:rPr>
            </w:pPr>
            <w:r>
              <w:rPr>
                <w:sz w:val="24"/>
              </w:rPr>
              <w:t>NDC</w:t>
            </w:r>
            <w:r w:rsidR="005906F8">
              <w:rPr>
                <w:sz w:val="24"/>
              </w:rPr>
              <w:t xml:space="preserve"> </w:t>
            </w:r>
            <w:r w:rsidR="008263E4">
              <w:rPr>
                <w:sz w:val="24"/>
              </w:rPr>
              <w:t>1</w:t>
            </w:r>
          </w:p>
        </w:tc>
      </w:tr>
      <w:tr w:rsidR="00FF00D6" w14:paraId="4E515072" w14:textId="77777777" w:rsidTr="00155DCF">
        <w:tc>
          <w:tcPr>
            <w:tcW w:w="4011" w:type="dxa"/>
            <w:tcBorders>
              <w:top w:val="single" w:sz="7" w:space="0" w:color="000000"/>
              <w:left w:val="single" w:sz="7" w:space="0" w:color="000000"/>
              <w:bottom w:val="single" w:sz="7" w:space="0" w:color="000000"/>
              <w:right w:val="single" w:sz="7" w:space="0" w:color="000000"/>
            </w:tcBorders>
            <w:vAlign w:val="center"/>
          </w:tcPr>
          <w:p w14:paraId="4E51506B" w14:textId="77777777" w:rsidR="00FF00D6" w:rsidRDefault="00FF00D6" w:rsidP="00B21329">
            <w:pPr>
              <w:spacing w:after="58"/>
              <w:rPr>
                <w:sz w:val="24"/>
              </w:rPr>
            </w:pPr>
            <w:r>
              <w:rPr>
                <w:sz w:val="24"/>
              </w:rPr>
              <w:t>Product Code</w:t>
            </w:r>
          </w:p>
        </w:tc>
        <w:tc>
          <w:tcPr>
            <w:tcW w:w="900" w:type="dxa"/>
            <w:tcBorders>
              <w:top w:val="single" w:sz="7" w:space="0" w:color="000000"/>
              <w:left w:val="single" w:sz="7" w:space="0" w:color="000000"/>
              <w:bottom w:val="single" w:sz="7" w:space="0" w:color="000000"/>
              <w:right w:val="single" w:sz="7" w:space="0" w:color="000000"/>
            </w:tcBorders>
            <w:vAlign w:val="center"/>
          </w:tcPr>
          <w:p w14:paraId="4E51506C" w14:textId="77777777" w:rsidR="00FF00D6" w:rsidRDefault="00FF00D6" w:rsidP="00B21329">
            <w:pPr>
              <w:spacing w:line="120" w:lineRule="exact"/>
              <w:jc w:val="center"/>
              <w:rPr>
                <w:sz w:val="24"/>
              </w:rPr>
            </w:pPr>
          </w:p>
          <w:p w14:paraId="4E51506D" w14:textId="77777777" w:rsidR="00FF00D6" w:rsidRDefault="00FF00D6" w:rsidP="00B21329">
            <w:pPr>
              <w:spacing w:after="58"/>
              <w:jc w:val="center"/>
              <w:rPr>
                <w:sz w:val="24"/>
              </w:rPr>
            </w:pPr>
            <w:r>
              <w:rPr>
                <w:sz w:val="24"/>
              </w:rPr>
              <w:t>4</w:t>
            </w:r>
          </w:p>
        </w:tc>
        <w:tc>
          <w:tcPr>
            <w:tcW w:w="1530" w:type="dxa"/>
            <w:tcBorders>
              <w:top w:val="single" w:sz="7" w:space="0" w:color="000000"/>
              <w:left w:val="single" w:sz="7" w:space="0" w:color="000000"/>
              <w:bottom w:val="single" w:sz="7" w:space="0" w:color="000000"/>
              <w:right w:val="single" w:sz="7" w:space="0" w:color="000000"/>
            </w:tcBorders>
            <w:vAlign w:val="center"/>
          </w:tcPr>
          <w:p w14:paraId="4E51506E" w14:textId="77777777" w:rsidR="00FF00D6" w:rsidRDefault="00FF00D6" w:rsidP="00B21329">
            <w:pPr>
              <w:spacing w:line="120" w:lineRule="exact"/>
              <w:jc w:val="center"/>
              <w:rPr>
                <w:sz w:val="24"/>
              </w:rPr>
            </w:pPr>
          </w:p>
          <w:p w14:paraId="4E51506F" w14:textId="77777777" w:rsidR="00FF00D6" w:rsidRDefault="00FF00D6" w:rsidP="00B21329">
            <w:pPr>
              <w:spacing w:after="58"/>
              <w:jc w:val="center"/>
              <w:rPr>
                <w:sz w:val="24"/>
              </w:rPr>
            </w:pPr>
            <w:r>
              <w:rPr>
                <w:sz w:val="24"/>
              </w:rPr>
              <w:t>7 – 10</w:t>
            </w:r>
          </w:p>
        </w:tc>
        <w:tc>
          <w:tcPr>
            <w:tcW w:w="2700" w:type="dxa"/>
            <w:tcBorders>
              <w:top w:val="single" w:sz="7" w:space="0" w:color="000000"/>
              <w:left w:val="single" w:sz="7" w:space="0" w:color="000000"/>
              <w:bottom w:val="single" w:sz="7" w:space="0" w:color="000000"/>
              <w:right w:val="single" w:sz="7" w:space="0" w:color="000000"/>
            </w:tcBorders>
            <w:vAlign w:val="center"/>
          </w:tcPr>
          <w:p w14:paraId="4E515070" w14:textId="77777777" w:rsidR="00FF00D6" w:rsidRDefault="00FF00D6" w:rsidP="00B21329">
            <w:pPr>
              <w:spacing w:line="120" w:lineRule="exact"/>
              <w:rPr>
                <w:sz w:val="24"/>
              </w:rPr>
            </w:pPr>
          </w:p>
          <w:p w14:paraId="4E515071" w14:textId="65C661C1" w:rsidR="00FF00D6" w:rsidRDefault="00FF00D6" w:rsidP="008263E4">
            <w:pPr>
              <w:spacing w:after="58"/>
              <w:rPr>
                <w:sz w:val="24"/>
              </w:rPr>
            </w:pPr>
            <w:r>
              <w:rPr>
                <w:sz w:val="24"/>
              </w:rPr>
              <w:t>NDC</w:t>
            </w:r>
            <w:r w:rsidR="005906F8">
              <w:rPr>
                <w:sz w:val="24"/>
              </w:rPr>
              <w:t xml:space="preserve"> </w:t>
            </w:r>
            <w:r w:rsidR="008263E4">
              <w:rPr>
                <w:sz w:val="24"/>
              </w:rPr>
              <w:t>2</w:t>
            </w:r>
          </w:p>
        </w:tc>
      </w:tr>
      <w:tr w:rsidR="00FF00D6" w14:paraId="4E51507A" w14:textId="77777777" w:rsidTr="00155DCF">
        <w:tc>
          <w:tcPr>
            <w:tcW w:w="4011" w:type="dxa"/>
            <w:tcBorders>
              <w:top w:val="single" w:sz="7" w:space="0" w:color="000000"/>
              <w:left w:val="single" w:sz="7" w:space="0" w:color="000000"/>
              <w:bottom w:val="single" w:sz="7" w:space="0" w:color="000000"/>
              <w:right w:val="single" w:sz="7" w:space="0" w:color="000000"/>
            </w:tcBorders>
            <w:vAlign w:val="center"/>
          </w:tcPr>
          <w:p w14:paraId="4E515073" w14:textId="77777777" w:rsidR="00FF00D6" w:rsidRDefault="00FF00D6" w:rsidP="00B21329">
            <w:pPr>
              <w:spacing w:after="58"/>
              <w:rPr>
                <w:sz w:val="24"/>
              </w:rPr>
            </w:pPr>
            <w:r>
              <w:rPr>
                <w:sz w:val="24"/>
              </w:rPr>
              <w:t>Package Size</w:t>
            </w:r>
          </w:p>
        </w:tc>
        <w:tc>
          <w:tcPr>
            <w:tcW w:w="900" w:type="dxa"/>
            <w:tcBorders>
              <w:top w:val="single" w:sz="7" w:space="0" w:color="000000"/>
              <w:left w:val="single" w:sz="7" w:space="0" w:color="000000"/>
              <w:bottom w:val="single" w:sz="7" w:space="0" w:color="000000"/>
              <w:right w:val="single" w:sz="7" w:space="0" w:color="000000"/>
            </w:tcBorders>
            <w:vAlign w:val="center"/>
          </w:tcPr>
          <w:p w14:paraId="4E515074" w14:textId="77777777" w:rsidR="00FF00D6" w:rsidRDefault="00FF00D6" w:rsidP="00B21329">
            <w:pPr>
              <w:spacing w:line="120" w:lineRule="exact"/>
              <w:jc w:val="center"/>
              <w:rPr>
                <w:sz w:val="24"/>
              </w:rPr>
            </w:pPr>
          </w:p>
          <w:p w14:paraId="4E515075" w14:textId="77777777" w:rsidR="00FF00D6" w:rsidRDefault="00FF00D6" w:rsidP="00B21329">
            <w:pPr>
              <w:spacing w:after="58"/>
              <w:jc w:val="center"/>
              <w:rPr>
                <w:sz w:val="24"/>
              </w:rPr>
            </w:pPr>
            <w:r>
              <w:rPr>
                <w:sz w:val="24"/>
              </w:rPr>
              <w:t>2</w:t>
            </w:r>
          </w:p>
        </w:tc>
        <w:tc>
          <w:tcPr>
            <w:tcW w:w="1530" w:type="dxa"/>
            <w:tcBorders>
              <w:top w:val="single" w:sz="7" w:space="0" w:color="000000"/>
              <w:left w:val="single" w:sz="7" w:space="0" w:color="000000"/>
              <w:bottom w:val="single" w:sz="7" w:space="0" w:color="000000"/>
              <w:right w:val="single" w:sz="7" w:space="0" w:color="000000"/>
            </w:tcBorders>
            <w:vAlign w:val="center"/>
          </w:tcPr>
          <w:p w14:paraId="4E515076" w14:textId="77777777" w:rsidR="00FF00D6" w:rsidRDefault="00FF00D6" w:rsidP="00B21329">
            <w:pPr>
              <w:spacing w:line="120" w:lineRule="exact"/>
              <w:jc w:val="center"/>
              <w:rPr>
                <w:sz w:val="24"/>
              </w:rPr>
            </w:pPr>
          </w:p>
          <w:p w14:paraId="4E515077" w14:textId="77777777" w:rsidR="00FF00D6" w:rsidRDefault="00FF00D6" w:rsidP="00B21329">
            <w:pPr>
              <w:spacing w:after="58"/>
              <w:jc w:val="center"/>
              <w:rPr>
                <w:sz w:val="24"/>
              </w:rPr>
            </w:pPr>
            <w:r>
              <w:rPr>
                <w:sz w:val="24"/>
              </w:rPr>
              <w:t>11 – 12</w:t>
            </w:r>
          </w:p>
        </w:tc>
        <w:tc>
          <w:tcPr>
            <w:tcW w:w="2700" w:type="dxa"/>
            <w:tcBorders>
              <w:top w:val="single" w:sz="7" w:space="0" w:color="000000"/>
              <w:left w:val="single" w:sz="7" w:space="0" w:color="000000"/>
              <w:bottom w:val="single" w:sz="7" w:space="0" w:color="000000"/>
              <w:right w:val="single" w:sz="7" w:space="0" w:color="000000"/>
            </w:tcBorders>
            <w:vAlign w:val="center"/>
          </w:tcPr>
          <w:p w14:paraId="4E515078" w14:textId="77777777" w:rsidR="00FF00D6" w:rsidRDefault="00FF00D6" w:rsidP="00B21329">
            <w:pPr>
              <w:spacing w:line="120" w:lineRule="exact"/>
              <w:rPr>
                <w:sz w:val="24"/>
              </w:rPr>
            </w:pPr>
          </w:p>
          <w:p w14:paraId="4E515079" w14:textId="06A126D9" w:rsidR="00FF00D6" w:rsidRDefault="00FF00D6" w:rsidP="008263E4">
            <w:pPr>
              <w:spacing w:after="58"/>
              <w:rPr>
                <w:sz w:val="24"/>
              </w:rPr>
            </w:pPr>
            <w:r>
              <w:rPr>
                <w:sz w:val="24"/>
              </w:rPr>
              <w:t>NDC</w:t>
            </w:r>
            <w:r w:rsidR="005906F8">
              <w:rPr>
                <w:sz w:val="24"/>
              </w:rPr>
              <w:t xml:space="preserve"> </w:t>
            </w:r>
            <w:r w:rsidR="008263E4">
              <w:rPr>
                <w:sz w:val="24"/>
              </w:rPr>
              <w:t>3</w:t>
            </w:r>
          </w:p>
        </w:tc>
      </w:tr>
      <w:tr w:rsidR="00FF00D6" w14:paraId="4E51507F" w14:textId="77777777" w:rsidTr="00155DCF">
        <w:trPr>
          <w:trHeight w:val="415"/>
        </w:trPr>
        <w:tc>
          <w:tcPr>
            <w:tcW w:w="4011" w:type="dxa"/>
            <w:tcBorders>
              <w:top w:val="single" w:sz="7" w:space="0" w:color="000000"/>
              <w:left w:val="single" w:sz="7" w:space="0" w:color="000000"/>
              <w:bottom w:val="single" w:sz="7" w:space="0" w:color="000000"/>
              <w:right w:val="single" w:sz="7" w:space="0" w:color="000000"/>
            </w:tcBorders>
            <w:vAlign w:val="center"/>
          </w:tcPr>
          <w:p w14:paraId="4E51507B" w14:textId="77777777" w:rsidR="00FF00D6" w:rsidRDefault="00FF00D6" w:rsidP="00B21329">
            <w:pPr>
              <w:pStyle w:val="Heading2"/>
              <w:spacing w:after="58" w:line="240" w:lineRule="auto"/>
            </w:pPr>
            <w:r>
              <w:t>Month</w:t>
            </w:r>
          </w:p>
        </w:tc>
        <w:tc>
          <w:tcPr>
            <w:tcW w:w="900" w:type="dxa"/>
            <w:tcBorders>
              <w:top w:val="single" w:sz="7" w:space="0" w:color="000000"/>
              <w:left w:val="single" w:sz="7" w:space="0" w:color="000000"/>
              <w:bottom w:val="single" w:sz="7" w:space="0" w:color="000000"/>
              <w:right w:val="single" w:sz="7" w:space="0" w:color="000000"/>
            </w:tcBorders>
            <w:vAlign w:val="center"/>
          </w:tcPr>
          <w:p w14:paraId="4E51507C" w14:textId="77777777" w:rsidR="00FF00D6" w:rsidRDefault="00FF00D6" w:rsidP="00B21329">
            <w:pPr>
              <w:spacing w:after="58"/>
              <w:jc w:val="center"/>
              <w:rPr>
                <w:sz w:val="24"/>
              </w:rPr>
            </w:pPr>
            <w:r>
              <w:rPr>
                <w:sz w:val="24"/>
              </w:rPr>
              <w:t>2</w:t>
            </w:r>
          </w:p>
        </w:tc>
        <w:tc>
          <w:tcPr>
            <w:tcW w:w="1530" w:type="dxa"/>
            <w:tcBorders>
              <w:top w:val="single" w:sz="7" w:space="0" w:color="000000"/>
              <w:left w:val="single" w:sz="7" w:space="0" w:color="000000"/>
              <w:bottom w:val="single" w:sz="7" w:space="0" w:color="000000"/>
              <w:right w:val="single" w:sz="7" w:space="0" w:color="000000"/>
            </w:tcBorders>
            <w:vAlign w:val="center"/>
          </w:tcPr>
          <w:p w14:paraId="4E51507D" w14:textId="77777777" w:rsidR="00FF00D6" w:rsidRDefault="00FF00D6" w:rsidP="00B21329">
            <w:pPr>
              <w:spacing w:after="58"/>
              <w:jc w:val="center"/>
              <w:rPr>
                <w:sz w:val="24"/>
              </w:rPr>
            </w:pPr>
            <w:r>
              <w:rPr>
                <w:sz w:val="24"/>
              </w:rPr>
              <w:t>13 – 14</w:t>
            </w:r>
          </w:p>
        </w:tc>
        <w:tc>
          <w:tcPr>
            <w:tcW w:w="2700" w:type="dxa"/>
            <w:tcBorders>
              <w:top w:val="single" w:sz="7" w:space="0" w:color="000000"/>
              <w:left w:val="single" w:sz="7" w:space="0" w:color="000000"/>
              <w:bottom w:val="single" w:sz="7" w:space="0" w:color="000000"/>
              <w:right w:val="single" w:sz="7" w:space="0" w:color="000000"/>
            </w:tcBorders>
            <w:vAlign w:val="center"/>
          </w:tcPr>
          <w:p w14:paraId="4E51507E" w14:textId="77777777" w:rsidR="00FF00D6" w:rsidRDefault="00FF00D6" w:rsidP="00B21329">
            <w:pPr>
              <w:spacing w:after="58"/>
              <w:rPr>
                <w:sz w:val="24"/>
              </w:rPr>
            </w:pPr>
            <w:r>
              <w:rPr>
                <w:sz w:val="24"/>
              </w:rPr>
              <w:t>MM</w:t>
            </w:r>
          </w:p>
        </w:tc>
      </w:tr>
      <w:tr w:rsidR="00FF00D6" w14:paraId="4E515084" w14:textId="77777777" w:rsidTr="00155DCF">
        <w:trPr>
          <w:trHeight w:val="442"/>
        </w:trPr>
        <w:tc>
          <w:tcPr>
            <w:tcW w:w="4011" w:type="dxa"/>
            <w:tcBorders>
              <w:top w:val="single" w:sz="7" w:space="0" w:color="000000"/>
              <w:left w:val="single" w:sz="7" w:space="0" w:color="000000"/>
              <w:bottom w:val="single" w:sz="7" w:space="0" w:color="000000"/>
              <w:right w:val="single" w:sz="7" w:space="0" w:color="000000"/>
            </w:tcBorders>
            <w:vAlign w:val="center"/>
          </w:tcPr>
          <w:p w14:paraId="4E515080" w14:textId="77777777" w:rsidR="00FF00D6" w:rsidRDefault="00FF00D6" w:rsidP="00B21329">
            <w:pPr>
              <w:spacing w:after="58"/>
              <w:rPr>
                <w:sz w:val="24"/>
              </w:rPr>
            </w:pPr>
            <w:r>
              <w:rPr>
                <w:sz w:val="24"/>
              </w:rPr>
              <w:t>Year</w:t>
            </w:r>
          </w:p>
        </w:tc>
        <w:tc>
          <w:tcPr>
            <w:tcW w:w="900" w:type="dxa"/>
            <w:tcBorders>
              <w:top w:val="single" w:sz="7" w:space="0" w:color="000000"/>
              <w:left w:val="single" w:sz="7" w:space="0" w:color="000000"/>
              <w:bottom w:val="single" w:sz="7" w:space="0" w:color="000000"/>
              <w:right w:val="single" w:sz="7" w:space="0" w:color="000000"/>
            </w:tcBorders>
            <w:vAlign w:val="center"/>
          </w:tcPr>
          <w:p w14:paraId="4E515081" w14:textId="77777777" w:rsidR="00FF00D6" w:rsidRDefault="00FF00D6" w:rsidP="00B21329">
            <w:pPr>
              <w:spacing w:after="58"/>
              <w:jc w:val="center"/>
              <w:rPr>
                <w:sz w:val="24"/>
              </w:rPr>
            </w:pPr>
            <w:r>
              <w:rPr>
                <w:sz w:val="24"/>
              </w:rPr>
              <w:t>4</w:t>
            </w:r>
          </w:p>
        </w:tc>
        <w:tc>
          <w:tcPr>
            <w:tcW w:w="1530" w:type="dxa"/>
            <w:tcBorders>
              <w:top w:val="single" w:sz="7" w:space="0" w:color="000000"/>
              <w:left w:val="single" w:sz="7" w:space="0" w:color="000000"/>
              <w:bottom w:val="single" w:sz="7" w:space="0" w:color="000000"/>
              <w:right w:val="single" w:sz="7" w:space="0" w:color="000000"/>
            </w:tcBorders>
            <w:vAlign w:val="center"/>
          </w:tcPr>
          <w:p w14:paraId="4E515082" w14:textId="77777777" w:rsidR="00FF00D6" w:rsidRDefault="00FF00D6" w:rsidP="00B21329">
            <w:pPr>
              <w:spacing w:after="58"/>
              <w:jc w:val="center"/>
              <w:rPr>
                <w:sz w:val="24"/>
              </w:rPr>
            </w:pPr>
            <w:r>
              <w:rPr>
                <w:sz w:val="24"/>
              </w:rPr>
              <w:t>15 – 18</w:t>
            </w:r>
          </w:p>
        </w:tc>
        <w:tc>
          <w:tcPr>
            <w:tcW w:w="2700" w:type="dxa"/>
            <w:tcBorders>
              <w:top w:val="single" w:sz="7" w:space="0" w:color="000000"/>
              <w:left w:val="single" w:sz="7" w:space="0" w:color="000000"/>
              <w:bottom w:val="single" w:sz="7" w:space="0" w:color="000000"/>
              <w:right w:val="single" w:sz="7" w:space="0" w:color="000000"/>
            </w:tcBorders>
            <w:vAlign w:val="center"/>
          </w:tcPr>
          <w:p w14:paraId="4E515083" w14:textId="77777777" w:rsidR="00FF00D6" w:rsidRDefault="00FF00D6" w:rsidP="00B21329">
            <w:pPr>
              <w:spacing w:after="58"/>
              <w:rPr>
                <w:sz w:val="24"/>
              </w:rPr>
            </w:pPr>
            <w:r>
              <w:rPr>
                <w:sz w:val="24"/>
              </w:rPr>
              <w:t>YYYY</w:t>
            </w:r>
          </w:p>
        </w:tc>
      </w:tr>
      <w:tr w:rsidR="00FF00D6" w14:paraId="4E51508C" w14:textId="77777777" w:rsidTr="009005B6">
        <w:tc>
          <w:tcPr>
            <w:tcW w:w="4011" w:type="dxa"/>
            <w:tcBorders>
              <w:top w:val="single" w:sz="7" w:space="0" w:color="000000"/>
              <w:left w:val="single" w:sz="7" w:space="0" w:color="000000"/>
              <w:bottom w:val="single" w:sz="6" w:space="0" w:color="000000"/>
              <w:right w:val="single" w:sz="7" w:space="0" w:color="000000"/>
            </w:tcBorders>
            <w:vAlign w:val="center"/>
          </w:tcPr>
          <w:p w14:paraId="4E515085" w14:textId="6F5BFE5D" w:rsidR="00FF00D6" w:rsidRDefault="00FF00D6" w:rsidP="008263E4">
            <w:pPr>
              <w:spacing w:after="58"/>
              <w:rPr>
                <w:sz w:val="24"/>
              </w:rPr>
            </w:pPr>
            <w:r>
              <w:rPr>
                <w:sz w:val="24"/>
              </w:rPr>
              <w:t>Average M</w:t>
            </w:r>
            <w:r w:rsidR="008263E4">
              <w:rPr>
                <w:sz w:val="24"/>
              </w:rPr>
              <w:t>anufacturer</w:t>
            </w:r>
            <w:r>
              <w:rPr>
                <w:sz w:val="24"/>
              </w:rPr>
              <w:t xml:space="preserve"> Price</w:t>
            </w:r>
            <w:r w:rsidR="008263E4">
              <w:rPr>
                <w:sz w:val="24"/>
              </w:rPr>
              <w:t xml:space="preserve"> (AMP)</w:t>
            </w:r>
          </w:p>
        </w:tc>
        <w:tc>
          <w:tcPr>
            <w:tcW w:w="900" w:type="dxa"/>
            <w:tcBorders>
              <w:top w:val="single" w:sz="7" w:space="0" w:color="000000"/>
              <w:left w:val="single" w:sz="7" w:space="0" w:color="000000"/>
              <w:bottom w:val="single" w:sz="6" w:space="0" w:color="000000"/>
              <w:right w:val="single" w:sz="7" w:space="0" w:color="000000"/>
            </w:tcBorders>
            <w:vAlign w:val="center"/>
          </w:tcPr>
          <w:p w14:paraId="4E515086" w14:textId="77777777" w:rsidR="00FF00D6" w:rsidRDefault="00FF00D6" w:rsidP="00B21329">
            <w:pPr>
              <w:spacing w:line="120" w:lineRule="exact"/>
              <w:jc w:val="center"/>
              <w:rPr>
                <w:sz w:val="24"/>
              </w:rPr>
            </w:pPr>
          </w:p>
          <w:p w14:paraId="4E515087" w14:textId="29D42308" w:rsidR="00FF00D6" w:rsidRDefault="00FF00D6" w:rsidP="008263E4">
            <w:pPr>
              <w:spacing w:after="58"/>
              <w:jc w:val="center"/>
              <w:rPr>
                <w:sz w:val="24"/>
              </w:rPr>
            </w:pPr>
            <w:r>
              <w:rPr>
                <w:sz w:val="24"/>
              </w:rPr>
              <w:t>12</w:t>
            </w:r>
          </w:p>
        </w:tc>
        <w:tc>
          <w:tcPr>
            <w:tcW w:w="1530" w:type="dxa"/>
            <w:tcBorders>
              <w:top w:val="single" w:sz="7" w:space="0" w:color="000000"/>
              <w:left w:val="single" w:sz="7" w:space="0" w:color="000000"/>
              <w:bottom w:val="single" w:sz="6" w:space="0" w:color="000000"/>
              <w:right w:val="single" w:sz="7" w:space="0" w:color="000000"/>
            </w:tcBorders>
            <w:vAlign w:val="center"/>
          </w:tcPr>
          <w:p w14:paraId="4E515088" w14:textId="77777777" w:rsidR="00FF00D6" w:rsidRDefault="00FF00D6" w:rsidP="00B21329">
            <w:pPr>
              <w:spacing w:line="120" w:lineRule="exact"/>
              <w:jc w:val="center"/>
              <w:rPr>
                <w:sz w:val="24"/>
              </w:rPr>
            </w:pPr>
          </w:p>
          <w:p w14:paraId="4E515089" w14:textId="7524E256" w:rsidR="00FF00D6" w:rsidRDefault="00FF00D6" w:rsidP="008263E4">
            <w:pPr>
              <w:spacing w:after="58"/>
              <w:jc w:val="center"/>
              <w:rPr>
                <w:sz w:val="24"/>
              </w:rPr>
            </w:pPr>
            <w:r>
              <w:rPr>
                <w:sz w:val="24"/>
              </w:rPr>
              <w:t>19 – 30</w:t>
            </w:r>
          </w:p>
        </w:tc>
        <w:tc>
          <w:tcPr>
            <w:tcW w:w="2700" w:type="dxa"/>
            <w:tcBorders>
              <w:top w:val="single" w:sz="7" w:space="0" w:color="000000"/>
              <w:left w:val="single" w:sz="7" w:space="0" w:color="000000"/>
              <w:bottom w:val="single" w:sz="6" w:space="0" w:color="000000"/>
              <w:right w:val="single" w:sz="7" w:space="0" w:color="000000"/>
            </w:tcBorders>
            <w:vAlign w:val="center"/>
          </w:tcPr>
          <w:p w14:paraId="4E51508A" w14:textId="77777777" w:rsidR="00FF00D6" w:rsidRDefault="00FF00D6" w:rsidP="00B21329">
            <w:pPr>
              <w:spacing w:line="120" w:lineRule="exact"/>
              <w:rPr>
                <w:sz w:val="24"/>
              </w:rPr>
            </w:pPr>
          </w:p>
          <w:p w14:paraId="4E51508B" w14:textId="66C73129" w:rsidR="00FF00D6" w:rsidRDefault="00FF00D6" w:rsidP="00B21329">
            <w:pPr>
              <w:spacing w:after="58"/>
              <w:rPr>
                <w:sz w:val="24"/>
              </w:rPr>
            </w:pPr>
            <w:r>
              <w:rPr>
                <w:sz w:val="24"/>
              </w:rPr>
              <w:t>99999.999999</w:t>
            </w:r>
          </w:p>
        </w:tc>
      </w:tr>
      <w:tr w:rsidR="00FF00D6" w14:paraId="4E515091" w14:textId="77777777" w:rsidTr="009005B6">
        <w:trPr>
          <w:trHeight w:val="487"/>
        </w:trPr>
        <w:tc>
          <w:tcPr>
            <w:tcW w:w="4011" w:type="dxa"/>
            <w:tcBorders>
              <w:top w:val="single" w:sz="6" w:space="0" w:color="000000"/>
              <w:left w:val="single" w:sz="6" w:space="0" w:color="000000"/>
              <w:bottom w:val="single" w:sz="6" w:space="0" w:color="000000"/>
              <w:right w:val="single" w:sz="6" w:space="0" w:color="000000"/>
            </w:tcBorders>
            <w:vAlign w:val="center"/>
          </w:tcPr>
          <w:p w14:paraId="4E51508D" w14:textId="77777777" w:rsidR="00FF00D6" w:rsidRDefault="00FF00D6" w:rsidP="00B21329">
            <w:pPr>
              <w:spacing w:after="58"/>
              <w:rPr>
                <w:sz w:val="24"/>
              </w:rPr>
            </w:pPr>
            <w:r>
              <w:rPr>
                <w:sz w:val="24"/>
              </w:rPr>
              <w:t>AMP Units</w:t>
            </w:r>
          </w:p>
        </w:tc>
        <w:tc>
          <w:tcPr>
            <w:tcW w:w="900" w:type="dxa"/>
            <w:tcBorders>
              <w:top w:val="single" w:sz="6" w:space="0" w:color="000000"/>
              <w:left w:val="single" w:sz="6" w:space="0" w:color="000000"/>
              <w:bottom w:val="single" w:sz="6" w:space="0" w:color="000000"/>
              <w:right w:val="single" w:sz="6" w:space="0" w:color="000000"/>
            </w:tcBorders>
            <w:vAlign w:val="center"/>
          </w:tcPr>
          <w:p w14:paraId="4E51508E" w14:textId="77777777" w:rsidR="00FF00D6" w:rsidRDefault="00FF00D6" w:rsidP="00B21329">
            <w:pPr>
              <w:spacing w:line="276" w:lineRule="auto"/>
              <w:jc w:val="center"/>
              <w:rPr>
                <w:sz w:val="24"/>
              </w:rPr>
            </w:pPr>
            <w:r>
              <w:rPr>
                <w:sz w:val="24"/>
              </w:rPr>
              <w:t>14</w:t>
            </w:r>
          </w:p>
        </w:tc>
        <w:tc>
          <w:tcPr>
            <w:tcW w:w="1530" w:type="dxa"/>
            <w:tcBorders>
              <w:top w:val="single" w:sz="6" w:space="0" w:color="000000"/>
              <w:left w:val="single" w:sz="6" w:space="0" w:color="000000"/>
              <w:bottom w:val="single" w:sz="6" w:space="0" w:color="000000"/>
              <w:right w:val="single" w:sz="6" w:space="0" w:color="000000"/>
            </w:tcBorders>
            <w:vAlign w:val="center"/>
          </w:tcPr>
          <w:p w14:paraId="4E51508F" w14:textId="156A6F85" w:rsidR="00FF00D6" w:rsidRDefault="00FF00D6" w:rsidP="008263E4">
            <w:pPr>
              <w:spacing w:line="276" w:lineRule="auto"/>
              <w:jc w:val="center"/>
              <w:rPr>
                <w:sz w:val="24"/>
              </w:rPr>
            </w:pPr>
            <w:r>
              <w:rPr>
                <w:sz w:val="24"/>
              </w:rPr>
              <w:t xml:space="preserve">31 – 44 </w:t>
            </w:r>
          </w:p>
        </w:tc>
        <w:tc>
          <w:tcPr>
            <w:tcW w:w="2700" w:type="dxa"/>
            <w:tcBorders>
              <w:top w:val="single" w:sz="6" w:space="0" w:color="000000"/>
              <w:left w:val="single" w:sz="6" w:space="0" w:color="000000"/>
              <w:bottom w:val="single" w:sz="6" w:space="0" w:color="000000"/>
              <w:right w:val="single" w:sz="6" w:space="0" w:color="000000"/>
            </w:tcBorders>
            <w:vAlign w:val="center"/>
          </w:tcPr>
          <w:p w14:paraId="4E515090" w14:textId="77777777" w:rsidR="00FF00D6" w:rsidRDefault="00FF00D6" w:rsidP="00B21329">
            <w:pPr>
              <w:spacing w:line="276" w:lineRule="auto"/>
              <w:rPr>
                <w:sz w:val="24"/>
              </w:rPr>
            </w:pPr>
            <w:r>
              <w:rPr>
                <w:sz w:val="24"/>
              </w:rPr>
              <w:t>99999999999.99</w:t>
            </w:r>
          </w:p>
        </w:tc>
      </w:tr>
      <w:tr w:rsidR="00FF00D6" w14:paraId="4E515096" w14:textId="77777777" w:rsidTr="009005B6">
        <w:trPr>
          <w:trHeight w:val="487"/>
        </w:trPr>
        <w:tc>
          <w:tcPr>
            <w:tcW w:w="4011" w:type="dxa"/>
            <w:tcBorders>
              <w:top w:val="single" w:sz="6" w:space="0" w:color="000000"/>
              <w:left w:val="single" w:sz="6" w:space="0" w:color="000000"/>
              <w:bottom w:val="single" w:sz="6" w:space="0" w:color="000000"/>
              <w:right w:val="single" w:sz="6" w:space="0" w:color="000000"/>
            </w:tcBorders>
            <w:vAlign w:val="center"/>
          </w:tcPr>
          <w:p w14:paraId="4E515092" w14:textId="77777777" w:rsidR="00FF00D6" w:rsidRDefault="00FF00D6" w:rsidP="00B21329">
            <w:pPr>
              <w:spacing w:after="58"/>
              <w:rPr>
                <w:sz w:val="24"/>
              </w:rPr>
            </w:pPr>
            <w:r>
              <w:rPr>
                <w:sz w:val="24"/>
              </w:rPr>
              <w:t>5i Threshold</w:t>
            </w:r>
          </w:p>
        </w:tc>
        <w:tc>
          <w:tcPr>
            <w:tcW w:w="900" w:type="dxa"/>
            <w:tcBorders>
              <w:top w:val="single" w:sz="6" w:space="0" w:color="000000"/>
              <w:left w:val="single" w:sz="6" w:space="0" w:color="000000"/>
              <w:bottom w:val="single" w:sz="6" w:space="0" w:color="000000"/>
              <w:right w:val="single" w:sz="6" w:space="0" w:color="000000"/>
            </w:tcBorders>
            <w:vAlign w:val="center"/>
          </w:tcPr>
          <w:p w14:paraId="4E515093" w14:textId="77777777" w:rsidR="00FF00D6" w:rsidRDefault="00FF00D6" w:rsidP="00B21329">
            <w:pPr>
              <w:spacing w:line="276" w:lineRule="auto"/>
              <w:jc w:val="center"/>
              <w:rPr>
                <w:sz w:val="24"/>
              </w:rPr>
            </w:pPr>
            <w:r>
              <w:rPr>
                <w:sz w:val="24"/>
              </w:rPr>
              <w:t>1</w:t>
            </w:r>
          </w:p>
        </w:tc>
        <w:tc>
          <w:tcPr>
            <w:tcW w:w="1530" w:type="dxa"/>
            <w:tcBorders>
              <w:top w:val="single" w:sz="6" w:space="0" w:color="000000"/>
              <w:left w:val="single" w:sz="6" w:space="0" w:color="000000"/>
              <w:bottom w:val="single" w:sz="6" w:space="0" w:color="000000"/>
              <w:right w:val="single" w:sz="6" w:space="0" w:color="000000"/>
            </w:tcBorders>
            <w:vAlign w:val="center"/>
          </w:tcPr>
          <w:p w14:paraId="4E515094" w14:textId="5F30AAF5" w:rsidR="00FF00D6" w:rsidRDefault="00FF00D6" w:rsidP="008263E4">
            <w:pPr>
              <w:spacing w:line="276" w:lineRule="auto"/>
              <w:jc w:val="center"/>
              <w:rPr>
                <w:sz w:val="24"/>
              </w:rPr>
            </w:pPr>
            <w:r w:rsidRPr="006D0DEB">
              <w:rPr>
                <w:sz w:val="24"/>
              </w:rPr>
              <w:t>45 - 45</w:t>
            </w:r>
          </w:p>
        </w:tc>
        <w:tc>
          <w:tcPr>
            <w:tcW w:w="2700" w:type="dxa"/>
            <w:tcBorders>
              <w:top w:val="single" w:sz="6" w:space="0" w:color="000000"/>
              <w:left w:val="single" w:sz="6" w:space="0" w:color="000000"/>
              <w:bottom w:val="single" w:sz="6" w:space="0" w:color="000000"/>
              <w:right w:val="single" w:sz="6" w:space="0" w:color="000000"/>
            </w:tcBorders>
            <w:vAlign w:val="center"/>
          </w:tcPr>
          <w:p w14:paraId="4E515095" w14:textId="77777777" w:rsidR="00FF00D6" w:rsidRPr="008263E4" w:rsidRDefault="00FF00D6" w:rsidP="00B21329">
            <w:pPr>
              <w:spacing w:line="276" w:lineRule="auto"/>
              <w:rPr>
                <w:sz w:val="24"/>
              </w:rPr>
            </w:pPr>
            <w:r w:rsidRPr="008263E4">
              <w:rPr>
                <w:sz w:val="24"/>
              </w:rPr>
              <w:t>Y, N, X, or Z</w:t>
            </w:r>
          </w:p>
        </w:tc>
      </w:tr>
    </w:tbl>
    <w:p w14:paraId="4E515097" w14:textId="77777777" w:rsidR="006C79D1" w:rsidRDefault="006C79D1" w:rsidP="006C79D1">
      <w:pPr>
        <w:rPr>
          <w:sz w:val="24"/>
        </w:rPr>
      </w:pPr>
    </w:p>
    <w:p w14:paraId="0DEC8989" w14:textId="77777777" w:rsidR="00621271" w:rsidRDefault="00621271" w:rsidP="00621271">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outlineLvl w:val="0"/>
        <w:rPr>
          <w:rFonts w:eastAsiaTheme="minorHAnsi"/>
          <w:sz w:val="16"/>
          <w:szCs w:val="16"/>
        </w:rPr>
      </w:pPr>
    </w:p>
    <w:p w14:paraId="0EE79EE8" w14:textId="77777777" w:rsidR="005A7E9D" w:rsidRDefault="005A7E9D">
      <w:pPr>
        <w:widowControl/>
        <w:autoSpaceDE/>
        <w:autoSpaceDN/>
        <w:adjustRightInd/>
        <w:spacing w:after="160" w:line="259" w:lineRule="auto"/>
        <w:rPr>
          <w:rFonts w:eastAsiaTheme="minorHAnsi"/>
          <w:sz w:val="16"/>
          <w:szCs w:val="16"/>
        </w:rPr>
      </w:pPr>
      <w:r>
        <w:rPr>
          <w:rFonts w:eastAsiaTheme="minorHAnsi"/>
          <w:sz w:val="16"/>
          <w:szCs w:val="16"/>
        </w:rPr>
        <w:br w:type="page"/>
      </w:r>
    </w:p>
    <w:p w14:paraId="4E515099" w14:textId="14191777" w:rsidR="00FF00D6" w:rsidRPr="00407658" w:rsidRDefault="00FF00D6" w:rsidP="0038490A">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outlineLvl w:val="0"/>
        <w:rPr>
          <w:u w:val="single"/>
        </w:rPr>
      </w:pPr>
    </w:p>
    <w:p w14:paraId="4E51509A" w14:textId="77777777" w:rsidR="008263E4" w:rsidRPr="00407658" w:rsidRDefault="008263E4" w:rsidP="003E7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outlineLvl w:val="0"/>
        <w:rPr>
          <w:u w:val="single"/>
        </w:rPr>
      </w:pPr>
    </w:p>
    <w:p w14:paraId="4E51509B" w14:textId="77777777" w:rsidR="008263E4" w:rsidRPr="00407658" w:rsidRDefault="008263E4" w:rsidP="008263E4">
      <w:pPr>
        <w:spacing w:after="126" w:line="259" w:lineRule="auto"/>
        <w:ind w:left="281" w:hanging="281"/>
        <w:rPr>
          <w:b/>
          <w:sz w:val="24"/>
          <w:u w:val="single"/>
        </w:rPr>
      </w:pPr>
      <w:r w:rsidRPr="00407658">
        <w:rPr>
          <w:b/>
          <w:sz w:val="24"/>
          <w:u w:val="single"/>
        </w:rPr>
        <w:t>Monthly Pricing (CMS 367b Form) Data Element Definitions</w:t>
      </w:r>
    </w:p>
    <w:p w14:paraId="40083C8E" w14:textId="74E3BF80" w:rsidR="00AE7C3E" w:rsidRPr="00407658" w:rsidRDefault="00AE7C3E" w:rsidP="00AE7C3E">
      <w:pPr>
        <w:tabs>
          <w:tab w:val="left" w:pos="720"/>
          <w:tab w:val="left" w:pos="8640"/>
        </w:tabs>
        <w:rPr>
          <w:b/>
          <w:sz w:val="24"/>
        </w:rPr>
      </w:pPr>
      <w:r w:rsidRPr="00407658">
        <w:rPr>
          <w:b/>
          <w:sz w:val="24"/>
        </w:rPr>
        <w:t xml:space="preserve">Record ID:   </w:t>
      </w:r>
      <w:r w:rsidRPr="00407658">
        <w:rPr>
          <w:sz w:val="24"/>
        </w:rPr>
        <w:t xml:space="preserve">Constant of “M”.  The M Record ID indicates that the information </w:t>
      </w:r>
      <w:r w:rsidR="00F10038" w:rsidRPr="00407658">
        <w:rPr>
          <w:sz w:val="24"/>
        </w:rPr>
        <w:t xml:space="preserve">reported </w:t>
      </w:r>
      <w:r w:rsidRPr="00407658">
        <w:rPr>
          <w:sz w:val="24"/>
        </w:rPr>
        <w:t xml:space="preserve">for this NDC represents </w:t>
      </w:r>
      <w:r w:rsidR="00F10038" w:rsidRPr="00407658">
        <w:rPr>
          <w:sz w:val="24"/>
        </w:rPr>
        <w:t>m</w:t>
      </w:r>
      <w:r w:rsidRPr="00407658">
        <w:rPr>
          <w:sz w:val="24"/>
        </w:rPr>
        <w:t xml:space="preserve">onthly </w:t>
      </w:r>
      <w:r w:rsidR="00F10038" w:rsidRPr="00407658">
        <w:rPr>
          <w:sz w:val="24"/>
        </w:rPr>
        <w:t>p</w:t>
      </w:r>
      <w:r w:rsidRPr="00407658">
        <w:rPr>
          <w:sz w:val="24"/>
        </w:rPr>
        <w:t>ricing data.</w:t>
      </w:r>
      <w:r w:rsidRPr="00407658">
        <w:rPr>
          <w:b/>
          <w:sz w:val="24"/>
        </w:rPr>
        <w:t xml:space="preserve"> </w:t>
      </w:r>
    </w:p>
    <w:p w14:paraId="095E5C50" w14:textId="02435F2E" w:rsidR="00AE7C3E" w:rsidRPr="00407658" w:rsidRDefault="00AE7C3E" w:rsidP="008263E4">
      <w:pPr>
        <w:tabs>
          <w:tab w:val="left" w:pos="720"/>
          <w:tab w:val="left" w:pos="8640"/>
        </w:tabs>
      </w:pPr>
    </w:p>
    <w:p w14:paraId="4E51509D" w14:textId="14BEB81E" w:rsidR="00FF00D6" w:rsidRPr="00407658" w:rsidRDefault="00FF00D6" w:rsidP="008263E4">
      <w:pPr>
        <w:tabs>
          <w:tab w:val="left" w:pos="720"/>
          <w:tab w:val="left" w:pos="8640"/>
        </w:tabs>
        <w:rPr>
          <w:sz w:val="24"/>
        </w:rPr>
      </w:pPr>
      <w:r w:rsidRPr="00407658">
        <w:rPr>
          <w:b/>
          <w:sz w:val="24"/>
        </w:rPr>
        <w:t>Labeler Code</w:t>
      </w:r>
      <w:r w:rsidRPr="00407658">
        <w:rPr>
          <w:sz w:val="24"/>
        </w:rPr>
        <w:t xml:space="preserve">:  First segment of </w:t>
      </w:r>
      <w:r w:rsidR="008263E4" w:rsidRPr="00407658">
        <w:rPr>
          <w:sz w:val="24"/>
        </w:rPr>
        <w:t xml:space="preserve">the </w:t>
      </w:r>
      <w:r w:rsidRPr="00407658">
        <w:rPr>
          <w:sz w:val="24"/>
        </w:rPr>
        <w:t>National Drug Code</w:t>
      </w:r>
      <w:r w:rsidR="008263E4" w:rsidRPr="00407658">
        <w:rPr>
          <w:sz w:val="24"/>
        </w:rPr>
        <w:t xml:space="preserve"> (NDC)</w:t>
      </w:r>
      <w:r w:rsidRPr="00407658">
        <w:rPr>
          <w:sz w:val="24"/>
        </w:rPr>
        <w:t xml:space="preserve"> that identifies the labeler.  Numeric values</w:t>
      </w:r>
      <w:r w:rsidR="008263E4" w:rsidRPr="00407658">
        <w:rPr>
          <w:sz w:val="24"/>
        </w:rPr>
        <w:t>;</w:t>
      </w:r>
      <w:r w:rsidRPr="00407658">
        <w:rPr>
          <w:sz w:val="24"/>
        </w:rPr>
        <w:t xml:space="preserve"> 5-digit field</w:t>
      </w:r>
      <w:r w:rsidR="008263E4" w:rsidRPr="00407658">
        <w:rPr>
          <w:sz w:val="24"/>
        </w:rPr>
        <w:t>;</w:t>
      </w:r>
      <w:r w:rsidRPr="00407658">
        <w:rPr>
          <w:sz w:val="24"/>
        </w:rPr>
        <w:t xml:space="preserve"> right-justified</w:t>
      </w:r>
      <w:r w:rsidR="008263E4" w:rsidRPr="00407658">
        <w:rPr>
          <w:sz w:val="24"/>
        </w:rPr>
        <w:t>;</w:t>
      </w:r>
      <w:r w:rsidRPr="00407658">
        <w:rPr>
          <w:sz w:val="24"/>
        </w:rPr>
        <w:t xml:space="preserve"> zero-</w:t>
      </w:r>
      <w:r w:rsidR="008263E4" w:rsidRPr="00407658">
        <w:rPr>
          <w:sz w:val="24"/>
        </w:rPr>
        <w:t>padded</w:t>
      </w:r>
      <w:r w:rsidRPr="00407658">
        <w:rPr>
          <w:sz w:val="24"/>
        </w:rPr>
        <w:t>.</w:t>
      </w:r>
    </w:p>
    <w:p w14:paraId="4E51509E" w14:textId="77777777" w:rsidR="00FF00D6" w:rsidRPr="00407658" w:rsidRDefault="00FF00D6" w:rsidP="00FF00D6">
      <w:pPr>
        <w:tabs>
          <w:tab w:val="left" w:pos="4320"/>
          <w:tab w:val="left" w:pos="8640"/>
        </w:tabs>
        <w:rPr>
          <w:sz w:val="24"/>
        </w:rPr>
      </w:pPr>
    </w:p>
    <w:p w14:paraId="4E51509F" w14:textId="3667E664" w:rsidR="00FF00D6" w:rsidRPr="00407658" w:rsidRDefault="00FF00D6" w:rsidP="008263E4">
      <w:pPr>
        <w:tabs>
          <w:tab w:val="left" w:pos="0"/>
          <w:tab w:val="left" w:pos="1440"/>
          <w:tab w:val="left" w:pos="2160"/>
          <w:tab w:val="left" w:pos="2880"/>
          <w:tab w:val="left" w:pos="4320"/>
          <w:tab w:val="left" w:pos="5040"/>
          <w:tab w:val="left" w:pos="5760"/>
          <w:tab w:val="left" w:pos="6480"/>
          <w:tab w:val="left" w:pos="7200"/>
          <w:tab w:val="left" w:pos="7920"/>
          <w:tab w:val="left" w:pos="8640"/>
          <w:tab w:val="left" w:pos="9360"/>
        </w:tabs>
        <w:rPr>
          <w:sz w:val="24"/>
        </w:rPr>
      </w:pPr>
      <w:r w:rsidRPr="00407658">
        <w:rPr>
          <w:b/>
          <w:sz w:val="24"/>
        </w:rPr>
        <w:t>Product Code</w:t>
      </w:r>
      <w:r w:rsidRPr="00407658">
        <w:rPr>
          <w:sz w:val="24"/>
        </w:rPr>
        <w:t xml:space="preserve">:  Second segment of </w:t>
      </w:r>
      <w:r w:rsidR="008263E4" w:rsidRPr="00407658">
        <w:rPr>
          <w:sz w:val="24"/>
        </w:rPr>
        <w:t>the NDC</w:t>
      </w:r>
      <w:r w:rsidRPr="00407658">
        <w:rPr>
          <w:sz w:val="24"/>
        </w:rPr>
        <w:t>.  Alpha-numeric values</w:t>
      </w:r>
      <w:r w:rsidR="008263E4" w:rsidRPr="00407658">
        <w:rPr>
          <w:sz w:val="24"/>
        </w:rPr>
        <w:t>;</w:t>
      </w:r>
      <w:r w:rsidRPr="00407658">
        <w:rPr>
          <w:sz w:val="24"/>
        </w:rPr>
        <w:t xml:space="preserve"> 4-digit field</w:t>
      </w:r>
      <w:r w:rsidR="008263E4" w:rsidRPr="00407658">
        <w:rPr>
          <w:sz w:val="24"/>
        </w:rPr>
        <w:t>;</w:t>
      </w:r>
      <w:r w:rsidRPr="00407658">
        <w:rPr>
          <w:sz w:val="24"/>
        </w:rPr>
        <w:t xml:space="preserve"> right</w:t>
      </w:r>
      <w:r w:rsidR="002F5C3E" w:rsidRPr="00407658">
        <w:rPr>
          <w:sz w:val="24"/>
        </w:rPr>
        <w:t>-</w:t>
      </w:r>
      <w:r w:rsidRPr="00407658">
        <w:rPr>
          <w:sz w:val="24"/>
        </w:rPr>
        <w:t>justified</w:t>
      </w:r>
      <w:r w:rsidR="008263E4" w:rsidRPr="00407658">
        <w:rPr>
          <w:sz w:val="24"/>
        </w:rPr>
        <w:t>;</w:t>
      </w:r>
      <w:r w:rsidRPr="00407658">
        <w:rPr>
          <w:sz w:val="24"/>
        </w:rPr>
        <w:t xml:space="preserve"> zero-</w:t>
      </w:r>
      <w:r w:rsidR="008263E4" w:rsidRPr="00407658">
        <w:rPr>
          <w:sz w:val="24"/>
        </w:rPr>
        <w:t>padded</w:t>
      </w:r>
      <w:r w:rsidRPr="00407658">
        <w:rPr>
          <w:sz w:val="24"/>
        </w:rPr>
        <w:t>.</w:t>
      </w:r>
    </w:p>
    <w:p w14:paraId="4E5150A0" w14:textId="77777777" w:rsidR="00FF00D6" w:rsidRPr="00407658" w:rsidRDefault="00FF00D6" w:rsidP="00FF00D6">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rPr>
          <w:sz w:val="24"/>
        </w:rPr>
      </w:pPr>
    </w:p>
    <w:p w14:paraId="4E5150A1" w14:textId="6C5AF6BF" w:rsidR="00FF00D6" w:rsidRPr="00407658" w:rsidRDefault="00FF00D6" w:rsidP="008263E4">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sz w:val="24"/>
        </w:rPr>
      </w:pPr>
      <w:r w:rsidRPr="00407658">
        <w:rPr>
          <w:b/>
          <w:sz w:val="24"/>
        </w:rPr>
        <w:t>Package Size</w:t>
      </w:r>
      <w:r w:rsidRPr="00407658">
        <w:rPr>
          <w:sz w:val="24"/>
        </w:rPr>
        <w:t xml:space="preserve">:  Third segment of </w:t>
      </w:r>
      <w:r w:rsidR="008263E4" w:rsidRPr="00407658">
        <w:rPr>
          <w:sz w:val="24"/>
        </w:rPr>
        <w:t>the NDC</w:t>
      </w:r>
      <w:r w:rsidRPr="00407658">
        <w:rPr>
          <w:sz w:val="24"/>
        </w:rPr>
        <w:t>.  Alpha-numeric values</w:t>
      </w:r>
      <w:r w:rsidR="00E118EE" w:rsidRPr="00407658">
        <w:rPr>
          <w:sz w:val="24"/>
        </w:rPr>
        <w:t>;</w:t>
      </w:r>
      <w:r w:rsidRPr="00407658">
        <w:rPr>
          <w:sz w:val="24"/>
        </w:rPr>
        <w:t xml:space="preserve"> 2-digit field</w:t>
      </w:r>
      <w:r w:rsidR="00E118EE" w:rsidRPr="00407658">
        <w:rPr>
          <w:sz w:val="24"/>
        </w:rPr>
        <w:t>;</w:t>
      </w:r>
      <w:r w:rsidRPr="00407658">
        <w:rPr>
          <w:sz w:val="24"/>
        </w:rPr>
        <w:t xml:space="preserve"> right</w:t>
      </w:r>
      <w:r w:rsidR="00E118EE" w:rsidRPr="00407658">
        <w:rPr>
          <w:sz w:val="24"/>
        </w:rPr>
        <w:t>-</w:t>
      </w:r>
      <w:r w:rsidRPr="00407658">
        <w:rPr>
          <w:sz w:val="24"/>
        </w:rPr>
        <w:t>justified</w:t>
      </w:r>
      <w:r w:rsidR="00E118EE" w:rsidRPr="00407658">
        <w:rPr>
          <w:sz w:val="24"/>
        </w:rPr>
        <w:t>;</w:t>
      </w:r>
      <w:r w:rsidRPr="00407658">
        <w:rPr>
          <w:sz w:val="24"/>
        </w:rPr>
        <w:t xml:space="preserve"> zero-</w:t>
      </w:r>
      <w:r w:rsidR="00E118EE" w:rsidRPr="00407658">
        <w:rPr>
          <w:sz w:val="24"/>
        </w:rPr>
        <w:t>padded</w:t>
      </w:r>
      <w:r w:rsidRPr="00407658">
        <w:rPr>
          <w:sz w:val="24"/>
        </w:rPr>
        <w:t>.</w:t>
      </w:r>
    </w:p>
    <w:p w14:paraId="4E5150A2" w14:textId="77777777" w:rsidR="00FF00D6" w:rsidRPr="00407658" w:rsidRDefault="00FF00D6" w:rsidP="00FF00D6">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rPr>
          <w:sz w:val="24"/>
        </w:rPr>
      </w:pPr>
    </w:p>
    <w:p w14:paraId="4E5150A3" w14:textId="78B8E47C" w:rsidR="00FF00D6" w:rsidRPr="00407658" w:rsidRDefault="00FF00D6" w:rsidP="008263E4">
      <w:pPr>
        <w:tabs>
          <w:tab w:val="left" w:pos="720"/>
          <w:tab w:val="left" w:pos="8640"/>
        </w:tabs>
        <w:rPr>
          <w:sz w:val="24"/>
        </w:rPr>
      </w:pPr>
      <w:r w:rsidRPr="00407658">
        <w:rPr>
          <w:b/>
          <w:sz w:val="24"/>
        </w:rPr>
        <w:t>Month</w:t>
      </w:r>
      <w:r w:rsidRPr="00407658">
        <w:rPr>
          <w:sz w:val="24"/>
        </w:rPr>
        <w:t xml:space="preserve">:  Calendar month covered by </w:t>
      </w:r>
      <w:r w:rsidR="00F846B7" w:rsidRPr="00407658">
        <w:rPr>
          <w:sz w:val="24"/>
        </w:rPr>
        <w:t xml:space="preserve">the pricing </w:t>
      </w:r>
      <w:r w:rsidRPr="00407658">
        <w:rPr>
          <w:sz w:val="24"/>
        </w:rPr>
        <w:t>data submission.  Numeric</w:t>
      </w:r>
      <w:r w:rsidR="00F846B7" w:rsidRPr="00407658">
        <w:rPr>
          <w:sz w:val="24"/>
        </w:rPr>
        <w:t xml:space="preserve"> values;</w:t>
      </w:r>
      <w:r w:rsidRPr="00407658">
        <w:rPr>
          <w:sz w:val="24"/>
        </w:rPr>
        <w:t xml:space="preserve"> 2-digit field</w:t>
      </w:r>
      <w:r w:rsidR="00F846B7" w:rsidRPr="00407658">
        <w:rPr>
          <w:sz w:val="24"/>
        </w:rPr>
        <w:t>; format:</w:t>
      </w:r>
      <w:r w:rsidRPr="00407658">
        <w:rPr>
          <w:sz w:val="24"/>
        </w:rPr>
        <w:t xml:space="preserve"> MM.</w:t>
      </w:r>
    </w:p>
    <w:p w14:paraId="4E5150A4" w14:textId="77777777" w:rsidR="008263E4" w:rsidRPr="00407658" w:rsidRDefault="00FF00D6" w:rsidP="00FF00D6">
      <w:pPr>
        <w:tabs>
          <w:tab w:val="left" w:pos="2880"/>
        </w:tabs>
        <w:ind w:left="4320" w:hanging="5400"/>
        <w:rPr>
          <w:sz w:val="24"/>
        </w:rPr>
      </w:pPr>
      <w:r w:rsidRPr="00407658">
        <w:rPr>
          <w:sz w:val="24"/>
        </w:rPr>
        <w:tab/>
      </w:r>
    </w:p>
    <w:p w14:paraId="4E5150A5" w14:textId="77777777" w:rsidR="00FF00D6" w:rsidRPr="00407658" w:rsidRDefault="00FF00D6" w:rsidP="008263E4">
      <w:pPr>
        <w:tabs>
          <w:tab w:val="left" w:pos="2880"/>
        </w:tabs>
        <w:ind w:left="4320" w:hanging="4320"/>
        <w:rPr>
          <w:sz w:val="24"/>
        </w:rPr>
      </w:pPr>
      <w:r w:rsidRPr="00407658">
        <w:rPr>
          <w:sz w:val="24"/>
        </w:rPr>
        <w:t>Valid values for MM:</w:t>
      </w:r>
    </w:p>
    <w:p w14:paraId="4E5150A6" w14:textId="77777777" w:rsidR="00FF00D6" w:rsidRPr="00407658" w:rsidRDefault="00FF00D6" w:rsidP="00FF00D6">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880"/>
        <w:rPr>
          <w:sz w:val="24"/>
        </w:rPr>
      </w:pPr>
    </w:p>
    <w:p w14:paraId="4E5150A7" w14:textId="77777777" w:rsidR="00FF00D6" w:rsidRPr="00407658" w:rsidRDefault="00FF00D6" w:rsidP="008263E4">
      <w:pPr>
        <w:tabs>
          <w:tab w:val="left" w:pos="0"/>
          <w:tab w:val="left" w:pos="720"/>
          <w:tab w:val="left" w:pos="1440"/>
          <w:tab w:val="left" w:pos="2160"/>
          <w:tab w:val="left" w:pos="2880"/>
          <w:tab w:val="left" w:pos="5040"/>
          <w:tab w:val="left" w:pos="5760"/>
          <w:tab w:val="left" w:pos="6480"/>
          <w:tab w:val="left" w:pos="7200"/>
          <w:tab w:val="left" w:pos="7920"/>
          <w:tab w:val="left" w:pos="8640"/>
          <w:tab w:val="left" w:pos="9360"/>
        </w:tabs>
        <w:rPr>
          <w:sz w:val="24"/>
        </w:rPr>
      </w:pPr>
      <w:r w:rsidRPr="00407658">
        <w:rPr>
          <w:sz w:val="24"/>
        </w:rPr>
        <w:t>01 = January</w:t>
      </w:r>
      <w:r w:rsidRPr="00407658">
        <w:rPr>
          <w:sz w:val="24"/>
        </w:rPr>
        <w:tab/>
      </w:r>
    </w:p>
    <w:p w14:paraId="4E5150A8" w14:textId="77777777" w:rsidR="00FF00D6" w:rsidRPr="00407658" w:rsidRDefault="00FF00D6" w:rsidP="008263E4">
      <w:pPr>
        <w:tabs>
          <w:tab w:val="left" w:pos="0"/>
          <w:tab w:val="left" w:pos="720"/>
          <w:tab w:val="left" w:pos="1440"/>
          <w:tab w:val="left" w:pos="2160"/>
          <w:tab w:val="left" w:pos="2880"/>
          <w:tab w:val="left" w:pos="5040"/>
          <w:tab w:val="left" w:pos="5760"/>
          <w:tab w:val="left" w:pos="6480"/>
          <w:tab w:val="left" w:pos="7200"/>
          <w:tab w:val="left" w:pos="7920"/>
          <w:tab w:val="left" w:pos="8640"/>
          <w:tab w:val="left" w:pos="9360"/>
        </w:tabs>
        <w:rPr>
          <w:sz w:val="24"/>
        </w:rPr>
      </w:pPr>
      <w:r w:rsidRPr="00407658">
        <w:rPr>
          <w:sz w:val="24"/>
        </w:rPr>
        <w:t>02 = February</w:t>
      </w:r>
      <w:r w:rsidRPr="00407658">
        <w:rPr>
          <w:sz w:val="24"/>
        </w:rPr>
        <w:tab/>
      </w:r>
    </w:p>
    <w:p w14:paraId="4E5150A9" w14:textId="77777777" w:rsidR="00FF00D6" w:rsidRPr="00407658" w:rsidRDefault="00FF00D6" w:rsidP="008263E4">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sz w:val="24"/>
        </w:rPr>
      </w:pPr>
      <w:r w:rsidRPr="00407658">
        <w:rPr>
          <w:sz w:val="24"/>
        </w:rPr>
        <w:t>03 = March</w:t>
      </w:r>
      <w:r w:rsidRPr="00407658">
        <w:rPr>
          <w:sz w:val="24"/>
        </w:rPr>
        <w:tab/>
      </w:r>
      <w:r w:rsidRPr="00407658">
        <w:rPr>
          <w:sz w:val="24"/>
        </w:rPr>
        <w:tab/>
      </w:r>
    </w:p>
    <w:p w14:paraId="4E5150AA" w14:textId="77777777" w:rsidR="00FF00D6" w:rsidRPr="00407658" w:rsidRDefault="00FF00D6" w:rsidP="008263E4">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sz w:val="24"/>
        </w:rPr>
      </w:pPr>
      <w:r w:rsidRPr="00407658">
        <w:rPr>
          <w:sz w:val="24"/>
        </w:rPr>
        <w:t>04 = April</w:t>
      </w:r>
      <w:r w:rsidRPr="00407658">
        <w:rPr>
          <w:sz w:val="24"/>
        </w:rPr>
        <w:tab/>
      </w:r>
      <w:r w:rsidRPr="00407658">
        <w:rPr>
          <w:sz w:val="24"/>
        </w:rPr>
        <w:tab/>
      </w:r>
    </w:p>
    <w:p w14:paraId="4E5150AB" w14:textId="77777777" w:rsidR="00FF00D6" w:rsidRPr="00407658" w:rsidRDefault="00FF00D6" w:rsidP="008263E4">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sz w:val="24"/>
        </w:rPr>
      </w:pPr>
      <w:r w:rsidRPr="00407658">
        <w:rPr>
          <w:sz w:val="24"/>
        </w:rPr>
        <w:t>05 = May</w:t>
      </w:r>
      <w:r w:rsidRPr="00407658">
        <w:rPr>
          <w:sz w:val="24"/>
        </w:rPr>
        <w:tab/>
      </w:r>
      <w:r w:rsidRPr="00407658">
        <w:rPr>
          <w:sz w:val="24"/>
        </w:rPr>
        <w:tab/>
      </w:r>
    </w:p>
    <w:p w14:paraId="4E5150AC" w14:textId="77777777" w:rsidR="00FF00D6" w:rsidRPr="00407658" w:rsidRDefault="00FF00D6" w:rsidP="008263E4">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sz w:val="24"/>
        </w:rPr>
      </w:pPr>
      <w:r w:rsidRPr="00407658">
        <w:rPr>
          <w:sz w:val="24"/>
        </w:rPr>
        <w:t>06 = June</w:t>
      </w:r>
      <w:r w:rsidRPr="00407658">
        <w:rPr>
          <w:sz w:val="24"/>
        </w:rPr>
        <w:tab/>
      </w:r>
      <w:r w:rsidRPr="00407658">
        <w:rPr>
          <w:sz w:val="24"/>
        </w:rPr>
        <w:tab/>
      </w:r>
    </w:p>
    <w:p w14:paraId="4E5150AD" w14:textId="77777777" w:rsidR="00FF00D6" w:rsidRPr="00407658" w:rsidRDefault="008263E4" w:rsidP="00FF00D6">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sz w:val="24"/>
        </w:rPr>
      </w:pPr>
      <w:r w:rsidRPr="00407658">
        <w:rPr>
          <w:sz w:val="24"/>
        </w:rPr>
        <w:t>07 = July</w:t>
      </w:r>
    </w:p>
    <w:p w14:paraId="4E5150AE" w14:textId="77777777" w:rsidR="008263E4" w:rsidRPr="00407658" w:rsidRDefault="008263E4" w:rsidP="00FF00D6">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sz w:val="24"/>
        </w:rPr>
      </w:pPr>
      <w:r w:rsidRPr="00407658">
        <w:rPr>
          <w:sz w:val="24"/>
        </w:rPr>
        <w:t>08 = August</w:t>
      </w:r>
    </w:p>
    <w:p w14:paraId="4E5150AF" w14:textId="77777777" w:rsidR="008263E4" w:rsidRPr="00407658" w:rsidRDefault="008263E4" w:rsidP="00FF00D6">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sz w:val="24"/>
        </w:rPr>
      </w:pPr>
      <w:r w:rsidRPr="00407658">
        <w:rPr>
          <w:sz w:val="24"/>
        </w:rPr>
        <w:t>09 = September</w:t>
      </w:r>
    </w:p>
    <w:p w14:paraId="4E5150B0" w14:textId="77777777" w:rsidR="008263E4" w:rsidRPr="00407658" w:rsidRDefault="008263E4" w:rsidP="00FF00D6">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sz w:val="24"/>
        </w:rPr>
      </w:pPr>
      <w:r w:rsidRPr="00407658">
        <w:rPr>
          <w:sz w:val="24"/>
        </w:rPr>
        <w:t>10 = October</w:t>
      </w:r>
    </w:p>
    <w:p w14:paraId="4E5150B1" w14:textId="77777777" w:rsidR="008263E4" w:rsidRPr="00407658" w:rsidRDefault="008263E4" w:rsidP="00FF00D6">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sz w:val="24"/>
        </w:rPr>
      </w:pPr>
      <w:r w:rsidRPr="00407658">
        <w:rPr>
          <w:sz w:val="24"/>
        </w:rPr>
        <w:t>11 = November</w:t>
      </w:r>
    </w:p>
    <w:p w14:paraId="4E5150B2" w14:textId="77777777" w:rsidR="008263E4" w:rsidRPr="00407658" w:rsidRDefault="008263E4" w:rsidP="00FF00D6">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sz w:val="24"/>
        </w:rPr>
      </w:pPr>
      <w:r w:rsidRPr="00407658">
        <w:rPr>
          <w:sz w:val="24"/>
        </w:rPr>
        <w:t>12 = December</w:t>
      </w:r>
    </w:p>
    <w:p w14:paraId="4E5150B3" w14:textId="77777777" w:rsidR="008263E4" w:rsidRPr="00407658" w:rsidRDefault="008263E4" w:rsidP="00FF00D6">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sz w:val="24"/>
        </w:rPr>
      </w:pPr>
    </w:p>
    <w:p w14:paraId="4E5150B4" w14:textId="682266D9" w:rsidR="00F846B7" w:rsidRPr="00407658" w:rsidRDefault="00FF00D6" w:rsidP="008263E4">
      <w:pPr>
        <w:rPr>
          <w:sz w:val="24"/>
        </w:rPr>
      </w:pPr>
      <w:r w:rsidRPr="00407658">
        <w:rPr>
          <w:b/>
          <w:sz w:val="24"/>
        </w:rPr>
        <w:t>Year</w:t>
      </w:r>
      <w:r w:rsidRPr="00407658">
        <w:rPr>
          <w:sz w:val="24"/>
        </w:rPr>
        <w:t xml:space="preserve">:  Calendar year covered by </w:t>
      </w:r>
      <w:r w:rsidR="00F846B7" w:rsidRPr="00407658">
        <w:rPr>
          <w:sz w:val="24"/>
        </w:rPr>
        <w:t xml:space="preserve">the pricing </w:t>
      </w:r>
      <w:r w:rsidRPr="00407658">
        <w:rPr>
          <w:sz w:val="24"/>
        </w:rPr>
        <w:t>data submission.  Numeric</w:t>
      </w:r>
      <w:r w:rsidR="00F846B7" w:rsidRPr="00407658">
        <w:rPr>
          <w:sz w:val="24"/>
        </w:rPr>
        <w:t xml:space="preserve"> values;</w:t>
      </w:r>
      <w:r w:rsidRPr="00407658">
        <w:rPr>
          <w:sz w:val="24"/>
        </w:rPr>
        <w:t xml:space="preserve"> 4-digit field</w:t>
      </w:r>
      <w:r w:rsidR="00F846B7" w:rsidRPr="00407658">
        <w:rPr>
          <w:sz w:val="24"/>
        </w:rPr>
        <w:t>;</w:t>
      </w:r>
      <w:r w:rsidRPr="00407658">
        <w:rPr>
          <w:sz w:val="24"/>
        </w:rPr>
        <w:t xml:space="preserve"> </w:t>
      </w:r>
      <w:r w:rsidR="00F846B7" w:rsidRPr="00407658">
        <w:rPr>
          <w:sz w:val="24"/>
        </w:rPr>
        <w:t xml:space="preserve">format:  </w:t>
      </w:r>
      <w:r w:rsidRPr="00407658">
        <w:rPr>
          <w:sz w:val="24"/>
        </w:rPr>
        <w:t xml:space="preserve">YYYY.  </w:t>
      </w:r>
    </w:p>
    <w:p w14:paraId="4E5150B5" w14:textId="77777777" w:rsidR="00F846B7" w:rsidRPr="00407658" w:rsidRDefault="00F846B7" w:rsidP="008263E4">
      <w:pPr>
        <w:rPr>
          <w:sz w:val="24"/>
        </w:rPr>
      </w:pPr>
    </w:p>
    <w:p w14:paraId="4E5150B6" w14:textId="77777777" w:rsidR="00FF00D6" w:rsidRPr="00407658" w:rsidRDefault="00FF00D6" w:rsidP="008263E4">
      <w:pPr>
        <w:rPr>
          <w:sz w:val="24"/>
        </w:rPr>
      </w:pPr>
      <w:r w:rsidRPr="00407658">
        <w:rPr>
          <w:sz w:val="24"/>
        </w:rPr>
        <w:t>Valid values for YYYY: 4-digit calendar year</w:t>
      </w:r>
      <w:r w:rsidR="00F846B7" w:rsidRPr="00407658">
        <w:rPr>
          <w:sz w:val="24"/>
        </w:rPr>
        <w:t xml:space="preserve"> equal to 2007 or later</w:t>
      </w:r>
      <w:r w:rsidRPr="00407658">
        <w:rPr>
          <w:sz w:val="24"/>
        </w:rPr>
        <w:t>.</w:t>
      </w:r>
    </w:p>
    <w:p w14:paraId="4E5150B7" w14:textId="77777777" w:rsidR="00FF00D6" w:rsidRPr="00407658" w:rsidRDefault="00FF00D6" w:rsidP="00FF00D6">
      <w:pPr>
        <w:tabs>
          <w:tab w:val="left" w:pos="2880"/>
        </w:tabs>
        <w:ind w:left="2880" w:hanging="3960"/>
        <w:rPr>
          <w:sz w:val="24"/>
        </w:rPr>
      </w:pPr>
      <w:r w:rsidRPr="00407658">
        <w:rPr>
          <w:sz w:val="24"/>
        </w:rPr>
        <w:tab/>
      </w:r>
    </w:p>
    <w:p w14:paraId="155258DC" w14:textId="7E83137D" w:rsidR="00FF3318" w:rsidRDefault="00FF00D6" w:rsidP="008263E4">
      <w:pPr>
        <w:tabs>
          <w:tab w:val="left" w:pos="8640"/>
        </w:tabs>
        <w:rPr>
          <w:sz w:val="24"/>
        </w:rPr>
      </w:pPr>
      <w:r w:rsidRPr="00407658">
        <w:rPr>
          <w:b/>
          <w:sz w:val="24"/>
        </w:rPr>
        <w:t>Average Manufacturer Price (AMP)</w:t>
      </w:r>
      <w:r w:rsidRPr="00407658">
        <w:rPr>
          <w:sz w:val="24"/>
        </w:rPr>
        <w:t xml:space="preserve">:  The AMP per unit per product code for the </w:t>
      </w:r>
      <w:r w:rsidR="00514AA3" w:rsidRPr="00407658">
        <w:rPr>
          <w:sz w:val="24"/>
        </w:rPr>
        <w:t>month/year</w:t>
      </w:r>
      <w:r w:rsidRPr="00407658">
        <w:rPr>
          <w:sz w:val="24"/>
        </w:rPr>
        <w:t xml:space="preserve"> covered</w:t>
      </w:r>
      <w:r w:rsidR="00514AA3" w:rsidRPr="00407658">
        <w:rPr>
          <w:sz w:val="24"/>
        </w:rPr>
        <w:t>, based on sales</w:t>
      </w:r>
      <w:r w:rsidRPr="00407658">
        <w:rPr>
          <w:sz w:val="24"/>
        </w:rPr>
        <w:t>.  If a drug is distributed in multiple package sizes, there will be one “weighted” AMP for the product, which is the same for all package sizes.   Compute to 7 decimal places and round to 6 decimal places.  Numeric values</w:t>
      </w:r>
      <w:r w:rsidR="0084046E" w:rsidRPr="00407658">
        <w:rPr>
          <w:sz w:val="24"/>
        </w:rPr>
        <w:t>;</w:t>
      </w:r>
      <w:r w:rsidRPr="00407658">
        <w:rPr>
          <w:sz w:val="24"/>
        </w:rPr>
        <w:t xml:space="preserve"> 12-digit field: 5 whole numbers, </w:t>
      </w:r>
    </w:p>
    <w:p w14:paraId="5BBD84D3" w14:textId="77777777" w:rsidR="00FF3318" w:rsidRDefault="00FF3318" w:rsidP="008263E4">
      <w:pPr>
        <w:tabs>
          <w:tab w:val="left" w:pos="8640"/>
        </w:tabs>
        <w:rPr>
          <w:sz w:val="24"/>
        </w:rPr>
      </w:pPr>
    </w:p>
    <w:p w14:paraId="4E5150B8" w14:textId="4DDDBF7D" w:rsidR="00FF00D6" w:rsidRPr="00407658" w:rsidRDefault="00FF00D6" w:rsidP="008263E4">
      <w:pPr>
        <w:tabs>
          <w:tab w:val="left" w:pos="8640"/>
        </w:tabs>
        <w:rPr>
          <w:sz w:val="24"/>
        </w:rPr>
      </w:pPr>
      <w:r w:rsidRPr="00407658">
        <w:rPr>
          <w:sz w:val="24"/>
        </w:rPr>
        <w:t xml:space="preserve">the decimal </w:t>
      </w:r>
      <w:r w:rsidR="00514AA3" w:rsidRPr="00407658">
        <w:rPr>
          <w:sz w:val="24"/>
        </w:rPr>
        <w:t>point</w:t>
      </w:r>
      <w:r w:rsidRPr="00407658">
        <w:rPr>
          <w:sz w:val="24"/>
        </w:rPr>
        <w:t xml:space="preserve"> (‘.’) and 6 decimal places; right-justified</w:t>
      </w:r>
      <w:r w:rsidR="0084046E" w:rsidRPr="00407658">
        <w:rPr>
          <w:sz w:val="24"/>
        </w:rPr>
        <w:t>;</w:t>
      </w:r>
      <w:r w:rsidRPr="00407658">
        <w:rPr>
          <w:sz w:val="24"/>
        </w:rPr>
        <w:t xml:space="preserve"> zero-</w:t>
      </w:r>
      <w:r w:rsidR="00514AA3" w:rsidRPr="00407658">
        <w:rPr>
          <w:sz w:val="24"/>
        </w:rPr>
        <w:t>padded</w:t>
      </w:r>
      <w:r w:rsidR="006C5B36" w:rsidRPr="00407658">
        <w:rPr>
          <w:sz w:val="24"/>
        </w:rPr>
        <w:t xml:space="preserve"> for AMP values with fewer than 1</w:t>
      </w:r>
      <w:r w:rsidR="00AB0973" w:rsidRPr="00407658">
        <w:rPr>
          <w:sz w:val="24"/>
        </w:rPr>
        <w:t>2</w:t>
      </w:r>
      <w:r w:rsidR="006C5B36" w:rsidRPr="00407658">
        <w:rPr>
          <w:sz w:val="24"/>
        </w:rPr>
        <w:t xml:space="preserve"> digits</w:t>
      </w:r>
      <w:r w:rsidRPr="00407658">
        <w:rPr>
          <w:sz w:val="24"/>
        </w:rPr>
        <w:t>.</w:t>
      </w:r>
    </w:p>
    <w:p w14:paraId="4E5150B9" w14:textId="77777777" w:rsidR="00FF00D6" w:rsidRPr="00407658" w:rsidRDefault="00FF00D6" w:rsidP="00FF00D6">
      <w:pPr>
        <w:tabs>
          <w:tab w:val="left" w:pos="8640"/>
        </w:tabs>
        <w:ind w:left="720"/>
        <w:rPr>
          <w:b/>
          <w:sz w:val="24"/>
        </w:rPr>
      </w:pPr>
    </w:p>
    <w:p w14:paraId="4E5150BA" w14:textId="2D1806F3" w:rsidR="00FF00D6" w:rsidRPr="00407658" w:rsidRDefault="00FF00D6" w:rsidP="008263E4">
      <w:pPr>
        <w:tabs>
          <w:tab w:val="left" w:pos="8640"/>
        </w:tabs>
        <w:rPr>
          <w:sz w:val="24"/>
        </w:rPr>
      </w:pPr>
      <w:r w:rsidRPr="00407658">
        <w:rPr>
          <w:b/>
          <w:sz w:val="24"/>
        </w:rPr>
        <w:t>A</w:t>
      </w:r>
      <w:r w:rsidR="00514AA3" w:rsidRPr="00407658">
        <w:rPr>
          <w:b/>
          <w:sz w:val="24"/>
        </w:rPr>
        <w:t>MP</w:t>
      </w:r>
      <w:r w:rsidRPr="00407658">
        <w:rPr>
          <w:b/>
          <w:sz w:val="24"/>
        </w:rPr>
        <w:t xml:space="preserve"> Units</w:t>
      </w:r>
      <w:r w:rsidRPr="00407658">
        <w:rPr>
          <w:sz w:val="24"/>
        </w:rPr>
        <w:t xml:space="preserve">:  The total sum of all units included in the calculation of the AMP per product code for the monthly reporting period.  If a drug is distributed in multiple package sizes, there will be one AMP unit </w:t>
      </w:r>
      <w:r w:rsidR="00514AA3" w:rsidRPr="00407658">
        <w:rPr>
          <w:sz w:val="24"/>
        </w:rPr>
        <w:t xml:space="preserve">value </w:t>
      </w:r>
      <w:r w:rsidRPr="00407658">
        <w:rPr>
          <w:sz w:val="24"/>
        </w:rPr>
        <w:t>for the product, which is the same for all package sizes. Numeric values</w:t>
      </w:r>
      <w:r w:rsidR="00514AA3" w:rsidRPr="00407658">
        <w:rPr>
          <w:sz w:val="24"/>
        </w:rPr>
        <w:t>;</w:t>
      </w:r>
      <w:r w:rsidRPr="00407658">
        <w:rPr>
          <w:sz w:val="24"/>
        </w:rPr>
        <w:t xml:space="preserve"> 14-digit field:  11 whole numbers, the decimal </w:t>
      </w:r>
      <w:r w:rsidR="00514AA3" w:rsidRPr="00407658">
        <w:rPr>
          <w:sz w:val="24"/>
        </w:rPr>
        <w:t>point</w:t>
      </w:r>
      <w:r w:rsidRPr="00407658">
        <w:rPr>
          <w:sz w:val="24"/>
        </w:rPr>
        <w:t xml:space="preserve"> (“.”) and 2decimal places; right-justified; zero-</w:t>
      </w:r>
      <w:r w:rsidR="00514AA3" w:rsidRPr="00407658">
        <w:rPr>
          <w:sz w:val="24"/>
        </w:rPr>
        <w:t>padded</w:t>
      </w:r>
      <w:r w:rsidRPr="00407658">
        <w:rPr>
          <w:sz w:val="24"/>
        </w:rPr>
        <w:t>.</w:t>
      </w:r>
    </w:p>
    <w:p w14:paraId="4E5150BB" w14:textId="77777777" w:rsidR="00FF00D6" w:rsidRPr="00407658" w:rsidRDefault="00FF00D6" w:rsidP="00FF00D6">
      <w:pPr>
        <w:tabs>
          <w:tab w:val="left" w:pos="8640"/>
        </w:tabs>
        <w:ind w:left="720"/>
        <w:rPr>
          <w:sz w:val="24"/>
        </w:rPr>
      </w:pPr>
    </w:p>
    <w:p w14:paraId="4E5150BC" w14:textId="06A34D7A" w:rsidR="00FF00D6" w:rsidRPr="008263E4" w:rsidRDefault="00FF00D6" w:rsidP="008263E4">
      <w:pPr>
        <w:tabs>
          <w:tab w:val="left" w:pos="720"/>
          <w:tab w:val="left" w:pos="1440"/>
        </w:tabs>
        <w:rPr>
          <w:sz w:val="24"/>
        </w:rPr>
      </w:pPr>
      <w:r w:rsidRPr="00407658">
        <w:rPr>
          <w:b/>
          <w:sz w:val="24"/>
        </w:rPr>
        <w:t>5i Threshold</w:t>
      </w:r>
      <w:r w:rsidRPr="00407658">
        <w:rPr>
          <w:sz w:val="24"/>
        </w:rPr>
        <w:t xml:space="preserve">:  </w:t>
      </w:r>
      <w:r w:rsidR="00514AA3" w:rsidRPr="00407658">
        <w:rPr>
          <w:sz w:val="24"/>
        </w:rPr>
        <w:t xml:space="preserve">A value indicating whether the reported AMP was </w:t>
      </w:r>
      <w:r w:rsidRPr="00407658">
        <w:rPr>
          <w:sz w:val="24"/>
        </w:rPr>
        <w:t>calculated using the alternate 5i AMP methodology</w:t>
      </w:r>
      <w:r w:rsidR="007739A7" w:rsidRPr="00407658">
        <w:rPr>
          <w:sz w:val="24"/>
        </w:rPr>
        <w:t xml:space="preserve"> (i.e., a 5i Threshold value of “Y”)</w:t>
      </w:r>
      <w:r w:rsidRPr="00407658">
        <w:rPr>
          <w:sz w:val="24"/>
        </w:rPr>
        <w:t>, or using the standard (non-5i) methodology</w:t>
      </w:r>
      <w:r w:rsidR="007739A7" w:rsidRPr="00407658">
        <w:rPr>
          <w:sz w:val="24"/>
        </w:rPr>
        <w:t xml:space="preserve"> (i.e., a 5i Threshold value of “N”)</w:t>
      </w:r>
      <w:r w:rsidRPr="00407658">
        <w:rPr>
          <w:sz w:val="24"/>
        </w:rPr>
        <w:t xml:space="preserve">.  A </w:t>
      </w:r>
      <w:r w:rsidR="007739A7" w:rsidRPr="00407658">
        <w:rPr>
          <w:sz w:val="24"/>
        </w:rPr>
        <w:t>5i Threshold value of</w:t>
      </w:r>
      <w:r w:rsidRPr="00407658">
        <w:rPr>
          <w:sz w:val="24"/>
        </w:rPr>
        <w:t xml:space="preserve"> “X” </w:t>
      </w:r>
      <w:r w:rsidR="007739A7" w:rsidRPr="00407658">
        <w:rPr>
          <w:sz w:val="24"/>
        </w:rPr>
        <w:t xml:space="preserve">should be reported </w:t>
      </w:r>
      <w:r w:rsidRPr="00407658">
        <w:rPr>
          <w:sz w:val="24"/>
        </w:rPr>
        <w:t xml:space="preserve">if the </w:t>
      </w:r>
      <w:r w:rsidR="007739A7" w:rsidRPr="00407658">
        <w:rPr>
          <w:sz w:val="24"/>
        </w:rPr>
        <w:t>NDC</w:t>
      </w:r>
      <w:r w:rsidRPr="00407658">
        <w:rPr>
          <w:sz w:val="24"/>
        </w:rPr>
        <w:t xml:space="preserve"> was not classified as a 5i drug for the month</w:t>
      </w:r>
      <w:r w:rsidR="007739A7" w:rsidRPr="00407658">
        <w:rPr>
          <w:sz w:val="24"/>
        </w:rPr>
        <w:t>/year combination being reported</w:t>
      </w:r>
      <w:r w:rsidRPr="00407658">
        <w:rPr>
          <w:sz w:val="24"/>
        </w:rPr>
        <w:t xml:space="preserve">.  For months prior to </w:t>
      </w:r>
      <w:r w:rsidR="007739A7" w:rsidRPr="00407658">
        <w:rPr>
          <w:sz w:val="24"/>
        </w:rPr>
        <w:t xml:space="preserve">July 2014 (i.e., </w:t>
      </w:r>
      <w:r w:rsidRPr="00407658">
        <w:rPr>
          <w:sz w:val="24"/>
        </w:rPr>
        <w:t>the month in which the 5i Threshold field was implemented</w:t>
      </w:r>
      <w:r w:rsidR="007739A7" w:rsidRPr="00407658">
        <w:rPr>
          <w:sz w:val="24"/>
        </w:rPr>
        <w:t>)</w:t>
      </w:r>
      <w:r w:rsidRPr="00407658">
        <w:rPr>
          <w:sz w:val="24"/>
        </w:rPr>
        <w:t xml:space="preserve">,  a </w:t>
      </w:r>
      <w:r w:rsidR="007739A7" w:rsidRPr="00407658">
        <w:rPr>
          <w:sz w:val="24"/>
        </w:rPr>
        <w:t xml:space="preserve">5i Threshold value of </w:t>
      </w:r>
      <w:r w:rsidRPr="00407658">
        <w:rPr>
          <w:sz w:val="24"/>
        </w:rPr>
        <w:t xml:space="preserve"> “Z” </w:t>
      </w:r>
      <w:r w:rsidR="007739A7" w:rsidRPr="00407658">
        <w:rPr>
          <w:sz w:val="24"/>
        </w:rPr>
        <w:t xml:space="preserve">should be reported </w:t>
      </w:r>
      <w:r w:rsidRPr="00407658">
        <w:rPr>
          <w:sz w:val="24"/>
        </w:rPr>
        <w:t>to indicate the field was not applicable.   1-</w:t>
      </w:r>
      <w:r w:rsidR="007739A7" w:rsidRPr="00407658">
        <w:rPr>
          <w:sz w:val="24"/>
        </w:rPr>
        <w:t>character</w:t>
      </w:r>
      <w:r w:rsidRPr="00407658">
        <w:rPr>
          <w:sz w:val="24"/>
        </w:rPr>
        <w:t xml:space="preserve"> field.</w:t>
      </w:r>
    </w:p>
    <w:p w14:paraId="4E5150BD" w14:textId="77777777" w:rsidR="00FF00D6" w:rsidRPr="008263E4" w:rsidRDefault="00FF00D6" w:rsidP="00FF00D6">
      <w:pPr>
        <w:tabs>
          <w:tab w:val="left" w:pos="720"/>
        </w:tabs>
        <w:rPr>
          <w:sz w:val="24"/>
        </w:rPr>
      </w:pPr>
    </w:p>
    <w:p w14:paraId="4E5150BE" w14:textId="77777777" w:rsidR="00FF00D6" w:rsidRPr="008263E4" w:rsidRDefault="00FF00D6" w:rsidP="008263E4">
      <w:pPr>
        <w:rPr>
          <w:sz w:val="24"/>
        </w:rPr>
      </w:pPr>
      <w:r w:rsidRPr="008263E4">
        <w:rPr>
          <w:sz w:val="24"/>
        </w:rPr>
        <w:t>Valid Values:</w:t>
      </w:r>
    </w:p>
    <w:p w14:paraId="4E5150BF" w14:textId="708E4121" w:rsidR="00FF00D6" w:rsidRPr="008263E4" w:rsidRDefault="00C40C56" w:rsidP="00113A89">
      <w:pPr>
        <w:tabs>
          <w:tab w:val="left" w:pos="1230"/>
        </w:tabs>
        <w:rPr>
          <w:sz w:val="24"/>
        </w:rPr>
      </w:pPr>
      <w:r>
        <w:rPr>
          <w:sz w:val="24"/>
        </w:rPr>
        <w:tab/>
      </w:r>
    </w:p>
    <w:p w14:paraId="4E5150C0" w14:textId="77777777" w:rsidR="00FF00D6" w:rsidRPr="008263E4" w:rsidRDefault="00FF00D6" w:rsidP="008263E4">
      <w:pPr>
        <w:rPr>
          <w:sz w:val="24"/>
        </w:rPr>
      </w:pPr>
      <w:r w:rsidRPr="008263E4">
        <w:rPr>
          <w:sz w:val="24"/>
        </w:rPr>
        <w:t>Y = Yes</w:t>
      </w:r>
    </w:p>
    <w:p w14:paraId="4E5150C1" w14:textId="77777777" w:rsidR="00FF00D6" w:rsidRPr="008263E4" w:rsidRDefault="00FF00D6" w:rsidP="008263E4">
      <w:pPr>
        <w:rPr>
          <w:sz w:val="24"/>
        </w:rPr>
      </w:pPr>
      <w:r w:rsidRPr="008263E4">
        <w:rPr>
          <w:sz w:val="24"/>
        </w:rPr>
        <w:t>N = No</w:t>
      </w:r>
    </w:p>
    <w:p w14:paraId="4E5150C2" w14:textId="77777777" w:rsidR="00FF00D6" w:rsidRPr="008263E4" w:rsidRDefault="00FF00D6" w:rsidP="008263E4">
      <w:pPr>
        <w:rPr>
          <w:sz w:val="24"/>
        </w:rPr>
      </w:pPr>
      <w:r w:rsidRPr="008263E4">
        <w:rPr>
          <w:sz w:val="24"/>
        </w:rPr>
        <w:t>X = Not a 5i drug</w:t>
      </w:r>
    </w:p>
    <w:p w14:paraId="4E5150C3" w14:textId="77777777" w:rsidR="00FF00D6" w:rsidRPr="008263E4" w:rsidRDefault="00FF00D6" w:rsidP="008263E4">
      <w:pPr>
        <w:rPr>
          <w:sz w:val="24"/>
        </w:rPr>
      </w:pPr>
      <w:r w:rsidRPr="008263E4">
        <w:rPr>
          <w:sz w:val="24"/>
        </w:rPr>
        <w:t xml:space="preserve">Z = Not Applicable </w:t>
      </w:r>
    </w:p>
    <w:p w14:paraId="4E5150C4" w14:textId="77777777" w:rsidR="0042481B" w:rsidRPr="008263E4" w:rsidRDefault="0042481B">
      <w:pPr>
        <w:widowControl/>
        <w:autoSpaceDE/>
        <w:autoSpaceDN/>
        <w:adjustRightInd/>
        <w:spacing w:after="160" w:line="259" w:lineRule="auto"/>
        <w:rPr>
          <w:sz w:val="24"/>
        </w:rPr>
      </w:pPr>
    </w:p>
    <w:sectPr w:rsidR="0042481B" w:rsidRPr="008263E4" w:rsidSect="009005B6">
      <w:headerReference w:type="default" r:id="rId12"/>
      <w:footerReference w:type="default" r:id="rId13"/>
      <w:pgSz w:w="12240" w:h="15840"/>
      <w:pgMar w:top="990" w:right="1440" w:bottom="1440" w:left="1440" w:header="720" w:footer="8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079A7" w14:textId="77777777" w:rsidR="005A7E9D" w:rsidRDefault="005A7E9D" w:rsidP="005A7E9D">
      <w:r>
        <w:separator/>
      </w:r>
    </w:p>
  </w:endnote>
  <w:endnote w:type="continuationSeparator" w:id="0">
    <w:p w14:paraId="5A379F07" w14:textId="77777777" w:rsidR="005A7E9D" w:rsidRDefault="005A7E9D" w:rsidP="005A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FC0C0" w14:textId="77777777" w:rsidR="005A7E9D" w:rsidRPr="00621271" w:rsidRDefault="005A7E9D" w:rsidP="005A7E9D">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outlineLvl w:val="0"/>
      <w:rPr>
        <w:rFonts w:eastAsiaTheme="minorHAnsi"/>
        <w:sz w:val="16"/>
        <w:szCs w:val="16"/>
      </w:rPr>
    </w:pPr>
    <w:r w:rsidRPr="00621271">
      <w:rPr>
        <w:rFonts w:eastAsiaTheme="minorHAnsi"/>
        <w:sz w:val="16"/>
        <w:szCs w:val="16"/>
      </w:rPr>
      <w:t>Form CMS-367b</w:t>
    </w:r>
    <w:r>
      <w:rPr>
        <w:rFonts w:eastAsiaTheme="minorHAnsi"/>
        <w:sz w:val="16"/>
        <w:szCs w:val="16"/>
      </w:rPr>
      <w:t xml:space="preserve"> (Exp. )</w:t>
    </w:r>
    <w:r w:rsidRPr="00621271">
      <w:rPr>
        <w:rFonts w:eastAsiaTheme="minorHAnsi"/>
        <w:sz w:val="16"/>
        <w:szCs w:val="16"/>
      </w:rPr>
      <w:t xml:space="preserve"> is used by manufacture</w:t>
    </w:r>
    <w:r>
      <w:rPr>
        <w:rFonts w:eastAsiaTheme="minorHAnsi"/>
        <w:sz w:val="16"/>
        <w:szCs w:val="16"/>
      </w:rPr>
      <w:t>r</w:t>
    </w:r>
    <w:r w:rsidRPr="00621271">
      <w:rPr>
        <w:rFonts w:eastAsiaTheme="minorHAnsi"/>
        <w:sz w:val="16"/>
        <w:szCs w:val="16"/>
      </w:rPr>
      <w:t xml:space="preserve">s on a monthly basis, to transmit pricing data for each of their covered outpatient drugs to CMS either electronically or via file transfer.  The use of Form CMS-367b on </w:t>
    </w:r>
    <w:r>
      <w:rPr>
        <w:rFonts w:eastAsiaTheme="minorHAnsi"/>
        <w:sz w:val="16"/>
        <w:szCs w:val="16"/>
      </w:rPr>
      <w:t xml:space="preserve">a </w:t>
    </w:r>
    <w:r w:rsidRPr="00621271">
      <w:rPr>
        <w:rFonts w:eastAsiaTheme="minorHAnsi"/>
        <w:sz w:val="16"/>
        <w:szCs w:val="16"/>
      </w:rPr>
      <w:t>monthly basis by manufacturers is considered mandatory under the authority of Section 1927 of the Social Security Act and the National Drug Rebate Agreement. Under the Privacy Act of 1974 any personally identifying information obtained will be kept private to the extent of the law.</w:t>
    </w:r>
  </w:p>
  <w:p w14:paraId="79D23C85" w14:textId="77777777" w:rsidR="005A7E9D" w:rsidRPr="00621271" w:rsidRDefault="005A7E9D" w:rsidP="005A7E9D">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outlineLvl w:val="0"/>
      <w:rPr>
        <w:rFonts w:eastAsiaTheme="minorHAnsi"/>
        <w:sz w:val="16"/>
        <w:szCs w:val="16"/>
      </w:rPr>
    </w:pPr>
  </w:p>
  <w:p w14:paraId="32DC7DFC" w14:textId="5E6D3537" w:rsidR="005A7E9D" w:rsidRPr="009005B6" w:rsidRDefault="005A7E9D" w:rsidP="009005B6">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outlineLvl w:val="0"/>
      <w:rPr>
        <w:rFonts w:eastAsiaTheme="minorHAnsi"/>
        <w:sz w:val="16"/>
        <w:szCs w:val="16"/>
      </w:rPr>
    </w:pPr>
    <w:r w:rsidRPr="00621271">
      <w:rPr>
        <w:rFonts w:eastAsiaTheme="minorHAnsi"/>
        <w:sz w:val="16"/>
        <w:szCs w:val="16"/>
      </w:rPr>
      <w:t>According to the Paperwork Reduction Act of 1995, no persons are required to respond to a collection of information unless it displays a valid OMB control number.  The valid OMB control number for this information collection is 0938-0578.  The time required to complete this information collection is estimated to average 44.8 hours per response, including the time to review instructions, gather the data needed, and complete and review the information collection.  If you have comments concerning the accuracy of the time estimate or suggestions for improving this form, please write to:  CMS, 7500 Security Boulevard, Attn:  PRA Reports Clearance Officer, Baltimore, Maryland 21244-1850.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BB56E" w14:textId="77777777" w:rsidR="005A7E9D" w:rsidRDefault="005A7E9D" w:rsidP="005A7E9D">
      <w:r>
        <w:separator/>
      </w:r>
    </w:p>
  </w:footnote>
  <w:footnote w:type="continuationSeparator" w:id="0">
    <w:p w14:paraId="22B994B9" w14:textId="77777777" w:rsidR="005A7E9D" w:rsidRDefault="005A7E9D" w:rsidP="005A7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AF18E" w14:textId="77777777" w:rsidR="005A7E9D" w:rsidRDefault="005A7E9D" w:rsidP="00FB0D96">
    <w:pPr>
      <w:tabs>
        <w:tab w:val="center" w:pos="4680"/>
      </w:tabs>
      <w:jc w:val="center"/>
      <w:rPr>
        <w:b/>
        <w:bCs/>
        <w:sz w:val="28"/>
        <w:szCs w:val="28"/>
      </w:rPr>
    </w:pPr>
    <w:r>
      <w:rPr>
        <w:b/>
        <w:bCs/>
        <w:sz w:val="28"/>
        <w:szCs w:val="28"/>
      </w:rPr>
      <w:t xml:space="preserve">DDR </w:t>
    </w:r>
    <w:r w:rsidRPr="009537F7">
      <w:rPr>
        <w:b/>
        <w:bCs/>
        <w:sz w:val="28"/>
        <w:szCs w:val="28"/>
      </w:rPr>
      <w:t>MONTHLY PRICING</w:t>
    </w:r>
    <w:r>
      <w:rPr>
        <w:b/>
        <w:bCs/>
        <w:sz w:val="28"/>
        <w:szCs w:val="28"/>
      </w:rPr>
      <w:t xml:space="preserve"> DATA FILE FORMAT</w:t>
    </w:r>
  </w:p>
  <w:p w14:paraId="54650C3B" w14:textId="5991CC78" w:rsidR="005A7E9D" w:rsidRPr="005A7E9D" w:rsidRDefault="005A7E9D" w:rsidP="005A7E9D">
    <w:pPr>
      <w:pStyle w:val="Header"/>
    </w:pPr>
    <w:r>
      <w:rPr>
        <w:b/>
        <w:bCs/>
        <w:sz w:val="28"/>
        <w:szCs w:val="28"/>
      </w:rPr>
      <w:tab/>
      <w:t>FOR TEXT FILE SUBMISSIONS TO CMS</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indy Bergin">
    <w15:presenceInfo w15:providerId="AD" w15:userId="S-1-5-21-4095628063-3556742122-3606576086-8628"/>
  </w15:person>
  <w15:person w15:author="Cheryl Eaton">
    <w15:presenceInfo w15:providerId="AD" w15:userId="S-1-5-21-4095628063-3556742122-3606576086-158043"/>
  </w15:person>
  <w15:person w15:author="Andrea Wellington">
    <w15:presenceInfo w15:providerId="None" w15:userId="Andrea Welling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9D1"/>
    <w:rsid w:val="000144C2"/>
    <w:rsid w:val="00062050"/>
    <w:rsid w:val="00113A89"/>
    <w:rsid w:val="00155DCF"/>
    <w:rsid w:val="001C245F"/>
    <w:rsid w:val="002F5C3E"/>
    <w:rsid w:val="0038490A"/>
    <w:rsid w:val="003E7185"/>
    <w:rsid w:val="00407658"/>
    <w:rsid w:val="0042481B"/>
    <w:rsid w:val="00514AA3"/>
    <w:rsid w:val="005906F8"/>
    <w:rsid w:val="005A7E9D"/>
    <w:rsid w:val="00621271"/>
    <w:rsid w:val="006526C2"/>
    <w:rsid w:val="006C5B36"/>
    <w:rsid w:val="006C79D1"/>
    <w:rsid w:val="00754960"/>
    <w:rsid w:val="007739A7"/>
    <w:rsid w:val="008263E4"/>
    <w:rsid w:val="0084046E"/>
    <w:rsid w:val="009005B6"/>
    <w:rsid w:val="009537F7"/>
    <w:rsid w:val="009E2067"/>
    <w:rsid w:val="00AB0973"/>
    <w:rsid w:val="00AE7C3E"/>
    <w:rsid w:val="00B353C5"/>
    <w:rsid w:val="00C40C56"/>
    <w:rsid w:val="00CC1745"/>
    <w:rsid w:val="00D062B0"/>
    <w:rsid w:val="00D8071A"/>
    <w:rsid w:val="00E118EE"/>
    <w:rsid w:val="00F10038"/>
    <w:rsid w:val="00F500E9"/>
    <w:rsid w:val="00F846B7"/>
    <w:rsid w:val="00FB0D96"/>
    <w:rsid w:val="00FF00D6"/>
    <w:rsid w:val="00FF0ED5"/>
    <w:rsid w:val="00FF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51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9D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qFormat/>
    <w:rsid w:val="006C79D1"/>
    <w:pPr>
      <w:keepNext/>
      <w:spacing w:line="120" w:lineRule="exac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79D1"/>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rsid w:val="006C79D1"/>
    <w:pPr>
      <w:widowControl/>
      <w:autoSpaceDE/>
      <w:autoSpaceDN/>
      <w:adjustRightInd/>
      <w:ind w:left="220"/>
    </w:pPr>
    <w:rPr>
      <w:rFonts w:eastAsiaTheme="minorHAnsi"/>
      <w:sz w:val="16"/>
      <w:szCs w:val="16"/>
    </w:rPr>
  </w:style>
  <w:style w:type="character" w:customStyle="1" w:styleId="BodyTextChar">
    <w:name w:val="Body Text Char"/>
    <w:basedOn w:val="DefaultParagraphFont"/>
    <w:link w:val="BodyText"/>
    <w:uiPriority w:val="1"/>
    <w:semiHidden/>
    <w:rsid w:val="006C79D1"/>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826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3E4"/>
    <w:rPr>
      <w:rFonts w:ascii="Segoe UI" w:eastAsia="Times New Roman" w:hAnsi="Segoe UI" w:cs="Segoe UI"/>
      <w:sz w:val="18"/>
      <w:szCs w:val="18"/>
    </w:rPr>
  </w:style>
  <w:style w:type="paragraph" w:styleId="Header">
    <w:name w:val="header"/>
    <w:basedOn w:val="Normal"/>
    <w:link w:val="HeaderChar"/>
    <w:uiPriority w:val="99"/>
    <w:unhideWhenUsed/>
    <w:rsid w:val="005A7E9D"/>
    <w:pPr>
      <w:tabs>
        <w:tab w:val="center" w:pos="4680"/>
        <w:tab w:val="right" w:pos="9360"/>
      </w:tabs>
    </w:pPr>
  </w:style>
  <w:style w:type="character" w:customStyle="1" w:styleId="HeaderChar">
    <w:name w:val="Header Char"/>
    <w:basedOn w:val="DefaultParagraphFont"/>
    <w:link w:val="Header"/>
    <w:uiPriority w:val="99"/>
    <w:rsid w:val="005A7E9D"/>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A7E9D"/>
    <w:pPr>
      <w:tabs>
        <w:tab w:val="center" w:pos="4680"/>
        <w:tab w:val="right" w:pos="9360"/>
      </w:tabs>
    </w:pPr>
  </w:style>
  <w:style w:type="character" w:customStyle="1" w:styleId="FooterChar">
    <w:name w:val="Footer Char"/>
    <w:basedOn w:val="DefaultParagraphFont"/>
    <w:link w:val="Footer"/>
    <w:uiPriority w:val="99"/>
    <w:rsid w:val="005A7E9D"/>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9D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qFormat/>
    <w:rsid w:val="006C79D1"/>
    <w:pPr>
      <w:keepNext/>
      <w:spacing w:line="120" w:lineRule="exac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79D1"/>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rsid w:val="006C79D1"/>
    <w:pPr>
      <w:widowControl/>
      <w:autoSpaceDE/>
      <w:autoSpaceDN/>
      <w:adjustRightInd/>
      <w:ind w:left="220"/>
    </w:pPr>
    <w:rPr>
      <w:rFonts w:eastAsiaTheme="minorHAnsi"/>
      <w:sz w:val="16"/>
      <w:szCs w:val="16"/>
    </w:rPr>
  </w:style>
  <w:style w:type="character" w:customStyle="1" w:styleId="BodyTextChar">
    <w:name w:val="Body Text Char"/>
    <w:basedOn w:val="DefaultParagraphFont"/>
    <w:link w:val="BodyText"/>
    <w:uiPriority w:val="1"/>
    <w:semiHidden/>
    <w:rsid w:val="006C79D1"/>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826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3E4"/>
    <w:rPr>
      <w:rFonts w:ascii="Segoe UI" w:eastAsia="Times New Roman" w:hAnsi="Segoe UI" w:cs="Segoe UI"/>
      <w:sz w:val="18"/>
      <w:szCs w:val="18"/>
    </w:rPr>
  </w:style>
  <w:style w:type="paragraph" w:styleId="Header">
    <w:name w:val="header"/>
    <w:basedOn w:val="Normal"/>
    <w:link w:val="HeaderChar"/>
    <w:uiPriority w:val="99"/>
    <w:unhideWhenUsed/>
    <w:rsid w:val="005A7E9D"/>
    <w:pPr>
      <w:tabs>
        <w:tab w:val="center" w:pos="4680"/>
        <w:tab w:val="right" w:pos="9360"/>
      </w:tabs>
    </w:pPr>
  </w:style>
  <w:style w:type="character" w:customStyle="1" w:styleId="HeaderChar">
    <w:name w:val="Header Char"/>
    <w:basedOn w:val="DefaultParagraphFont"/>
    <w:link w:val="Header"/>
    <w:uiPriority w:val="99"/>
    <w:rsid w:val="005A7E9D"/>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A7E9D"/>
    <w:pPr>
      <w:tabs>
        <w:tab w:val="center" w:pos="4680"/>
        <w:tab w:val="right" w:pos="9360"/>
      </w:tabs>
    </w:pPr>
  </w:style>
  <w:style w:type="character" w:customStyle="1" w:styleId="FooterChar">
    <w:name w:val="Footer Char"/>
    <w:basedOn w:val="DefaultParagraphFont"/>
    <w:link w:val="Footer"/>
    <w:uiPriority w:val="99"/>
    <w:rsid w:val="005A7E9D"/>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8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ersion_x0020__x0023_ xmlns="4d2e7db1-a13e-4c3b-82b8-47e2855d24f1" xsi:nil="true"/>
    <Notes0 xmlns="4d2e7db1-a13e-4c3b-82b8-47e2855d24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12" ma:contentTypeDescription="Create a new document." ma:contentTypeScope="" ma:versionID="72abc8e082eb298217e846b03d94b89f">
  <xsd:schema xmlns:xsd="http://www.w3.org/2001/XMLSchema" xmlns:xs="http://www.w3.org/2001/XMLSchema" xmlns:p="http://schemas.microsoft.com/office/2006/metadata/properties" xmlns:ns2="4d2e7db1-a13e-4c3b-82b8-47e2855d24f1" targetNamespace="http://schemas.microsoft.com/office/2006/metadata/properties" ma:root="true" ma:fieldsID="14186846622df18f7a8c48575bb24906" ns2:_="">
    <xsd:import namespace="4d2e7db1-a13e-4c3b-82b8-47e2855d24f1"/>
    <xsd:element name="properties">
      <xsd:complexType>
        <xsd:sequence>
          <xsd:element name="documentManagement">
            <xsd:complexType>
              <xsd:all>
                <xsd:element ref="ns2:Version_x0020__x0023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EE505-8631-49B4-9ECB-837896638C89}">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4d2e7db1-a13e-4c3b-82b8-47e2855d24f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77A9962-56CB-4761-92DC-552131DAE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D2788F-3903-4E6F-9A54-1474B8279783}">
  <ds:schemaRefs>
    <ds:schemaRef ds:uri="Microsoft.SharePoint.Taxonomy.ContentTypeSync"/>
  </ds:schemaRefs>
</ds:datastoreItem>
</file>

<file path=customXml/itemProps4.xml><?xml version="1.0" encoding="utf-8"?>
<ds:datastoreItem xmlns:ds="http://schemas.openxmlformats.org/officeDocument/2006/customXml" ds:itemID="{4F4BD7A5-3AF7-4981-9A7F-5387174828C3}">
  <ds:schemaRefs>
    <ds:schemaRef ds:uri="http://schemas.microsoft.com/sharepoint/v3/contenttype/forms"/>
  </ds:schemaRefs>
</ds:datastoreItem>
</file>

<file path=customXml/itemProps5.xml><?xml version="1.0" encoding="utf-8"?>
<ds:datastoreItem xmlns:ds="http://schemas.openxmlformats.org/officeDocument/2006/customXml" ds:itemID="{3CD22AA1-A19C-4B07-9F25-B680C48A3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Samone Angel</dc:creator>
  <cp:keywords/>
  <dc:description/>
  <cp:lastModifiedBy>SYSTEM</cp:lastModifiedBy>
  <cp:revision>2</cp:revision>
  <cp:lastPrinted>2016-03-31T13:55:00Z</cp:lastPrinted>
  <dcterms:created xsi:type="dcterms:W3CDTF">2019-12-12T17:18:00Z</dcterms:created>
  <dcterms:modified xsi:type="dcterms:W3CDTF">2019-12-12T17:18:00Z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0x010100D77D0BBD8296DB4AB33249F80284C4D0</vt:lpwstr>
  </property>
</Properties>
</file>