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C7A46" w14:textId="5BB2F4BC" w:rsidR="00F2631A" w:rsidRPr="00D1556D" w:rsidRDefault="00F2631A" w:rsidP="00D1556D">
      <w:pPr>
        <w:spacing w:before="240" w:after="720"/>
        <w:jc w:val="right"/>
        <w:rPr>
          <w:b/>
          <w:sz w:val="36"/>
          <w:szCs w:val="36"/>
        </w:rPr>
      </w:pPr>
      <w:bookmarkStart w:id="0" w:name="_GoBack"/>
      <w:bookmarkEnd w:id="0"/>
    </w:p>
    <w:p w14:paraId="785BA4B2" w14:textId="2DAE5160" w:rsidR="0046676C" w:rsidRPr="00D1556D" w:rsidRDefault="007107BF" w:rsidP="00DD33F4">
      <w:pPr>
        <w:pStyle w:val="Heading1"/>
      </w:pPr>
      <w:r w:rsidRPr="007107BF">
        <w:t>Testing Experience and Functional Tools: Functional Assessment Standardized Items (FASI) Based on the CARE Tool</w:t>
      </w:r>
    </w:p>
    <w:p w14:paraId="6ECA35A0" w14:textId="77777777" w:rsidR="00F2631A" w:rsidRPr="00D1556D" w:rsidRDefault="004B02C7" w:rsidP="00D1556D">
      <w:pPr>
        <w:jc w:val="right"/>
        <w:rPr>
          <w:b/>
          <w:sz w:val="36"/>
          <w:szCs w:val="36"/>
        </w:rPr>
      </w:pPr>
      <w:bookmarkStart w:id="1" w:name="_Toc445070167"/>
      <w:r w:rsidRPr="00D1556D">
        <w:rPr>
          <w:b/>
          <w:sz w:val="36"/>
          <w:szCs w:val="36"/>
        </w:rPr>
        <w:t>Paperwork Reduction Act Submission</w:t>
      </w:r>
      <w:bookmarkEnd w:id="1"/>
    </w:p>
    <w:p w14:paraId="5E7829CB" w14:textId="77777777" w:rsidR="00242CF2" w:rsidRPr="00D1556D" w:rsidRDefault="00242CF2" w:rsidP="00D1556D">
      <w:pPr>
        <w:spacing w:after="720"/>
        <w:jc w:val="right"/>
        <w:rPr>
          <w:b/>
          <w:sz w:val="36"/>
          <w:szCs w:val="36"/>
        </w:rPr>
      </w:pPr>
      <w:r w:rsidRPr="00D1556D">
        <w:rPr>
          <w:b/>
          <w:sz w:val="36"/>
          <w:szCs w:val="36"/>
        </w:rPr>
        <w:t>Part A: Justification</w:t>
      </w:r>
    </w:p>
    <w:p w14:paraId="42E83586" w14:textId="23B744A7" w:rsidR="00F2631A" w:rsidRPr="00E42140" w:rsidRDefault="00F2631A" w:rsidP="00DD33F4">
      <w:pPr>
        <w:jc w:val="right"/>
      </w:pPr>
      <w:r w:rsidRPr="00E42140">
        <w:t>Prepared for</w:t>
      </w:r>
      <w:r w:rsidR="007107BF">
        <w:t>:</w:t>
      </w:r>
    </w:p>
    <w:p w14:paraId="615A3B48" w14:textId="12AFA7B3" w:rsidR="00F2631A" w:rsidRPr="00E42140" w:rsidRDefault="00893516" w:rsidP="00E95DFF">
      <w:pPr>
        <w:spacing w:after="0"/>
        <w:jc w:val="right"/>
      </w:pPr>
      <w:r>
        <w:t>Kerry</w:t>
      </w:r>
      <w:r w:rsidR="00602EEA">
        <w:t xml:space="preserve"> M.</w:t>
      </w:r>
      <w:r>
        <w:t xml:space="preserve"> Lida</w:t>
      </w:r>
      <w:r w:rsidR="00602EEA">
        <w:t>, PhD</w:t>
      </w:r>
    </w:p>
    <w:p w14:paraId="5DA11EAF" w14:textId="77777777" w:rsidR="00DC11AB" w:rsidRPr="00E42140" w:rsidRDefault="00DC11AB" w:rsidP="00E95DFF">
      <w:pPr>
        <w:spacing w:after="0"/>
        <w:jc w:val="right"/>
      </w:pPr>
      <w:r w:rsidRPr="00E42140">
        <w:t>Centers for Medicare &amp; Medicaid Services</w:t>
      </w:r>
    </w:p>
    <w:p w14:paraId="0922FE23" w14:textId="77777777" w:rsidR="00CA4C3E" w:rsidRPr="00E42140" w:rsidRDefault="00CA4C3E" w:rsidP="00E95DFF">
      <w:pPr>
        <w:spacing w:after="0"/>
        <w:jc w:val="right"/>
      </w:pPr>
      <w:r w:rsidRPr="00E42140">
        <w:t xml:space="preserve">Disabled and Elderly Health Programs Group </w:t>
      </w:r>
    </w:p>
    <w:p w14:paraId="1E7C4109" w14:textId="077AB273" w:rsidR="00DC11AB" w:rsidRPr="00E42140" w:rsidRDefault="00DC11AB" w:rsidP="00E95DFF">
      <w:pPr>
        <w:spacing w:after="0"/>
        <w:jc w:val="right"/>
      </w:pPr>
      <w:r w:rsidRPr="00E42140">
        <w:t xml:space="preserve">Mail Stop </w:t>
      </w:r>
      <w:r w:rsidR="006E64E5">
        <w:t>S2</w:t>
      </w:r>
      <w:r w:rsidRPr="00E42140">
        <w:t>-</w:t>
      </w:r>
      <w:r w:rsidR="006E64E5">
        <w:t>14</w:t>
      </w:r>
      <w:r w:rsidRPr="00E42140">
        <w:t>-</w:t>
      </w:r>
      <w:r w:rsidR="006E64E5">
        <w:t>2</w:t>
      </w:r>
      <w:r w:rsidRPr="00E42140">
        <w:t>6</w:t>
      </w:r>
    </w:p>
    <w:p w14:paraId="1FD7B237" w14:textId="77777777" w:rsidR="00DC11AB" w:rsidRPr="00E42140" w:rsidRDefault="00DC11AB" w:rsidP="00E95DFF">
      <w:pPr>
        <w:spacing w:after="0"/>
        <w:jc w:val="right"/>
      </w:pPr>
      <w:r w:rsidRPr="00E42140">
        <w:t>7500 Security Boulevard</w:t>
      </w:r>
    </w:p>
    <w:p w14:paraId="30DCA772" w14:textId="77777777" w:rsidR="00DC11AB" w:rsidRPr="00E42140" w:rsidRDefault="00DC11AB" w:rsidP="00DD33F4">
      <w:pPr>
        <w:jc w:val="right"/>
      </w:pPr>
      <w:r w:rsidRPr="00E42140">
        <w:t>Baltimore, MD</w:t>
      </w:r>
      <w:r w:rsidR="00606AAB" w:rsidRPr="00E42140">
        <w:t xml:space="preserve"> </w:t>
      </w:r>
      <w:r w:rsidRPr="00E42140">
        <w:t>21244-1850</w:t>
      </w:r>
    </w:p>
    <w:p w14:paraId="1C10947C" w14:textId="48D190E9" w:rsidR="00F2631A" w:rsidRPr="00E42140" w:rsidRDefault="00893516" w:rsidP="00DD33F4">
      <w:pPr>
        <w:jc w:val="right"/>
      </w:pPr>
      <w:r>
        <w:t>Revised</w:t>
      </w:r>
      <w:r w:rsidR="00F2631A" w:rsidRPr="00E42140">
        <w:t xml:space="preserve"> by</w:t>
      </w:r>
      <w:r w:rsidR="007107BF">
        <w:t>:</w:t>
      </w:r>
    </w:p>
    <w:p w14:paraId="431D2B3E" w14:textId="22F3F3CB" w:rsidR="004B02C7" w:rsidRPr="00E42140" w:rsidRDefault="00893516" w:rsidP="00E95DFF">
      <w:pPr>
        <w:spacing w:after="0"/>
        <w:jc w:val="right"/>
      </w:pPr>
      <w:r>
        <w:t>Lisa Alecxih</w:t>
      </w:r>
    </w:p>
    <w:p w14:paraId="5110CD54" w14:textId="03DC8ADE" w:rsidR="00EF3D83" w:rsidRPr="00E42140" w:rsidRDefault="00893516" w:rsidP="00DD33F4">
      <w:pPr>
        <w:jc w:val="right"/>
        <w:rPr>
          <w:b/>
        </w:rPr>
      </w:pPr>
      <w:r>
        <w:t>The Lewin Group</w:t>
      </w:r>
    </w:p>
    <w:p w14:paraId="3A319D5A" w14:textId="77777777" w:rsidR="002368F4" w:rsidRPr="00E42140" w:rsidRDefault="00C34DB8" w:rsidP="00DD33F4">
      <w:pPr>
        <w:jc w:val="right"/>
      </w:pPr>
      <w:r w:rsidRPr="00E42140">
        <w:t>CMS</w:t>
      </w:r>
      <w:r w:rsidR="00624BA0">
        <w:t>-</w:t>
      </w:r>
      <w:r w:rsidR="002368F4" w:rsidRPr="00E42140">
        <w:t xml:space="preserve"> 10243 </w:t>
      </w:r>
    </w:p>
    <w:p w14:paraId="1C6E5F63" w14:textId="77777777" w:rsidR="00C34DB8" w:rsidRPr="00E42140" w:rsidRDefault="00F342B6" w:rsidP="00DD33F4">
      <w:pPr>
        <w:jc w:val="right"/>
      </w:pPr>
      <w:r w:rsidRPr="00E42140">
        <w:t xml:space="preserve">OMB </w:t>
      </w:r>
      <w:r w:rsidR="002368F4" w:rsidRPr="00E42140">
        <w:t>09</w:t>
      </w:r>
      <w:r w:rsidR="00624BA0">
        <w:t>38-1037</w:t>
      </w:r>
    </w:p>
    <w:p w14:paraId="20EB27C2" w14:textId="77777777" w:rsidR="00E9798D" w:rsidRDefault="00E9798D" w:rsidP="00DD33F4">
      <w:pPr>
        <w:jc w:val="right"/>
        <w:sectPr w:rsidR="00E9798D" w:rsidSect="00AD3EE4">
          <w:footnotePr>
            <w:numRestart w:val="eachPage"/>
          </w:footnotePr>
          <w:pgSz w:w="12240" w:h="15840" w:code="1"/>
          <w:pgMar w:top="1440" w:right="1440" w:bottom="1440" w:left="1440" w:header="720" w:footer="720" w:gutter="0"/>
          <w:pgNumType w:fmt="lowerRoman" w:start="3"/>
          <w:cols w:space="720"/>
        </w:sectPr>
      </w:pPr>
    </w:p>
    <w:p w14:paraId="514E1CB3" w14:textId="786101CF" w:rsidR="00EF3D83" w:rsidRDefault="00EF3D83" w:rsidP="004B02C7">
      <w:pPr>
        <w:pStyle w:val="Author"/>
      </w:pPr>
    </w:p>
    <w:p w14:paraId="3CAFE0A9" w14:textId="4C2B1969" w:rsidR="0046676C" w:rsidRPr="0046676C" w:rsidRDefault="0046676C" w:rsidP="00F73EA5">
      <w:pPr>
        <w:pStyle w:val="Heading2"/>
        <w:spacing w:after="720"/>
        <w:jc w:val="center"/>
      </w:pPr>
      <w:bookmarkStart w:id="2" w:name="_Toc445070168"/>
      <w:bookmarkStart w:id="3" w:name="_Toc21612165"/>
      <w:r w:rsidRPr="0046676C">
        <w:t>FUNCTIONAL ASSES</w:t>
      </w:r>
      <w:r>
        <w:t>SMENT STANDARDIZED ITEMS (FASI)</w:t>
      </w:r>
      <w:bookmarkEnd w:id="2"/>
      <w:bookmarkEnd w:id="3"/>
    </w:p>
    <w:p w14:paraId="424A80DF" w14:textId="782978E2" w:rsidR="00F2631A" w:rsidRDefault="003865B0" w:rsidP="00F73EA5">
      <w:pPr>
        <w:pStyle w:val="BodyText3"/>
      </w:pPr>
      <w:r>
        <w:t>PAPERWORK REDUCTION ACT SUBMISSION</w:t>
      </w:r>
      <w:r w:rsidR="00F73EA5">
        <w:br/>
      </w:r>
      <w:r w:rsidR="00F73EA5">
        <w:br/>
        <w:t>PART A:  J</w:t>
      </w:r>
      <w:r w:rsidR="00C1571C">
        <w:t>ustification</w:t>
      </w:r>
    </w:p>
    <w:p w14:paraId="3F3EBDCF" w14:textId="66D04631" w:rsidR="00F2631A" w:rsidRDefault="007107BF" w:rsidP="00991FE1">
      <w:pPr>
        <w:pStyle w:val="TitlePageText"/>
      </w:pPr>
      <w:r>
        <w:t xml:space="preserve">Revised </w:t>
      </w:r>
      <w:r w:rsidR="00F342B6">
        <w:t>by</w:t>
      </w:r>
      <w:r>
        <w:t>:</w:t>
      </w:r>
      <w:r w:rsidR="00FC709E">
        <w:t xml:space="preserve"> </w:t>
      </w:r>
      <w:r w:rsidR="00947871">
        <w:t>Lisa Alecxih</w:t>
      </w:r>
      <w:r w:rsidR="004B02C7" w:rsidRPr="004B02C7">
        <w:t xml:space="preserve">, </w:t>
      </w:r>
      <w:r w:rsidR="00947871">
        <w:t>MPA</w:t>
      </w:r>
    </w:p>
    <w:p w14:paraId="65047D06" w14:textId="4F299F06" w:rsidR="00F2631A" w:rsidRDefault="00F2631A" w:rsidP="001C6FD6">
      <w:pPr>
        <w:pStyle w:val="TitlePageText2"/>
      </w:pPr>
      <w:r>
        <w:t>Federal Project Offic</w:t>
      </w:r>
      <w:r w:rsidRPr="00304FD7">
        <w:t>er:</w:t>
      </w:r>
      <w:r w:rsidR="00F70BFF" w:rsidRPr="00304FD7">
        <w:t xml:space="preserve"> </w:t>
      </w:r>
      <w:r w:rsidR="00602EEA">
        <w:t>Kerry M. Lida</w:t>
      </w:r>
      <w:r w:rsidR="004B02C7" w:rsidRPr="00304FD7">
        <w:t xml:space="preserve">, </w:t>
      </w:r>
      <w:r w:rsidR="00947871">
        <w:t>PhD</w:t>
      </w:r>
    </w:p>
    <w:p w14:paraId="783D2C50" w14:textId="0AC68F16" w:rsidR="00F2631A" w:rsidRDefault="00FB3881" w:rsidP="00F73EA5">
      <w:pPr>
        <w:pStyle w:val="RTIText"/>
      </w:pPr>
      <w:r>
        <w:t>The Lewin Group</w:t>
      </w:r>
    </w:p>
    <w:p w14:paraId="5DD9F0CC" w14:textId="6246A1DC" w:rsidR="000D44EC" w:rsidRDefault="000D44EC" w:rsidP="006E2F98">
      <w:pPr>
        <w:pStyle w:val="TitlePageText2"/>
      </w:pPr>
    </w:p>
    <w:p w14:paraId="7CE7EE49" w14:textId="77777777" w:rsidR="00237335" w:rsidRPr="002052CB" w:rsidRDefault="000D44EC" w:rsidP="002052CB">
      <w:pPr>
        <w:pStyle w:val="Header"/>
        <w:jc w:val="center"/>
        <w:rPr>
          <w:rFonts w:asciiTheme="minorHAnsi" w:hAnsiTheme="minorHAnsi"/>
          <w:b/>
          <w:sz w:val="22"/>
        </w:rPr>
      </w:pPr>
      <w:r>
        <w:br w:type="page"/>
      </w:r>
      <w:r w:rsidR="00216757" w:rsidRPr="002052CB">
        <w:rPr>
          <w:rFonts w:asciiTheme="minorHAnsi" w:hAnsiTheme="minorHAnsi"/>
          <w:b/>
          <w:sz w:val="22"/>
        </w:rPr>
        <w:t>C</w:t>
      </w:r>
      <w:r w:rsidR="00B828F0" w:rsidRPr="002052CB">
        <w:rPr>
          <w:rFonts w:asciiTheme="minorHAnsi" w:hAnsiTheme="minorHAnsi"/>
          <w:b/>
          <w:sz w:val="22"/>
        </w:rPr>
        <w:t>ONTENTS</w:t>
      </w:r>
    </w:p>
    <w:p w14:paraId="49F79DC8" w14:textId="4D7C990A" w:rsidR="00B06641" w:rsidRDefault="005445B6">
      <w:pPr>
        <w:pStyle w:val="TOC1"/>
        <w:tabs>
          <w:tab w:val="right" w:leader="dot" w:pos="9350"/>
        </w:tabs>
        <w:rPr>
          <w:rFonts w:eastAsiaTheme="minorEastAsia" w:cstheme="minorBidi"/>
          <w:b w:val="0"/>
          <w:bCs w:val="0"/>
          <w:caps w:val="0"/>
          <w:noProof/>
          <w:sz w:val="22"/>
          <w:szCs w:val="22"/>
        </w:rPr>
      </w:pPr>
      <w:r>
        <w:rPr>
          <w:rStyle w:val="Hyperlink"/>
        </w:rPr>
        <w:fldChar w:fldCharType="begin"/>
      </w:r>
      <w:r>
        <w:rPr>
          <w:rStyle w:val="Hyperlink"/>
        </w:rPr>
        <w:instrText xml:space="preserve"> TOC \h \z \t "Heading 2,1,Heading 3,2,Heading 4,3" </w:instrText>
      </w:r>
      <w:r>
        <w:rPr>
          <w:rStyle w:val="Hyperlink"/>
        </w:rPr>
        <w:fldChar w:fldCharType="separate"/>
      </w:r>
      <w:hyperlink w:anchor="_Toc21612165" w:history="1"/>
    </w:p>
    <w:p w14:paraId="3B6CD80D" w14:textId="77777777" w:rsidR="00B06641" w:rsidRDefault="006E382E">
      <w:pPr>
        <w:pStyle w:val="TOC1"/>
        <w:tabs>
          <w:tab w:val="right" w:leader="dot" w:pos="9350"/>
        </w:tabs>
        <w:rPr>
          <w:rFonts w:eastAsiaTheme="minorEastAsia" w:cstheme="minorBidi"/>
          <w:b w:val="0"/>
          <w:bCs w:val="0"/>
          <w:caps w:val="0"/>
          <w:noProof/>
          <w:sz w:val="22"/>
          <w:szCs w:val="22"/>
        </w:rPr>
      </w:pPr>
      <w:hyperlink w:anchor="_Toc21612166" w:history="1">
        <w:r w:rsidR="00B06641" w:rsidRPr="00A764E3">
          <w:rPr>
            <w:rStyle w:val="Hyperlink"/>
            <w:noProof/>
          </w:rPr>
          <w:t>Background</w:t>
        </w:r>
        <w:r w:rsidR="00B06641">
          <w:rPr>
            <w:noProof/>
            <w:webHidden/>
          </w:rPr>
          <w:tab/>
        </w:r>
        <w:r w:rsidR="00B06641">
          <w:rPr>
            <w:noProof/>
            <w:webHidden/>
          </w:rPr>
          <w:fldChar w:fldCharType="begin"/>
        </w:r>
        <w:r w:rsidR="00B06641">
          <w:rPr>
            <w:noProof/>
            <w:webHidden/>
          </w:rPr>
          <w:instrText xml:space="preserve"> PAGEREF _Toc21612166 \h </w:instrText>
        </w:r>
        <w:r w:rsidR="00B06641">
          <w:rPr>
            <w:noProof/>
            <w:webHidden/>
          </w:rPr>
        </w:r>
        <w:r w:rsidR="00B06641">
          <w:rPr>
            <w:noProof/>
            <w:webHidden/>
          </w:rPr>
          <w:fldChar w:fldCharType="separate"/>
        </w:r>
        <w:r w:rsidR="00B06641">
          <w:rPr>
            <w:noProof/>
            <w:webHidden/>
          </w:rPr>
          <w:t>1</w:t>
        </w:r>
        <w:r w:rsidR="00B06641">
          <w:rPr>
            <w:noProof/>
            <w:webHidden/>
          </w:rPr>
          <w:fldChar w:fldCharType="end"/>
        </w:r>
      </w:hyperlink>
    </w:p>
    <w:p w14:paraId="59A92EC2" w14:textId="77777777" w:rsidR="00B06641" w:rsidRDefault="006E382E">
      <w:pPr>
        <w:pStyle w:val="TOC1"/>
        <w:tabs>
          <w:tab w:val="right" w:leader="dot" w:pos="9350"/>
        </w:tabs>
        <w:rPr>
          <w:rFonts w:eastAsiaTheme="minorEastAsia" w:cstheme="minorBidi"/>
          <w:b w:val="0"/>
          <w:bCs w:val="0"/>
          <w:caps w:val="0"/>
          <w:noProof/>
          <w:sz w:val="22"/>
          <w:szCs w:val="22"/>
        </w:rPr>
      </w:pPr>
      <w:hyperlink w:anchor="_Toc21612167" w:history="1">
        <w:r w:rsidR="00B06641" w:rsidRPr="00A764E3">
          <w:rPr>
            <w:rStyle w:val="Hyperlink"/>
            <w:noProof/>
          </w:rPr>
          <w:t>Justification</w:t>
        </w:r>
        <w:r w:rsidR="00B06641">
          <w:rPr>
            <w:noProof/>
            <w:webHidden/>
          </w:rPr>
          <w:tab/>
        </w:r>
        <w:r w:rsidR="00B06641">
          <w:rPr>
            <w:noProof/>
            <w:webHidden/>
          </w:rPr>
          <w:fldChar w:fldCharType="begin"/>
        </w:r>
        <w:r w:rsidR="00B06641">
          <w:rPr>
            <w:noProof/>
            <w:webHidden/>
          </w:rPr>
          <w:instrText xml:space="preserve"> PAGEREF _Toc21612167 \h </w:instrText>
        </w:r>
        <w:r w:rsidR="00B06641">
          <w:rPr>
            <w:noProof/>
            <w:webHidden/>
          </w:rPr>
        </w:r>
        <w:r w:rsidR="00B06641">
          <w:rPr>
            <w:noProof/>
            <w:webHidden/>
          </w:rPr>
          <w:fldChar w:fldCharType="separate"/>
        </w:r>
        <w:r w:rsidR="00B06641">
          <w:rPr>
            <w:noProof/>
            <w:webHidden/>
          </w:rPr>
          <w:t>3</w:t>
        </w:r>
        <w:r w:rsidR="00B06641">
          <w:rPr>
            <w:noProof/>
            <w:webHidden/>
          </w:rPr>
          <w:fldChar w:fldCharType="end"/>
        </w:r>
      </w:hyperlink>
    </w:p>
    <w:p w14:paraId="4A739F9E"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68" w:history="1">
        <w:r w:rsidR="00B06641" w:rsidRPr="00A764E3">
          <w:rPr>
            <w:rStyle w:val="Hyperlink"/>
            <w:noProof/>
          </w:rPr>
          <w:t>1.</w:t>
        </w:r>
        <w:r w:rsidR="00B06641">
          <w:rPr>
            <w:rFonts w:eastAsiaTheme="minorEastAsia" w:cstheme="minorBidi"/>
            <w:smallCaps w:val="0"/>
            <w:noProof/>
            <w:sz w:val="22"/>
            <w:szCs w:val="22"/>
          </w:rPr>
          <w:tab/>
        </w:r>
        <w:r w:rsidR="00B06641" w:rsidRPr="00A764E3">
          <w:rPr>
            <w:rStyle w:val="Hyperlink"/>
            <w:noProof/>
          </w:rPr>
          <w:t>Need and Legal Basis</w:t>
        </w:r>
        <w:r w:rsidR="00B06641">
          <w:rPr>
            <w:noProof/>
            <w:webHidden/>
          </w:rPr>
          <w:tab/>
        </w:r>
        <w:r w:rsidR="00B06641">
          <w:rPr>
            <w:noProof/>
            <w:webHidden/>
          </w:rPr>
          <w:fldChar w:fldCharType="begin"/>
        </w:r>
        <w:r w:rsidR="00B06641">
          <w:rPr>
            <w:noProof/>
            <w:webHidden/>
          </w:rPr>
          <w:instrText xml:space="preserve"> PAGEREF _Toc21612168 \h </w:instrText>
        </w:r>
        <w:r w:rsidR="00B06641">
          <w:rPr>
            <w:noProof/>
            <w:webHidden/>
          </w:rPr>
        </w:r>
        <w:r w:rsidR="00B06641">
          <w:rPr>
            <w:noProof/>
            <w:webHidden/>
          </w:rPr>
          <w:fldChar w:fldCharType="separate"/>
        </w:r>
        <w:r w:rsidR="00B06641">
          <w:rPr>
            <w:noProof/>
            <w:webHidden/>
          </w:rPr>
          <w:t>3</w:t>
        </w:r>
        <w:r w:rsidR="00B06641">
          <w:rPr>
            <w:noProof/>
            <w:webHidden/>
          </w:rPr>
          <w:fldChar w:fldCharType="end"/>
        </w:r>
      </w:hyperlink>
    </w:p>
    <w:p w14:paraId="50BF53C1"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69" w:history="1">
        <w:r w:rsidR="00B06641" w:rsidRPr="00A764E3">
          <w:rPr>
            <w:rStyle w:val="Hyperlink"/>
            <w:noProof/>
          </w:rPr>
          <w:t>2.</w:t>
        </w:r>
        <w:r w:rsidR="00B06641">
          <w:rPr>
            <w:rFonts w:eastAsiaTheme="minorEastAsia" w:cstheme="minorBidi"/>
            <w:smallCaps w:val="0"/>
            <w:noProof/>
            <w:sz w:val="22"/>
            <w:szCs w:val="22"/>
          </w:rPr>
          <w:tab/>
        </w:r>
        <w:r w:rsidR="00B06641" w:rsidRPr="00A764E3">
          <w:rPr>
            <w:rStyle w:val="Hyperlink"/>
            <w:noProof/>
          </w:rPr>
          <w:t>Information Users</w:t>
        </w:r>
        <w:r w:rsidR="00B06641">
          <w:rPr>
            <w:noProof/>
            <w:webHidden/>
          </w:rPr>
          <w:tab/>
        </w:r>
        <w:r w:rsidR="00B06641">
          <w:rPr>
            <w:noProof/>
            <w:webHidden/>
          </w:rPr>
          <w:fldChar w:fldCharType="begin"/>
        </w:r>
        <w:r w:rsidR="00B06641">
          <w:rPr>
            <w:noProof/>
            <w:webHidden/>
          </w:rPr>
          <w:instrText xml:space="preserve"> PAGEREF _Toc21612169 \h </w:instrText>
        </w:r>
        <w:r w:rsidR="00B06641">
          <w:rPr>
            <w:noProof/>
            <w:webHidden/>
          </w:rPr>
        </w:r>
        <w:r w:rsidR="00B06641">
          <w:rPr>
            <w:noProof/>
            <w:webHidden/>
          </w:rPr>
          <w:fldChar w:fldCharType="separate"/>
        </w:r>
        <w:r w:rsidR="00B06641">
          <w:rPr>
            <w:noProof/>
            <w:webHidden/>
          </w:rPr>
          <w:t>4</w:t>
        </w:r>
        <w:r w:rsidR="00B06641">
          <w:rPr>
            <w:noProof/>
            <w:webHidden/>
          </w:rPr>
          <w:fldChar w:fldCharType="end"/>
        </w:r>
      </w:hyperlink>
    </w:p>
    <w:p w14:paraId="56FCE768"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0" w:history="1">
        <w:r w:rsidR="00B06641" w:rsidRPr="00A764E3">
          <w:rPr>
            <w:rStyle w:val="Hyperlink"/>
            <w:noProof/>
          </w:rPr>
          <w:t>3.</w:t>
        </w:r>
        <w:r w:rsidR="00B06641">
          <w:rPr>
            <w:rFonts w:eastAsiaTheme="minorEastAsia" w:cstheme="minorBidi"/>
            <w:smallCaps w:val="0"/>
            <w:noProof/>
            <w:sz w:val="22"/>
            <w:szCs w:val="22"/>
          </w:rPr>
          <w:tab/>
        </w:r>
        <w:r w:rsidR="00B06641" w:rsidRPr="00A764E3">
          <w:rPr>
            <w:rStyle w:val="Hyperlink"/>
            <w:noProof/>
          </w:rPr>
          <w:t>Use of Information Technology</w:t>
        </w:r>
        <w:r w:rsidR="00B06641">
          <w:rPr>
            <w:noProof/>
            <w:webHidden/>
          </w:rPr>
          <w:tab/>
        </w:r>
        <w:r w:rsidR="00B06641">
          <w:rPr>
            <w:noProof/>
            <w:webHidden/>
          </w:rPr>
          <w:fldChar w:fldCharType="begin"/>
        </w:r>
        <w:r w:rsidR="00B06641">
          <w:rPr>
            <w:noProof/>
            <w:webHidden/>
          </w:rPr>
          <w:instrText xml:space="preserve"> PAGEREF _Toc21612170 \h </w:instrText>
        </w:r>
        <w:r w:rsidR="00B06641">
          <w:rPr>
            <w:noProof/>
            <w:webHidden/>
          </w:rPr>
        </w:r>
        <w:r w:rsidR="00B06641">
          <w:rPr>
            <w:noProof/>
            <w:webHidden/>
          </w:rPr>
          <w:fldChar w:fldCharType="separate"/>
        </w:r>
        <w:r w:rsidR="00B06641">
          <w:rPr>
            <w:noProof/>
            <w:webHidden/>
          </w:rPr>
          <w:t>5</w:t>
        </w:r>
        <w:r w:rsidR="00B06641">
          <w:rPr>
            <w:noProof/>
            <w:webHidden/>
          </w:rPr>
          <w:fldChar w:fldCharType="end"/>
        </w:r>
      </w:hyperlink>
    </w:p>
    <w:p w14:paraId="3F4667E2"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1" w:history="1">
        <w:r w:rsidR="00B06641" w:rsidRPr="00A764E3">
          <w:rPr>
            <w:rStyle w:val="Hyperlink"/>
            <w:noProof/>
          </w:rPr>
          <w:t>4.</w:t>
        </w:r>
        <w:r w:rsidR="00B06641">
          <w:rPr>
            <w:rFonts w:eastAsiaTheme="minorEastAsia" w:cstheme="minorBidi"/>
            <w:smallCaps w:val="0"/>
            <w:noProof/>
            <w:sz w:val="22"/>
            <w:szCs w:val="22"/>
          </w:rPr>
          <w:tab/>
        </w:r>
        <w:r w:rsidR="00B06641" w:rsidRPr="00A764E3">
          <w:rPr>
            <w:rStyle w:val="Hyperlink"/>
            <w:noProof/>
          </w:rPr>
          <w:t>Duplication of Efforts</w:t>
        </w:r>
        <w:r w:rsidR="00B06641">
          <w:rPr>
            <w:noProof/>
            <w:webHidden/>
          </w:rPr>
          <w:tab/>
        </w:r>
        <w:r w:rsidR="00B06641">
          <w:rPr>
            <w:noProof/>
            <w:webHidden/>
          </w:rPr>
          <w:fldChar w:fldCharType="begin"/>
        </w:r>
        <w:r w:rsidR="00B06641">
          <w:rPr>
            <w:noProof/>
            <w:webHidden/>
          </w:rPr>
          <w:instrText xml:space="preserve"> PAGEREF _Toc21612171 \h </w:instrText>
        </w:r>
        <w:r w:rsidR="00B06641">
          <w:rPr>
            <w:noProof/>
            <w:webHidden/>
          </w:rPr>
        </w:r>
        <w:r w:rsidR="00B06641">
          <w:rPr>
            <w:noProof/>
            <w:webHidden/>
          </w:rPr>
          <w:fldChar w:fldCharType="separate"/>
        </w:r>
        <w:r w:rsidR="00B06641">
          <w:rPr>
            <w:noProof/>
            <w:webHidden/>
          </w:rPr>
          <w:t>5</w:t>
        </w:r>
        <w:r w:rsidR="00B06641">
          <w:rPr>
            <w:noProof/>
            <w:webHidden/>
          </w:rPr>
          <w:fldChar w:fldCharType="end"/>
        </w:r>
      </w:hyperlink>
    </w:p>
    <w:p w14:paraId="0B0C208C"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2" w:history="1">
        <w:r w:rsidR="00B06641" w:rsidRPr="00A764E3">
          <w:rPr>
            <w:rStyle w:val="Hyperlink"/>
            <w:noProof/>
          </w:rPr>
          <w:t>5.</w:t>
        </w:r>
        <w:r w:rsidR="00B06641">
          <w:rPr>
            <w:rFonts w:eastAsiaTheme="minorEastAsia" w:cstheme="minorBidi"/>
            <w:smallCaps w:val="0"/>
            <w:noProof/>
            <w:sz w:val="22"/>
            <w:szCs w:val="22"/>
          </w:rPr>
          <w:tab/>
        </w:r>
        <w:r w:rsidR="00B06641" w:rsidRPr="00A764E3">
          <w:rPr>
            <w:rStyle w:val="Hyperlink"/>
            <w:noProof/>
          </w:rPr>
          <w:t>Small Businesses</w:t>
        </w:r>
        <w:r w:rsidR="00B06641">
          <w:rPr>
            <w:noProof/>
            <w:webHidden/>
          </w:rPr>
          <w:tab/>
        </w:r>
        <w:r w:rsidR="00B06641">
          <w:rPr>
            <w:noProof/>
            <w:webHidden/>
          </w:rPr>
          <w:fldChar w:fldCharType="begin"/>
        </w:r>
        <w:r w:rsidR="00B06641">
          <w:rPr>
            <w:noProof/>
            <w:webHidden/>
          </w:rPr>
          <w:instrText xml:space="preserve"> PAGEREF _Toc21612172 \h </w:instrText>
        </w:r>
        <w:r w:rsidR="00B06641">
          <w:rPr>
            <w:noProof/>
            <w:webHidden/>
          </w:rPr>
        </w:r>
        <w:r w:rsidR="00B06641">
          <w:rPr>
            <w:noProof/>
            <w:webHidden/>
          </w:rPr>
          <w:fldChar w:fldCharType="separate"/>
        </w:r>
        <w:r w:rsidR="00B06641">
          <w:rPr>
            <w:noProof/>
            <w:webHidden/>
          </w:rPr>
          <w:t>5</w:t>
        </w:r>
        <w:r w:rsidR="00B06641">
          <w:rPr>
            <w:noProof/>
            <w:webHidden/>
          </w:rPr>
          <w:fldChar w:fldCharType="end"/>
        </w:r>
      </w:hyperlink>
    </w:p>
    <w:p w14:paraId="6B494D5C"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3" w:history="1">
        <w:r w:rsidR="00B06641" w:rsidRPr="00A764E3">
          <w:rPr>
            <w:rStyle w:val="Hyperlink"/>
            <w:noProof/>
          </w:rPr>
          <w:t>6.</w:t>
        </w:r>
        <w:r w:rsidR="00B06641">
          <w:rPr>
            <w:rFonts w:eastAsiaTheme="minorEastAsia" w:cstheme="minorBidi"/>
            <w:smallCaps w:val="0"/>
            <w:noProof/>
            <w:sz w:val="22"/>
            <w:szCs w:val="22"/>
          </w:rPr>
          <w:tab/>
        </w:r>
        <w:r w:rsidR="00B06641" w:rsidRPr="00A764E3">
          <w:rPr>
            <w:rStyle w:val="Hyperlink"/>
            <w:noProof/>
          </w:rPr>
          <w:t>Less Frequent Collection</w:t>
        </w:r>
        <w:r w:rsidR="00B06641">
          <w:rPr>
            <w:noProof/>
            <w:webHidden/>
          </w:rPr>
          <w:tab/>
        </w:r>
        <w:r w:rsidR="00B06641">
          <w:rPr>
            <w:noProof/>
            <w:webHidden/>
          </w:rPr>
          <w:fldChar w:fldCharType="begin"/>
        </w:r>
        <w:r w:rsidR="00B06641">
          <w:rPr>
            <w:noProof/>
            <w:webHidden/>
          </w:rPr>
          <w:instrText xml:space="preserve"> PAGEREF _Toc21612173 \h </w:instrText>
        </w:r>
        <w:r w:rsidR="00B06641">
          <w:rPr>
            <w:noProof/>
            <w:webHidden/>
          </w:rPr>
        </w:r>
        <w:r w:rsidR="00B06641">
          <w:rPr>
            <w:noProof/>
            <w:webHidden/>
          </w:rPr>
          <w:fldChar w:fldCharType="separate"/>
        </w:r>
        <w:r w:rsidR="00B06641">
          <w:rPr>
            <w:noProof/>
            <w:webHidden/>
          </w:rPr>
          <w:t>5</w:t>
        </w:r>
        <w:r w:rsidR="00B06641">
          <w:rPr>
            <w:noProof/>
            <w:webHidden/>
          </w:rPr>
          <w:fldChar w:fldCharType="end"/>
        </w:r>
      </w:hyperlink>
    </w:p>
    <w:p w14:paraId="7629AC98"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4" w:history="1">
        <w:r w:rsidR="00B06641" w:rsidRPr="00A764E3">
          <w:rPr>
            <w:rStyle w:val="Hyperlink"/>
            <w:noProof/>
          </w:rPr>
          <w:t>7.</w:t>
        </w:r>
        <w:r w:rsidR="00B06641">
          <w:rPr>
            <w:rFonts w:eastAsiaTheme="minorEastAsia" w:cstheme="minorBidi"/>
            <w:smallCaps w:val="0"/>
            <w:noProof/>
            <w:sz w:val="22"/>
            <w:szCs w:val="22"/>
          </w:rPr>
          <w:tab/>
        </w:r>
        <w:r w:rsidR="00B06641" w:rsidRPr="00A764E3">
          <w:rPr>
            <w:rStyle w:val="Hyperlink"/>
            <w:noProof/>
          </w:rPr>
          <w:t>Special Circumstances</w:t>
        </w:r>
        <w:r w:rsidR="00B06641">
          <w:rPr>
            <w:noProof/>
            <w:webHidden/>
          </w:rPr>
          <w:tab/>
        </w:r>
        <w:r w:rsidR="00B06641">
          <w:rPr>
            <w:noProof/>
            <w:webHidden/>
          </w:rPr>
          <w:fldChar w:fldCharType="begin"/>
        </w:r>
        <w:r w:rsidR="00B06641">
          <w:rPr>
            <w:noProof/>
            <w:webHidden/>
          </w:rPr>
          <w:instrText xml:space="preserve"> PAGEREF _Toc21612174 \h </w:instrText>
        </w:r>
        <w:r w:rsidR="00B06641">
          <w:rPr>
            <w:noProof/>
            <w:webHidden/>
          </w:rPr>
        </w:r>
        <w:r w:rsidR="00B06641">
          <w:rPr>
            <w:noProof/>
            <w:webHidden/>
          </w:rPr>
          <w:fldChar w:fldCharType="separate"/>
        </w:r>
        <w:r w:rsidR="00B06641">
          <w:rPr>
            <w:noProof/>
            <w:webHidden/>
          </w:rPr>
          <w:t>6</w:t>
        </w:r>
        <w:r w:rsidR="00B06641">
          <w:rPr>
            <w:noProof/>
            <w:webHidden/>
          </w:rPr>
          <w:fldChar w:fldCharType="end"/>
        </w:r>
      </w:hyperlink>
    </w:p>
    <w:p w14:paraId="37CF2BE5"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5" w:history="1">
        <w:r w:rsidR="00B06641" w:rsidRPr="00A764E3">
          <w:rPr>
            <w:rStyle w:val="Hyperlink"/>
            <w:noProof/>
          </w:rPr>
          <w:t>8.</w:t>
        </w:r>
        <w:r w:rsidR="00B06641">
          <w:rPr>
            <w:rFonts w:eastAsiaTheme="minorEastAsia" w:cstheme="minorBidi"/>
            <w:smallCaps w:val="0"/>
            <w:noProof/>
            <w:sz w:val="22"/>
            <w:szCs w:val="22"/>
          </w:rPr>
          <w:tab/>
        </w:r>
        <w:r w:rsidR="00B06641" w:rsidRPr="00A764E3">
          <w:rPr>
            <w:rStyle w:val="Hyperlink"/>
            <w:noProof/>
          </w:rPr>
          <w:t>Federal Register/Outside Consultation</w:t>
        </w:r>
        <w:r w:rsidR="00B06641">
          <w:rPr>
            <w:noProof/>
            <w:webHidden/>
          </w:rPr>
          <w:tab/>
        </w:r>
        <w:r w:rsidR="00B06641">
          <w:rPr>
            <w:noProof/>
            <w:webHidden/>
          </w:rPr>
          <w:fldChar w:fldCharType="begin"/>
        </w:r>
        <w:r w:rsidR="00B06641">
          <w:rPr>
            <w:noProof/>
            <w:webHidden/>
          </w:rPr>
          <w:instrText xml:space="preserve"> PAGEREF _Toc21612175 \h </w:instrText>
        </w:r>
        <w:r w:rsidR="00B06641">
          <w:rPr>
            <w:noProof/>
            <w:webHidden/>
          </w:rPr>
        </w:r>
        <w:r w:rsidR="00B06641">
          <w:rPr>
            <w:noProof/>
            <w:webHidden/>
          </w:rPr>
          <w:fldChar w:fldCharType="separate"/>
        </w:r>
        <w:r w:rsidR="00B06641">
          <w:rPr>
            <w:noProof/>
            <w:webHidden/>
          </w:rPr>
          <w:t>6</w:t>
        </w:r>
        <w:r w:rsidR="00B06641">
          <w:rPr>
            <w:noProof/>
            <w:webHidden/>
          </w:rPr>
          <w:fldChar w:fldCharType="end"/>
        </w:r>
      </w:hyperlink>
    </w:p>
    <w:p w14:paraId="21D3C097" w14:textId="77777777" w:rsidR="00B06641" w:rsidRDefault="006E382E">
      <w:pPr>
        <w:pStyle w:val="TOC3"/>
        <w:tabs>
          <w:tab w:val="left" w:pos="960"/>
          <w:tab w:val="right" w:leader="dot" w:pos="9350"/>
        </w:tabs>
        <w:rPr>
          <w:rFonts w:eastAsiaTheme="minorEastAsia" w:cstheme="minorBidi"/>
          <w:i w:val="0"/>
          <w:iCs w:val="0"/>
          <w:noProof/>
          <w:sz w:val="22"/>
          <w:szCs w:val="22"/>
        </w:rPr>
      </w:pPr>
      <w:hyperlink w:anchor="_Toc21612176" w:history="1">
        <w:r w:rsidR="00B06641" w:rsidRPr="00A764E3">
          <w:rPr>
            <w:rStyle w:val="Hyperlink"/>
            <w:noProof/>
          </w:rPr>
          <w:t>8.1</w:t>
        </w:r>
        <w:r w:rsidR="00B06641">
          <w:rPr>
            <w:rFonts w:eastAsiaTheme="minorEastAsia" w:cstheme="minorBidi"/>
            <w:i w:val="0"/>
            <w:iCs w:val="0"/>
            <w:noProof/>
            <w:sz w:val="22"/>
            <w:szCs w:val="22"/>
          </w:rPr>
          <w:tab/>
        </w:r>
        <w:r w:rsidR="00B06641" w:rsidRPr="00A764E3">
          <w:rPr>
            <w:rStyle w:val="Hyperlink"/>
            <w:noProof/>
          </w:rPr>
          <w:t>60-day Federal Register Notice</w:t>
        </w:r>
        <w:r w:rsidR="00B06641">
          <w:rPr>
            <w:noProof/>
            <w:webHidden/>
          </w:rPr>
          <w:tab/>
        </w:r>
        <w:r w:rsidR="00B06641">
          <w:rPr>
            <w:noProof/>
            <w:webHidden/>
          </w:rPr>
          <w:fldChar w:fldCharType="begin"/>
        </w:r>
        <w:r w:rsidR="00B06641">
          <w:rPr>
            <w:noProof/>
            <w:webHidden/>
          </w:rPr>
          <w:instrText xml:space="preserve"> PAGEREF _Toc21612176 \h </w:instrText>
        </w:r>
        <w:r w:rsidR="00B06641">
          <w:rPr>
            <w:noProof/>
            <w:webHidden/>
          </w:rPr>
        </w:r>
        <w:r w:rsidR="00B06641">
          <w:rPr>
            <w:noProof/>
            <w:webHidden/>
          </w:rPr>
          <w:fldChar w:fldCharType="separate"/>
        </w:r>
        <w:r w:rsidR="00B06641">
          <w:rPr>
            <w:noProof/>
            <w:webHidden/>
          </w:rPr>
          <w:t>6</w:t>
        </w:r>
        <w:r w:rsidR="00B06641">
          <w:rPr>
            <w:noProof/>
            <w:webHidden/>
          </w:rPr>
          <w:fldChar w:fldCharType="end"/>
        </w:r>
      </w:hyperlink>
    </w:p>
    <w:p w14:paraId="539036DF" w14:textId="77777777" w:rsidR="00B06641" w:rsidRDefault="006E382E">
      <w:pPr>
        <w:pStyle w:val="TOC3"/>
        <w:tabs>
          <w:tab w:val="left" w:pos="960"/>
          <w:tab w:val="right" w:leader="dot" w:pos="9350"/>
        </w:tabs>
        <w:rPr>
          <w:rFonts w:eastAsiaTheme="minorEastAsia" w:cstheme="minorBidi"/>
          <w:i w:val="0"/>
          <w:iCs w:val="0"/>
          <w:noProof/>
          <w:sz w:val="22"/>
          <w:szCs w:val="22"/>
        </w:rPr>
      </w:pPr>
      <w:hyperlink w:anchor="_Toc21612177" w:history="1">
        <w:r w:rsidR="00B06641" w:rsidRPr="00A764E3">
          <w:rPr>
            <w:rStyle w:val="Hyperlink"/>
            <w:noProof/>
          </w:rPr>
          <w:t>8.2</w:t>
        </w:r>
        <w:r w:rsidR="00B06641">
          <w:rPr>
            <w:rFonts w:eastAsiaTheme="minorEastAsia" w:cstheme="minorBidi"/>
            <w:i w:val="0"/>
            <w:iCs w:val="0"/>
            <w:noProof/>
            <w:sz w:val="22"/>
            <w:szCs w:val="22"/>
          </w:rPr>
          <w:tab/>
        </w:r>
        <w:r w:rsidR="00B06641" w:rsidRPr="00A764E3">
          <w:rPr>
            <w:rStyle w:val="Hyperlink"/>
            <w:noProof/>
          </w:rPr>
          <w:t>Efforts to Consult Outside Agency</w:t>
        </w:r>
        <w:r w:rsidR="00B06641">
          <w:rPr>
            <w:noProof/>
            <w:webHidden/>
          </w:rPr>
          <w:tab/>
        </w:r>
        <w:r w:rsidR="00B06641">
          <w:rPr>
            <w:noProof/>
            <w:webHidden/>
          </w:rPr>
          <w:fldChar w:fldCharType="begin"/>
        </w:r>
        <w:r w:rsidR="00B06641">
          <w:rPr>
            <w:noProof/>
            <w:webHidden/>
          </w:rPr>
          <w:instrText xml:space="preserve"> PAGEREF _Toc21612177 \h </w:instrText>
        </w:r>
        <w:r w:rsidR="00B06641">
          <w:rPr>
            <w:noProof/>
            <w:webHidden/>
          </w:rPr>
        </w:r>
        <w:r w:rsidR="00B06641">
          <w:rPr>
            <w:noProof/>
            <w:webHidden/>
          </w:rPr>
          <w:fldChar w:fldCharType="separate"/>
        </w:r>
        <w:r w:rsidR="00B06641">
          <w:rPr>
            <w:noProof/>
            <w:webHidden/>
          </w:rPr>
          <w:t>6</w:t>
        </w:r>
        <w:r w:rsidR="00B06641">
          <w:rPr>
            <w:noProof/>
            <w:webHidden/>
          </w:rPr>
          <w:fldChar w:fldCharType="end"/>
        </w:r>
      </w:hyperlink>
    </w:p>
    <w:p w14:paraId="5E95F6EE"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8" w:history="1">
        <w:r w:rsidR="00B06641" w:rsidRPr="00A764E3">
          <w:rPr>
            <w:rStyle w:val="Hyperlink"/>
            <w:noProof/>
          </w:rPr>
          <w:t>9.</w:t>
        </w:r>
        <w:r w:rsidR="00B06641">
          <w:rPr>
            <w:rFonts w:eastAsiaTheme="minorEastAsia" w:cstheme="minorBidi"/>
            <w:smallCaps w:val="0"/>
            <w:noProof/>
            <w:sz w:val="22"/>
            <w:szCs w:val="22"/>
          </w:rPr>
          <w:tab/>
        </w:r>
        <w:r w:rsidR="00B06641" w:rsidRPr="00A764E3">
          <w:rPr>
            <w:rStyle w:val="Hyperlink"/>
            <w:noProof/>
          </w:rPr>
          <w:t>Payments/Gifts to Respondents</w:t>
        </w:r>
        <w:r w:rsidR="00B06641">
          <w:rPr>
            <w:noProof/>
            <w:webHidden/>
          </w:rPr>
          <w:tab/>
        </w:r>
        <w:r w:rsidR="00B06641">
          <w:rPr>
            <w:noProof/>
            <w:webHidden/>
          </w:rPr>
          <w:fldChar w:fldCharType="begin"/>
        </w:r>
        <w:r w:rsidR="00B06641">
          <w:rPr>
            <w:noProof/>
            <w:webHidden/>
          </w:rPr>
          <w:instrText xml:space="preserve"> PAGEREF _Toc21612178 \h </w:instrText>
        </w:r>
        <w:r w:rsidR="00B06641">
          <w:rPr>
            <w:noProof/>
            <w:webHidden/>
          </w:rPr>
        </w:r>
        <w:r w:rsidR="00B06641">
          <w:rPr>
            <w:noProof/>
            <w:webHidden/>
          </w:rPr>
          <w:fldChar w:fldCharType="separate"/>
        </w:r>
        <w:r w:rsidR="00B06641">
          <w:rPr>
            <w:noProof/>
            <w:webHidden/>
          </w:rPr>
          <w:t>9</w:t>
        </w:r>
        <w:r w:rsidR="00B06641">
          <w:rPr>
            <w:noProof/>
            <w:webHidden/>
          </w:rPr>
          <w:fldChar w:fldCharType="end"/>
        </w:r>
      </w:hyperlink>
    </w:p>
    <w:p w14:paraId="3A2EF435"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79" w:history="1">
        <w:r w:rsidR="00B06641" w:rsidRPr="00A764E3">
          <w:rPr>
            <w:rStyle w:val="Hyperlink"/>
            <w:noProof/>
          </w:rPr>
          <w:t>10.</w:t>
        </w:r>
        <w:r w:rsidR="00B06641">
          <w:rPr>
            <w:rFonts w:eastAsiaTheme="minorEastAsia" w:cstheme="minorBidi"/>
            <w:smallCaps w:val="0"/>
            <w:noProof/>
            <w:sz w:val="22"/>
            <w:szCs w:val="22"/>
          </w:rPr>
          <w:tab/>
        </w:r>
        <w:r w:rsidR="00B06641" w:rsidRPr="00A764E3">
          <w:rPr>
            <w:rStyle w:val="Hyperlink"/>
            <w:noProof/>
          </w:rPr>
          <w:t>Confidentiality</w:t>
        </w:r>
        <w:r w:rsidR="00B06641">
          <w:rPr>
            <w:noProof/>
            <w:webHidden/>
          </w:rPr>
          <w:tab/>
        </w:r>
        <w:r w:rsidR="00B06641">
          <w:rPr>
            <w:noProof/>
            <w:webHidden/>
          </w:rPr>
          <w:fldChar w:fldCharType="begin"/>
        </w:r>
        <w:r w:rsidR="00B06641">
          <w:rPr>
            <w:noProof/>
            <w:webHidden/>
          </w:rPr>
          <w:instrText xml:space="preserve"> PAGEREF _Toc21612179 \h </w:instrText>
        </w:r>
        <w:r w:rsidR="00B06641">
          <w:rPr>
            <w:noProof/>
            <w:webHidden/>
          </w:rPr>
        </w:r>
        <w:r w:rsidR="00B06641">
          <w:rPr>
            <w:noProof/>
            <w:webHidden/>
          </w:rPr>
          <w:fldChar w:fldCharType="separate"/>
        </w:r>
        <w:r w:rsidR="00B06641">
          <w:rPr>
            <w:noProof/>
            <w:webHidden/>
          </w:rPr>
          <w:t>9</w:t>
        </w:r>
        <w:r w:rsidR="00B06641">
          <w:rPr>
            <w:noProof/>
            <w:webHidden/>
          </w:rPr>
          <w:fldChar w:fldCharType="end"/>
        </w:r>
      </w:hyperlink>
    </w:p>
    <w:p w14:paraId="365B76BD"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0" w:history="1">
        <w:r w:rsidR="00B06641" w:rsidRPr="00A764E3">
          <w:rPr>
            <w:rStyle w:val="Hyperlink"/>
            <w:noProof/>
          </w:rPr>
          <w:t>11.</w:t>
        </w:r>
        <w:r w:rsidR="00B06641">
          <w:rPr>
            <w:rFonts w:eastAsiaTheme="minorEastAsia" w:cstheme="minorBidi"/>
            <w:smallCaps w:val="0"/>
            <w:noProof/>
            <w:sz w:val="22"/>
            <w:szCs w:val="22"/>
          </w:rPr>
          <w:tab/>
        </w:r>
        <w:r w:rsidR="00B06641" w:rsidRPr="00A764E3">
          <w:rPr>
            <w:rStyle w:val="Hyperlink"/>
            <w:noProof/>
          </w:rPr>
          <w:t>Sensitive Questions</w:t>
        </w:r>
        <w:r w:rsidR="00B06641">
          <w:rPr>
            <w:noProof/>
            <w:webHidden/>
          </w:rPr>
          <w:tab/>
        </w:r>
        <w:r w:rsidR="00B06641">
          <w:rPr>
            <w:noProof/>
            <w:webHidden/>
          </w:rPr>
          <w:fldChar w:fldCharType="begin"/>
        </w:r>
        <w:r w:rsidR="00B06641">
          <w:rPr>
            <w:noProof/>
            <w:webHidden/>
          </w:rPr>
          <w:instrText xml:space="preserve"> PAGEREF _Toc21612180 \h </w:instrText>
        </w:r>
        <w:r w:rsidR="00B06641">
          <w:rPr>
            <w:noProof/>
            <w:webHidden/>
          </w:rPr>
        </w:r>
        <w:r w:rsidR="00B06641">
          <w:rPr>
            <w:noProof/>
            <w:webHidden/>
          </w:rPr>
          <w:fldChar w:fldCharType="separate"/>
        </w:r>
        <w:r w:rsidR="00B06641">
          <w:rPr>
            <w:noProof/>
            <w:webHidden/>
          </w:rPr>
          <w:t>10</w:t>
        </w:r>
        <w:r w:rsidR="00B06641">
          <w:rPr>
            <w:noProof/>
            <w:webHidden/>
          </w:rPr>
          <w:fldChar w:fldCharType="end"/>
        </w:r>
      </w:hyperlink>
    </w:p>
    <w:p w14:paraId="6DE6F032"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1" w:history="1">
        <w:r w:rsidR="00B06641" w:rsidRPr="00A764E3">
          <w:rPr>
            <w:rStyle w:val="Hyperlink"/>
            <w:noProof/>
          </w:rPr>
          <w:t>12.</w:t>
        </w:r>
        <w:r w:rsidR="00B06641">
          <w:rPr>
            <w:rFonts w:eastAsiaTheme="minorEastAsia" w:cstheme="minorBidi"/>
            <w:smallCaps w:val="0"/>
            <w:noProof/>
            <w:sz w:val="22"/>
            <w:szCs w:val="22"/>
          </w:rPr>
          <w:tab/>
        </w:r>
        <w:r w:rsidR="00B06641" w:rsidRPr="00A764E3">
          <w:rPr>
            <w:rStyle w:val="Hyperlink"/>
            <w:noProof/>
          </w:rPr>
          <w:t>Burden Estimates (Hours &amp; Wages)</w:t>
        </w:r>
        <w:r w:rsidR="00B06641">
          <w:rPr>
            <w:noProof/>
            <w:webHidden/>
          </w:rPr>
          <w:tab/>
        </w:r>
        <w:r w:rsidR="00B06641">
          <w:rPr>
            <w:noProof/>
            <w:webHidden/>
          </w:rPr>
          <w:fldChar w:fldCharType="begin"/>
        </w:r>
        <w:r w:rsidR="00B06641">
          <w:rPr>
            <w:noProof/>
            <w:webHidden/>
          </w:rPr>
          <w:instrText xml:space="preserve"> PAGEREF _Toc21612181 \h </w:instrText>
        </w:r>
        <w:r w:rsidR="00B06641">
          <w:rPr>
            <w:noProof/>
            <w:webHidden/>
          </w:rPr>
        </w:r>
        <w:r w:rsidR="00B06641">
          <w:rPr>
            <w:noProof/>
            <w:webHidden/>
          </w:rPr>
          <w:fldChar w:fldCharType="separate"/>
        </w:r>
        <w:r w:rsidR="00B06641">
          <w:rPr>
            <w:noProof/>
            <w:webHidden/>
          </w:rPr>
          <w:t>10</w:t>
        </w:r>
        <w:r w:rsidR="00B06641">
          <w:rPr>
            <w:noProof/>
            <w:webHidden/>
          </w:rPr>
          <w:fldChar w:fldCharType="end"/>
        </w:r>
      </w:hyperlink>
    </w:p>
    <w:p w14:paraId="4F99AF91"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2" w:history="1">
        <w:r w:rsidR="00B06641" w:rsidRPr="00A764E3">
          <w:rPr>
            <w:rStyle w:val="Hyperlink"/>
            <w:noProof/>
          </w:rPr>
          <w:t>13.</w:t>
        </w:r>
        <w:r w:rsidR="00B06641">
          <w:rPr>
            <w:rFonts w:eastAsiaTheme="minorEastAsia" w:cstheme="minorBidi"/>
            <w:smallCaps w:val="0"/>
            <w:noProof/>
            <w:sz w:val="22"/>
            <w:szCs w:val="22"/>
          </w:rPr>
          <w:tab/>
        </w:r>
        <w:r w:rsidR="00B06641" w:rsidRPr="00A764E3">
          <w:rPr>
            <w:rStyle w:val="Hyperlink"/>
            <w:noProof/>
          </w:rPr>
          <w:t>Capital Costs</w:t>
        </w:r>
        <w:r w:rsidR="00B06641">
          <w:rPr>
            <w:noProof/>
            <w:webHidden/>
          </w:rPr>
          <w:tab/>
        </w:r>
        <w:r w:rsidR="00B06641">
          <w:rPr>
            <w:noProof/>
            <w:webHidden/>
          </w:rPr>
          <w:fldChar w:fldCharType="begin"/>
        </w:r>
        <w:r w:rsidR="00B06641">
          <w:rPr>
            <w:noProof/>
            <w:webHidden/>
          </w:rPr>
          <w:instrText xml:space="preserve"> PAGEREF _Toc21612182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55F11BD3"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3" w:history="1">
        <w:r w:rsidR="00B06641" w:rsidRPr="00A764E3">
          <w:rPr>
            <w:rStyle w:val="Hyperlink"/>
            <w:noProof/>
          </w:rPr>
          <w:t>14.</w:t>
        </w:r>
        <w:r w:rsidR="00B06641">
          <w:rPr>
            <w:rFonts w:eastAsiaTheme="minorEastAsia" w:cstheme="minorBidi"/>
            <w:smallCaps w:val="0"/>
            <w:noProof/>
            <w:sz w:val="22"/>
            <w:szCs w:val="22"/>
          </w:rPr>
          <w:tab/>
        </w:r>
        <w:r w:rsidR="00B06641" w:rsidRPr="00A764E3">
          <w:rPr>
            <w:rStyle w:val="Hyperlink"/>
            <w:noProof/>
          </w:rPr>
          <w:t>Cost to Federal Government</w:t>
        </w:r>
        <w:r w:rsidR="00B06641">
          <w:rPr>
            <w:noProof/>
            <w:webHidden/>
          </w:rPr>
          <w:tab/>
        </w:r>
        <w:r w:rsidR="00B06641">
          <w:rPr>
            <w:noProof/>
            <w:webHidden/>
          </w:rPr>
          <w:fldChar w:fldCharType="begin"/>
        </w:r>
        <w:r w:rsidR="00B06641">
          <w:rPr>
            <w:noProof/>
            <w:webHidden/>
          </w:rPr>
          <w:instrText xml:space="preserve"> PAGEREF _Toc21612183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1DC558CD"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4" w:history="1">
        <w:r w:rsidR="00B06641" w:rsidRPr="00A764E3">
          <w:rPr>
            <w:rStyle w:val="Hyperlink"/>
            <w:noProof/>
          </w:rPr>
          <w:t>15.</w:t>
        </w:r>
        <w:r w:rsidR="00B06641">
          <w:rPr>
            <w:rFonts w:eastAsiaTheme="minorEastAsia" w:cstheme="minorBidi"/>
            <w:smallCaps w:val="0"/>
            <w:noProof/>
            <w:sz w:val="22"/>
            <w:szCs w:val="22"/>
          </w:rPr>
          <w:tab/>
        </w:r>
        <w:r w:rsidR="00B06641" w:rsidRPr="00A764E3">
          <w:rPr>
            <w:rStyle w:val="Hyperlink"/>
            <w:noProof/>
          </w:rPr>
          <w:t>Program and Burden Changes</w:t>
        </w:r>
        <w:r w:rsidR="00B06641">
          <w:rPr>
            <w:noProof/>
            <w:webHidden/>
          </w:rPr>
          <w:tab/>
        </w:r>
        <w:r w:rsidR="00B06641">
          <w:rPr>
            <w:noProof/>
            <w:webHidden/>
          </w:rPr>
          <w:fldChar w:fldCharType="begin"/>
        </w:r>
        <w:r w:rsidR="00B06641">
          <w:rPr>
            <w:noProof/>
            <w:webHidden/>
          </w:rPr>
          <w:instrText xml:space="preserve"> PAGEREF _Toc21612184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36EC8092"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5" w:history="1">
        <w:r w:rsidR="00B06641" w:rsidRPr="00A764E3">
          <w:rPr>
            <w:rStyle w:val="Hyperlink"/>
            <w:noProof/>
          </w:rPr>
          <w:t>16.</w:t>
        </w:r>
        <w:r w:rsidR="00B06641">
          <w:rPr>
            <w:rFonts w:eastAsiaTheme="minorEastAsia" w:cstheme="minorBidi"/>
            <w:smallCaps w:val="0"/>
            <w:noProof/>
            <w:sz w:val="22"/>
            <w:szCs w:val="22"/>
          </w:rPr>
          <w:tab/>
        </w:r>
        <w:r w:rsidR="00B06641" w:rsidRPr="00A764E3">
          <w:rPr>
            <w:rStyle w:val="Hyperlink"/>
            <w:noProof/>
          </w:rPr>
          <w:t>Publication/Tabulation Dates</w:t>
        </w:r>
        <w:r w:rsidR="00B06641">
          <w:rPr>
            <w:noProof/>
            <w:webHidden/>
          </w:rPr>
          <w:tab/>
        </w:r>
        <w:r w:rsidR="00B06641">
          <w:rPr>
            <w:noProof/>
            <w:webHidden/>
          </w:rPr>
          <w:fldChar w:fldCharType="begin"/>
        </w:r>
        <w:r w:rsidR="00B06641">
          <w:rPr>
            <w:noProof/>
            <w:webHidden/>
          </w:rPr>
          <w:instrText xml:space="preserve"> PAGEREF _Toc21612185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2A0D418C" w14:textId="77777777" w:rsidR="00B06641" w:rsidRDefault="006E382E" w:rsidP="00B06641">
      <w:pPr>
        <w:pStyle w:val="TOC3"/>
        <w:tabs>
          <w:tab w:val="left" w:pos="960"/>
          <w:tab w:val="right" w:leader="dot" w:pos="9350"/>
        </w:tabs>
        <w:rPr>
          <w:rFonts w:eastAsiaTheme="minorEastAsia" w:cstheme="minorBidi"/>
          <w:i w:val="0"/>
          <w:iCs w:val="0"/>
          <w:noProof/>
          <w:sz w:val="22"/>
          <w:szCs w:val="22"/>
        </w:rPr>
      </w:pPr>
      <w:hyperlink w:anchor="_Toc21612186" w:history="1">
        <w:r w:rsidR="00B06641" w:rsidRPr="00A764E3">
          <w:rPr>
            <w:rStyle w:val="Hyperlink"/>
            <w:noProof/>
          </w:rPr>
          <w:t>16.1</w:t>
        </w:r>
        <w:r w:rsidR="00B06641">
          <w:rPr>
            <w:rFonts w:eastAsiaTheme="minorEastAsia" w:cstheme="minorBidi"/>
            <w:i w:val="0"/>
            <w:iCs w:val="0"/>
            <w:noProof/>
            <w:sz w:val="22"/>
            <w:szCs w:val="22"/>
          </w:rPr>
          <w:tab/>
        </w:r>
        <w:r w:rsidR="00B06641" w:rsidRPr="00A764E3">
          <w:rPr>
            <w:rStyle w:val="Hyperlink"/>
            <w:noProof/>
          </w:rPr>
          <w:t>Field Test Dates</w:t>
        </w:r>
        <w:r w:rsidR="00B06641">
          <w:rPr>
            <w:noProof/>
            <w:webHidden/>
          </w:rPr>
          <w:tab/>
        </w:r>
        <w:r w:rsidR="00B06641">
          <w:rPr>
            <w:noProof/>
            <w:webHidden/>
          </w:rPr>
          <w:fldChar w:fldCharType="begin"/>
        </w:r>
        <w:r w:rsidR="00B06641">
          <w:rPr>
            <w:noProof/>
            <w:webHidden/>
          </w:rPr>
          <w:instrText xml:space="preserve"> PAGEREF _Toc21612186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59986FE6" w14:textId="77777777" w:rsidR="00B06641" w:rsidRDefault="006E382E" w:rsidP="00B06641">
      <w:pPr>
        <w:pStyle w:val="TOC3"/>
        <w:tabs>
          <w:tab w:val="left" w:pos="960"/>
          <w:tab w:val="right" w:leader="dot" w:pos="9350"/>
        </w:tabs>
        <w:rPr>
          <w:rFonts w:eastAsiaTheme="minorEastAsia" w:cstheme="minorBidi"/>
          <w:i w:val="0"/>
          <w:iCs w:val="0"/>
          <w:noProof/>
          <w:sz w:val="22"/>
          <w:szCs w:val="22"/>
        </w:rPr>
      </w:pPr>
      <w:hyperlink w:anchor="_Toc21612187" w:history="1">
        <w:r w:rsidR="00B06641" w:rsidRPr="00A764E3">
          <w:rPr>
            <w:rStyle w:val="Hyperlink"/>
            <w:noProof/>
          </w:rPr>
          <w:t>16.2</w:t>
        </w:r>
        <w:r w:rsidR="00B06641">
          <w:rPr>
            <w:rFonts w:eastAsiaTheme="minorEastAsia" w:cstheme="minorBidi"/>
            <w:i w:val="0"/>
            <w:iCs w:val="0"/>
            <w:noProof/>
            <w:sz w:val="22"/>
            <w:szCs w:val="22"/>
          </w:rPr>
          <w:tab/>
        </w:r>
        <w:r w:rsidR="00B06641" w:rsidRPr="00A764E3">
          <w:rPr>
            <w:rStyle w:val="Hyperlink"/>
            <w:noProof/>
          </w:rPr>
          <w:t>Data Analysis Dates</w:t>
        </w:r>
        <w:r w:rsidR="00B06641">
          <w:rPr>
            <w:noProof/>
            <w:webHidden/>
          </w:rPr>
          <w:tab/>
        </w:r>
        <w:r w:rsidR="00B06641">
          <w:rPr>
            <w:noProof/>
            <w:webHidden/>
          </w:rPr>
          <w:fldChar w:fldCharType="begin"/>
        </w:r>
        <w:r w:rsidR="00B06641">
          <w:rPr>
            <w:noProof/>
            <w:webHidden/>
          </w:rPr>
          <w:instrText xml:space="preserve"> PAGEREF _Toc21612187 \h </w:instrText>
        </w:r>
        <w:r w:rsidR="00B06641">
          <w:rPr>
            <w:noProof/>
            <w:webHidden/>
          </w:rPr>
        </w:r>
        <w:r w:rsidR="00B06641">
          <w:rPr>
            <w:noProof/>
            <w:webHidden/>
          </w:rPr>
          <w:fldChar w:fldCharType="separate"/>
        </w:r>
        <w:r w:rsidR="00B06641">
          <w:rPr>
            <w:noProof/>
            <w:webHidden/>
          </w:rPr>
          <w:t>12</w:t>
        </w:r>
        <w:r w:rsidR="00B06641">
          <w:rPr>
            <w:noProof/>
            <w:webHidden/>
          </w:rPr>
          <w:fldChar w:fldCharType="end"/>
        </w:r>
      </w:hyperlink>
    </w:p>
    <w:p w14:paraId="4809B4CE"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8" w:history="1">
        <w:r w:rsidR="00B06641" w:rsidRPr="00A764E3">
          <w:rPr>
            <w:rStyle w:val="Hyperlink"/>
            <w:noProof/>
          </w:rPr>
          <w:t>17.</w:t>
        </w:r>
        <w:r w:rsidR="00B06641">
          <w:rPr>
            <w:rFonts w:eastAsiaTheme="minorEastAsia" w:cstheme="minorBidi"/>
            <w:smallCaps w:val="0"/>
            <w:noProof/>
            <w:sz w:val="22"/>
            <w:szCs w:val="22"/>
          </w:rPr>
          <w:tab/>
        </w:r>
        <w:r w:rsidR="00B06641" w:rsidRPr="00A764E3">
          <w:rPr>
            <w:rStyle w:val="Hyperlink"/>
            <w:noProof/>
          </w:rPr>
          <w:t>Expiration Date</w:t>
        </w:r>
        <w:r w:rsidR="00B06641">
          <w:rPr>
            <w:noProof/>
            <w:webHidden/>
          </w:rPr>
          <w:tab/>
        </w:r>
        <w:r w:rsidR="00B06641">
          <w:rPr>
            <w:noProof/>
            <w:webHidden/>
          </w:rPr>
          <w:fldChar w:fldCharType="begin"/>
        </w:r>
        <w:r w:rsidR="00B06641">
          <w:rPr>
            <w:noProof/>
            <w:webHidden/>
          </w:rPr>
          <w:instrText xml:space="preserve"> PAGEREF _Toc21612188 \h </w:instrText>
        </w:r>
        <w:r w:rsidR="00B06641">
          <w:rPr>
            <w:noProof/>
            <w:webHidden/>
          </w:rPr>
        </w:r>
        <w:r w:rsidR="00B06641">
          <w:rPr>
            <w:noProof/>
            <w:webHidden/>
          </w:rPr>
          <w:fldChar w:fldCharType="separate"/>
        </w:r>
        <w:r w:rsidR="00B06641">
          <w:rPr>
            <w:noProof/>
            <w:webHidden/>
          </w:rPr>
          <w:t>13</w:t>
        </w:r>
        <w:r w:rsidR="00B06641">
          <w:rPr>
            <w:noProof/>
            <w:webHidden/>
          </w:rPr>
          <w:fldChar w:fldCharType="end"/>
        </w:r>
      </w:hyperlink>
    </w:p>
    <w:p w14:paraId="376A0C0B" w14:textId="77777777" w:rsidR="00B06641" w:rsidRDefault="006E382E">
      <w:pPr>
        <w:pStyle w:val="TOC2"/>
        <w:tabs>
          <w:tab w:val="left" w:pos="720"/>
          <w:tab w:val="right" w:leader="dot" w:pos="9350"/>
        </w:tabs>
        <w:rPr>
          <w:rFonts w:eastAsiaTheme="minorEastAsia" w:cstheme="minorBidi"/>
          <w:smallCaps w:val="0"/>
          <w:noProof/>
          <w:sz w:val="22"/>
          <w:szCs w:val="22"/>
        </w:rPr>
      </w:pPr>
      <w:hyperlink w:anchor="_Toc21612189" w:history="1">
        <w:r w:rsidR="00B06641" w:rsidRPr="00A764E3">
          <w:rPr>
            <w:rStyle w:val="Hyperlink"/>
            <w:noProof/>
          </w:rPr>
          <w:t>18.</w:t>
        </w:r>
        <w:r w:rsidR="00B06641">
          <w:rPr>
            <w:rFonts w:eastAsiaTheme="minorEastAsia" w:cstheme="minorBidi"/>
            <w:smallCaps w:val="0"/>
            <w:noProof/>
            <w:sz w:val="22"/>
            <w:szCs w:val="22"/>
          </w:rPr>
          <w:tab/>
        </w:r>
        <w:r w:rsidR="00B06641" w:rsidRPr="00A764E3">
          <w:rPr>
            <w:rStyle w:val="Hyperlink"/>
            <w:noProof/>
          </w:rPr>
          <w:t>Certification Statement</w:t>
        </w:r>
        <w:r w:rsidR="00B06641">
          <w:rPr>
            <w:noProof/>
            <w:webHidden/>
          </w:rPr>
          <w:tab/>
        </w:r>
        <w:r w:rsidR="00B06641">
          <w:rPr>
            <w:noProof/>
            <w:webHidden/>
          </w:rPr>
          <w:fldChar w:fldCharType="begin"/>
        </w:r>
        <w:r w:rsidR="00B06641">
          <w:rPr>
            <w:noProof/>
            <w:webHidden/>
          </w:rPr>
          <w:instrText xml:space="preserve"> PAGEREF _Toc21612189 \h </w:instrText>
        </w:r>
        <w:r w:rsidR="00B06641">
          <w:rPr>
            <w:noProof/>
            <w:webHidden/>
          </w:rPr>
        </w:r>
        <w:r w:rsidR="00B06641">
          <w:rPr>
            <w:noProof/>
            <w:webHidden/>
          </w:rPr>
          <w:fldChar w:fldCharType="separate"/>
        </w:r>
        <w:r w:rsidR="00B06641">
          <w:rPr>
            <w:noProof/>
            <w:webHidden/>
          </w:rPr>
          <w:t>13</w:t>
        </w:r>
        <w:r w:rsidR="00B06641">
          <w:rPr>
            <w:noProof/>
            <w:webHidden/>
          </w:rPr>
          <w:fldChar w:fldCharType="end"/>
        </w:r>
      </w:hyperlink>
    </w:p>
    <w:p w14:paraId="7A5CC73A" w14:textId="77777777" w:rsidR="00B06641" w:rsidRDefault="006E382E">
      <w:pPr>
        <w:pStyle w:val="TOC1"/>
        <w:tabs>
          <w:tab w:val="right" w:leader="dot" w:pos="9350"/>
        </w:tabs>
        <w:rPr>
          <w:rFonts w:eastAsiaTheme="minorEastAsia" w:cstheme="minorBidi"/>
          <w:b w:val="0"/>
          <w:bCs w:val="0"/>
          <w:caps w:val="0"/>
          <w:noProof/>
          <w:sz w:val="22"/>
          <w:szCs w:val="22"/>
        </w:rPr>
      </w:pPr>
      <w:hyperlink w:anchor="_Toc21612190" w:history="1">
        <w:r w:rsidR="00B06641" w:rsidRPr="00A764E3">
          <w:rPr>
            <w:rStyle w:val="Hyperlink"/>
            <w:noProof/>
          </w:rPr>
          <w:t>References</w:t>
        </w:r>
        <w:r w:rsidR="00B06641">
          <w:rPr>
            <w:noProof/>
            <w:webHidden/>
          </w:rPr>
          <w:tab/>
        </w:r>
        <w:r w:rsidR="00B06641">
          <w:rPr>
            <w:noProof/>
            <w:webHidden/>
          </w:rPr>
          <w:fldChar w:fldCharType="begin"/>
        </w:r>
        <w:r w:rsidR="00B06641">
          <w:rPr>
            <w:noProof/>
            <w:webHidden/>
          </w:rPr>
          <w:instrText xml:space="preserve"> PAGEREF _Toc21612190 \h </w:instrText>
        </w:r>
        <w:r w:rsidR="00B06641">
          <w:rPr>
            <w:noProof/>
            <w:webHidden/>
          </w:rPr>
        </w:r>
        <w:r w:rsidR="00B06641">
          <w:rPr>
            <w:noProof/>
            <w:webHidden/>
          </w:rPr>
          <w:fldChar w:fldCharType="separate"/>
        </w:r>
        <w:r w:rsidR="00B06641">
          <w:rPr>
            <w:noProof/>
            <w:webHidden/>
          </w:rPr>
          <w:t>13</w:t>
        </w:r>
        <w:r w:rsidR="00B06641">
          <w:rPr>
            <w:noProof/>
            <w:webHidden/>
          </w:rPr>
          <w:fldChar w:fldCharType="end"/>
        </w:r>
      </w:hyperlink>
    </w:p>
    <w:p w14:paraId="7D1A8617" w14:textId="4C6964F0" w:rsidR="00237335" w:rsidRPr="00237335" w:rsidRDefault="005445B6" w:rsidP="00237335">
      <w:pPr>
        <w:pStyle w:val="Header"/>
        <w:rPr>
          <w:rStyle w:val="Hyperlink"/>
        </w:rPr>
      </w:pPr>
      <w:r>
        <w:rPr>
          <w:rStyle w:val="Hyperlink"/>
        </w:rPr>
        <w:fldChar w:fldCharType="end"/>
      </w:r>
    </w:p>
    <w:p w14:paraId="6817C07B" w14:textId="68AD65F8" w:rsidR="00FD6CCF" w:rsidRPr="002052CB" w:rsidRDefault="00FD6CCF" w:rsidP="00FD6F33">
      <w:pPr>
        <w:pStyle w:val="TOC1"/>
        <w:rPr>
          <w:sz w:val="22"/>
        </w:rPr>
      </w:pPr>
      <w:r w:rsidRPr="002052CB">
        <w:rPr>
          <w:sz w:val="22"/>
        </w:rPr>
        <w:t xml:space="preserve">List of Tables </w:t>
      </w:r>
    </w:p>
    <w:p w14:paraId="724023CB" w14:textId="04AD5B76" w:rsidR="009719D5" w:rsidRPr="007B32D9" w:rsidRDefault="00FD6CCF" w:rsidP="002052CB">
      <w:pPr>
        <w:pStyle w:val="TableofFigures"/>
        <w:tabs>
          <w:tab w:val="left" w:pos="360"/>
        </w:tabs>
        <w:spacing w:after="120"/>
        <w:rPr>
          <w:szCs w:val="22"/>
        </w:rPr>
      </w:pPr>
      <w:r w:rsidRPr="007B32D9">
        <w:fldChar w:fldCharType="begin"/>
      </w:r>
      <w:r w:rsidRPr="007B32D9">
        <w:instrText xml:space="preserve"> TOC \t "Table Title" \c </w:instrText>
      </w:r>
      <w:r w:rsidRPr="007B32D9">
        <w:fldChar w:fldCharType="separate"/>
      </w:r>
      <w:r w:rsidR="006C01FD">
        <w:t>1.</w:t>
      </w:r>
      <w:r w:rsidR="006C01FD">
        <w:tab/>
      </w:r>
      <w:r w:rsidR="002052CB">
        <w:t>Estimated annualized burden hours</w:t>
      </w:r>
      <w:r w:rsidR="009719D5" w:rsidRPr="007B32D9">
        <w:tab/>
      </w:r>
      <w:r w:rsidR="006C01FD">
        <w:t>11</w:t>
      </w:r>
    </w:p>
    <w:p w14:paraId="07840BC4" w14:textId="2E6DF372" w:rsidR="006C01FD" w:rsidRDefault="006C01FD" w:rsidP="006C01FD">
      <w:pPr>
        <w:pStyle w:val="TableofFigures"/>
        <w:tabs>
          <w:tab w:val="left" w:pos="360"/>
        </w:tabs>
        <w:spacing w:after="120"/>
      </w:pPr>
      <w:r>
        <w:t>2:</w:t>
      </w:r>
      <w:r>
        <w:tab/>
      </w:r>
      <w:r w:rsidRPr="00A71D47">
        <w:t>Estimated annualized cost burden</w:t>
      </w:r>
      <w:r>
        <w:tab/>
        <w:t>11</w:t>
      </w:r>
    </w:p>
    <w:p w14:paraId="57083C31" w14:textId="77777777" w:rsidR="009719D5" w:rsidRPr="007B32D9" w:rsidRDefault="009719D5" w:rsidP="00FD6F33">
      <w:pPr>
        <w:pStyle w:val="TableofFigures"/>
        <w:spacing w:after="120"/>
        <w:rPr>
          <w:szCs w:val="22"/>
        </w:rPr>
      </w:pPr>
    </w:p>
    <w:p w14:paraId="71FA0368" w14:textId="77777777" w:rsidR="008F0371" w:rsidRPr="007B32D9" w:rsidRDefault="00FD6CCF" w:rsidP="00FD6F33">
      <w:pPr>
        <w:pStyle w:val="TOC5"/>
        <w:spacing w:after="120"/>
      </w:pPr>
      <w:r w:rsidRPr="007B32D9">
        <w:fldChar w:fldCharType="end"/>
      </w:r>
    </w:p>
    <w:p w14:paraId="1F61A44B" w14:textId="77777777" w:rsidR="002B3202" w:rsidRPr="002B3202" w:rsidRDefault="002B3202" w:rsidP="002B3202">
      <w:pPr>
        <w:tabs>
          <w:tab w:val="left" w:pos="1440"/>
          <w:tab w:val="right" w:leader="dot" w:pos="9350"/>
        </w:tabs>
        <w:jc w:val="center"/>
        <w:rPr>
          <w:i/>
        </w:rPr>
      </w:pPr>
      <w:r>
        <w:br w:type="page"/>
      </w:r>
      <w:r w:rsidRPr="002B3202">
        <w:rPr>
          <w:i/>
        </w:rPr>
        <w:t>[This page intentionally left blank.]</w:t>
      </w:r>
    </w:p>
    <w:p w14:paraId="7FE8A04B" w14:textId="77777777" w:rsidR="008F0371" w:rsidRPr="008F0371" w:rsidRDefault="008F0371" w:rsidP="008F0371"/>
    <w:p w14:paraId="1A5A4F4A" w14:textId="77777777" w:rsidR="00F2631A" w:rsidRDefault="00F2631A" w:rsidP="00486FD6">
      <w:pPr>
        <w:pStyle w:val="Heading1"/>
        <w:sectPr w:rsidR="00F2631A" w:rsidSect="00E9798D">
          <w:footerReference w:type="default" r:id="rId13"/>
          <w:footnotePr>
            <w:numRestart w:val="eachPage"/>
          </w:footnotePr>
          <w:pgSz w:w="12240" w:h="15840" w:code="1"/>
          <w:pgMar w:top="1440" w:right="1440" w:bottom="1440" w:left="1440" w:header="720" w:footer="720" w:gutter="0"/>
          <w:pgNumType w:fmt="lowerRoman" w:start="1"/>
          <w:cols w:space="720"/>
        </w:sectPr>
      </w:pPr>
    </w:p>
    <w:p w14:paraId="15A08F0B" w14:textId="77777777" w:rsidR="00F2631A" w:rsidRPr="000E4B1F" w:rsidRDefault="000E4B1F" w:rsidP="00B06641">
      <w:pPr>
        <w:pStyle w:val="Heading2"/>
      </w:pPr>
      <w:bookmarkStart w:id="4" w:name="_Toc445070169"/>
      <w:bookmarkStart w:id="5" w:name="_Toc21612166"/>
      <w:r w:rsidRPr="00FD6F33">
        <w:t>Background</w:t>
      </w:r>
      <w:bookmarkEnd w:id="4"/>
      <w:bookmarkEnd w:id="5"/>
    </w:p>
    <w:p w14:paraId="4B9C6593" w14:textId="51697AEE" w:rsidR="0062129F" w:rsidRPr="00EC7F4C" w:rsidRDefault="0039710F" w:rsidP="00FD6F33">
      <w:r w:rsidRPr="00EC7F4C">
        <w:t>The Center</w:t>
      </w:r>
      <w:r w:rsidR="0083771F">
        <w:t>s</w:t>
      </w:r>
      <w:r w:rsidRPr="00EC7F4C">
        <w:t xml:space="preserve"> for Medicare and Medicaid Services (CMS), as part of the National Testing Experience and Functional Assessment Tools (TEFT) demonstration</w:t>
      </w:r>
      <w:r w:rsidR="0062129F" w:rsidRPr="00EC7F4C">
        <w:t>,</w:t>
      </w:r>
      <w:r w:rsidRPr="00EC7F4C">
        <w:t xml:space="preserve"> test</w:t>
      </w:r>
      <w:r w:rsidR="00947871">
        <w:t>ed</w:t>
      </w:r>
      <w:r w:rsidRPr="00EC7F4C">
        <w:t xml:space="preserve"> the use of functional assessment standardized items (FASI) among community-based long term services and supports (CB-LTSS) populations. The TEFT initiative buil</w:t>
      </w:r>
      <w:r w:rsidR="00947871">
        <w:t>t</w:t>
      </w:r>
      <w:r w:rsidRPr="00EC7F4C">
        <w:t xml:space="preserve"> on the national efforts to create </w:t>
      </w:r>
      <w:r w:rsidR="00514E3E" w:rsidRPr="00EC7F4C">
        <w:t xml:space="preserve">electronically </w:t>
      </w:r>
      <w:r w:rsidRPr="00EC7F4C">
        <w:t xml:space="preserve">exchangeable data across </w:t>
      </w:r>
      <w:r w:rsidR="00514E3E" w:rsidRPr="00EC7F4C">
        <w:t xml:space="preserve">providers and </w:t>
      </w:r>
      <w:r w:rsidRPr="00EC7F4C">
        <w:t>the caregiving team</w:t>
      </w:r>
      <w:r w:rsidR="00514E3E" w:rsidRPr="00EC7F4C">
        <w:t xml:space="preserve"> to develop more person-centered services under</w:t>
      </w:r>
      <w:r w:rsidR="002E47AF" w:rsidRPr="00EC7F4C">
        <w:t xml:space="preserve"> </w:t>
      </w:r>
      <w:r w:rsidRPr="00EC7F4C">
        <w:t>the Medicare and Medicaid programs.</w:t>
      </w:r>
    </w:p>
    <w:p w14:paraId="516D7E40" w14:textId="111C3B5C" w:rsidR="00536490" w:rsidRPr="00EC7F4C" w:rsidRDefault="00A43E8D" w:rsidP="00FD6F33">
      <w:r>
        <w:t>FASI is based on a</w:t>
      </w:r>
      <w:r w:rsidR="0062129F" w:rsidRPr="00EC7F4C">
        <w:t xml:space="preserve"> subset of the </w:t>
      </w:r>
      <w:r w:rsidR="00F22AF0" w:rsidRPr="00EC7F4C">
        <w:t>July 27, 2007</w:t>
      </w:r>
      <w:r w:rsidR="00F22AF0">
        <w:t xml:space="preserve"> (72 FR 144) </w:t>
      </w:r>
      <w:r w:rsidR="00D65EE8" w:rsidRPr="00EC7F4C">
        <w:t>Continuity Assessment Record and Evaluation (CARE)</w:t>
      </w:r>
      <w:r w:rsidR="00D65EE8">
        <w:t xml:space="preserve"> </w:t>
      </w:r>
      <w:r w:rsidR="0062129F" w:rsidRPr="00EC7F4C">
        <w:t xml:space="preserve">items </w:t>
      </w:r>
      <w:r>
        <w:t xml:space="preserve">which </w:t>
      </w:r>
      <w:r w:rsidR="0062129F" w:rsidRPr="00EC7F4C">
        <w:t xml:space="preserve">are now </w:t>
      </w:r>
      <w:r w:rsidR="00536490" w:rsidRPr="00EC7F4C">
        <w:t xml:space="preserve">included </w:t>
      </w:r>
      <w:r w:rsidR="00EC7F4C" w:rsidRPr="00EC7F4C">
        <w:t xml:space="preserve">in </w:t>
      </w:r>
      <w:r w:rsidR="00E21D4E">
        <w:t xml:space="preserve">post-acute setting </w:t>
      </w:r>
      <w:r w:rsidR="0062129F" w:rsidRPr="00EC7F4C">
        <w:t xml:space="preserve">Federal assessment </w:t>
      </w:r>
      <w:r w:rsidR="00536490" w:rsidRPr="00EC7F4C">
        <w:t>forms for nursing facilities</w:t>
      </w:r>
      <w:r w:rsidR="00E21D4E">
        <w:t xml:space="preserve"> -</w:t>
      </w:r>
      <w:r w:rsidR="00E21D4E" w:rsidRPr="00E21D4E">
        <w:t xml:space="preserve"> Resident Assessment Instrument (RAI) Minimum Data Set</w:t>
      </w:r>
      <w:r w:rsidR="00536490" w:rsidRPr="00EC7F4C">
        <w:t xml:space="preserve"> (MDS), </w:t>
      </w:r>
      <w:r w:rsidR="00E21D4E">
        <w:t>I</w:t>
      </w:r>
      <w:r w:rsidR="00536490" w:rsidRPr="00EC7F4C">
        <w:t xml:space="preserve">npatient </w:t>
      </w:r>
      <w:r w:rsidR="00E21D4E">
        <w:t>R</w:t>
      </w:r>
      <w:r w:rsidR="00536490" w:rsidRPr="00EC7F4C">
        <w:t xml:space="preserve">ehabilitation </w:t>
      </w:r>
      <w:r w:rsidR="00E21D4E">
        <w:t>F</w:t>
      </w:r>
      <w:r w:rsidR="00536490" w:rsidRPr="00EC7F4C">
        <w:t>acilities</w:t>
      </w:r>
      <w:r w:rsidR="00E21D4E" w:rsidRPr="00E21D4E">
        <w:t xml:space="preserve"> Patient Assessment Instrument</w:t>
      </w:r>
      <w:r w:rsidR="00536490" w:rsidRPr="00EC7F4C">
        <w:t xml:space="preserve"> (IRF-PAI), and </w:t>
      </w:r>
      <w:r w:rsidR="00E21D4E">
        <w:t>L</w:t>
      </w:r>
      <w:r w:rsidR="00536490" w:rsidRPr="00EC7F4C">
        <w:t xml:space="preserve">ong </w:t>
      </w:r>
      <w:r w:rsidR="00E21D4E">
        <w:t>T</w:t>
      </w:r>
      <w:r w:rsidR="00536490" w:rsidRPr="00EC7F4C">
        <w:t xml:space="preserve">erm </w:t>
      </w:r>
      <w:r w:rsidR="00E21D4E">
        <w:t>C</w:t>
      </w:r>
      <w:r w:rsidR="00536490" w:rsidRPr="00EC7F4C">
        <w:t xml:space="preserve">are </w:t>
      </w:r>
      <w:r w:rsidR="00E21D4E">
        <w:t>H</w:t>
      </w:r>
      <w:r w:rsidR="00536490" w:rsidRPr="00EC7F4C">
        <w:t xml:space="preserve">ospitals </w:t>
      </w:r>
      <w:r w:rsidR="00E21D4E" w:rsidRPr="00E21D4E">
        <w:t>Continuity Assessment Record &amp; Evaluation</w:t>
      </w:r>
      <w:r w:rsidR="00E21D4E">
        <w:t xml:space="preserve"> </w:t>
      </w:r>
      <w:r w:rsidR="00536490" w:rsidRPr="00EC7F4C">
        <w:t>(CARE)</w:t>
      </w:r>
      <w:r w:rsidR="00E21D4E">
        <w:t xml:space="preserve"> Data Set (LCDS)</w:t>
      </w:r>
      <w:r>
        <w:t xml:space="preserve"> to measure function in a standardized way. </w:t>
      </w:r>
      <w:r w:rsidR="0062129F" w:rsidRPr="00EC7F4C">
        <w:t xml:space="preserve">The </w:t>
      </w:r>
      <w:r w:rsidR="00EC7F4C" w:rsidRPr="00EC7F4C">
        <w:t xml:space="preserve">FASI </w:t>
      </w:r>
      <w:r w:rsidR="0062129F" w:rsidRPr="00EC7F4C">
        <w:t>items include the standardized mobility and self-care items included in the MDS, IRF-PAI, and, L</w:t>
      </w:r>
      <w:r w:rsidR="00E21D4E">
        <w:t>CDS</w:t>
      </w:r>
      <w:r w:rsidR="0062129F" w:rsidRPr="00EC7F4C">
        <w:t xml:space="preserve"> as well as some additional mobility items appropriate to measuring independence in the community</w:t>
      </w:r>
      <w:r w:rsidR="0071739B">
        <w:t xml:space="preserve"> and personal preferences or goals items related to function</w:t>
      </w:r>
      <w:r w:rsidR="0062129F" w:rsidRPr="00EC7F4C">
        <w:t>.  Also included are certain instrumental activities of daily living</w:t>
      </w:r>
      <w:r w:rsidR="0071739B">
        <w:t xml:space="preserve"> </w:t>
      </w:r>
      <w:r w:rsidR="0062129F" w:rsidRPr="00EC7F4C">
        <w:t xml:space="preserve">and </w:t>
      </w:r>
      <w:r w:rsidR="0071739B">
        <w:t xml:space="preserve">some </w:t>
      </w:r>
      <w:r w:rsidR="003F0756">
        <w:t xml:space="preserve">modified </w:t>
      </w:r>
      <w:r w:rsidR="0062129F" w:rsidRPr="00EC7F4C">
        <w:t>caregiver assistance items</w:t>
      </w:r>
      <w:r w:rsidR="00EC7F4C" w:rsidRPr="00EC7F4C">
        <w:t xml:space="preserve"> </w:t>
      </w:r>
      <w:r w:rsidR="00947871">
        <w:t>from</w:t>
      </w:r>
      <w:r w:rsidR="00EC7F4C" w:rsidRPr="00EC7F4C">
        <w:t xml:space="preserve"> the </w:t>
      </w:r>
      <w:r w:rsidR="00E21D4E">
        <w:t>Home Health</w:t>
      </w:r>
      <w:r w:rsidR="00EC7F4C" w:rsidRPr="00EC7F4C">
        <w:t xml:space="preserve"> Outcome and Assessment Information Set (</w:t>
      </w:r>
      <w:r w:rsidR="0062129F" w:rsidRPr="00EC7F4C">
        <w:t>OASIS</w:t>
      </w:r>
      <w:r w:rsidR="00EC7F4C" w:rsidRPr="00EC7F4C">
        <w:t>)</w:t>
      </w:r>
      <w:r w:rsidR="0062129F" w:rsidRPr="00EC7F4C">
        <w:t xml:space="preserve"> tool</w:t>
      </w:r>
      <w:r w:rsidR="0071739B">
        <w:t>.  A</w:t>
      </w:r>
      <w:r w:rsidR="0062129F" w:rsidRPr="00EC7F4C">
        <w:t xml:space="preserve"> few </w:t>
      </w:r>
      <w:r w:rsidR="0071739B">
        <w:t xml:space="preserve">additional </w:t>
      </w:r>
      <w:r w:rsidR="0062129F" w:rsidRPr="00EC7F4C">
        <w:t>items to describe the populations’ age, gender, and geographic area</w:t>
      </w:r>
      <w:r w:rsidR="00EC7F4C" w:rsidRPr="00EC7F4C">
        <w:t xml:space="preserve"> of residence</w:t>
      </w:r>
      <w:r w:rsidR="0071739B">
        <w:t xml:space="preserve"> are also included</w:t>
      </w:r>
      <w:r w:rsidR="00AC56F8">
        <w:t xml:space="preserve">. </w:t>
      </w:r>
      <w:r w:rsidR="00E21D4E" w:rsidRPr="00E64D3B">
        <w:t xml:space="preserve">Use of the same items to measure functional status in nursing facilities and community-based programs will help states report on their rebalancing efforts.  Also, because these items will have electronic specifications developed by CMS, they can assist state efforts to develop exchangeable electronic data to follow the person across services and estimate total costs as well as measure </w:t>
      </w:r>
      <w:r w:rsidR="00E21D4E">
        <w:t xml:space="preserve">functional status across time. </w:t>
      </w:r>
      <w:r w:rsidR="000B0998">
        <w:t>T</w:t>
      </w:r>
      <w:r w:rsidR="00AC56F8">
        <w:t>he complete FASI set</w:t>
      </w:r>
      <w:r w:rsidR="000B0998">
        <w:t xml:space="preserve"> is included in this information collection request</w:t>
      </w:r>
      <w:r w:rsidR="00EC7F4C" w:rsidRPr="00EC7F4C">
        <w:t>.</w:t>
      </w:r>
    </w:p>
    <w:p w14:paraId="709135E3" w14:textId="1503C095" w:rsidR="00422E8A" w:rsidRPr="00EC7F4C" w:rsidRDefault="00536490" w:rsidP="00FD6F33">
      <w:r w:rsidRPr="00EC7F4C">
        <w:t>The TEFT FASI initiative test</w:t>
      </w:r>
      <w:r w:rsidR="00947871">
        <w:t>ed</w:t>
      </w:r>
      <w:r w:rsidRPr="00EC7F4C">
        <w:t xml:space="preserve"> the </w:t>
      </w:r>
      <w:r w:rsidR="00EC7F4C" w:rsidRPr="00EC7F4C">
        <w:t xml:space="preserve">application of the </w:t>
      </w:r>
      <w:r w:rsidRPr="00EC7F4C">
        <w:t xml:space="preserve">standardized items’ reliability and validity when used across home and community-based service (HCBS) populations.  </w:t>
      </w:r>
      <w:r w:rsidR="00422E8A" w:rsidRPr="00EC7F4C">
        <w:t xml:space="preserve">The targeted subpopulations </w:t>
      </w:r>
      <w:r w:rsidR="00947871">
        <w:t>included</w:t>
      </w:r>
      <w:r w:rsidR="00422E8A" w:rsidRPr="00EC7F4C">
        <w:t>:</w:t>
      </w:r>
    </w:p>
    <w:p w14:paraId="0DCD411A" w14:textId="77777777" w:rsidR="00422E8A" w:rsidRPr="00EC7F4C" w:rsidRDefault="003F0756" w:rsidP="00DC0377">
      <w:pPr>
        <w:pStyle w:val="bullets"/>
        <w:tabs>
          <w:tab w:val="clear" w:pos="1080"/>
          <w:tab w:val="num" w:pos="1440"/>
        </w:tabs>
        <w:spacing w:after="0"/>
        <w:ind w:left="1440"/>
      </w:pPr>
      <w:r>
        <w:t>O</w:t>
      </w:r>
      <w:r w:rsidR="00422E8A" w:rsidRPr="00EC7F4C">
        <w:t xml:space="preserve">lder adults (individuals aged 65 and over), </w:t>
      </w:r>
    </w:p>
    <w:p w14:paraId="16472AD6" w14:textId="77777777" w:rsidR="008B60D7" w:rsidRPr="00EC7F4C" w:rsidRDefault="003F0756" w:rsidP="00DC0377">
      <w:pPr>
        <w:pStyle w:val="bullets"/>
        <w:tabs>
          <w:tab w:val="clear" w:pos="1080"/>
          <w:tab w:val="num" w:pos="1440"/>
        </w:tabs>
        <w:spacing w:after="0"/>
        <w:ind w:left="1440"/>
      </w:pPr>
      <w:r>
        <w:t>Y</w:t>
      </w:r>
      <w:r w:rsidR="00422E8A" w:rsidRPr="00EC7F4C">
        <w:t xml:space="preserve">ounger (aged 18 to 64) adults with physical disabilities, </w:t>
      </w:r>
    </w:p>
    <w:p w14:paraId="4343038C" w14:textId="77777777" w:rsidR="008B60D7" w:rsidRPr="00EC7F4C" w:rsidRDefault="003F0756" w:rsidP="00DC0377">
      <w:pPr>
        <w:pStyle w:val="bullets"/>
        <w:tabs>
          <w:tab w:val="clear" w:pos="1080"/>
          <w:tab w:val="num" w:pos="1440"/>
        </w:tabs>
        <w:spacing w:after="0"/>
        <w:ind w:left="1440"/>
      </w:pPr>
      <w:r>
        <w:t>A</w:t>
      </w:r>
      <w:r w:rsidR="00422E8A" w:rsidRPr="00EC7F4C">
        <w:t>dults of all ages with</w:t>
      </w:r>
      <w:r w:rsidR="008B60D7" w:rsidRPr="00EC7F4C">
        <w:t>:</w:t>
      </w:r>
      <w:r w:rsidR="00422E8A" w:rsidRPr="00EC7F4C">
        <w:t xml:space="preserve"> </w:t>
      </w:r>
    </w:p>
    <w:p w14:paraId="7CEBE759" w14:textId="77777777" w:rsidR="008B60D7" w:rsidRPr="00EC7F4C" w:rsidRDefault="003F0756" w:rsidP="00DC0377">
      <w:pPr>
        <w:pStyle w:val="bullets"/>
        <w:tabs>
          <w:tab w:val="clear" w:pos="1080"/>
          <w:tab w:val="num" w:pos="1800"/>
        </w:tabs>
        <w:spacing w:after="0"/>
        <w:ind w:left="1800"/>
      </w:pPr>
      <w:r>
        <w:t>I</w:t>
      </w:r>
      <w:r w:rsidR="00422E8A" w:rsidRPr="00EC7F4C">
        <w:t>ntellectual /developmental disabilities (I</w:t>
      </w:r>
      <w:r w:rsidR="00FC5955">
        <w:t>D</w:t>
      </w:r>
      <w:r w:rsidR="00422E8A" w:rsidRPr="00EC7F4C">
        <w:t xml:space="preserve">/DD), </w:t>
      </w:r>
    </w:p>
    <w:p w14:paraId="01174B34" w14:textId="77777777" w:rsidR="008B60D7" w:rsidRPr="00EC7F4C" w:rsidRDefault="003F0756" w:rsidP="00DC0377">
      <w:pPr>
        <w:pStyle w:val="bullets"/>
        <w:tabs>
          <w:tab w:val="clear" w:pos="1080"/>
          <w:tab w:val="num" w:pos="1800"/>
        </w:tabs>
        <w:spacing w:after="0"/>
        <w:ind w:left="1800"/>
      </w:pPr>
      <w:r>
        <w:t>S</w:t>
      </w:r>
      <w:r w:rsidR="00422E8A" w:rsidRPr="00EC7F4C">
        <w:t xml:space="preserve">evere mental illness (SMI), or </w:t>
      </w:r>
    </w:p>
    <w:p w14:paraId="75ACC5C1" w14:textId="77777777" w:rsidR="0039710F" w:rsidRPr="00EC7F4C" w:rsidRDefault="003F0756" w:rsidP="00FD6F33">
      <w:pPr>
        <w:pStyle w:val="bullets"/>
        <w:tabs>
          <w:tab w:val="clear" w:pos="1080"/>
          <w:tab w:val="num" w:pos="1800"/>
        </w:tabs>
        <w:autoSpaceDE w:val="0"/>
        <w:autoSpaceDN w:val="0"/>
        <w:adjustRightInd w:val="0"/>
        <w:ind w:left="1800"/>
      </w:pPr>
      <w:r>
        <w:t>T</w:t>
      </w:r>
      <w:r w:rsidR="00422E8A" w:rsidRPr="00EC7F4C">
        <w:t>raumatic br</w:t>
      </w:r>
      <w:r w:rsidR="008B60D7" w:rsidRPr="00EC7F4C">
        <w:t>ain injury (TBI).</w:t>
      </w:r>
    </w:p>
    <w:p w14:paraId="203400F9" w14:textId="33525034" w:rsidR="00E64D3B" w:rsidRDefault="004B02C7" w:rsidP="00FD6F33">
      <w:r>
        <w:t>T</w:t>
      </w:r>
      <w:r w:rsidR="00AC56F8">
        <w:t xml:space="preserve">he </w:t>
      </w:r>
      <w:r w:rsidR="00B55A84">
        <w:t xml:space="preserve">results of </w:t>
      </w:r>
      <w:r w:rsidR="00AC56F8">
        <w:t>the FASI initiative provide</w:t>
      </w:r>
      <w:r w:rsidR="00947871">
        <w:t>d</w:t>
      </w:r>
      <w:r w:rsidR="00AC56F8">
        <w:t xml:space="preserve"> states with reliable and standardized items for measuring function that can be used </w:t>
      </w:r>
      <w:r w:rsidR="002422D0">
        <w:t xml:space="preserve">for multiple purposes.  First, standardizing commonly collected items </w:t>
      </w:r>
      <w:r w:rsidR="00AC56F8">
        <w:t>across programs within the state</w:t>
      </w:r>
      <w:r w:rsidR="002422D0">
        <w:t xml:space="preserve"> will</w:t>
      </w:r>
      <w:r w:rsidR="00AC56F8">
        <w:t xml:space="preserve"> ease data collection burden</w:t>
      </w:r>
      <w:r w:rsidR="002422D0">
        <w:t xml:space="preserve"> for both the program and participants.  Second</w:t>
      </w:r>
      <w:r w:rsidR="00AC56F8">
        <w:t xml:space="preserve">, </w:t>
      </w:r>
      <w:r w:rsidR="002422D0">
        <w:t xml:space="preserve">standardized data can be </w:t>
      </w:r>
      <w:r w:rsidR="00AC56F8">
        <w:t>used across states t</w:t>
      </w:r>
      <w:r>
        <w:t>o</w:t>
      </w:r>
      <w:r w:rsidR="00AC56F8">
        <w:t xml:space="preserve"> evaluate the complexity of the populations covered under different state policies</w:t>
      </w:r>
      <w:r w:rsidR="002422D0">
        <w:t xml:space="preserve"> and consider the impact of these variations on access to care.  Third, standardizing the state elements with those in the Federal assessment tools used in the nursing facilities will allow</w:t>
      </w:r>
      <w:r w:rsidR="00AC56F8">
        <w:t xml:space="preserve"> compar</w:t>
      </w:r>
      <w:r w:rsidR="002422D0">
        <w:t xml:space="preserve">ison of </w:t>
      </w:r>
      <w:r w:rsidR="00AC56F8">
        <w:t xml:space="preserve">the institutional and community-based populations to examine the cost-effectiveness of the home and community-based waivers in the Medicaid program.  </w:t>
      </w:r>
    </w:p>
    <w:p w14:paraId="0616213C" w14:textId="5A3ECCC6" w:rsidR="004B02C7" w:rsidRDefault="00B55A84" w:rsidP="00FD6F33">
      <w:r w:rsidRPr="00EC7F4C">
        <w:t>The</w:t>
      </w:r>
      <w:r>
        <w:t xml:space="preserve"> </w:t>
      </w:r>
      <w:r w:rsidRPr="00EC7F4C">
        <w:t xml:space="preserve">FASI items were </w:t>
      </w:r>
      <w:r>
        <w:t xml:space="preserve">developed </w:t>
      </w:r>
      <w:r w:rsidRPr="00EC7F4C">
        <w:t>based on input from t</w:t>
      </w:r>
      <w:r w:rsidR="00947871">
        <w:t>hree</w:t>
      </w:r>
      <w:r w:rsidRPr="00EC7F4C">
        <w:t xml:space="preserve"> Technical Expert Panels </w:t>
      </w:r>
      <w:r>
        <w:t xml:space="preserve">(TEP) </w:t>
      </w:r>
      <w:r w:rsidRPr="00EC7F4C">
        <w:t xml:space="preserve">comprised of representatives from each of the five population groups’ communities, the participating states, and experts in functional measurement. </w:t>
      </w:r>
      <w:r>
        <w:t>The first TEP was held September 2014</w:t>
      </w:r>
      <w:r w:rsidR="00947871">
        <w:t>,</w:t>
      </w:r>
      <w:r>
        <w:t xml:space="preserve"> the second TEP was held October 2015</w:t>
      </w:r>
      <w:r w:rsidR="00947871">
        <w:t>, and the third TEP in November 2017</w:t>
      </w:r>
      <w:r>
        <w:t xml:space="preserve">.  The TEPS </w:t>
      </w:r>
      <w:r w:rsidR="007140EE">
        <w:t>review</w:t>
      </w:r>
      <w:r>
        <w:t>ed</w:t>
      </w:r>
      <w:r w:rsidR="00A43E8D">
        <w:t>:</w:t>
      </w:r>
    </w:p>
    <w:p w14:paraId="1A05B552" w14:textId="77777777" w:rsidR="004B02C7" w:rsidRDefault="004B02C7" w:rsidP="00FD6F33">
      <w:pPr>
        <w:pStyle w:val="bullets"/>
        <w:spacing w:after="120"/>
      </w:pPr>
      <w:r>
        <w:t>t</w:t>
      </w:r>
      <w:r w:rsidRPr="00EF5E63">
        <w:t xml:space="preserve">he existing </w:t>
      </w:r>
      <w:r w:rsidR="00A43E8D">
        <w:t xml:space="preserve">standardized function items in the </w:t>
      </w:r>
      <w:r w:rsidRPr="00EF5E63">
        <w:t>CARE item</w:t>
      </w:r>
      <w:r w:rsidR="00A43E8D">
        <w:t xml:space="preserve"> </w:t>
      </w:r>
      <w:r w:rsidRPr="00EF5E63">
        <w:t>s</w:t>
      </w:r>
      <w:r w:rsidR="00A43E8D">
        <w:t>et</w:t>
      </w:r>
      <w:r w:rsidRPr="00EF5E63">
        <w:t xml:space="preserve"> </w:t>
      </w:r>
      <w:r w:rsidR="00A43E8D">
        <w:t xml:space="preserve">for appropriateness for the </w:t>
      </w:r>
      <w:r w:rsidRPr="00EF5E63">
        <w:t>target HCBS populations</w:t>
      </w:r>
      <w:r w:rsidR="00BA71F5">
        <w:t xml:space="preserve"> (date)</w:t>
      </w:r>
      <w:r>
        <w:t>;</w:t>
      </w:r>
    </w:p>
    <w:p w14:paraId="6809B8F1" w14:textId="51B5855D" w:rsidR="004B02C7" w:rsidRDefault="00A43E8D" w:rsidP="00FD6F33">
      <w:pPr>
        <w:pStyle w:val="bullets"/>
        <w:spacing w:after="120"/>
      </w:pPr>
      <w:r>
        <w:t xml:space="preserve">proposed </w:t>
      </w:r>
      <w:r w:rsidR="004B02C7">
        <w:t xml:space="preserve">new items for the HCBS population </w:t>
      </w:r>
      <w:r>
        <w:t>that would expand the measurement of mobility in the community</w:t>
      </w:r>
      <w:r w:rsidR="00276C16">
        <w:t xml:space="preserve"> and identify personal preferences for functional status</w:t>
      </w:r>
      <w:r w:rsidR="00BA71F5">
        <w:t xml:space="preserve"> (date)</w:t>
      </w:r>
      <w:r w:rsidR="004B02C7">
        <w:t>;</w:t>
      </w:r>
    </w:p>
    <w:p w14:paraId="56A83347" w14:textId="77777777" w:rsidR="00741467" w:rsidRDefault="004B02C7" w:rsidP="00FD6F33">
      <w:pPr>
        <w:pStyle w:val="bullets"/>
        <w:spacing w:after="120"/>
      </w:pPr>
      <w:r>
        <w:t>existing</w:t>
      </w:r>
      <w:r w:rsidR="00AC56F8">
        <w:t xml:space="preserve"> </w:t>
      </w:r>
      <w:r w:rsidR="00A43E8D">
        <w:t xml:space="preserve">OASIS </w:t>
      </w:r>
      <w:r>
        <w:t xml:space="preserve">items </w:t>
      </w:r>
      <w:r w:rsidR="00276C16">
        <w:t xml:space="preserve">on instrumental activities of daily living and caregiver needs </w:t>
      </w:r>
      <w:r>
        <w:t xml:space="preserve">that </w:t>
      </w:r>
      <w:r w:rsidR="00A43E8D">
        <w:t xml:space="preserve">are already in CMS’ assessment data library for appropriateness for </w:t>
      </w:r>
      <w:r>
        <w:t>the HCBS population</w:t>
      </w:r>
      <w:r w:rsidR="00A43E8D">
        <w:t>s</w:t>
      </w:r>
      <w:r w:rsidR="00BA71F5">
        <w:t xml:space="preserve"> (date)</w:t>
      </w:r>
      <w:r w:rsidR="00741467">
        <w:t>; and</w:t>
      </w:r>
    </w:p>
    <w:p w14:paraId="5808F18E" w14:textId="782A0AB0" w:rsidR="004B02C7" w:rsidRDefault="00741467" w:rsidP="00FD6F33">
      <w:pPr>
        <w:pStyle w:val="bullets"/>
      </w:pPr>
      <w:r>
        <w:t xml:space="preserve">Round 1 </w:t>
      </w:r>
      <w:r w:rsidR="006E64E5">
        <w:t>Field t</w:t>
      </w:r>
      <w:r>
        <w:t>esting results and recommended adjustments</w:t>
      </w:r>
      <w:r w:rsidR="004B02C7">
        <w:t>.</w:t>
      </w:r>
    </w:p>
    <w:p w14:paraId="3CDEA2C2" w14:textId="371442A1" w:rsidR="003F0EF5" w:rsidRDefault="004B02C7" w:rsidP="00FD6F33">
      <w:r w:rsidRPr="00D6479F">
        <w:t xml:space="preserve">The </w:t>
      </w:r>
      <w:r w:rsidR="00A43E8D">
        <w:t>TEFT FASI</w:t>
      </w:r>
      <w:r w:rsidRPr="00D6479F">
        <w:t xml:space="preserve"> project </w:t>
      </w:r>
      <w:r w:rsidR="00B45ED1">
        <w:t>found</w:t>
      </w:r>
      <w:r w:rsidRPr="00D6479F">
        <w:t xml:space="preserve"> </w:t>
      </w:r>
      <w:r w:rsidR="001F4428">
        <w:t xml:space="preserve">the FASI Set </w:t>
      </w:r>
      <w:r w:rsidR="006E64E5">
        <w:t>to be</w:t>
      </w:r>
      <w:r w:rsidRPr="00D6479F">
        <w:t xml:space="preserve"> reliabl</w:t>
      </w:r>
      <w:r w:rsidR="00B45ED1">
        <w:t>e</w:t>
      </w:r>
      <w:r w:rsidR="00A428D7">
        <w:t xml:space="preserve"> (including inter-rater reliability) and </w:t>
      </w:r>
      <w:r w:rsidRPr="00D6479F">
        <w:t xml:space="preserve">valid with each of the </w:t>
      </w:r>
      <w:r>
        <w:t>target sub</w:t>
      </w:r>
      <w:r w:rsidRPr="00D6479F">
        <w:t>populations</w:t>
      </w:r>
      <w:r>
        <w:t xml:space="preserve">.  </w:t>
      </w:r>
      <w:r w:rsidR="001F4428">
        <w:t>Five of the s</w:t>
      </w:r>
      <w:r w:rsidRPr="00362406">
        <w:t xml:space="preserve">tates involved in the </w:t>
      </w:r>
      <w:r w:rsidR="00A43E8D">
        <w:t>FASI</w:t>
      </w:r>
      <w:r w:rsidRPr="00362406">
        <w:t xml:space="preserve"> component of the TEFT project</w:t>
      </w:r>
      <w:r>
        <w:t xml:space="preserve"> </w:t>
      </w:r>
      <w:r w:rsidRPr="00362406">
        <w:t xml:space="preserve">voluntarily </w:t>
      </w:r>
      <w:r w:rsidRPr="00D6479F">
        <w:t>select</w:t>
      </w:r>
      <w:r w:rsidR="001F4428">
        <w:t>ed</w:t>
      </w:r>
      <w:r w:rsidRPr="00D6479F">
        <w:t xml:space="preserve"> items from the</w:t>
      </w:r>
      <w:r>
        <w:t xml:space="preserve"> </w:t>
      </w:r>
      <w:r w:rsidR="00A43E8D">
        <w:t>FASI</w:t>
      </w:r>
      <w:r w:rsidRPr="00362406">
        <w:t xml:space="preserve"> Item Set</w:t>
      </w:r>
      <w:r>
        <w:t xml:space="preserve"> </w:t>
      </w:r>
      <w:r w:rsidR="00B55A84">
        <w:t xml:space="preserve">to </w:t>
      </w:r>
      <w:r w:rsidR="008B31F5">
        <w:t>compare to existing assessments and understand assessor and participant experiences in order to make decisions regarding incorporat</w:t>
      </w:r>
      <w:r w:rsidR="006E64E5">
        <w:t>ion of</w:t>
      </w:r>
      <w:r w:rsidR="008B31F5">
        <w:t xml:space="preserve"> the FASI Set into </w:t>
      </w:r>
      <w:r w:rsidR="006B2C4E">
        <w:t>their eligibility processes</w:t>
      </w:r>
      <w:r w:rsidR="00B55A84">
        <w:t>.</w:t>
      </w:r>
    </w:p>
    <w:p w14:paraId="22DB7B70" w14:textId="46134CFF" w:rsidR="004B02C7" w:rsidRPr="00E64D3B" w:rsidRDefault="004B02C7" w:rsidP="00FD6F33">
      <w:r w:rsidRPr="00E64D3B">
        <w:t xml:space="preserve">The </w:t>
      </w:r>
      <w:r w:rsidR="0062129F" w:rsidRPr="00E64D3B">
        <w:t xml:space="preserve">FASI </w:t>
      </w:r>
      <w:r w:rsidRPr="00E64D3B">
        <w:t>Set is not intended to provide all of the items needed to develop a comprehensive, universal</w:t>
      </w:r>
      <w:r w:rsidR="00DA5940" w:rsidRPr="00E64D3B">
        <w:t>,</w:t>
      </w:r>
      <w:r w:rsidRPr="00E64D3B">
        <w:t xml:space="preserve"> or uniform assessment tool</w:t>
      </w:r>
      <w:r w:rsidR="00276C16" w:rsidRPr="00E64D3B">
        <w:t>; only those related to function</w:t>
      </w:r>
      <w:r w:rsidRPr="00E64D3B">
        <w:t>.  However, as states build their respective universal/uniform assessment tools, the</w:t>
      </w:r>
      <w:r w:rsidR="00D45A71" w:rsidRPr="00E64D3B">
        <w:t xml:space="preserve"> FASI items will provide reliable and valid items they can use in their efforts.</w:t>
      </w:r>
    </w:p>
    <w:p w14:paraId="040008AA" w14:textId="2C1EBE24" w:rsidR="002E47AF" w:rsidRPr="00E64D3B" w:rsidRDefault="002E47AF" w:rsidP="00FD6F33">
      <w:r w:rsidRPr="00E64D3B">
        <w:t xml:space="preserve">As CMS continues to standardize </w:t>
      </w:r>
      <w:r w:rsidR="006B2C4E">
        <w:t>its</w:t>
      </w:r>
      <w:r w:rsidRPr="00E64D3B">
        <w:t xml:space="preserve"> approach for measuring health and functional complexity, </w:t>
      </w:r>
      <w:r w:rsidR="006B2C4E">
        <w:t xml:space="preserve">the </w:t>
      </w:r>
      <w:hyperlink r:id="rId14" w:history="1">
        <w:r w:rsidR="006B2C4E" w:rsidRPr="006B2C4E">
          <w:rPr>
            <w:rStyle w:val="Hyperlink"/>
          </w:rPr>
          <w:t>Data Element Library (DEL)</w:t>
        </w:r>
      </w:hyperlink>
      <w:r w:rsidR="006B2C4E" w:rsidRPr="006B2C4E">
        <w:t xml:space="preserve"> </w:t>
      </w:r>
      <w:r w:rsidR="006B2C4E">
        <w:t>provides a</w:t>
      </w:r>
      <w:r w:rsidR="006B2C4E" w:rsidRPr="006B2C4E">
        <w:t xml:space="preserve"> centralized resource for CMS assessment instrument data elements (e.g. questions and responses) and their associated health information technology (IT) standards.</w:t>
      </w:r>
      <w:r w:rsidR="006B2C4E">
        <w:t xml:space="preserve">  CMS plans to add the FASI Item Set to the DEL</w:t>
      </w:r>
      <w:r w:rsidRPr="00E64D3B">
        <w:t>.</w:t>
      </w:r>
    </w:p>
    <w:p w14:paraId="37BF8022" w14:textId="08EEA993" w:rsidR="007A3635" w:rsidRDefault="007A3635" w:rsidP="00FD6F33">
      <w:r>
        <w:t xml:space="preserve">Abstracting data from the Round 1 testing, </w:t>
      </w:r>
      <w:r w:rsidR="00D45A71" w:rsidRPr="00E64D3B">
        <w:t xml:space="preserve">Truven Health Analytics </w:t>
      </w:r>
      <w:r>
        <w:t>and George Washington University</w:t>
      </w:r>
      <w:r w:rsidR="00D45A71" w:rsidRPr="00E64D3B">
        <w:t xml:space="preserve"> </w:t>
      </w:r>
      <w:r>
        <w:t>developed two</w:t>
      </w:r>
      <w:r w:rsidR="00D45A71" w:rsidRPr="00E64D3B">
        <w:t xml:space="preserve"> HCBS FASI measures </w:t>
      </w:r>
      <w:r>
        <w:t xml:space="preserve">to submit </w:t>
      </w:r>
      <w:r w:rsidR="00D45A71" w:rsidRPr="00E64D3B">
        <w:t>for endorsement to the National Quality Forum (NQF)</w:t>
      </w:r>
      <w:r>
        <w:t>:</w:t>
      </w:r>
    </w:p>
    <w:p w14:paraId="7740092A" w14:textId="77777777" w:rsidR="007A3635" w:rsidRDefault="007A3635" w:rsidP="00FD6F33">
      <w:pPr>
        <w:pStyle w:val="ListParagraph"/>
        <w:numPr>
          <w:ilvl w:val="0"/>
          <w:numId w:val="35"/>
        </w:numPr>
        <w:spacing w:after="120"/>
      </w:pPr>
      <w:r w:rsidRPr="00425C1E">
        <w:rPr>
          <w:u w:val="single"/>
        </w:rPr>
        <w:t>Alignment of individuals’ services with needs as documented by FASI</w:t>
      </w:r>
      <w:r>
        <w:t xml:space="preserve"> -- </w:t>
      </w:r>
      <w:r w:rsidRPr="007A3635">
        <w:t>Percentage of individuals 18 years or older who received community-based LTSS with documented needs determined by a FASI and who have at least three personal priorities related to self-care, mobility, or instrumental activities of daily living functional needs within the reporting period</w:t>
      </w:r>
    </w:p>
    <w:p w14:paraId="21CF0EAD" w14:textId="46EC147A" w:rsidR="00D45A71" w:rsidRPr="00311532" w:rsidRDefault="007A3635" w:rsidP="00425C1E">
      <w:pPr>
        <w:pStyle w:val="ListParagraph"/>
        <w:numPr>
          <w:ilvl w:val="0"/>
          <w:numId w:val="35"/>
        </w:numPr>
        <w:contextualSpacing w:val="0"/>
      </w:pPr>
      <w:r w:rsidRPr="00425C1E">
        <w:rPr>
          <w:u w:val="single"/>
        </w:rPr>
        <w:t>Alignment of person-centered service plans with functional needs as determined by FASI</w:t>
      </w:r>
      <w:r>
        <w:t xml:space="preserve"> -- </w:t>
      </w:r>
      <w:r w:rsidRPr="007A3635">
        <w:t xml:space="preserve">Percentage of individuals 18 years or older who received community-based LTSS with documented needs as determined by the FASI assessment and </w:t>
      </w:r>
      <w:r w:rsidRPr="00311532">
        <w:t>documentation of a person-centered service plan that addressed functional needs</w:t>
      </w:r>
    </w:p>
    <w:p w14:paraId="226FDFD9" w14:textId="38134CDF" w:rsidR="001F4428" w:rsidRPr="00311532" w:rsidRDefault="001F4428" w:rsidP="00FD6F33">
      <w:r w:rsidRPr="00311532">
        <w:t>Th</w:t>
      </w:r>
      <w:r w:rsidR="007A3635" w:rsidRPr="00311532">
        <w:t>is</w:t>
      </w:r>
      <w:r w:rsidRPr="00311532">
        <w:t xml:space="preserve"> </w:t>
      </w:r>
      <w:r w:rsidR="007A3635" w:rsidRPr="00311532">
        <w:t xml:space="preserve">2019 </w:t>
      </w:r>
      <w:r w:rsidR="004B5758" w:rsidRPr="00311532">
        <w:t xml:space="preserve">information collection request proposes the </w:t>
      </w:r>
      <w:r w:rsidR="00F862B6" w:rsidRPr="00311532">
        <w:t>following</w:t>
      </w:r>
      <w:r w:rsidR="004B5758" w:rsidRPr="00311532">
        <w:t xml:space="preserve"> changes</w:t>
      </w:r>
      <w:r w:rsidR="00F862B6" w:rsidRPr="00311532">
        <w:t>:</w:t>
      </w:r>
    </w:p>
    <w:p w14:paraId="600410D6" w14:textId="103D0F8C" w:rsidR="00F862B6" w:rsidRPr="00311532" w:rsidRDefault="00F862B6" w:rsidP="00FD6F33">
      <w:pPr>
        <w:pStyle w:val="ListParagraph"/>
        <w:numPr>
          <w:ilvl w:val="0"/>
          <w:numId w:val="36"/>
        </w:numPr>
        <w:spacing w:after="120"/>
        <w:contextualSpacing w:val="0"/>
      </w:pPr>
      <w:r w:rsidRPr="00311532">
        <w:t>Based on a TEP’s review of the Round 1 Testing results</w:t>
      </w:r>
      <w:r w:rsidR="001D02C9" w:rsidRPr="00311532">
        <w:t xml:space="preserve"> changes to the FASI Item Set including </w:t>
      </w:r>
      <w:r w:rsidRPr="00311532">
        <w:t>clarifying instructions to assessors for completing</w:t>
      </w:r>
      <w:r w:rsidR="001D02C9" w:rsidRPr="00311532">
        <w:t xml:space="preserve"> </w:t>
      </w:r>
      <w:r w:rsidRPr="00311532">
        <w:t>personal priorities sections, enhancing examples of simple financial management, revising the</w:t>
      </w:r>
      <w:r w:rsidR="001D02C9" w:rsidRPr="00311532">
        <w:t xml:space="preserve"> </w:t>
      </w:r>
      <w:r w:rsidRPr="00311532">
        <w:t>list of assistive devices, and removing two duplicative items from the caregiver assistance</w:t>
      </w:r>
      <w:r w:rsidR="001D02C9" w:rsidRPr="00311532">
        <w:t xml:space="preserve"> </w:t>
      </w:r>
      <w:r w:rsidRPr="00311532">
        <w:t>section.</w:t>
      </w:r>
    </w:p>
    <w:p w14:paraId="118A3951" w14:textId="2D185A3D" w:rsidR="001D02C9" w:rsidRPr="00311532" w:rsidRDefault="00311532" w:rsidP="003F0EF5">
      <w:pPr>
        <w:pStyle w:val="ListParagraph"/>
        <w:numPr>
          <w:ilvl w:val="0"/>
          <w:numId w:val="36"/>
        </w:numPr>
      </w:pPr>
      <w:r w:rsidRPr="00311532">
        <w:t xml:space="preserve">The </w:t>
      </w:r>
      <w:r w:rsidR="0020751F" w:rsidRPr="00311532">
        <w:t xml:space="preserve">Round 1 burden was updated with more recent wage data </w:t>
      </w:r>
      <w:r w:rsidRPr="00311532">
        <w:t xml:space="preserve">while </w:t>
      </w:r>
      <w:r w:rsidR="0020751F" w:rsidRPr="00311532">
        <w:t>Round 2 will not be conducted.</w:t>
      </w:r>
    </w:p>
    <w:p w14:paraId="1F72B547" w14:textId="780936F3" w:rsidR="004B02C7" w:rsidRPr="003865B0" w:rsidRDefault="004B02C7" w:rsidP="00FD6F33">
      <w:pPr>
        <w:pStyle w:val="Heading2"/>
      </w:pPr>
      <w:bookmarkStart w:id="6" w:name="_Toc445070170"/>
      <w:bookmarkStart w:id="7" w:name="_Toc21612167"/>
      <w:r w:rsidRPr="00311532">
        <w:t>Justification</w:t>
      </w:r>
      <w:bookmarkEnd w:id="6"/>
      <w:bookmarkEnd w:id="7"/>
    </w:p>
    <w:p w14:paraId="0EA121A3" w14:textId="5C72A41A" w:rsidR="004B02C7" w:rsidRPr="005C44AC" w:rsidRDefault="004B02C7" w:rsidP="00237335">
      <w:pPr>
        <w:pStyle w:val="Heading3"/>
        <w:ind w:left="1080" w:hanging="374"/>
      </w:pPr>
      <w:bookmarkStart w:id="8" w:name="_Toc445070171"/>
      <w:bookmarkStart w:id="9" w:name="_Toc21612168"/>
      <w:r w:rsidRPr="005C44AC">
        <w:t>1</w:t>
      </w:r>
      <w:r w:rsidR="00237335">
        <w:t>.</w:t>
      </w:r>
      <w:r w:rsidRPr="005C44AC">
        <w:tab/>
        <w:t>Need and Legal Basis</w:t>
      </w:r>
      <w:bookmarkEnd w:id="8"/>
      <w:bookmarkEnd w:id="9"/>
    </w:p>
    <w:p w14:paraId="0E184063" w14:textId="6985EDC5" w:rsidR="004B02C7" w:rsidRDefault="004B02C7" w:rsidP="00FD6F33">
      <w:pPr>
        <w:rPr>
          <w:bCs/>
          <w:color w:val="000000"/>
        </w:rPr>
      </w:pPr>
      <w:r w:rsidRPr="004970A5">
        <w:rPr>
          <w:bCs/>
          <w:color w:val="000000"/>
        </w:rPr>
        <w:t>The Patient Protection and Affordable Care Act</w:t>
      </w:r>
      <w:r>
        <w:rPr>
          <w:bCs/>
          <w:color w:val="000000"/>
        </w:rPr>
        <w:t xml:space="preserve"> (ACA)</w:t>
      </w:r>
      <w:r w:rsidRPr="004970A5">
        <w:rPr>
          <w:bCs/>
          <w:color w:val="000000"/>
        </w:rPr>
        <w:t xml:space="preserve">, </w:t>
      </w:r>
      <w:r w:rsidRPr="004970A5">
        <w:rPr>
          <w:bCs/>
        </w:rPr>
        <w:t>Section 2701, call</w:t>
      </w:r>
      <w:r>
        <w:rPr>
          <w:bCs/>
        </w:rPr>
        <w:t>ed</w:t>
      </w:r>
      <w:r w:rsidRPr="004970A5">
        <w:rPr>
          <w:bCs/>
        </w:rPr>
        <w:t xml:space="preserve"> for a </w:t>
      </w:r>
      <w:r>
        <w:t>d</w:t>
      </w:r>
      <w:r w:rsidRPr="00085684">
        <w:t xml:space="preserve">emonstration </w:t>
      </w:r>
      <w:r>
        <w:t>p</w:t>
      </w:r>
      <w:r w:rsidRPr="00085684">
        <w:t xml:space="preserve">rogram for </w:t>
      </w:r>
      <w:r>
        <w:t>t</w:t>
      </w:r>
      <w:r w:rsidRPr="00085684">
        <w:t>esting Experience of Care and Functional Assessment Tools (TEFT) in CB-LTSS</w:t>
      </w:r>
      <w:r w:rsidRPr="004970A5">
        <w:t xml:space="preserve">. </w:t>
      </w:r>
      <w:r>
        <w:t xml:space="preserve"> </w:t>
      </w:r>
      <w:r w:rsidRPr="004970A5">
        <w:t>Th</w:t>
      </w:r>
      <w:r>
        <w:t>us, th</w:t>
      </w:r>
      <w:r w:rsidRPr="004970A5">
        <w:t xml:space="preserve">e </w:t>
      </w:r>
      <w:r w:rsidR="0069329B">
        <w:t>TEFT FASI</w:t>
      </w:r>
      <w:r w:rsidRPr="004970A5">
        <w:rPr>
          <w:rFonts w:eastAsia="Calibri"/>
        </w:rPr>
        <w:t xml:space="preserve"> </w:t>
      </w:r>
      <w:r>
        <w:rPr>
          <w:rFonts w:eastAsia="Calibri"/>
        </w:rPr>
        <w:t>Set,</w:t>
      </w:r>
      <w:r w:rsidRPr="004970A5">
        <w:rPr>
          <w:rFonts w:eastAsia="Calibri"/>
        </w:rPr>
        <w:t xml:space="preserve"> developed</w:t>
      </w:r>
      <w:r>
        <w:rPr>
          <w:rFonts w:eastAsia="Calibri"/>
        </w:rPr>
        <w:t xml:space="preserve"> through the TEFT project,</w:t>
      </w:r>
      <w:r w:rsidRPr="004970A5">
        <w:rPr>
          <w:rFonts w:eastAsia="Calibri"/>
        </w:rPr>
        <w:t xml:space="preserve"> </w:t>
      </w:r>
      <w:r w:rsidRPr="004970A5">
        <w:rPr>
          <w:bCs/>
          <w:color w:val="000000"/>
        </w:rPr>
        <w:t>directly support</w:t>
      </w:r>
      <w:r w:rsidR="00527747">
        <w:rPr>
          <w:bCs/>
          <w:color w:val="000000"/>
        </w:rPr>
        <w:t>ed</w:t>
      </w:r>
      <w:r w:rsidRPr="004970A5">
        <w:rPr>
          <w:bCs/>
          <w:color w:val="000000"/>
        </w:rPr>
        <w:t xml:space="preserve"> </w:t>
      </w:r>
      <w:r>
        <w:rPr>
          <w:bCs/>
          <w:color w:val="000000"/>
        </w:rPr>
        <w:t xml:space="preserve">CMS’s </w:t>
      </w:r>
      <w:r w:rsidRPr="004970A5">
        <w:rPr>
          <w:bCs/>
          <w:color w:val="000000"/>
        </w:rPr>
        <w:t>implementation of</w:t>
      </w:r>
      <w:r>
        <w:rPr>
          <w:bCs/>
          <w:color w:val="000000"/>
        </w:rPr>
        <w:t xml:space="preserve"> the ACA regulation.</w:t>
      </w:r>
    </w:p>
    <w:p w14:paraId="536AC64B" w14:textId="77777777" w:rsidR="004B02C7" w:rsidRPr="006D7750" w:rsidRDefault="004B02C7" w:rsidP="00FD6F33">
      <w:r w:rsidRPr="006D7750">
        <w:t xml:space="preserve">There is a strong need for standardized assessment and quality measurement in </w:t>
      </w:r>
      <w:r>
        <w:t>CB-</w:t>
      </w:r>
      <w:r w:rsidRPr="006D7750">
        <w:t>LTSS.</w:t>
      </w:r>
      <w:r>
        <w:t xml:space="preserve"> </w:t>
      </w:r>
      <w:r w:rsidRPr="006D7750">
        <w:t>In its report to C</w:t>
      </w:r>
      <w:r w:rsidRPr="00304FD7">
        <w:t>ongress, the Commission on Long-Term Care (2013) articul</w:t>
      </w:r>
      <w:r w:rsidRPr="006D7750">
        <w:t>ated a number of principles and recommendations, as well as a vision, for transforming the delivery of LTSS.  Regarding standardized assessment, the Commission recommended that:</w:t>
      </w:r>
    </w:p>
    <w:p w14:paraId="42460B28" w14:textId="77777777" w:rsidR="004B02C7" w:rsidRPr="006D7750" w:rsidRDefault="004B02C7" w:rsidP="00FD6F33">
      <w:pPr>
        <w:pStyle w:val="bullets"/>
        <w:spacing w:after="120"/>
      </w:pPr>
      <w:r w:rsidRPr="006D7750">
        <w:t>A standardized assessment tool should be used to “produce a single care plan across care settings for an individual with cognitive or functional limitations” (page 43)</w:t>
      </w:r>
      <w:r w:rsidR="00DA5940">
        <w:t>.</w:t>
      </w:r>
    </w:p>
    <w:p w14:paraId="1426C431" w14:textId="77777777" w:rsidR="004B02C7" w:rsidRPr="006D7750" w:rsidRDefault="004B02C7" w:rsidP="00FD6F33">
      <w:pPr>
        <w:pStyle w:val="bullets"/>
        <w:spacing w:after="120"/>
      </w:pPr>
      <w:r w:rsidRPr="006D7750">
        <w:t>LTSS should be provided in a person- and family-centered manner, “where high-quality, financially-sustainable medical and social services and supports” meet “the heterogeneous needs, preferences, and values of individuals with cognitive and functional limitations” (page 36)</w:t>
      </w:r>
      <w:r w:rsidR="00DA5940">
        <w:t>.</w:t>
      </w:r>
    </w:p>
    <w:p w14:paraId="2E414A4B" w14:textId="77777777" w:rsidR="004B02C7" w:rsidRPr="006D7750" w:rsidRDefault="004B02C7" w:rsidP="00FD6F33">
      <w:pPr>
        <w:pStyle w:val="bullets"/>
      </w:pPr>
      <w:r w:rsidRPr="006D7750">
        <w:t>LTSS should be integrated “with medical and health-related care, including effective management of transition</w:t>
      </w:r>
      <w:r w:rsidRPr="008D4997">
        <w:t>s</w:t>
      </w:r>
      <w:r w:rsidRPr="006D7750">
        <w:t xml:space="preserve"> between one type or level of care and another” (page 36).</w:t>
      </w:r>
    </w:p>
    <w:p w14:paraId="19CBE575" w14:textId="51FF9BFF" w:rsidR="004B02C7" w:rsidRPr="006D7750" w:rsidRDefault="004B02C7" w:rsidP="00FD6F33">
      <w:r w:rsidRPr="006D7750">
        <w:t>The Commission recognized that a “common or standard assessment tool across programs and services enables better alignment and coordination of care provided to the same individual from multiple programs and funding sources, and helps ensure consistent evaluation of need and provide data for evaluation of program performance and quality of care” (page 43).</w:t>
      </w:r>
      <w:r w:rsidR="0069329B">
        <w:t xml:space="preserve"> FASI items provide the standardized items to measure functional status consistently across programs and states.</w:t>
      </w:r>
    </w:p>
    <w:p w14:paraId="3E2E748C" w14:textId="77777777" w:rsidR="004B02C7" w:rsidRPr="006D7750" w:rsidRDefault="004B02C7" w:rsidP="00FD6F33">
      <w:r w:rsidRPr="006D7750">
        <w:t>Leading consumer advocacy organizations have advanced similar</w:t>
      </w:r>
      <w:r>
        <w:t>ly</w:t>
      </w:r>
      <w:r w:rsidRPr="006D7750">
        <w:t xml:space="preserve"> strong calls for standardized assessment.  AARP, for example, urged that federal and state governments should use standardized assessments to determine the appropriate type and intensity of service in a consistent manner.  They also noted that states that have achieved greater success in transforming their LTSS system have implemented, or are in the process of designing, standardized assessment t</w:t>
      </w:r>
      <w:r w:rsidRPr="008A6532">
        <w:t>ools (AARP, 2014).</w:t>
      </w:r>
    </w:p>
    <w:p w14:paraId="26CA33E8" w14:textId="7EA8A0A7" w:rsidR="00E465B2" w:rsidRDefault="004B02C7" w:rsidP="00FD6F33">
      <w:r>
        <w:t xml:space="preserve">States are also demonstrating the </w:t>
      </w:r>
      <w:r w:rsidRPr="006D7750">
        <w:t xml:space="preserve">need to standardize assessment </w:t>
      </w:r>
      <w:r>
        <w:t>as evidenced by</w:t>
      </w:r>
      <w:r w:rsidRPr="006D7750">
        <w:t xml:space="preserve"> the actions </w:t>
      </w:r>
      <w:r>
        <w:t>they</w:t>
      </w:r>
      <w:r w:rsidRPr="006D7750">
        <w:t xml:space="preserve"> are taking to implement it (</w:t>
      </w:r>
      <w:r w:rsidRPr="008A6532">
        <w:t>Atkins and Gage, 2014; Black and Leitch, 2012; Shirk, 2009).</w:t>
      </w:r>
      <w:r w:rsidRPr="006D7750">
        <w:t xml:space="preserve">  Their reasons for implementing standardized assessment are consistent both among the states and with the rationale provided by the Commission on Long</w:t>
      </w:r>
      <w:r w:rsidR="00297008">
        <w:t>-</w:t>
      </w:r>
      <w:r w:rsidRPr="006D7750">
        <w:t xml:space="preserve">Term Care and AARP.  As Black and Leitch (2012) point out, from a practical, programmatic standpoint, </w:t>
      </w:r>
      <w:r>
        <w:t>states are using</w:t>
      </w:r>
      <w:r w:rsidRPr="006D7750">
        <w:t xml:space="preserve"> standardized assessment to:  (1) </w:t>
      </w:r>
      <w:r w:rsidR="00297008">
        <w:t>i</w:t>
      </w:r>
      <w:r w:rsidRPr="006D7750">
        <w:t xml:space="preserve">ntegrate health </w:t>
      </w:r>
      <w:r>
        <w:t xml:space="preserve">and medical </w:t>
      </w:r>
      <w:r w:rsidRPr="006D7750">
        <w:t xml:space="preserve">services </w:t>
      </w:r>
      <w:r>
        <w:t>with</w:t>
      </w:r>
      <w:r w:rsidRPr="006D7750">
        <w:t xml:space="preserve"> LTSS, (2) increase the quality of client-centered services, (3) better plan and manage services and costs, </w:t>
      </w:r>
      <w:r>
        <w:t xml:space="preserve">and </w:t>
      </w:r>
      <w:r w:rsidRPr="006D7750">
        <w:t>(4) better manage staff and increas</w:t>
      </w:r>
      <w:r w:rsidR="005C44AC">
        <w:t>e operational efficiencies.</w:t>
      </w:r>
    </w:p>
    <w:p w14:paraId="363618FC" w14:textId="28D61E0D" w:rsidR="004B02C7" w:rsidRPr="005C44AC" w:rsidRDefault="004B02C7" w:rsidP="00FD6F33">
      <w:pPr>
        <w:pStyle w:val="Heading3"/>
      </w:pPr>
      <w:bookmarkStart w:id="10" w:name="_Toc445070172"/>
      <w:bookmarkStart w:id="11" w:name="_Toc21612169"/>
      <w:r w:rsidRPr="005C44AC">
        <w:t>2</w:t>
      </w:r>
      <w:r w:rsidR="00237335">
        <w:t>.</w:t>
      </w:r>
      <w:r w:rsidRPr="005C44AC">
        <w:tab/>
        <w:t>Information Users</w:t>
      </w:r>
      <w:bookmarkEnd w:id="10"/>
      <w:bookmarkEnd w:id="11"/>
    </w:p>
    <w:p w14:paraId="645192ED" w14:textId="069CB509" w:rsidR="004B02C7" w:rsidRDefault="004B02C7" w:rsidP="00FD6F33">
      <w:pPr>
        <w:rPr>
          <w:rStyle w:val="Strong"/>
          <w:b w:val="0"/>
          <w:color w:val="000000"/>
        </w:rPr>
      </w:pPr>
      <w:r>
        <w:rPr>
          <w:rStyle w:val="Strong"/>
          <w:b w:val="0"/>
          <w:color w:val="000000"/>
        </w:rPr>
        <w:t>This data collection effort</w:t>
      </w:r>
      <w:r w:rsidR="00297008">
        <w:rPr>
          <w:rStyle w:val="Strong"/>
          <w:b w:val="0"/>
          <w:color w:val="000000"/>
        </w:rPr>
        <w:t xml:space="preserve"> </w:t>
      </w:r>
      <w:r w:rsidR="0069329B">
        <w:rPr>
          <w:rStyle w:val="Strong"/>
          <w:b w:val="0"/>
          <w:color w:val="000000"/>
        </w:rPr>
        <w:t xml:space="preserve">amends the </w:t>
      </w:r>
      <w:r w:rsidR="00527747">
        <w:rPr>
          <w:rStyle w:val="Strong"/>
          <w:b w:val="0"/>
          <w:color w:val="000000"/>
        </w:rPr>
        <w:t>TEFT FASI</w:t>
      </w:r>
      <w:r w:rsidR="0069329B">
        <w:rPr>
          <w:rStyle w:val="Strong"/>
          <w:b w:val="0"/>
          <w:color w:val="000000"/>
        </w:rPr>
        <w:t xml:space="preserve"> data collection effort identified above</w:t>
      </w:r>
      <w:r>
        <w:rPr>
          <w:rStyle w:val="Strong"/>
          <w:b w:val="0"/>
          <w:color w:val="000000"/>
        </w:rPr>
        <w:t xml:space="preserve">.  </w:t>
      </w:r>
      <w:r w:rsidRPr="00D6479F">
        <w:rPr>
          <w:rStyle w:val="Strong"/>
          <w:b w:val="0"/>
          <w:color w:val="000000"/>
        </w:rPr>
        <w:t>Individual</w:t>
      </w:r>
      <w:r w:rsidR="00297008">
        <w:rPr>
          <w:rStyle w:val="Strong"/>
          <w:b w:val="0"/>
          <w:color w:val="000000"/>
        </w:rPr>
        <w:t>-</w:t>
      </w:r>
      <w:r w:rsidRPr="00D6479F">
        <w:rPr>
          <w:rStyle w:val="Strong"/>
          <w:b w:val="0"/>
          <w:color w:val="000000"/>
        </w:rPr>
        <w:t xml:space="preserve">level data will be collected </w:t>
      </w:r>
      <w:r>
        <w:rPr>
          <w:rStyle w:val="Strong"/>
          <w:b w:val="0"/>
          <w:color w:val="000000"/>
        </w:rPr>
        <w:t xml:space="preserve">using the </w:t>
      </w:r>
      <w:r w:rsidR="0069329B">
        <w:rPr>
          <w:rStyle w:val="Strong"/>
          <w:b w:val="0"/>
          <w:color w:val="000000"/>
        </w:rPr>
        <w:t>FASI</w:t>
      </w:r>
      <w:r>
        <w:rPr>
          <w:rStyle w:val="Strong"/>
          <w:b w:val="0"/>
          <w:color w:val="000000"/>
        </w:rPr>
        <w:t xml:space="preserve"> Set.  The </w:t>
      </w:r>
      <w:r w:rsidR="009F3A1F">
        <w:rPr>
          <w:rStyle w:val="Strong"/>
          <w:b w:val="0"/>
          <w:color w:val="000000"/>
        </w:rPr>
        <w:t xml:space="preserve">first data collection effort will be conducted by </w:t>
      </w:r>
      <w:r w:rsidR="00527747">
        <w:rPr>
          <w:rStyle w:val="Strong"/>
          <w:b w:val="0"/>
          <w:color w:val="000000"/>
        </w:rPr>
        <w:t>The Lewin Group and its subcontractors George Washington University and Qlarant</w:t>
      </w:r>
      <w:r w:rsidR="009F3A1F">
        <w:rPr>
          <w:rStyle w:val="Strong"/>
          <w:b w:val="0"/>
          <w:color w:val="000000"/>
        </w:rPr>
        <w:t xml:space="preserve">, working with state-identified assessors to collect </w:t>
      </w:r>
      <w:r>
        <w:rPr>
          <w:rStyle w:val="Strong"/>
          <w:b w:val="0"/>
          <w:color w:val="000000"/>
        </w:rPr>
        <w:t xml:space="preserve">data </w:t>
      </w:r>
      <w:r w:rsidR="009F3A1F">
        <w:rPr>
          <w:rStyle w:val="Strong"/>
          <w:b w:val="0"/>
          <w:color w:val="000000"/>
        </w:rPr>
        <w:t xml:space="preserve">that can </w:t>
      </w:r>
      <w:r>
        <w:rPr>
          <w:rStyle w:val="Strong"/>
          <w:b w:val="0"/>
          <w:color w:val="000000"/>
        </w:rPr>
        <w:t xml:space="preserve">be analyzed to </w:t>
      </w:r>
      <w:r w:rsidR="009F3A1F">
        <w:rPr>
          <w:rStyle w:val="Strong"/>
          <w:b w:val="0"/>
          <w:color w:val="000000"/>
        </w:rPr>
        <w:t xml:space="preserve">evaluate </w:t>
      </w:r>
      <w:r w:rsidRPr="004970A5">
        <w:rPr>
          <w:rStyle w:val="Strong"/>
          <w:b w:val="0"/>
          <w:color w:val="000000"/>
        </w:rPr>
        <w:t xml:space="preserve">the reliability and validity of the </w:t>
      </w:r>
      <w:r w:rsidR="009F3A1F">
        <w:rPr>
          <w:rStyle w:val="Strong"/>
          <w:b w:val="0"/>
          <w:color w:val="000000"/>
        </w:rPr>
        <w:t>FASI items when used with the five waiver populations</w:t>
      </w:r>
      <w:r w:rsidR="00527747">
        <w:rPr>
          <w:rStyle w:val="Strong"/>
          <w:b w:val="0"/>
          <w:color w:val="000000"/>
        </w:rPr>
        <w:t xml:space="preserve"> and to test performance me</w:t>
      </w:r>
      <w:r w:rsidR="00527747" w:rsidRPr="00FD6F33">
        <w:t>a</w:t>
      </w:r>
      <w:r w:rsidR="00527747">
        <w:rPr>
          <w:rStyle w:val="Strong"/>
          <w:b w:val="0"/>
          <w:color w:val="000000"/>
        </w:rPr>
        <w:t>sures</w:t>
      </w:r>
      <w:r>
        <w:rPr>
          <w:rStyle w:val="Strong"/>
          <w:b w:val="0"/>
          <w:color w:val="000000"/>
        </w:rPr>
        <w:t>.  A</w:t>
      </w:r>
      <w:r w:rsidRPr="004970A5">
        <w:rPr>
          <w:rStyle w:val="Strong"/>
          <w:b w:val="0"/>
          <w:color w:val="000000"/>
        </w:rPr>
        <w:t>ssessors</w:t>
      </w:r>
      <w:r>
        <w:rPr>
          <w:rStyle w:val="Strong"/>
          <w:b w:val="0"/>
          <w:color w:val="000000"/>
        </w:rPr>
        <w:t xml:space="preserve"> will conduct functional assessments in client homes using the </w:t>
      </w:r>
      <w:r w:rsidR="0069329B">
        <w:rPr>
          <w:rStyle w:val="Strong"/>
          <w:b w:val="0"/>
          <w:color w:val="000000"/>
        </w:rPr>
        <w:t>FASI</w:t>
      </w:r>
      <w:r>
        <w:rPr>
          <w:rStyle w:val="Strong"/>
          <w:b w:val="0"/>
          <w:color w:val="000000"/>
        </w:rPr>
        <w:t xml:space="preserve"> Set.  They will enter the data into a</w:t>
      </w:r>
      <w:r w:rsidR="00C34DB8">
        <w:rPr>
          <w:rStyle w:val="Strong"/>
          <w:b w:val="0"/>
          <w:color w:val="000000"/>
        </w:rPr>
        <w:t>n electronic PDF</w:t>
      </w:r>
      <w:r w:rsidRPr="004970A5">
        <w:rPr>
          <w:rStyle w:val="Strong"/>
          <w:b w:val="0"/>
          <w:color w:val="000000"/>
        </w:rPr>
        <w:t xml:space="preserve"> data collection tool</w:t>
      </w:r>
      <w:r w:rsidR="0069329B">
        <w:rPr>
          <w:rStyle w:val="Strong"/>
          <w:b w:val="0"/>
          <w:color w:val="000000"/>
        </w:rPr>
        <w:t>.</w:t>
      </w:r>
      <w:r w:rsidR="00C34DB8">
        <w:rPr>
          <w:rStyle w:val="Strong"/>
          <w:b w:val="0"/>
          <w:color w:val="000000"/>
        </w:rPr>
        <w:t xml:space="preserve"> The data will be uploaded on a weekly basis using a secure electronic transfer file.</w:t>
      </w:r>
      <w:r w:rsidRPr="004970A5">
        <w:rPr>
          <w:rStyle w:val="Strong"/>
          <w:b w:val="0"/>
          <w:color w:val="000000"/>
        </w:rPr>
        <w:t xml:space="preserve">  </w:t>
      </w:r>
      <w:r w:rsidR="00527747">
        <w:rPr>
          <w:rStyle w:val="Strong"/>
          <w:b w:val="0"/>
          <w:color w:val="000000"/>
        </w:rPr>
        <w:t>Qlarant</w:t>
      </w:r>
      <w:r w:rsidR="00C34DB8">
        <w:rPr>
          <w:rStyle w:val="Strong"/>
          <w:b w:val="0"/>
          <w:color w:val="000000"/>
        </w:rPr>
        <w:t xml:space="preserve"> will send the de-identified f</w:t>
      </w:r>
      <w:r>
        <w:rPr>
          <w:rStyle w:val="Strong"/>
          <w:b w:val="0"/>
          <w:color w:val="000000"/>
        </w:rPr>
        <w:t xml:space="preserve">ield test data </w:t>
      </w:r>
      <w:r w:rsidRPr="004970A5">
        <w:rPr>
          <w:rStyle w:val="Strong"/>
          <w:b w:val="0"/>
          <w:color w:val="000000"/>
        </w:rPr>
        <w:t xml:space="preserve">to </w:t>
      </w:r>
      <w:r w:rsidR="0069329B">
        <w:rPr>
          <w:rStyle w:val="Strong"/>
          <w:b w:val="0"/>
          <w:color w:val="000000"/>
        </w:rPr>
        <w:t xml:space="preserve">the George Washington University </w:t>
      </w:r>
      <w:r w:rsidRPr="004970A5">
        <w:rPr>
          <w:rStyle w:val="Strong"/>
          <w:b w:val="0"/>
          <w:color w:val="000000"/>
        </w:rPr>
        <w:t>for reliability and validity</w:t>
      </w:r>
      <w:r>
        <w:rPr>
          <w:rStyle w:val="Strong"/>
          <w:b w:val="0"/>
          <w:color w:val="000000"/>
        </w:rPr>
        <w:t xml:space="preserve"> analysis.</w:t>
      </w:r>
      <w:r w:rsidR="0071436F">
        <w:rPr>
          <w:rStyle w:val="Strong"/>
          <w:b w:val="0"/>
          <w:color w:val="000000"/>
        </w:rPr>
        <w:t xml:space="preserve"> </w:t>
      </w:r>
    </w:p>
    <w:p w14:paraId="287E6C5C" w14:textId="542A04EF" w:rsidR="0069329B" w:rsidRDefault="0069329B" w:rsidP="00FD6F33">
      <w:pPr>
        <w:rPr>
          <w:rStyle w:val="Strong"/>
          <w:b w:val="0"/>
          <w:color w:val="000000"/>
        </w:rPr>
      </w:pPr>
      <w:r>
        <w:rPr>
          <w:rStyle w:val="Strong"/>
          <w:b w:val="0"/>
          <w:color w:val="000000"/>
        </w:rPr>
        <w:t>A</w:t>
      </w:r>
      <w:r w:rsidR="004B02C7" w:rsidRPr="004970A5">
        <w:rPr>
          <w:rStyle w:val="Strong"/>
          <w:b w:val="0"/>
          <w:color w:val="000000"/>
        </w:rPr>
        <w:t>ll data will be maintained in a secure environment</w:t>
      </w:r>
      <w:r>
        <w:rPr>
          <w:rStyle w:val="Strong"/>
          <w:b w:val="0"/>
          <w:color w:val="000000"/>
        </w:rPr>
        <w:t xml:space="preserve"> at </w:t>
      </w:r>
      <w:r w:rsidR="00527747">
        <w:rPr>
          <w:rStyle w:val="Strong"/>
          <w:b w:val="0"/>
          <w:color w:val="000000"/>
        </w:rPr>
        <w:t>Qlarant</w:t>
      </w:r>
      <w:r>
        <w:rPr>
          <w:rStyle w:val="Strong"/>
          <w:b w:val="0"/>
          <w:color w:val="000000"/>
        </w:rPr>
        <w:t xml:space="preserve"> and GWU</w:t>
      </w:r>
      <w:r w:rsidR="004B02C7" w:rsidRPr="004970A5">
        <w:rPr>
          <w:rStyle w:val="Strong"/>
          <w:b w:val="0"/>
          <w:color w:val="000000"/>
        </w:rPr>
        <w:t xml:space="preserve">, and access will be limited to analysts working on this project.  </w:t>
      </w:r>
      <w:r w:rsidR="004B02C7">
        <w:rPr>
          <w:rStyle w:val="Strong"/>
          <w:b w:val="0"/>
          <w:color w:val="000000"/>
        </w:rPr>
        <w:t>P</w:t>
      </w:r>
      <w:r w:rsidR="004B02C7" w:rsidRPr="004970A5">
        <w:rPr>
          <w:rStyle w:val="Strong"/>
          <w:b w:val="0"/>
          <w:color w:val="000000"/>
        </w:rPr>
        <w:t>ersonally identif</w:t>
      </w:r>
      <w:r w:rsidR="004B02C7">
        <w:rPr>
          <w:rStyle w:val="Strong"/>
          <w:b w:val="0"/>
          <w:color w:val="000000"/>
        </w:rPr>
        <w:t>iable</w:t>
      </w:r>
      <w:r w:rsidR="004B02C7" w:rsidRPr="004970A5">
        <w:rPr>
          <w:rStyle w:val="Strong"/>
          <w:b w:val="0"/>
          <w:color w:val="000000"/>
        </w:rPr>
        <w:t xml:space="preserve"> information</w:t>
      </w:r>
      <w:r w:rsidR="004B02C7">
        <w:rPr>
          <w:rStyle w:val="Strong"/>
          <w:b w:val="0"/>
          <w:color w:val="000000"/>
        </w:rPr>
        <w:t xml:space="preserve"> (PII), such as last name, first name, </w:t>
      </w:r>
      <w:r w:rsidR="00C34DB8">
        <w:rPr>
          <w:rStyle w:val="Strong"/>
          <w:b w:val="0"/>
          <w:color w:val="000000"/>
        </w:rPr>
        <w:t xml:space="preserve">mailing </w:t>
      </w:r>
      <w:r w:rsidR="004B02C7">
        <w:rPr>
          <w:rStyle w:val="Strong"/>
          <w:b w:val="0"/>
          <w:color w:val="000000"/>
        </w:rPr>
        <w:t>address,</w:t>
      </w:r>
      <w:r w:rsidR="00C34DB8">
        <w:rPr>
          <w:rStyle w:val="Strong"/>
          <w:b w:val="0"/>
          <w:color w:val="000000"/>
        </w:rPr>
        <w:t xml:space="preserve"> and contact information will be used by the states and the data collectors to identify the sample and enroll participants.  These data will be protected by </w:t>
      </w:r>
      <w:r w:rsidR="00527747">
        <w:rPr>
          <w:rStyle w:val="Strong"/>
          <w:b w:val="0"/>
          <w:color w:val="000000"/>
        </w:rPr>
        <w:t>Qlarant</w:t>
      </w:r>
      <w:r w:rsidR="00C34DB8">
        <w:rPr>
          <w:rStyle w:val="Strong"/>
          <w:b w:val="0"/>
          <w:color w:val="000000"/>
        </w:rPr>
        <w:t xml:space="preserve"> using approved data security methods.  These identifying items will be stripped before the data are transferred to GW for analysis. </w:t>
      </w:r>
      <w:r w:rsidR="009F3A1F">
        <w:rPr>
          <w:rStyle w:val="Strong"/>
          <w:b w:val="0"/>
          <w:color w:val="000000"/>
        </w:rPr>
        <w:t xml:space="preserve">No PII data will </w:t>
      </w:r>
      <w:r w:rsidR="00CC752D" w:rsidRPr="0069329B">
        <w:rPr>
          <w:rStyle w:val="Strong"/>
          <w:b w:val="0"/>
          <w:color w:val="000000"/>
        </w:rPr>
        <w:t>be required</w:t>
      </w:r>
      <w:r>
        <w:rPr>
          <w:rStyle w:val="Strong"/>
          <w:b w:val="0"/>
          <w:color w:val="000000"/>
        </w:rPr>
        <w:t xml:space="preserve"> </w:t>
      </w:r>
      <w:r w:rsidR="009F3A1F">
        <w:rPr>
          <w:rStyle w:val="Strong"/>
          <w:b w:val="0"/>
          <w:color w:val="000000"/>
        </w:rPr>
        <w:t xml:space="preserve">for analysis </w:t>
      </w:r>
      <w:r>
        <w:rPr>
          <w:rStyle w:val="Strong"/>
          <w:b w:val="0"/>
          <w:color w:val="000000"/>
        </w:rPr>
        <w:t>since the data will not be linked to claims or any other data sources. Data will be aggregated by HCBS program area and may be stratified by age groups, but no specific dates of birth or other identifiable data will be used</w:t>
      </w:r>
      <w:r w:rsidR="009F3A1F">
        <w:rPr>
          <w:rStyle w:val="Strong"/>
          <w:b w:val="0"/>
          <w:color w:val="000000"/>
        </w:rPr>
        <w:t xml:space="preserve"> in the analysis</w:t>
      </w:r>
      <w:r>
        <w:rPr>
          <w:rStyle w:val="Strong"/>
          <w:b w:val="0"/>
          <w:color w:val="000000"/>
        </w:rPr>
        <w:t xml:space="preserve">. </w:t>
      </w:r>
    </w:p>
    <w:p w14:paraId="150FCC3B" w14:textId="4E7F2935" w:rsidR="004B02C7" w:rsidRDefault="007123EE" w:rsidP="00FD6F33">
      <w:pPr>
        <w:rPr>
          <w:rStyle w:val="Strong"/>
          <w:b w:val="0"/>
          <w:color w:val="000000"/>
        </w:rPr>
      </w:pPr>
      <w:r>
        <w:rPr>
          <w:rStyle w:val="Strong"/>
          <w:b w:val="0"/>
          <w:color w:val="000000"/>
        </w:rPr>
        <w:t>The</w:t>
      </w:r>
      <w:r w:rsidR="0069329B" w:rsidRPr="004970A5">
        <w:rPr>
          <w:rStyle w:val="Strong"/>
          <w:b w:val="0"/>
          <w:color w:val="000000"/>
        </w:rPr>
        <w:t xml:space="preserve"> </w:t>
      </w:r>
      <w:r>
        <w:rPr>
          <w:rStyle w:val="Strong"/>
          <w:b w:val="0"/>
          <w:color w:val="000000"/>
        </w:rPr>
        <w:t>r</w:t>
      </w:r>
      <w:r w:rsidR="004B02C7" w:rsidRPr="004970A5">
        <w:rPr>
          <w:rStyle w:val="Strong"/>
          <w:b w:val="0"/>
          <w:color w:val="000000"/>
        </w:rPr>
        <w:t xml:space="preserve">esults of </w:t>
      </w:r>
      <w:r>
        <w:rPr>
          <w:rStyle w:val="Strong"/>
          <w:b w:val="0"/>
          <w:color w:val="000000"/>
        </w:rPr>
        <w:t xml:space="preserve">the </w:t>
      </w:r>
      <w:r w:rsidR="004B02C7">
        <w:rPr>
          <w:rStyle w:val="Strong"/>
          <w:b w:val="0"/>
          <w:color w:val="000000"/>
        </w:rPr>
        <w:t>reliability</w:t>
      </w:r>
      <w:r w:rsidR="00490135">
        <w:rPr>
          <w:rStyle w:val="Strong"/>
          <w:b w:val="0"/>
          <w:color w:val="000000"/>
        </w:rPr>
        <w:t xml:space="preserve"> and </w:t>
      </w:r>
      <w:r w:rsidR="004B02C7">
        <w:rPr>
          <w:rStyle w:val="Strong"/>
          <w:b w:val="0"/>
          <w:color w:val="000000"/>
        </w:rPr>
        <w:t>validity</w:t>
      </w:r>
      <w:r w:rsidR="008D4997">
        <w:rPr>
          <w:rStyle w:val="Strong"/>
          <w:b w:val="0"/>
          <w:color w:val="000000"/>
        </w:rPr>
        <w:t xml:space="preserve"> </w:t>
      </w:r>
      <w:r w:rsidR="00490135">
        <w:rPr>
          <w:rStyle w:val="Strong"/>
          <w:b w:val="0"/>
          <w:color w:val="000000"/>
        </w:rPr>
        <w:t>testing</w:t>
      </w:r>
      <w:r w:rsidR="004B02C7" w:rsidRPr="004970A5">
        <w:rPr>
          <w:rStyle w:val="Strong"/>
          <w:b w:val="0"/>
          <w:color w:val="000000"/>
        </w:rPr>
        <w:t xml:space="preserve"> will be provided to CMS</w:t>
      </w:r>
      <w:r w:rsidR="004B02C7">
        <w:rPr>
          <w:rStyle w:val="Strong"/>
          <w:b w:val="0"/>
          <w:color w:val="000000"/>
        </w:rPr>
        <w:t xml:space="preserve"> in a </w:t>
      </w:r>
      <w:r w:rsidR="006F6549">
        <w:rPr>
          <w:rStyle w:val="Strong"/>
          <w:b w:val="0"/>
          <w:color w:val="000000"/>
        </w:rPr>
        <w:t xml:space="preserve">FASI </w:t>
      </w:r>
      <w:r w:rsidR="004B02C7">
        <w:rPr>
          <w:rStyle w:val="Strong"/>
          <w:b w:val="0"/>
          <w:color w:val="000000"/>
        </w:rPr>
        <w:t>Field Test Report</w:t>
      </w:r>
      <w:r w:rsidR="004B02C7" w:rsidRPr="004970A5">
        <w:rPr>
          <w:rStyle w:val="Strong"/>
          <w:b w:val="0"/>
          <w:color w:val="000000"/>
        </w:rPr>
        <w:t xml:space="preserve">. </w:t>
      </w:r>
      <w:r w:rsidR="004B02C7">
        <w:rPr>
          <w:rStyle w:val="Strong"/>
          <w:b w:val="0"/>
          <w:color w:val="000000"/>
        </w:rPr>
        <w:t xml:space="preserve"> </w:t>
      </w:r>
      <w:r w:rsidR="004B02C7" w:rsidRPr="004970A5">
        <w:rPr>
          <w:rStyle w:val="Strong"/>
          <w:b w:val="0"/>
          <w:color w:val="000000"/>
        </w:rPr>
        <w:t>The report will include aggregate data and analytic findings only; no individual</w:t>
      </w:r>
      <w:r w:rsidR="00297008">
        <w:rPr>
          <w:rStyle w:val="Strong"/>
          <w:b w:val="0"/>
          <w:color w:val="000000"/>
        </w:rPr>
        <w:t>-</w:t>
      </w:r>
      <w:r w:rsidR="004B02C7" w:rsidRPr="004970A5">
        <w:rPr>
          <w:rStyle w:val="Strong"/>
          <w:b w:val="0"/>
          <w:color w:val="000000"/>
        </w:rPr>
        <w:t>level information will be provided.  In response to the analyses</w:t>
      </w:r>
      <w:r w:rsidR="00490135">
        <w:rPr>
          <w:rStyle w:val="Strong"/>
          <w:b w:val="0"/>
          <w:color w:val="000000"/>
        </w:rPr>
        <w:t xml:space="preserve"> of reliability and validity</w:t>
      </w:r>
      <w:r w:rsidR="004B02C7" w:rsidRPr="004970A5">
        <w:rPr>
          <w:rStyle w:val="Strong"/>
          <w:b w:val="0"/>
          <w:color w:val="000000"/>
        </w:rPr>
        <w:t xml:space="preserve">, </w:t>
      </w:r>
      <w:r>
        <w:rPr>
          <w:rStyle w:val="Strong"/>
          <w:b w:val="0"/>
          <w:color w:val="000000"/>
        </w:rPr>
        <w:t xml:space="preserve">Truven </w:t>
      </w:r>
      <w:r w:rsidR="004B0721">
        <w:rPr>
          <w:rStyle w:val="Strong"/>
          <w:b w:val="0"/>
          <w:color w:val="000000"/>
        </w:rPr>
        <w:t xml:space="preserve">Health Analytics </w:t>
      </w:r>
      <w:r w:rsidR="004B02C7" w:rsidRPr="004970A5">
        <w:rPr>
          <w:rStyle w:val="Strong"/>
          <w:b w:val="0"/>
          <w:color w:val="000000"/>
        </w:rPr>
        <w:t xml:space="preserve">may recommend changes to individual </w:t>
      </w:r>
      <w:r w:rsidR="0069329B">
        <w:rPr>
          <w:rStyle w:val="Strong"/>
          <w:b w:val="0"/>
          <w:color w:val="000000"/>
        </w:rPr>
        <w:t>TEFT FASI</w:t>
      </w:r>
      <w:r w:rsidR="004B02C7" w:rsidRPr="004970A5">
        <w:rPr>
          <w:rStyle w:val="Strong"/>
          <w:b w:val="0"/>
          <w:color w:val="000000"/>
        </w:rPr>
        <w:t xml:space="preserve"> </w:t>
      </w:r>
      <w:r w:rsidR="00B45ED1">
        <w:rPr>
          <w:rStyle w:val="Strong"/>
          <w:b w:val="0"/>
          <w:color w:val="000000"/>
        </w:rPr>
        <w:t>Set</w:t>
      </w:r>
      <w:r w:rsidR="004B02C7" w:rsidRPr="004970A5">
        <w:rPr>
          <w:rStyle w:val="Strong"/>
          <w:b w:val="0"/>
          <w:color w:val="000000"/>
        </w:rPr>
        <w:t xml:space="preserve">, to be made prior to releasing the </w:t>
      </w:r>
      <w:r w:rsidR="0069329B">
        <w:rPr>
          <w:rStyle w:val="Strong"/>
          <w:b w:val="0"/>
          <w:color w:val="000000"/>
        </w:rPr>
        <w:t>TEFT FASI</w:t>
      </w:r>
      <w:r w:rsidR="004B02C7" w:rsidRPr="004970A5">
        <w:rPr>
          <w:rStyle w:val="Strong"/>
          <w:b w:val="0"/>
          <w:color w:val="000000"/>
        </w:rPr>
        <w:t xml:space="preserve"> </w:t>
      </w:r>
      <w:r w:rsidR="00B45ED1">
        <w:rPr>
          <w:rStyle w:val="Strong"/>
          <w:b w:val="0"/>
          <w:color w:val="000000"/>
        </w:rPr>
        <w:t>Set</w:t>
      </w:r>
      <w:r w:rsidR="004B02C7" w:rsidRPr="004970A5">
        <w:rPr>
          <w:rStyle w:val="Strong"/>
          <w:b w:val="0"/>
          <w:color w:val="000000"/>
        </w:rPr>
        <w:t xml:space="preserve"> for use</w:t>
      </w:r>
      <w:r w:rsidR="004B02C7">
        <w:rPr>
          <w:rStyle w:val="Strong"/>
          <w:b w:val="0"/>
          <w:color w:val="000000"/>
        </w:rPr>
        <w:t xml:space="preserve"> by the states</w:t>
      </w:r>
      <w:r w:rsidR="004B02C7" w:rsidRPr="004970A5">
        <w:rPr>
          <w:rStyle w:val="Strong"/>
          <w:b w:val="0"/>
          <w:color w:val="000000"/>
        </w:rPr>
        <w:t xml:space="preserve">. Once </w:t>
      </w:r>
      <w:r w:rsidR="004B02C7">
        <w:rPr>
          <w:rStyle w:val="Strong"/>
          <w:b w:val="0"/>
          <w:color w:val="000000"/>
        </w:rPr>
        <w:t xml:space="preserve">all of these actions have occurred, and pending </w:t>
      </w:r>
      <w:r w:rsidR="004B02C7" w:rsidRPr="004970A5">
        <w:rPr>
          <w:rStyle w:val="Strong"/>
          <w:b w:val="0"/>
          <w:color w:val="000000"/>
        </w:rPr>
        <w:t>approv</w:t>
      </w:r>
      <w:r w:rsidR="004B02C7">
        <w:rPr>
          <w:rStyle w:val="Strong"/>
          <w:b w:val="0"/>
          <w:color w:val="000000"/>
        </w:rPr>
        <w:t>al from</w:t>
      </w:r>
      <w:r w:rsidR="004B02C7" w:rsidRPr="004970A5">
        <w:rPr>
          <w:rStyle w:val="Strong"/>
          <w:b w:val="0"/>
          <w:color w:val="000000"/>
        </w:rPr>
        <w:t xml:space="preserve"> CMS, the </w:t>
      </w:r>
      <w:r w:rsidR="005569F3">
        <w:rPr>
          <w:rStyle w:val="Strong"/>
          <w:b w:val="0"/>
          <w:color w:val="000000"/>
        </w:rPr>
        <w:t xml:space="preserve">FASI </w:t>
      </w:r>
      <w:r w:rsidR="004B02C7">
        <w:rPr>
          <w:rStyle w:val="Strong"/>
          <w:b w:val="0"/>
          <w:color w:val="000000"/>
        </w:rPr>
        <w:t>Field Test</w:t>
      </w:r>
      <w:r w:rsidR="004B02C7" w:rsidRPr="004970A5">
        <w:rPr>
          <w:rStyle w:val="Strong"/>
          <w:b w:val="0"/>
          <w:color w:val="000000"/>
        </w:rPr>
        <w:t xml:space="preserve"> </w:t>
      </w:r>
      <w:r w:rsidR="004B02C7">
        <w:rPr>
          <w:rStyle w:val="Strong"/>
          <w:b w:val="0"/>
          <w:color w:val="000000"/>
        </w:rPr>
        <w:t>R</w:t>
      </w:r>
      <w:r w:rsidR="004B02C7" w:rsidRPr="004970A5">
        <w:rPr>
          <w:rStyle w:val="Strong"/>
          <w:b w:val="0"/>
          <w:color w:val="000000"/>
        </w:rPr>
        <w:t xml:space="preserve">eport will be </w:t>
      </w:r>
      <w:r w:rsidR="004B02C7">
        <w:rPr>
          <w:rStyle w:val="Strong"/>
          <w:b w:val="0"/>
          <w:color w:val="000000"/>
        </w:rPr>
        <w:t>released</w:t>
      </w:r>
      <w:r w:rsidR="004B02C7" w:rsidRPr="004970A5">
        <w:rPr>
          <w:rStyle w:val="Strong"/>
          <w:b w:val="0"/>
          <w:color w:val="000000"/>
        </w:rPr>
        <w:t xml:space="preserve"> to the public</w:t>
      </w:r>
      <w:r w:rsidR="004B02C7">
        <w:rPr>
          <w:rStyle w:val="Strong"/>
          <w:b w:val="0"/>
          <w:color w:val="000000"/>
        </w:rPr>
        <w:t>.</w:t>
      </w:r>
    </w:p>
    <w:p w14:paraId="086A5C69" w14:textId="080FFB15" w:rsidR="004B02C7" w:rsidRPr="005C44AC" w:rsidRDefault="003865B0" w:rsidP="00FD6F33">
      <w:pPr>
        <w:pStyle w:val="Heading3"/>
      </w:pPr>
      <w:bookmarkStart w:id="12" w:name="_Toc445070173"/>
      <w:bookmarkStart w:id="13" w:name="_Toc21612170"/>
      <w:r w:rsidRPr="005C44AC">
        <w:t>3</w:t>
      </w:r>
      <w:r w:rsidR="00237335">
        <w:t>.</w:t>
      </w:r>
      <w:r w:rsidR="004B02C7" w:rsidRPr="005C44AC">
        <w:tab/>
        <w:t>Use of Information Technology</w:t>
      </w:r>
      <w:bookmarkEnd w:id="12"/>
      <w:bookmarkEnd w:id="13"/>
    </w:p>
    <w:p w14:paraId="721677CB" w14:textId="376E1074" w:rsidR="007123EE" w:rsidRDefault="004B02C7" w:rsidP="00FD6F33">
      <w:r>
        <w:t>This P</w:t>
      </w:r>
      <w:r w:rsidRPr="00E67E65">
        <w:t xml:space="preserve">RA submission addresses data collection </w:t>
      </w:r>
      <w:r w:rsidR="0071436F">
        <w:t xml:space="preserve">that will allow </w:t>
      </w:r>
      <w:r w:rsidRPr="00E67E65">
        <w:t>test</w:t>
      </w:r>
      <w:r w:rsidR="009F43D4">
        <w:t>ing of</w:t>
      </w:r>
      <w:r w:rsidRPr="00E67E65">
        <w:t xml:space="preserve"> the validity and reliability (i.e., field test) of </w:t>
      </w:r>
      <w:r>
        <w:t>the</w:t>
      </w:r>
      <w:r w:rsidRPr="00E67E65">
        <w:t xml:space="preserve"> standardized items </w:t>
      </w:r>
      <w:r>
        <w:t xml:space="preserve">that comprise </w:t>
      </w:r>
      <w:r w:rsidRPr="00E67E65">
        <w:t xml:space="preserve">the </w:t>
      </w:r>
      <w:r w:rsidR="0069329B">
        <w:t>FASI</w:t>
      </w:r>
      <w:r w:rsidRPr="00E67E65">
        <w:t xml:space="preserve"> </w:t>
      </w:r>
      <w:r>
        <w:t>S</w:t>
      </w:r>
      <w:r w:rsidRPr="00E67E65">
        <w:t xml:space="preserve">et.  </w:t>
      </w:r>
      <w:r w:rsidR="009F43D4">
        <w:t>T</w:t>
      </w:r>
      <w:r w:rsidRPr="00E67E65">
        <w:t xml:space="preserve">he </w:t>
      </w:r>
      <w:r w:rsidR="0069329B">
        <w:t>FASI</w:t>
      </w:r>
      <w:r w:rsidRPr="00E67E65">
        <w:t xml:space="preserve"> </w:t>
      </w:r>
      <w:r>
        <w:t>S</w:t>
      </w:r>
      <w:r w:rsidRPr="00E67E65">
        <w:t xml:space="preserve">et will be </w:t>
      </w:r>
      <w:r w:rsidR="0029333E">
        <w:t>collected by a</w:t>
      </w:r>
      <w:r w:rsidRPr="00E67E65">
        <w:t>ssessors us</w:t>
      </w:r>
      <w:r w:rsidR="0029333E">
        <w:t>ing</w:t>
      </w:r>
      <w:r w:rsidRPr="00E67E65">
        <w:t xml:space="preserve"> </w:t>
      </w:r>
      <w:r w:rsidR="007123EE">
        <w:t>an</w:t>
      </w:r>
      <w:r w:rsidRPr="00E67E65">
        <w:t xml:space="preserve"> electronic </w:t>
      </w:r>
      <w:r w:rsidR="007123EE">
        <w:t>PDF form to collect the data</w:t>
      </w:r>
      <w:r w:rsidR="0071436F">
        <w:t xml:space="preserve">.  They will use their professional </w:t>
      </w:r>
      <w:r w:rsidR="007123EE">
        <w:t>laptops</w:t>
      </w:r>
      <w:r w:rsidR="0071436F">
        <w:t xml:space="preserve"> on which they currently collect assessment data</w:t>
      </w:r>
      <w:r w:rsidR="007123EE">
        <w:t xml:space="preserve">.  The data will be uploaded to </w:t>
      </w:r>
      <w:r w:rsidR="009F43D4">
        <w:t>Qlarant</w:t>
      </w:r>
      <w:r w:rsidR="0071436F">
        <w:t xml:space="preserve"> using a secure file transfer protocol and</w:t>
      </w:r>
      <w:r w:rsidR="004B0721">
        <w:t xml:space="preserve"> </w:t>
      </w:r>
      <w:r w:rsidR="0029333E">
        <w:t xml:space="preserve">will </w:t>
      </w:r>
      <w:r w:rsidR="00A23CE6">
        <w:t xml:space="preserve">be </w:t>
      </w:r>
      <w:r w:rsidR="0029333E">
        <w:t>maintain</w:t>
      </w:r>
      <w:r w:rsidR="00A23CE6">
        <w:t>ed</w:t>
      </w:r>
      <w:r w:rsidR="0029333E">
        <w:t xml:space="preserve"> in a secure application</w:t>
      </w:r>
      <w:r w:rsidR="0071436F">
        <w:t xml:space="preserve"> as described in the security plan</w:t>
      </w:r>
      <w:r w:rsidR="007123EE">
        <w:t xml:space="preserve">. </w:t>
      </w:r>
    </w:p>
    <w:p w14:paraId="5D159882" w14:textId="35842879" w:rsidR="00E465B2" w:rsidRPr="00E67E65" w:rsidRDefault="004B02C7" w:rsidP="00FD6F33">
      <w:r w:rsidRPr="00E67E65">
        <w:t>Th</w:t>
      </w:r>
      <w:r w:rsidR="009253B3">
        <w:t xml:space="preserve">e </w:t>
      </w:r>
      <w:r w:rsidR="009F43D4">
        <w:t>Qlarant</w:t>
      </w:r>
      <w:r w:rsidRPr="00E67E65">
        <w:t xml:space="preserve"> </w:t>
      </w:r>
      <w:r w:rsidR="009253B3">
        <w:t xml:space="preserve">data storage secure </w:t>
      </w:r>
      <w:r w:rsidRPr="00E67E65">
        <w:t xml:space="preserve">application </w:t>
      </w:r>
      <w:r w:rsidR="009F43D4">
        <w:t>will</w:t>
      </w:r>
      <w:r w:rsidRPr="00E67E65">
        <w:t xml:space="preserve"> </w:t>
      </w:r>
      <w:r>
        <w:t>only to</w:t>
      </w:r>
      <w:r w:rsidRPr="00E67E65">
        <w:t xml:space="preserve"> support the </w:t>
      </w:r>
      <w:r w:rsidR="0069329B">
        <w:t>FASI</w:t>
      </w:r>
      <w:r w:rsidRPr="00E67E65">
        <w:t xml:space="preserve"> field test.  </w:t>
      </w:r>
      <w:r w:rsidR="00297008">
        <w:t>Because</w:t>
      </w:r>
      <w:r w:rsidR="00297008" w:rsidRPr="00E67E65">
        <w:t xml:space="preserve"> </w:t>
      </w:r>
      <w:r w:rsidRPr="00E67E65">
        <w:t xml:space="preserve">this is a field test, signatures of consumers being assessed (respondents) and assessors will not be </w:t>
      </w:r>
      <w:r w:rsidR="0029333E">
        <w:t xml:space="preserve">collected by </w:t>
      </w:r>
      <w:r w:rsidR="009F43D4">
        <w:t>Qlarant</w:t>
      </w:r>
      <w:r w:rsidR="0029333E">
        <w:t xml:space="preserve">.  Individual assessors will be collecting signed consent documentation from their clients and maintaining the information in </w:t>
      </w:r>
      <w:r w:rsidR="0071436F">
        <w:t xml:space="preserve">their locked offices </w:t>
      </w:r>
      <w:r w:rsidR="0029333E">
        <w:t>where they hold other PII data.</w:t>
      </w:r>
      <w:r w:rsidRPr="00E67E65">
        <w:t xml:space="preserve"> </w:t>
      </w:r>
      <w:r w:rsidR="007123EE">
        <w:t xml:space="preserve">All respondents will be given consent forms to ensure the test meets the requirements of the </w:t>
      </w:r>
      <w:r w:rsidR="00D50451">
        <w:t xml:space="preserve">George Washington University and other states’ </w:t>
      </w:r>
      <w:r w:rsidR="007123EE">
        <w:t>Institutional Review Board</w:t>
      </w:r>
      <w:r w:rsidR="00D50451">
        <w:t>s</w:t>
      </w:r>
      <w:r w:rsidR="007123EE">
        <w:t xml:space="preserve"> </w:t>
      </w:r>
      <w:r w:rsidR="009253B3">
        <w:t xml:space="preserve">(IRB) </w:t>
      </w:r>
      <w:r w:rsidR="007123EE">
        <w:t xml:space="preserve">for this type of data collection. </w:t>
      </w:r>
    </w:p>
    <w:p w14:paraId="32C0A987" w14:textId="2E7073D0" w:rsidR="00E465B2" w:rsidRPr="005C44AC" w:rsidRDefault="004B02C7" w:rsidP="00FD6F33">
      <w:pPr>
        <w:pStyle w:val="Heading3"/>
      </w:pPr>
      <w:bookmarkStart w:id="14" w:name="_Toc445070174"/>
      <w:bookmarkStart w:id="15" w:name="_Toc21612171"/>
      <w:r w:rsidRPr="005C44AC">
        <w:t>4</w:t>
      </w:r>
      <w:r w:rsidR="00237335">
        <w:t>.</w:t>
      </w:r>
      <w:r w:rsidR="00237335">
        <w:tab/>
      </w:r>
      <w:r w:rsidRPr="005C44AC">
        <w:t>Duplication of Efforts</w:t>
      </w:r>
      <w:bookmarkEnd w:id="14"/>
      <w:bookmarkEnd w:id="15"/>
    </w:p>
    <w:p w14:paraId="243476F6" w14:textId="03FF0801" w:rsidR="004B02C7" w:rsidRDefault="004B02C7" w:rsidP="00FD6F33">
      <w:r>
        <w:t>Field test</w:t>
      </w:r>
      <w:r w:rsidRPr="00E67E65">
        <w:t xml:space="preserve"> </w:t>
      </w:r>
      <w:r>
        <w:t>data</w:t>
      </w:r>
      <w:r w:rsidRPr="00E67E65">
        <w:t xml:space="preserve"> collection does not duplicate any other effort and the </w:t>
      </w:r>
      <w:r>
        <w:t>data</w:t>
      </w:r>
      <w:r w:rsidRPr="00E67E65">
        <w:t xml:space="preserve"> cannot be obtained from any other source.</w:t>
      </w:r>
      <w:r>
        <w:t xml:space="preserve"> </w:t>
      </w:r>
      <w:r w:rsidRPr="00E67E65">
        <w:t xml:space="preserve"> Items </w:t>
      </w:r>
      <w:r>
        <w:t>contained i</w:t>
      </w:r>
      <w:r w:rsidRPr="00E67E65">
        <w:t xml:space="preserve">n existing assessment instruments </w:t>
      </w:r>
      <w:r>
        <w:t xml:space="preserve">used in state HCBS programs </w:t>
      </w:r>
      <w:r w:rsidRPr="00E67E65">
        <w:t>differ in their definitions and rating scales</w:t>
      </w:r>
      <w:r>
        <w:t>,</w:t>
      </w:r>
      <w:r w:rsidRPr="00E67E65">
        <w:t xml:space="preserve"> preventing comparison of </w:t>
      </w:r>
      <w:r>
        <w:t xml:space="preserve">consumer </w:t>
      </w:r>
      <w:r w:rsidRPr="00E67E65">
        <w:t>populations across</w:t>
      </w:r>
      <w:r>
        <w:t xml:space="preserve"> HCBS programs and states</w:t>
      </w:r>
      <w:r w:rsidRPr="00E67E65">
        <w:t xml:space="preserve">. The </w:t>
      </w:r>
      <w:r w:rsidR="0069329B">
        <w:t>FASI</w:t>
      </w:r>
      <w:r w:rsidRPr="00E67E65">
        <w:t xml:space="preserve"> </w:t>
      </w:r>
      <w:r w:rsidR="00B45ED1">
        <w:t>Set</w:t>
      </w:r>
      <w:r>
        <w:t xml:space="preserve"> tested in this project are </w:t>
      </w:r>
      <w:r w:rsidRPr="00E67E65">
        <w:t xml:space="preserve">designed to standardize the </w:t>
      </w:r>
      <w:r>
        <w:t>data</w:t>
      </w:r>
      <w:r w:rsidRPr="00E67E65">
        <w:t xml:space="preserve"> collected across</w:t>
      </w:r>
      <w:r>
        <w:t xml:space="preserve"> settings, populations, programs, and states</w:t>
      </w:r>
      <w:r w:rsidRPr="00E67E65">
        <w:t xml:space="preserve">. Though </w:t>
      </w:r>
      <w:r>
        <w:t xml:space="preserve">states may continue to collect data using their </w:t>
      </w:r>
      <w:r w:rsidRPr="00E67E65">
        <w:t>current assessment</w:t>
      </w:r>
      <w:r>
        <w:t>s</w:t>
      </w:r>
      <w:r w:rsidRPr="00E67E65">
        <w:t xml:space="preserve"> during th</w:t>
      </w:r>
      <w:r>
        <w:t xml:space="preserve">is testing phase, </w:t>
      </w:r>
      <w:r w:rsidRPr="00E67E65">
        <w:t xml:space="preserve">the </w:t>
      </w:r>
      <w:r w:rsidR="0069329B">
        <w:t>FASI</w:t>
      </w:r>
      <w:r w:rsidRPr="00E67E65">
        <w:t xml:space="preserve"> </w:t>
      </w:r>
      <w:r w:rsidR="00B45ED1">
        <w:t>Set</w:t>
      </w:r>
      <w:r>
        <w:t xml:space="preserve"> </w:t>
      </w:r>
      <w:r w:rsidRPr="00E67E65">
        <w:t>may eventually replace the</w:t>
      </w:r>
      <w:r>
        <w:t>ir</w:t>
      </w:r>
      <w:r w:rsidRPr="00E67E65">
        <w:t xml:space="preserve"> current </w:t>
      </w:r>
      <w:r>
        <w:t xml:space="preserve">items should they choose to incorporate </w:t>
      </w:r>
      <w:r w:rsidR="0069329B">
        <w:t>FASI</w:t>
      </w:r>
      <w:r>
        <w:t xml:space="preserve"> </w:t>
      </w:r>
      <w:r w:rsidR="00B45ED1">
        <w:t>Set</w:t>
      </w:r>
      <w:r>
        <w:t xml:space="preserve"> into their universal/uniform assessment tools.  There is no requirement for the states to use </w:t>
      </w:r>
      <w:r w:rsidR="0069329B">
        <w:t>FASI</w:t>
      </w:r>
      <w:r>
        <w:t xml:space="preserve"> </w:t>
      </w:r>
      <w:r w:rsidR="00B45ED1">
        <w:t>Set</w:t>
      </w:r>
      <w:r>
        <w:t xml:space="preserve"> beyond this demonstration project.</w:t>
      </w:r>
    </w:p>
    <w:p w14:paraId="0BC489D2" w14:textId="52417A88" w:rsidR="00CB35C9" w:rsidRDefault="004B02C7" w:rsidP="00FD6F33">
      <w:r w:rsidRPr="00D6479F">
        <w:t>All state Medicaid program</w:t>
      </w:r>
      <w:r w:rsidR="002D6A7C">
        <w:t>s</w:t>
      </w:r>
      <w:r w:rsidRPr="00D6479F">
        <w:t xml:space="preserve"> collect similar </w:t>
      </w:r>
      <w:r>
        <w:t>data</w:t>
      </w:r>
      <w:r w:rsidRPr="00D6479F">
        <w:t xml:space="preserve"> on many of the domains of the </w:t>
      </w:r>
      <w:r w:rsidR="0069329B">
        <w:t>FASI</w:t>
      </w:r>
      <w:r w:rsidRPr="00D6479F">
        <w:t xml:space="preserve"> </w:t>
      </w:r>
      <w:r>
        <w:t>S</w:t>
      </w:r>
      <w:r w:rsidRPr="00D6479F">
        <w:t xml:space="preserve">et. </w:t>
      </w:r>
      <w:r>
        <w:t xml:space="preserve"> </w:t>
      </w:r>
      <w:r w:rsidRPr="00D6479F">
        <w:t xml:space="preserve">However, the items </w:t>
      </w:r>
      <w:r w:rsidR="000F2A3A">
        <w:t xml:space="preserve">states </w:t>
      </w:r>
      <w:r w:rsidRPr="00D6479F">
        <w:t>use generally have not been tested for reliability and validity</w:t>
      </w:r>
      <w:r>
        <w:t>;</w:t>
      </w:r>
      <w:r w:rsidRPr="00D6479F">
        <w:t xml:space="preserve"> </w:t>
      </w:r>
      <w:r w:rsidR="00D50451">
        <w:t xml:space="preserve">often </w:t>
      </w:r>
      <w:r w:rsidRPr="00D6479F">
        <w:t>vary across target populations, states</w:t>
      </w:r>
      <w:r>
        <w:t>, and programs within states;</w:t>
      </w:r>
      <w:r w:rsidRPr="00D6479F">
        <w:t xml:space="preserve"> and are not compatible with the </w:t>
      </w:r>
      <w:r w:rsidR="007123EE">
        <w:t xml:space="preserve">Federal </w:t>
      </w:r>
      <w:r w:rsidRPr="00D6479F">
        <w:t>standardized items</w:t>
      </w:r>
      <w:r w:rsidR="007123EE">
        <w:t xml:space="preserve"> collected in nursing facilities and home health agencies, as well as other </w:t>
      </w:r>
      <w:r w:rsidR="000F2A3A">
        <w:t>post-acute care (</w:t>
      </w:r>
      <w:r>
        <w:t>PAC</w:t>
      </w:r>
      <w:r w:rsidR="000F2A3A">
        <w:t>)</w:t>
      </w:r>
      <w:r w:rsidRPr="00D6479F">
        <w:t xml:space="preserve"> settings.  Thus, they cannot be used across settings, populations, </w:t>
      </w:r>
      <w:r>
        <w:t xml:space="preserve">programs, </w:t>
      </w:r>
      <w:r w:rsidRPr="00D6479F">
        <w:t xml:space="preserve">or states to track changes in the status of beneficiaries or to assess the quality of providers or programs.  </w:t>
      </w:r>
    </w:p>
    <w:p w14:paraId="1711F51C" w14:textId="4776355D" w:rsidR="004B02C7" w:rsidRPr="005C44AC" w:rsidRDefault="004B02C7" w:rsidP="00FD6F33">
      <w:pPr>
        <w:pStyle w:val="Heading3"/>
      </w:pPr>
      <w:bookmarkStart w:id="16" w:name="_Toc445070175"/>
      <w:bookmarkStart w:id="17" w:name="_Toc21612172"/>
      <w:r w:rsidRPr="005C44AC">
        <w:t>5</w:t>
      </w:r>
      <w:r w:rsidR="00237335">
        <w:t>.</w:t>
      </w:r>
      <w:r w:rsidRPr="005C44AC">
        <w:tab/>
        <w:t>Small Businesses</w:t>
      </w:r>
      <w:bookmarkEnd w:id="16"/>
      <w:bookmarkEnd w:id="17"/>
    </w:p>
    <w:p w14:paraId="1D7A91E2" w14:textId="55CD4DEC" w:rsidR="004B02C7" w:rsidRDefault="004B02C7" w:rsidP="00FD6F33">
      <w:r w:rsidRPr="00D6479F">
        <w:t xml:space="preserve">The collection of </w:t>
      </w:r>
      <w:r w:rsidR="0069329B">
        <w:t>FASI</w:t>
      </w:r>
      <w:r>
        <w:t xml:space="preserve"> data</w:t>
      </w:r>
      <w:r w:rsidRPr="00D6479F">
        <w:t xml:space="preserve"> does not impact any small businesses or other small entities.</w:t>
      </w:r>
    </w:p>
    <w:p w14:paraId="377792F2" w14:textId="54CA1A95" w:rsidR="004B02C7" w:rsidRPr="005C44AC" w:rsidRDefault="003865B0" w:rsidP="00FD6F33">
      <w:pPr>
        <w:pStyle w:val="Heading3"/>
      </w:pPr>
      <w:bookmarkStart w:id="18" w:name="_Toc445070176"/>
      <w:bookmarkStart w:id="19" w:name="_Toc21612173"/>
      <w:r w:rsidRPr="005C44AC">
        <w:t>6</w:t>
      </w:r>
      <w:r w:rsidR="00237335">
        <w:t>.</w:t>
      </w:r>
      <w:r w:rsidR="004B02C7" w:rsidRPr="005C44AC">
        <w:tab/>
        <w:t>Less Frequent Collection</w:t>
      </w:r>
      <w:bookmarkEnd w:id="18"/>
      <w:bookmarkEnd w:id="19"/>
    </w:p>
    <w:p w14:paraId="7CAAB796" w14:textId="0E41B5B8" w:rsidR="003F41B0" w:rsidRDefault="004B02C7" w:rsidP="00FD6F33">
      <w:r w:rsidRPr="00D6479F">
        <w:t xml:space="preserve">The </w:t>
      </w:r>
      <w:r w:rsidR="00771C28">
        <w:t>one time data</w:t>
      </w:r>
      <w:r w:rsidRPr="00D6479F">
        <w:t xml:space="preserve"> collect</w:t>
      </w:r>
      <w:r w:rsidR="00771C28">
        <w:t>ion</w:t>
      </w:r>
      <w:r w:rsidRPr="00D6479F">
        <w:t xml:space="preserve"> in this study will provide CMS with essential information to </w:t>
      </w:r>
      <w:r w:rsidR="00F862B6">
        <w:t>further develop performance measures</w:t>
      </w:r>
      <w:r w:rsidRPr="00D6479F">
        <w:t xml:space="preserve"> made available to states for use in </w:t>
      </w:r>
      <w:r>
        <w:t xml:space="preserve">their </w:t>
      </w:r>
      <w:r w:rsidRPr="00D6479F">
        <w:t xml:space="preserve">Medicaid HCBS programs. </w:t>
      </w:r>
      <w:r>
        <w:t xml:space="preserve"> </w:t>
      </w:r>
      <w:r w:rsidRPr="00D6479F">
        <w:t xml:space="preserve">The ability to collect information about individuals needing LTSS in a consistent, valid, and reliable manner will fill an information gap, and will enable policymakers to make informed decisions about </w:t>
      </w:r>
      <w:r w:rsidR="00036CFC">
        <w:t xml:space="preserve">Medicaid </w:t>
      </w:r>
      <w:r w:rsidRPr="00D6479F">
        <w:t>LTSS programs, eligibility, services, and costs moving forward.</w:t>
      </w:r>
      <w:bookmarkStart w:id="20" w:name="_Toc445070177"/>
    </w:p>
    <w:p w14:paraId="302CF737" w14:textId="2E1FC7EF" w:rsidR="004B02C7" w:rsidRPr="005C44AC" w:rsidRDefault="004B02C7" w:rsidP="00FD6F33">
      <w:pPr>
        <w:pStyle w:val="Heading3"/>
      </w:pPr>
      <w:bookmarkStart w:id="21" w:name="_Toc21612174"/>
      <w:r w:rsidRPr="005C44AC">
        <w:t>7</w:t>
      </w:r>
      <w:r w:rsidR="00237335">
        <w:t>.</w:t>
      </w:r>
      <w:r w:rsidRPr="005C44AC">
        <w:tab/>
        <w:t>Special Circums</w:t>
      </w:r>
      <w:r w:rsidRPr="00FD6F33">
        <w:rPr>
          <w:rStyle w:val="Heading3Char"/>
        </w:rPr>
        <w:t>t</w:t>
      </w:r>
      <w:r w:rsidRPr="005C44AC">
        <w:t>ances</w:t>
      </w:r>
      <w:bookmarkEnd w:id="20"/>
      <w:bookmarkEnd w:id="21"/>
    </w:p>
    <w:p w14:paraId="4814D764" w14:textId="77777777" w:rsidR="00EB24D0" w:rsidRPr="00EB24D0" w:rsidRDefault="00EB24D0" w:rsidP="00FD6F33">
      <w:r w:rsidRPr="00EB24D0">
        <w:t>This collection is not connected with a statistical survey that is not designed to produce valid and reliable results that can be generalized to the universe of study. Also, it does not:</w:t>
      </w:r>
    </w:p>
    <w:p w14:paraId="6297EC12" w14:textId="0608F364" w:rsidR="00EB24D0" w:rsidRPr="004524D7" w:rsidRDefault="00EB24D0" w:rsidP="00FD6F33">
      <w:pPr>
        <w:pStyle w:val="ListParagraph"/>
        <w:numPr>
          <w:ilvl w:val="0"/>
          <w:numId w:val="38"/>
        </w:numPr>
        <w:spacing w:after="120"/>
        <w:contextualSpacing w:val="0"/>
        <w:rPr>
          <w:szCs w:val="24"/>
        </w:rPr>
      </w:pPr>
      <w:r w:rsidRPr="004524D7">
        <w:rPr>
          <w:szCs w:val="24"/>
        </w:rPr>
        <w:t>Require respondents to report information to the agency more often than quarterly;</w:t>
      </w:r>
    </w:p>
    <w:p w14:paraId="79485915" w14:textId="206DF3BC" w:rsidR="00EB24D0" w:rsidRPr="00E9798D" w:rsidRDefault="00EB24D0" w:rsidP="00FD6F33">
      <w:pPr>
        <w:pStyle w:val="ListParagraph"/>
        <w:numPr>
          <w:ilvl w:val="0"/>
          <w:numId w:val="38"/>
        </w:numPr>
        <w:spacing w:after="120"/>
        <w:contextualSpacing w:val="0"/>
        <w:rPr>
          <w:szCs w:val="24"/>
        </w:rPr>
      </w:pPr>
      <w:r w:rsidRPr="004524D7">
        <w:rPr>
          <w:szCs w:val="24"/>
        </w:rPr>
        <w:t>Require respondents to prepare a written response to a collection of information in fewer than 30 days after receipt of it;</w:t>
      </w:r>
    </w:p>
    <w:p w14:paraId="678E8612" w14:textId="352C33D0" w:rsidR="00EB24D0" w:rsidRPr="00425C1E" w:rsidRDefault="00EB24D0" w:rsidP="00FD6F33">
      <w:pPr>
        <w:pStyle w:val="ListParagraph"/>
        <w:numPr>
          <w:ilvl w:val="0"/>
          <w:numId w:val="38"/>
        </w:numPr>
        <w:spacing w:after="120"/>
        <w:contextualSpacing w:val="0"/>
        <w:rPr>
          <w:szCs w:val="24"/>
        </w:rPr>
      </w:pPr>
      <w:r w:rsidRPr="00425C1E">
        <w:rPr>
          <w:szCs w:val="24"/>
        </w:rPr>
        <w:t>Require respondents to submit more than an original and two copies of any document;</w:t>
      </w:r>
    </w:p>
    <w:p w14:paraId="61BA3BBA" w14:textId="7BCC7518" w:rsidR="00EB24D0" w:rsidRPr="0020751F" w:rsidRDefault="00EB24D0" w:rsidP="00FD6F33">
      <w:pPr>
        <w:pStyle w:val="ListParagraph"/>
        <w:numPr>
          <w:ilvl w:val="0"/>
          <w:numId w:val="38"/>
        </w:numPr>
        <w:spacing w:after="120"/>
        <w:contextualSpacing w:val="0"/>
        <w:rPr>
          <w:szCs w:val="24"/>
        </w:rPr>
      </w:pPr>
      <w:r w:rsidRPr="0020751F">
        <w:rPr>
          <w:szCs w:val="24"/>
        </w:rPr>
        <w:t>Require respondents to retain records, other than health, medical, government contract, grant-in-aid, or tax records for more than three years;</w:t>
      </w:r>
    </w:p>
    <w:p w14:paraId="40922A95" w14:textId="6DB5254F" w:rsidR="00EB24D0" w:rsidRPr="00AB6295" w:rsidRDefault="00EB24D0" w:rsidP="00FD6F33">
      <w:pPr>
        <w:pStyle w:val="ListParagraph"/>
        <w:numPr>
          <w:ilvl w:val="0"/>
          <w:numId w:val="38"/>
        </w:numPr>
        <w:spacing w:after="120"/>
        <w:contextualSpacing w:val="0"/>
        <w:rPr>
          <w:szCs w:val="24"/>
        </w:rPr>
      </w:pPr>
      <w:r w:rsidRPr="00B9660C">
        <w:rPr>
          <w:szCs w:val="24"/>
        </w:rPr>
        <w:t>Does not require the use of a statistical data classification that has not been reviewed and approved by OMB;</w:t>
      </w:r>
    </w:p>
    <w:p w14:paraId="42787211" w14:textId="596530D3" w:rsidR="00EB24D0" w:rsidRPr="00176857" w:rsidRDefault="00EB24D0" w:rsidP="00FD6F33">
      <w:pPr>
        <w:pStyle w:val="ListParagraph"/>
        <w:numPr>
          <w:ilvl w:val="0"/>
          <w:numId w:val="38"/>
        </w:numPr>
        <w:spacing w:after="120"/>
        <w:contextualSpacing w:val="0"/>
        <w:rPr>
          <w:szCs w:val="24"/>
        </w:rPr>
      </w:pPr>
      <w:r w:rsidRPr="000771D9">
        <w:rPr>
          <w:szCs w:val="24"/>
        </w:rPr>
        <w:t>Include any pledge of confidentiality that is not supported b</w:t>
      </w:r>
      <w:r w:rsidRPr="00176857">
        <w:rPr>
          <w:szCs w:val="24"/>
        </w:rPr>
        <w:t>y authority established in statue or regulation that is not supported by disclosure and data security policies that are consistent with the pledge, or which unnecessarily impedes sharing of data with other agencies for compatible confidential use; or</w:t>
      </w:r>
    </w:p>
    <w:p w14:paraId="21BCCB26" w14:textId="1A0EE280" w:rsidR="00EB24D0" w:rsidRPr="00176857" w:rsidRDefault="00EB24D0" w:rsidP="00FD6F33">
      <w:pPr>
        <w:pStyle w:val="ListParagraph"/>
        <w:numPr>
          <w:ilvl w:val="0"/>
          <w:numId w:val="38"/>
        </w:numPr>
        <w:contextualSpacing w:val="0"/>
        <w:rPr>
          <w:szCs w:val="24"/>
        </w:rPr>
      </w:pPr>
      <w:r w:rsidRPr="00176857">
        <w:rPr>
          <w:szCs w:val="24"/>
        </w:rPr>
        <w:t>Require respondents to submit proprietary trade secret, or other confidential information unless the agency can demonstrate that it has instituted procedures to protect the information's confidentiality to the extent permitted by law.</w:t>
      </w:r>
    </w:p>
    <w:p w14:paraId="7FC1F11E" w14:textId="07604B04" w:rsidR="004B02C7" w:rsidRPr="005C44AC" w:rsidRDefault="004B02C7" w:rsidP="00FD6F33">
      <w:pPr>
        <w:pStyle w:val="Heading3"/>
      </w:pPr>
      <w:bookmarkStart w:id="22" w:name="_Toc445070178"/>
      <w:bookmarkStart w:id="23" w:name="_Toc21612175"/>
      <w:r w:rsidRPr="005C44AC">
        <w:t>8</w:t>
      </w:r>
      <w:r w:rsidR="00237335">
        <w:t>.</w:t>
      </w:r>
      <w:r w:rsidRPr="005C44AC">
        <w:tab/>
        <w:t>Feder</w:t>
      </w:r>
      <w:r w:rsidRPr="00FD6F33">
        <w:rPr>
          <w:rStyle w:val="Heading3Char"/>
        </w:rPr>
        <w:t>a</w:t>
      </w:r>
      <w:r w:rsidRPr="005C44AC">
        <w:t>l Register/Outside Consultation</w:t>
      </w:r>
      <w:bookmarkEnd w:id="22"/>
      <w:bookmarkEnd w:id="23"/>
    </w:p>
    <w:p w14:paraId="56D50F0D" w14:textId="40946C22" w:rsidR="004B02C7" w:rsidRPr="00F24D18" w:rsidRDefault="004B02C7" w:rsidP="005445B6">
      <w:pPr>
        <w:pStyle w:val="Heading4"/>
        <w:tabs>
          <w:tab w:val="clear" w:pos="1800"/>
          <w:tab w:val="left" w:pos="1620"/>
        </w:tabs>
        <w:ind w:hanging="14"/>
      </w:pPr>
      <w:bookmarkStart w:id="24" w:name="_Toc445070179"/>
      <w:bookmarkStart w:id="25" w:name="_Toc21612176"/>
      <w:r w:rsidRPr="00F24D18">
        <w:t>8.1</w:t>
      </w:r>
      <w:r w:rsidR="003865B0" w:rsidRPr="00F24D18">
        <w:tab/>
      </w:r>
      <w:r w:rsidRPr="00F24D18">
        <w:t>60-day Federal Register</w:t>
      </w:r>
      <w:r w:rsidRPr="00F24D18">
        <w:rPr>
          <w:i/>
        </w:rPr>
        <w:t xml:space="preserve"> </w:t>
      </w:r>
      <w:r w:rsidRPr="00F24D18">
        <w:t>Notice</w:t>
      </w:r>
      <w:bookmarkEnd w:id="24"/>
      <w:bookmarkEnd w:id="25"/>
    </w:p>
    <w:p w14:paraId="46AF5BA9" w14:textId="18B206F6" w:rsidR="00E465B2" w:rsidRPr="00F24D18" w:rsidRDefault="00F24D18" w:rsidP="00CA3284">
      <w:pPr>
        <w:pStyle w:val="BodyText1"/>
        <w:spacing w:after="0"/>
        <w:ind w:firstLine="0"/>
      </w:pPr>
      <w:r w:rsidRPr="00F24D18">
        <w:t>The 60-day notice published in the Federal Register on October 18, 2019 (84 FR 55966). No comments were received.</w:t>
      </w:r>
    </w:p>
    <w:p w14:paraId="5175A3FC" w14:textId="77777777" w:rsidR="00F24D18" w:rsidRPr="00F24D18" w:rsidRDefault="00F24D18" w:rsidP="00CA3284">
      <w:pPr>
        <w:pStyle w:val="BodyText1"/>
        <w:spacing w:after="0"/>
        <w:ind w:firstLine="0"/>
      </w:pPr>
    </w:p>
    <w:p w14:paraId="0BA264FD" w14:textId="75AF0497" w:rsidR="00F24D18" w:rsidRPr="00F24D18" w:rsidRDefault="00F24D18" w:rsidP="00CA3284">
      <w:pPr>
        <w:pStyle w:val="BodyText1"/>
        <w:spacing w:after="0"/>
        <w:ind w:firstLine="0"/>
      </w:pPr>
      <w:r>
        <w:t>The 3</w:t>
      </w:r>
      <w:r w:rsidRPr="00F24D18">
        <w:t xml:space="preserve">0-day notice published in the Federal Register on </w:t>
      </w:r>
      <w:r>
        <w:t>December</w:t>
      </w:r>
      <w:r w:rsidRPr="00F24D18">
        <w:t xml:space="preserve"> 18, 2019 (84 FR 6</w:t>
      </w:r>
      <w:r>
        <w:t>9380</w:t>
      </w:r>
      <w:r w:rsidRPr="00F24D18">
        <w:t>).</w:t>
      </w:r>
    </w:p>
    <w:p w14:paraId="4CDF93BD" w14:textId="0EEE3BF5" w:rsidR="004B02C7" w:rsidRPr="00F24D18" w:rsidRDefault="004B02C7" w:rsidP="005445B6">
      <w:pPr>
        <w:pStyle w:val="Heading4"/>
        <w:tabs>
          <w:tab w:val="clear" w:pos="1800"/>
          <w:tab w:val="left" w:pos="1620"/>
        </w:tabs>
        <w:ind w:hanging="14"/>
      </w:pPr>
      <w:bookmarkStart w:id="26" w:name="_Toc445070180"/>
      <w:bookmarkStart w:id="27" w:name="_Toc21612177"/>
      <w:r w:rsidRPr="00F24D18">
        <w:t>8.2</w:t>
      </w:r>
      <w:r w:rsidR="003865B0" w:rsidRPr="00F24D18">
        <w:tab/>
      </w:r>
      <w:r w:rsidRPr="00F24D18">
        <w:t>Efforts to Consult Outside Agency</w:t>
      </w:r>
      <w:bookmarkEnd w:id="26"/>
      <w:bookmarkEnd w:id="27"/>
    </w:p>
    <w:p w14:paraId="2DB1470B" w14:textId="7E47903F" w:rsidR="004B02C7" w:rsidRPr="00D6479F" w:rsidRDefault="004B02C7" w:rsidP="00CA3284">
      <w:r w:rsidRPr="00F24D18">
        <w:t xml:space="preserve">CMS </w:t>
      </w:r>
      <w:r w:rsidR="00AA2FAA" w:rsidRPr="00F24D18">
        <w:t>a</w:t>
      </w:r>
      <w:r w:rsidR="00AA2FAA">
        <w:t>uthorized t</w:t>
      </w:r>
      <w:r w:rsidR="00F862B6">
        <w:t>hree</w:t>
      </w:r>
      <w:r w:rsidR="00AA2FAA">
        <w:t xml:space="preserve"> </w:t>
      </w:r>
      <w:r w:rsidRPr="00D6479F">
        <w:t>Technical Expert Panel</w:t>
      </w:r>
      <w:r w:rsidR="00AA2FAA">
        <w:t>s</w:t>
      </w:r>
      <w:r w:rsidR="00E04796">
        <w:t xml:space="preserve"> (TEP).</w:t>
      </w:r>
      <w:r w:rsidRPr="00D6479F">
        <w:t xml:space="preserve"> </w:t>
      </w:r>
      <w:r w:rsidR="00E04796" w:rsidRPr="00D6479F">
        <w:t xml:space="preserve">The </w:t>
      </w:r>
      <w:r w:rsidR="00E04796">
        <w:t>first</w:t>
      </w:r>
      <w:r w:rsidR="0071739B">
        <w:t xml:space="preserve"> </w:t>
      </w:r>
      <w:r w:rsidRPr="00D6479F">
        <w:t xml:space="preserve">TEP </w:t>
      </w:r>
      <w:r w:rsidR="0071739B">
        <w:t xml:space="preserve">convened by RTI in September 2014 </w:t>
      </w:r>
      <w:r w:rsidRPr="00D6479F">
        <w:t xml:space="preserve">included individuals with the following </w:t>
      </w:r>
      <w:r>
        <w:t xml:space="preserve">attributes, </w:t>
      </w:r>
      <w:r w:rsidRPr="00D6479F">
        <w:t>areas of expertise</w:t>
      </w:r>
      <w:r>
        <w:t>,</w:t>
      </w:r>
      <w:r w:rsidRPr="00D6479F">
        <w:t xml:space="preserve"> and perspectives:</w:t>
      </w:r>
    </w:p>
    <w:p w14:paraId="04FF4645" w14:textId="77777777" w:rsidR="004B02C7" w:rsidRPr="00D6479F" w:rsidRDefault="000F2A3A" w:rsidP="00FD6F33">
      <w:pPr>
        <w:pStyle w:val="bullets"/>
        <w:spacing w:after="120"/>
      </w:pPr>
      <w:r>
        <w:t>s</w:t>
      </w:r>
      <w:r w:rsidR="004B02C7" w:rsidRPr="00D6479F">
        <w:t>ubject matter expertise in HCBS</w:t>
      </w:r>
      <w:r w:rsidR="004B02C7">
        <w:t>;</w:t>
      </w:r>
    </w:p>
    <w:p w14:paraId="50376D4D" w14:textId="77777777" w:rsidR="004B02C7" w:rsidRPr="00D6479F" w:rsidRDefault="000F2A3A" w:rsidP="00FD6F33">
      <w:pPr>
        <w:pStyle w:val="bullets"/>
        <w:spacing w:after="120"/>
      </w:pPr>
      <w:r>
        <w:t>b</w:t>
      </w:r>
      <w:r w:rsidR="004B02C7" w:rsidRPr="00D6479F">
        <w:t xml:space="preserve">road knowledge of the process to develop </w:t>
      </w:r>
      <w:r w:rsidR="004B02C7">
        <w:t>standardized</w:t>
      </w:r>
      <w:r w:rsidR="004B02C7" w:rsidRPr="00D6479F">
        <w:t xml:space="preserve"> assessment items</w:t>
      </w:r>
      <w:r w:rsidR="004B02C7">
        <w:t>;</w:t>
      </w:r>
    </w:p>
    <w:p w14:paraId="79691190" w14:textId="77777777" w:rsidR="004B02C7" w:rsidRPr="00D6479F" w:rsidRDefault="000F2A3A" w:rsidP="00FD6F33">
      <w:pPr>
        <w:pStyle w:val="bullets"/>
        <w:spacing w:after="120"/>
      </w:pPr>
      <w:r>
        <w:t>k</w:t>
      </w:r>
      <w:r w:rsidR="004B02C7" w:rsidRPr="00D6479F">
        <w:t>nowledge of assessment domains that are relevant to eligibility determination</w:t>
      </w:r>
      <w:r w:rsidR="004B02C7">
        <w:t>, the need for services,</w:t>
      </w:r>
      <w:r w:rsidR="004B02C7" w:rsidRPr="00D6479F">
        <w:t xml:space="preserve"> </w:t>
      </w:r>
      <w:r w:rsidR="00AA2FAA">
        <w:t>level of care determination</w:t>
      </w:r>
      <w:r w:rsidR="004B02C7" w:rsidRPr="00D6479F">
        <w:t>, service planning, and quality measurement</w:t>
      </w:r>
      <w:r w:rsidR="004B02C7">
        <w:t>;</w:t>
      </w:r>
    </w:p>
    <w:p w14:paraId="4ED3C569" w14:textId="77777777" w:rsidR="004B02C7" w:rsidRPr="00D6479F" w:rsidRDefault="000F2A3A" w:rsidP="00FD6F33">
      <w:pPr>
        <w:pStyle w:val="bullets"/>
        <w:spacing w:after="120"/>
      </w:pPr>
      <w:r>
        <w:t>e</w:t>
      </w:r>
      <w:r w:rsidR="004B02C7" w:rsidRPr="00D6479F">
        <w:t>xperience with the modification of existing CARE assessment items</w:t>
      </w:r>
      <w:r w:rsidR="004B02C7">
        <w:t>;</w:t>
      </w:r>
    </w:p>
    <w:p w14:paraId="2D492FFA" w14:textId="77777777" w:rsidR="00DC0377" w:rsidRDefault="000F2A3A" w:rsidP="00FD6F33">
      <w:pPr>
        <w:pStyle w:val="bullets"/>
        <w:spacing w:after="120"/>
      </w:pPr>
      <w:r>
        <w:t>b</w:t>
      </w:r>
      <w:r w:rsidR="004B02C7" w:rsidRPr="00D6479F">
        <w:t>road knowledge of performance measurement, quality improvement, and health disparities</w:t>
      </w:r>
      <w:r w:rsidR="004B02C7">
        <w:t>; and</w:t>
      </w:r>
    </w:p>
    <w:p w14:paraId="6BC253B2" w14:textId="77777777" w:rsidR="004B02C7" w:rsidRPr="00D6479F" w:rsidRDefault="000F2A3A" w:rsidP="00FD6F33">
      <w:pPr>
        <w:pStyle w:val="bullets"/>
      </w:pPr>
      <w:r>
        <w:t>a</w:t>
      </w:r>
      <w:r w:rsidR="004B02C7" w:rsidRPr="00D6479F">
        <w:t>bility to represent state Medicaid programs, provider, consumer, or payer perspectives</w:t>
      </w:r>
      <w:r w:rsidR="004B02C7">
        <w:t>.</w:t>
      </w:r>
    </w:p>
    <w:p w14:paraId="62889DE1" w14:textId="77777777" w:rsidR="003865B0" w:rsidRDefault="003865B0" w:rsidP="00CA3284">
      <w:pPr>
        <w:rPr>
          <w:szCs w:val="24"/>
        </w:rPr>
      </w:pPr>
      <w:r>
        <w:t>At the meeting t</w:t>
      </w:r>
      <w:r w:rsidRPr="00D6479F">
        <w:t xml:space="preserve">he TEP reviewed the set of </w:t>
      </w:r>
      <w:r>
        <w:t xml:space="preserve">unmodified, modified, newly developed, and excluded standardized assessment items and provided expert input on the appropriateness of the items in each of these categories.  They also </w:t>
      </w:r>
      <w:r w:rsidRPr="00D6479F">
        <w:t xml:space="preserve">provided insights on the practical issues that must be addressed in field testing these items. </w:t>
      </w:r>
      <w:r>
        <w:t xml:space="preserve"> Lastly, t</w:t>
      </w:r>
      <w:r>
        <w:rPr>
          <w:szCs w:val="24"/>
        </w:rPr>
        <w:t xml:space="preserve">he TEP discussed </w:t>
      </w:r>
      <w:r w:rsidRPr="00D6479F">
        <w:rPr>
          <w:szCs w:val="24"/>
        </w:rPr>
        <w:t xml:space="preserve">key issues </w:t>
      </w:r>
      <w:r w:rsidR="00750804">
        <w:rPr>
          <w:szCs w:val="24"/>
        </w:rPr>
        <w:t xml:space="preserve">that </w:t>
      </w:r>
      <w:r w:rsidR="00750804" w:rsidRPr="00D6479F">
        <w:rPr>
          <w:szCs w:val="24"/>
        </w:rPr>
        <w:t xml:space="preserve">CMS and RTI </w:t>
      </w:r>
      <w:r w:rsidRPr="00D6479F">
        <w:rPr>
          <w:szCs w:val="24"/>
        </w:rPr>
        <w:t>identified in advance includ</w:t>
      </w:r>
      <w:r w:rsidR="00750804">
        <w:rPr>
          <w:szCs w:val="24"/>
        </w:rPr>
        <w:t>ing</w:t>
      </w:r>
      <w:r>
        <w:rPr>
          <w:szCs w:val="24"/>
        </w:rPr>
        <w:t>:</w:t>
      </w:r>
    </w:p>
    <w:p w14:paraId="2E1DB58E" w14:textId="77777777" w:rsidR="003865B0" w:rsidRDefault="00750804" w:rsidP="00FD6F33">
      <w:pPr>
        <w:pStyle w:val="bullets"/>
        <w:spacing w:after="120"/>
      </w:pPr>
      <w:r>
        <w:t>p</w:t>
      </w:r>
      <w:r w:rsidR="003865B0">
        <w:t>ros and cons of direct observation versus interviewing clients</w:t>
      </w:r>
      <w:r>
        <w:t>,</w:t>
      </w:r>
    </w:p>
    <w:p w14:paraId="44CAC2E1" w14:textId="77777777" w:rsidR="003865B0" w:rsidRDefault="00750804" w:rsidP="00FD6F33">
      <w:pPr>
        <w:pStyle w:val="bullets"/>
        <w:spacing w:after="120"/>
      </w:pPr>
      <w:r>
        <w:t>i</w:t>
      </w:r>
      <w:r w:rsidR="003865B0">
        <w:t xml:space="preserve">ssues related to the response set for </w:t>
      </w:r>
      <w:r>
        <w:t>ADLs, and</w:t>
      </w:r>
    </w:p>
    <w:p w14:paraId="31A317B8" w14:textId="77777777" w:rsidR="003865B0" w:rsidRDefault="004F2DC0" w:rsidP="00FD6F33">
      <w:pPr>
        <w:pStyle w:val="bullets"/>
      </w:pPr>
      <w:r>
        <w:t xml:space="preserve">the </w:t>
      </w:r>
      <w:r w:rsidR="003865B0">
        <w:t>best way to measure mobility, pressure ulcer, and cognitive impairment concepts in the HCBS population</w:t>
      </w:r>
      <w:r w:rsidR="00750804">
        <w:t>.</w:t>
      </w:r>
    </w:p>
    <w:p w14:paraId="58D1A97C" w14:textId="7C739803" w:rsidR="004B02C7" w:rsidRDefault="003865B0" w:rsidP="00CA3284">
      <w:r w:rsidRPr="00D6479F">
        <w:t xml:space="preserve">Revisions </w:t>
      </w:r>
      <w:r>
        <w:t xml:space="preserve">to the </w:t>
      </w:r>
      <w:r w:rsidR="0069329B">
        <w:t>TEFT FASI</w:t>
      </w:r>
      <w:r>
        <w:t xml:space="preserve"> Set </w:t>
      </w:r>
      <w:r w:rsidRPr="00D6479F">
        <w:t>were made following the TEP meeting</w:t>
      </w:r>
      <w:r>
        <w:t>.  T</w:t>
      </w:r>
      <w:r w:rsidRPr="00D6479F">
        <w:t xml:space="preserve">EP members were offered the opportunity to review and comment on the revised materials. </w:t>
      </w:r>
      <w:r w:rsidR="00750804">
        <w:t xml:space="preserve"> </w:t>
      </w:r>
      <w:r w:rsidRPr="00D6479F">
        <w:t xml:space="preserve">Based on these comments and discussions with CMS, RTI made several rounds of revisions to the </w:t>
      </w:r>
      <w:r w:rsidR="00163A24">
        <w:t xml:space="preserve">FASI </w:t>
      </w:r>
      <w:r w:rsidRPr="00D6479F">
        <w:t>items prior to conducting cognitive interviews.</w:t>
      </w:r>
    </w:p>
    <w:p w14:paraId="40AED657" w14:textId="77777777" w:rsidR="00AA2FAA" w:rsidRDefault="00AA2FAA" w:rsidP="00CA3284">
      <w:r>
        <w:t xml:space="preserve">A second TEP was held </w:t>
      </w:r>
      <w:r w:rsidR="00163A24">
        <w:t xml:space="preserve">by Truven Health Analytics, the </w:t>
      </w:r>
      <w:r w:rsidR="00B23B60">
        <w:t>Post-Acute</w:t>
      </w:r>
      <w:r w:rsidR="00163A24">
        <w:t xml:space="preserve"> Care Center for Research and George Washington </w:t>
      </w:r>
      <w:r w:rsidR="00106A6B">
        <w:t>University</w:t>
      </w:r>
      <w:r w:rsidR="00163A24">
        <w:t xml:space="preserve"> </w:t>
      </w:r>
      <w:r>
        <w:t>on October 28, 2015</w:t>
      </w:r>
      <w:r w:rsidR="0071739B">
        <w:t xml:space="preserve">.  </w:t>
      </w:r>
      <w:r w:rsidR="00EA46C2">
        <w:t>This TEP reviewed the CARE-based function items which had s</w:t>
      </w:r>
      <w:r w:rsidR="0071739B">
        <w:t xml:space="preserve">ince </w:t>
      </w:r>
      <w:r w:rsidR="00EA46C2">
        <w:t xml:space="preserve">been </w:t>
      </w:r>
      <w:r w:rsidR="0071739B">
        <w:t>added to the Federally-required assessment tools (MDS, IRF-PAI, and LTCH-CARE)</w:t>
      </w:r>
      <w:r w:rsidR="00163A24">
        <w:t xml:space="preserve"> and the CMS </w:t>
      </w:r>
      <w:r w:rsidR="00E16987">
        <w:t>data element</w:t>
      </w:r>
      <w:r w:rsidR="00163A24">
        <w:t xml:space="preserve"> library</w:t>
      </w:r>
      <w:r w:rsidR="0071739B">
        <w:t>.  Th</w:t>
      </w:r>
      <w:r w:rsidR="00EA46C2">
        <w:t>e</w:t>
      </w:r>
      <w:r w:rsidR="0071739B">
        <w:t xml:space="preserve"> TEP reviewed those items and response scales for applicability to the HCBS populations.  They also reviewed </w:t>
      </w:r>
      <w:r>
        <w:t xml:space="preserve">the additional mobility, instrumental activities of daily living, </w:t>
      </w:r>
      <w:r w:rsidR="00163A24">
        <w:t xml:space="preserve">personal preferences, </w:t>
      </w:r>
      <w:r>
        <w:t>and caregiver assessment items</w:t>
      </w:r>
      <w:r w:rsidR="00EA46C2">
        <w:t xml:space="preserve"> not yet added to the Federal assessment tools</w:t>
      </w:r>
      <w:r>
        <w:t xml:space="preserve">. </w:t>
      </w:r>
    </w:p>
    <w:p w14:paraId="2663DD7E" w14:textId="77777777" w:rsidR="00374046" w:rsidRPr="00B23B60" w:rsidRDefault="00374046" w:rsidP="00CA3284">
      <w:r w:rsidRPr="00B23B60">
        <w:t>This TEP focused on two sets of items each with their respective questions for input:</w:t>
      </w:r>
    </w:p>
    <w:p w14:paraId="6034F4BA" w14:textId="77777777" w:rsidR="00374046" w:rsidRPr="00B23B60" w:rsidRDefault="00374046" w:rsidP="00DC0377">
      <w:pPr>
        <w:pStyle w:val="ListParagraph"/>
        <w:numPr>
          <w:ilvl w:val="0"/>
          <w:numId w:val="31"/>
        </w:numPr>
      </w:pPr>
      <w:r w:rsidRPr="00B23B60">
        <w:t>The standardized function items in the CMS data elements library</w:t>
      </w:r>
    </w:p>
    <w:p w14:paraId="6A9D681F" w14:textId="77777777" w:rsidR="00374046" w:rsidRPr="00B23B60" w:rsidRDefault="00374046" w:rsidP="00DC0377">
      <w:pPr>
        <w:pStyle w:val="ListParagraph"/>
        <w:numPr>
          <w:ilvl w:val="0"/>
          <w:numId w:val="32"/>
        </w:numPr>
        <w:ind w:left="1080"/>
      </w:pPr>
      <w:r w:rsidRPr="00B23B60">
        <w:t>Are all the standardized items relevant to include in the HCBS FASI item set?</w:t>
      </w:r>
    </w:p>
    <w:p w14:paraId="33B06453" w14:textId="77777777" w:rsidR="00374046" w:rsidRPr="00B23B60" w:rsidRDefault="00374046" w:rsidP="00DC0377">
      <w:pPr>
        <w:pStyle w:val="ListParagraph"/>
        <w:numPr>
          <w:ilvl w:val="0"/>
          <w:numId w:val="32"/>
        </w:numPr>
        <w:ind w:left="1080"/>
      </w:pPr>
      <w:r w:rsidRPr="00B23B60">
        <w:t>Is the rating scale appropriate for HCBS populations?</w:t>
      </w:r>
    </w:p>
    <w:p w14:paraId="11058FAF" w14:textId="77777777" w:rsidR="00374046" w:rsidRPr="00B23B60" w:rsidRDefault="00374046" w:rsidP="00DC0377">
      <w:pPr>
        <w:pStyle w:val="ListParagraph"/>
        <w:numPr>
          <w:ilvl w:val="0"/>
          <w:numId w:val="32"/>
        </w:numPr>
        <w:ind w:left="1080"/>
      </w:pPr>
      <w:r w:rsidRPr="00B23B60">
        <w:t>Is the data collection mode appropriate for HCBS populations?</w:t>
      </w:r>
    </w:p>
    <w:p w14:paraId="1D65E3A6" w14:textId="77777777" w:rsidR="00374046" w:rsidRPr="00B23B60" w:rsidRDefault="00374046" w:rsidP="00DC0377">
      <w:pPr>
        <w:pStyle w:val="ListParagraph"/>
        <w:numPr>
          <w:ilvl w:val="0"/>
          <w:numId w:val="32"/>
        </w:numPr>
        <w:ind w:left="1080"/>
        <w:contextualSpacing w:val="0"/>
      </w:pPr>
      <w:r w:rsidRPr="00B23B60">
        <w:t>What guidance is needed to ensure the assessment reflects “usual performance”?</w:t>
      </w:r>
    </w:p>
    <w:p w14:paraId="68DB1E2F" w14:textId="77777777" w:rsidR="00374046" w:rsidRPr="00B23B60" w:rsidRDefault="00374046" w:rsidP="00DC0377">
      <w:pPr>
        <w:pStyle w:val="ListParagraph"/>
        <w:numPr>
          <w:ilvl w:val="0"/>
          <w:numId w:val="31"/>
        </w:numPr>
      </w:pPr>
      <w:r w:rsidRPr="00B23B60">
        <w:t>Additional items to standardize and align to CMS data initiatives</w:t>
      </w:r>
    </w:p>
    <w:p w14:paraId="3921EAD5" w14:textId="77777777" w:rsidR="00374046" w:rsidRPr="00B23B60" w:rsidRDefault="00374046" w:rsidP="00DC0377">
      <w:pPr>
        <w:pStyle w:val="ListParagraph"/>
        <w:numPr>
          <w:ilvl w:val="0"/>
          <w:numId w:val="33"/>
        </w:numPr>
        <w:ind w:left="1080"/>
      </w:pPr>
      <w:r w:rsidRPr="00B23B60">
        <w:t>Should items on prioritizing person’s preferences for functional status be included?</w:t>
      </w:r>
    </w:p>
    <w:p w14:paraId="653ACD96" w14:textId="77777777" w:rsidR="00374046" w:rsidRPr="00B23B60" w:rsidRDefault="00374046" w:rsidP="00DC0377">
      <w:pPr>
        <w:pStyle w:val="ListParagraph"/>
        <w:numPr>
          <w:ilvl w:val="0"/>
          <w:numId w:val="33"/>
        </w:numPr>
        <w:ind w:left="1080"/>
      </w:pPr>
      <w:r w:rsidRPr="00B23B60">
        <w:t>Should additional mobility items be included to better reflect mobility in the community?</w:t>
      </w:r>
    </w:p>
    <w:p w14:paraId="1BEDD607" w14:textId="77777777" w:rsidR="00374046" w:rsidRPr="00B23B60" w:rsidRDefault="00374046" w:rsidP="00DC0377">
      <w:pPr>
        <w:pStyle w:val="ListParagraph"/>
        <w:numPr>
          <w:ilvl w:val="0"/>
          <w:numId w:val="33"/>
        </w:numPr>
        <w:ind w:left="1080"/>
      </w:pPr>
      <w:r w:rsidRPr="00B23B60">
        <w:t>Should Instrumental Activities of Daily Living be included?</w:t>
      </w:r>
    </w:p>
    <w:p w14:paraId="0E38788D" w14:textId="77777777" w:rsidR="00374046" w:rsidRPr="00B23B60" w:rsidRDefault="00374046" w:rsidP="00DC0377">
      <w:pPr>
        <w:pStyle w:val="ListParagraph"/>
        <w:numPr>
          <w:ilvl w:val="0"/>
          <w:numId w:val="33"/>
        </w:numPr>
        <w:ind w:left="1080"/>
      </w:pPr>
      <w:r w:rsidRPr="00B23B60">
        <w:t>Should items on caregiver support needs be included?</w:t>
      </w:r>
    </w:p>
    <w:p w14:paraId="277580EE" w14:textId="77777777" w:rsidR="00374046" w:rsidRPr="00B23B60" w:rsidRDefault="00374046" w:rsidP="001C35E0">
      <w:r w:rsidRPr="00B23B60">
        <w:t xml:space="preserve">This TEP meeting provided very useful information for the FASI team’s refinement of the proposed item set.  The TEP commended the language in the standardized </w:t>
      </w:r>
      <w:r w:rsidR="00D83143" w:rsidRPr="00B23B60">
        <w:t xml:space="preserve">items and </w:t>
      </w:r>
      <w:r w:rsidRPr="00B23B60">
        <w:t xml:space="preserve">response codes and found the introductory statements on the coding page that referred to the person’s ability to </w:t>
      </w:r>
      <w:r w:rsidRPr="00B23B60">
        <w:rPr>
          <w:i/>
        </w:rPr>
        <w:t xml:space="preserve">safely </w:t>
      </w:r>
      <w:r w:rsidRPr="00B23B60">
        <w:t xml:space="preserve">complete the task to be critical.  The TEP members also commented that the coding structure was clear, understandable, and focused on the person’s ability.  Commenters clearly felt it important to include a wide range of inputs in determining the person’s ability, including the observed performance, the person’s input and input from the range of people interacting with the person. In developing the training materials, </w:t>
      </w:r>
      <w:r w:rsidR="00EA46C2" w:rsidRPr="00B23B60">
        <w:t xml:space="preserve">they felt </w:t>
      </w:r>
      <w:r w:rsidRPr="00B23B60">
        <w:t>it will be important to highlight what information the assessor s</w:t>
      </w:r>
      <w:r w:rsidR="00FC5955">
        <w:t xml:space="preserve">hould use in </w:t>
      </w:r>
      <w:r w:rsidR="00E16987">
        <w:t>scoring the assessment</w:t>
      </w:r>
      <w:r w:rsidR="00FC5955">
        <w:t xml:space="preserve">. </w:t>
      </w:r>
      <w:r w:rsidRPr="00B23B60">
        <w:t xml:space="preserve">The TEP echoed the team’s </w:t>
      </w:r>
      <w:r w:rsidR="00E16987">
        <w:t xml:space="preserve">emphasis on </w:t>
      </w:r>
      <w:r w:rsidRPr="00B23B60">
        <w:t>the voice of the person being assessed and those of others who are interacting regularly with the person in the community</w:t>
      </w:r>
      <w:r w:rsidR="00E16987">
        <w:t xml:space="preserve"> as being critical during the process</w:t>
      </w:r>
      <w:r w:rsidRPr="00B23B60">
        <w:t xml:space="preserve">. </w:t>
      </w:r>
    </w:p>
    <w:p w14:paraId="61DFFDC8" w14:textId="77777777" w:rsidR="00374046" w:rsidRPr="00B23B60" w:rsidRDefault="00374046" w:rsidP="001C35E0">
      <w:r w:rsidRPr="00B23B60">
        <w:t xml:space="preserve">The </w:t>
      </w:r>
      <w:r w:rsidR="00D83143" w:rsidRPr="00B23B60">
        <w:t xml:space="preserve">TEP also </w:t>
      </w:r>
      <w:r w:rsidRPr="00B23B60">
        <w:t>comment</w:t>
      </w:r>
      <w:r w:rsidR="00D83143" w:rsidRPr="00B23B60">
        <w:t>ed on</w:t>
      </w:r>
      <w:r w:rsidRPr="00B23B60">
        <w:t xml:space="preserve"> the need for additional devices</w:t>
      </w:r>
      <w:r w:rsidR="00D83143" w:rsidRPr="00B23B60">
        <w:t xml:space="preserve"> to be included in the device use list</w:t>
      </w:r>
      <w:r w:rsidRPr="00B23B60">
        <w:t>.</w:t>
      </w:r>
      <w:r w:rsidR="00EA46C2" w:rsidRPr="00B23B60">
        <w:t xml:space="preserve"> </w:t>
      </w:r>
      <w:r w:rsidRPr="00B23B60">
        <w:t xml:space="preserve"> </w:t>
      </w:r>
      <w:r w:rsidR="00D83143" w:rsidRPr="00B23B60">
        <w:t>As a result, t</w:t>
      </w:r>
      <w:r w:rsidRPr="00B23B60">
        <w:t xml:space="preserve">he </w:t>
      </w:r>
      <w:r w:rsidR="00EA46C2" w:rsidRPr="00B23B60">
        <w:t xml:space="preserve">Truven Health Analytics </w:t>
      </w:r>
      <w:r w:rsidRPr="00B23B60">
        <w:t>team review</w:t>
      </w:r>
      <w:r w:rsidR="00D83143" w:rsidRPr="00B23B60">
        <w:t>ed</w:t>
      </w:r>
      <w:r w:rsidRPr="00B23B60">
        <w:t xml:space="preserve"> assessment tools from </w:t>
      </w:r>
      <w:r w:rsidR="00D83143" w:rsidRPr="00B23B60">
        <w:t>various</w:t>
      </w:r>
      <w:r w:rsidRPr="00B23B60">
        <w:t xml:space="preserve"> HCBS programs to identify items to add to the standardized </w:t>
      </w:r>
      <w:r w:rsidR="00EA46C2" w:rsidRPr="00B23B60">
        <w:t xml:space="preserve">FASI </w:t>
      </w:r>
      <w:r w:rsidRPr="00B23B60">
        <w:t xml:space="preserve">list. </w:t>
      </w:r>
    </w:p>
    <w:p w14:paraId="6917BAE5" w14:textId="77777777" w:rsidR="00374046" w:rsidRPr="00B23B60" w:rsidRDefault="00374046" w:rsidP="001C35E0">
      <w:r w:rsidRPr="00B23B60">
        <w:t xml:space="preserve">The proposed additional mobility items </w:t>
      </w:r>
      <w:r w:rsidR="00D83143" w:rsidRPr="00B23B60">
        <w:t xml:space="preserve">also </w:t>
      </w:r>
      <w:r w:rsidRPr="00B23B60">
        <w:t xml:space="preserve">were well-received by the TEP.  Follow-up occurred with one of the TEP members who was asked whether additional mobility items were needed.  The feedback was that the proposed set covers a wide range of ability, particularly given the inclusion of walking on uneven surfaces in the standardized mobility item section.  </w:t>
      </w:r>
    </w:p>
    <w:p w14:paraId="4E69C9D8" w14:textId="77777777" w:rsidR="00933BB7" w:rsidRPr="00B23B60" w:rsidRDefault="00374046" w:rsidP="001C35E0">
      <w:r w:rsidRPr="00B23B60">
        <w:t xml:space="preserve">The inclusion of </w:t>
      </w:r>
      <w:r w:rsidR="00106A6B" w:rsidRPr="00B23B60">
        <w:t>Instrumental activities of daily living (</w:t>
      </w:r>
      <w:r w:rsidRPr="00B23B60">
        <w:t>IADLs</w:t>
      </w:r>
      <w:r w:rsidR="00106A6B" w:rsidRPr="00B23B60">
        <w:t>)</w:t>
      </w:r>
      <w:r w:rsidRPr="00B23B60">
        <w:t xml:space="preserve"> was identified as extremely important, as was the information on the available caregiver and their needs.  Additional items could be included in future work. </w:t>
      </w:r>
    </w:p>
    <w:p w14:paraId="4B713777" w14:textId="77777777" w:rsidR="00933BB7" w:rsidRPr="00B23B60" w:rsidRDefault="00933BB7" w:rsidP="001C35E0">
      <w:r w:rsidRPr="00B23B60">
        <w:t>Following the two TEPs, the FASI items were pilot tested in a small alpha test to gain input from outside assessors regarding their usability, feasibility, and appropriateness for the five waiver populations.  The alpha test was conducted over a three week period in December 2015.  The state of Connecticut agreed to host the alpha tes</w:t>
      </w:r>
      <w:r w:rsidR="000F3AB3" w:rsidRPr="00B23B60">
        <w:t>t and</w:t>
      </w:r>
      <w:r w:rsidRPr="00B23B60">
        <w:t xml:space="preserve"> identified five </w:t>
      </w:r>
      <w:r w:rsidR="000F3AB3" w:rsidRPr="00B23B60">
        <w:t xml:space="preserve">state </w:t>
      </w:r>
      <w:r w:rsidRPr="00B23B60">
        <w:t>assessors</w:t>
      </w:r>
      <w:r w:rsidR="000F3AB3" w:rsidRPr="00B23B60">
        <w:t xml:space="preserve"> to conduct the alpha test.  F</w:t>
      </w:r>
      <w:r w:rsidRPr="00B23B60">
        <w:t xml:space="preserve">our of </w:t>
      </w:r>
      <w:r w:rsidR="000F3AB3" w:rsidRPr="00B23B60">
        <w:t xml:space="preserve">the assessors </w:t>
      </w:r>
      <w:r w:rsidRPr="00B23B60">
        <w:t xml:space="preserve">identified 2 clients </w:t>
      </w:r>
      <w:r w:rsidR="000F3AB3" w:rsidRPr="00B23B60">
        <w:t xml:space="preserve">each </w:t>
      </w:r>
      <w:r w:rsidRPr="00B23B60">
        <w:t>while the fifth assessor identified one client to p</w:t>
      </w:r>
      <w:r w:rsidR="00FC5955">
        <w:t xml:space="preserve">articipate in the alpha test. </w:t>
      </w:r>
      <w:r w:rsidR="000F3AB3" w:rsidRPr="00B23B60">
        <w:t>Following IRB approval by GWU, and completion of business associate agreements between Truven Health Analytics and each of the assessors, the assessors were trained on the data collection protocol. Each were given materials to gain participant consent, and a $25 gift card to provide clients as a thank you for pa</w:t>
      </w:r>
      <w:r w:rsidR="00B23B60">
        <w:t xml:space="preserve">rticipating in the alpha test. </w:t>
      </w:r>
      <w:r w:rsidR="000F3AB3" w:rsidRPr="00B23B60">
        <w:t xml:space="preserve">Assessors were paid $500 each for participating in the training, data collection and a cognitive interview following data collection.  </w:t>
      </w:r>
    </w:p>
    <w:p w14:paraId="51699B75" w14:textId="77777777" w:rsidR="00615CE3" w:rsidRDefault="000F3AB3" w:rsidP="001C35E0">
      <w:r w:rsidRPr="00B23B60">
        <w:t>The alpha test provided valuable input on the proposed FASI data collection form.  The layout of the items was modified.  Additional codes were recommended for the IADL items and the caregiver assistance items.  Feedback was provided on the use of the Federal standardized function items with the HCBS populations.  The assessors praised the clarity of the items and the response codes for the mobility and self-care items.  They particularly liked the inclusion of items asking the participants about their goals and having those items embedded in each subsection of items so they could focus the responses on each area of activity (i.e., mobility, self-care, IADLs).  They also commented that the proposed items were easier to use to assess client needs than the items the state currently uses.  They did propose adding an item to also measure whether the client’s status had changed in the past 30 days, in addition to the original item asking about the client’s usual performance over the past 3 days.</w:t>
      </w:r>
      <w:r w:rsidR="0035083D" w:rsidRPr="00B23B60">
        <w:t xml:space="preserve"> These proposed recommendations have been incorporated in this submission. </w:t>
      </w:r>
      <w:r w:rsidRPr="00B23B60">
        <w:t xml:space="preserve"> </w:t>
      </w:r>
    </w:p>
    <w:p w14:paraId="6DD12BC0" w14:textId="447EF5A2" w:rsidR="00F862B6" w:rsidRDefault="00F862B6" w:rsidP="001C35E0">
      <w:r>
        <w:t xml:space="preserve">The third TEP held by </w:t>
      </w:r>
      <w:r w:rsidR="009F43D4">
        <w:t xml:space="preserve">Truven was convened in November 2017 to review the FASI field test results. The FASI team reviewed the evidence on the reliability and validity of the FASI set, elicited feedback from key stakeholders regarding revisions to the FASI and considered next steps in proposing quality performance measures based on the FASI set. For the entire FASI set, the TEP recommended that responses over the past </w:t>
      </w:r>
      <w:r w:rsidR="004524D7">
        <w:t>three</w:t>
      </w:r>
      <w:r w:rsidR="009F43D4">
        <w:t xml:space="preserve"> days, as well as those over the past month, should be retained. Although most individuals did not experience fluctuations in their need for assistance between the past </w:t>
      </w:r>
      <w:r w:rsidR="004524D7">
        <w:t>three</w:t>
      </w:r>
      <w:r w:rsidR="009F43D4">
        <w:t xml:space="preserve"> days and the past month, TEP members believed that it was important to retain scoring items relative to this assessment reference period when it occurred. The TEP also recommended updating several instrumental activities of daily living items to better reflect the use of current technology in complet</w:t>
      </w:r>
      <w:r w:rsidR="00D56C02">
        <w:t>ing everyday activities. Specific changes included:</w:t>
      </w:r>
    </w:p>
    <w:p w14:paraId="090C44CD" w14:textId="77777777" w:rsidR="00D56C02" w:rsidRDefault="00D56C02" w:rsidP="00FD6F33">
      <w:pPr>
        <w:pStyle w:val="BodyText2"/>
        <w:numPr>
          <w:ilvl w:val="0"/>
          <w:numId w:val="37"/>
        </w:numPr>
        <w:spacing w:after="120"/>
      </w:pPr>
      <w:r w:rsidRPr="00D56C02">
        <w:t xml:space="preserve">Assessor instructions for the completion of the Priorities sections were modified to promote the identification of at least one personal priority. Also, the Priorities sections for Living Arrangement and Caregiver Assistance and Availability were separated into two distinct subsections. </w:t>
      </w:r>
    </w:p>
    <w:p w14:paraId="4AE962E8" w14:textId="77777777" w:rsidR="00D56C02" w:rsidRDefault="00D56C02" w:rsidP="00FD6F33">
      <w:pPr>
        <w:pStyle w:val="BodyText2"/>
        <w:numPr>
          <w:ilvl w:val="0"/>
          <w:numId w:val="37"/>
        </w:numPr>
        <w:spacing w:after="120"/>
      </w:pPr>
      <w:r w:rsidRPr="00D56C02">
        <w:t xml:space="preserve">Additional examples were added to the instrumental activities of daily living: simple financial management to include online/mobile bill pay, banking, or shopping. </w:t>
      </w:r>
    </w:p>
    <w:p w14:paraId="6E4DB95D" w14:textId="77777777" w:rsidR="00D56C02" w:rsidRDefault="00D56C02" w:rsidP="00FD6F33">
      <w:pPr>
        <w:pStyle w:val="BodyText2"/>
        <w:numPr>
          <w:ilvl w:val="0"/>
          <w:numId w:val="37"/>
        </w:numPr>
        <w:spacing w:after="120"/>
      </w:pPr>
      <w:r w:rsidRPr="00D56C02">
        <w:t xml:space="preserve">Crutches and prosthetics were deleted from the list of assistive devices, and six devices were added: reacher/grabber, sock aid, raised toilet seat, glucometer, continuous positive airway pressure (CPAP), and oxygen concentrator. </w:t>
      </w:r>
    </w:p>
    <w:p w14:paraId="5B7DBF6E" w14:textId="4D2D465E" w:rsidR="00E465B2" w:rsidRDefault="00D56C02" w:rsidP="00FD6F33">
      <w:pPr>
        <w:pStyle w:val="BodyText2"/>
        <w:numPr>
          <w:ilvl w:val="0"/>
          <w:numId w:val="37"/>
        </w:numPr>
      </w:pPr>
      <w:r w:rsidRPr="00D56C02">
        <w:t>Two duplicative item</w:t>
      </w:r>
    </w:p>
    <w:p w14:paraId="0225B655" w14:textId="55718B44" w:rsidR="004B02C7" w:rsidRPr="005C44AC" w:rsidRDefault="004B02C7" w:rsidP="00FD6F33">
      <w:pPr>
        <w:pStyle w:val="Heading3"/>
      </w:pPr>
      <w:bookmarkStart w:id="28" w:name="_Toc21612178"/>
      <w:r w:rsidRPr="005C44AC">
        <w:t>9</w:t>
      </w:r>
      <w:r w:rsidR="00237335">
        <w:t>.</w:t>
      </w:r>
      <w:r w:rsidRPr="005C44AC">
        <w:tab/>
        <w:t>Payments/Gifts to Respondents</w:t>
      </w:r>
      <w:bookmarkEnd w:id="28"/>
    </w:p>
    <w:p w14:paraId="09C15872" w14:textId="019A4FEF" w:rsidR="004934E0" w:rsidRDefault="00D56C02" w:rsidP="00C91B41">
      <w:r>
        <w:t>Lewin</w:t>
      </w:r>
      <w:r w:rsidR="0035083D" w:rsidRPr="00B23B60">
        <w:t xml:space="preserve"> will not pay </w:t>
      </w:r>
      <w:r w:rsidR="00D83143" w:rsidRPr="00B23B60">
        <w:t>r</w:t>
      </w:r>
      <w:r w:rsidR="004B02C7" w:rsidRPr="00B23B60">
        <w:t>espondents</w:t>
      </w:r>
      <w:r w:rsidR="003B0DEA" w:rsidRPr="00B23B60">
        <w:t xml:space="preserve"> </w:t>
      </w:r>
      <w:r w:rsidR="0035083D" w:rsidRPr="00B23B60">
        <w:t xml:space="preserve">to participate in the FASI data collection. </w:t>
      </w:r>
    </w:p>
    <w:p w14:paraId="6F543E0D" w14:textId="4C9F3CC9" w:rsidR="004B02C7" w:rsidRPr="005C44AC" w:rsidRDefault="004B02C7" w:rsidP="00FD6F33">
      <w:pPr>
        <w:pStyle w:val="Heading3"/>
      </w:pPr>
      <w:bookmarkStart w:id="29" w:name="_Toc445070181"/>
      <w:bookmarkStart w:id="30" w:name="_Toc21612179"/>
      <w:r w:rsidRPr="005C44AC">
        <w:t>10</w:t>
      </w:r>
      <w:r w:rsidR="00237335">
        <w:t>.</w:t>
      </w:r>
      <w:r w:rsidRPr="005C44AC">
        <w:tab/>
        <w:t>Confidentiality</w:t>
      </w:r>
      <w:bookmarkEnd w:id="29"/>
      <w:bookmarkEnd w:id="30"/>
    </w:p>
    <w:p w14:paraId="004D5DB3" w14:textId="562762A8" w:rsidR="004B02C7" w:rsidRPr="00B23B60" w:rsidRDefault="004524D7" w:rsidP="00F67DD0">
      <w:r>
        <w:t>Lewin</w:t>
      </w:r>
      <w:r w:rsidR="00D83143" w:rsidRPr="00B23B60">
        <w:t xml:space="preserve">, GWU, </w:t>
      </w:r>
      <w:r>
        <w:t xml:space="preserve">Qlarant, </w:t>
      </w:r>
      <w:r w:rsidR="003B0DEA" w:rsidRPr="00B23B60">
        <w:t xml:space="preserve">and CMS will keep all </w:t>
      </w:r>
      <w:r w:rsidR="00FC181B" w:rsidRPr="00B23B60">
        <w:t xml:space="preserve">FASI </w:t>
      </w:r>
      <w:r w:rsidR="003B0DEA" w:rsidRPr="00B23B60">
        <w:t>f</w:t>
      </w:r>
      <w:r w:rsidR="004B02C7" w:rsidRPr="00B23B60">
        <w:t xml:space="preserve">ield test data confidential.  Only authorized staff at CMS and </w:t>
      </w:r>
      <w:r w:rsidR="00D83143" w:rsidRPr="00B23B60">
        <w:t xml:space="preserve">the </w:t>
      </w:r>
      <w:r>
        <w:t>Qlarant</w:t>
      </w:r>
      <w:r w:rsidR="00D83143" w:rsidRPr="00B23B60">
        <w:t xml:space="preserve"> team </w:t>
      </w:r>
      <w:r w:rsidR="004B02C7" w:rsidRPr="00B23B60">
        <w:t xml:space="preserve">will have access to respondents’ data.  Data will be stored in a secure format </w:t>
      </w:r>
      <w:r w:rsidR="003B0DEA" w:rsidRPr="00B23B60">
        <w:t xml:space="preserve">that </w:t>
      </w:r>
      <w:r w:rsidR="004B02C7" w:rsidRPr="00B23B60">
        <w:t>meet</w:t>
      </w:r>
      <w:r w:rsidR="003B0DEA" w:rsidRPr="00B23B60">
        <w:t>s</w:t>
      </w:r>
      <w:r w:rsidR="004B02C7" w:rsidRPr="00B23B60">
        <w:t xml:space="preserve"> all federal privacy guidelines.  Data will be collected using a secure internet-based platform for secure data transmission.  The internet-based electronic system will be password protected with access limited to project staff. 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t>
      </w:r>
    </w:p>
    <w:p w14:paraId="33104C48" w14:textId="4000BD1E" w:rsidR="004B02C7" w:rsidRPr="00B23B60" w:rsidRDefault="004B02C7" w:rsidP="00F67DD0">
      <w:r w:rsidRPr="00B23B60">
        <w:t xml:space="preserve">Individuals and organizations contacted will be further assured of the confidentiality of their replies under 42 U.S.C. 1306, and 20 CFR </w:t>
      </w:r>
      <w:r w:rsidR="00C26B15">
        <w:t xml:space="preserve">part </w:t>
      </w:r>
      <w:r w:rsidRPr="00B23B60">
        <w:t>401</w:t>
      </w:r>
      <w:r w:rsidR="00C26B15">
        <w:t>,</w:t>
      </w:r>
      <w:r w:rsidRPr="00B23B60">
        <w:t xml:space="preserve"> 4225 U.S.C.</w:t>
      </w:r>
      <w:r w:rsidR="00C26B15">
        <w:t xml:space="preserve"> </w:t>
      </w:r>
      <w:r w:rsidRPr="00B23B60">
        <w:t>552a (Privacy Act of 1974), and OMB Circular No.A-130.  In instances where respondent identity is needed, the information collection will fully comply with all respects of the Privacy Act.</w:t>
      </w:r>
    </w:p>
    <w:p w14:paraId="48C07B3F" w14:textId="60B8E640" w:rsidR="001F4031" w:rsidRPr="00B23B60" w:rsidRDefault="004B02C7" w:rsidP="00F67DD0">
      <w:r w:rsidRPr="00B23B60">
        <w:t xml:space="preserve">Some states have mandatory reporting laws for vulnerable adults, including elders and persons with disabilities, which require reporting of suspected abuse and neglect.  In field test states where these statutes apply to interviewer staff, respondents will be clearly informed of this fact prior to data collection.  Interviewer staff will comply with all relevant </w:t>
      </w:r>
      <w:r w:rsidR="00601E25" w:rsidRPr="00B23B60">
        <w:t xml:space="preserve">federal and </w:t>
      </w:r>
      <w:r w:rsidRPr="00B23B60">
        <w:t>state statute</w:t>
      </w:r>
      <w:r w:rsidR="003B0DEA" w:rsidRPr="00B23B60">
        <w:t>s</w:t>
      </w:r>
      <w:r w:rsidRPr="00B23B60">
        <w:t xml:space="preserve"> regard</w:t>
      </w:r>
      <w:r w:rsidR="003B0DEA" w:rsidRPr="00B23B60">
        <w:t>ing</w:t>
      </w:r>
      <w:r w:rsidRPr="00B23B60">
        <w:t xml:space="preserve"> mandatory reporting.</w:t>
      </w:r>
    </w:p>
    <w:p w14:paraId="1B44FF93" w14:textId="4E38233B" w:rsidR="004B02C7" w:rsidRPr="005C44AC" w:rsidRDefault="004B02C7" w:rsidP="00FD6F33">
      <w:pPr>
        <w:pStyle w:val="Heading3"/>
      </w:pPr>
      <w:bookmarkStart w:id="31" w:name="_Toc445070182"/>
      <w:bookmarkStart w:id="32" w:name="_Toc21612180"/>
      <w:r w:rsidRPr="005C44AC">
        <w:t>11</w:t>
      </w:r>
      <w:r w:rsidR="00237335">
        <w:t>.</w:t>
      </w:r>
      <w:r w:rsidRPr="005C44AC">
        <w:tab/>
        <w:t>Sensitive Questions</w:t>
      </w:r>
      <w:bookmarkEnd w:id="31"/>
      <w:bookmarkEnd w:id="32"/>
    </w:p>
    <w:p w14:paraId="38953563" w14:textId="7B0DB48C" w:rsidR="004B02C7" w:rsidRPr="00B23B60" w:rsidRDefault="00785A2F" w:rsidP="00F67DD0">
      <w:r w:rsidRPr="00B23B60">
        <w:t>Some respondents may view c</w:t>
      </w:r>
      <w:r w:rsidR="004B02C7" w:rsidRPr="00B23B60">
        <w:t xml:space="preserve">ertain questions as sensitive, particularly </w:t>
      </w:r>
      <w:r w:rsidRPr="00B23B60">
        <w:t xml:space="preserve">questions </w:t>
      </w:r>
      <w:r w:rsidR="004B02C7" w:rsidRPr="00B23B60">
        <w:t xml:space="preserve">related to disability, including cognitive status and ability to perform </w:t>
      </w:r>
      <w:r w:rsidRPr="00B23B60">
        <w:t>ADLs</w:t>
      </w:r>
      <w:r w:rsidR="004B02C7" w:rsidRPr="00B23B60">
        <w:t xml:space="preserve"> and legal status (e.g., whether the person has a legal guardian). </w:t>
      </w:r>
      <w:r w:rsidRPr="00B23B60">
        <w:t xml:space="preserve"> </w:t>
      </w:r>
      <w:r w:rsidR="004B02C7" w:rsidRPr="00B23B60">
        <w:t xml:space="preserve">These variables are all critical to the </w:t>
      </w:r>
      <w:r w:rsidR="0069329B" w:rsidRPr="00B23B60">
        <w:t>FASI</w:t>
      </w:r>
      <w:r w:rsidR="004B02C7" w:rsidRPr="00B23B60">
        <w:t xml:space="preserve"> assessment. </w:t>
      </w:r>
      <w:r w:rsidRPr="00B23B60">
        <w:t xml:space="preserve"> </w:t>
      </w:r>
      <w:r w:rsidR="004B02C7" w:rsidRPr="00B23B60">
        <w:t xml:space="preserve">The purpose of the </w:t>
      </w:r>
      <w:r w:rsidR="00D83143" w:rsidRPr="00B23B60">
        <w:t xml:space="preserve">FASI </w:t>
      </w:r>
      <w:r w:rsidR="004524D7">
        <w:t>Set</w:t>
      </w:r>
      <w:r w:rsidR="00D83143" w:rsidRPr="00B23B60">
        <w:t xml:space="preserve"> </w:t>
      </w:r>
      <w:r w:rsidR="004B02C7" w:rsidRPr="00B23B60">
        <w:t>is to identify the health and abilit</w:t>
      </w:r>
      <w:r w:rsidR="00BA633D">
        <w:t>ies</w:t>
      </w:r>
      <w:r w:rsidR="004B02C7" w:rsidRPr="00B23B60">
        <w:t xml:space="preserve"> of individuals to determine whether the person has a qualifying level of need for receiving services, identify the level of assistance required, and develop plans to </w:t>
      </w:r>
      <w:r w:rsidR="00BA633D">
        <w:t xml:space="preserve">accomplish those goals while </w:t>
      </w:r>
      <w:r w:rsidR="004B02C7" w:rsidRPr="00B23B60">
        <w:t>meet</w:t>
      </w:r>
      <w:r w:rsidR="00BA633D">
        <w:t>ing</w:t>
      </w:r>
      <w:r w:rsidR="004B02C7" w:rsidRPr="00B23B60">
        <w:t xml:space="preserve"> th</w:t>
      </w:r>
      <w:r w:rsidR="00BA633D">
        <w:t>eir</w:t>
      </w:r>
      <w:r w:rsidR="004B02C7" w:rsidRPr="00B23B60">
        <w:t xml:space="preserve"> needs.  Knowing whether the person has a legal guardian is important to </w:t>
      </w:r>
      <w:r w:rsidRPr="00B23B60">
        <w:t xml:space="preserve">ensure </w:t>
      </w:r>
      <w:r w:rsidR="004B02C7" w:rsidRPr="00B23B60">
        <w:t>that information flows from and to people with a need and a legal right to be involved.  These questions are similar to those asked in other assessment tools used by state Medicaid programs for similar purpose</w:t>
      </w:r>
      <w:r w:rsidR="004F2DC0" w:rsidRPr="00B23B60">
        <w:t>s</w:t>
      </w:r>
      <w:r w:rsidR="004B02C7" w:rsidRPr="00B23B60">
        <w:t xml:space="preserve"> and for similar purpose</w:t>
      </w:r>
      <w:r w:rsidRPr="00B23B60">
        <w:t>s</w:t>
      </w:r>
      <w:r w:rsidR="004B02C7" w:rsidRPr="00B23B60">
        <w:t xml:space="preserve"> in other health care settings, and are of recognized value.  </w:t>
      </w:r>
    </w:p>
    <w:p w14:paraId="2D5FA455" w14:textId="7173F85C" w:rsidR="00A66A3D" w:rsidRPr="00B23B60" w:rsidRDefault="004B02C7" w:rsidP="00F67DD0">
      <w:r w:rsidRPr="00B23B60">
        <w:t xml:space="preserve">In this test phase, information from these sensitive questions will be used to assess the reliability and validity of the items.  In the implementation phase, </w:t>
      </w:r>
      <w:r w:rsidR="00785A2F" w:rsidRPr="00B23B60">
        <w:t xml:space="preserve">state Medicaid HCBS programs may use </w:t>
      </w:r>
      <w:r w:rsidRPr="00B23B60">
        <w:t>these items to determine individuals’ eligibility for services, the general level of services to be provided, the types and quantity of specific services to support the identified needs, and to measure the quality of outcomes for individuals and for programs as a whole.</w:t>
      </w:r>
    </w:p>
    <w:p w14:paraId="493020E7" w14:textId="3993C4E9" w:rsidR="004B02C7" w:rsidRPr="005C44AC" w:rsidRDefault="004B02C7" w:rsidP="00FD6F33">
      <w:pPr>
        <w:pStyle w:val="Heading3"/>
      </w:pPr>
      <w:bookmarkStart w:id="33" w:name="_Toc445070183"/>
      <w:bookmarkStart w:id="34" w:name="_Toc21612181"/>
      <w:r w:rsidRPr="005C44AC">
        <w:t>12</w:t>
      </w:r>
      <w:r w:rsidR="00237335">
        <w:t>.</w:t>
      </w:r>
      <w:r w:rsidRPr="005C44AC">
        <w:tab/>
        <w:t>Burden Estimates (Hours &amp; Wages)</w:t>
      </w:r>
      <w:bookmarkEnd w:id="33"/>
      <w:bookmarkEnd w:id="34"/>
    </w:p>
    <w:p w14:paraId="50890194" w14:textId="33939DAB" w:rsidR="00A66A3D" w:rsidRDefault="004B02C7" w:rsidP="008D33BA">
      <w:r w:rsidRPr="00B23B60">
        <w:t>The bur</w:t>
      </w:r>
      <w:r w:rsidR="00BE78E3">
        <w:t xml:space="preserve">den response estimates for the </w:t>
      </w:r>
      <w:r w:rsidRPr="00B23B60">
        <w:t xml:space="preserve">data collection </w:t>
      </w:r>
      <w:r w:rsidR="002368F4" w:rsidRPr="00B23B60">
        <w:t xml:space="preserve">conducted by </w:t>
      </w:r>
      <w:r w:rsidR="00456EC9">
        <w:t>Lewin</w:t>
      </w:r>
      <w:r w:rsidR="002368F4" w:rsidRPr="00B23B60">
        <w:t xml:space="preserve"> </w:t>
      </w:r>
      <w:r w:rsidRPr="00B23B60">
        <w:t xml:space="preserve">are shown in </w:t>
      </w:r>
      <w:r w:rsidR="00C924EE" w:rsidRPr="00B23B60">
        <w:rPr>
          <w:b/>
          <w:i/>
        </w:rPr>
        <w:t xml:space="preserve">Table </w:t>
      </w:r>
      <w:r w:rsidR="005C44AC">
        <w:rPr>
          <w:b/>
          <w:i/>
        </w:rPr>
        <w:t>1</w:t>
      </w:r>
      <w:r w:rsidR="004A441B">
        <w:t xml:space="preserve"> (time</w:t>
      </w:r>
      <w:r w:rsidRPr="00B23B60">
        <w:t xml:space="preserve">) and </w:t>
      </w:r>
      <w:r w:rsidR="00CF059F" w:rsidRPr="00B23B60">
        <w:rPr>
          <w:b/>
          <w:i/>
        </w:rPr>
        <w:t>Table </w:t>
      </w:r>
      <w:r w:rsidR="005C44AC">
        <w:rPr>
          <w:b/>
          <w:i/>
        </w:rPr>
        <w:t>2</w:t>
      </w:r>
      <w:r w:rsidR="00CF059F" w:rsidRPr="00B23B60">
        <w:rPr>
          <w:b/>
          <w:i/>
        </w:rPr>
        <w:t xml:space="preserve"> </w:t>
      </w:r>
      <w:r w:rsidR="008B221B">
        <w:t xml:space="preserve">(costs).  </w:t>
      </w:r>
    </w:p>
    <w:p w14:paraId="330E649B" w14:textId="0AA09F17" w:rsidR="006018E6" w:rsidRPr="00B23B60" w:rsidRDefault="00BE78E3" w:rsidP="008D33BA">
      <w:r>
        <w:t xml:space="preserve">Under the data collection managed by </w:t>
      </w:r>
      <w:r w:rsidR="00456EC9">
        <w:t>Lewin and Qlarant</w:t>
      </w:r>
      <w:r>
        <w:t>, w</w:t>
      </w:r>
      <w:r w:rsidR="004B02C7" w:rsidRPr="00B23B60">
        <w:t xml:space="preserve">e expect to complete assessments on individuals in the following </w:t>
      </w:r>
      <w:r w:rsidR="00857695" w:rsidRPr="00B23B60">
        <w:t xml:space="preserve">five </w:t>
      </w:r>
      <w:r w:rsidR="004B02C7" w:rsidRPr="00B23B60">
        <w:t>subpopulations: older adults (age</w:t>
      </w:r>
      <w:r w:rsidR="00785A2F" w:rsidRPr="00B23B60">
        <w:t>d</w:t>
      </w:r>
      <w:r w:rsidR="004B02C7" w:rsidRPr="00B23B60">
        <w:t xml:space="preserve"> 65 and older), younger (age</w:t>
      </w:r>
      <w:r w:rsidR="00785A2F" w:rsidRPr="00B23B60">
        <w:t>d</w:t>
      </w:r>
      <w:r w:rsidR="004B02C7" w:rsidRPr="00B23B60">
        <w:t xml:space="preserve"> 18 to 64) adult</w:t>
      </w:r>
      <w:r w:rsidR="00785A2F" w:rsidRPr="00B23B60">
        <w:t>s</w:t>
      </w:r>
      <w:r w:rsidR="004B02C7" w:rsidRPr="00B23B60">
        <w:t xml:space="preserve"> with a physical disability, </w:t>
      </w:r>
      <w:r w:rsidR="00B23B60" w:rsidRPr="00B23B60">
        <w:t>and adults</w:t>
      </w:r>
      <w:r w:rsidR="004B02C7" w:rsidRPr="00B23B60">
        <w:t xml:space="preserve"> of all ages with I</w:t>
      </w:r>
      <w:r w:rsidR="00B23B60">
        <w:t>D</w:t>
      </w:r>
      <w:r w:rsidR="004B02C7" w:rsidRPr="00B23B60">
        <w:t xml:space="preserve">/DD, SM, </w:t>
      </w:r>
      <w:r w:rsidR="00857695" w:rsidRPr="00B23B60">
        <w:t xml:space="preserve">or </w:t>
      </w:r>
      <w:r w:rsidR="004B02C7" w:rsidRPr="00B23B60">
        <w:t>TB</w:t>
      </w:r>
      <w:r w:rsidR="00CF059F" w:rsidRPr="00B23B60">
        <w:t>I</w:t>
      </w:r>
      <w:r w:rsidR="004B02C7" w:rsidRPr="00B23B60">
        <w:t xml:space="preserve">). </w:t>
      </w:r>
      <w:r w:rsidR="008B7239" w:rsidRPr="00B23B60">
        <w:t xml:space="preserve"> </w:t>
      </w:r>
      <w:r w:rsidR="004B02C7" w:rsidRPr="00B23B60">
        <w:t xml:space="preserve">We expect to complete a minimum of </w:t>
      </w:r>
      <w:r w:rsidR="00B23B60" w:rsidRPr="00B23B60">
        <w:t>314 assessments</w:t>
      </w:r>
      <w:r w:rsidR="004B02C7" w:rsidRPr="00B23B60">
        <w:t xml:space="preserve"> for each subpopulation</w:t>
      </w:r>
      <w:r w:rsidR="00785A2F" w:rsidRPr="00B23B60">
        <w:t xml:space="preserve">, </w:t>
      </w:r>
      <w:r w:rsidR="004B02C7" w:rsidRPr="00B23B60">
        <w:t>result</w:t>
      </w:r>
      <w:r w:rsidR="00785A2F" w:rsidRPr="00B23B60">
        <w:t>ing</w:t>
      </w:r>
      <w:r w:rsidR="004B02C7" w:rsidRPr="00B23B60">
        <w:t xml:space="preserve"> in a sample size of </w:t>
      </w:r>
      <w:r w:rsidR="006018E6" w:rsidRPr="00B23B60">
        <w:t>1</w:t>
      </w:r>
      <w:r w:rsidR="00464E54">
        <w:t>,</w:t>
      </w:r>
      <w:r w:rsidR="00E27716" w:rsidRPr="00B23B60">
        <w:t>570</w:t>
      </w:r>
      <w:r w:rsidR="00857695" w:rsidRPr="00B23B60">
        <w:t xml:space="preserve"> </w:t>
      </w:r>
      <w:r w:rsidR="004B02C7" w:rsidRPr="00B23B60">
        <w:t>(</w:t>
      </w:r>
      <w:r w:rsidR="00857695" w:rsidRPr="00B23B60">
        <w:t>5</w:t>
      </w:r>
      <w:r w:rsidR="004B02C7" w:rsidRPr="00B23B60">
        <w:t xml:space="preserve"> x </w:t>
      </w:r>
      <w:r w:rsidR="00E27716" w:rsidRPr="00B23B60">
        <w:t>314</w:t>
      </w:r>
      <w:r w:rsidR="006018E6" w:rsidRPr="00B23B60">
        <w:t>).</w:t>
      </w:r>
      <w:r w:rsidR="002368F4" w:rsidRPr="00B23B60">
        <w:t xml:space="preserve"> </w:t>
      </w:r>
    </w:p>
    <w:p w14:paraId="4A365FFB" w14:textId="77777777" w:rsidR="00615CE3" w:rsidRDefault="00C924EE" w:rsidP="008D33BA">
      <w:r w:rsidRPr="00B23B60">
        <w:t xml:space="preserve">The </w:t>
      </w:r>
      <w:r w:rsidR="002368F4" w:rsidRPr="00B23B60">
        <w:t xml:space="preserve">FASI </w:t>
      </w:r>
      <w:r w:rsidR="006018E6" w:rsidRPr="00B23B60">
        <w:t xml:space="preserve">items were pilot tested to collect information on burden.  </w:t>
      </w:r>
      <w:r w:rsidR="002C1794" w:rsidRPr="00B23B60">
        <w:t xml:space="preserve">The average </w:t>
      </w:r>
      <w:r w:rsidRPr="00B23B60">
        <w:t xml:space="preserve">length </w:t>
      </w:r>
      <w:r w:rsidR="002C1794" w:rsidRPr="00B23B60">
        <w:t xml:space="preserve">time to complete each </w:t>
      </w:r>
      <w:r w:rsidRPr="00B23B60">
        <w:t xml:space="preserve">of the survey </w:t>
      </w:r>
      <w:r w:rsidR="001F5DC2" w:rsidRPr="00B23B60">
        <w:t xml:space="preserve">sections ranged on average from 4 minutes to 6 minutes, and a median of 5 minutes per section.  The total estimated burden </w:t>
      </w:r>
      <w:r w:rsidRPr="00B23B60">
        <w:t xml:space="preserve">of </w:t>
      </w:r>
      <w:r w:rsidR="001F5DC2" w:rsidRPr="00B23B60">
        <w:t>30 minutes</w:t>
      </w:r>
      <w:r w:rsidRPr="00B23B60">
        <w:t xml:space="preserve"> is based on the </w:t>
      </w:r>
      <w:r w:rsidR="001F5DC2" w:rsidRPr="00B23B60">
        <w:t xml:space="preserve">sum of the median times to complete for each section.  Respondents included five assessors with each one assessing two clients, with the exception of the respondent working with the aged recipient who only assessed one person bringing the total pilot test sample to 9 clients. The </w:t>
      </w:r>
      <w:r w:rsidRPr="00B23B60">
        <w:t>cognitive test</w:t>
      </w:r>
      <w:r w:rsidR="001F5DC2" w:rsidRPr="00B23B60">
        <w:t xml:space="preserve"> showed ease of administration, including a perception that these items were simpler assessment items than </w:t>
      </w:r>
      <w:r w:rsidR="00BE78E3">
        <w:t>similar ones</w:t>
      </w:r>
      <w:r w:rsidR="001F5DC2" w:rsidRPr="00B23B60">
        <w:t xml:space="preserve"> found in existing state assessment tools for measuring the same concept.  Responses were fairly consistent in burden across populations, although the person assessing the</w:t>
      </w:r>
      <w:r w:rsidR="00E27716" w:rsidRPr="00B23B60">
        <w:t xml:space="preserve"> severely mentally ill clients </w:t>
      </w:r>
      <w:r w:rsidR="001F5DC2" w:rsidRPr="00B23B60">
        <w:t xml:space="preserve">averaged an extra 5 minutes on the mobility items. </w:t>
      </w:r>
    </w:p>
    <w:p w14:paraId="6D5716A2" w14:textId="77777777" w:rsidR="00E95DFF" w:rsidRDefault="00E95DFF">
      <w:pPr>
        <w:spacing w:after="0"/>
        <w:rPr>
          <w:rFonts w:ascii="Arial" w:hAnsi="Arial" w:cs="Arial"/>
          <w:b/>
          <w:bCs/>
          <w:sz w:val="22"/>
          <w:szCs w:val="22"/>
        </w:rPr>
      </w:pPr>
      <w:r>
        <w:br w:type="page"/>
      </w:r>
    </w:p>
    <w:p w14:paraId="43CF4AA1" w14:textId="575BB651" w:rsidR="00D876E4" w:rsidRDefault="00D876E4" w:rsidP="008D33BA">
      <w:pPr>
        <w:pStyle w:val="Caption"/>
      </w:pPr>
      <w:r>
        <w:t xml:space="preserve">Table </w:t>
      </w:r>
      <w:r w:rsidR="00425C1E">
        <w:t>1</w:t>
      </w:r>
      <w:r w:rsidR="008D33BA">
        <w:t xml:space="preserve">: </w:t>
      </w:r>
      <w:r w:rsidRPr="00A71D47">
        <w:t xml:space="preserve">Estimated annualized </w:t>
      </w:r>
      <w:r w:rsidR="00604BE2">
        <w:t>time (</w:t>
      </w:r>
      <w:r w:rsidRPr="00A71D47">
        <w:t>hours</w:t>
      </w:r>
      <w:r w:rsidR="00604BE2">
        <w:t>)</w:t>
      </w:r>
    </w:p>
    <w:tbl>
      <w:tblPr>
        <w:tblW w:w="5000" w:type="pct"/>
        <w:tblBorders>
          <w:top w:val="single" w:sz="4" w:space="0" w:color="auto"/>
          <w:bottom w:val="single" w:sz="4" w:space="0" w:color="auto"/>
          <w:insideH w:val="single" w:sz="6" w:space="0" w:color="auto"/>
        </w:tblBorders>
        <w:tblLayout w:type="fixed"/>
        <w:tblLook w:val="01E0" w:firstRow="1" w:lastRow="1" w:firstColumn="1" w:lastColumn="1" w:noHBand="0" w:noVBand="0"/>
        <w:tblDescription w:val="This is a 5 column table of Estimated annualized burden hours.  Column 1 is Section name, column 2 is Number of respondents, column 3 is Average number of minutes per respondent, column 4 is Median minutes per respondent, and column 5 is Total burden hours.  For all sections of the FASI tool, the average number of minutes per respondent totals 28.  The median minutes per respondent totals 30.  For 1,570 respondents, the total burden hours are estimated at 785."/>
      </w:tblPr>
      <w:tblGrid>
        <w:gridCol w:w="3389"/>
        <w:gridCol w:w="1314"/>
        <w:gridCol w:w="1609"/>
        <w:gridCol w:w="1492"/>
        <w:gridCol w:w="1772"/>
      </w:tblGrid>
      <w:tr w:rsidR="008D33BA" w:rsidRPr="008D33BA" w14:paraId="303B78CB" w14:textId="77777777" w:rsidTr="008D33BA">
        <w:trPr>
          <w:cantSplit/>
          <w:tblHeader/>
        </w:trPr>
        <w:tc>
          <w:tcPr>
            <w:tcW w:w="1770" w:type="pct"/>
            <w:shd w:val="clear" w:color="auto" w:fill="2F5496" w:themeFill="accent5" w:themeFillShade="BF"/>
            <w:vAlign w:val="bottom"/>
          </w:tcPr>
          <w:p w14:paraId="026ECE3F" w14:textId="77777777" w:rsidR="00D1556D" w:rsidRPr="008D33BA" w:rsidRDefault="00D1556D" w:rsidP="00142A91">
            <w:pPr>
              <w:pStyle w:val="TableHeaders"/>
              <w:tabs>
                <w:tab w:val="left" w:pos="361"/>
              </w:tabs>
              <w:rPr>
                <w:rFonts w:asciiTheme="minorHAnsi" w:eastAsia="SimSun" w:hAnsiTheme="minorHAnsi"/>
                <w:b/>
                <w:color w:val="FFFFFF" w:themeColor="background1"/>
                <w:sz w:val="22"/>
                <w:szCs w:val="22"/>
                <w:lang w:eastAsia="zh-CN"/>
              </w:rPr>
            </w:pPr>
            <w:r w:rsidRPr="008D33BA">
              <w:rPr>
                <w:rFonts w:asciiTheme="minorHAnsi" w:eastAsia="SimSun" w:hAnsiTheme="minorHAnsi"/>
                <w:b/>
                <w:color w:val="FFFFFF" w:themeColor="background1"/>
                <w:sz w:val="22"/>
                <w:szCs w:val="22"/>
                <w:lang w:eastAsia="zh-CN"/>
              </w:rPr>
              <w:t>Section name</w:t>
            </w:r>
          </w:p>
        </w:tc>
        <w:tc>
          <w:tcPr>
            <w:tcW w:w="686" w:type="pct"/>
            <w:shd w:val="clear" w:color="auto" w:fill="2F5496" w:themeFill="accent5" w:themeFillShade="BF"/>
            <w:vAlign w:val="bottom"/>
          </w:tcPr>
          <w:p w14:paraId="6FEAEC80" w14:textId="6AEFB22D" w:rsidR="00D1556D" w:rsidRPr="008D33BA" w:rsidRDefault="00D1556D" w:rsidP="00231C0B">
            <w:pPr>
              <w:pStyle w:val="TableHeaders"/>
              <w:tabs>
                <w:tab w:val="left" w:pos="361"/>
              </w:tabs>
              <w:ind w:left="-86"/>
              <w:rPr>
                <w:rFonts w:asciiTheme="minorHAnsi" w:eastAsia="SimSun" w:hAnsiTheme="minorHAnsi"/>
                <w:b/>
                <w:color w:val="FFFFFF" w:themeColor="background1"/>
                <w:sz w:val="22"/>
                <w:szCs w:val="22"/>
                <w:lang w:eastAsia="zh-CN"/>
              </w:rPr>
            </w:pPr>
            <w:r w:rsidRPr="008D33BA">
              <w:rPr>
                <w:rFonts w:asciiTheme="minorHAnsi" w:eastAsia="SimSun" w:hAnsiTheme="minorHAnsi"/>
                <w:b/>
                <w:color w:val="FFFFFF" w:themeColor="background1"/>
                <w:sz w:val="22"/>
                <w:szCs w:val="22"/>
                <w:lang w:eastAsia="zh-CN"/>
              </w:rPr>
              <w:t xml:space="preserve">Number of </w:t>
            </w:r>
            <w:r w:rsidR="00F67DD0">
              <w:rPr>
                <w:rFonts w:asciiTheme="minorHAnsi" w:eastAsia="SimSun" w:hAnsiTheme="minorHAnsi"/>
                <w:b/>
                <w:color w:val="FFFFFF" w:themeColor="background1"/>
                <w:sz w:val="22"/>
                <w:szCs w:val="22"/>
                <w:lang w:eastAsia="zh-CN"/>
              </w:rPr>
              <w:t>respondent</w:t>
            </w:r>
          </w:p>
        </w:tc>
        <w:tc>
          <w:tcPr>
            <w:tcW w:w="840" w:type="pct"/>
            <w:shd w:val="clear" w:color="auto" w:fill="2F5496" w:themeFill="accent5" w:themeFillShade="BF"/>
            <w:vAlign w:val="bottom"/>
          </w:tcPr>
          <w:p w14:paraId="227FCB63" w14:textId="77777777" w:rsidR="00D1556D" w:rsidRPr="008D33BA" w:rsidRDefault="00D1556D" w:rsidP="00142A91">
            <w:pPr>
              <w:pStyle w:val="TableHeaders"/>
              <w:tabs>
                <w:tab w:val="left" w:pos="361"/>
              </w:tabs>
              <w:rPr>
                <w:rFonts w:asciiTheme="minorHAnsi" w:eastAsia="SimSun" w:hAnsiTheme="minorHAnsi"/>
                <w:b/>
                <w:color w:val="FFFFFF" w:themeColor="background1"/>
                <w:sz w:val="22"/>
                <w:szCs w:val="22"/>
                <w:lang w:eastAsia="zh-CN"/>
              </w:rPr>
            </w:pPr>
            <w:r w:rsidRPr="008D33BA">
              <w:rPr>
                <w:rFonts w:asciiTheme="minorHAnsi" w:eastAsia="SimSun" w:hAnsiTheme="minorHAnsi"/>
                <w:b/>
                <w:color w:val="FFFFFF" w:themeColor="background1"/>
                <w:sz w:val="22"/>
                <w:szCs w:val="22"/>
                <w:lang w:eastAsia="zh-CN"/>
              </w:rPr>
              <w:t>Average Number of minutes per respondent</w:t>
            </w:r>
          </w:p>
        </w:tc>
        <w:tc>
          <w:tcPr>
            <w:tcW w:w="779" w:type="pct"/>
            <w:shd w:val="clear" w:color="auto" w:fill="2F5496" w:themeFill="accent5" w:themeFillShade="BF"/>
            <w:vAlign w:val="bottom"/>
          </w:tcPr>
          <w:p w14:paraId="1BAA5A20" w14:textId="77777777" w:rsidR="00D1556D" w:rsidRPr="008D33BA" w:rsidRDefault="00D1556D" w:rsidP="00142A91">
            <w:pPr>
              <w:pStyle w:val="TableHeaders"/>
              <w:tabs>
                <w:tab w:val="left" w:pos="361"/>
              </w:tabs>
              <w:rPr>
                <w:rFonts w:asciiTheme="minorHAnsi" w:eastAsia="SimSun" w:hAnsiTheme="minorHAnsi"/>
                <w:b/>
                <w:color w:val="FFFFFF" w:themeColor="background1"/>
                <w:sz w:val="22"/>
                <w:szCs w:val="22"/>
                <w:lang w:eastAsia="zh-CN"/>
              </w:rPr>
            </w:pPr>
            <w:r w:rsidRPr="008D33BA">
              <w:rPr>
                <w:rFonts w:asciiTheme="minorHAnsi" w:eastAsia="SimSun" w:hAnsiTheme="minorHAnsi"/>
                <w:b/>
                <w:color w:val="FFFFFF" w:themeColor="background1"/>
                <w:sz w:val="22"/>
                <w:szCs w:val="22"/>
                <w:lang w:eastAsia="zh-CN"/>
              </w:rPr>
              <w:t>Median Minutes per respondent</w:t>
            </w:r>
          </w:p>
        </w:tc>
        <w:tc>
          <w:tcPr>
            <w:tcW w:w="925" w:type="pct"/>
            <w:shd w:val="clear" w:color="auto" w:fill="2F5496" w:themeFill="accent5" w:themeFillShade="BF"/>
            <w:vAlign w:val="bottom"/>
          </w:tcPr>
          <w:p w14:paraId="71504A33" w14:textId="77777777" w:rsidR="00D1556D" w:rsidRPr="008D33BA" w:rsidRDefault="00D1556D" w:rsidP="00142A91">
            <w:pPr>
              <w:pStyle w:val="TableHeaders"/>
              <w:tabs>
                <w:tab w:val="left" w:pos="361"/>
              </w:tabs>
              <w:rPr>
                <w:rFonts w:asciiTheme="minorHAnsi" w:eastAsia="SimSun" w:hAnsiTheme="minorHAnsi"/>
                <w:b/>
                <w:color w:val="FFFFFF" w:themeColor="background1"/>
                <w:sz w:val="22"/>
                <w:szCs w:val="22"/>
                <w:lang w:eastAsia="zh-CN"/>
              </w:rPr>
            </w:pPr>
            <w:r w:rsidRPr="008D33BA">
              <w:rPr>
                <w:rFonts w:asciiTheme="minorHAnsi" w:eastAsia="SimSun" w:hAnsiTheme="minorHAnsi"/>
                <w:b/>
                <w:color w:val="FFFFFF" w:themeColor="background1"/>
                <w:sz w:val="22"/>
                <w:szCs w:val="22"/>
                <w:lang w:eastAsia="zh-CN"/>
              </w:rPr>
              <w:t>Total burden hours</w:t>
            </w:r>
          </w:p>
        </w:tc>
      </w:tr>
      <w:tr w:rsidR="00D1556D" w:rsidRPr="008D33BA" w14:paraId="1D94C6B0" w14:textId="77777777" w:rsidTr="008D33BA">
        <w:trPr>
          <w:cantSplit/>
          <w:tblHeader/>
        </w:trPr>
        <w:tc>
          <w:tcPr>
            <w:tcW w:w="1770" w:type="pct"/>
            <w:shd w:val="clear" w:color="auto" w:fill="auto"/>
            <w:vAlign w:val="center"/>
          </w:tcPr>
          <w:p w14:paraId="7495DDBB"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A: Person Demographics</w:t>
            </w:r>
          </w:p>
        </w:tc>
        <w:tc>
          <w:tcPr>
            <w:tcW w:w="686" w:type="pct"/>
            <w:shd w:val="clear" w:color="auto" w:fill="auto"/>
            <w:vAlign w:val="bottom"/>
          </w:tcPr>
          <w:p w14:paraId="346854E8" w14:textId="74B1AE96"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218E196E"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4</w:t>
            </w:r>
          </w:p>
        </w:tc>
        <w:tc>
          <w:tcPr>
            <w:tcW w:w="779" w:type="pct"/>
            <w:shd w:val="clear" w:color="auto" w:fill="auto"/>
            <w:vAlign w:val="bottom"/>
          </w:tcPr>
          <w:p w14:paraId="63725FEF"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shd w:val="clear" w:color="auto" w:fill="auto"/>
            <w:vAlign w:val="bottom"/>
          </w:tcPr>
          <w:p w14:paraId="35D73EE6"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315C5F26" w14:textId="77777777" w:rsidTr="008D33BA">
        <w:trPr>
          <w:cantSplit/>
          <w:tblHeader/>
        </w:trPr>
        <w:tc>
          <w:tcPr>
            <w:tcW w:w="1770" w:type="pct"/>
            <w:shd w:val="clear" w:color="auto" w:fill="auto"/>
            <w:vAlign w:val="center"/>
          </w:tcPr>
          <w:p w14:paraId="6F970C33"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B1: Self Care</w:t>
            </w:r>
          </w:p>
        </w:tc>
        <w:tc>
          <w:tcPr>
            <w:tcW w:w="686" w:type="pct"/>
            <w:shd w:val="clear" w:color="auto" w:fill="auto"/>
            <w:vAlign w:val="bottom"/>
          </w:tcPr>
          <w:p w14:paraId="10BBFE8F" w14:textId="4352A34E"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17217B82"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779" w:type="pct"/>
            <w:shd w:val="clear" w:color="auto" w:fill="auto"/>
            <w:vAlign w:val="bottom"/>
          </w:tcPr>
          <w:p w14:paraId="7A8BEF9B"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shd w:val="clear" w:color="auto" w:fill="auto"/>
            <w:vAlign w:val="bottom"/>
          </w:tcPr>
          <w:p w14:paraId="65741527"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1E2D9894" w14:textId="77777777" w:rsidTr="008D33BA">
        <w:trPr>
          <w:cantSplit/>
          <w:tblHeader/>
        </w:trPr>
        <w:tc>
          <w:tcPr>
            <w:tcW w:w="1770" w:type="pct"/>
            <w:shd w:val="clear" w:color="auto" w:fill="auto"/>
            <w:vAlign w:val="center"/>
          </w:tcPr>
          <w:p w14:paraId="3FBAF073"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B2: Mobility</w:t>
            </w:r>
          </w:p>
        </w:tc>
        <w:tc>
          <w:tcPr>
            <w:tcW w:w="686" w:type="pct"/>
            <w:shd w:val="clear" w:color="auto" w:fill="auto"/>
            <w:vAlign w:val="bottom"/>
          </w:tcPr>
          <w:p w14:paraId="01A735BC" w14:textId="5069FDDC"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06C52B7E"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6</w:t>
            </w:r>
          </w:p>
        </w:tc>
        <w:tc>
          <w:tcPr>
            <w:tcW w:w="779" w:type="pct"/>
            <w:shd w:val="clear" w:color="auto" w:fill="auto"/>
            <w:vAlign w:val="bottom"/>
          </w:tcPr>
          <w:p w14:paraId="55222B1C"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tcBorders>
              <w:bottom w:val="single" w:sz="4" w:space="0" w:color="FFFFFF" w:themeColor="background1"/>
            </w:tcBorders>
            <w:shd w:val="clear" w:color="auto" w:fill="auto"/>
            <w:vAlign w:val="bottom"/>
          </w:tcPr>
          <w:p w14:paraId="1ADCA834"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26F9ECF6" w14:textId="77777777" w:rsidTr="008D33BA">
        <w:trPr>
          <w:cantSplit/>
          <w:tblHeader/>
        </w:trPr>
        <w:tc>
          <w:tcPr>
            <w:tcW w:w="1770" w:type="pct"/>
            <w:shd w:val="clear" w:color="auto" w:fill="auto"/>
            <w:vAlign w:val="center"/>
          </w:tcPr>
          <w:p w14:paraId="56431665"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B3: IADLs</w:t>
            </w:r>
          </w:p>
        </w:tc>
        <w:tc>
          <w:tcPr>
            <w:tcW w:w="686" w:type="pct"/>
            <w:shd w:val="clear" w:color="auto" w:fill="auto"/>
            <w:vAlign w:val="bottom"/>
          </w:tcPr>
          <w:p w14:paraId="66BEF61C" w14:textId="5F31AFF8"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46F46CB5"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779" w:type="pct"/>
            <w:shd w:val="clear" w:color="auto" w:fill="auto"/>
            <w:vAlign w:val="bottom"/>
          </w:tcPr>
          <w:p w14:paraId="29FB421C"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tcBorders>
              <w:top w:val="single" w:sz="4" w:space="0" w:color="FFFFFF" w:themeColor="background1"/>
            </w:tcBorders>
            <w:shd w:val="clear" w:color="auto" w:fill="auto"/>
            <w:vAlign w:val="bottom"/>
          </w:tcPr>
          <w:p w14:paraId="2723E44C"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38B1A142" w14:textId="77777777" w:rsidTr="008D33BA">
        <w:trPr>
          <w:cantSplit/>
          <w:tblHeader/>
        </w:trPr>
        <w:tc>
          <w:tcPr>
            <w:tcW w:w="1770" w:type="pct"/>
            <w:shd w:val="clear" w:color="auto" w:fill="auto"/>
            <w:vAlign w:val="center"/>
          </w:tcPr>
          <w:p w14:paraId="5D04596E"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C: Assistive Devices</w:t>
            </w:r>
          </w:p>
        </w:tc>
        <w:tc>
          <w:tcPr>
            <w:tcW w:w="686" w:type="pct"/>
            <w:shd w:val="clear" w:color="auto" w:fill="auto"/>
            <w:vAlign w:val="bottom"/>
          </w:tcPr>
          <w:p w14:paraId="0AE7B66B" w14:textId="23CC5E09"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764DD819"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4</w:t>
            </w:r>
          </w:p>
        </w:tc>
        <w:tc>
          <w:tcPr>
            <w:tcW w:w="779" w:type="pct"/>
            <w:shd w:val="clear" w:color="auto" w:fill="auto"/>
            <w:vAlign w:val="bottom"/>
          </w:tcPr>
          <w:p w14:paraId="23681DE3"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shd w:val="clear" w:color="auto" w:fill="auto"/>
            <w:vAlign w:val="bottom"/>
          </w:tcPr>
          <w:p w14:paraId="6C4F4908"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7E6459AE" w14:textId="77777777" w:rsidTr="008D33BA">
        <w:trPr>
          <w:cantSplit/>
          <w:tblHeader/>
        </w:trPr>
        <w:tc>
          <w:tcPr>
            <w:tcW w:w="1770" w:type="pct"/>
            <w:shd w:val="clear" w:color="auto" w:fill="auto"/>
            <w:vAlign w:val="center"/>
          </w:tcPr>
          <w:p w14:paraId="11842371" w14:textId="77777777" w:rsidR="00D1556D" w:rsidRPr="008D33BA" w:rsidRDefault="00D1556D" w:rsidP="008D33BA">
            <w:pPr>
              <w:tabs>
                <w:tab w:val="left" w:pos="361"/>
              </w:tabs>
              <w:spacing w:before="60" w:after="60"/>
              <w:rPr>
                <w:rFonts w:asciiTheme="minorHAnsi" w:hAnsiTheme="minorHAnsi"/>
                <w:color w:val="000000"/>
                <w:sz w:val="22"/>
                <w:szCs w:val="22"/>
              </w:rPr>
            </w:pPr>
            <w:r w:rsidRPr="008D33BA">
              <w:rPr>
                <w:rFonts w:asciiTheme="minorHAnsi" w:hAnsiTheme="minorHAnsi"/>
                <w:color w:val="000000"/>
                <w:sz w:val="22"/>
                <w:szCs w:val="22"/>
              </w:rPr>
              <w:t>Section D: Support / Caregiving</w:t>
            </w:r>
          </w:p>
        </w:tc>
        <w:tc>
          <w:tcPr>
            <w:tcW w:w="686" w:type="pct"/>
            <w:shd w:val="clear" w:color="auto" w:fill="auto"/>
            <w:vAlign w:val="bottom"/>
          </w:tcPr>
          <w:p w14:paraId="15505DF3" w14:textId="4ABC8451"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4730FA16"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4</w:t>
            </w:r>
          </w:p>
        </w:tc>
        <w:tc>
          <w:tcPr>
            <w:tcW w:w="779" w:type="pct"/>
            <w:shd w:val="clear" w:color="auto" w:fill="auto"/>
            <w:vAlign w:val="bottom"/>
          </w:tcPr>
          <w:p w14:paraId="3CF6EA6B"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5</w:t>
            </w:r>
          </w:p>
        </w:tc>
        <w:tc>
          <w:tcPr>
            <w:tcW w:w="925" w:type="pct"/>
            <w:shd w:val="clear" w:color="auto" w:fill="auto"/>
            <w:vAlign w:val="bottom"/>
          </w:tcPr>
          <w:p w14:paraId="678BEF33"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130.83</w:t>
            </w:r>
          </w:p>
        </w:tc>
      </w:tr>
      <w:tr w:rsidR="00D1556D" w:rsidRPr="008D33BA" w14:paraId="09C43D09" w14:textId="77777777" w:rsidTr="008D33BA">
        <w:trPr>
          <w:cantSplit/>
          <w:tblHeader/>
        </w:trPr>
        <w:tc>
          <w:tcPr>
            <w:tcW w:w="1770" w:type="pct"/>
            <w:shd w:val="clear" w:color="auto" w:fill="auto"/>
            <w:vAlign w:val="center"/>
          </w:tcPr>
          <w:p w14:paraId="6AD16676" w14:textId="62B7B42E" w:rsidR="00D1556D" w:rsidRPr="008D33BA" w:rsidRDefault="00464E54" w:rsidP="008D33BA">
            <w:pPr>
              <w:tabs>
                <w:tab w:val="left" w:pos="361"/>
              </w:tabs>
              <w:spacing w:before="60" w:after="60"/>
              <w:jc w:val="right"/>
              <w:rPr>
                <w:rFonts w:asciiTheme="minorHAnsi" w:eastAsia="SimSun" w:hAnsiTheme="minorHAnsi"/>
                <w:b/>
                <w:sz w:val="22"/>
                <w:szCs w:val="22"/>
                <w:lang w:eastAsia="zh-CN"/>
              </w:rPr>
            </w:pPr>
            <w:r w:rsidRPr="008D33BA">
              <w:rPr>
                <w:rFonts w:asciiTheme="minorHAnsi" w:hAnsiTheme="minorHAnsi"/>
                <w:b/>
                <w:color w:val="000000"/>
                <w:sz w:val="22"/>
                <w:szCs w:val="22"/>
              </w:rPr>
              <w:t>Total</w:t>
            </w:r>
          </w:p>
        </w:tc>
        <w:tc>
          <w:tcPr>
            <w:tcW w:w="686" w:type="pct"/>
            <w:shd w:val="clear" w:color="auto" w:fill="auto"/>
            <w:vAlign w:val="bottom"/>
          </w:tcPr>
          <w:p w14:paraId="7E54BF9D" w14:textId="16A175C2"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1</w:t>
            </w:r>
            <w:r w:rsidR="00464E54" w:rsidRPr="008D33BA">
              <w:rPr>
                <w:rFonts w:asciiTheme="minorHAnsi" w:eastAsia="SimSun" w:hAnsiTheme="minorHAnsi"/>
                <w:sz w:val="22"/>
                <w:szCs w:val="22"/>
                <w:lang w:eastAsia="zh-CN"/>
              </w:rPr>
              <w:t>,</w:t>
            </w:r>
            <w:r w:rsidRPr="008D33BA">
              <w:rPr>
                <w:rFonts w:asciiTheme="minorHAnsi" w:eastAsia="SimSun" w:hAnsiTheme="minorHAnsi"/>
                <w:sz w:val="22"/>
                <w:szCs w:val="22"/>
                <w:lang w:eastAsia="zh-CN"/>
              </w:rPr>
              <w:t>570</w:t>
            </w:r>
          </w:p>
        </w:tc>
        <w:tc>
          <w:tcPr>
            <w:tcW w:w="840" w:type="pct"/>
            <w:shd w:val="clear" w:color="auto" w:fill="auto"/>
            <w:vAlign w:val="bottom"/>
          </w:tcPr>
          <w:p w14:paraId="1447E8E4"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28</w:t>
            </w:r>
          </w:p>
        </w:tc>
        <w:tc>
          <w:tcPr>
            <w:tcW w:w="779" w:type="pct"/>
            <w:shd w:val="clear" w:color="auto" w:fill="auto"/>
            <w:vAlign w:val="bottom"/>
          </w:tcPr>
          <w:p w14:paraId="25BE3A3D"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30</w:t>
            </w:r>
          </w:p>
        </w:tc>
        <w:tc>
          <w:tcPr>
            <w:tcW w:w="925" w:type="pct"/>
            <w:shd w:val="clear" w:color="auto" w:fill="auto"/>
            <w:vAlign w:val="bottom"/>
          </w:tcPr>
          <w:p w14:paraId="0DCCED9C" w14:textId="77777777" w:rsidR="00D1556D" w:rsidRPr="008D33BA" w:rsidRDefault="00D1556D" w:rsidP="00142A91">
            <w:pPr>
              <w:pStyle w:val="TableHeaders"/>
              <w:tabs>
                <w:tab w:val="left" w:pos="361"/>
              </w:tabs>
              <w:rPr>
                <w:rFonts w:asciiTheme="minorHAnsi" w:eastAsia="SimSun" w:hAnsiTheme="minorHAnsi"/>
                <w:sz w:val="22"/>
                <w:szCs w:val="22"/>
                <w:lang w:eastAsia="zh-CN"/>
              </w:rPr>
            </w:pPr>
            <w:r w:rsidRPr="008D33BA">
              <w:rPr>
                <w:rFonts w:asciiTheme="minorHAnsi" w:eastAsia="SimSun" w:hAnsiTheme="minorHAnsi"/>
                <w:sz w:val="22"/>
                <w:szCs w:val="22"/>
                <w:lang w:eastAsia="zh-CN"/>
              </w:rPr>
              <w:t>785</w:t>
            </w:r>
          </w:p>
        </w:tc>
      </w:tr>
    </w:tbl>
    <w:p w14:paraId="4866410F" w14:textId="77777777" w:rsidR="00D876E4" w:rsidRDefault="00D876E4" w:rsidP="00042A4B">
      <w:pPr>
        <w:pStyle w:val="SourceTable"/>
        <w:keepLines w:val="0"/>
      </w:pPr>
      <w:r>
        <w:t>S</w:t>
      </w:r>
      <w:r w:rsidRPr="00A71D47">
        <w:t xml:space="preserve">ource: </w:t>
      </w:r>
      <w:r>
        <w:t xml:space="preserve">Truven Health Analytics </w:t>
      </w:r>
      <w:r w:rsidRPr="00A71D47">
        <w:t>estimates</w:t>
      </w:r>
      <w:r>
        <w:t xml:space="preserve"> based on pilot study</w:t>
      </w:r>
      <w:r w:rsidRPr="00A71D47">
        <w:t xml:space="preserve">. </w:t>
      </w:r>
    </w:p>
    <w:p w14:paraId="03CC3855" w14:textId="59D039BB" w:rsidR="00D876E4" w:rsidRDefault="00D876E4" w:rsidP="008D33BA">
      <w:pPr>
        <w:pStyle w:val="Caption"/>
      </w:pPr>
      <w:r>
        <w:t xml:space="preserve">Table </w:t>
      </w:r>
      <w:r w:rsidR="00425C1E">
        <w:t>2</w:t>
      </w:r>
      <w:r w:rsidR="008D33BA">
        <w:t xml:space="preserve">: </w:t>
      </w:r>
      <w:r w:rsidRPr="00A71D47">
        <w:t xml:space="preserve">Estimated annualized cost </w:t>
      </w:r>
      <w:r w:rsidR="00E177D1">
        <w:t>($)</w:t>
      </w:r>
    </w:p>
    <w:tbl>
      <w:tblPr>
        <w:tblW w:w="5000" w:type="pct"/>
        <w:tblBorders>
          <w:top w:val="single" w:sz="12" w:space="0" w:color="auto"/>
        </w:tblBorders>
        <w:tblLook w:val="01E0" w:firstRow="1" w:lastRow="1" w:firstColumn="1" w:lastColumn="1" w:noHBand="0" w:noVBand="0"/>
        <w:tblDescription w:val="This is a 5 column table of Estimated annualized cost burden.  Column 1 is Section name, column 2 is Number of respondents, column 3 is Total burden hours,  column 4 is Median hourly wage rate, $, and column 5 is Total cost burden.  For 1,570 respondents, the total cost burden is estimated at $19,625."/>
      </w:tblPr>
      <w:tblGrid>
        <w:gridCol w:w="3818"/>
        <w:gridCol w:w="1572"/>
        <w:gridCol w:w="1348"/>
        <w:gridCol w:w="1348"/>
        <w:gridCol w:w="1490"/>
      </w:tblGrid>
      <w:tr w:rsidR="008D33BA" w:rsidRPr="008D33BA" w14:paraId="040AADBB" w14:textId="77777777" w:rsidTr="008D33BA">
        <w:trPr>
          <w:cantSplit/>
          <w:trHeight w:val="20"/>
          <w:tblHeader/>
        </w:trPr>
        <w:tc>
          <w:tcPr>
            <w:tcW w:w="1993" w:type="pct"/>
            <w:tcBorders>
              <w:top w:val="single" w:sz="4" w:space="0" w:color="auto"/>
              <w:bottom w:val="single" w:sz="6" w:space="0" w:color="auto"/>
            </w:tcBorders>
            <w:shd w:val="clear" w:color="auto" w:fill="2F5496" w:themeFill="accent5" w:themeFillShade="BF"/>
            <w:vAlign w:val="bottom"/>
          </w:tcPr>
          <w:p w14:paraId="4C99CEF3" w14:textId="77777777" w:rsidR="00C95460" w:rsidRPr="008D33BA" w:rsidRDefault="00C95460" w:rsidP="00231C0B">
            <w:pPr>
              <w:spacing w:line="259" w:lineRule="auto"/>
              <w:rPr>
                <w:rFonts w:asciiTheme="minorHAnsi" w:eastAsia="SimSun" w:hAnsiTheme="minorHAnsi"/>
                <w:b/>
                <w:color w:val="FFFFFF" w:themeColor="background1"/>
                <w:sz w:val="22"/>
                <w:szCs w:val="22"/>
              </w:rPr>
            </w:pPr>
            <w:r w:rsidRPr="008D33BA">
              <w:rPr>
                <w:rFonts w:asciiTheme="minorHAnsi" w:eastAsia="SimSun" w:hAnsiTheme="minorHAnsi"/>
                <w:b/>
                <w:color w:val="FFFFFF" w:themeColor="background1"/>
                <w:sz w:val="22"/>
                <w:szCs w:val="22"/>
              </w:rPr>
              <w:t>Section name</w:t>
            </w:r>
          </w:p>
        </w:tc>
        <w:tc>
          <w:tcPr>
            <w:tcW w:w="821" w:type="pct"/>
            <w:tcBorders>
              <w:top w:val="single" w:sz="4" w:space="0" w:color="auto"/>
              <w:bottom w:val="single" w:sz="6" w:space="0" w:color="auto"/>
            </w:tcBorders>
            <w:shd w:val="clear" w:color="auto" w:fill="2F5496" w:themeFill="accent5" w:themeFillShade="BF"/>
            <w:vAlign w:val="bottom"/>
          </w:tcPr>
          <w:p w14:paraId="43A5115A" w14:textId="77777777" w:rsidR="00C95460" w:rsidRPr="008D33BA" w:rsidRDefault="00C95460" w:rsidP="00231C0B">
            <w:pPr>
              <w:spacing w:line="259" w:lineRule="auto"/>
              <w:jc w:val="center"/>
              <w:rPr>
                <w:rFonts w:asciiTheme="minorHAnsi" w:eastAsia="SimSun" w:hAnsiTheme="minorHAnsi"/>
                <w:b/>
                <w:color w:val="FFFFFF" w:themeColor="background1"/>
                <w:sz w:val="22"/>
                <w:szCs w:val="22"/>
              </w:rPr>
            </w:pPr>
            <w:r w:rsidRPr="008D33BA">
              <w:rPr>
                <w:rFonts w:asciiTheme="minorHAnsi" w:eastAsia="SimSun" w:hAnsiTheme="minorHAnsi"/>
                <w:b/>
                <w:color w:val="FFFFFF" w:themeColor="background1"/>
                <w:sz w:val="22"/>
                <w:szCs w:val="22"/>
              </w:rPr>
              <w:t>Number of respondents</w:t>
            </w:r>
          </w:p>
        </w:tc>
        <w:tc>
          <w:tcPr>
            <w:tcW w:w="704" w:type="pct"/>
            <w:tcBorders>
              <w:top w:val="single" w:sz="4" w:space="0" w:color="auto"/>
              <w:bottom w:val="single" w:sz="6" w:space="0" w:color="auto"/>
            </w:tcBorders>
            <w:shd w:val="clear" w:color="auto" w:fill="2F5496" w:themeFill="accent5" w:themeFillShade="BF"/>
            <w:vAlign w:val="bottom"/>
          </w:tcPr>
          <w:p w14:paraId="2E9771B4" w14:textId="08B42395" w:rsidR="00C95460" w:rsidRPr="008D33BA" w:rsidRDefault="00C95460" w:rsidP="006E1CE1">
            <w:pPr>
              <w:spacing w:line="259" w:lineRule="auto"/>
              <w:jc w:val="center"/>
              <w:rPr>
                <w:rFonts w:asciiTheme="minorHAnsi" w:eastAsia="SimSun" w:hAnsiTheme="minorHAnsi"/>
                <w:b/>
                <w:color w:val="FFFFFF" w:themeColor="background1"/>
                <w:sz w:val="22"/>
                <w:szCs w:val="22"/>
              </w:rPr>
            </w:pPr>
            <w:r w:rsidRPr="008D33BA">
              <w:rPr>
                <w:rFonts w:asciiTheme="minorHAnsi" w:eastAsia="SimSun" w:hAnsiTheme="minorHAnsi"/>
                <w:b/>
                <w:color w:val="FFFFFF" w:themeColor="background1"/>
                <w:sz w:val="22"/>
                <w:szCs w:val="22"/>
              </w:rPr>
              <w:t xml:space="preserve">Total </w:t>
            </w:r>
            <w:r w:rsidR="006E1CE1">
              <w:rPr>
                <w:rFonts w:asciiTheme="minorHAnsi" w:eastAsia="SimSun" w:hAnsiTheme="minorHAnsi"/>
                <w:b/>
                <w:color w:val="FFFFFF" w:themeColor="background1"/>
                <w:sz w:val="22"/>
                <w:szCs w:val="22"/>
              </w:rPr>
              <w:t>time (</w:t>
            </w:r>
            <w:r w:rsidRPr="008D33BA">
              <w:rPr>
                <w:rFonts w:asciiTheme="minorHAnsi" w:eastAsia="SimSun" w:hAnsiTheme="minorHAnsi"/>
                <w:b/>
                <w:color w:val="FFFFFF" w:themeColor="background1"/>
                <w:sz w:val="22"/>
                <w:szCs w:val="22"/>
              </w:rPr>
              <w:t>h</w:t>
            </w:r>
            <w:r w:rsidR="006E1CE1">
              <w:rPr>
                <w:rFonts w:asciiTheme="minorHAnsi" w:eastAsia="SimSun" w:hAnsiTheme="minorHAnsi"/>
                <w:b/>
                <w:color w:val="FFFFFF" w:themeColor="background1"/>
                <w:sz w:val="22"/>
                <w:szCs w:val="22"/>
              </w:rPr>
              <w:t>r)</w:t>
            </w:r>
          </w:p>
        </w:tc>
        <w:tc>
          <w:tcPr>
            <w:tcW w:w="704" w:type="pct"/>
            <w:tcBorders>
              <w:top w:val="single" w:sz="4" w:space="0" w:color="auto"/>
              <w:bottom w:val="single" w:sz="6" w:space="0" w:color="auto"/>
            </w:tcBorders>
            <w:shd w:val="clear" w:color="auto" w:fill="2F5496" w:themeFill="accent5" w:themeFillShade="BF"/>
            <w:vAlign w:val="bottom"/>
          </w:tcPr>
          <w:p w14:paraId="11A78677" w14:textId="7CF1268D" w:rsidR="00C95460" w:rsidRPr="008D33BA" w:rsidRDefault="00C95460" w:rsidP="00E177D1">
            <w:pPr>
              <w:spacing w:line="259" w:lineRule="auto"/>
              <w:jc w:val="center"/>
              <w:rPr>
                <w:rFonts w:asciiTheme="minorHAnsi" w:eastAsia="SimSun" w:hAnsiTheme="minorHAnsi"/>
                <w:b/>
                <w:color w:val="FFFFFF" w:themeColor="background1"/>
                <w:sz w:val="22"/>
                <w:szCs w:val="22"/>
              </w:rPr>
            </w:pPr>
            <w:r w:rsidRPr="008D33BA">
              <w:rPr>
                <w:rFonts w:asciiTheme="minorHAnsi" w:eastAsia="SimSun" w:hAnsiTheme="minorHAnsi"/>
                <w:b/>
                <w:color w:val="FFFFFF" w:themeColor="background1"/>
                <w:sz w:val="22"/>
                <w:szCs w:val="22"/>
              </w:rPr>
              <w:t>Me</w:t>
            </w:r>
            <w:r w:rsidR="00376747" w:rsidRPr="008D33BA">
              <w:rPr>
                <w:rFonts w:asciiTheme="minorHAnsi" w:eastAsia="SimSun" w:hAnsiTheme="minorHAnsi"/>
                <w:b/>
                <w:color w:val="FFFFFF" w:themeColor="background1"/>
                <w:sz w:val="22"/>
                <w:szCs w:val="22"/>
              </w:rPr>
              <w:t>an</w:t>
            </w:r>
            <w:r w:rsidR="008D33BA" w:rsidRPr="008D33BA">
              <w:rPr>
                <w:rFonts w:asciiTheme="minorHAnsi" w:eastAsia="SimSun" w:hAnsiTheme="minorHAnsi"/>
                <w:b/>
                <w:color w:val="FFFFFF" w:themeColor="background1"/>
                <w:sz w:val="22"/>
                <w:szCs w:val="22"/>
              </w:rPr>
              <w:t xml:space="preserve"> </w:t>
            </w:r>
            <w:r w:rsidR="008D33BA" w:rsidRPr="008D33BA">
              <w:rPr>
                <w:rFonts w:asciiTheme="minorHAnsi" w:eastAsia="SimSun" w:hAnsiTheme="minorHAnsi"/>
                <w:b/>
                <w:color w:val="FFFFFF" w:themeColor="background1"/>
                <w:sz w:val="22"/>
                <w:szCs w:val="22"/>
              </w:rPr>
              <w:br/>
            </w:r>
            <w:r w:rsidR="00F82263" w:rsidRPr="008D33BA">
              <w:rPr>
                <w:rFonts w:asciiTheme="minorHAnsi" w:eastAsia="SimSun" w:hAnsiTheme="minorHAnsi"/>
                <w:b/>
                <w:color w:val="FFFFFF" w:themeColor="background1"/>
                <w:sz w:val="22"/>
                <w:szCs w:val="22"/>
              </w:rPr>
              <w:t>wage rate</w:t>
            </w:r>
            <w:r w:rsidR="00E177D1">
              <w:rPr>
                <w:rFonts w:asciiTheme="minorHAnsi" w:eastAsia="SimSun" w:hAnsiTheme="minorHAnsi"/>
                <w:b/>
                <w:color w:val="FFFFFF" w:themeColor="background1"/>
                <w:sz w:val="22"/>
                <w:szCs w:val="22"/>
              </w:rPr>
              <w:t xml:space="preserve"> (</w:t>
            </w:r>
            <w:r w:rsidR="00E177D1" w:rsidRPr="008D33BA">
              <w:rPr>
                <w:rFonts w:asciiTheme="minorHAnsi" w:eastAsia="SimSun" w:hAnsiTheme="minorHAnsi"/>
                <w:b/>
                <w:color w:val="FFFFFF" w:themeColor="background1"/>
                <w:sz w:val="22"/>
                <w:szCs w:val="22"/>
              </w:rPr>
              <w:t>$/hr</w:t>
            </w:r>
            <w:r w:rsidR="00E177D1">
              <w:rPr>
                <w:rFonts w:asciiTheme="minorHAnsi" w:eastAsia="SimSun" w:hAnsiTheme="minorHAnsi"/>
                <w:b/>
                <w:color w:val="FFFFFF" w:themeColor="background1"/>
                <w:sz w:val="22"/>
                <w:szCs w:val="22"/>
              </w:rPr>
              <w:t>)</w:t>
            </w:r>
          </w:p>
        </w:tc>
        <w:tc>
          <w:tcPr>
            <w:tcW w:w="778" w:type="pct"/>
            <w:tcBorders>
              <w:top w:val="single" w:sz="4" w:space="0" w:color="auto"/>
              <w:bottom w:val="single" w:sz="6" w:space="0" w:color="auto"/>
            </w:tcBorders>
            <w:shd w:val="clear" w:color="auto" w:fill="2F5496" w:themeFill="accent5" w:themeFillShade="BF"/>
            <w:vAlign w:val="bottom"/>
          </w:tcPr>
          <w:p w14:paraId="62DE4505" w14:textId="04175ADF" w:rsidR="00C95460" w:rsidRPr="008D33BA" w:rsidRDefault="00C95460" w:rsidP="00E177D1">
            <w:pPr>
              <w:spacing w:line="259" w:lineRule="auto"/>
              <w:jc w:val="center"/>
              <w:rPr>
                <w:rFonts w:asciiTheme="minorHAnsi" w:eastAsia="SimSun" w:hAnsiTheme="minorHAnsi"/>
                <w:b/>
                <w:color w:val="FFFFFF" w:themeColor="background1"/>
                <w:sz w:val="22"/>
                <w:szCs w:val="22"/>
              </w:rPr>
            </w:pPr>
            <w:r w:rsidRPr="008D33BA">
              <w:rPr>
                <w:rFonts w:asciiTheme="minorHAnsi" w:eastAsia="SimSun" w:hAnsiTheme="minorHAnsi"/>
                <w:b/>
                <w:color w:val="FFFFFF" w:themeColor="background1"/>
                <w:sz w:val="22"/>
                <w:szCs w:val="22"/>
              </w:rPr>
              <w:t>T</w:t>
            </w:r>
            <w:r w:rsidR="00E177D1">
              <w:rPr>
                <w:rFonts w:asciiTheme="minorHAnsi" w:eastAsia="SimSun" w:hAnsiTheme="minorHAnsi"/>
                <w:b/>
                <w:color w:val="FFFFFF" w:themeColor="background1"/>
                <w:sz w:val="22"/>
                <w:szCs w:val="22"/>
              </w:rPr>
              <w:t>otal cost</w:t>
            </w:r>
            <w:r w:rsidRPr="008D33BA">
              <w:rPr>
                <w:rFonts w:asciiTheme="minorHAnsi" w:eastAsia="SimSun" w:hAnsiTheme="minorHAnsi"/>
                <w:b/>
                <w:color w:val="FFFFFF" w:themeColor="background1"/>
                <w:sz w:val="22"/>
                <w:szCs w:val="22"/>
              </w:rPr>
              <w:t xml:space="preserve"> </w:t>
            </w:r>
            <w:r w:rsidR="00E177D1">
              <w:rPr>
                <w:rFonts w:asciiTheme="minorHAnsi" w:eastAsia="SimSun" w:hAnsiTheme="minorHAnsi"/>
                <w:b/>
                <w:color w:val="FFFFFF" w:themeColor="background1"/>
                <w:sz w:val="22"/>
                <w:szCs w:val="22"/>
              </w:rPr>
              <w:t>(</w:t>
            </w:r>
            <w:r w:rsidRPr="008D33BA">
              <w:rPr>
                <w:rFonts w:asciiTheme="minorHAnsi" w:eastAsia="SimSun" w:hAnsiTheme="minorHAnsi"/>
                <w:b/>
                <w:color w:val="FFFFFF" w:themeColor="background1"/>
                <w:sz w:val="22"/>
                <w:szCs w:val="22"/>
              </w:rPr>
              <w:t>$</w:t>
            </w:r>
            <w:r w:rsidR="00E177D1">
              <w:rPr>
                <w:rFonts w:asciiTheme="minorHAnsi" w:eastAsia="SimSun" w:hAnsiTheme="minorHAnsi"/>
                <w:b/>
                <w:color w:val="FFFFFF" w:themeColor="background1"/>
                <w:sz w:val="22"/>
                <w:szCs w:val="22"/>
              </w:rPr>
              <w:t>)</w:t>
            </w:r>
          </w:p>
        </w:tc>
      </w:tr>
      <w:tr w:rsidR="00C95460" w:rsidRPr="008D33BA" w14:paraId="7B20F8FB" w14:textId="77777777" w:rsidTr="00231C0B">
        <w:trPr>
          <w:cantSplit/>
          <w:trHeight w:val="20"/>
        </w:trPr>
        <w:tc>
          <w:tcPr>
            <w:tcW w:w="1993" w:type="pct"/>
            <w:tcBorders>
              <w:top w:val="single" w:sz="6" w:space="0" w:color="auto"/>
              <w:bottom w:val="nil"/>
            </w:tcBorders>
            <w:shd w:val="clear" w:color="auto" w:fill="auto"/>
            <w:vAlign w:val="bottom"/>
          </w:tcPr>
          <w:p w14:paraId="28B79B67" w14:textId="77777777" w:rsidR="00C95460" w:rsidRPr="008D33BA" w:rsidRDefault="00C95460" w:rsidP="008D33BA">
            <w:pPr>
              <w:spacing w:before="60" w:after="60"/>
              <w:rPr>
                <w:rFonts w:asciiTheme="minorHAnsi" w:hAnsiTheme="minorHAnsi"/>
                <w:sz w:val="22"/>
                <w:szCs w:val="22"/>
              </w:rPr>
            </w:pPr>
            <w:r w:rsidRPr="008D33BA">
              <w:rPr>
                <w:rFonts w:asciiTheme="minorHAnsi" w:hAnsiTheme="minorHAnsi"/>
                <w:sz w:val="22"/>
                <w:szCs w:val="22"/>
              </w:rPr>
              <w:t>All sections</w:t>
            </w:r>
          </w:p>
        </w:tc>
        <w:tc>
          <w:tcPr>
            <w:tcW w:w="821" w:type="pct"/>
            <w:tcBorders>
              <w:top w:val="single" w:sz="6" w:space="0" w:color="auto"/>
              <w:bottom w:val="nil"/>
            </w:tcBorders>
            <w:shd w:val="clear" w:color="auto" w:fill="auto"/>
            <w:vAlign w:val="bottom"/>
          </w:tcPr>
          <w:p w14:paraId="26D1884D" w14:textId="22320FBE"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1</w:t>
            </w:r>
            <w:r w:rsidR="0001692B" w:rsidRPr="008D33BA">
              <w:rPr>
                <w:rFonts w:asciiTheme="minorHAnsi" w:hAnsiTheme="minorHAnsi"/>
                <w:sz w:val="22"/>
                <w:szCs w:val="22"/>
              </w:rPr>
              <w:t>,</w:t>
            </w:r>
            <w:r w:rsidRPr="008D33BA">
              <w:rPr>
                <w:rFonts w:asciiTheme="minorHAnsi" w:hAnsiTheme="minorHAnsi"/>
                <w:sz w:val="22"/>
                <w:szCs w:val="22"/>
              </w:rPr>
              <w:t>570</w:t>
            </w:r>
          </w:p>
        </w:tc>
        <w:tc>
          <w:tcPr>
            <w:tcW w:w="704" w:type="pct"/>
            <w:tcBorders>
              <w:top w:val="single" w:sz="6" w:space="0" w:color="auto"/>
              <w:bottom w:val="nil"/>
            </w:tcBorders>
            <w:shd w:val="clear" w:color="auto" w:fill="auto"/>
            <w:vAlign w:val="bottom"/>
          </w:tcPr>
          <w:p w14:paraId="4F66A932" w14:textId="77777777"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785</w:t>
            </w:r>
          </w:p>
        </w:tc>
        <w:tc>
          <w:tcPr>
            <w:tcW w:w="704" w:type="pct"/>
            <w:tcBorders>
              <w:top w:val="single" w:sz="6" w:space="0" w:color="auto"/>
              <w:bottom w:val="nil"/>
            </w:tcBorders>
            <w:shd w:val="clear" w:color="auto" w:fill="auto"/>
            <w:vAlign w:val="bottom"/>
          </w:tcPr>
          <w:p w14:paraId="3075B7FC" w14:textId="445D1147"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2</w:t>
            </w:r>
            <w:r w:rsidR="00425C1E" w:rsidRPr="008D33BA">
              <w:rPr>
                <w:rFonts w:asciiTheme="minorHAnsi" w:hAnsiTheme="minorHAnsi"/>
                <w:sz w:val="22"/>
                <w:szCs w:val="22"/>
              </w:rPr>
              <w:t>8</w:t>
            </w:r>
          </w:p>
        </w:tc>
        <w:tc>
          <w:tcPr>
            <w:tcW w:w="778" w:type="pct"/>
            <w:tcBorders>
              <w:top w:val="single" w:sz="6" w:space="0" w:color="auto"/>
              <w:bottom w:val="nil"/>
            </w:tcBorders>
            <w:shd w:val="clear" w:color="auto" w:fill="auto"/>
            <w:vAlign w:val="bottom"/>
          </w:tcPr>
          <w:p w14:paraId="2F2009B4" w14:textId="0015936A" w:rsidR="00C95460" w:rsidRPr="008D33BA" w:rsidRDefault="00425C1E" w:rsidP="008D33BA">
            <w:pPr>
              <w:spacing w:before="60" w:after="60"/>
              <w:ind w:right="162"/>
              <w:jc w:val="right"/>
              <w:rPr>
                <w:rFonts w:asciiTheme="minorHAnsi" w:hAnsiTheme="minorHAnsi"/>
                <w:sz w:val="22"/>
                <w:szCs w:val="22"/>
              </w:rPr>
            </w:pPr>
            <w:r w:rsidRPr="008D33BA">
              <w:rPr>
                <w:rFonts w:asciiTheme="minorHAnsi" w:hAnsiTheme="minorHAnsi"/>
                <w:sz w:val="22"/>
                <w:szCs w:val="22"/>
              </w:rPr>
              <w:t>21,980</w:t>
            </w:r>
          </w:p>
        </w:tc>
      </w:tr>
      <w:tr w:rsidR="00C95460" w:rsidRPr="008D33BA" w14:paraId="3A3C0CD7" w14:textId="77777777" w:rsidTr="008D33BA">
        <w:trPr>
          <w:cantSplit/>
          <w:trHeight w:val="20"/>
        </w:trPr>
        <w:tc>
          <w:tcPr>
            <w:tcW w:w="1993" w:type="pct"/>
            <w:tcBorders>
              <w:top w:val="nil"/>
              <w:bottom w:val="single" w:sz="6" w:space="0" w:color="auto"/>
            </w:tcBorders>
            <w:shd w:val="clear" w:color="auto" w:fill="auto"/>
            <w:vAlign w:val="bottom"/>
          </w:tcPr>
          <w:p w14:paraId="3AFCB709" w14:textId="77777777" w:rsidR="00C95460" w:rsidRPr="008D33BA" w:rsidRDefault="00C95460" w:rsidP="008D33BA">
            <w:pPr>
              <w:spacing w:before="60" w:after="60"/>
              <w:jc w:val="right"/>
              <w:rPr>
                <w:rFonts w:asciiTheme="minorHAnsi" w:hAnsiTheme="minorHAnsi"/>
                <w:b/>
                <w:sz w:val="22"/>
                <w:szCs w:val="22"/>
              </w:rPr>
            </w:pPr>
            <w:r w:rsidRPr="008D33BA">
              <w:rPr>
                <w:rFonts w:asciiTheme="minorHAnsi" w:hAnsiTheme="minorHAnsi"/>
                <w:b/>
                <w:sz w:val="22"/>
                <w:szCs w:val="22"/>
              </w:rPr>
              <w:t>Total</w:t>
            </w:r>
          </w:p>
        </w:tc>
        <w:tc>
          <w:tcPr>
            <w:tcW w:w="821" w:type="pct"/>
            <w:tcBorders>
              <w:top w:val="nil"/>
              <w:bottom w:val="single" w:sz="6" w:space="0" w:color="auto"/>
            </w:tcBorders>
            <w:shd w:val="clear" w:color="auto" w:fill="auto"/>
            <w:vAlign w:val="bottom"/>
          </w:tcPr>
          <w:p w14:paraId="0C06A5DF" w14:textId="7592A5B7"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1</w:t>
            </w:r>
            <w:r w:rsidR="0001692B" w:rsidRPr="008D33BA">
              <w:rPr>
                <w:rFonts w:asciiTheme="minorHAnsi" w:hAnsiTheme="minorHAnsi"/>
                <w:sz w:val="22"/>
                <w:szCs w:val="22"/>
              </w:rPr>
              <w:t>,</w:t>
            </w:r>
            <w:r w:rsidRPr="008D33BA">
              <w:rPr>
                <w:rFonts w:asciiTheme="minorHAnsi" w:hAnsiTheme="minorHAnsi"/>
                <w:sz w:val="22"/>
                <w:szCs w:val="22"/>
              </w:rPr>
              <w:t>570</w:t>
            </w:r>
          </w:p>
        </w:tc>
        <w:tc>
          <w:tcPr>
            <w:tcW w:w="704" w:type="pct"/>
            <w:tcBorders>
              <w:top w:val="nil"/>
              <w:bottom w:val="single" w:sz="6" w:space="0" w:color="auto"/>
            </w:tcBorders>
            <w:shd w:val="clear" w:color="auto" w:fill="auto"/>
            <w:vAlign w:val="bottom"/>
          </w:tcPr>
          <w:p w14:paraId="76160811" w14:textId="77777777"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785</w:t>
            </w:r>
          </w:p>
        </w:tc>
        <w:tc>
          <w:tcPr>
            <w:tcW w:w="704" w:type="pct"/>
            <w:tcBorders>
              <w:top w:val="nil"/>
              <w:bottom w:val="single" w:sz="6" w:space="0" w:color="auto"/>
            </w:tcBorders>
            <w:shd w:val="clear" w:color="auto" w:fill="auto"/>
            <w:vAlign w:val="bottom"/>
          </w:tcPr>
          <w:p w14:paraId="46406CE3" w14:textId="50F6E5B5" w:rsidR="00C95460" w:rsidRPr="008D33BA" w:rsidRDefault="00C95460" w:rsidP="008D33BA">
            <w:pPr>
              <w:spacing w:before="60" w:after="60"/>
              <w:ind w:right="390"/>
              <w:jc w:val="right"/>
              <w:rPr>
                <w:rFonts w:asciiTheme="minorHAnsi" w:hAnsiTheme="minorHAnsi"/>
                <w:sz w:val="22"/>
                <w:szCs w:val="22"/>
              </w:rPr>
            </w:pPr>
            <w:r w:rsidRPr="008D33BA">
              <w:rPr>
                <w:rFonts w:asciiTheme="minorHAnsi" w:hAnsiTheme="minorHAnsi"/>
                <w:sz w:val="22"/>
                <w:szCs w:val="22"/>
              </w:rPr>
              <w:t>2</w:t>
            </w:r>
            <w:r w:rsidR="00425C1E" w:rsidRPr="008D33BA">
              <w:rPr>
                <w:rFonts w:asciiTheme="minorHAnsi" w:hAnsiTheme="minorHAnsi"/>
                <w:sz w:val="22"/>
                <w:szCs w:val="22"/>
              </w:rPr>
              <w:t>8</w:t>
            </w:r>
          </w:p>
        </w:tc>
        <w:tc>
          <w:tcPr>
            <w:tcW w:w="778" w:type="pct"/>
            <w:tcBorders>
              <w:top w:val="nil"/>
              <w:bottom w:val="single" w:sz="6" w:space="0" w:color="auto"/>
            </w:tcBorders>
            <w:shd w:val="clear" w:color="auto" w:fill="auto"/>
            <w:vAlign w:val="bottom"/>
          </w:tcPr>
          <w:p w14:paraId="309E0BEB" w14:textId="352B43DF" w:rsidR="00C95460" w:rsidRPr="008D33BA" w:rsidRDefault="00425C1E" w:rsidP="008D33BA">
            <w:pPr>
              <w:spacing w:before="60" w:after="60"/>
              <w:ind w:right="162"/>
              <w:jc w:val="right"/>
              <w:rPr>
                <w:rFonts w:asciiTheme="minorHAnsi" w:hAnsiTheme="minorHAnsi"/>
                <w:sz w:val="22"/>
                <w:szCs w:val="22"/>
              </w:rPr>
            </w:pPr>
            <w:r w:rsidRPr="008D33BA">
              <w:rPr>
                <w:rFonts w:asciiTheme="minorHAnsi" w:hAnsiTheme="minorHAnsi"/>
                <w:sz w:val="22"/>
                <w:szCs w:val="22"/>
              </w:rPr>
              <w:t>21,980</w:t>
            </w:r>
          </w:p>
        </w:tc>
      </w:tr>
    </w:tbl>
    <w:p w14:paraId="2CC55F1C" w14:textId="55C58A62" w:rsidR="00D876E4" w:rsidRPr="00CF62AB" w:rsidRDefault="00D876E4" w:rsidP="007107BF">
      <w:pPr>
        <w:pStyle w:val="SourceTable"/>
        <w:keepLines w:val="0"/>
        <w:spacing w:after="120"/>
        <w:rPr>
          <w:szCs w:val="24"/>
        </w:rPr>
      </w:pPr>
      <w:r w:rsidRPr="00CF62AB">
        <w:rPr>
          <w:szCs w:val="24"/>
        </w:rPr>
        <w:t xml:space="preserve">Source: Truven Health Analytics </w:t>
      </w:r>
      <w:r w:rsidR="00B9660C">
        <w:rPr>
          <w:szCs w:val="24"/>
        </w:rPr>
        <w:t xml:space="preserve">and The Lewin Group </w:t>
      </w:r>
      <w:r w:rsidRPr="00CF62AB">
        <w:rPr>
          <w:szCs w:val="24"/>
        </w:rPr>
        <w:t>estimates.</w:t>
      </w:r>
    </w:p>
    <w:p w14:paraId="2ADE8832" w14:textId="77777777" w:rsidR="00324498" w:rsidRDefault="00C924EE" w:rsidP="008D33BA">
      <w:pPr>
        <w:rPr>
          <w:rFonts w:ascii="Arial" w:hAnsi="Arial" w:cs="Arial"/>
          <w:sz w:val="22"/>
          <w:szCs w:val="22"/>
        </w:rPr>
      </w:pPr>
      <w:r w:rsidRPr="00CF62AB">
        <w:t>We anticipate that the actual cost to individual questionnaire respondents will be minimal</w:t>
      </w:r>
      <w:r w:rsidR="00BE78E3">
        <w:t xml:space="preserve"> as these will be conducted as part of their previously scheduled case management visits</w:t>
      </w:r>
      <w:r w:rsidRPr="00CF62AB">
        <w:t xml:space="preserve">. </w:t>
      </w:r>
      <w:r w:rsidR="00174406" w:rsidRPr="00CF62AB">
        <w:t xml:space="preserve"> </w:t>
      </w:r>
      <w:r w:rsidRPr="00CF62AB">
        <w:t xml:space="preserve">Interviews will be scheduled with individuals at a time and location convenient for them. </w:t>
      </w:r>
      <w:r w:rsidR="00174406" w:rsidRPr="00CF62AB">
        <w:t xml:space="preserve"> </w:t>
      </w:r>
      <w:r w:rsidRPr="00CF62AB">
        <w:t xml:space="preserve">This </w:t>
      </w:r>
      <w:r w:rsidR="00174406" w:rsidRPr="00CF62AB">
        <w:t xml:space="preserve">scheduling </w:t>
      </w:r>
      <w:r w:rsidRPr="00CF62AB">
        <w:t xml:space="preserve">should avoid concerns about transportation costs and about lost wages for those who work. Other than their time, </w:t>
      </w:r>
      <w:r w:rsidR="00174406" w:rsidRPr="00CF62AB">
        <w:t>respondents will bear</w:t>
      </w:r>
      <w:r w:rsidRPr="00CF62AB">
        <w:t xml:space="preserve"> no additional costs.</w:t>
      </w:r>
      <w:r w:rsidR="00CF7143" w:rsidRPr="00CF7143">
        <w:rPr>
          <w:rFonts w:ascii="Arial" w:hAnsi="Arial" w:cs="Arial"/>
          <w:sz w:val="22"/>
          <w:szCs w:val="22"/>
        </w:rPr>
        <w:t xml:space="preserve"> </w:t>
      </w:r>
    </w:p>
    <w:p w14:paraId="361BA388" w14:textId="77777777" w:rsidR="00CF7143" w:rsidRDefault="00CF7143" w:rsidP="008D33BA">
      <w:r w:rsidRPr="00CF7143">
        <w:t>We are attaching the consent for</w:t>
      </w:r>
      <w:r w:rsidR="00BE78E3">
        <w:t>m</w:t>
      </w:r>
      <w:r w:rsidRPr="00CF7143">
        <w:t xml:space="preserve"> to this package, </w:t>
      </w:r>
      <w:r w:rsidR="00BE78E3">
        <w:t xml:space="preserve">but </w:t>
      </w:r>
      <w:r w:rsidRPr="00CF7143">
        <w:t xml:space="preserve">we are not setting out the burden for completing this form since we believe </w:t>
      </w:r>
      <w:r>
        <w:t>t</w:t>
      </w:r>
      <w:r w:rsidRPr="00CF7143">
        <w:t>he instrument does not meet the definition of “information” under 5 CFR 1320.3(h)(1).</w:t>
      </w:r>
    </w:p>
    <w:p w14:paraId="5D5D692D" w14:textId="6848905D" w:rsidR="00C924EE" w:rsidRDefault="00C924EE" w:rsidP="008D33BA">
      <w:r w:rsidRPr="00CF62AB">
        <w:t xml:space="preserve">As shown in </w:t>
      </w:r>
      <w:r w:rsidRPr="007107BF">
        <w:rPr>
          <w:b/>
          <w:i/>
        </w:rPr>
        <w:t xml:space="preserve">Table </w:t>
      </w:r>
      <w:r w:rsidR="00425C1E" w:rsidRPr="007107BF">
        <w:rPr>
          <w:b/>
          <w:i/>
        </w:rPr>
        <w:t>2</w:t>
      </w:r>
      <w:r w:rsidRPr="00CF62AB">
        <w:t xml:space="preserve">, the estimated seasonally adjusted hourly earnings for all employees on private nonfarm payrolls in </w:t>
      </w:r>
      <w:r w:rsidR="00425C1E">
        <w:t>September</w:t>
      </w:r>
      <w:r w:rsidRPr="00CF62AB">
        <w:t xml:space="preserve"> 201</w:t>
      </w:r>
      <w:r w:rsidR="00425C1E">
        <w:t>9</w:t>
      </w:r>
      <w:r w:rsidRPr="00CF62AB">
        <w:t xml:space="preserve"> w</w:t>
      </w:r>
      <w:r w:rsidR="00BE78E3">
        <w:t>as</w:t>
      </w:r>
      <w:r w:rsidRPr="00CF62AB">
        <w:t xml:space="preserve"> $2</w:t>
      </w:r>
      <w:r w:rsidR="00425C1E">
        <w:t>8</w:t>
      </w:r>
      <w:r w:rsidR="00511013">
        <w:t>/hour</w:t>
      </w:r>
      <w:r w:rsidRPr="00CF62AB">
        <w:t xml:space="preserve"> (U.S. </w:t>
      </w:r>
      <w:r w:rsidR="00B54A75">
        <w:t>Bureau of Labor Statistics, 201</w:t>
      </w:r>
      <w:r w:rsidR="00425C1E">
        <w:t>9</w:t>
      </w:r>
      <w:r w:rsidRPr="00CF62AB">
        <w:t xml:space="preserve">). Thus, the total estimated burden cost will be </w:t>
      </w:r>
      <w:r w:rsidR="0069561C" w:rsidRPr="00CF62AB">
        <w:t>$</w:t>
      </w:r>
      <w:r w:rsidR="00425C1E">
        <w:t>21,980</w:t>
      </w:r>
      <w:r w:rsidR="00511013">
        <w:t xml:space="preserve"> </w:t>
      </w:r>
      <w:r w:rsidR="0069561C" w:rsidRPr="00CF62AB">
        <w:t>assuming</w:t>
      </w:r>
      <w:r w:rsidR="0086052C" w:rsidRPr="00CF62AB">
        <w:t xml:space="preserve"> 1</w:t>
      </w:r>
      <w:r w:rsidR="00C17482">
        <w:t>,</w:t>
      </w:r>
      <w:r w:rsidR="0094354F" w:rsidRPr="00CF62AB">
        <w:t>570</w:t>
      </w:r>
      <w:r w:rsidRPr="00CF62AB">
        <w:t xml:space="preserve"> completed assessments.  An estimate of $2</w:t>
      </w:r>
      <w:r w:rsidR="00425C1E">
        <w:t>8</w:t>
      </w:r>
      <w:r w:rsidRPr="00CF62AB">
        <w:t xml:space="preserve"> per hour allows for inflation and represents a conservative estimate of the wages of the respondents, the majority of whom are likely not employed as a result of their age and/or disability, or who may be employed in low-wage situations.</w:t>
      </w:r>
    </w:p>
    <w:p w14:paraId="4476CB8D" w14:textId="012D4489" w:rsidR="004B02C7" w:rsidRDefault="004B02C7" w:rsidP="008D33BA">
      <w:pPr>
        <w:pStyle w:val="Heading3"/>
      </w:pPr>
      <w:bookmarkStart w:id="35" w:name="_Toc445070184"/>
      <w:bookmarkStart w:id="36" w:name="_Toc21612182"/>
      <w:r w:rsidRPr="00CF62AB">
        <w:t>13</w:t>
      </w:r>
      <w:r w:rsidR="00237335">
        <w:t>.</w:t>
      </w:r>
      <w:r w:rsidRPr="00CF62AB">
        <w:tab/>
        <w:t>Capital Costs</w:t>
      </w:r>
      <w:bookmarkEnd w:id="35"/>
      <w:bookmarkEnd w:id="36"/>
    </w:p>
    <w:p w14:paraId="6DA53446" w14:textId="77777777" w:rsidR="004B02C7" w:rsidRDefault="004B02C7" w:rsidP="00F67DD0">
      <w:r w:rsidRPr="00CF62AB">
        <w:t>There are no additional capital costs to respondents or to record keepers.</w:t>
      </w:r>
    </w:p>
    <w:p w14:paraId="45B7BF3E" w14:textId="77758365" w:rsidR="004B02C7" w:rsidRPr="00CF62AB" w:rsidRDefault="004B02C7" w:rsidP="008D33BA">
      <w:pPr>
        <w:pStyle w:val="Heading3"/>
      </w:pPr>
      <w:bookmarkStart w:id="37" w:name="_Toc445070185"/>
      <w:bookmarkStart w:id="38" w:name="_Toc21612183"/>
      <w:r w:rsidRPr="00CF62AB">
        <w:t>14</w:t>
      </w:r>
      <w:r w:rsidR="00237335">
        <w:t>.</w:t>
      </w:r>
      <w:r w:rsidRPr="00CF62AB">
        <w:tab/>
        <w:t>Cost to Federal Government</w:t>
      </w:r>
      <w:bookmarkEnd w:id="37"/>
      <w:bookmarkEnd w:id="38"/>
    </w:p>
    <w:p w14:paraId="20671C3D" w14:textId="5BEB67CA" w:rsidR="00BD1F8F" w:rsidRDefault="00052F42" w:rsidP="00F67DD0">
      <w:r w:rsidRPr="00CF62AB">
        <w:t xml:space="preserve">Costs to the federal government include the costs for field testing. Field testing costs </w:t>
      </w:r>
      <w:r w:rsidR="0065375F" w:rsidRPr="00CF62AB">
        <w:t xml:space="preserve">include the cost of developing the data collection tools, the electronic portal, contracting with </w:t>
      </w:r>
      <w:r w:rsidR="00402169" w:rsidRPr="00CF62AB">
        <w:t xml:space="preserve">and training </w:t>
      </w:r>
      <w:r w:rsidR="0065375F" w:rsidRPr="00CF62AB">
        <w:t>local assessors to collect the data</w:t>
      </w:r>
      <w:r w:rsidR="00402169" w:rsidRPr="00CF62AB">
        <w:t>, and storing the data in a secure environment</w:t>
      </w:r>
      <w:r w:rsidR="00BD1F8F" w:rsidRPr="00CF62AB">
        <w:t xml:space="preserve"> </w:t>
      </w:r>
    </w:p>
    <w:p w14:paraId="25294FAE" w14:textId="4161B699" w:rsidR="00DD3CCA" w:rsidRDefault="00DD3CCA" w:rsidP="00F67DD0">
      <w:r w:rsidRPr="003808FD">
        <w:t>Costs to the Federal government include a total of $</w:t>
      </w:r>
      <w:r w:rsidR="00C2119F">
        <w:t>267,750</w:t>
      </w:r>
      <w:r w:rsidRPr="003808FD">
        <w:t xml:space="preserve"> over </w:t>
      </w:r>
      <w:r w:rsidR="003808FD" w:rsidRPr="003808FD">
        <w:t>three</w:t>
      </w:r>
      <w:r w:rsidRPr="003808FD">
        <w:t xml:space="preserve"> years or $</w:t>
      </w:r>
      <w:r w:rsidR="00C2119F">
        <w:t>89,250</w:t>
      </w:r>
      <w:r w:rsidRPr="003808FD">
        <w:t xml:space="preserve"> annually. These costs include the following: </w:t>
      </w:r>
    </w:p>
    <w:p w14:paraId="7FEDE546" w14:textId="767ADE85" w:rsidR="00C2119F" w:rsidRPr="00C2119F" w:rsidRDefault="00C2119F" w:rsidP="008D33BA">
      <w:pPr>
        <w:pStyle w:val="ListParagraph"/>
        <w:numPr>
          <w:ilvl w:val="0"/>
          <w:numId w:val="41"/>
        </w:numPr>
        <w:spacing w:after="120"/>
        <w:contextualSpacing w:val="0"/>
        <w:rPr>
          <w:color w:val="000000"/>
          <w:szCs w:val="24"/>
        </w:rPr>
      </w:pPr>
      <w:r w:rsidRPr="00C2119F">
        <w:rPr>
          <w:color w:val="000000"/>
          <w:szCs w:val="24"/>
        </w:rPr>
        <w:t xml:space="preserve">Data collection costs </w:t>
      </w:r>
      <w:r>
        <w:rPr>
          <w:color w:val="000000"/>
          <w:szCs w:val="24"/>
        </w:rPr>
        <w:t xml:space="preserve">of $117,750 </w:t>
      </w:r>
      <w:r w:rsidRPr="00C2119F">
        <w:rPr>
          <w:color w:val="000000"/>
          <w:szCs w:val="24"/>
        </w:rPr>
        <w:t>to administer the FASI to 1,5</w:t>
      </w:r>
      <w:r>
        <w:rPr>
          <w:color w:val="000000"/>
          <w:szCs w:val="24"/>
        </w:rPr>
        <w:t>70 individuals at $75 per person</w:t>
      </w:r>
    </w:p>
    <w:p w14:paraId="3CE2999B" w14:textId="35512084" w:rsidR="00DD3CCA" w:rsidRPr="003808FD" w:rsidRDefault="00C2119F" w:rsidP="008D33BA">
      <w:pPr>
        <w:pStyle w:val="Default"/>
        <w:numPr>
          <w:ilvl w:val="0"/>
          <w:numId w:val="41"/>
        </w:numPr>
        <w:spacing w:after="240"/>
      </w:pPr>
      <w:r>
        <w:t>Data analysis costs of $150,000</w:t>
      </w:r>
    </w:p>
    <w:p w14:paraId="7B388230" w14:textId="54A9B66B" w:rsidR="004B02C7" w:rsidRPr="00B50CAE" w:rsidRDefault="004B02C7" w:rsidP="008D33BA">
      <w:pPr>
        <w:pStyle w:val="Heading3"/>
      </w:pPr>
      <w:bookmarkStart w:id="39" w:name="_Toc445070186"/>
      <w:bookmarkStart w:id="40" w:name="_Toc21612184"/>
      <w:r w:rsidRPr="00B50CAE">
        <w:t>15</w:t>
      </w:r>
      <w:r w:rsidR="00237335" w:rsidRPr="00B50CAE">
        <w:t>.</w:t>
      </w:r>
      <w:r w:rsidRPr="00B50CAE">
        <w:tab/>
      </w:r>
      <w:r w:rsidR="007D0E9E" w:rsidRPr="00B50CAE">
        <w:t xml:space="preserve">Program and Burden </w:t>
      </w:r>
      <w:r w:rsidRPr="00B50CAE">
        <w:t>Changes</w:t>
      </w:r>
      <w:bookmarkEnd w:id="39"/>
      <w:bookmarkEnd w:id="40"/>
      <w:r w:rsidR="007D0E9E" w:rsidRPr="00B50CAE">
        <w:t xml:space="preserve"> </w:t>
      </w:r>
    </w:p>
    <w:p w14:paraId="33CEEAF9" w14:textId="3A20C926" w:rsidR="00E465B2" w:rsidRPr="00B50CAE" w:rsidRDefault="0020751F" w:rsidP="008D33BA">
      <w:r w:rsidRPr="00B50CAE">
        <w:t xml:space="preserve">Relative to the 2016 approval, the following changes </w:t>
      </w:r>
      <w:r w:rsidR="00045757" w:rsidRPr="00B50CAE">
        <w:t xml:space="preserve">are proposed for </w:t>
      </w:r>
      <w:r w:rsidRPr="00B50CAE">
        <w:t>the FASI Set and instructions:</w:t>
      </w:r>
    </w:p>
    <w:p w14:paraId="6E7A98CC" w14:textId="58DF6BD1" w:rsidR="0020751F" w:rsidRPr="00B50CAE" w:rsidRDefault="0020751F" w:rsidP="008D33BA">
      <w:pPr>
        <w:pStyle w:val="ListParagraph"/>
        <w:numPr>
          <w:ilvl w:val="0"/>
          <w:numId w:val="40"/>
        </w:numPr>
        <w:spacing w:after="120"/>
        <w:contextualSpacing w:val="0"/>
        <w:rPr>
          <w:szCs w:val="24"/>
        </w:rPr>
      </w:pPr>
      <w:r w:rsidRPr="00B50CAE">
        <w:rPr>
          <w:szCs w:val="24"/>
        </w:rPr>
        <w:t>Assessor instructions for the completion of the Priorities sections were modified to promote the identification of at least one personal priority. Also, the Priorities sections for Living Arrangement and Caregiver Assistance and Availability were separated into two distinct subsections.</w:t>
      </w:r>
    </w:p>
    <w:p w14:paraId="15DC413C" w14:textId="4915B6FF" w:rsidR="0020751F" w:rsidRPr="00B50CAE" w:rsidRDefault="0020751F" w:rsidP="008D33BA">
      <w:pPr>
        <w:pStyle w:val="ListParagraph"/>
        <w:numPr>
          <w:ilvl w:val="0"/>
          <w:numId w:val="40"/>
        </w:numPr>
        <w:spacing w:after="120"/>
        <w:contextualSpacing w:val="0"/>
        <w:rPr>
          <w:szCs w:val="24"/>
        </w:rPr>
      </w:pPr>
      <w:r w:rsidRPr="00B50CAE">
        <w:rPr>
          <w:szCs w:val="24"/>
        </w:rPr>
        <w:t>Additional examples were added to the instrumental activities of daily living: simple financial management to include online/mobile bill pay, banking, or shopping.</w:t>
      </w:r>
    </w:p>
    <w:p w14:paraId="4FAA78FE" w14:textId="77777777" w:rsidR="0020751F" w:rsidRPr="00B50CAE" w:rsidRDefault="0020751F" w:rsidP="008D33BA">
      <w:pPr>
        <w:pStyle w:val="ListParagraph"/>
        <w:numPr>
          <w:ilvl w:val="0"/>
          <w:numId w:val="40"/>
        </w:numPr>
        <w:spacing w:after="120"/>
        <w:contextualSpacing w:val="0"/>
        <w:rPr>
          <w:szCs w:val="24"/>
        </w:rPr>
      </w:pPr>
      <w:r w:rsidRPr="00B50CAE">
        <w:rPr>
          <w:szCs w:val="24"/>
        </w:rPr>
        <w:t>Crutches and prosthetics were deleted from the list of assistive devices, and six devices were added: reacher/grabber, sock aid, raised toilet seat, glucometer, continuous positive airway pressure (CPAP), and oxygen concentrator.</w:t>
      </w:r>
    </w:p>
    <w:p w14:paraId="0BDB90F6" w14:textId="59F08B1A" w:rsidR="0020751F" w:rsidRPr="00B50CAE" w:rsidRDefault="0020751F" w:rsidP="0020751F">
      <w:pPr>
        <w:pStyle w:val="ListParagraph"/>
        <w:numPr>
          <w:ilvl w:val="0"/>
          <w:numId w:val="40"/>
        </w:numPr>
        <w:contextualSpacing w:val="0"/>
        <w:rPr>
          <w:szCs w:val="24"/>
        </w:rPr>
      </w:pPr>
      <w:r w:rsidRPr="00B50CAE">
        <w:rPr>
          <w:szCs w:val="24"/>
        </w:rPr>
        <w:t>Two duplicative items were deleted from the Caregiver Assistance section.</w:t>
      </w:r>
    </w:p>
    <w:p w14:paraId="42F8E0D5" w14:textId="5E4BEF91" w:rsidR="005C44AC" w:rsidRPr="00B50CAE" w:rsidRDefault="0020751F" w:rsidP="008D33BA">
      <w:r w:rsidRPr="00B50CAE">
        <w:t xml:space="preserve">The changes are highlighted in the attached </w:t>
      </w:r>
      <w:r w:rsidR="007107BF" w:rsidRPr="00B50CAE">
        <w:t xml:space="preserve">Crosswalk </w:t>
      </w:r>
      <w:r w:rsidR="008E503A" w:rsidRPr="00B50CAE">
        <w:t xml:space="preserve">and </w:t>
      </w:r>
      <w:r w:rsidR="00045757" w:rsidRPr="00B50CAE">
        <w:t>annotated FASI Set</w:t>
      </w:r>
      <w:r w:rsidR="00260A39" w:rsidRPr="00B50CAE">
        <w:t>.</w:t>
      </w:r>
      <w:r w:rsidR="005C44AC" w:rsidRPr="00B50CAE">
        <w:t xml:space="preserve"> </w:t>
      </w:r>
      <w:bookmarkStart w:id="41" w:name="_Toc445070187"/>
    </w:p>
    <w:p w14:paraId="0C4991B5" w14:textId="6EC474F2" w:rsidR="00045757" w:rsidRPr="00B50CAE" w:rsidRDefault="00045757" w:rsidP="00045757">
      <w:r w:rsidRPr="00B50CAE">
        <w:t>Additionally, the Round 1 burden was updated with more recent wage data (from $25/hr to $28/hr) while the Round 2 burden was removed as it will not be conducted.</w:t>
      </w:r>
    </w:p>
    <w:p w14:paraId="24190EA0" w14:textId="2404EC2A" w:rsidR="004B02C7" w:rsidRDefault="004B02C7" w:rsidP="008D33BA">
      <w:pPr>
        <w:pStyle w:val="Heading3"/>
      </w:pPr>
      <w:bookmarkStart w:id="42" w:name="_Toc21612185"/>
      <w:r w:rsidRPr="00B50CAE">
        <w:t>16</w:t>
      </w:r>
      <w:r w:rsidR="00237335" w:rsidRPr="00B50CAE">
        <w:t>.</w:t>
      </w:r>
      <w:r w:rsidRPr="00B50CAE">
        <w:tab/>
        <w:t>Publication/Tabulation Dates</w:t>
      </w:r>
      <w:bookmarkEnd w:id="41"/>
      <w:bookmarkEnd w:id="42"/>
    </w:p>
    <w:p w14:paraId="3714A3D8" w14:textId="783C0CAD" w:rsidR="004A30A5" w:rsidRPr="00CF62AB" w:rsidRDefault="005445B6" w:rsidP="005445B6">
      <w:pPr>
        <w:pStyle w:val="Heading4"/>
        <w:tabs>
          <w:tab w:val="clear" w:pos="1800"/>
          <w:tab w:val="left" w:pos="1620"/>
        </w:tabs>
      </w:pPr>
      <w:r>
        <w:tab/>
      </w:r>
      <w:bookmarkStart w:id="43" w:name="_Toc21612186"/>
      <w:r>
        <w:t>16.1</w:t>
      </w:r>
      <w:r>
        <w:tab/>
      </w:r>
      <w:r w:rsidR="004A2F92" w:rsidRPr="00CF62AB">
        <w:t>Field T</w:t>
      </w:r>
      <w:r w:rsidR="004A30A5" w:rsidRPr="00CF62AB">
        <w:t xml:space="preserve">est </w:t>
      </w:r>
      <w:r w:rsidR="007D0E9E" w:rsidRPr="00CF62AB">
        <w:t>Dates</w:t>
      </w:r>
      <w:bookmarkEnd w:id="43"/>
    </w:p>
    <w:p w14:paraId="4869C67E" w14:textId="18209C5C" w:rsidR="004A2F92" w:rsidRDefault="000771D9" w:rsidP="008D33BA">
      <w:r>
        <w:t>Qlarant</w:t>
      </w:r>
      <w:r w:rsidR="004B02C7" w:rsidRPr="00CF62AB">
        <w:t xml:space="preserve"> will collect data during a </w:t>
      </w:r>
      <w:r w:rsidR="007D0E9E" w:rsidRPr="00CF62AB">
        <w:t xml:space="preserve">6 month </w:t>
      </w:r>
      <w:r w:rsidR="004B02C7" w:rsidRPr="00CF62AB">
        <w:t xml:space="preserve">field test </w:t>
      </w:r>
      <w:r w:rsidR="007D0E9E" w:rsidRPr="00CF62AB">
        <w:t xml:space="preserve">beginning </w:t>
      </w:r>
      <w:r>
        <w:t>in 2020</w:t>
      </w:r>
      <w:r w:rsidR="004A2F92" w:rsidRPr="00CF62AB">
        <w:t>, assuming authorization has been given</w:t>
      </w:r>
      <w:r w:rsidR="0086052C" w:rsidRPr="00CF62AB">
        <w:t>.</w:t>
      </w:r>
    </w:p>
    <w:p w14:paraId="58F52EB4" w14:textId="6B4B8354" w:rsidR="004A2F92" w:rsidRPr="00CF62AB" w:rsidRDefault="005445B6" w:rsidP="00B06641">
      <w:pPr>
        <w:pStyle w:val="Heading4"/>
        <w:tabs>
          <w:tab w:val="clear" w:pos="1800"/>
          <w:tab w:val="left" w:pos="1620"/>
        </w:tabs>
      </w:pPr>
      <w:r>
        <w:tab/>
      </w:r>
      <w:bookmarkStart w:id="44" w:name="_Toc21612187"/>
      <w:r>
        <w:t>16.2</w:t>
      </w:r>
      <w:r>
        <w:tab/>
      </w:r>
      <w:r w:rsidR="004A2F92" w:rsidRPr="00CF62AB">
        <w:t>Data Analysis Dates</w:t>
      </w:r>
      <w:bookmarkEnd w:id="44"/>
    </w:p>
    <w:p w14:paraId="500E89AD" w14:textId="40E0F4DD" w:rsidR="00E465B2" w:rsidRPr="00FC5955" w:rsidRDefault="004A2F92" w:rsidP="008D33BA">
      <w:r w:rsidRPr="00CF62AB">
        <w:t xml:space="preserve">Data review will begin almost immediately following data submission.  </w:t>
      </w:r>
      <w:r w:rsidR="000771D9">
        <w:t>Qlarant</w:t>
      </w:r>
      <w:r w:rsidRPr="00CF62AB">
        <w:t xml:space="preserve"> will conduct weekly checks on the data that have been submitted to ensure it is being collected correctly.  The data will be analyzed over the following 12 months and used to prepare reports to CMS on the results.  Final analysis of the reliability of the items will be completed for presentation to a Technical Expert Panel</w:t>
      </w:r>
      <w:r w:rsidR="00694812" w:rsidRPr="00CF62AB">
        <w:t xml:space="preserve"> (TEP)</w:t>
      </w:r>
      <w:r w:rsidRPr="00CF62AB">
        <w:t>.  Comments will be i</w:t>
      </w:r>
      <w:r w:rsidR="005C44AC">
        <w:t>ncorporated into a final report</w:t>
      </w:r>
      <w:r w:rsidRPr="00CF62AB">
        <w:t xml:space="preserve">. </w:t>
      </w:r>
      <w:r w:rsidR="00FC5955">
        <w:t xml:space="preserve"> </w:t>
      </w:r>
      <w:r w:rsidR="0059748F" w:rsidRPr="00CF62AB">
        <w:t xml:space="preserve"> </w:t>
      </w:r>
    </w:p>
    <w:p w14:paraId="58C49880" w14:textId="5E6DF0B4" w:rsidR="004B02C7" w:rsidRDefault="004B02C7" w:rsidP="008D33BA">
      <w:pPr>
        <w:pStyle w:val="Heading3"/>
      </w:pPr>
      <w:bookmarkStart w:id="45" w:name="_Toc445070188"/>
      <w:bookmarkStart w:id="46" w:name="_Toc21612188"/>
      <w:r w:rsidRPr="00CF62AB">
        <w:t>17</w:t>
      </w:r>
      <w:r w:rsidR="00237335">
        <w:t>.</w:t>
      </w:r>
      <w:r w:rsidRPr="00CF62AB">
        <w:tab/>
        <w:t>Expiration Date</w:t>
      </w:r>
      <w:bookmarkEnd w:id="45"/>
      <w:bookmarkEnd w:id="46"/>
    </w:p>
    <w:p w14:paraId="091B3A80" w14:textId="77777777" w:rsidR="004B02C7" w:rsidRDefault="004B02C7" w:rsidP="008D33BA">
      <w:r w:rsidRPr="00CF62AB">
        <w:t xml:space="preserve">The OMB expiration date will be displayed on all disseminated data collection materials.  </w:t>
      </w:r>
    </w:p>
    <w:p w14:paraId="352F08B6" w14:textId="663F1AB0" w:rsidR="004B02C7" w:rsidRDefault="004B02C7" w:rsidP="008D33BA">
      <w:pPr>
        <w:pStyle w:val="Heading3"/>
      </w:pPr>
      <w:bookmarkStart w:id="47" w:name="_Toc445070189"/>
      <w:bookmarkStart w:id="48" w:name="_Toc21612189"/>
      <w:r w:rsidRPr="00CF62AB">
        <w:t>18</w:t>
      </w:r>
      <w:r w:rsidR="00237335">
        <w:t>.</w:t>
      </w:r>
      <w:r w:rsidRPr="00CF62AB">
        <w:tab/>
        <w:t>Certification Statement</w:t>
      </w:r>
      <w:bookmarkEnd w:id="47"/>
      <w:bookmarkEnd w:id="48"/>
    </w:p>
    <w:p w14:paraId="5FD817D0" w14:textId="77777777" w:rsidR="004B02C7" w:rsidRPr="00CF62AB" w:rsidRDefault="004B02C7" w:rsidP="008D33BA">
      <w:r w:rsidRPr="00CF62AB">
        <w:t xml:space="preserve">CMS does not seek exemption to the certification statement identified in “Certification for Paperwork Reduction Act Submission” of OMB Form 83-1. </w:t>
      </w:r>
    </w:p>
    <w:p w14:paraId="001670BD" w14:textId="77777777" w:rsidR="008E6C49" w:rsidRDefault="00D1556D" w:rsidP="008D33BA">
      <w:pPr>
        <w:pStyle w:val="Heading2"/>
        <w:rPr>
          <w:u w:val="single"/>
        </w:rPr>
      </w:pPr>
      <w:bookmarkStart w:id="49" w:name="_Toc445070190"/>
      <w:bookmarkStart w:id="50" w:name="_Toc21612190"/>
      <w:r>
        <w:t>R</w:t>
      </w:r>
      <w:r w:rsidR="008E6C49" w:rsidRPr="008E6C49">
        <w:t>eferences</w:t>
      </w:r>
      <w:bookmarkEnd w:id="49"/>
      <w:bookmarkEnd w:id="50"/>
    </w:p>
    <w:p w14:paraId="77EFC4E5" w14:textId="77777777" w:rsidR="0040565C" w:rsidRPr="00087EF5" w:rsidRDefault="00636DB3" w:rsidP="008D33BA">
      <w:pPr>
        <w:ind w:left="360" w:hanging="360"/>
      </w:pPr>
      <w:r w:rsidRPr="00087EF5">
        <w:t xml:space="preserve">AARP. (2014). </w:t>
      </w:r>
      <w:r w:rsidR="0040565C" w:rsidRPr="00087EF5">
        <w:t>Lo</w:t>
      </w:r>
      <w:r w:rsidR="008F2DCC" w:rsidRPr="00087EF5">
        <w:t xml:space="preserve">ng-Term Services and Supports. </w:t>
      </w:r>
      <w:r w:rsidR="005879A5" w:rsidRPr="00087EF5">
        <w:t>AARP Policy Book, 2013-2014.</w:t>
      </w:r>
      <w:r w:rsidR="00087EF5">
        <w:t xml:space="preserve"> </w:t>
      </w:r>
      <w:r w:rsidR="00631C75" w:rsidRPr="00087EF5">
        <w:t xml:space="preserve">Retrieved from: </w:t>
      </w:r>
      <w:hyperlink r:id="rId15" w:history="1">
        <w:r w:rsidR="0040565C" w:rsidRPr="00087EF5">
          <w:t>http://policybook.aarp.org/</w:t>
        </w:r>
      </w:hyperlink>
    </w:p>
    <w:p w14:paraId="446174E9" w14:textId="77777777" w:rsidR="00A078BF" w:rsidRPr="005879A5" w:rsidRDefault="00A078BF" w:rsidP="008D33BA">
      <w:pPr>
        <w:ind w:left="360" w:hanging="360"/>
      </w:pPr>
      <w:r w:rsidRPr="00AD3EE4">
        <w:t>Atkins, G. L</w:t>
      </w:r>
      <w:r w:rsidR="008F2DCC" w:rsidRPr="00AD3EE4">
        <w:t>.</w:t>
      </w:r>
      <w:r w:rsidRPr="00AD3EE4">
        <w:t xml:space="preserve">, and </w:t>
      </w:r>
      <w:r w:rsidR="008F2DCC" w:rsidRPr="00AD3EE4">
        <w:t xml:space="preserve">Gage, </w:t>
      </w:r>
      <w:r w:rsidRPr="00AD3EE4">
        <w:t>B.</w:t>
      </w:r>
      <w:r w:rsidR="00636DB3">
        <w:t xml:space="preserve"> (2014).</w:t>
      </w:r>
      <w:r w:rsidRPr="00AD3EE4">
        <w:t xml:space="preserve">  The </w:t>
      </w:r>
      <w:r w:rsidR="008F2DCC" w:rsidRPr="00AD3EE4">
        <w:t>need to standardize assessment items for persons in need of</w:t>
      </w:r>
      <w:r w:rsidRPr="00AD3EE4">
        <w:t xml:space="preserve"> LTS</w:t>
      </w:r>
      <w:r w:rsidR="00636DB3">
        <w:t>S.  Long Term Quality Alliance.</w:t>
      </w:r>
      <w:r w:rsidR="00631C75">
        <w:t xml:space="preserve"> Retrieved from: </w:t>
      </w:r>
      <w:hyperlink r:id="rId16" w:history="1">
        <w:r w:rsidR="00631C75" w:rsidRPr="005879A5">
          <w:rPr>
            <w:rStyle w:val="Hyperlink"/>
            <w:color w:val="auto"/>
            <w:u w:val="none"/>
          </w:rPr>
          <w:t>http://www.ltqa.org/wp-content/themes/ltqaMain/custom/images//LTQA-The-Need-to-Standardize-Assessment-Items-4-14-1.pdf</w:t>
        </w:r>
      </w:hyperlink>
    </w:p>
    <w:p w14:paraId="69CEEF86" w14:textId="77777777" w:rsidR="00A078BF" w:rsidRDefault="00A078BF" w:rsidP="008D33BA">
      <w:pPr>
        <w:ind w:left="360" w:hanging="360"/>
      </w:pPr>
      <w:r w:rsidRPr="00AD3EE4">
        <w:t>Black, P</w:t>
      </w:r>
      <w:r w:rsidR="008F2DCC" w:rsidRPr="00AD3EE4">
        <w:t>.</w:t>
      </w:r>
      <w:r w:rsidRPr="00AD3EE4">
        <w:t>, and Leitch</w:t>
      </w:r>
      <w:r w:rsidR="008F2DCC" w:rsidRPr="00AD3EE4">
        <w:t>, K</w:t>
      </w:r>
      <w:r w:rsidRPr="00AD3EE4">
        <w:t xml:space="preserve">. </w:t>
      </w:r>
      <w:r w:rsidR="00631C75">
        <w:t>(</w:t>
      </w:r>
      <w:r w:rsidR="00636DB3">
        <w:t>2012</w:t>
      </w:r>
      <w:r w:rsidR="00631C75">
        <w:t>)</w:t>
      </w:r>
      <w:r w:rsidR="00636DB3">
        <w:t xml:space="preserve">. </w:t>
      </w:r>
      <w:r w:rsidRPr="00AD3EE4">
        <w:t>Analysis of State Approaches to Implementing Standardized Assessments. Long Beach, CA: The SCAN Foundation.</w:t>
      </w:r>
      <w:r w:rsidR="00631C75">
        <w:t xml:space="preserve"> </w:t>
      </w:r>
    </w:p>
    <w:p w14:paraId="69B52DA1" w14:textId="604B0892" w:rsidR="008F7F10" w:rsidRPr="00AD3EE4" w:rsidRDefault="008F7F10" w:rsidP="008D33BA">
      <w:pPr>
        <w:ind w:left="360" w:hanging="360"/>
      </w:pPr>
      <w:r>
        <w:t>Bureau of Labor Statics, (201</w:t>
      </w:r>
      <w:r w:rsidR="00425C1E">
        <w:t>9</w:t>
      </w:r>
      <w:r>
        <w:t xml:space="preserve">). </w:t>
      </w:r>
      <w:r w:rsidR="00425C1E" w:rsidRPr="00425C1E">
        <w:t>Table B-3. Average hourly and weekly earnings of all employees on private nonfarm payrolls by industry sector, seasonally adjusted</w:t>
      </w:r>
      <w:r>
        <w:t xml:space="preserve">. Retrieved from: </w:t>
      </w:r>
      <w:hyperlink r:id="rId17" w:history="1">
        <w:r w:rsidR="00425C1E" w:rsidRPr="00284C22">
          <w:rPr>
            <w:rStyle w:val="Hyperlink"/>
          </w:rPr>
          <w:t>https://www.bls.gov/news.release/empsit.t19.htm</w:t>
        </w:r>
      </w:hyperlink>
      <w:r w:rsidR="00425C1E">
        <w:t xml:space="preserve"> </w:t>
      </w:r>
      <w:r>
        <w:t xml:space="preserve"> </w:t>
      </w:r>
    </w:p>
    <w:p w14:paraId="42C7E290" w14:textId="77777777" w:rsidR="008A6532" w:rsidRPr="005879A5" w:rsidRDefault="00EB100C" w:rsidP="008D33BA">
      <w:pPr>
        <w:ind w:left="360" w:hanging="360"/>
        <w:rPr>
          <w:rStyle w:val="Hyperlink"/>
          <w:color w:val="auto"/>
          <w:u w:val="none"/>
        </w:rPr>
      </w:pPr>
      <w:r w:rsidRPr="00AD3EE4">
        <w:t>Commission on Long Term Care.</w:t>
      </w:r>
      <w:r w:rsidR="00631C75">
        <w:t xml:space="preserve"> Final Report to the Congress. (</w:t>
      </w:r>
      <w:r w:rsidR="008F2DCC" w:rsidRPr="00AD3EE4">
        <w:t>2013</w:t>
      </w:r>
      <w:r w:rsidR="00631C75">
        <w:t>)</w:t>
      </w:r>
      <w:r w:rsidR="008F2DCC" w:rsidRPr="00AD3EE4">
        <w:t xml:space="preserve">. </w:t>
      </w:r>
      <w:r w:rsidR="00631C75">
        <w:t xml:space="preserve">Retrieved from: </w:t>
      </w:r>
      <w:hyperlink r:id="rId18" w:history="1">
        <w:r w:rsidR="00631C75" w:rsidRPr="005879A5">
          <w:rPr>
            <w:rStyle w:val="Hyperlink"/>
            <w:color w:val="auto"/>
            <w:u w:val="none"/>
          </w:rPr>
          <w:t>http://ltccommission.lmp01.lucidus.net/wp-content/uploads/2013/12/Commission-on-Long-Term-Care-Final-Report-9-26-13.pdf</w:t>
        </w:r>
      </w:hyperlink>
    </w:p>
    <w:p w14:paraId="094B83F6" w14:textId="77777777" w:rsidR="008E6C49" w:rsidRPr="00AD3EE4" w:rsidRDefault="001D1885" w:rsidP="008D33BA">
      <w:pPr>
        <w:ind w:left="360" w:hanging="360"/>
      </w:pPr>
      <w:r w:rsidRPr="00AD3EE4">
        <w:t xml:space="preserve">Gage, B., Morely, </w:t>
      </w:r>
      <w:r w:rsidR="008F2DCC" w:rsidRPr="00AD3EE4">
        <w:t xml:space="preserve">M., </w:t>
      </w:r>
      <w:r w:rsidRPr="00AD3EE4">
        <w:t xml:space="preserve">Smith, </w:t>
      </w:r>
      <w:r w:rsidR="008F2DCC" w:rsidRPr="00AD3EE4">
        <w:t xml:space="preserve">L., </w:t>
      </w:r>
      <w:r w:rsidRPr="00AD3EE4">
        <w:t xml:space="preserve">Ingber, </w:t>
      </w:r>
      <w:r w:rsidR="008F2DCC" w:rsidRPr="00AD3EE4">
        <w:t xml:space="preserve">M. </w:t>
      </w:r>
      <w:r w:rsidRPr="00AD3EE4">
        <w:t xml:space="preserve">et al. </w:t>
      </w:r>
      <w:r w:rsidR="00631C75">
        <w:t>(</w:t>
      </w:r>
      <w:r w:rsidR="00636DB3">
        <w:t>2012</w:t>
      </w:r>
      <w:r w:rsidR="00631C75">
        <w:t>)</w:t>
      </w:r>
      <w:r w:rsidR="00636DB3">
        <w:t xml:space="preserve">. </w:t>
      </w:r>
      <w:r w:rsidRPr="00AD3EE4">
        <w:t>Post-Acute Care Payment Reform Demonstration: Final Report.  Report to Centers for Medicare and Medicaid Services.</w:t>
      </w:r>
    </w:p>
    <w:p w14:paraId="31121915" w14:textId="77777777" w:rsidR="001D1885" w:rsidRPr="00AD3EE4" w:rsidRDefault="001D1885" w:rsidP="008D33BA">
      <w:pPr>
        <w:ind w:left="360" w:hanging="360"/>
      </w:pPr>
      <w:r w:rsidRPr="00AD3EE4">
        <w:t xml:space="preserve">Lyda-McDonald, B., Silver, B. C., </w:t>
      </w:r>
      <w:r w:rsidR="008F2DCC" w:rsidRPr="00AD3EE4">
        <w:t>and</w:t>
      </w:r>
      <w:r w:rsidRPr="00AD3EE4">
        <w:t xml:space="preserve"> Gage, B. J. </w:t>
      </w:r>
      <w:r w:rsidR="00631C75">
        <w:t>(</w:t>
      </w:r>
      <w:r w:rsidR="00636DB3">
        <w:t>2011</w:t>
      </w:r>
      <w:r w:rsidR="00631C75">
        <w:t>)</w:t>
      </w:r>
      <w:r w:rsidR="00636DB3">
        <w:t xml:space="preserve">. </w:t>
      </w:r>
      <w:r w:rsidRPr="00AD3EE4">
        <w:t xml:space="preserve">Developing Outpatient Therapy Payment Alternatives (DOTPA): Project </w:t>
      </w:r>
      <w:r w:rsidR="001D5537" w:rsidRPr="00AD3EE4">
        <w:t>Year 3 Annual Report</w:t>
      </w:r>
      <w:r w:rsidRPr="00AD3EE4">
        <w:t>. Prepared for Centers for Medicare &amp; Medicaid Services.</w:t>
      </w:r>
    </w:p>
    <w:p w14:paraId="1E59149F" w14:textId="77777777" w:rsidR="00A078BF" w:rsidRPr="00AD3EE4" w:rsidRDefault="00A078BF" w:rsidP="008D33BA">
      <w:pPr>
        <w:ind w:left="360" w:hanging="360"/>
        <w:rPr>
          <w:rFonts w:eastAsia="Calibri"/>
        </w:rPr>
      </w:pPr>
      <w:r w:rsidRPr="00AD3EE4">
        <w:rPr>
          <w:rFonts w:eastAsia="Calibri"/>
        </w:rPr>
        <w:t xml:space="preserve">Shirk, C. </w:t>
      </w:r>
      <w:r w:rsidR="00631C75">
        <w:rPr>
          <w:rFonts w:eastAsia="Calibri"/>
        </w:rPr>
        <w:t>(</w:t>
      </w:r>
      <w:r w:rsidR="00636DB3">
        <w:rPr>
          <w:rFonts w:eastAsia="Calibri"/>
        </w:rPr>
        <w:t>2009</w:t>
      </w:r>
      <w:r w:rsidR="00631C75">
        <w:rPr>
          <w:rFonts w:eastAsia="Calibri"/>
        </w:rPr>
        <w:t>)</w:t>
      </w:r>
      <w:r w:rsidR="00636DB3">
        <w:rPr>
          <w:rFonts w:eastAsia="Calibri"/>
        </w:rPr>
        <w:t xml:space="preserve">. </w:t>
      </w:r>
      <w:r w:rsidRPr="00AD3EE4">
        <w:rPr>
          <w:rFonts w:eastAsia="Calibri"/>
        </w:rPr>
        <w:t>Comprehensive Assessments in Home and Community-Based Services.</w:t>
      </w:r>
      <w:r w:rsidR="00042A4B">
        <w:rPr>
          <w:rFonts w:eastAsia="Calibri"/>
        </w:rPr>
        <w:t xml:space="preserve"> </w:t>
      </w:r>
      <w:r w:rsidRPr="00AD3EE4">
        <w:rPr>
          <w:rFonts w:eastAsia="Calibri"/>
        </w:rPr>
        <w:t>Baltimore, MD: The Hilltop Institute, UMBC.</w:t>
      </w:r>
      <w:r w:rsidR="00636DB3">
        <w:rPr>
          <w:rFonts w:eastAsia="Calibri"/>
        </w:rPr>
        <w:t xml:space="preserve"> </w:t>
      </w:r>
    </w:p>
    <w:p w14:paraId="5A78D101" w14:textId="77777777" w:rsidR="001D1885" w:rsidRPr="00AD3EE4" w:rsidRDefault="001D1885" w:rsidP="008D33BA">
      <w:pPr>
        <w:ind w:left="360" w:hanging="360"/>
      </w:pPr>
      <w:r w:rsidRPr="00AD3EE4">
        <w:t xml:space="preserve">Silver, B. C., Lyda-McDonald, B., Bachofer, H. J., </w:t>
      </w:r>
      <w:r w:rsidR="008F2DCC" w:rsidRPr="00AD3EE4">
        <w:t>and</w:t>
      </w:r>
      <w:r w:rsidRPr="00AD3EE4">
        <w:t xml:space="preserve"> Gage, B. J. </w:t>
      </w:r>
      <w:r w:rsidR="00631C75">
        <w:t>(</w:t>
      </w:r>
      <w:r w:rsidR="00636DB3" w:rsidRPr="00AD3EE4">
        <w:t>2013</w:t>
      </w:r>
      <w:r w:rsidR="00631C75">
        <w:t>)</w:t>
      </w:r>
      <w:r w:rsidR="00636DB3" w:rsidRPr="00AD3EE4">
        <w:t>.</w:t>
      </w:r>
      <w:r w:rsidR="00631C75">
        <w:t xml:space="preserve"> </w:t>
      </w:r>
      <w:r w:rsidRPr="00AD3EE4">
        <w:t xml:space="preserve">Developing Outpatient Therapy Payment Alternatives (DOTPA): 2010 </w:t>
      </w:r>
      <w:r w:rsidR="001D5537" w:rsidRPr="00AD3EE4">
        <w:t>Utilization Report</w:t>
      </w:r>
      <w:r w:rsidRPr="00AD3EE4">
        <w:t>. Prepared for Centers for Medicare &amp; Medicaid Services.</w:t>
      </w:r>
      <w:r w:rsidR="008F2DCC" w:rsidRPr="00AD3EE4">
        <w:t xml:space="preserve"> </w:t>
      </w:r>
    </w:p>
    <w:p w14:paraId="586A0869" w14:textId="76D17DD5" w:rsidR="008F7F10" w:rsidRDefault="008E6C49" w:rsidP="008D33BA">
      <w:pPr>
        <w:ind w:left="360" w:hanging="360"/>
      </w:pPr>
      <w:r w:rsidRPr="00AD3EE4">
        <w:t>Sim</w:t>
      </w:r>
      <w:r w:rsidR="001D5537" w:rsidRPr="00AD3EE4">
        <w:t>,</w:t>
      </w:r>
      <w:r w:rsidRPr="00AD3EE4">
        <w:t xml:space="preserve"> J, &amp; Wright, C. C. </w:t>
      </w:r>
      <w:r w:rsidR="00631C75">
        <w:t>(</w:t>
      </w:r>
      <w:r w:rsidR="00636DB3">
        <w:t>2005</w:t>
      </w:r>
      <w:r w:rsidR="00631C75">
        <w:t>)</w:t>
      </w:r>
      <w:r w:rsidR="00636DB3">
        <w:t>.</w:t>
      </w:r>
      <w:r w:rsidRPr="00AD3EE4">
        <w:t>The Kappa statistic in reliability studies: Use, interpretation, and sample size requirements. Phys Ther. 85:257‒268.</w:t>
      </w:r>
    </w:p>
    <w:p w14:paraId="0B69025A" w14:textId="77777777" w:rsidR="00AD3EE4" w:rsidRPr="002B3202" w:rsidRDefault="000E4B1F" w:rsidP="008F7F10">
      <w:pPr>
        <w:tabs>
          <w:tab w:val="left" w:pos="1440"/>
          <w:tab w:val="right" w:leader="dot" w:pos="9350"/>
        </w:tabs>
        <w:rPr>
          <w:i/>
        </w:rPr>
      </w:pPr>
      <w:r>
        <w:rPr>
          <w:bCs/>
          <w:u w:val="single"/>
        </w:rPr>
        <w:br w:type="page"/>
      </w:r>
      <w:r w:rsidR="00AD3EE4" w:rsidRPr="002B3202">
        <w:rPr>
          <w:i/>
        </w:rPr>
        <w:t>[This page intentionally left blank.]</w:t>
      </w:r>
    </w:p>
    <w:sectPr w:rsidR="00AD3EE4" w:rsidRPr="002B3202" w:rsidSect="003F41B0">
      <w:headerReference w:type="default" r:id="rId19"/>
      <w:footerReference w:type="default" r:id="rId2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3376D" w14:textId="77777777" w:rsidR="006C01FD" w:rsidRDefault="006C01FD">
      <w:r>
        <w:separator/>
      </w:r>
    </w:p>
    <w:p w14:paraId="71E0BF3F" w14:textId="77777777" w:rsidR="006C01FD" w:rsidRDefault="006C01FD"/>
  </w:endnote>
  <w:endnote w:type="continuationSeparator" w:id="0">
    <w:p w14:paraId="141901C7" w14:textId="77777777" w:rsidR="006C01FD" w:rsidRDefault="006C01FD">
      <w:r>
        <w:continuationSeparator/>
      </w:r>
    </w:p>
    <w:p w14:paraId="732972A1" w14:textId="77777777" w:rsidR="006C01FD" w:rsidRDefault="006C0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707D5" w14:textId="28B7FD01" w:rsidR="006C01FD" w:rsidRDefault="006C01FD">
    <w:pPr>
      <w:jc w:val="center"/>
    </w:pPr>
    <w:r>
      <w:rPr>
        <w:rStyle w:val="PageNumber"/>
      </w:rPr>
      <w:fldChar w:fldCharType="begin"/>
    </w:r>
    <w:r>
      <w:rPr>
        <w:rStyle w:val="PageNumber"/>
      </w:rPr>
      <w:instrText xml:space="preserve"> PAGE </w:instrText>
    </w:r>
    <w:r>
      <w:rPr>
        <w:rStyle w:val="PageNumber"/>
      </w:rPr>
      <w:fldChar w:fldCharType="separate"/>
    </w:r>
    <w:r w:rsidR="004F2DFC">
      <w:rPr>
        <w:rStyle w:val="PageNumber"/>
        <w:noProof/>
      </w:rPr>
      <w:t>iii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21793"/>
      <w:docPartObj>
        <w:docPartGallery w:val="Page Numbers (Bottom of Page)"/>
        <w:docPartUnique/>
      </w:docPartObj>
    </w:sdtPr>
    <w:sdtEndPr>
      <w:rPr>
        <w:noProof/>
      </w:rPr>
    </w:sdtEndPr>
    <w:sdtContent>
      <w:p w14:paraId="35D336C3" w14:textId="7FDFF89B" w:rsidR="006C01FD" w:rsidRDefault="006C01FD" w:rsidP="00F73EA5">
        <w:pPr>
          <w:pStyle w:val="Footer"/>
          <w:tabs>
            <w:tab w:val="clear" w:pos="4320"/>
            <w:tab w:val="clear" w:pos="8640"/>
            <w:tab w:val="center" w:pos="4680"/>
          </w:tabs>
          <w:jc w:val="center"/>
        </w:pPr>
        <w:r>
          <w:fldChar w:fldCharType="begin"/>
        </w:r>
        <w:r>
          <w:instrText xml:space="preserve"> PAGE   \* MERGEFORMAT </w:instrText>
        </w:r>
        <w:r>
          <w:fldChar w:fldCharType="separate"/>
        </w:r>
        <w:r w:rsidR="004F2DFC">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AA5E7" w14:textId="77777777" w:rsidR="006C01FD" w:rsidRDefault="006C01FD">
      <w:r>
        <w:separator/>
      </w:r>
    </w:p>
    <w:p w14:paraId="4F29D8EA" w14:textId="77777777" w:rsidR="006C01FD" w:rsidRDefault="006C01FD"/>
  </w:footnote>
  <w:footnote w:type="continuationSeparator" w:id="0">
    <w:p w14:paraId="423A9175" w14:textId="77777777" w:rsidR="006C01FD" w:rsidRDefault="006C01FD">
      <w:r>
        <w:continuationSeparator/>
      </w:r>
    </w:p>
    <w:p w14:paraId="785B0C22" w14:textId="77777777" w:rsidR="006C01FD" w:rsidRDefault="006C0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BDE83" w14:textId="77777777" w:rsidR="006C01FD" w:rsidRDefault="006C01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D45A74"/>
    <w:lvl w:ilvl="0">
      <w:start w:val="1"/>
      <w:numFmt w:val="decimal"/>
      <w:lvlText w:val="%1."/>
      <w:lvlJc w:val="left"/>
      <w:pPr>
        <w:tabs>
          <w:tab w:val="num" w:pos="1800"/>
        </w:tabs>
        <w:ind w:left="1800" w:hanging="360"/>
      </w:pPr>
    </w:lvl>
  </w:abstractNum>
  <w:abstractNum w:abstractNumId="1">
    <w:nsid w:val="FFFFFF7D"/>
    <w:multiLevelType w:val="singleLevel"/>
    <w:tmpl w:val="90FCA5D4"/>
    <w:lvl w:ilvl="0">
      <w:start w:val="1"/>
      <w:numFmt w:val="decimal"/>
      <w:lvlText w:val="%1."/>
      <w:lvlJc w:val="left"/>
      <w:pPr>
        <w:tabs>
          <w:tab w:val="num" w:pos="1440"/>
        </w:tabs>
        <w:ind w:left="1440" w:hanging="360"/>
      </w:pPr>
    </w:lvl>
  </w:abstractNum>
  <w:abstractNum w:abstractNumId="2">
    <w:nsid w:val="FFFFFF7E"/>
    <w:multiLevelType w:val="singleLevel"/>
    <w:tmpl w:val="6BFC377A"/>
    <w:lvl w:ilvl="0">
      <w:start w:val="1"/>
      <w:numFmt w:val="decimal"/>
      <w:lvlText w:val="%1."/>
      <w:lvlJc w:val="left"/>
      <w:pPr>
        <w:tabs>
          <w:tab w:val="num" w:pos="1080"/>
        </w:tabs>
        <w:ind w:left="1080" w:hanging="360"/>
      </w:pPr>
    </w:lvl>
  </w:abstractNum>
  <w:abstractNum w:abstractNumId="3">
    <w:nsid w:val="FFFFFF7F"/>
    <w:multiLevelType w:val="singleLevel"/>
    <w:tmpl w:val="7BB8DBDE"/>
    <w:lvl w:ilvl="0">
      <w:start w:val="1"/>
      <w:numFmt w:val="decimal"/>
      <w:lvlText w:val="%1."/>
      <w:lvlJc w:val="left"/>
      <w:pPr>
        <w:tabs>
          <w:tab w:val="num" w:pos="720"/>
        </w:tabs>
        <w:ind w:left="720" w:hanging="360"/>
      </w:pPr>
    </w:lvl>
  </w:abstractNum>
  <w:abstractNum w:abstractNumId="4">
    <w:nsid w:val="FFFFFF80"/>
    <w:multiLevelType w:val="singleLevel"/>
    <w:tmpl w:val="AE325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D263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EB6A46C"/>
    <w:lvl w:ilvl="0">
      <w:start w:val="1"/>
      <w:numFmt w:val="bullet"/>
      <w:pStyle w:val="ListBullet3"/>
      <w:lvlText w:val="▪"/>
      <w:lvlJc w:val="left"/>
      <w:pPr>
        <w:ind w:left="1800" w:hanging="360"/>
      </w:pPr>
      <w:rPr>
        <w:rFonts w:ascii="Arial" w:hAnsi="Arial" w:hint="default"/>
        <w:sz w:val="28"/>
        <w:szCs w:val="28"/>
      </w:rPr>
    </w:lvl>
  </w:abstractNum>
  <w:abstractNum w:abstractNumId="7">
    <w:nsid w:val="FFFFFF83"/>
    <w:multiLevelType w:val="singleLevel"/>
    <w:tmpl w:val="FB3CEAAA"/>
    <w:lvl w:ilvl="0">
      <w:start w:val="1"/>
      <w:numFmt w:val="bullet"/>
      <w:pStyle w:val="ListBullet2"/>
      <w:lvlText w:val="–"/>
      <w:lvlJc w:val="left"/>
      <w:pPr>
        <w:ind w:left="1440" w:hanging="360"/>
      </w:pPr>
      <w:rPr>
        <w:rFonts w:ascii="Arial" w:hAnsi="Arial" w:hint="default"/>
        <w:sz w:val="24"/>
        <w:szCs w:val="24"/>
      </w:rPr>
    </w:lvl>
  </w:abstractNum>
  <w:abstractNum w:abstractNumId="8">
    <w:nsid w:val="FFFFFF88"/>
    <w:multiLevelType w:val="singleLevel"/>
    <w:tmpl w:val="2A704F88"/>
    <w:lvl w:ilvl="0">
      <w:start w:val="1"/>
      <w:numFmt w:val="decimal"/>
      <w:lvlText w:val="%1."/>
      <w:lvlJc w:val="left"/>
      <w:pPr>
        <w:tabs>
          <w:tab w:val="num" w:pos="360"/>
        </w:tabs>
        <w:ind w:left="360" w:hanging="360"/>
      </w:pPr>
    </w:lvl>
  </w:abstractNum>
  <w:abstractNum w:abstractNumId="9">
    <w:nsid w:val="FFFFFF89"/>
    <w:multiLevelType w:val="singleLevel"/>
    <w:tmpl w:val="840888FA"/>
    <w:lvl w:ilvl="0">
      <w:start w:val="1"/>
      <w:numFmt w:val="bullet"/>
      <w:pStyle w:val="ListBullet"/>
      <w:lvlText w:val="•"/>
      <w:lvlJc w:val="left"/>
      <w:pPr>
        <w:ind w:left="1080" w:hanging="360"/>
      </w:pPr>
      <w:rPr>
        <w:rFonts w:ascii="Arial" w:hAnsi="Arial" w:hint="default"/>
        <w:sz w:val="28"/>
        <w:szCs w:val="28"/>
      </w:rPr>
    </w:lvl>
  </w:abstractNum>
  <w:abstractNum w:abstractNumId="10">
    <w:nsid w:val="040430EA"/>
    <w:multiLevelType w:val="hybridMultilevel"/>
    <w:tmpl w:val="9BD82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016939"/>
    <w:multiLevelType w:val="hybridMultilevel"/>
    <w:tmpl w:val="3996B3EC"/>
    <w:lvl w:ilvl="0" w:tplc="19BA5532">
      <w:start w:val="1"/>
      <w:numFmt w:val="bullet"/>
      <w:pStyle w:val="Table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3">
    <w:nsid w:val="168F0E79"/>
    <w:multiLevelType w:val="hybridMultilevel"/>
    <w:tmpl w:val="E334E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F94BFD"/>
    <w:multiLevelType w:val="hybridMultilevel"/>
    <w:tmpl w:val="D28C0304"/>
    <w:lvl w:ilvl="0" w:tplc="04090011">
      <w:start w:val="1"/>
      <w:numFmt w:val="decimal"/>
      <w:lvlText w:val="%1)"/>
      <w:lvlJc w:val="left"/>
      <w:pPr>
        <w:ind w:left="720" w:hanging="360"/>
      </w:pPr>
      <w:rPr>
        <w:rFonts w:hint="default"/>
      </w:rPr>
    </w:lvl>
    <w:lvl w:ilvl="1" w:tplc="0674F1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4B219E"/>
    <w:multiLevelType w:val="hybridMultilevel"/>
    <w:tmpl w:val="ACF2634E"/>
    <w:lvl w:ilvl="0" w:tplc="34E4673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5A42ED"/>
    <w:multiLevelType w:val="hybridMultilevel"/>
    <w:tmpl w:val="896A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13C3A"/>
    <w:multiLevelType w:val="hybridMultilevel"/>
    <w:tmpl w:val="9034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E71608"/>
    <w:multiLevelType w:val="hybridMultilevel"/>
    <w:tmpl w:val="C3B4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514A54"/>
    <w:multiLevelType w:val="hybridMultilevel"/>
    <w:tmpl w:val="7DE2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B34D1"/>
    <w:multiLevelType w:val="hybridMultilevel"/>
    <w:tmpl w:val="6238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65165F"/>
    <w:multiLevelType w:val="hybridMultilevel"/>
    <w:tmpl w:val="E6D4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6D7C0F"/>
    <w:multiLevelType w:val="hybridMultilevel"/>
    <w:tmpl w:val="31063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A710CBF"/>
    <w:multiLevelType w:val="hybridMultilevel"/>
    <w:tmpl w:val="388A5F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B62390E"/>
    <w:multiLevelType w:val="hybridMultilevel"/>
    <w:tmpl w:val="D91CC00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9D4B18"/>
    <w:multiLevelType w:val="hybridMultilevel"/>
    <w:tmpl w:val="39A0F7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555E69"/>
    <w:multiLevelType w:val="hybridMultilevel"/>
    <w:tmpl w:val="4ADC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754402"/>
    <w:multiLevelType w:val="hybridMultilevel"/>
    <w:tmpl w:val="947E1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97661"/>
    <w:multiLevelType w:val="hybridMultilevel"/>
    <w:tmpl w:val="5F22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DC0E30"/>
    <w:multiLevelType w:val="hybridMultilevel"/>
    <w:tmpl w:val="30BAB0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880" w:hanging="1440"/>
      </w:pPr>
      <w:rPr>
        <w:rFonts w:ascii="Symbol" w:hAnsi="Symbol" w:hint="default"/>
      </w:rPr>
    </w:lvl>
    <w:lvl w:ilvl="2" w:tplc="9FBC781E">
      <w:numFmt w:val="bullet"/>
      <w:lvlText w:val="–"/>
      <w:lvlJc w:val="left"/>
      <w:pPr>
        <w:ind w:left="2880" w:hanging="72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7B32D0"/>
    <w:multiLevelType w:val="hybridMultilevel"/>
    <w:tmpl w:val="3370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9006703"/>
    <w:multiLevelType w:val="hybridMultilevel"/>
    <w:tmpl w:val="3AF67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35">
    <w:nsid w:val="6E562B35"/>
    <w:multiLevelType w:val="hybridMultilevel"/>
    <w:tmpl w:val="01C2CF9C"/>
    <w:lvl w:ilvl="0" w:tplc="04090001">
      <w:start w:val="1"/>
      <w:numFmt w:val="bullet"/>
      <w:lvlText w:val=""/>
      <w:lvlJc w:val="left"/>
      <w:pPr>
        <w:ind w:left="1440" w:hanging="360"/>
      </w:pPr>
      <w:rPr>
        <w:rFonts w:ascii="Symbol" w:hAnsi="Symbol" w:hint="default"/>
      </w:rPr>
    </w:lvl>
    <w:lvl w:ilvl="1" w:tplc="18AE1CC6">
      <w:start w:val="1"/>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8AF1A4C"/>
    <w:multiLevelType w:val="hybridMultilevel"/>
    <w:tmpl w:val="13CE4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1"/>
  </w:num>
  <w:num w:numId="3">
    <w:abstractNumId w:val="30"/>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7"/>
  </w:num>
  <w:num w:numId="18">
    <w:abstractNumId w:val="22"/>
  </w:num>
  <w:num w:numId="19">
    <w:abstractNumId w:val="35"/>
  </w:num>
  <w:num w:numId="20">
    <w:abstractNumId w:val="13"/>
  </w:num>
  <w:num w:numId="21">
    <w:abstractNumId w:val="31"/>
  </w:num>
  <w:num w:numId="22">
    <w:abstractNumId w:val="10"/>
  </w:num>
  <w:num w:numId="23">
    <w:abstractNumId w:val="25"/>
  </w:num>
  <w:num w:numId="24">
    <w:abstractNumId w:val="34"/>
  </w:num>
  <w:num w:numId="25">
    <w:abstractNumId w:val="14"/>
  </w:num>
  <w:num w:numId="26">
    <w:abstractNumId w:val="11"/>
  </w:num>
  <w:num w:numId="27">
    <w:abstractNumId w:val="30"/>
  </w:num>
  <w:num w:numId="28">
    <w:abstractNumId w:val="24"/>
  </w:num>
  <w:num w:numId="29">
    <w:abstractNumId w:val="18"/>
  </w:num>
  <w:num w:numId="30">
    <w:abstractNumId w:val="20"/>
  </w:num>
  <w:num w:numId="31">
    <w:abstractNumId w:val="15"/>
  </w:num>
  <w:num w:numId="32">
    <w:abstractNumId w:val="33"/>
  </w:num>
  <w:num w:numId="33">
    <w:abstractNumId w:val="28"/>
  </w:num>
  <w:num w:numId="34">
    <w:abstractNumId w:val="32"/>
  </w:num>
  <w:num w:numId="35">
    <w:abstractNumId w:val="19"/>
  </w:num>
  <w:num w:numId="36">
    <w:abstractNumId w:val="36"/>
  </w:num>
  <w:num w:numId="37">
    <w:abstractNumId w:val="23"/>
  </w:num>
  <w:num w:numId="38">
    <w:abstractNumId w:val="27"/>
  </w:num>
  <w:num w:numId="39">
    <w:abstractNumId w:val="21"/>
  </w:num>
  <w:num w:numId="40">
    <w:abstractNumId w:val="26"/>
  </w:num>
  <w:num w:numId="4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intFractionalCharacterWidth/>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62"/>
    <w:rsid w:val="000004FC"/>
    <w:rsid w:val="0000370B"/>
    <w:rsid w:val="000059A0"/>
    <w:rsid w:val="00014786"/>
    <w:rsid w:val="0001692B"/>
    <w:rsid w:val="000206D8"/>
    <w:rsid w:val="000259A7"/>
    <w:rsid w:val="0003153C"/>
    <w:rsid w:val="00036CFC"/>
    <w:rsid w:val="00042A4B"/>
    <w:rsid w:val="00045757"/>
    <w:rsid w:val="00052F42"/>
    <w:rsid w:val="000564BD"/>
    <w:rsid w:val="000600B2"/>
    <w:rsid w:val="00063F4D"/>
    <w:rsid w:val="00076B54"/>
    <w:rsid w:val="000771D9"/>
    <w:rsid w:val="000771F0"/>
    <w:rsid w:val="00080C30"/>
    <w:rsid w:val="00087EF5"/>
    <w:rsid w:val="000A0207"/>
    <w:rsid w:val="000A03C7"/>
    <w:rsid w:val="000A5B21"/>
    <w:rsid w:val="000B0998"/>
    <w:rsid w:val="000D2245"/>
    <w:rsid w:val="000D44EC"/>
    <w:rsid w:val="000E1C9A"/>
    <w:rsid w:val="000E487F"/>
    <w:rsid w:val="000E4B1F"/>
    <w:rsid w:val="000F19C6"/>
    <w:rsid w:val="000F1A6E"/>
    <w:rsid w:val="000F2A3A"/>
    <w:rsid w:val="000F3AB3"/>
    <w:rsid w:val="000F4C03"/>
    <w:rsid w:val="000F7B98"/>
    <w:rsid w:val="00106A6B"/>
    <w:rsid w:val="00107DF0"/>
    <w:rsid w:val="00121285"/>
    <w:rsid w:val="00142A91"/>
    <w:rsid w:val="00163A24"/>
    <w:rsid w:val="00166015"/>
    <w:rsid w:val="00166D5A"/>
    <w:rsid w:val="00171B0F"/>
    <w:rsid w:val="0017221F"/>
    <w:rsid w:val="00174406"/>
    <w:rsid w:val="00176857"/>
    <w:rsid w:val="00183F1A"/>
    <w:rsid w:val="00196448"/>
    <w:rsid w:val="00196860"/>
    <w:rsid w:val="00197648"/>
    <w:rsid w:val="001A0060"/>
    <w:rsid w:val="001B690E"/>
    <w:rsid w:val="001B7601"/>
    <w:rsid w:val="001C35E0"/>
    <w:rsid w:val="001C37E7"/>
    <w:rsid w:val="001C5767"/>
    <w:rsid w:val="001C6FD6"/>
    <w:rsid w:val="001C7FCB"/>
    <w:rsid w:val="001D02C9"/>
    <w:rsid w:val="001D1885"/>
    <w:rsid w:val="001D5537"/>
    <w:rsid w:val="001D7148"/>
    <w:rsid w:val="001E579D"/>
    <w:rsid w:val="001F216F"/>
    <w:rsid w:val="001F2A1A"/>
    <w:rsid w:val="001F4031"/>
    <w:rsid w:val="001F4428"/>
    <w:rsid w:val="001F5DC2"/>
    <w:rsid w:val="002052CB"/>
    <w:rsid w:val="0020751F"/>
    <w:rsid w:val="00207858"/>
    <w:rsid w:val="00210AAE"/>
    <w:rsid w:val="002134F5"/>
    <w:rsid w:val="00215469"/>
    <w:rsid w:val="00216757"/>
    <w:rsid w:val="0021743F"/>
    <w:rsid w:val="0022395E"/>
    <w:rsid w:val="00226982"/>
    <w:rsid w:val="00231C0B"/>
    <w:rsid w:val="00233AA1"/>
    <w:rsid w:val="002362FD"/>
    <w:rsid w:val="002368F4"/>
    <w:rsid w:val="00237335"/>
    <w:rsid w:val="002422D0"/>
    <w:rsid w:val="00242784"/>
    <w:rsid w:val="00242CF2"/>
    <w:rsid w:val="00247272"/>
    <w:rsid w:val="00257E77"/>
    <w:rsid w:val="00260A39"/>
    <w:rsid w:val="00270F6B"/>
    <w:rsid w:val="00276C16"/>
    <w:rsid w:val="0029333E"/>
    <w:rsid w:val="0029445B"/>
    <w:rsid w:val="00297008"/>
    <w:rsid w:val="00297B69"/>
    <w:rsid w:val="002A3AFF"/>
    <w:rsid w:val="002A4450"/>
    <w:rsid w:val="002B257A"/>
    <w:rsid w:val="002B3202"/>
    <w:rsid w:val="002B4030"/>
    <w:rsid w:val="002B6CB3"/>
    <w:rsid w:val="002B76FA"/>
    <w:rsid w:val="002C1794"/>
    <w:rsid w:val="002C5348"/>
    <w:rsid w:val="002D3B70"/>
    <w:rsid w:val="002D590A"/>
    <w:rsid w:val="002D5B98"/>
    <w:rsid w:val="002D6A7C"/>
    <w:rsid w:val="002E47AF"/>
    <w:rsid w:val="002E5357"/>
    <w:rsid w:val="002F4F68"/>
    <w:rsid w:val="002F7DD4"/>
    <w:rsid w:val="00304B64"/>
    <w:rsid w:val="00304FD7"/>
    <w:rsid w:val="003062DA"/>
    <w:rsid w:val="00311532"/>
    <w:rsid w:val="0031479E"/>
    <w:rsid w:val="003168EC"/>
    <w:rsid w:val="00321ADB"/>
    <w:rsid w:val="00324498"/>
    <w:rsid w:val="003262DF"/>
    <w:rsid w:val="00332046"/>
    <w:rsid w:val="00337249"/>
    <w:rsid w:val="003455F0"/>
    <w:rsid w:val="0035083D"/>
    <w:rsid w:val="00354FC5"/>
    <w:rsid w:val="00357E07"/>
    <w:rsid w:val="00361582"/>
    <w:rsid w:val="00372AB7"/>
    <w:rsid w:val="00372B6D"/>
    <w:rsid w:val="00374046"/>
    <w:rsid w:val="00376747"/>
    <w:rsid w:val="003777BE"/>
    <w:rsid w:val="003808FD"/>
    <w:rsid w:val="00384CD2"/>
    <w:rsid w:val="00385C2E"/>
    <w:rsid w:val="003865B0"/>
    <w:rsid w:val="00395EEC"/>
    <w:rsid w:val="0039710F"/>
    <w:rsid w:val="003A2C25"/>
    <w:rsid w:val="003A376F"/>
    <w:rsid w:val="003A7AF6"/>
    <w:rsid w:val="003B0DEA"/>
    <w:rsid w:val="003B4855"/>
    <w:rsid w:val="003D06B4"/>
    <w:rsid w:val="003E3775"/>
    <w:rsid w:val="003E5BA6"/>
    <w:rsid w:val="003F0756"/>
    <w:rsid w:val="003F0EF5"/>
    <w:rsid w:val="003F41B0"/>
    <w:rsid w:val="003F6575"/>
    <w:rsid w:val="00402169"/>
    <w:rsid w:val="00403786"/>
    <w:rsid w:val="0040565C"/>
    <w:rsid w:val="00406F88"/>
    <w:rsid w:val="00415476"/>
    <w:rsid w:val="004179CD"/>
    <w:rsid w:val="00422E8A"/>
    <w:rsid w:val="00423DA9"/>
    <w:rsid w:val="00425C1E"/>
    <w:rsid w:val="00442321"/>
    <w:rsid w:val="004524D7"/>
    <w:rsid w:val="00456EC9"/>
    <w:rsid w:val="00463447"/>
    <w:rsid w:val="00464E54"/>
    <w:rsid w:val="0046676C"/>
    <w:rsid w:val="00484ECF"/>
    <w:rsid w:val="00486D33"/>
    <w:rsid w:val="00486FD6"/>
    <w:rsid w:val="00490135"/>
    <w:rsid w:val="004934E0"/>
    <w:rsid w:val="004A2862"/>
    <w:rsid w:val="004A2F92"/>
    <w:rsid w:val="004A30A5"/>
    <w:rsid w:val="004A441B"/>
    <w:rsid w:val="004B02C7"/>
    <w:rsid w:val="004B0721"/>
    <w:rsid w:val="004B0792"/>
    <w:rsid w:val="004B5758"/>
    <w:rsid w:val="004B608E"/>
    <w:rsid w:val="004C6F79"/>
    <w:rsid w:val="004D0B36"/>
    <w:rsid w:val="004D1D4A"/>
    <w:rsid w:val="004E1F2E"/>
    <w:rsid w:val="004E5854"/>
    <w:rsid w:val="004F2DC0"/>
    <w:rsid w:val="004F2DFC"/>
    <w:rsid w:val="004F7919"/>
    <w:rsid w:val="00511013"/>
    <w:rsid w:val="00514E3E"/>
    <w:rsid w:val="005261A8"/>
    <w:rsid w:val="00527747"/>
    <w:rsid w:val="00535A3F"/>
    <w:rsid w:val="00535B1C"/>
    <w:rsid w:val="00536490"/>
    <w:rsid w:val="005402F9"/>
    <w:rsid w:val="00543532"/>
    <w:rsid w:val="00544131"/>
    <w:rsid w:val="00544394"/>
    <w:rsid w:val="005445B6"/>
    <w:rsid w:val="005556BA"/>
    <w:rsid w:val="005569F3"/>
    <w:rsid w:val="0056070F"/>
    <w:rsid w:val="005654F1"/>
    <w:rsid w:val="00570A40"/>
    <w:rsid w:val="00586A70"/>
    <w:rsid w:val="005879A5"/>
    <w:rsid w:val="00590FA9"/>
    <w:rsid w:val="005958C4"/>
    <w:rsid w:val="0059748F"/>
    <w:rsid w:val="005B0E18"/>
    <w:rsid w:val="005B2DB7"/>
    <w:rsid w:val="005C44AC"/>
    <w:rsid w:val="005F711E"/>
    <w:rsid w:val="006018E6"/>
    <w:rsid w:val="00601E25"/>
    <w:rsid w:val="00602CB0"/>
    <w:rsid w:val="00602EEA"/>
    <w:rsid w:val="00604BE2"/>
    <w:rsid w:val="00606AAB"/>
    <w:rsid w:val="00615CE3"/>
    <w:rsid w:val="00620264"/>
    <w:rsid w:val="006203CF"/>
    <w:rsid w:val="0062129F"/>
    <w:rsid w:val="006247A3"/>
    <w:rsid w:val="00624BA0"/>
    <w:rsid w:val="00626031"/>
    <w:rsid w:val="006275A6"/>
    <w:rsid w:val="00631C75"/>
    <w:rsid w:val="00636DB3"/>
    <w:rsid w:val="00647FEA"/>
    <w:rsid w:val="00652372"/>
    <w:rsid w:val="0065375F"/>
    <w:rsid w:val="00660827"/>
    <w:rsid w:val="006617A0"/>
    <w:rsid w:val="006760F3"/>
    <w:rsid w:val="00683CD5"/>
    <w:rsid w:val="0068432A"/>
    <w:rsid w:val="0069329B"/>
    <w:rsid w:val="00694812"/>
    <w:rsid w:val="0069561C"/>
    <w:rsid w:val="00697BCC"/>
    <w:rsid w:val="006B2C4E"/>
    <w:rsid w:val="006B4D15"/>
    <w:rsid w:val="006B51AF"/>
    <w:rsid w:val="006B5580"/>
    <w:rsid w:val="006B5616"/>
    <w:rsid w:val="006C01FD"/>
    <w:rsid w:val="006E1CE1"/>
    <w:rsid w:val="006E1FFA"/>
    <w:rsid w:val="006E2F98"/>
    <w:rsid w:val="006E382E"/>
    <w:rsid w:val="006E5BF3"/>
    <w:rsid w:val="006E64E5"/>
    <w:rsid w:val="006F6549"/>
    <w:rsid w:val="0070063E"/>
    <w:rsid w:val="00700E14"/>
    <w:rsid w:val="00702C26"/>
    <w:rsid w:val="00707195"/>
    <w:rsid w:val="007107BF"/>
    <w:rsid w:val="007123EE"/>
    <w:rsid w:val="00713598"/>
    <w:rsid w:val="007140EE"/>
    <w:rsid w:val="0071436F"/>
    <w:rsid w:val="007166AD"/>
    <w:rsid w:val="0071739B"/>
    <w:rsid w:val="00734697"/>
    <w:rsid w:val="00741467"/>
    <w:rsid w:val="00745B09"/>
    <w:rsid w:val="0074724F"/>
    <w:rsid w:val="00750804"/>
    <w:rsid w:val="00761095"/>
    <w:rsid w:val="00764B4D"/>
    <w:rsid w:val="00771C28"/>
    <w:rsid w:val="00785A2F"/>
    <w:rsid w:val="007A3635"/>
    <w:rsid w:val="007A4CFA"/>
    <w:rsid w:val="007A5906"/>
    <w:rsid w:val="007B12AE"/>
    <w:rsid w:val="007B32D9"/>
    <w:rsid w:val="007B4769"/>
    <w:rsid w:val="007C2181"/>
    <w:rsid w:val="007C5F25"/>
    <w:rsid w:val="007D0E9E"/>
    <w:rsid w:val="007D7735"/>
    <w:rsid w:val="007E3458"/>
    <w:rsid w:val="007F1D62"/>
    <w:rsid w:val="007F3F16"/>
    <w:rsid w:val="00805317"/>
    <w:rsid w:val="00805591"/>
    <w:rsid w:val="0081270F"/>
    <w:rsid w:val="00812C39"/>
    <w:rsid w:val="008157FA"/>
    <w:rsid w:val="008164A9"/>
    <w:rsid w:val="00821081"/>
    <w:rsid w:val="00826CF1"/>
    <w:rsid w:val="00830277"/>
    <w:rsid w:val="0083128E"/>
    <w:rsid w:val="00834838"/>
    <w:rsid w:val="00836F57"/>
    <w:rsid w:val="0083771F"/>
    <w:rsid w:val="00845F04"/>
    <w:rsid w:val="00851BD8"/>
    <w:rsid w:val="00857695"/>
    <w:rsid w:val="0086052C"/>
    <w:rsid w:val="00865E9D"/>
    <w:rsid w:val="00872162"/>
    <w:rsid w:val="008777E7"/>
    <w:rsid w:val="00886E4C"/>
    <w:rsid w:val="008905D4"/>
    <w:rsid w:val="00892952"/>
    <w:rsid w:val="00893516"/>
    <w:rsid w:val="008A6532"/>
    <w:rsid w:val="008A79AC"/>
    <w:rsid w:val="008B221B"/>
    <w:rsid w:val="008B31F5"/>
    <w:rsid w:val="008B37CC"/>
    <w:rsid w:val="008B478F"/>
    <w:rsid w:val="008B60D7"/>
    <w:rsid w:val="008B7239"/>
    <w:rsid w:val="008C3A94"/>
    <w:rsid w:val="008D33BA"/>
    <w:rsid w:val="008D4997"/>
    <w:rsid w:val="008D7024"/>
    <w:rsid w:val="008D76CE"/>
    <w:rsid w:val="008D7708"/>
    <w:rsid w:val="008E1ABF"/>
    <w:rsid w:val="008E26BF"/>
    <w:rsid w:val="008E503A"/>
    <w:rsid w:val="008E6C49"/>
    <w:rsid w:val="008F0371"/>
    <w:rsid w:val="008F2DCC"/>
    <w:rsid w:val="008F6C29"/>
    <w:rsid w:val="008F7F10"/>
    <w:rsid w:val="00902623"/>
    <w:rsid w:val="009042D0"/>
    <w:rsid w:val="00910CAA"/>
    <w:rsid w:val="00913AF1"/>
    <w:rsid w:val="00913D4C"/>
    <w:rsid w:val="00923D76"/>
    <w:rsid w:val="00923E9B"/>
    <w:rsid w:val="0092493B"/>
    <w:rsid w:val="009253B3"/>
    <w:rsid w:val="00933BB7"/>
    <w:rsid w:val="0093684E"/>
    <w:rsid w:val="0094107C"/>
    <w:rsid w:val="00942846"/>
    <w:rsid w:val="0094354F"/>
    <w:rsid w:val="0094438A"/>
    <w:rsid w:val="0094699E"/>
    <w:rsid w:val="00947871"/>
    <w:rsid w:val="009507D4"/>
    <w:rsid w:val="009618F0"/>
    <w:rsid w:val="009719D5"/>
    <w:rsid w:val="00972339"/>
    <w:rsid w:val="00973EE6"/>
    <w:rsid w:val="00974DA0"/>
    <w:rsid w:val="0098329E"/>
    <w:rsid w:val="0098654D"/>
    <w:rsid w:val="00991FE1"/>
    <w:rsid w:val="00993E31"/>
    <w:rsid w:val="009947BA"/>
    <w:rsid w:val="009B6F5D"/>
    <w:rsid w:val="009B7CC3"/>
    <w:rsid w:val="009C1A00"/>
    <w:rsid w:val="009D496C"/>
    <w:rsid w:val="009E5803"/>
    <w:rsid w:val="009F3A1F"/>
    <w:rsid w:val="009F43D4"/>
    <w:rsid w:val="00A00FE7"/>
    <w:rsid w:val="00A013DC"/>
    <w:rsid w:val="00A078BF"/>
    <w:rsid w:val="00A11C8F"/>
    <w:rsid w:val="00A156D3"/>
    <w:rsid w:val="00A175D5"/>
    <w:rsid w:val="00A23CE6"/>
    <w:rsid w:val="00A24877"/>
    <w:rsid w:val="00A24B09"/>
    <w:rsid w:val="00A31EC9"/>
    <w:rsid w:val="00A40483"/>
    <w:rsid w:val="00A428D7"/>
    <w:rsid w:val="00A43E8D"/>
    <w:rsid w:val="00A45079"/>
    <w:rsid w:val="00A47891"/>
    <w:rsid w:val="00A633D7"/>
    <w:rsid w:val="00A65FD4"/>
    <w:rsid w:val="00A66A3D"/>
    <w:rsid w:val="00A74FF2"/>
    <w:rsid w:val="00A76B62"/>
    <w:rsid w:val="00AA0213"/>
    <w:rsid w:val="00AA2FAA"/>
    <w:rsid w:val="00AB6295"/>
    <w:rsid w:val="00AC3D23"/>
    <w:rsid w:val="00AC56F8"/>
    <w:rsid w:val="00AC65B4"/>
    <w:rsid w:val="00AD11F4"/>
    <w:rsid w:val="00AD3EE4"/>
    <w:rsid w:val="00B05DD8"/>
    <w:rsid w:val="00B06641"/>
    <w:rsid w:val="00B23B60"/>
    <w:rsid w:val="00B30289"/>
    <w:rsid w:val="00B311B3"/>
    <w:rsid w:val="00B33328"/>
    <w:rsid w:val="00B4149D"/>
    <w:rsid w:val="00B45ED1"/>
    <w:rsid w:val="00B50CAE"/>
    <w:rsid w:val="00B54A75"/>
    <w:rsid w:val="00B55A84"/>
    <w:rsid w:val="00B570E4"/>
    <w:rsid w:val="00B62EA3"/>
    <w:rsid w:val="00B810E0"/>
    <w:rsid w:val="00B820D6"/>
    <w:rsid w:val="00B828F0"/>
    <w:rsid w:val="00B87EC0"/>
    <w:rsid w:val="00B90C05"/>
    <w:rsid w:val="00B9660C"/>
    <w:rsid w:val="00BA211E"/>
    <w:rsid w:val="00BA40C3"/>
    <w:rsid w:val="00BA633D"/>
    <w:rsid w:val="00BA71F5"/>
    <w:rsid w:val="00BA747B"/>
    <w:rsid w:val="00BC52B3"/>
    <w:rsid w:val="00BC7613"/>
    <w:rsid w:val="00BD1F8F"/>
    <w:rsid w:val="00BE3B68"/>
    <w:rsid w:val="00BE5061"/>
    <w:rsid w:val="00BE51B3"/>
    <w:rsid w:val="00BE78E3"/>
    <w:rsid w:val="00BF25A2"/>
    <w:rsid w:val="00C02343"/>
    <w:rsid w:val="00C0767B"/>
    <w:rsid w:val="00C101DC"/>
    <w:rsid w:val="00C13D6B"/>
    <w:rsid w:val="00C1571C"/>
    <w:rsid w:val="00C15A57"/>
    <w:rsid w:val="00C17482"/>
    <w:rsid w:val="00C2119F"/>
    <w:rsid w:val="00C21208"/>
    <w:rsid w:val="00C2148D"/>
    <w:rsid w:val="00C26B15"/>
    <w:rsid w:val="00C34DB8"/>
    <w:rsid w:val="00C4549A"/>
    <w:rsid w:val="00C53C33"/>
    <w:rsid w:val="00C620D5"/>
    <w:rsid w:val="00C712E1"/>
    <w:rsid w:val="00C745C6"/>
    <w:rsid w:val="00C75C22"/>
    <w:rsid w:val="00C763C3"/>
    <w:rsid w:val="00C7673D"/>
    <w:rsid w:val="00C77404"/>
    <w:rsid w:val="00C80529"/>
    <w:rsid w:val="00C9023C"/>
    <w:rsid w:val="00C91B41"/>
    <w:rsid w:val="00C924EE"/>
    <w:rsid w:val="00C95460"/>
    <w:rsid w:val="00C976BB"/>
    <w:rsid w:val="00CA3284"/>
    <w:rsid w:val="00CA4C3E"/>
    <w:rsid w:val="00CB35C9"/>
    <w:rsid w:val="00CB539F"/>
    <w:rsid w:val="00CB5ADE"/>
    <w:rsid w:val="00CC42E0"/>
    <w:rsid w:val="00CC752D"/>
    <w:rsid w:val="00CE45AA"/>
    <w:rsid w:val="00CF059F"/>
    <w:rsid w:val="00CF62AB"/>
    <w:rsid w:val="00CF7143"/>
    <w:rsid w:val="00D013B5"/>
    <w:rsid w:val="00D1556D"/>
    <w:rsid w:val="00D24A24"/>
    <w:rsid w:val="00D26F14"/>
    <w:rsid w:val="00D414EE"/>
    <w:rsid w:val="00D42A35"/>
    <w:rsid w:val="00D4589E"/>
    <w:rsid w:val="00D45A71"/>
    <w:rsid w:val="00D46C7B"/>
    <w:rsid w:val="00D50451"/>
    <w:rsid w:val="00D55F34"/>
    <w:rsid w:val="00D566A2"/>
    <w:rsid w:val="00D56C02"/>
    <w:rsid w:val="00D61B1D"/>
    <w:rsid w:val="00D61EA0"/>
    <w:rsid w:val="00D65EE8"/>
    <w:rsid w:val="00D6693B"/>
    <w:rsid w:val="00D83143"/>
    <w:rsid w:val="00D83178"/>
    <w:rsid w:val="00D876E4"/>
    <w:rsid w:val="00DA446D"/>
    <w:rsid w:val="00DA558B"/>
    <w:rsid w:val="00DA5940"/>
    <w:rsid w:val="00DB0138"/>
    <w:rsid w:val="00DB6304"/>
    <w:rsid w:val="00DB6965"/>
    <w:rsid w:val="00DC0377"/>
    <w:rsid w:val="00DC11AB"/>
    <w:rsid w:val="00DD1126"/>
    <w:rsid w:val="00DD33F4"/>
    <w:rsid w:val="00DD3CCA"/>
    <w:rsid w:val="00DD53FA"/>
    <w:rsid w:val="00DD712C"/>
    <w:rsid w:val="00DD7C38"/>
    <w:rsid w:val="00E04796"/>
    <w:rsid w:val="00E04955"/>
    <w:rsid w:val="00E16987"/>
    <w:rsid w:val="00E177D1"/>
    <w:rsid w:val="00E21D4E"/>
    <w:rsid w:val="00E24952"/>
    <w:rsid w:val="00E27716"/>
    <w:rsid w:val="00E27FF8"/>
    <w:rsid w:val="00E34BBD"/>
    <w:rsid w:val="00E42140"/>
    <w:rsid w:val="00E448E9"/>
    <w:rsid w:val="00E45A31"/>
    <w:rsid w:val="00E465B2"/>
    <w:rsid w:val="00E5069B"/>
    <w:rsid w:val="00E5108A"/>
    <w:rsid w:val="00E57B3E"/>
    <w:rsid w:val="00E64D3B"/>
    <w:rsid w:val="00E65946"/>
    <w:rsid w:val="00E83521"/>
    <w:rsid w:val="00E83BC2"/>
    <w:rsid w:val="00E858F5"/>
    <w:rsid w:val="00E87CC0"/>
    <w:rsid w:val="00E955CF"/>
    <w:rsid w:val="00E95776"/>
    <w:rsid w:val="00E95DFF"/>
    <w:rsid w:val="00E9798D"/>
    <w:rsid w:val="00EA3337"/>
    <w:rsid w:val="00EA46C2"/>
    <w:rsid w:val="00EA5EAF"/>
    <w:rsid w:val="00EB0EA5"/>
    <w:rsid w:val="00EB100C"/>
    <w:rsid w:val="00EB24D0"/>
    <w:rsid w:val="00EC00D1"/>
    <w:rsid w:val="00EC5FDA"/>
    <w:rsid w:val="00EC7F4C"/>
    <w:rsid w:val="00ED39F3"/>
    <w:rsid w:val="00ED44E8"/>
    <w:rsid w:val="00EE0CEE"/>
    <w:rsid w:val="00EE6A19"/>
    <w:rsid w:val="00EE6D90"/>
    <w:rsid w:val="00EF1379"/>
    <w:rsid w:val="00EF170D"/>
    <w:rsid w:val="00EF3D83"/>
    <w:rsid w:val="00F04AC2"/>
    <w:rsid w:val="00F11FCF"/>
    <w:rsid w:val="00F22AF0"/>
    <w:rsid w:val="00F24D18"/>
    <w:rsid w:val="00F2631A"/>
    <w:rsid w:val="00F342B6"/>
    <w:rsid w:val="00F424FB"/>
    <w:rsid w:val="00F52290"/>
    <w:rsid w:val="00F60F0F"/>
    <w:rsid w:val="00F662DC"/>
    <w:rsid w:val="00F67DD0"/>
    <w:rsid w:val="00F70BFF"/>
    <w:rsid w:val="00F71CF7"/>
    <w:rsid w:val="00F73806"/>
    <w:rsid w:val="00F73EA5"/>
    <w:rsid w:val="00F82263"/>
    <w:rsid w:val="00F84433"/>
    <w:rsid w:val="00F862B6"/>
    <w:rsid w:val="00F8735E"/>
    <w:rsid w:val="00F935B2"/>
    <w:rsid w:val="00FB0B97"/>
    <w:rsid w:val="00FB3881"/>
    <w:rsid w:val="00FC0B78"/>
    <w:rsid w:val="00FC0BD1"/>
    <w:rsid w:val="00FC181B"/>
    <w:rsid w:val="00FC5955"/>
    <w:rsid w:val="00FC631D"/>
    <w:rsid w:val="00FC709E"/>
    <w:rsid w:val="00FD45A3"/>
    <w:rsid w:val="00FD67EE"/>
    <w:rsid w:val="00FD6CCF"/>
    <w:rsid w:val="00FD6F33"/>
    <w:rsid w:val="00FD7262"/>
    <w:rsid w:val="00FF4654"/>
    <w:rsid w:val="00FF70FF"/>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ED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33"/>
    <w:pPr>
      <w:spacing w:after="240"/>
    </w:pPr>
    <w:rPr>
      <w:rFonts w:ascii="Times New Roman" w:hAnsi="Times New Roman"/>
      <w:sz w:val="24"/>
    </w:rPr>
  </w:style>
  <w:style w:type="paragraph" w:styleId="Heading1">
    <w:name w:val="heading 1"/>
    <w:basedOn w:val="Subtitle"/>
    <w:next w:val="Normal"/>
    <w:qFormat/>
    <w:rsid w:val="00DD33F4"/>
    <w:pPr>
      <w:spacing w:before="240" w:after="180"/>
      <w:outlineLvl w:val="0"/>
    </w:pPr>
    <w:rPr>
      <w:rFonts w:ascii="Times New Roman" w:hAnsi="Times New Roman"/>
      <w:szCs w:val="36"/>
    </w:rPr>
  </w:style>
  <w:style w:type="paragraph" w:styleId="Heading2">
    <w:name w:val="heading 2"/>
    <w:basedOn w:val="Normal"/>
    <w:next w:val="Normal"/>
    <w:qFormat/>
    <w:rsid w:val="00B06641"/>
    <w:pPr>
      <w:keepNext/>
      <w:spacing w:before="240" w:after="180"/>
      <w:ind w:left="720" w:hanging="720"/>
      <w:outlineLvl w:val="1"/>
    </w:pPr>
    <w:rPr>
      <w:rFonts w:ascii="Arial" w:hAnsi="Arial"/>
      <w:b/>
    </w:rPr>
  </w:style>
  <w:style w:type="paragraph" w:styleId="Heading3">
    <w:name w:val="heading 3"/>
    <w:basedOn w:val="Normal"/>
    <w:next w:val="BodyText1"/>
    <w:link w:val="Heading3Char"/>
    <w:qFormat/>
    <w:rsid w:val="00B06641"/>
    <w:pPr>
      <w:keepNext/>
      <w:tabs>
        <w:tab w:val="left" w:pos="1080"/>
      </w:tabs>
      <w:spacing w:before="240" w:after="180"/>
      <w:ind w:left="1354" w:hanging="648"/>
      <w:outlineLvl w:val="2"/>
    </w:pPr>
    <w:rPr>
      <w:rFonts w:ascii="Arial" w:hAnsi="Arial"/>
      <w:b/>
      <w:sz w:val="22"/>
    </w:rPr>
  </w:style>
  <w:style w:type="paragraph" w:styleId="Heading4">
    <w:name w:val="heading 4"/>
    <w:basedOn w:val="Normal"/>
    <w:next w:val="BodyText1"/>
    <w:qFormat/>
    <w:rsid w:val="005445B6"/>
    <w:pPr>
      <w:keepNext/>
      <w:tabs>
        <w:tab w:val="left" w:pos="1800"/>
      </w:tabs>
      <w:spacing w:before="240" w:after="120"/>
      <w:ind w:left="1080" w:hanging="1080"/>
      <w:outlineLvl w:val="3"/>
    </w:pPr>
    <w:rPr>
      <w:b/>
    </w:rPr>
  </w:style>
  <w:style w:type="paragraph" w:styleId="Heading5">
    <w:name w:val="heading 5"/>
    <w:basedOn w:val="Normal"/>
    <w:next w:val="Normal"/>
    <w:qFormat/>
    <w:rsid w:val="001C37E7"/>
    <w:pPr>
      <w:keepNext/>
      <w:keepLines/>
      <w:spacing w:before="320" w:after="120"/>
      <w:ind w:left="-2880"/>
      <w:outlineLvl w:val="4"/>
    </w:pPr>
    <w:rPr>
      <w:rFonts w:ascii="Helvetica Black" w:hAnsi="Helvetica Black"/>
      <w:sz w:val="18"/>
    </w:rPr>
  </w:style>
  <w:style w:type="paragraph" w:styleId="Heading6">
    <w:name w:val="heading 6"/>
    <w:basedOn w:val="Normal"/>
    <w:next w:val="Normal"/>
    <w:qFormat/>
    <w:rsid w:val="001C37E7"/>
    <w:pPr>
      <w:keepNext/>
      <w:outlineLvl w:val="5"/>
    </w:pPr>
    <w:rPr>
      <w:rFonts w:ascii="Arial" w:hAnsi="Arial" w:cs="Arial"/>
      <w:b/>
      <w:bCs/>
      <w:sz w:val="22"/>
      <w:szCs w:val="22"/>
    </w:rPr>
  </w:style>
  <w:style w:type="paragraph" w:styleId="Heading7">
    <w:name w:val="heading 7"/>
    <w:basedOn w:val="Normal"/>
    <w:next w:val="Normal"/>
    <w:qFormat/>
    <w:rsid w:val="001C37E7"/>
    <w:pPr>
      <w:keepNext/>
      <w:spacing w:after="120"/>
      <w:ind w:left="720" w:hanging="720"/>
      <w:outlineLvl w:val="6"/>
    </w:pPr>
    <w:rPr>
      <w:szCs w:val="24"/>
    </w:rPr>
  </w:style>
  <w:style w:type="paragraph" w:styleId="Heading8">
    <w:name w:val="heading 8"/>
    <w:basedOn w:val="Normal"/>
    <w:next w:val="Normal"/>
    <w:qFormat/>
    <w:rsid w:val="001C37E7"/>
    <w:pPr>
      <w:keepNext/>
      <w:outlineLvl w:val="7"/>
    </w:pPr>
    <w:rPr>
      <w:rFonts w:ascii="Arial" w:hAnsi="Arial" w:cs="Arial"/>
      <w:b/>
      <w:bCs/>
      <w:sz w:val="20"/>
    </w:rPr>
  </w:style>
  <w:style w:type="paragraph" w:styleId="Heading9">
    <w:name w:val="heading 9"/>
    <w:basedOn w:val="Normal"/>
    <w:next w:val="Normal"/>
    <w:qFormat/>
    <w:rsid w:val="001C37E7"/>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709E"/>
    <w:pPr>
      <w:ind w:firstLine="720"/>
    </w:pPr>
  </w:style>
  <w:style w:type="character" w:customStyle="1" w:styleId="BodyTextChar">
    <w:name w:val="Body Text Char"/>
    <w:link w:val="BodyText"/>
    <w:rsid w:val="00FC709E"/>
    <w:rPr>
      <w:rFonts w:ascii="Times New Roman" w:hAnsi="Times New Roman"/>
      <w:sz w:val="24"/>
    </w:rPr>
  </w:style>
  <w:style w:type="character" w:customStyle="1" w:styleId="Heading3Char">
    <w:name w:val="Heading 3 Char"/>
    <w:link w:val="Heading3"/>
    <w:rsid w:val="00B06641"/>
    <w:rPr>
      <w:rFonts w:ascii="Arial" w:hAnsi="Arial"/>
      <w:b/>
      <w:sz w:val="22"/>
    </w:rPr>
  </w:style>
  <w:style w:type="paragraph" w:styleId="ListBullet">
    <w:name w:val="List Bullet"/>
    <w:basedOn w:val="Normal"/>
    <w:rsid w:val="00B828F0"/>
    <w:pPr>
      <w:numPr>
        <w:numId w:val="5"/>
      </w:numPr>
    </w:pPr>
  </w:style>
  <w:style w:type="paragraph" w:styleId="TOC5">
    <w:name w:val="toc 5"/>
    <w:basedOn w:val="Normal"/>
    <w:next w:val="Normal"/>
    <w:uiPriority w:val="39"/>
    <w:rsid w:val="001C37E7"/>
    <w:pPr>
      <w:spacing w:after="0"/>
      <w:ind w:left="960"/>
    </w:pPr>
    <w:rPr>
      <w:rFonts w:asciiTheme="minorHAnsi" w:hAnsiTheme="minorHAnsi"/>
      <w:sz w:val="18"/>
      <w:szCs w:val="18"/>
    </w:rPr>
  </w:style>
  <w:style w:type="paragraph" w:styleId="TOC4">
    <w:name w:val="toc 4"/>
    <w:basedOn w:val="Normal"/>
    <w:next w:val="Normal"/>
    <w:rsid w:val="001C37E7"/>
    <w:pPr>
      <w:spacing w:after="0"/>
      <w:ind w:left="720"/>
    </w:pPr>
    <w:rPr>
      <w:rFonts w:asciiTheme="minorHAnsi" w:hAnsiTheme="minorHAnsi"/>
      <w:sz w:val="18"/>
      <w:szCs w:val="18"/>
    </w:rPr>
  </w:style>
  <w:style w:type="paragraph" w:styleId="TOC3">
    <w:name w:val="toc 3"/>
    <w:basedOn w:val="Normal"/>
    <w:next w:val="Normal"/>
    <w:uiPriority w:val="39"/>
    <w:rsid w:val="001C37E7"/>
    <w:pPr>
      <w:spacing w:after="0"/>
      <w:ind w:left="480"/>
    </w:pPr>
    <w:rPr>
      <w:rFonts w:asciiTheme="minorHAnsi" w:hAnsiTheme="minorHAnsi"/>
      <w:i/>
      <w:iCs/>
      <w:sz w:val="20"/>
    </w:rPr>
  </w:style>
  <w:style w:type="paragraph" w:styleId="TOC2">
    <w:name w:val="toc 2"/>
    <w:basedOn w:val="Normal"/>
    <w:next w:val="Normal"/>
    <w:uiPriority w:val="39"/>
    <w:rsid w:val="000E4B1F"/>
    <w:pPr>
      <w:spacing w:after="0"/>
      <w:ind w:left="240"/>
    </w:pPr>
    <w:rPr>
      <w:rFonts w:asciiTheme="minorHAnsi" w:hAnsiTheme="minorHAnsi"/>
      <w:smallCaps/>
      <w:sz w:val="20"/>
    </w:rPr>
  </w:style>
  <w:style w:type="paragraph" w:styleId="TOC1">
    <w:name w:val="toc 1"/>
    <w:basedOn w:val="Normal"/>
    <w:next w:val="Normal"/>
    <w:uiPriority w:val="39"/>
    <w:rsid w:val="001C37E7"/>
    <w:pPr>
      <w:spacing w:before="120" w:after="120"/>
    </w:pPr>
    <w:rPr>
      <w:rFonts w:asciiTheme="minorHAnsi" w:hAnsiTheme="minorHAnsi"/>
      <w:b/>
      <w:bCs/>
      <w:caps/>
      <w:sz w:val="20"/>
    </w:rPr>
  </w:style>
  <w:style w:type="paragraph" w:styleId="TableofFigures">
    <w:name w:val="table of figures"/>
    <w:basedOn w:val="Normal"/>
    <w:next w:val="Normal"/>
    <w:uiPriority w:val="99"/>
    <w:rsid w:val="005445B6"/>
    <w:pPr>
      <w:tabs>
        <w:tab w:val="right" w:leader="dot" w:pos="9360"/>
      </w:tabs>
      <w:ind w:left="1260" w:right="720" w:hanging="1260"/>
    </w:pPr>
    <w:rPr>
      <w:rFonts w:ascii="Calibri" w:hAnsi="Calibri"/>
      <w:noProof/>
      <w:sz w:val="22"/>
    </w:rPr>
  </w:style>
  <w:style w:type="paragraph" w:styleId="Index2">
    <w:name w:val="index 2"/>
    <w:basedOn w:val="Normal"/>
    <w:next w:val="Normal"/>
    <w:semiHidden/>
    <w:rsid w:val="001C37E7"/>
    <w:pPr>
      <w:ind w:left="360"/>
    </w:pPr>
  </w:style>
  <w:style w:type="character" w:styleId="CommentReference">
    <w:name w:val="annotation reference"/>
    <w:uiPriority w:val="99"/>
    <w:rsid w:val="00F60F0F"/>
    <w:rPr>
      <w:sz w:val="16"/>
      <w:szCs w:val="16"/>
    </w:rPr>
  </w:style>
  <w:style w:type="paragraph" w:styleId="Header">
    <w:name w:val="header"/>
    <w:basedOn w:val="Normal"/>
    <w:rsid w:val="001C37E7"/>
    <w:pPr>
      <w:tabs>
        <w:tab w:val="center" w:pos="4320"/>
        <w:tab w:val="right" w:pos="8640"/>
      </w:tabs>
    </w:pPr>
  </w:style>
  <w:style w:type="character" w:styleId="FootnoteReference">
    <w:name w:val="footnote reference"/>
    <w:rsid w:val="001C37E7"/>
    <w:rPr>
      <w:position w:val="6"/>
      <w:sz w:val="18"/>
    </w:rPr>
  </w:style>
  <w:style w:type="paragraph" w:styleId="FootnoteText">
    <w:name w:val="footnote text"/>
    <w:basedOn w:val="Normal"/>
    <w:rsid w:val="001C37E7"/>
    <w:pPr>
      <w:ind w:left="274" w:hanging="274"/>
    </w:pPr>
    <w:rPr>
      <w:sz w:val="20"/>
    </w:rPr>
  </w:style>
  <w:style w:type="paragraph" w:customStyle="1" w:styleId="equation">
    <w:name w:val="equation"/>
    <w:rsid w:val="001C37E7"/>
    <w:pPr>
      <w:tabs>
        <w:tab w:val="center" w:pos="4680"/>
        <w:tab w:val="right" w:pos="9360"/>
      </w:tabs>
      <w:spacing w:after="240" w:line="480" w:lineRule="atLeast"/>
    </w:pPr>
    <w:rPr>
      <w:rFonts w:ascii="Times New Roman" w:hAnsi="Times New Roman"/>
      <w:sz w:val="24"/>
    </w:rPr>
  </w:style>
  <w:style w:type="paragraph" w:customStyle="1" w:styleId="Figurebox">
    <w:name w:val="Figurebox"/>
    <w:basedOn w:val="Normal"/>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1C37E7"/>
    <w:pPr>
      <w:spacing w:before="240"/>
      <w:jc w:val="center"/>
    </w:pPr>
    <w:rPr>
      <w:b/>
      <w:caps/>
    </w:rPr>
  </w:style>
  <w:style w:type="paragraph" w:styleId="List">
    <w:name w:val="List"/>
    <w:basedOn w:val="Normal"/>
    <w:rsid w:val="00942846"/>
    <w:pPr>
      <w:ind w:left="1440" w:hanging="360"/>
    </w:pPr>
  </w:style>
  <w:style w:type="character" w:styleId="PageNumber">
    <w:name w:val="page number"/>
    <w:basedOn w:val="DefaultParagraphFont"/>
    <w:rsid w:val="001C37E7"/>
  </w:style>
  <w:style w:type="paragraph" w:customStyle="1" w:styleId="TableTitle">
    <w:name w:val="Table Title"/>
    <w:basedOn w:val="Normal"/>
    <w:qFormat/>
    <w:rsid w:val="001C37E7"/>
    <w:pPr>
      <w:keepNext/>
      <w:keepLines/>
      <w:spacing w:before="240"/>
      <w:jc w:val="center"/>
    </w:pPr>
    <w:rPr>
      <w:b/>
    </w:rPr>
  </w:style>
  <w:style w:type="paragraph" w:styleId="Caption">
    <w:name w:val="caption"/>
    <w:basedOn w:val="Normal"/>
    <w:next w:val="Normal"/>
    <w:qFormat/>
    <w:rsid w:val="008D33BA"/>
    <w:pPr>
      <w:spacing w:before="80"/>
      <w:jc w:val="center"/>
    </w:pPr>
    <w:rPr>
      <w:rFonts w:ascii="Arial" w:hAnsi="Arial" w:cs="Arial"/>
      <w:b/>
      <w:bCs/>
      <w:sz w:val="22"/>
      <w:szCs w:val="22"/>
    </w:rPr>
  </w:style>
  <w:style w:type="paragraph" w:customStyle="1" w:styleId="SourceTable">
    <w:name w:val="Source Table"/>
    <w:basedOn w:val="Normal"/>
    <w:rsid w:val="008D33BA"/>
    <w:pPr>
      <w:keepLines/>
    </w:pPr>
    <w:rPr>
      <w:sz w:val="20"/>
    </w:rPr>
  </w:style>
  <w:style w:type="paragraph" w:customStyle="1" w:styleId="Bibliography1">
    <w:name w:val="Bibliography1"/>
    <w:basedOn w:val="Normal"/>
    <w:pPr>
      <w:keepLines/>
    </w:pPr>
  </w:style>
  <w:style w:type="paragraph" w:customStyle="1" w:styleId="NumberBullets">
    <w:name w:val="Number Bullets"/>
    <w:basedOn w:val="Normal"/>
    <w:semiHidden/>
    <w:rsid w:val="001C37E7"/>
    <w:pPr>
      <w:tabs>
        <w:tab w:val="left" w:pos="720"/>
      </w:tabs>
      <w:ind w:left="720" w:hanging="360"/>
    </w:pPr>
  </w:style>
  <w:style w:type="paragraph" w:styleId="BalloonText">
    <w:name w:val="Balloon Text"/>
    <w:basedOn w:val="Normal"/>
    <w:rsid w:val="001C37E7"/>
    <w:rPr>
      <w:rFonts w:ascii="Arial" w:hAnsi="Arial" w:cs="Tahoma"/>
      <w:sz w:val="20"/>
      <w:szCs w:val="16"/>
    </w:rPr>
  </w:style>
  <w:style w:type="paragraph" w:customStyle="1" w:styleId="TitlePageTitle">
    <w:name w:val="TitlePage_Title"/>
    <w:basedOn w:val="Normal"/>
    <w:next w:val="Title"/>
    <w:rsid w:val="003B4855"/>
    <w:pPr>
      <w:spacing w:before="1560"/>
      <w:jc w:val="center"/>
    </w:pPr>
    <w:rPr>
      <w:caps/>
      <w:szCs w:val="24"/>
    </w:rPr>
  </w:style>
  <w:style w:type="paragraph" w:styleId="Title">
    <w:name w:val="Title"/>
    <w:basedOn w:val="Normal"/>
    <w:qFormat/>
    <w:rsid w:val="001C37E7"/>
    <w:pPr>
      <w:spacing w:before="240" w:after="60"/>
      <w:jc w:val="center"/>
      <w:outlineLvl w:val="0"/>
    </w:pPr>
    <w:rPr>
      <w:rFonts w:ascii="Arial" w:hAnsi="Arial" w:cs="Arial"/>
      <w:b/>
      <w:bCs/>
      <w:kern w:val="28"/>
      <w:sz w:val="32"/>
      <w:szCs w:val="32"/>
    </w:rPr>
  </w:style>
  <w:style w:type="paragraph" w:styleId="CommentText">
    <w:name w:val="annotation text"/>
    <w:basedOn w:val="Normal"/>
    <w:link w:val="CommentTextChar"/>
    <w:uiPriority w:val="99"/>
    <w:rsid w:val="001C37E7"/>
    <w:rPr>
      <w:sz w:val="20"/>
    </w:rPr>
  </w:style>
  <w:style w:type="character" w:customStyle="1" w:styleId="CommentTextChar">
    <w:name w:val="Comment Text Char"/>
    <w:link w:val="CommentText"/>
    <w:uiPriority w:val="99"/>
    <w:rsid w:val="003A7AF6"/>
    <w:rPr>
      <w:rFonts w:ascii="Times New Roman" w:hAnsi="Times New Roman"/>
    </w:rPr>
  </w:style>
  <w:style w:type="table" w:styleId="TableGrid">
    <w:name w:val="Table Grid"/>
    <w:basedOn w:val="TableNormal"/>
    <w:rsid w:val="001C37E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TableTitle"/>
    <w:rsid w:val="001C37E7"/>
    <w:pPr>
      <w:spacing w:after="0"/>
    </w:pPr>
  </w:style>
  <w:style w:type="paragraph" w:customStyle="1" w:styleId="SourceFigure">
    <w:name w:val="Source Figure"/>
    <w:basedOn w:val="SourceTable"/>
    <w:rsid w:val="00AD3EE4"/>
    <w:pPr>
      <w:ind w:left="180" w:right="180"/>
    </w:pPr>
  </w:style>
  <w:style w:type="paragraph" w:customStyle="1" w:styleId="AppTableTitle">
    <w:name w:val="App Table Title"/>
    <w:basedOn w:val="TableTitle"/>
    <w:rsid w:val="001C37E7"/>
  </w:style>
  <w:style w:type="character" w:styleId="Hyperlink">
    <w:name w:val="Hyperlink"/>
    <w:uiPriority w:val="99"/>
    <w:rsid w:val="001C37E7"/>
    <w:rPr>
      <w:color w:val="0000FF"/>
      <w:u w:val="single"/>
    </w:rPr>
  </w:style>
  <w:style w:type="paragraph" w:styleId="Footer">
    <w:name w:val="footer"/>
    <w:basedOn w:val="Normal"/>
    <w:link w:val="FooterChar"/>
    <w:uiPriority w:val="99"/>
    <w:rsid w:val="001C37E7"/>
    <w:pPr>
      <w:tabs>
        <w:tab w:val="center" w:pos="4320"/>
        <w:tab w:val="right" w:pos="8640"/>
      </w:tabs>
    </w:pPr>
  </w:style>
  <w:style w:type="paragraph" w:customStyle="1" w:styleId="TableTitleContinued">
    <w:name w:val="Table Title Continued"/>
    <w:basedOn w:val="TableTitle"/>
    <w:rsid w:val="001C37E7"/>
    <w:pPr>
      <w:spacing w:before="0"/>
    </w:pPr>
  </w:style>
  <w:style w:type="character" w:customStyle="1" w:styleId="FooterChar">
    <w:name w:val="Footer Char"/>
    <w:link w:val="Footer"/>
    <w:uiPriority w:val="99"/>
    <w:rsid w:val="00B810E0"/>
    <w:rPr>
      <w:rFonts w:ascii="Times New Roman" w:hAnsi="Times New Roman"/>
      <w:sz w:val="24"/>
    </w:rPr>
  </w:style>
  <w:style w:type="paragraph" w:customStyle="1" w:styleId="Author">
    <w:name w:val="Author"/>
    <w:basedOn w:val="Normal"/>
    <w:rsid w:val="00991FE1"/>
    <w:pPr>
      <w:jc w:val="right"/>
    </w:pPr>
    <w:rPr>
      <w:rFonts w:ascii="Arial" w:hAnsi="Arial"/>
      <w:b/>
    </w:rPr>
  </w:style>
  <w:style w:type="paragraph" w:customStyle="1" w:styleId="Address1">
    <w:name w:val="Address1"/>
    <w:basedOn w:val="Normal"/>
    <w:rsid w:val="003A7AF6"/>
    <w:pPr>
      <w:spacing w:before="480"/>
      <w:jc w:val="right"/>
    </w:pPr>
    <w:rPr>
      <w:rFonts w:ascii="Arial" w:hAnsi="Arial"/>
    </w:rPr>
  </w:style>
  <w:style w:type="paragraph" w:customStyle="1" w:styleId="TitlePageText">
    <w:name w:val="TitlePageText"/>
    <w:basedOn w:val="Normal"/>
    <w:rsid w:val="00991FE1"/>
    <w:pPr>
      <w:jc w:val="center"/>
    </w:pPr>
  </w:style>
  <w:style w:type="paragraph" w:customStyle="1" w:styleId="AppHeading2">
    <w:name w:val="App Heading 2"/>
    <w:basedOn w:val="Heading2"/>
    <w:rsid w:val="001C37E7"/>
    <w:pPr>
      <w:outlineLvl w:val="9"/>
    </w:pPr>
  </w:style>
  <w:style w:type="paragraph" w:customStyle="1" w:styleId="AppHeading3">
    <w:name w:val="App Heading 3"/>
    <w:basedOn w:val="Heading3"/>
    <w:rsid w:val="001C37E7"/>
    <w:pPr>
      <w:outlineLvl w:val="9"/>
    </w:pPr>
  </w:style>
  <w:style w:type="paragraph" w:customStyle="1" w:styleId="AppHeading1">
    <w:name w:val="App Heading 1"/>
    <w:basedOn w:val="Heading1"/>
    <w:rsid w:val="001C37E7"/>
  </w:style>
  <w:style w:type="paragraph" w:customStyle="1" w:styleId="Disclaimer1">
    <w:name w:val="Disclaimer1"/>
    <w:basedOn w:val="Normal"/>
    <w:qFormat/>
    <w:rsid w:val="003A7AF6"/>
    <w:pPr>
      <w:spacing w:before="120"/>
      <w:jc w:val="right"/>
    </w:pPr>
    <w:rPr>
      <w:rFonts w:ascii="Arial" w:hAnsi="Arial"/>
      <w:sz w:val="20"/>
    </w:rPr>
  </w:style>
  <w:style w:type="paragraph" w:styleId="Date">
    <w:name w:val="Date"/>
    <w:basedOn w:val="Normal"/>
    <w:next w:val="Normal"/>
    <w:link w:val="DateChar"/>
    <w:rsid w:val="003A7AF6"/>
    <w:pPr>
      <w:spacing w:before="240" w:after="720"/>
      <w:jc w:val="right"/>
    </w:pPr>
    <w:rPr>
      <w:rFonts w:ascii="Arial" w:hAnsi="Arial"/>
      <w:b/>
      <w:sz w:val="28"/>
    </w:rPr>
  </w:style>
  <w:style w:type="character" w:customStyle="1" w:styleId="DateChar">
    <w:name w:val="Date Char"/>
    <w:link w:val="Date"/>
    <w:rsid w:val="003A7AF6"/>
    <w:rPr>
      <w:rFonts w:ascii="Arial" w:hAnsi="Arial"/>
      <w:b/>
      <w:sz w:val="28"/>
    </w:rPr>
  </w:style>
  <w:style w:type="paragraph" w:styleId="Subtitle">
    <w:name w:val="Subtitle"/>
    <w:basedOn w:val="Normal"/>
    <w:next w:val="Normal"/>
    <w:link w:val="SubtitleChar"/>
    <w:qFormat/>
    <w:rsid w:val="003A7AF6"/>
    <w:pPr>
      <w:spacing w:after="1320"/>
      <w:jc w:val="right"/>
      <w:outlineLvl w:val="1"/>
    </w:pPr>
    <w:rPr>
      <w:rFonts w:ascii="Arial" w:hAnsi="Arial"/>
      <w:b/>
      <w:sz w:val="36"/>
      <w:szCs w:val="24"/>
    </w:rPr>
  </w:style>
  <w:style w:type="character" w:customStyle="1" w:styleId="SubtitleChar">
    <w:name w:val="Subtitle Char"/>
    <w:link w:val="Subtitle"/>
    <w:rsid w:val="003A7AF6"/>
    <w:rPr>
      <w:rFonts w:ascii="Arial" w:eastAsia="Times New Roman" w:hAnsi="Arial" w:cs="Times New Roman"/>
      <w:b/>
      <w:sz w:val="36"/>
      <w:szCs w:val="24"/>
    </w:rPr>
  </w:style>
  <w:style w:type="paragraph" w:customStyle="1" w:styleId="Address2">
    <w:name w:val="Address2"/>
    <w:basedOn w:val="Normal"/>
    <w:qFormat/>
    <w:rsid w:val="003A7AF6"/>
    <w:pPr>
      <w:jc w:val="right"/>
    </w:pPr>
    <w:rPr>
      <w:rFonts w:ascii="Arial" w:hAnsi="Arial"/>
    </w:rPr>
  </w:style>
  <w:style w:type="paragraph" w:customStyle="1" w:styleId="Address3">
    <w:name w:val="Address3"/>
    <w:basedOn w:val="Normal"/>
    <w:qFormat/>
    <w:rsid w:val="003A7AF6"/>
    <w:pPr>
      <w:spacing w:before="960"/>
      <w:jc w:val="right"/>
    </w:pPr>
    <w:rPr>
      <w:rFonts w:ascii="Arial" w:hAnsi="Arial"/>
    </w:rPr>
  </w:style>
  <w:style w:type="paragraph" w:styleId="BodyText3">
    <w:name w:val="Body Text 3"/>
    <w:basedOn w:val="Normal"/>
    <w:link w:val="BodyText3Char"/>
    <w:rsid w:val="003A7AF6"/>
    <w:pPr>
      <w:jc w:val="center"/>
    </w:pPr>
    <w:rPr>
      <w:szCs w:val="16"/>
    </w:rPr>
  </w:style>
  <w:style w:type="character" w:customStyle="1" w:styleId="BodyText3Char">
    <w:name w:val="Body Text 3 Char"/>
    <w:link w:val="BodyText3"/>
    <w:rsid w:val="003A7AF6"/>
    <w:rPr>
      <w:rFonts w:ascii="Times New Roman" w:hAnsi="Times New Roman"/>
      <w:sz w:val="24"/>
      <w:szCs w:val="16"/>
    </w:rPr>
  </w:style>
  <w:style w:type="paragraph" w:customStyle="1" w:styleId="TitlePageText2">
    <w:name w:val="TitlePageText2"/>
    <w:basedOn w:val="TitlePageText"/>
    <w:qFormat/>
    <w:rsid w:val="001C6FD6"/>
    <w:pPr>
      <w:spacing w:before="240"/>
    </w:pPr>
  </w:style>
  <w:style w:type="paragraph" w:customStyle="1" w:styleId="RTIText">
    <w:name w:val="RTI_Text"/>
    <w:basedOn w:val="TitlePageText"/>
    <w:qFormat/>
    <w:rsid w:val="00FC709E"/>
    <w:pPr>
      <w:spacing w:before="2880"/>
    </w:pPr>
  </w:style>
  <w:style w:type="paragraph" w:customStyle="1" w:styleId="DisclaimerText2">
    <w:name w:val="DisclaimerText2"/>
    <w:basedOn w:val="Normal"/>
    <w:qFormat/>
    <w:rsid w:val="00FC709E"/>
    <w:pPr>
      <w:spacing w:before="1200"/>
      <w:jc w:val="both"/>
    </w:pPr>
  </w:style>
  <w:style w:type="paragraph" w:customStyle="1" w:styleId="Disclaimer3">
    <w:name w:val="Disclaimer3"/>
    <w:basedOn w:val="Normal"/>
    <w:qFormat/>
    <w:rsid w:val="00F60F0F"/>
    <w:rPr>
      <w:i/>
      <w:iCs/>
      <w:sz w:val="16"/>
      <w:szCs w:val="16"/>
    </w:rPr>
  </w:style>
  <w:style w:type="paragraph" w:styleId="CommentSubject">
    <w:name w:val="annotation subject"/>
    <w:basedOn w:val="CommentText"/>
    <w:next w:val="CommentText"/>
    <w:link w:val="CommentSubjectChar"/>
    <w:rsid w:val="00F60F0F"/>
    <w:rPr>
      <w:b/>
      <w:bCs/>
    </w:rPr>
  </w:style>
  <w:style w:type="character" w:customStyle="1" w:styleId="CommentSubjectChar">
    <w:name w:val="Comment Subject Char"/>
    <w:link w:val="CommentSubject"/>
    <w:rsid w:val="00F60F0F"/>
    <w:rPr>
      <w:rFonts w:ascii="Times New Roman" w:hAnsi="Times New Roman"/>
      <w:b/>
      <w:bCs/>
    </w:rPr>
  </w:style>
  <w:style w:type="paragraph" w:styleId="ListBullet2">
    <w:name w:val="List Bullet 2"/>
    <w:basedOn w:val="Normal"/>
    <w:rsid w:val="00B828F0"/>
    <w:pPr>
      <w:numPr>
        <w:numId w:val="6"/>
      </w:numPr>
    </w:pPr>
  </w:style>
  <w:style w:type="paragraph" w:styleId="ListBullet3">
    <w:name w:val="List Bullet 3"/>
    <w:basedOn w:val="Normal"/>
    <w:rsid w:val="00B828F0"/>
    <w:pPr>
      <w:numPr>
        <w:numId w:val="7"/>
      </w:numPr>
    </w:pPr>
  </w:style>
  <w:style w:type="paragraph" w:customStyle="1" w:styleId="FigureNObox">
    <w:name w:val="Figure_NObox"/>
    <w:basedOn w:val="Figurebox"/>
    <w:qFormat/>
    <w:rsid w:val="00F84433"/>
    <w:pPr>
      <w:pBdr>
        <w:top w:val="none" w:sz="0" w:space="0" w:color="auto"/>
        <w:left w:val="none" w:sz="0" w:space="0" w:color="auto"/>
        <w:bottom w:val="none" w:sz="0" w:space="0" w:color="auto"/>
        <w:right w:val="none" w:sz="0" w:space="0" w:color="auto"/>
      </w:pBdr>
      <w:ind w:left="0" w:right="0"/>
    </w:pPr>
  </w:style>
  <w:style w:type="paragraph" w:customStyle="1" w:styleId="TableBullet">
    <w:name w:val="Table Bullet"/>
    <w:qFormat/>
    <w:rsid w:val="00E955CF"/>
    <w:pPr>
      <w:numPr>
        <w:numId w:val="15"/>
      </w:numPr>
      <w:spacing w:before="40" w:after="40"/>
      <w:ind w:left="432" w:hanging="216"/>
    </w:pPr>
    <w:rPr>
      <w:rFonts w:ascii="Times New Roman" w:eastAsia="MS Mincho" w:hAnsi="Times New Roman"/>
      <w:sz w:val="24"/>
    </w:rPr>
  </w:style>
  <w:style w:type="paragraph" w:customStyle="1" w:styleId="TableHeaders">
    <w:name w:val="Table Headers"/>
    <w:basedOn w:val="Normal"/>
    <w:qFormat/>
    <w:rsid w:val="001C37E7"/>
    <w:pPr>
      <w:keepNext/>
      <w:spacing w:before="80" w:after="80"/>
      <w:jc w:val="center"/>
    </w:pPr>
    <w:rPr>
      <w:snapToGrid w:val="0"/>
    </w:rPr>
  </w:style>
  <w:style w:type="paragraph" w:customStyle="1" w:styleId="TableText">
    <w:name w:val="Table Text"/>
    <w:qFormat/>
    <w:rsid w:val="001C37E7"/>
    <w:pPr>
      <w:spacing w:before="40" w:after="40"/>
    </w:pPr>
    <w:rPr>
      <w:rFonts w:ascii="Times New Roman" w:hAnsi="Times New Roman"/>
      <w:sz w:val="24"/>
    </w:rPr>
  </w:style>
  <w:style w:type="paragraph" w:customStyle="1" w:styleId="TableBulletLM">
    <w:name w:val="Table Bullet LM"/>
    <w:basedOn w:val="TableBullet"/>
    <w:qFormat/>
    <w:rsid w:val="00E955CF"/>
    <w:pPr>
      <w:ind w:left="216"/>
    </w:pPr>
    <w:rPr>
      <w:snapToGrid w:val="0"/>
    </w:rPr>
  </w:style>
  <w:style w:type="paragraph" w:customStyle="1" w:styleId="TableTextIndent1">
    <w:name w:val="Table Text Indent1"/>
    <w:basedOn w:val="TableText"/>
    <w:qFormat/>
    <w:rsid w:val="001C37E7"/>
    <w:pPr>
      <w:ind w:left="216"/>
    </w:pPr>
    <w:rPr>
      <w:snapToGrid w:val="0"/>
    </w:rPr>
  </w:style>
  <w:style w:type="paragraph" w:customStyle="1" w:styleId="TableNumDec">
    <w:name w:val="Table Num_Dec"/>
    <w:basedOn w:val="TableText"/>
    <w:qFormat/>
    <w:rsid w:val="001C37E7"/>
    <w:pPr>
      <w:tabs>
        <w:tab w:val="decimal" w:pos="1519"/>
      </w:tabs>
    </w:pPr>
    <w:rPr>
      <w:snapToGrid w:val="0"/>
    </w:rPr>
  </w:style>
  <w:style w:type="table" w:customStyle="1" w:styleId="CMSTable">
    <w:name w:val="CMS_Table"/>
    <w:basedOn w:val="TableNormal"/>
    <w:uiPriority w:val="99"/>
    <w:rsid w:val="002F7DD4"/>
    <w:rPr>
      <w:rFonts w:ascii="Times New Roman" w:eastAsia="SimSun" w:hAnsi="Times New Roman"/>
      <w:sz w:val="24"/>
      <w:szCs w:val="22"/>
      <w:lang w:eastAsia="zh-CN"/>
    </w:rPr>
    <w:tblPr>
      <w:tblBorders>
        <w:top w:val="single" w:sz="12" w:space="0" w:color="auto"/>
      </w:tblBorders>
    </w:tblPr>
    <w:trPr>
      <w:cantSplit/>
    </w:trPr>
    <w:tblStylePr w:type="firstRow">
      <w:pPr>
        <w:jc w:val="center"/>
      </w:pPr>
      <w:tblPr/>
      <w:tcPr>
        <w:tcBorders>
          <w:bottom w:val="single" w:sz="6" w:space="0" w:color="auto"/>
        </w:tcBorders>
        <w:vAlign w:val="bottom"/>
      </w:tcPr>
    </w:tblStylePr>
    <w:tblStylePr w:type="lastRow">
      <w:tblPr/>
      <w:tcPr>
        <w:tcBorders>
          <w:bottom w:val="single" w:sz="12" w:space="0" w:color="auto"/>
        </w:tcBorders>
      </w:tcPr>
    </w:tblStylePr>
  </w:style>
  <w:style w:type="paragraph" w:customStyle="1" w:styleId="Figuretitle0">
    <w:name w:val="Figure title"/>
    <w:basedOn w:val="Caption"/>
    <w:qFormat/>
    <w:rsid w:val="004B02C7"/>
    <w:pPr>
      <w:keepNext/>
      <w:spacing w:before="120" w:after="60"/>
      <w:ind w:left="1267" w:hanging="1267"/>
    </w:pPr>
    <w:rPr>
      <w:rFonts w:ascii="Verdana" w:eastAsia="Calibri" w:hAnsi="Verdana"/>
    </w:rPr>
  </w:style>
  <w:style w:type="paragraph" w:customStyle="1" w:styleId="exhibitsource">
    <w:name w:val="exhibit source"/>
    <w:basedOn w:val="Normal"/>
    <w:rsid w:val="004B02C7"/>
    <w:pPr>
      <w:keepLines/>
      <w:spacing w:before="60"/>
      <w:ind w:left="187" w:hanging="187"/>
    </w:pPr>
    <w:rPr>
      <w:rFonts w:ascii="Arial" w:hAnsi="Arial"/>
    </w:rPr>
  </w:style>
  <w:style w:type="paragraph" w:customStyle="1" w:styleId="BodyTextpsg">
    <w:name w:val="Body Text_psg"/>
    <w:basedOn w:val="Normal"/>
    <w:link w:val="BodyTextpsgChar"/>
    <w:rsid w:val="004B02C7"/>
    <w:pPr>
      <w:ind w:firstLine="720"/>
    </w:pPr>
    <w:rPr>
      <w:sz w:val="22"/>
    </w:rPr>
  </w:style>
  <w:style w:type="character" w:customStyle="1" w:styleId="BodyTextpsgChar">
    <w:name w:val="Body Text_psg Char"/>
    <w:link w:val="BodyTextpsg"/>
    <w:locked/>
    <w:rsid w:val="004B02C7"/>
    <w:rPr>
      <w:rFonts w:ascii="Times New Roman" w:hAnsi="Times New Roman"/>
      <w:sz w:val="22"/>
    </w:rPr>
  </w:style>
  <w:style w:type="paragraph" w:customStyle="1" w:styleId="bullets">
    <w:name w:val="bullets"/>
    <w:basedOn w:val="Normal"/>
    <w:rsid w:val="001C37E7"/>
    <w:pPr>
      <w:numPr>
        <w:numId w:val="24"/>
      </w:numPr>
    </w:pPr>
  </w:style>
  <w:style w:type="paragraph" w:customStyle="1" w:styleId="biblio">
    <w:name w:val="biblio"/>
    <w:basedOn w:val="Normal"/>
    <w:rsid w:val="001C37E7"/>
    <w:pPr>
      <w:keepLines/>
    </w:pPr>
  </w:style>
  <w:style w:type="paragraph" w:customStyle="1" w:styleId="bodytextpsg0">
    <w:name w:val="body text_psg"/>
    <w:basedOn w:val="Normal"/>
    <w:link w:val="bodytextpsgChar0"/>
    <w:rsid w:val="004B02C7"/>
    <w:pPr>
      <w:spacing w:after="40"/>
      <w:ind w:firstLine="360"/>
    </w:pPr>
    <w:rPr>
      <w:szCs w:val="22"/>
    </w:rPr>
  </w:style>
  <w:style w:type="character" w:customStyle="1" w:styleId="bodytextpsgChar0">
    <w:name w:val="body text_psg Char"/>
    <w:link w:val="bodytextpsg0"/>
    <w:rsid w:val="004B02C7"/>
    <w:rPr>
      <w:rFonts w:ascii="Times New Roman" w:hAnsi="Times New Roman"/>
      <w:sz w:val="24"/>
      <w:szCs w:val="22"/>
    </w:rPr>
  </w:style>
  <w:style w:type="paragraph" w:styleId="ListParagraph">
    <w:name w:val="List Paragraph"/>
    <w:basedOn w:val="Normal"/>
    <w:uiPriority w:val="34"/>
    <w:qFormat/>
    <w:rsid w:val="004B02C7"/>
    <w:pPr>
      <w:ind w:left="720"/>
      <w:contextualSpacing/>
    </w:pPr>
  </w:style>
  <w:style w:type="paragraph" w:styleId="NormalWeb">
    <w:name w:val="Normal (Web)"/>
    <w:basedOn w:val="Normal"/>
    <w:unhideWhenUsed/>
    <w:rsid w:val="004B02C7"/>
    <w:pPr>
      <w:spacing w:after="216" w:line="336" w:lineRule="atLeast"/>
      <w:ind w:left="75" w:right="75"/>
    </w:pPr>
  </w:style>
  <w:style w:type="character" w:styleId="Strong">
    <w:name w:val="Strong"/>
    <w:qFormat/>
    <w:rsid w:val="004B02C7"/>
    <w:rPr>
      <w:b/>
      <w:bCs/>
    </w:rPr>
  </w:style>
  <w:style w:type="character" w:customStyle="1" w:styleId="bodytextChar0">
    <w:name w:val="body text Char"/>
    <w:link w:val="BodyText1"/>
    <w:locked/>
    <w:rsid w:val="004B02C7"/>
    <w:rPr>
      <w:rFonts w:ascii="Times New Roman" w:hAnsi="Times New Roman"/>
      <w:sz w:val="24"/>
    </w:rPr>
  </w:style>
  <w:style w:type="paragraph" w:customStyle="1" w:styleId="BodyText1">
    <w:name w:val="Body Text1"/>
    <w:basedOn w:val="Normal"/>
    <w:link w:val="bodytextChar0"/>
    <w:rsid w:val="001C37E7"/>
    <w:pPr>
      <w:ind w:firstLine="720"/>
    </w:pPr>
  </w:style>
  <w:style w:type="paragraph" w:customStyle="1" w:styleId="CM65">
    <w:name w:val="CM65"/>
    <w:basedOn w:val="Normal"/>
    <w:next w:val="Normal"/>
    <w:uiPriority w:val="99"/>
    <w:rsid w:val="004B02C7"/>
  </w:style>
  <w:style w:type="paragraph" w:customStyle="1" w:styleId="BodyText2">
    <w:name w:val="Body Text2"/>
    <w:basedOn w:val="Normal"/>
    <w:link w:val="bodytextChar1"/>
    <w:rsid w:val="004B02C7"/>
    <w:pPr>
      <w:ind w:firstLine="720"/>
    </w:pPr>
  </w:style>
  <w:style w:type="character" w:customStyle="1" w:styleId="bodytextChar1">
    <w:name w:val="body text Char1"/>
    <w:link w:val="BodyText2"/>
    <w:rsid w:val="004B02C7"/>
    <w:rPr>
      <w:rFonts w:ascii="Times New Roman" w:hAnsi="Times New Roman"/>
      <w:sz w:val="24"/>
    </w:rPr>
  </w:style>
  <w:style w:type="paragraph" w:customStyle="1" w:styleId="bullets-2ndlevel">
    <w:name w:val="bullets-2nd level"/>
    <w:basedOn w:val="bullets"/>
    <w:rsid w:val="001C37E7"/>
    <w:pPr>
      <w:numPr>
        <w:ilvl w:val="1"/>
        <w:numId w:val="25"/>
      </w:numPr>
    </w:pPr>
  </w:style>
  <w:style w:type="paragraph" w:customStyle="1" w:styleId="bullets-3rdlevel">
    <w:name w:val="bullets-3rd level"/>
    <w:basedOn w:val="bullets"/>
    <w:rsid w:val="001C37E7"/>
    <w:pPr>
      <w:numPr>
        <w:numId w:val="26"/>
      </w:numPr>
    </w:pPr>
  </w:style>
  <w:style w:type="paragraph" w:customStyle="1" w:styleId="bullets-4thlevel">
    <w:name w:val="bullets-4th level"/>
    <w:basedOn w:val="Normal"/>
    <w:rsid w:val="001C37E7"/>
    <w:pPr>
      <w:numPr>
        <w:ilvl w:val="1"/>
        <w:numId w:val="27"/>
      </w:numPr>
    </w:pPr>
  </w:style>
  <w:style w:type="paragraph" w:customStyle="1" w:styleId="bullets-blank">
    <w:name w:val="bullets-blank"/>
    <w:basedOn w:val="Normal"/>
    <w:rsid w:val="001C37E7"/>
    <w:pPr>
      <w:ind w:left="1080" w:hanging="360"/>
    </w:pPr>
  </w:style>
  <w:style w:type="paragraph" w:customStyle="1" w:styleId="Cov-Address">
    <w:name w:val="Cov-Address"/>
    <w:basedOn w:val="Normal"/>
    <w:rsid w:val="001C37E7"/>
    <w:pPr>
      <w:jc w:val="right"/>
    </w:pPr>
    <w:rPr>
      <w:rFonts w:ascii="Arial" w:hAnsi="Arial"/>
    </w:rPr>
  </w:style>
  <w:style w:type="paragraph" w:customStyle="1" w:styleId="Cov-Author">
    <w:name w:val="Cov-Author"/>
    <w:basedOn w:val="Normal"/>
    <w:rsid w:val="001C37E7"/>
    <w:pPr>
      <w:jc w:val="right"/>
    </w:pPr>
    <w:rPr>
      <w:rFonts w:ascii="Arial" w:hAnsi="Arial"/>
      <w:b/>
    </w:rPr>
  </w:style>
  <w:style w:type="paragraph" w:customStyle="1" w:styleId="Cov-Date">
    <w:name w:val="Cov-Date"/>
    <w:basedOn w:val="Normal"/>
    <w:rsid w:val="001C37E7"/>
    <w:pPr>
      <w:jc w:val="right"/>
    </w:pPr>
    <w:rPr>
      <w:rFonts w:ascii="Arial" w:hAnsi="Arial" w:cs="Arial"/>
      <w:b/>
      <w:sz w:val="28"/>
    </w:rPr>
  </w:style>
  <w:style w:type="paragraph" w:customStyle="1" w:styleId="CoverText">
    <w:name w:val="CoverText"/>
    <w:basedOn w:val="Normal"/>
    <w:qFormat/>
    <w:rsid w:val="001C37E7"/>
    <w:pPr>
      <w:jc w:val="right"/>
    </w:pPr>
    <w:rPr>
      <w:rFonts w:ascii="Arial" w:hAnsi="Arial"/>
      <w:sz w:val="20"/>
    </w:rPr>
  </w:style>
  <w:style w:type="paragraph" w:customStyle="1" w:styleId="Cov-Subtitle">
    <w:name w:val="Cov-Subtitle"/>
    <w:basedOn w:val="Normal"/>
    <w:rsid w:val="001C37E7"/>
    <w:pPr>
      <w:jc w:val="right"/>
    </w:pPr>
    <w:rPr>
      <w:rFonts w:ascii="Arial" w:hAnsi="Arial"/>
      <w:b/>
      <w:sz w:val="36"/>
    </w:rPr>
  </w:style>
  <w:style w:type="paragraph" w:customStyle="1" w:styleId="Cov-Title">
    <w:name w:val="Cov-Title"/>
    <w:basedOn w:val="Normal"/>
    <w:rsid w:val="001C37E7"/>
    <w:pPr>
      <w:jc w:val="right"/>
    </w:pPr>
    <w:rPr>
      <w:rFonts w:ascii="Arial" w:hAnsi="Arial"/>
      <w:b/>
      <w:sz w:val="48"/>
    </w:rPr>
  </w:style>
  <w:style w:type="paragraph" w:customStyle="1" w:styleId="Figurebox0">
    <w:name w:val="Figure box"/>
    <w:basedOn w:val="Normal"/>
    <w:rsid w:val="001C37E7"/>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ITLEPAGETITLE0">
    <w:name w:val="TITLEPAGE_TITLE"/>
    <w:basedOn w:val="Normal"/>
    <w:rsid w:val="001C37E7"/>
    <w:pPr>
      <w:jc w:val="center"/>
    </w:pPr>
    <w:rPr>
      <w:caps/>
      <w:szCs w:val="24"/>
    </w:rPr>
  </w:style>
  <w:style w:type="paragraph" w:customStyle="1" w:styleId="TitlePageCentered">
    <w:name w:val="TitlePageCentered"/>
    <w:basedOn w:val="Normal"/>
    <w:rsid w:val="001C37E7"/>
    <w:pPr>
      <w:jc w:val="center"/>
    </w:pPr>
  </w:style>
  <w:style w:type="paragraph" w:customStyle="1" w:styleId="Tablecont">
    <w:name w:val="Table_cont"/>
    <w:basedOn w:val="Normal"/>
    <w:qFormat/>
    <w:rsid w:val="003865B0"/>
    <w:pPr>
      <w:jc w:val="right"/>
    </w:pPr>
    <w:rPr>
      <w:sz w:val="18"/>
      <w:szCs w:val="18"/>
    </w:rPr>
  </w:style>
  <w:style w:type="paragraph" w:customStyle="1" w:styleId="TableTextIndent2">
    <w:name w:val="Table Text Indent2"/>
    <w:basedOn w:val="Normal"/>
    <w:qFormat/>
    <w:rsid w:val="002F7DD4"/>
    <w:pPr>
      <w:ind w:left="447"/>
    </w:pPr>
    <w:rPr>
      <w:rFonts w:eastAsia="SimSun"/>
      <w:szCs w:val="24"/>
      <w:lang w:eastAsia="zh-CN"/>
    </w:rPr>
  </w:style>
  <w:style w:type="paragraph" w:styleId="Bibliography">
    <w:name w:val="Bibliography"/>
    <w:basedOn w:val="Normal"/>
    <w:next w:val="Normal"/>
    <w:uiPriority w:val="37"/>
    <w:unhideWhenUsed/>
    <w:rsid w:val="0040565C"/>
  </w:style>
  <w:style w:type="character" w:styleId="FollowedHyperlink">
    <w:name w:val="FollowedHyperlink"/>
    <w:rsid w:val="008F2DCC"/>
    <w:rPr>
      <w:color w:val="800080"/>
      <w:u w:val="single"/>
    </w:rPr>
  </w:style>
  <w:style w:type="paragraph" w:styleId="Revision">
    <w:name w:val="Revision"/>
    <w:hidden/>
    <w:uiPriority w:val="99"/>
    <w:semiHidden/>
    <w:rsid w:val="00972339"/>
    <w:rPr>
      <w:rFonts w:ascii="Times New Roman" w:hAnsi="Times New Roman"/>
      <w:sz w:val="24"/>
    </w:rPr>
  </w:style>
  <w:style w:type="paragraph" w:styleId="PlainText">
    <w:name w:val="Plain Text"/>
    <w:basedOn w:val="Normal"/>
    <w:link w:val="PlainTextChar"/>
    <w:uiPriority w:val="99"/>
    <w:unhideWhenUsed/>
    <w:rsid w:val="007D0E9E"/>
    <w:rPr>
      <w:rFonts w:ascii="Calibri" w:eastAsia="Calibri" w:hAnsi="Calibri"/>
      <w:sz w:val="22"/>
      <w:szCs w:val="22"/>
    </w:rPr>
  </w:style>
  <w:style w:type="character" w:customStyle="1" w:styleId="PlainTextChar">
    <w:name w:val="Plain Text Char"/>
    <w:link w:val="PlainText"/>
    <w:uiPriority w:val="99"/>
    <w:rsid w:val="007D0E9E"/>
    <w:rPr>
      <w:rFonts w:ascii="Calibri" w:eastAsia="Calibri" w:hAnsi="Calibri"/>
      <w:sz w:val="22"/>
      <w:szCs w:val="22"/>
    </w:rPr>
  </w:style>
  <w:style w:type="paragraph" w:styleId="TOCHeading">
    <w:name w:val="TOC Heading"/>
    <w:basedOn w:val="Heading1"/>
    <w:next w:val="Normal"/>
    <w:uiPriority w:val="39"/>
    <w:unhideWhenUsed/>
    <w:qFormat/>
    <w:rsid w:val="000D44EC"/>
    <w:pPr>
      <w:keepNext/>
      <w:keepLines/>
      <w:spacing w:after="0" w:line="259" w:lineRule="auto"/>
      <w:jc w:val="left"/>
      <w:outlineLvl w:val="9"/>
    </w:pPr>
    <w:rPr>
      <w:rFonts w:ascii="Calibri Light" w:hAnsi="Calibri Light"/>
      <w:b w:val="0"/>
      <w:caps/>
      <w:color w:val="2E74B5"/>
      <w:sz w:val="32"/>
      <w:szCs w:val="32"/>
    </w:rPr>
  </w:style>
  <w:style w:type="paragraph" w:customStyle="1" w:styleId="Heading21">
    <w:name w:val="Heading 21"/>
    <w:basedOn w:val="Subtitle"/>
    <w:link w:val="heading2Char"/>
    <w:qFormat/>
    <w:rsid w:val="00486FD6"/>
    <w:pPr>
      <w:spacing w:after="0"/>
    </w:pPr>
    <w:rPr>
      <w:rFonts w:ascii="Times New Roman" w:hAnsi="Times New Roman"/>
      <w:szCs w:val="36"/>
    </w:rPr>
  </w:style>
  <w:style w:type="character" w:customStyle="1" w:styleId="heading2Char">
    <w:name w:val="heading 2 Char"/>
    <w:basedOn w:val="SubtitleChar"/>
    <w:link w:val="Heading21"/>
    <w:rsid w:val="00486FD6"/>
    <w:rPr>
      <w:rFonts w:ascii="Times New Roman" w:eastAsia="Times New Roman" w:hAnsi="Times New Roman" w:cs="Times New Roman"/>
      <w:b/>
      <w:sz w:val="36"/>
      <w:szCs w:val="36"/>
    </w:rPr>
  </w:style>
  <w:style w:type="paragraph" w:customStyle="1" w:styleId="Default">
    <w:name w:val="Default"/>
    <w:rsid w:val="00DD3CCA"/>
    <w:pPr>
      <w:autoSpaceDE w:val="0"/>
      <w:autoSpaceDN w:val="0"/>
      <w:adjustRightInd w:val="0"/>
    </w:pPr>
    <w:rPr>
      <w:rFonts w:ascii="Times New Roman" w:hAnsi="Times New Roman"/>
      <w:color w:val="000000"/>
      <w:sz w:val="24"/>
      <w:szCs w:val="24"/>
    </w:rPr>
  </w:style>
  <w:style w:type="paragraph" w:styleId="TOC6">
    <w:name w:val="toc 6"/>
    <w:basedOn w:val="Normal"/>
    <w:next w:val="Normal"/>
    <w:autoRedefine/>
    <w:unhideWhenUsed/>
    <w:rsid w:val="005445B6"/>
    <w:pPr>
      <w:spacing w:after="0"/>
      <w:ind w:left="1200"/>
    </w:pPr>
    <w:rPr>
      <w:rFonts w:asciiTheme="minorHAnsi" w:hAnsiTheme="minorHAnsi"/>
      <w:sz w:val="18"/>
      <w:szCs w:val="18"/>
    </w:rPr>
  </w:style>
  <w:style w:type="paragraph" w:styleId="TOC7">
    <w:name w:val="toc 7"/>
    <w:basedOn w:val="Normal"/>
    <w:next w:val="Normal"/>
    <w:autoRedefine/>
    <w:unhideWhenUsed/>
    <w:rsid w:val="005445B6"/>
    <w:pPr>
      <w:spacing w:after="0"/>
      <w:ind w:left="1440"/>
    </w:pPr>
    <w:rPr>
      <w:rFonts w:asciiTheme="minorHAnsi" w:hAnsiTheme="minorHAnsi"/>
      <w:sz w:val="18"/>
      <w:szCs w:val="18"/>
    </w:rPr>
  </w:style>
  <w:style w:type="paragraph" w:styleId="TOC8">
    <w:name w:val="toc 8"/>
    <w:basedOn w:val="Normal"/>
    <w:next w:val="Normal"/>
    <w:autoRedefine/>
    <w:unhideWhenUsed/>
    <w:rsid w:val="005445B6"/>
    <w:pPr>
      <w:spacing w:after="0"/>
      <w:ind w:left="1680"/>
    </w:pPr>
    <w:rPr>
      <w:rFonts w:asciiTheme="minorHAnsi" w:hAnsiTheme="minorHAnsi"/>
      <w:sz w:val="18"/>
      <w:szCs w:val="18"/>
    </w:rPr>
  </w:style>
  <w:style w:type="paragraph" w:styleId="TOC9">
    <w:name w:val="toc 9"/>
    <w:basedOn w:val="Normal"/>
    <w:next w:val="Normal"/>
    <w:autoRedefine/>
    <w:unhideWhenUsed/>
    <w:rsid w:val="005445B6"/>
    <w:pPr>
      <w:spacing w:after="0"/>
      <w:ind w:left="19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annotation text"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33"/>
    <w:pPr>
      <w:spacing w:after="240"/>
    </w:pPr>
    <w:rPr>
      <w:rFonts w:ascii="Times New Roman" w:hAnsi="Times New Roman"/>
      <w:sz w:val="24"/>
    </w:rPr>
  </w:style>
  <w:style w:type="paragraph" w:styleId="Heading1">
    <w:name w:val="heading 1"/>
    <w:basedOn w:val="Subtitle"/>
    <w:next w:val="Normal"/>
    <w:qFormat/>
    <w:rsid w:val="00DD33F4"/>
    <w:pPr>
      <w:spacing w:before="240" w:after="180"/>
      <w:outlineLvl w:val="0"/>
    </w:pPr>
    <w:rPr>
      <w:rFonts w:ascii="Times New Roman" w:hAnsi="Times New Roman"/>
      <w:szCs w:val="36"/>
    </w:rPr>
  </w:style>
  <w:style w:type="paragraph" w:styleId="Heading2">
    <w:name w:val="heading 2"/>
    <w:basedOn w:val="Normal"/>
    <w:next w:val="Normal"/>
    <w:qFormat/>
    <w:rsid w:val="00B06641"/>
    <w:pPr>
      <w:keepNext/>
      <w:spacing w:before="240" w:after="180"/>
      <w:ind w:left="720" w:hanging="720"/>
      <w:outlineLvl w:val="1"/>
    </w:pPr>
    <w:rPr>
      <w:rFonts w:ascii="Arial" w:hAnsi="Arial"/>
      <w:b/>
    </w:rPr>
  </w:style>
  <w:style w:type="paragraph" w:styleId="Heading3">
    <w:name w:val="heading 3"/>
    <w:basedOn w:val="Normal"/>
    <w:next w:val="BodyText1"/>
    <w:link w:val="Heading3Char"/>
    <w:qFormat/>
    <w:rsid w:val="00B06641"/>
    <w:pPr>
      <w:keepNext/>
      <w:tabs>
        <w:tab w:val="left" w:pos="1080"/>
      </w:tabs>
      <w:spacing w:before="240" w:after="180"/>
      <w:ind w:left="1354" w:hanging="648"/>
      <w:outlineLvl w:val="2"/>
    </w:pPr>
    <w:rPr>
      <w:rFonts w:ascii="Arial" w:hAnsi="Arial"/>
      <w:b/>
      <w:sz w:val="22"/>
    </w:rPr>
  </w:style>
  <w:style w:type="paragraph" w:styleId="Heading4">
    <w:name w:val="heading 4"/>
    <w:basedOn w:val="Normal"/>
    <w:next w:val="BodyText1"/>
    <w:qFormat/>
    <w:rsid w:val="005445B6"/>
    <w:pPr>
      <w:keepNext/>
      <w:tabs>
        <w:tab w:val="left" w:pos="1800"/>
      </w:tabs>
      <w:spacing w:before="240" w:after="120"/>
      <w:ind w:left="1080" w:hanging="1080"/>
      <w:outlineLvl w:val="3"/>
    </w:pPr>
    <w:rPr>
      <w:b/>
    </w:rPr>
  </w:style>
  <w:style w:type="paragraph" w:styleId="Heading5">
    <w:name w:val="heading 5"/>
    <w:basedOn w:val="Normal"/>
    <w:next w:val="Normal"/>
    <w:qFormat/>
    <w:rsid w:val="001C37E7"/>
    <w:pPr>
      <w:keepNext/>
      <w:keepLines/>
      <w:spacing w:before="320" w:after="120"/>
      <w:ind w:left="-2880"/>
      <w:outlineLvl w:val="4"/>
    </w:pPr>
    <w:rPr>
      <w:rFonts w:ascii="Helvetica Black" w:hAnsi="Helvetica Black"/>
      <w:sz w:val="18"/>
    </w:rPr>
  </w:style>
  <w:style w:type="paragraph" w:styleId="Heading6">
    <w:name w:val="heading 6"/>
    <w:basedOn w:val="Normal"/>
    <w:next w:val="Normal"/>
    <w:qFormat/>
    <w:rsid w:val="001C37E7"/>
    <w:pPr>
      <w:keepNext/>
      <w:outlineLvl w:val="5"/>
    </w:pPr>
    <w:rPr>
      <w:rFonts w:ascii="Arial" w:hAnsi="Arial" w:cs="Arial"/>
      <w:b/>
      <w:bCs/>
      <w:sz w:val="22"/>
      <w:szCs w:val="22"/>
    </w:rPr>
  </w:style>
  <w:style w:type="paragraph" w:styleId="Heading7">
    <w:name w:val="heading 7"/>
    <w:basedOn w:val="Normal"/>
    <w:next w:val="Normal"/>
    <w:qFormat/>
    <w:rsid w:val="001C37E7"/>
    <w:pPr>
      <w:keepNext/>
      <w:spacing w:after="120"/>
      <w:ind w:left="720" w:hanging="720"/>
      <w:outlineLvl w:val="6"/>
    </w:pPr>
    <w:rPr>
      <w:szCs w:val="24"/>
    </w:rPr>
  </w:style>
  <w:style w:type="paragraph" w:styleId="Heading8">
    <w:name w:val="heading 8"/>
    <w:basedOn w:val="Normal"/>
    <w:next w:val="Normal"/>
    <w:qFormat/>
    <w:rsid w:val="001C37E7"/>
    <w:pPr>
      <w:keepNext/>
      <w:outlineLvl w:val="7"/>
    </w:pPr>
    <w:rPr>
      <w:rFonts w:ascii="Arial" w:hAnsi="Arial" w:cs="Arial"/>
      <w:b/>
      <w:bCs/>
      <w:sz w:val="20"/>
    </w:rPr>
  </w:style>
  <w:style w:type="paragraph" w:styleId="Heading9">
    <w:name w:val="heading 9"/>
    <w:basedOn w:val="Normal"/>
    <w:next w:val="Normal"/>
    <w:qFormat/>
    <w:rsid w:val="001C37E7"/>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C709E"/>
    <w:pPr>
      <w:ind w:firstLine="720"/>
    </w:pPr>
  </w:style>
  <w:style w:type="character" w:customStyle="1" w:styleId="BodyTextChar">
    <w:name w:val="Body Text Char"/>
    <w:link w:val="BodyText"/>
    <w:rsid w:val="00FC709E"/>
    <w:rPr>
      <w:rFonts w:ascii="Times New Roman" w:hAnsi="Times New Roman"/>
      <w:sz w:val="24"/>
    </w:rPr>
  </w:style>
  <w:style w:type="character" w:customStyle="1" w:styleId="Heading3Char">
    <w:name w:val="Heading 3 Char"/>
    <w:link w:val="Heading3"/>
    <w:rsid w:val="00B06641"/>
    <w:rPr>
      <w:rFonts w:ascii="Arial" w:hAnsi="Arial"/>
      <w:b/>
      <w:sz w:val="22"/>
    </w:rPr>
  </w:style>
  <w:style w:type="paragraph" w:styleId="ListBullet">
    <w:name w:val="List Bullet"/>
    <w:basedOn w:val="Normal"/>
    <w:rsid w:val="00B828F0"/>
    <w:pPr>
      <w:numPr>
        <w:numId w:val="5"/>
      </w:numPr>
    </w:pPr>
  </w:style>
  <w:style w:type="paragraph" w:styleId="TOC5">
    <w:name w:val="toc 5"/>
    <w:basedOn w:val="Normal"/>
    <w:next w:val="Normal"/>
    <w:uiPriority w:val="39"/>
    <w:rsid w:val="001C37E7"/>
    <w:pPr>
      <w:spacing w:after="0"/>
      <w:ind w:left="960"/>
    </w:pPr>
    <w:rPr>
      <w:rFonts w:asciiTheme="minorHAnsi" w:hAnsiTheme="minorHAnsi"/>
      <w:sz w:val="18"/>
      <w:szCs w:val="18"/>
    </w:rPr>
  </w:style>
  <w:style w:type="paragraph" w:styleId="TOC4">
    <w:name w:val="toc 4"/>
    <w:basedOn w:val="Normal"/>
    <w:next w:val="Normal"/>
    <w:rsid w:val="001C37E7"/>
    <w:pPr>
      <w:spacing w:after="0"/>
      <w:ind w:left="720"/>
    </w:pPr>
    <w:rPr>
      <w:rFonts w:asciiTheme="minorHAnsi" w:hAnsiTheme="minorHAnsi"/>
      <w:sz w:val="18"/>
      <w:szCs w:val="18"/>
    </w:rPr>
  </w:style>
  <w:style w:type="paragraph" w:styleId="TOC3">
    <w:name w:val="toc 3"/>
    <w:basedOn w:val="Normal"/>
    <w:next w:val="Normal"/>
    <w:uiPriority w:val="39"/>
    <w:rsid w:val="001C37E7"/>
    <w:pPr>
      <w:spacing w:after="0"/>
      <w:ind w:left="480"/>
    </w:pPr>
    <w:rPr>
      <w:rFonts w:asciiTheme="minorHAnsi" w:hAnsiTheme="minorHAnsi"/>
      <w:i/>
      <w:iCs/>
      <w:sz w:val="20"/>
    </w:rPr>
  </w:style>
  <w:style w:type="paragraph" w:styleId="TOC2">
    <w:name w:val="toc 2"/>
    <w:basedOn w:val="Normal"/>
    <w:next w:val="Normal"/>
    <w:uiPriority w:val="39"/>
    <w:rsid w:val="000E4B1F"/>
    <w:pPr>
      <w:spacing w:after="0"/>
      <w:ind w:left="240"/>
    </w:pPr>
    <w:rPr>
      <w:rFonts w:asciiTheme="minorHAnsi" w:hAnsiTheme="minorHAnsi"/>
      <w:smallCaps/>
      <w:sz w:val="20"/>
    </w:rPr>
  </w:style>
  <w:style w:type="paragraph" w:styleId="TOC1">
    <w:name w:val="toc 1"/>
    <w:basedOn w:val="Normal"/>
    <w:next w:val="Normal"/>
    <w:uiPriority w:val="39"/>
    <w:rsid w:val="001C37E7"/>
    <w:pPr>
      <w:spacing w:before="120" w:after="120"/>
    </w:pPr>
    <w:rPr>
      <w:rFonts w:asciiTheme="minorHAnsi" w:hAnsiTheme="minorHAnsi"/>
      <w:b/>
      <w:bCs/>
      <w:caps/>
      <w:sz w:val="20"/>
    </w:rPr>
  </w:style>
  <w:style w:type="paragraph" w:styleId="TableofFigures">
    <w:name w:val="table of figures"/>
    <w:basedOn w:val="Normal"/>
    <w:next w:val="Normal"/>
    <w:uiPriority w:val="99"/>
    <w:rsid w:val="005445B6"/>
    <w:pPr>
      <w:tabs>
        <w:tab w:val="right" w:leader="dot" w:pos="9360"/>
      </w:tabs>
      <w:ind w:left="1260" w:right="720" w:hanging="1260"/>
    </w:pPr>
    <w:rPr>
      <w:rFonts w:ascii="Calibri" w:hAnsi="Calibri"/>
      <w:noProof/>
      <w:sz w:val="22"/>
    </w:rPr>
  </w:style>
  <w:style w:type="paragraph" w:styleId="Index2">
    <w:name w:val="index 2"/>
    <w:basedOn w:val="Normal"/>
    <w:next w:val="Normal"/>
    <w:semiHidden/>
    <w:rsid w:val="001C37E7"/>
    <w:pPr>
      <w:ind w:left="360"/>
    </w:pPr>
  </w:style>
  <w:style w:type="character" w:styleId="CommentReference">
    <w:name w:val="annotation reference"/>
    <w:uiPriority w:val="99"/>
    <w:rsid w:val="00F60F0F"/>
    <w:rPr>
      <w:sz w:val="16"/>
      <w:szCs w:val="16"/>
    </w:rPr>
  </w:style>
  <w:style w:type="paragraph" w:styleId="Header">
    <w:name w:val="header"/>
    <w:basedOn w:val="Normal"/>
    <w:rsid w:val="001C37E7"/>
    <w:pPr>
      <w:tabs>
        <w:tab w:val="center" w:pos="4320"/>
        <w:tab w:val="right" w:pos="8640"/>
      </w:tabs>
    </w:pPr>
  </w:style>
  <w:style w:type="character" w:styleId="FootnoteReference">
    <w:name w:val="footnote reference"/>
    <w:rsid w:val="001C37E7"/>
    <w:rPr>
      <w:position w:val="6"/>
      <w:sz w:val="18"/>
    </w:rPr>
  </w:style>
  <w:style w:type="paragraph" w:styleId="FootnoteText">
    <w:name w:val="footnote text"/>
    <w:basedOn w:val="Normal"/>
    <w:rsid w:val="001C37E7"/>
    <w:pPr>
      <w:ind w:left="274" w:hanging="274"/>
    </w:pPr>
    <w:rPr>
      <w:sz w:val="20"/>
    </w:rPr>
  </w:style>
  <w:style w:type="paragraph" w:customStyle="1" w:styleId="equation">
    <w:name w:val="equation"/>
    <w:rsid w:val="001C37E7"/>
    <w:pPr>
      <w:tabs>
        <w:tab w:val="center" w:pos="4680"/>
        <w:tab w:val="right" w:pos="9360"/>
      </w:tabs>
      <w:spacing w:after="240" w:line="480" w:lineRule="atLeast"/>
    </w:pPr>
    <w:rPr>
      <w:rFonts w:ascii="Times New Roman" w:hAnsi="Times New Roman"/>
      <w:sz w:val="24"/>
    </w:rPr>
  </w:style>
  <w:style w:type="paragraph" w:customStyle="1" w:styleId="Figurebox">
    <w:name w:val="Figurebox"/>
    <w:basedOn w:val="Normal"/>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1C37E7"/>
    <w:pPr>
      <w:spacing w:before="240"/>
      <w:jc w:val="center"/>
    </w:pPr>
    <w:rPr>
      <w:b/>
      <w:caps/>
    </w:rPr>
  </w:style>
  <w:style w:type="paragraph" w:styleId="List">
    <w:name w:val="List"/>
    <w:basedOn w:val="Normal"/>
    <w:rsid w:val="00942846"/>
    <w:pPr>
      <w:ind w:left="1440" w:hanging="360"/>
    </w:pPr>
  </w:style>
  <w:style w:type="character" w:styleId="PageNumber">
    <w:name w:val="page number"/>
    <w:basedOn w:val="DefaultParagraphFont"/>
    <w:rsid w:val="001C37E7"/>
  </w:style>
  <w:style w:type="paragraph" w:customStyle="1" w:styleId="TableTitle">
    <w:name w:val="Table Title"/>
    <w:basedOn w:val="Normal"/>
    <w:qFormat/>
    <w:rsid w:val="001C37E7"/>
    <w:pPr>
      <w:keepNext/>
      <w:keepLines/>
      <w:spacing w:before="240"/>
      <w:jc w:val="center"/>
    </w:pPr>
    <w:rPr>
      <w:b/>
    </w:rPr>
  </w:style>
  <w:style w:type="paragraph" w:styleId="Caption">
    <w:name w:val="caption"/>
    <w:basedOn w:val="Normal"/>
    <w:next w:val="Normal"/>
    <w:qFormat/>
    <w:rsid w:val="008D33BA"/>
    <w:pPr>
      <w:spacing w:before="80"/>
      <w:jc w:val="center"/>
    </w:pPr>
    <w:rPr>
      <w:rFonts w:ascii="Arial" w:hAnsi="Arial" w:cs="Arial"/>
      <w:b/>
      <w:bCs/>
      <w:sz w:val="22"/>
      <w:szCs w:val="22"/>
    </w:rPr>
  </w:style>
  <w:style w:type="paragraph" w:customStyle="1" w:styleId="SourceTable">
    <w:name w:val="Source Table"/>
    <w:basedOn w:val="Normal"/>
    <w:rsid w:val="008D33BA"/>
    <w:pPr>
      <w:keepLines/>
    </w:pPr>
    <w:rPr>
      <w:sz w:val="20"/>
    </w:rPr>
  </w:style>
  <w:style w:type="paragraph" w:customStyle="1" w:styleId="Bibliography1">
    <w:name w:val="Bibliography1"/>
    <w:basedOn w:val="Normal"/>
    <w:pPr>
      <w:keepLines/>
    </w:pPr>
  </w:style>
  <w:style w:type="paragraph" w:customStyle="1" w:styleId="NumberBullets">
    <w:name w:val="Number Bullets"/>
    <w:basedOn w:val="Normal"/>
    <w:semiHidden/>
    <w:rsid w:val="001C37E7"/>
    <w:pPr>
      <w:tabs>
        <w:tab w:val="left" w:pos="720"/>
      </w:tabs>
      <w:ind w:left="720" w:hanging="360"/>
    </w:pPr>
  </w:style>
  <w:style w:type="paragraph" w:styleId="BalloonText">
    <w:name w:val="Balloon Text"/>
    <w:basedOn w:val="Normal"/>
    <w:rsid w:val="001C37E7"/>
    <w:rPr>
      <w:rFonts w:ascii="Arial" w:hAnsi="Arial" w:cs="Tahoma"/>
      <w:sz w:val="20"/>
      <w:szCs w:val="16"/>
    </w:rPr>
  </w:style>
  <w:style w:type="paragraph" w:customStyle="1" w:styleId="TitlePageTitle">
    <w:name w:val="TitlePage_Title"/>
    <w:basedOn w:val="Normal"/>
    <w:next w:val="Title"/>
    <w:rsid w:val="003B4855"/>
    <w:pPr>
      <w:spacing w:before="1560"/>
      <w:jc w:val="center"/>
    </w:pPr>
    <w:rPr>
      <w:caps/>
      <w:szCs w:val="24"/>
    </w:rPr>
  </w:style>
  <w:style w:type="paragraph" w:styleId="Title">
    <w:name w:val="Title"/>
    <w:basedOn w:val="Normal"/>
    <w:qFormat/>
    <w:rsid w:val="001C37E7"/>
    <w:pPr>
      <w:spacing w:before="240" w:after="60"/>
      <w:jc w:val="center"/>
      <w:outlineLvl w:val="0"/>
    </w:pPr>
    <w:rPr>
      <w:rFonts w:ascii="Arial" w:hAnsi="Arial" w:cs="Arial"/>
      <w:b/>
      <w:bCs/>
      <w:kern w:val="28"/>
      <w:sz w:val="32"/>
      <w:szCs w:val="32"/>
    </w:rPr>
  </w:style>
  <w:style w:type="paragraph" w:styleId="CommentText">
    <w:name w:val="annotation text"/>
    <w:basedOn w:val="Normal"/>
    <w:link w:val="CommentTextChar"/>
    <w:uiPriority w:val="99"/>
    <w:rsid w:val="001C37E7"/>
    <w:rPr>
      <w:sz w:val="20"/>
    </w:rPr>
  </w:style>
  <w:style w:type="character" w:customStyle="1" w:styleId="CommentTextChar">
    <w:name w:val="Comment Text Char"/>
    <w:link w:val="CommentText"/>
    <w:uiPriority w:val="99"/>
    <w:rsid w:val="003A7AF6"/>
    <w:rPr>
      <w:rFonts w:ascii="Times New Roman" w:hAnsi="Times New Roman"/>
    </w:rPr>
  </w:style>
  <w:style w:type="table" w:styleId="TableGrid">
    <w:name w:val="Table Grid"/>
    <w:basedOn w:val="TableNormal"/>
    <w:rsid w:val="001C37E7"/>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TableTitle"/>
    <w:rsid w:val="001C37E7"/>
    <w:pPr>
      <w:spacing w:after="0"/>
    </w:pPr>
  </w:style>
  <w:style w:type="paragraph" w:customStyle="1" w:styleId="SourceFigure">
    <w:name w:val="Source Figure"/>
    <w:basedOn w:val="SourceTable"/>
    <w:rsid w:val="00AD3EE4"/>
    <w:pPr>
      <w:ind w:left="180" w:right="180"/>
    </w:pPr>
  </w:style>
  <w:style w:type="paragraph" w:customStyle="1" w:styleId="AppTableTitle">
    <w:name w:val="App Table Title"/>
    <w:basedOn w:val="TableTitle"/>
    <w:rsid w:val="001C37E7"/>
  </w:style>
  <w:style w:type="character" w:styleId="Hyperlink">
    <w:name w:val="Hyperlink"/>
    <w:uiPriority w:val="99"/>
    <w:rsid w:val="001C37E7"/>
    <w:rPr>
      <w:color w:val="0000FF"/>
      <w:u w:val="single"/>
    </w:rPr>
  </w:style>
  <w:style w:type="paragraph" w:styleId="Footer">
    <w:name w:val="footer"/>
    <w:basedOn w:val="Normal"/>
    <w:link w:val="FooterChar"/>
    <w:uiPriority w:val="99"/>
    <w:rsid w:val="001C37E7"/>
    <w:pPr>
      <w:tabs>
        <w:tab w:val="center" w:pos="4320"/>
        <w:tab w:val="right" w:pos="8640"/>
      </w:tabs>
    </w:pPr>
  </w:style>
  <w:style w:type="paragraph" w:customStyle="1" w:styleId="TableTitleContinued">
    <w:name w:val="Table Title Continued"/>
    <w:basedOn w:val="TableTitle"/>
    <w:rsid w:val="001C37E7"/>
    <w:pPr>
      <w:spacing w:before="0"/>
    </w:pPr>
  </w:style>
  <w:style w:type="character" w:customStyle="1" w:styleId="FooterChar">
    <w:name w:val="Footer Char"/>
    <w:link w:val="Footer"/>
    <w:uiPriority w:val="99"/>
    <w:rsid w:val="00B810E0"/>
    <w:rPr>
      <w:rFonts w:ascii="Times New Roman" w:hAnsi="Times New Roman"/>
      <w:sz w:val="24"/>
    </w:rPr>
  </w:style>
  <w:style w:type="paragraph" w:customStyle="1" w:styleId="Author">
    <w:name w:val="Author"/>
    <w:basedOn w:val="Normal"/>
    <w:rsid w:val="00991FE1"/>
    <w:pPr>
      <w:jc w:val="right"/>
    </w:pPr>
    <w:rPr>
      <w:rFonts w:ascii="Arial" w:hAnsi="Arial"/>
      <w:b/>
    </w:rPr>
  </w:style>
  <w:style w:type="paragraph" w:customStyle="1" w:styleId="Address1">
    <w:name w:val="Address1"/>
    <w:basedOn w:val="Normal"/>
    <w:rsid w:val="003A7AF6"/>
    <w:pPr>
      <w:spacing w:before="480"/>
      <w:jc w:val="right"/>
    </w:pPr>
    <w:rPr>
      <w:rFonts w:ascii="Arial" w:hAnsi="Arial"/>
    </w:rPr>
  </w:style>
  <w:style w:type="paragraph" w:customStyle="1" w:styleId="TitlePageText">
    <w:name w:val="TitlePageText"/>
    <w:basedOn w:val="Normal"/>
    <w:rsid w:val="00991FE1"/>
    <w:pPr>
      <w:jc w:val="center"/>
    </w:pPr>
  </w:style>
  <w:style w:type="paragraph" w:customStyle="1" w:styleId="AppHeading2">
    <w:name w:val="App Heading 2"/>
    <w:basedOn w:val="Heading2"/>
    <w:rsid w:val="001C37E7"/>
    <w:pPr>
      <w:outlineLvl w:val="9"/>
    </w:pPr>
  </w:style>
  <w:style w:type="paragraph" w:customStyle="1" w:styleId="AppHeading3">
    <w:name w:val="App Heading 3"/>
    <w:basedOn w:val="Heading3"/>
    <w:rsid w:val="001C37E7"/>
    <w:pPr>
      <w:outlineLvl w:val="9"/>
    </w:pPr>
  </w:style>
  <w:style w:type="paragraph" w:customStyle="1" w:styleId="AppHeading1">
    <w:name w:val="App Heading 1"/>
    <w:basedOn w:val="Heading1"/>
    <w:rsid w:val="001C37E7"/>
  </w:style>
  <w:style w:type="paragraph" w:customStyle="1" w:styleId="Disclaimer1">
    <w:name w:val="Disclaimer1"/>
    <w:basedOn w:val="Normal"/>
    <w:qFormat/>
    <w:rsid w:val="003A7AF6"/>
    <w:pPr>
      <w:spacing w:before="120"/>
      <w:jc w:val="right"/>
    </w:pPr>
    <w:rPr>
      <w:rFonts w:ascii="Arial" w:hAnsi="Arial"/>
      <w:sz w:val="20"/>
    </w:rPr>
  </w:style>
  <w:style w:type="paragraph" w:styleId="Date">
    <w:name w:val="Date"/>
    <w:basedOn w:val="Normal"/>
    <w:next w:val="Normal"/>
    <w:link w:val="DateChar"/>
    <w:rsid w:val="003A7AF6"/>
    <w:pPr>
      <w:spacing w:before="240" w:after="720"/>
      <w:jc w:val="right"/>
    </w:pPr>
    <w:rPr>
      <w:rFonts w:ascii="Arial" w:hAnsi="Arial"/>
      <w:b/>
      <w:sz w:val="28"/>
    </w:rPr>
  </w:style>
  <w:style w:type="character" w:customStyle="1" w:styleId="DateChar">
    <w:name w:val="Date Char"/>
    <w:link w:val="Date"/>
    <w:rsid w:val="003A7AF6"/>
    <w:rPr>
      <w:rFonts w:ascii="Arial" w:hAnsi="Arial"/>
      <w:b/>
      <w:sz w:val="28"/>
    </w:rPr>
  </w:style>
  <w:style w:type="paragraph" w:styleId="Subtitle">
    <w:name w:val="Subtitle"/>
    <w:basedOn w:val="Normal"/>
    <w:next w:val="Normal"/>
    <w:link w:val="SubtitleChar"/>
    <w:qFormat/>
    <w:rsid w:val="003A7AF6"/>
    <w:pPr>
      <w:spacing w:after="1320"/>
      <w:jc w:val="right"/>
      <w:outlineLvl w:val="1"/>
    </w:pPr>
    <w:rPr>
      <w:rFonts w:ascii="Arial" w:hAnsi="Arial"/>
      <w:b/>
      <w:sz w:val="36"/>
      <w:szCs w:val="24"/>
    </w:rPr>
  </w:style>
  <w:style w:type="character" w:customStyle="1" w:styleId="SubtitleChar">
    <w:name w:val="Subtitle Char"/>
    <w:link w:val="Subtitle"/>
    <w:rsid w:val="003A7AF6"/>
    <w:rPr>
      <w:rFonts w:ascii="Arial" w:eastAsia="Times New Roman" w:hAnsi="Arial" w:cs="Times New Roman"/>
      <w:b/>
      <w:sz w:val="36"/>
      <w:szCs w:val="24"/>
    </w:rPr>
  </w:style>
  <w:style w:type="paragraph" w:customStyle="1" w:styleId="Address2">
    <w:name w:val="Address2"/>
    <w:basedOn w:val="Normal"/>
    <w:qFormat/>
    <w:rsid w:val="003A7AF6"/>
    <w:pPr>
      <w:jc w:val="right"/>
    </w:pPr>
    <w:rPr>
      <w:rFonts w:ascii="Arial" w:hAnsi="Arial"/>
    </w:rPr>
  </w:style>
  <w:style w:type="paragraph" w:customStyle="1" w:styleId="Address3">
    <w:name w:val="Address3"/>
    <w:basedOn w:val="Normal"/>
    <w:qFormat/>
    <w:rsid w:val="003A7AF6"/>
    <w:pPr>
      <w:spacing w:before="960"/>
      <w:jc w:val="right"/>
    </w:pPr>
    <w:rPr>
      <w:rFonts w:ascii="Arial" w:hAnsi="Arial"/>
    </w:rPr>
  </w:style>
  <w:style w:type="paragraph" w:styleId="BodyText3">
    <w:name w:val="Body Text 3"/>
    <w:basedOn w:val="Normal"/>
    <w:link w:val="BodyText3Char"/>
    <w:rsid w:val="003A7AF6"/>
    <w:pPr>
      <w:jc w:val="center"/>
    </w:pPr>
    <w:rPr>
      <w:szCs w:val="16"/>
    </w:rPr>
  </w:style>
  <w:style w:type="character" w:customStyle="1" w:styleId="BodyText3Char">
    <w:name w:val="Body Text 3 Char"/>
    <w:link w:val="BodyText3"/>
    <w:rsid w:val="003A7AF6"/>
    <w:rPr>
      <w:rFonts w:ascii="Times New Roman" w:hAnsi="Times New Roman"/>
      <w:sz w:val="24"/>
      <w:szCs w:val="16"/>
    </w:rPr>
  </w:style>
  <w:style w:type="paragraph" w:customStyle="1" w:styleId="TitlePageText2">
    <w:name w:val="TitlePageText2"/>
    <w:basedOn w:val="TitlePageText"/>
    <w:qFormat/>
    <w:rsid w:val="001C6FD6"/>
    <w:pPr>
      <w:spacing w:before="240"/>
    </w:pPr>
  </w:style>
  <w:style w:type="paragraph" w:customStyle="1" w:styleId="RTIText">
    <w:name w:val="RTI_Text"/>
    <w:basedOn w:val="TitlePageText"/>
    <w:qFormat/>
    <w:rsid w:val="00FC709E"/>
    <w:pPr>
      <w:spacing w:before="2880"/>
    </w:pPr>
  </w:style>
  <w:style w:type="paragraph" w:customStyle="1" w:styleId="DisclaimerText2">
    <w:name w:val="DisclaimerText2"/>
    <w:basedOn w:val="Normal"/>
    <w:qFormat/>
    <w:rsid w:val="00FC709E"/>
    <w:pPr>
      <w:spacing w:before="1200"/>
      <w:jc w:val="both"/>
    </w:pPr>
  </w:style>
  <w:style w:type="paragraph" w:customStyle="1" w:styleId="Disclaimer3">
    <w:name w:val="Disclaimer3"/>
    <w:basedOn w:val="Normal"/>
    <w:qFormat/>
    <w:rsid w:val="00F60F0F"/>
    <w:rPr>
      <w:i/>
      <w:iCs/>
      <w:sz w:val="16"/>
      <w:szCs w:val="16"/>
    </w:rPr>
  </w:style>
  <w:style w:type="paragraph" w:styleId="CommentSubject">
    <w:name w:val="annotation subject"/>
    <w:basedOn w:val="CommentText"/>
    <w:next w:val="CommentText"/>
    <w:link w:val="CommentSubjectChar"/>
    <w:rsid w:val="00F60F0F"/>
    <w:rPr>
      <w:b/>
      <w:bCs/>
    </w:rPr>
  </w:style>
  <w:style w:type="character" w:customStyle="1" w:styleId="CommentSubjectChar">
    <w:name w:val="Comment Subject Char"/>
    <w:link w:val="CommentSubject"/>
    <w:rsid w:val="00F60F0F"/>
    <w:rPr>
      <w:rFonts w:ascii="Times New Roman" w:hAnsi="Times New Roman"/>
      <w:b/>
      <w:bCs/>
    </w:rPr>
  </w:style>
  <w:style w:type="paragraph" w:styleId="ListBullet2">
    <w:name w:val="List Bullet 2"/>
    <w:basedOn w:val="Normal"/>
    <w:rsid w:val="00B828F0"/>
    <w:pPr>
      <w:numPr>
        <w:numId w:val="6"/>
      </w:numPr>
    </w:pPr>
  </w:style>
  <w:style w:type="paragraph" w:styleId="ListBullet3">
    <w:name w:val="List Bullet 3"/>
    <w:basedOn w:val="Normal"/>
    <w:rsid w:val="00B828F0"/>
    <w:pPr>
      <w:numPr>
        <w:numId w:val="7"/>
      </w:numPr>
    </w:pPr>
  </w:style>
  <w:style w:type="paragraph" w:customStyle="1" w:styleId="FigureNObox">
    <w:name w:val="Figure_NObox"/>
    <w:basedOn w:val="Figurebox"/>
    <w:qFormat/>
    <w:rsid w:val="00F84433"/>
    <w:pPr>
      <w:pBdr>
        <w:top w:val="none" w:sz="0" w:space="0" w:color="auto"/>
        <w:left w:val="none" w:sz="0" w:space="0" w:color="auto"/>
        <w:bottom w:val="none" w:sz="0" w:space="0" w:color="auto"/>
        <w:right w:val="none" w:sz="0" w:space="0" w:color="auto"/>
      </w:pBdr>
      <w:ind w:left="0" w:right="0"/>
    </w:pPr>
  </w:style>
  <w:style w:type="paragraph" w:customStyle="1" w:styleId="TableBullet">
    <w:name w:val="Table Bullet"/>
    <w:qFormat/>
    <w:rsid w:val="00E955CF"/>
    <w:pPr>
      <w:numPr>
        <w:numId w:val="15"/>
      </w:numPr>
      <w:spacing w:before="40" w:after="40"/>
      <w:ind w:left="432" w:hanging="216"/>
    </w:pPr>
    <w:rPr>
      <w:rFonts w:ascii="Times New Roman" w:eastAsia="MS Mincho" w:hAnsi="Times New Roman"/>
      <w:sz w:val="24"/>
    </w:rPr>
  </w:style>
  <w:style w:type="paragraph" w:customStyle="1" w:styleId="TableHeaders">
    <w:name w:val="Table Headers"/>
    <w:basedOn w:val="Normal"/>
    <w:qFormat/>
    <w:rsid w:val="001C37E7"/>
    <w:pPr>
      <w:keepNext/>
      <w:spacing w:before="80" w:after="80"/>
      <w:jc w:val="center"/>
    </w:pPr>
    <w:rPr>
      <w:snapToGrid w:val="0"/>
    </w:rPr>
  </w:style>
  <w:style w:type="paragraph" w:customStyle="1" w:styleId="TableText">
    <w:name w:val="Table Text"/>
    <w:qFormat/>
    <w:rsid w:val="001C37E7"/>
    <w:pPr>
      <w:spacing w:before="40" w:after="40"/>
    </w:pPr>
    <w:rPr>
      <w:rFonts w:ascii="Times New Roman" w:hAnsi="Times New Roman"/>
      <w:sz w:val="24"/>
    </w:rPr>
  </w:style>
  <w:style w:type="paragraph" w:customStyle="1" w:styleId="TableBulletLM">
    <w:name w:val="Table Bullet LM"/>
    <w:basedOn w:val="TableBullet"/>
    <w:qFormat/>
    <w:rsid w:val="00E955CF"/>
    <w:pPr>
      <w:ind w:left="216"/>
    </w:pPr>
    <w:rPr>
      <w:snapToGrid w:val="0"/>
    </w:rPr>
  </w:style>
  <w:style w:type="paragraph" w:customStyle="1" w:styleId="TableTextIndent1">
    <w:name w:val="Table Text Indent1"/>
    <w:basedOn w:val="TableText"/>
    <w:qFormat/>
    <w:rsid w:val="001C37E7"/>
    <w:pPr>
      <w:ind w:left="216"/>
    </w:pPr>
    <w:rPr>
      <w:snapToGrid w:val="0"/>
    </w:rPr>
  </w:style>
  <w:style w:type="paragraph" w:customStyle="1" w:styleId="TableNumDec">
    <w:name w:val="Table Num_Dec"/>
    <w:basedOn w:val="TableText"/>
    <w:qFormat/>
    <w:rsid w:val="001C37E7"/>
    <w:pPr>
      <w:tabs>
        <w:tab w:val="decimal" w:pos="1519"/>
      </w:tabs>
    </w:pPr>
    <w:rPr>
      <w:snapToGrid w:val="0"/>
    </w:rPr>
  </w:style>
  <w:style w:type="table" w:customStyle="1" w:styleId="CMSTable">
    <w:name w:val="CMS_Table"/>
    <w:basedOn w:val="TableNormal"/>
    <w:uiPriority w:val="99"/>
    <w:rsid w:val="002F7DD4"/>
    <w:rPr>
      <w:rFonts w:ascii="Times New Roman" w:eastAsia="SimSun" w:hAnsi="Times New Roman"/>
      <w:sz w:val="24"/>
      <w:szCs w:val="22"/>
      <w:lang w:eastAsia="zh-CN"/>
    </w:rPr>
    <w:tblPr>
      <w:tblBorders>
        <w:top w:val="single" w:sz="12" w:space="0" w:color="auto"/>
      </w:tblBorders>
    </w:tblPr>
    <w:trPr>
      <w:cantSplit/>
    </w:trPr>
    <w:tblStylePr w:type="firstRow">
      <w:pPr>
        <w:jc w:val="center"/>
      </w:pPr>
      <w:tblPr/>
      <w:tcPr>
        <w:tcBorders>
          <w:bottom w:val="single" w:sz="6" w:space="0" w:color="auto"/>
        </w:tcBorders>
        <w:vAlign w:val="bottom"/>
      </w:tcPr>
    </w:tblStylePr>
    <w:tblStylePr w:type="lastRow">
      <w:tblPr/>
      <w:tcPr>
        <w:tcBorders>
          <w:bottom w:val="single" w:sz="12" w:space="0" w:color="auto"/>
        </w:tcBorders>
      </w:tcPr>
    </w:tblStylePr>
  </w:style>
  <w:style w:type="paragraph" w:customStyle="1" w:styleId="Figuretitle0">
    <w:name w:val="Figure title"/>
    <w:basedOn w:val="Caption"/>
    <w:qFormat/>
    <w:rsid w:val="004B02C7"/>
    <w:pPr>
      <w:keepNext/>
      <w:spacing w:before="120" w:after="60"/>
      <w:ind w:left="1267" w:hanging="1267"/>
    </w:pPr>
    <w:rPr>
      <w:rFonts w:ascii="Verdana" w:eastAsia="Calibri" w:hAnsi="Verdana"/>
    </w:rPr>
  </w:style>
  <w:style w:type="paragraph" w:customStyle="1" w:styleId="exhibitsource">
    <w:name w:val="exhibit source"/>
    <w:basedOn w:val="Normal"/>
    <w:rsid w:val="004B02C7"/>
    <w:pPr>
      <w:keepLines/>
      <w:spacing w:before="60"/>
      <w:ind w:left="187" w:hanging="187"/>
    </w:pPr>
    <w:rPr>
      <w:rFonts w:ascii="Arial" w:hAnsi="Arial"/>
    </w:rPr>
  </w:style>
  <w:style w:type="paragraph" w:customStyle="1" w:styleId="BodyTextpsg">
    <w:name w:val="Body Text_psg"/>
    <w:basedOn w:val="Normal"/>
    <w:link w:val="BodyTextpsgChar"/>
    <w:rsid w:val="004B02C7"/>
    <w:pPr>
      <w:ind w:firstLine="720"/>
    </w:pPr>
    <w:rPr>
      <w:sz w:val="22"/>
    </w:rPr>
  </w:style>
  <w:style w:type="character" w:customStyle="1" w:styleId="BodyTextpsgChar">
    <w:name w:val="Body Text_psg Char"/>
    <w:link w:val="BodyTextpsg"/>
    <w:locked/>
    <w:rsid w:val="004B02C7"/>
    <w:rPr>
      <w:rFonts w:ascii="Times New Roman" w:hAnsi="Times New Roman"/>
      <w:sz w:val="22"/>
    </w:rPr>
  </w:style>
  <w:style w:type="paragraph" w:customStyle="1" w:styleId="bullets">
    <w:name w:val="bullets"/>
    <w:basedOn w:val="Normal"/>
    <w:rsid w:val="001C37E7"/>
    <w:pPr>
      <w:numPr>
        <w:numId w:val="24"/>
      </w:numPr>
    </w:pPr>
  </w:style>
  <w:style w:type="paragraph" w:customStyle="1" w:styleId="biblio">
    <w:name w:val="biblio"/>
    <w:basedOn w:val="Normal"/>
    <w:rsid w:val="001C37E7"/>
    <w:pPr>
      <w:keepLines/>
    </w:pPr>
  </w:style>
  <w:style w:type="paragraph" w:customStyle="1" w:styleId="bodytextpsg0">
    <w:name w:val="body text_psg"/>
    <w:basedOn w:val="Normal"/>
    <w:link w:val="bodytextpsgChar0"/>
    <w:rsid w:val="004B02C7"/>
    <w:pPr>
      <w:spacing w:after="40"/>
      <w:ind w:firstLine="360"/>
    </w:pPr>
    <w:rPr>
      <w:szCs w:val="22"/>
    </w:rPr>
  </w:style>
  <w:style w:type="character" w:customStyle="1" w:styleId="bodytextpsgChar0">
    <w:name w:val="body text_psg Char"/>
    <w:link w:val="bodytextpsg0"/>
    <w:rsid w:val="004B02C7"/>
    <w:rPr>
      <w:rFonts w:ascii="Times New Roman" w:hAnsi="Times New Roman"/>
      <w:sz w:val="24"/>
      <w:szCs w:val="22"/>
    </w:rPr>
  </w:style>
  <w:style w:type="paragraph" w:styleId="ListParagraph">
    <w:name w:val="List Paragraph"/>
    <w:basedOn w:val="Normal"/>
    <w:uiPriority w:val="34"/>
    <w:qFormat/>
    <w:rsid w:val="004B02C7"/>
    <w:pPr>
      <w:ind w:left="720"/>
      <w:contextualSpacing/>
    </w:pPr>
  </w:style>
  <w:style w:type="paragraph" w:styleId="NormalWeb">
    <w:name w:val="Normal (Web)"/>
    <w:basedOn w:val="Normal"/>
    <w:unhideWhenUsed/>
    <w:rsid w:val="004B02C7"/>
    <w:pPr>
      <w:spacing w:after="216" w:line="336" w:lineRule="atLeast"/>
      <w:ind w:left="75" w:right="75"/>
    </w:pPr>
  </w:style>
  <w:style w:type="character" w:styleId="Strong">
    <w:name w:val="Strong"/>
    <w:qFormat/>
    <w:rsid w:val="004B02C7"/>
    <w:rPr>
      <w:b/>
      <w:bCs/>
    </w:rPr>
  </w:style>
  <w:style w:type="character" w:customStyle="1" w:styleId="bodytextChar0">
    <w:name w:val="body text Char"/>
    <w:link w:val="BodyText1"/>
    <w:locked/>
    <w:rsid w:val="004B02C7"/>
    <w:rPr>
      <w:rFonts w:ascii="Times New Roman" w:hAnsi="Times New Roman"/>
      <w:sz w:val="24"/>
    </w:rPr>
  </w:style>
  <w:style w:type="paragraph" w:customStyle="1" w:styleId="BodyText1">
    <w:name w:val="Body Text1"/>
    <w:basedOn w:val="Normal"/>
    <w:link w:val="bodytextChar0"/>
    <w:rsid w:val="001C37E7"/>
    <w:pPr>
      <w:ind w:firstLine="720"/>
    </w:pPr>
  </w:style>
  <w:style w:type="paragraph" w:customStyle="1" w:styleId="CM65">
    <w:name w:val="CM65"/>
    <w:basedOn w:val="Normal"/>
    <w:next w:val="Normal"/>
    <w:uiPriority w:val="99"/>
    <w:rsid w:val="004B02C7"/>
  </w:style>
  <w:style w:type="paragraph" w:customStyle="1" w:styleId="BodyText2">
    <w:name w:val="Body Text2"/>
    <w:basedOn w:val="Normal"/>
    <w:link w:val="bodytextChar1"/>
    <w:rsid w:val="004B02C7"/>
    <w:pPr>
      <w:ind w:firstLine="720"/>
    </w:pPr>
  </w:style>
  <w:style w:type="character" w:customStyle="1" w:styleId="bodytextChar1">
    <w:name w:val="body text Char1"/>
    <w:link w:val="BodyText2"/>
    <w:rsid w:val="004B02C7"/>
    <w:rPr>
      <w:rFonts w:ascii="Times New Roman" w:hAnsi="Times New Roman"/>
      <w:sz w:val="24"/>
    </w:rPr>
  </w:style>
  <w:style w:type="paragraph" w:customStyle="1" w:styleId="bullets-2ndlevel">
    <w:name w:val="bullets-2nd level"/>
    <w:basedOn w:val="bullets"/>
    <w:rsid w:val="001C37E7"/>
    <w:pPr>
      <w:numPr>
        <w:ilvl w:val="1"/>
        <w:numId w:val="25"/>
      </w:numPr>
    </w:pPr>
  </w:style>
  <w:style w:type="paragraph" w:customStyle="1" w:styleId="bullets-3rdlevel">
    <w:name w:val="bullets-3rd level"/>
    <w:basedOn w:val="bullets"/>
    <w:rsid w:val="001C37E7"/>
    <w:pPr>
      <w:numPr>
        <w:numId w:val="26"/>
      </w:numPr>
    </w:pPr>
  </w:style>
  <w:style w:type="paragraph" w:customStyle="1" w:styleId="bullets-4thlevel">
    <w:name w:val="bullets-4th level"/>
    <w:basedOn w:val="Normal"/>
    <w:rsid w:val="001C37E7"/>
    <w:pPr>
      <w:numPr>
        <w:ilvl w:val="1"/>
        <w:numId w:val="27"/>
      </w:numPr>
    </w:pPr>
  </w:style>
  <w:style w:type="paragraph" w:customStyle="1" w:styleId="bullets-blank">
    <w:name w:val="bullets-blank"/>
    <w:basedOn w:val="Normal"/>
    <w:rsid w:val="001C37E7"/>
    <w:pPr>
      <w:ind w:left="1080" w:hanging="360"/>
    </w:pPr>
  </w:style>
  <w:style w:type="paragraph" w:customStyle="1" w:styleId="Cov-Address">
    <w:name w:val="Cov-Address"/>
    <w:basedOn w:val="Normal"/>
    <w:rsid w:val="001C37E7"/>
    <w:pPr>
      <w:jc w:val="right"/>
    </w:pPr>
    <w:rPr>
      <w:rFonts w:ascii="Arial" w:hAnsi="Arial"/>
    </w:rPr>
  </w:style>
  <w:style w:type="paragraph" w:customStyle="1" w:styleId="Cov-Author">
    <w:name w:val="Cov-Author"/>
    <w:basedOn w:val="Normal"/>
    <w:rsid w:val="001C37E7"/>
    <w:pPr>
      <w:jc w:val="right"/>
    </w:pPr>
    <w:rPr>
      <w:rFonts w:ascii="Arial" w:hAnsi="Arial"/>
      <w:b/>
    </w:rPr>
  </w:style>
  <w:style w:type="paragraph" w:customStyle="1" w:styleId="Cov-Date">
    <w:name w:val="Cov-Date"/>
    <w:basedOn w:val="Normal"/>
    <w:rsid w:val="001C37E7"/>
    <w:pPr>
      <w:jc w:val="right"/>
    </w:pPr>
    <w:rPr>
      <w:rFonts w:ascii="Arial" w:hAnsi="Arial" w:cs="Arial"/>
      <w:b/>
      <w:sz w:val="28"/>
    </w:rPr>
  </w:style>
  <w:style w:type="paragraph" w:customStyle="1" w:styleId="CoverText">
    <w:name w:val="CoverText"/>
    <w:basedOn w:val="Normal"/>
    <w:qFormat/>
    <w:rsid w:val="001C37E7"/>
    <w:pPr>
      <w:jc w:val="right"/>
    </w:pPr>
    <w:rPr>
      <w:rFonts w:ascii="Arial" w:hAnsi="Arial"/>
      <w:sz w:val="20"/>
    </w:rPr>
  </w:style>
  <w:style w:type="paragraph" w:customStyle="1" w:styleId="Cov-Subtitle">
    <w:name w:val="Cov-Subtitle"/>
    <w:basedOn w:val="Normal"/>
    <w:rsid w:val="001C37E7"/>
    <w:pPr>
      <w:jc w:val="right"/>
    </w:pPr>
    <w:rPr>
      <w:rFonts w:ascii="Arial" w:hAnsi="Arial"/>
      <w:b/>
      <w:sz w:val="36"/>
    </w:rPr>
  </w:style>
  <w:style w:type="paragraph" w:customStyle="1" w:styleId="Cov-Title">
    <w:name w:val="Cov-Title"/>
    <w:basedOn w:val="Normal"/>
    <w:rsid w:val="001C37E7"/>
    <w:pPr>
      <w:jc w:val="right"/>
    </w:pPr>
    <w:rPr>
      <w:rFonts w:ascii="Arial" w:hAnsi="Arial"/>
      <w:b/>
      <w:sz w:val="48"/>
    </w:rPr>
  </w:style>
  <w:style w:type="paragraph" w:customStyle="1" w:styleId="Figurebox0">
    <w:name w:val="Figure box"/>
    <w:basedOn w:val="Normal"/>
    <w:rsid w:val="001C37E7"/>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ITLEPAGETITLE0">
    <w:name w:val="TITLEPAGE_TITLE"/>
    <w:basedOn w:val="Normal"/>
    <w:rsid w:val="001C37E7"/>
    <w:pPr>
      <w:jc w:val="center"/>
    </w:pPr>
    <w:rPr>
      <w:caps/>
      <w:szCs w:val="24"/>
    </w:rPr>
  </w:style>
  <w:style w:type="paragraph" w:customStyle="1" w:styleId="TitlePageCentered">
    <w:name w:val="TitlePageCentered"/>
    <w:basedOn w:val="Normal"/>
    <w:rsid w:val="001C37E7"/>
    <w:pPr>
      <w:jc w:val="center"/>
    </w:pPr>
  </w:style>
  <w:style w:type="paragraph" w:customStyle="1" w:styleId="Tablecont">
    <w:name w:val="Table_cont"/>
    <w:basedOn w:val="Normal"/>
    <w:qFormat/>
    <w:rsid w:val="003865B0"/>
    <w:pPr>
      <w:jc w:val="right"/>
    </w:pPr>
    <w:rPr>
      <w:sz w:val="18"/>
      <w:szCs w:val="18"/>
    </w:rPr>
  </w:style>
  <w:style w:type="paragraph" w:customStyle="1" w:styleId="TableTextIndent2">
    <w:name w:val="Table Text Indent2"/>
    <w:basedOn w:val="Normal"/>
    <w:qFormat/>
    <w:rsid w:val="002F7DD4"/>
    <w:pPr>
      <w:ind w:left="447"/>
    </w:pPr>
    <w:rPr>
      <w:rFonts w:eastAsia="SimSun"/>
      <w:szCs w:val="24"/>
      <w:lang w:eastAsia="zh-CN"/>
    </w:rPr>
  </w:style>
  <w:style w:type="paragraph" w:styleId="Bibliography">
    <w:name w:val="Bibliography"/>
    <w:basedOn w:val="Normal"/>
    <w:next w:val="Normal"/>
    <w:uiPriority w:val="37"/>
    <w:unhideWhenUsed/>
    <w:rsid w:val="0040565C"/>
  </w:style>
  <w:style w:type="character" w:styleId="FollowedHyperlink">
    <w:name w:val="FollowedHyperlink"/>
    <w:rsid w:val="008F2DCC"/>
    <w:rPr>
      <w:color w:val="800080"/>
      <w:u w:val="single"/>
    </w:rPr>
  </w:style>
  <w:style w:type="paragraph" w:styleId="Revision">
    <w:name w:val="Revision"/>
    <w:hidden/>
    <w:uiPriority w:val="99"/>
    <w:semiHidden/>
    <w:rsid w:val="00972339"/>
    <w:rPr>
      <w:rFonts w:ascii="Times New Roman" w:hAnsi="Times New Roman"/>
      <w:sz w:val="24"/>
    </w:rPr>
  </w:style>
  <w:style w:type="paragraph" w:styleId="PlainText">
    <w:name w:val="Plain Text"/>
    <w:basedOn w:val="Normal"/>
    <w:link w:val="PlainTextChar"/>
    <w:uiPriority w:val="99"/>
    <w:unhideWhenUsed/>
    <w:rsid w:val="007D0E9E"/>
    <w:rPr>
      <w:rFonts w:ascii="Calibri" w:eastAsia="Calibri" w:hAnsi="Calibri"/>
      <w:sz w:val="22"/>
      <w:szCs w:val="22"/>
    </w:rPr>
  </w:style>
  <w:style w:type="character" w:customStyle="1" w:styleId="PlainTextChar">
    <w:name w:val="Plain Text Char"/>
    <w:link w:val="PlainText"/>
    <w:uiPriority w:val="99"/>
    <w:rsid w:val="007D0E9E"/>
    <w:rPr>
      <w:rFonts w:ascii="Calibri" w:eastAsia="Calibri" w:hAnsi="Calibri"/>
      <w:sz w:val="22"/>
      <w:szCs w:val="22"/>
    </w:rPr>
  </w:style>
  <w:style w:type="paragraph" w:styleId="TOCHeading">
    <w:name w:val="TOC Heading"/>
    <w:basedOn w:val="Heading1"/>
    <w:next w:val="Normal"/>
    <w:uiPriority w:val="39"/>
    <w:unhideWhenUsed/>
    <w:qFormat/>
    <w:rsid w:val="000D44EC"/>
    <w:pPr>
      <w:keepNext/>
      <w:keepLines/>
      <w:spacing w:after="0" w:line="259" w:lineRule="auto"/>
      <w:jc w:val="left"/>
      <w:outlineLvl w:val="9"/>
    </w:pPr>
    <w:rPr>
      <w:rFonts w:ascii="Calibri Light" w:hAnsi="Calibri Light"/>
      <w:b w:val="0"/>
      <w:caps/>
      <w:color w:val="2E74B5"/>
      <w:sz w:val="32"/>
      <w:szCs w:val="32"/>
    </w:rPr>
  </w:style>
  <w:style w:type="paragraph" w:customStyle="1" w:styleId="Heading21">
    <w:name w:val="Heading 21"/>
    <w:basedOn w:val="Subtitle"/>
    <w:link w:val="heading2Char"/>
    <w:qFormat/>
    <w:rsid w:val="00486FD6"/>
    <w:pPr>
      <w:spacing w:after="0"/>
    </w:pPr>
    <w:rPr>
      <w:rFonts w:ascii="Times New Roman" w:hAnsi="Times New Roman"/>
      <w:szCs w:val="36"/>
    </w:rPr>
  </w:style>
  <w:style w:type="character" w:customStyle="1" w:styleId="heading2Char">
    <w:name w:val="heading 2 Char"/>
    <w:basedOn w:val="SubtitleChar"/>
    <w:link w:val="Heading21"/>
    <w:rsid w:val="00486FD6"/>
    <w:rPr>
      <w:rFonts w:ascii="Times New Roman" w:eastAsia="Times New Roman" w:hAnsi="Times New Roman" w:cs="Times New Roman"/>
      <w:b/>
      <w:sz w:val="36"/>
      <w:szCs w:val="36"/>
    </w:rPr>
  </w:style>
  <w:style w:type="paragraph" w:customStyle="1" w:styleId="Default">
    <w:name w:val="Default"/>
    <w:rsid w:val="00DD3CCA"/>
    <w:pPr>
      <w:autoSpaceDE w:val="0"/>
      <w:autoSpaceDN w:val="0"/>
      <w:adjustRightInd w:val="0"/>
    </w:pPr>
    <w:rPr>
      <w:rFonts w:ascii="Times New Roman" w:hAnsi="Times New Roman"/>
      <w:color w:val="000000"/>
      <w:sz w:val="24"/>
      <w:szCs w:val="24"/>
    </w:rPr>
  </w:style>
  <w:style w:type="paragraph" w:styleId="TOC6">
    <w:name w:val="toc 6"/>
    <w:basedOn w:val="Normal"/>
    <w:next w:val="Normal"/>
    <w:autoRedefine/>
    <w:unhideWhenUsed/>
    <w:rsid w:val="005445B6"/>
    <w:pPr>
      <w:spacing w:after="0"/>
      <w:ind w:left="1200"/>
    </w:pPr>
    <w:rPr>
      <w:rFonts w:asciiTheme="minorHAnsi" w:hAnsiTheme="minorHAnsi"/>
      <w:sz w:val="18"/>
      <w:szCs w:val="18"/>
    </w:rPr>
  </w:style>
  <w:style w:type="paragraph" w:styleId="TOC7">
    <w:name w:val="toc 7"/>
    <w:basedOn w:val="Normal"/>
    <w:next w:val="Normal"/>
    <w:autoRedefine/>
    <w:unhideWhenUsed/>
    <w:rsid w:val="005445B6"/>
    <w:pPr>
      <w:spacing w:after="0"/>
      <w:ind w:left="1440"/>
    </w:pPr>
    <w:rPr>
      <w:rFonts w:asciiTheme="minorHAnsi" w:hAnsiTheme="minorHAnsi"/>
      <w:sz w:val="18"/>
      <w:szCs w:val="18"/>
    </w:rPr>
  </w:style>
  <w:style w:type="paragraph" w:styleId="TOC8">
    <w:name w:val="toc 8"/>
    <w:basedOn w:val="Normal"/>
    <w:next w:val="Normal"/>
    <w:autoRedefine/>
    <w:unhideWhenUsed/>
    <w:rsid w:val="005445B6"/>
    <w:pPr>
      <w:spacing w:after="0"/>
      <w:ind w:left="1680"/>
    </w:pPr>
    <w:rPr>
      <w:rFonts w:asciiTheme="minorHAnsi" w:hAnsiTheme="minorHAnsi"/>
      <w:sz w:val="18"/>
      <w:szCs w:val="18"/>
    </w:rPr>
  </w:style>
  <w:style w:type="paragraph" w:styleId="TOC9">
    <w:name w:val="toc 9"/>
    <w:basedOn w:val="Normal"/>
    <w:next w:val="Normal"/>
    <w:autoRedefine/>
    <w:unhideWhenUsed/>
    <w:rsid w:val="005445B6"/>
    <w:pPr>
      <w:spacing w:after="0"/>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91856">
      <w:bodyDiv w:val="1"/>
      <w:marLeft w:val="0"/>
      <w:marRight w:val="0"/>
      <w:marTop w:val="0"/>
      <w:marBottom w:val="0"/>
      <w:divBdr>
        <w:top w:val="none" w:sz="0" w:space="0" w:color="auto"/>
        <w:left w:val="none" w:sz="0" w:space="0" w:color="auto"/>
        <w:bottom w:val="none" w:sz="0" w:space="0" w:color="auto"/>
        <w:right w:val="none" w:sz="0" w:space="0" w:color="auto"/>
      </w:divBdr>
    </w:div>
    <w:div w:id="656151398">
      <w:bodyDiv w:val="1"/>
      <w:marLeft w:val="0"/>
      <w:marRight w:val="0"/>
      <w:marTop w:val="0"/>
      <w:marBottom w:val="0"/>
      <w:divBdr>
        <w:top w:val="none" w:sz="0" w:space="0" w:color="auto"/>
        <w:left w:val="none" w:sz="0" w:space="0" w:color="auto"/>
        <w:bottom w:val="none" w:sz="0" w:space="0" w:color="auto"/>
        <w:right w:val="none" w:sz="0" w:space="0" w:color="auto"/>
      </w:divBdr>
    </w:div>
    <w:div w:id="776370986">
      <w:bodyDiv w:val="1"/>
      <w:marLeft w:val="0"/>
      <w:marRight w:val="0"/>
      <w:marTop w:val="0"/>
      <w:marBottom w:val="0"/>
      <w:divBdr>
        <w:top w:val="none" w:sz="0" w:space="0" w:color="auto"/>
        <w:left w:val="none" w:sz="0" w:space="0" w:color="auto"/>
        <w:bottom w:val="none" w:sz="0" w:space="0" w:color="auto"/>
        <w:right w:val="none" w:sz="0" w:space="0" w:color="auto"/>
      </w:divBdr>
    </w:div>
    <w:div w:id="1080060738">
      <w:bodyDiv w:val="1"/>
      <w:marLeft w:val="0"/>
      <w:marRight w:val="0"/>
      <w:marTop w:val="0"/>
      <w:marBottom w:val="0"/>
      <w:divBdr>
        <w:top w:val="none" w:sz="0" w:space="0" w:color="auto"/>
        <w:left w:val="none" w:sz="0" w:space="0" w:color="auto"/>
        <w:bottom w:val="none" w:sz="0" w:space="0" w:color="auto"/>
        <w:right w:val="none" w:sz="0" w:space="0" w:color="auto"/>
      </w:divBdr>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
    <w:div w:id="1372729674">
      <w:bodyDiv w:val="1"/>
      <w:marLeft w:val="0"/>
      <w:marRight w:val="0"/>
      <w:marTop w:val="0"/>
      <w:marBottom w:val="0"/>
      <w:divBdr>
        <w:top w:val="none" w:sz="0" w:space="0" w:color="auto"/>
        <w:left w:val="none" w:sz="0" w:space="0" w:color="auto"/>
        <w:bottom w:val="none" w:sz="0" w:space="0" w:color="auto"/>
        <w:right w:val="none" w:sz="0" w:space="0" w:color="auto"/>
      </w:divBdr>
    </w:div>
    <w:div w:id="1565604402">
      <w:bodyDiv w:val="1"/>
      <w:marLeft w:val="0"/>
      <w:marRight w:val="0"/>
      <w:marTop w:val="0"/>
      <w:marBottom w:val="0"/>
      <w:divBdr>
        <w:top w:val="none" w:sz="0" w:space="0" w:color="auto"/>
        <w:left w:val="none" w:sz="0" w:space="0" w:color="auto"/>
        <w:bottom w:val="none" w:sz="0" w:space="0" w:color="auto"/>
        <w:right w:val="none" w:sz="0" w:space="0" w:color="auto"/>
      </w:divBdr>
    </w:div>
    <w:div w:id="1655797152">
      <w:bodyDiv w:val="1"/>
      <w:marLeft w:val="0"/>
      <w:marRight w:val="0"/>
      <w:marTop w:val="0"/>
      <w:marBottom w:val="0"/>
      <w:divBdr>
        <w:top w:val="none" w:sz="0" w:space="0" w:color="auto"/>
        <w:left w:val="none" w:sz="0" w:space="0" w:color="auto"/>
        <w:bottom w:val="none" w:sz="0" w:space="0" w:color="auto"/>
        <w:right w:val="none" w:sz="0" w:space="0" w:color="auto"/>
      </w:divBdr>
    </w:div>
    <w:div w:id="1743260489">
      <w:bodyDiv w:val="1"/>
      <w:marLeft w:val="0"/>
      <w:marRight w:val="0"/>
      <w:marTop w:val="0"/>
      <w:marBottom w:val="0"/>
      <w:divBdr>
        <w:top w:val="none" w:sz="0" w:space="0" w:color="auto"/>
        <w:left w:val="none" w:sz="0" w:space="0" w:color="auto"/>
        <w:bottom w:val="none" w:sz="0" w:space="0" w:color="auto"/>
        <w:right w:val="none" w:sz="0" w:space="0" w:color="auto"/>
      </w:divBdr>
    </w:div>
    <w:div w:id="1852059707">
      <w:bodyDiv w:val="1"/>
      <w:marLeft w:val="0"/>
      <w:marRight w:val="0"/>
      <w:marTop w:val="0"/>
      <w:marBottom w:val="0"/>
      <w:divBdr>
        <w:top w:val="none" w:sz="0" w:space="0" w:color="auto"/>
        <w:left w:val="none" w:sz="0" w:space="0" w:color="auto"/>
        <w:bottom w:val="none" w:sz="0" w:space="0" w:color="auto"/>
        <w:right w:val="none" w:sz="0" w:space="0" w:color="auto"/>
      </w:divBdr>
    </w:div>
    <w:div w:id="1864901819">
      <w:bodyDiv w:val="1"/>
      <w:marLeft w:val="0"/>
      <w:marRight w:val="0"/>
      <w:marTop w:val="0"/>
      <w:marBottom w:val="0"/>
      <w:divBdr>
        <w:top w:val="none" w:sz="0" w:space="0" w:color="auto"/>
        <w:left w:val="none" w:sz="0" w:space="0" w:color="auto"/>
        <w:bottom w:val="none" w:sz="0" w:space="0" w:color="auto"/>
        <w:right w:val="none" w:sz="0" w:space="0" w:color="auto"/>
      </w:divBdr>
    </w:div>
    <w:div w:id="19037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ltccommission.lmp01.lucidus.net/wp-content/uploads/2013/12/Commission-on-Long-Term-Care-Final-Report-9-26-1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bls.gov/news.release/empsit.t19.htm" TargetMode="External"/><Relationship Id="rId2" Type="http://schemas.openxmlformats.org/officeDocument/2006/relationships/customXml" Target="../customXml/item2.xml"/><Relationship Id="rId16" Type="http://schemas.openxmlformats.org/officeDocument/2006/relationships/hyperlink" Target="http://www.ltqa.org/wp-content/themes/ltqaMain/custom/images//LTQA-The-Need-to-Standardize-Assessment-Items-4-14-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policybook.aarp.org/"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l.cms.gov/DELWeb/pub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6BD667422D0544B6F94B86251EB463" ma:contentTypeVersion="18" ma:contentTypeDescription="Create a new document." ma:contentTypeScope="" ma:versionID="b8e4898765aaee63a1fa0b3007cc6b70">
  <xsd:schema xmlns:xsd="http://www.w3.org/2001/XMLSchema" xmlns:xs="http://www.w3.org/2001/XMLSchema" xmlns:p="http://schemas.microsoft.com/office/2006/metadata/properties" xmlns:ns2="b3cee9db-bc69-4511-ae25-55dffccd7c29" targetNamespace="http://schemas.microsoft.com/office/2006/metadata/properties" ma:root="true" ma:fieldsID="8ddc0799b357588f0eb105213a4c9081" ns2:_="">
    <xsd:import namespace="b3cee9db-bc69-4511-ae25-55dffccd7c29"/>
    <xsd:element name="properties">
      <xsd:complexType>
        <xsd:sequence>
          <xsd:element name="documentManagement">
            <xsd:complexType>
              <xsd:all>
                <xsd:element ref="ns2:Top_x002d_Category"/>
                <xsd:element ref="ns2:Category"/>
                <xsd:element ref="ns2:Subcategory" minOccurs="0"/>
                <xsd:element ref="ns2:BusinessLine" minOccurs="0"/>
                <xsd:element ref="ns2:BusinessLineSubcategory" minOccurs="0"/>
                <xsd:element ref="ns2:PopulationType" minOccurs="0"/>
                <xsd:element ref="ns2:DocumentType"/>
                <xsd:element ref="ns2:State_x002f_Territory" minOccurs="0"/>
                <xsd:element ref="ns2:Status"/>
                <xsd:element ref="ns2:PriorityLeve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ee9db-bc69-4511-ae25-55dffccd7c29" elementFormDefault="qualified">
    <xsd:import namespace="http://schemas.microsoft.com/office/2006/documentManagement/types"/>
    <xsd:import namespace="http://schemas.microsoft.com/office/infopath/2007/PartnerControls"/>
    <xsd:element name="Top_x002d_Category" ma:index="2" ma:displayName="Top-Category" ma:list="{80e92dab-299b-4369-a75c-ddd9c7f2e556}" ma:internalName="Top_x002d_Category" ma:showField="Title">
      <xsd:simpleType>
        <xsd:restriction base="dms:Lookup"/>
      </xsd:simpleType>
    </xsd:element>
    <xsd:element name="Category" ma:index="3" ma:displayName="Category" ma:list="{0441aa20-a95d-4930-932c-13a4f10de688}" ma:internalName="Category" ma:showField="Title">
      <xsd:simpleType>
        <xsd:restriction base="dms:Lookup"/>
      </xsd:simpleType>
    </xsd:element>
    <xsd:element name="Subcategory" ma:index="4" nillable="true" ma:displayName="Subcategory" ma:list="{264d6624-f705-4ef5-b300-62152c26e921}" ma:internalName="Subcategory" ma:showField="Title">
      <xsd:simpleType>
        <xsd:restriction base="dms:Lookup"/>
      </xsd:simpleType>
    </xsd:element>
    <xsd:element name="BusinessLine" ma:index="5" nillable="true" ma:displayName="Business Line" ma:list="{7726571c-aa49-4592-a4cf-eda2fe11fd51}" ma:internalName="BusinessLin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BusinessLineSubcategory" ma:index="6" nillable="true" ma:displayName="Business Line Subcategory" ma:list="{e05a58f6-5e86-4947-9484-c1d55093bbbf}" ma:internalName="BusinessLineSubcategory" ma:readOnly="false" ma:showField="Title">
      <xsd:simpleType>
        <xsd:restriction base="dms:Lookup"/>
      </xsd:simpleType>
    </xsd:element>
    <xsd:element name="PopulationType" ma:index="7" nillable="true" ma:displayName="Population Type" ma:default="Other/Not Applicable" ma:internalName="PopulationType">
      <xsd:complexType>
        <xsd:complexContent>
          <xsd:extension base="dms:MultiChoice">
            <xsd:sequence>
              <xsd:element name="Value" maxOccurs="unbounded" minOccurs="0" nillable="true">
                <xsd:simpleType>
                  <xsd:restriction base="dms:Choice">
                    <xsd:enumeration value="Aging"/>
                    <xsd:enumeration value="Children"/>
                    <xsd:enumeration value="Homeless"/>
                    <xsd:enumeration value="Intellectual/Developmental Disability (TBI, Alzheimer’s, Autism, Cerebral Palsy, etc.)"/>
                    <xsd:enumeration value="Mental/Behavior Health and Substance Use Disorder"/>
                    <xsd:enumeration value="Physical Disability"/>
                    <xsd:enumeration value="All"/>
                    <xsd:enumeration value="Other/Not Applicable"/>
                  </xsd:restriction>
                </xsd:simpleType>
              </xsd:element>
            </xsd:sequence>
          </xsd:extension>
        </xsd:complexContent>
      </xsd:complexType>
    </xsd:element>
    <xsd:element name="DocumentType" ma:index="8" ma:displayName="Document Type" ma:default="Other/Not Applicable" ma:format="Dropdown" ma:internalName="DocumentType">
      <xsd:simpleType>
        <xsd:restriction base="dms:Choice">
          <xsd:enumeration value="Applications/Awards/Terms &amp; Conditions"/>
          <xsd:enumeration value="Budgetary"/>
          <xsd:enumeration value="Communications (e.g., IB, Fact Sheet, Power Point, Presentation, Press, SMD, Talking Points, Training Material, etc.)"/>
          <xsd:enumeration value="Corrective Action Plan"/>
          <xsd:enumeration value="Deliverable"/>
          <xsd:enumeration value="FOA (Funding Opportunity Announcement)"/>
          <xsd:enumeration value="Meeting Notes"/>
          <xsd:enumeration value="Modifications and Revisions"/>
          <xsd:enumeration value="Needs Assessment"/>
          <xsd:enumeration value="OGC Opinions"/>
          <xsd:enumeration value="Operational Protocol"/>
          <xsd:enumeration value="Panel Review"/>
          <xsd:enumeration value="Policy"/>
          <xsd:enumeration value="Project Management"/>
          <xsd:enumeration value="PRA Package (Paperwork Reduction Act)"/>
          <xsd:enumeration value="Report"/>
          <xsd:enumeration value="Site Visit"/>
          <xsd:enumeration value="Statute/Regulation"/>
          <xsd:enumeration value="Template"/>
          <xsd:enumeration value="Webinar"/>
          <xsd:enumeration value="Work Plan"/>
          <xsd:enumeration value="Other/Not Applicable"/>
        </xsd:restriction>
      </xsd:simpleType>
    </xsd:element>
    <xsd:element name="State_x002f_Territory" ma:index="9" nillable="true" ma:displayName="State/Territory" ma:list="{37fd0ec8-96d3-4071-84ad-0cc3c09bef93}" ma:internalName="State_x002f_Territory" ma:showField="Title">
      <xsd:complexType>
        <xsd:complexContent>
          <xsd:extension base="dms:MultiChoiceLookup">
            <xsd:sequence>
              <xsd:element name="Value" type="dms:Lookup" maxOccurs="unbounded" minOccurs="0" nillable="true"/>
            </xsd:sequence>
          </xsd:extension>
        </xsd:complexContent>
      </xsd:complexType>
    </xsd:element>
    <xsd:element name="Status" ma:index="10" ma:displayName="Status" ma:default="Not Applicable" ma:format="Dropdown" ma:internalName="Status">
      <xsd:simpleType>
        <xsd:restriction base="dms:Choice">
          <xsd:enumeration value="Draft"/>
          <xsd:enumeration value="Under Review for Input"/>
          <xsd:enumeration value="Final"/>
          <xsd:enumeration value="Approved"/>
          <xsd:enumeration value="Archive"/>
          <xsd:enumeration value="Not Applicable"/>
        </xsd:restriction>
      </xsd:simpleType>
    </xsd:element>
    <xsd:element name="PriorityLevel" ma:index="11" ma:displayName="Priority Level" ma:default="Not Applicable" ma:format="Dropdown" ma:internalName="PriorityLevel">
      <xsd:simpleType>
        <xsd:restriction base="dms:Choice">
          <xsd:enumeration value="Low"/>
          <xsd:enumeration value="Medium"/>
          <xsd:enumeration value="High"/>
          <xsd:enumeration value="Urgent"/>
          <xsd:enumeration value="Not Applicabl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b3cee9db-bc69-4511-ae25-55dffccd7c29">PRA Package (Paperwork Reduction Act)</DocumentType>
    <BusinessLineSubcategory xmlns="b3cee9db-bc69-4511-ae25-55dffccd7c29" xsi:nil="true"/>
    <Category xmlns="b3cee9db-bc69-4511-ae25-55dffccd7c29">28</Category>
    <BusinessLine xmlns="b3cee9db-bc69-4511-ae25-55dffccd7c29"/>
    <PriorityLevel xmlns="b3cee9db-bc69-4511-ae25-55dffccd7c29">Medium</PriorityLevel>
    <Top_x002d_Category xmlns="b3cee9db-bc69-4511-ae25-55dffccd7c29">3</Top_x002d_Category>
    <State_x002f_Territory xmlns="b3cee9db-bc69-4511-ae25-55dffccd7c29"/>
    <Subcategory xmlns="b3cee9db-bc69-4511-ae25-55dffccd7c29">14</Subcategory>
    <PopulationType xmlns="b3cee9db-bc69-4511-ae25-55dffccd7c29"/>
    <Status xmlns="b3cee9db-bc69-4511-ae25-55dffccd7c29">Under Review for Input</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3F7ED2-AB0C-4136-8330-70C0AFF27DC9}">
  <ds:schemaRefs>
    <ds:schemaRef ds:uri="http://schemas.microsoft.com/office/2006/metadata/longProperties"/>
  </ds:schemaRefs>
</ds:datastoreItem>
</file>

<file path=customXml/itemProps2.xml><?xml version="1.0" encoding="utf-8"?>
<ds:datastoreItem xmlns:ds="http://schemas.openxmlformats.org/officeDocument/2006/customXml" ds:itemID="{65F54181-CE10-430F-8770-1E57E024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ee9db-bc69-4511-ae25-55dffccd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8267F-06EC-4BEE-B584-3EF575020CCB}">
  <ds:schemaRefs>
    <ds:schemaRef ds:uri="http://schemas.microsoft.com/sharepoint/v3/contenttype/forms"/>
  </ds:schemaRefs>
</ds:datastoreItem>
</file>

<file path=customXml/itemProps4.xml><?xml version="1.0" encoding="utf-8"?>
<ds:datastoreItem xmlns:ds="http://schemas.openxmlformats.org/officeDocument/2006/customXml" ds:itemID="{7D861AD3-A494-4FCE-835A-6C7D54CCE6A8}">
  <ds:schemaRefs>
    <ds:schemaRef ds:uri="b3cee9db-bc69-4511-ae25-55dffccd7c2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718583C-99F0-4A52-BE42-E243577B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TEFT: FASI Based on the CARE Tool: Part A: Justification</vt:lpstr>
    </vt:vector>
  </TitlesOfParts>
  <Company>The George Washington University</Company>
  <LinksUpToDate>false</LinksUpToDate>
  <CharactersWithSpaces>40148</CharactersWithSpaces>
  <SharedDoc>false</SharedDoc>
  <HLinks>
    <vt:vector size="150" baseType="variant">
      <vt:variant>
        <vt:i4>8257586</vt:i4>
      </vt:variant>
      <vt:variant>
        <vt:i4>153</vt:i4>
      </vt:variant>
      <vt:variant>
        <vt:i4>0</vt:i4>
      </vt:variant>
      <vt:variant>
        <vt:i4>5</vt:i4>
      </vt:variant>
      <vt:variant>
        <vt:lpwstr>http://ltccommission.lmp01.lucidus.net/wp-content/uploads/2013/12/Commission-on-Long-Term-Care-Final-Report-9-26-13.pdf</vt:lpwstr>
      </vt:variant>
      <vt:variant>
        <vt:lpwstr/>
      </vt:variant>
      <vt:variant>
        <vt:i4>7209007</vt:i4>
      </vt:variant>
      <vt:variant>
        <vt:i4>150</vt:i4>
      </vt:variant>
      <vt:variant>
        <vt:i4>0</vt:i4>
      </vt:variant>
      <vt:variant>
        <vt:i4>5</vt:i4>
      </vt:variant>
      <vt:variant>
        <vt:lpwstr>http://www.ltqa.org/wp-content/themes/ltqaMain/custom/images//LTQA-The-Need-to-Standardize-Assessment-Items-4-14-1.pdf</vt:lpwstr>
      </vt:variant>
      <vt:variant>
        <vt:lpwstr/>
      </vt:variant>
      <vt:variant>
        <vt:i4>7209021</vt:i4>
      </vt:variant>
      <vt:variant>
        <vt:i4>147</vt:i4>
      </vt:variant>
      <vt:variant>
        <vt:i4>0</vt:i4>
      </vt:variant>
      <vt:variant>
        <vt:i4>5</vt:i4>
      </vt:variant>
      <vt:variant>
        <vt:lpwstr>http://policybook.aarp.org/</vt:lpwstr>
      </vt:variant>
      <vt:variant>
        <vt:lpwstr/>
      </vt:variant>
      <vt:variant>
        <vt:i4>1835065</vt:i4>
      </vt:variant>
      <vt:variant>
        <vt:i4>131</vt:i4>
      </vt:variant>
      <vt:variant>
        <vt:i4>0</vt:i4>
      </vt:variant>
      <vt:variant>
        <vt:i4>5</vt:i4>
      </vt:variant>
      <vt:variant>
        <vt:lpwstr/>
      </vt:variant>
      <vt:variant>
        <vt:lpwstr>_Toc399320114</vt:lpwstr>
      </vt:variant>
      <vt:variant>
        <vt:i4>1835065</vt:i4>
      </vt:variant>
      <vt:variant>
        <vt:i4>122</vt:i4>
      </vt:variant>
      <vt:variant>
        <vt:i4>0</vt:i4>
      </vt:variant>
      <vt:variant>
        <vt:i4>5</vt:i4>
      </vt:variant>
      <vt:variant>
        <vt:lpwstr/>
      </vt:variant>
      <vt:variant>
        <vt:lpwstr>_Toc399320112</vt:lpwstr>
      </vt:variant>
      <vt:variant>
        <vt:i4>1835065</vt:i4>
      </vt:variant>
      <vt:variant>
        <vt:i4>116</vt:i4>
      </vt:variant>
      <vt:variant>
        <vt:i4>0</vt:i4>
      </vt:variant>
      <vt:variant>
        <vt:i4>5</vt:i4>
      </vt:variant>
      <vt:variant>
        <vt:lpwstr/>
      </vt:variant>
      <vt:variant>
        <vt:lpwstr>_Toc399320111</vt:lpwstr>
      </vt:variant>
      <vt:variant>
        <vt:i4>1835065</vt:i4>
      </vt:variant>
      <vt:variant>
        <vt:i4>110</vt:i4>
      </vt:variant>
      <vt:variant>
        <vt:i4>0</vt:i4>
      </vt:variant>
      <vt:variant>
        <vt:i4>5</vt:i4>
      </vt:variant>
      <vt:variant>
        <vt:lpwstr/>
      </vt:variant>
      <vt:variant>
        <vt:lpwstr>_Toc399320110</vt:lpwstr>
      </vt:variant>
      <vt:variant>
        <vt:i4>1900601</vt:i4>
      </vt:variant>
      <vt:variant>
        <vt:i4>104</vt:i4>
      </vt:variant>
      <vt:variant>
        <vt:i4>0</vt:i4>
      </vt:variant>
      <vt:variant>
        <vt:i4>5</vt:i4>
      </vt:variant>
      <vt:variant>
        <vt:lpwstr/>
      </vt:variant>
      <vt:variant>
        <vt:lpwstr>_Toc399320109</vt:lpwstr>
      </vt:variant>
      <vt:variant>
        <vt:i4>1900601</vt:i4>
      </vt:variant>
      <vt:variant>
        <vt:i4>98</vt:i4>
      </vt:variant>
      <vt:variant>
        <vt:i4>0</vt:i4>
      </vt:variant>
      <vt:variant>
        <vt:i4>5</vt:i4>
      </vt:variant>
      <vt:variant>
        <vt:lpwstr/>
      </vt:variant>
      <vt:variant>
        <vt:lpwstr>_Toc399320108</vt:lpwstr>
      </vt:variant>
      <vt:variant>
        <vt:i4>1900601</vt:i4>
      </vt:variant>
      <vt:variant>
        <vt:i4>92</vt:i4>
      </vt:variant>
      <vt:variant>
        <vt:i4>0</vt:i4>
      </vt:variant>
      <vt:variant>
        <vt:i4>5</vt:i4>
      </vt:variant>
      <vt:variant>
        <vt:lpwstr/>
      </vt:variant>
      <vt:variant>
        <vt:lpwstr>_Toc399320107</vt:lpwstr>
      </vt:variant>
      <vt:variant>
        <vt:i4>1900601</vt:i4>
      </vt:variant>
      <vt:variant>
        <vt:i4>86</vt:i4>
      </vt:variant>
      <vt:variant>
        <vt:i4>0</vt:i4>
      </vt:variant>
      <vt:variant>
        <vt:i4>5</vt:i4>
      </vt:variant>
      <vt:variant>
        <vt:lpwstr/>
      </vt:variant>
      <vt:variant>
        <vt:lpwstr>_Toc399320106</vt:lpwstr>
      </vt:variant>
      <vt:variant>
        <vt:i4>1900601</vt:i4>
      </vt:variant>
      <vt:variant>
        <vt:i4>80</vt:i4>
      </vt:variant>
      <vt:variant>
        <vt:i4>0</vt:i4>
      </vt:variant>
      <vt:variant>
        <vt:i4>5</vt:i4>
      </vt:variant>
      <vt:variant>
        <vt:lpwstr/>
      </vt:variant>
      <vt:variant>
        <vt:lpwstr>_Toc399320105</vt:lpwstr>
      </vt:variant>
      <vt:variant>
        <vt:i4>1900601</vt:i4>
      </vt:variant>
      <vt:variant>
        <vt:i4>74</vt:i4>
      </vt:variant>
      <vt:variant>
        <vt:i4>0</vt:i4>
      </vt:variant>
      <vt:variant>
        <vt:i4>5</vt:i4>
      </vt:variant>
      <vt:variant>
        <vt:lpwstr/>
      </vt:variant>
      <vt:variant>
        <vt:lpwstr>_Toc399320104</vt:lpwstr>
      </vt:variant>
      <vt:variant>
        <vt:i4>1900601</vt:i4>
      </vt:variant>
      <vt:variant>
        <vt:i4>68</vt:i4>
      </vt:variant>
      <vt:variant>
        <vt:i4>0</vt:i4>
      </vt:variant>
      <vt:variant>
        <vt:i4>5</vt:i4>
      </vt:variant>
      <vt:variant>
        <vt:lpwstr/>
      </vt:variant>
      <vt:variant>
        <vt:lpwstr>_Toc399320103</vt:lpwstr>
      </vt:variant>
      <vt:variant>
        <vt:i4>1900601</vt:i4>
      </vt:variant>
      <vt:variant>
        <vt:i4>62</vt:i4>
      </vt:variant>
      <vt:variant>
        <vt:i4>0</vt:i4>
      </vt:variant>
      <vt:variant>
        <vt:i4>5</vt:i4>
      </vt:variant>
      <vt:variant>
        <vt:lpwstr/>
      </vt:variant>
      <vt:variant>
        <vt:lpwstr>_Toc399320102</vt:lpwstr>
      </vt:variant>
      <vt:variant>
        <vt:i4>1900601</vt:i4>
      </vt:variant>
      <vt:variant>
        <vt:i4>56</vt:i4>
      </vt:variant>
      <vt:variant>
        <vt:i4>0</vt:i4>
      </vt:variant>
      <vt:variant>
        <vt:i4>5</vt:i4>
      </vt:variant>
      <vt:variant>
        <vt:lpwstr/>
      </vt:variant>
      <vt:variant>
        <vt:lpwstr>_Toc399320101</vt:lpwstr>
      </vt:variant>
      <vt:variant>
        <vt:i4>1900601</vt:i4>
      </vt:variant>
      <vt:variant>
        <vt:i4>50</vt:i4>
      </vt:variant>
      <vt:variant>
        <vt:i4>0</vt:i4>
      </vt:variant>
      <vt:variant>
        <vt:i4>5</vt:i4>
      </vt:variant>
      <vt:variant>
        <vt:lpwstr/>
      </vt:variant>
      <vt:variant>
        <vt:lpwstr>_Toc399320100</vt:lpwstr>
      </vt:variant>
      <vt:variant>
        <vt:i4>1310776</vt:i4>
      </vt:variant>
      <vt:variant>
        <vt:i4>44</vt:i4>
      </vt:variant>
      <vt:variant>
        <vt:i4>0</vt:i4>
      </vt:variant>
      <vt:variant>
        <vt:i4>5</vt:i4>
      </vt:variant>
      <vt:variant>
        <vt:lpwstr/>
      </vt:variant>
      <vt:variant>
        <vt:lpwstr>_Toc399320099</vt:lpwstr>
      </vt:variant>
      <vt:variant>
        <vt:i4>1310776</vt:i4>
      </vt:variant>
      <vt:variant>
        <vt:i4>38</vt:i4>
      </vt:variant>
      <vt:variant>
        <vt:i4>0</vt:i4>
      </vt:variant>
      <vt:variant>
        <vt:i4>5</vt:i4>
      </vt:variant>
      <vt:variant>
        <vt:lpwstr/>
      </vt:variant>
      <vt:variant>
        <vt:lpwstr>_Toc399320098</vt:lpwstr>
      </vt:variant>
      <vt:variant>
        <vt:i4>1310776</vt:i4>
      </vt:variant>
      <vt:variant>
        <vt:i4>32</vt:i4>
      </vt:variant>
      <vt:variant>
        <vt:i4>0</vt:i4>
      </vt:variant>
      <vt:variant>
        <vt:i4>5</vt:i4>
      </vt:variant>
      <vt:variant>
        <vt:lpwstr/>
      </vt:variant>
      <vt:variant>
        <vt:lpwstr>_Toc399320097</vt:lpwstr>
      </vt:variant>
      <vt:variant>
        <vt:i4>1310776</vt:i4>
      </vt:variant>
      <vt:variant>
        <vt:i4>26</vt:i4>
      </vt:variant>
      <vt:variant>
        <vt:i4>0</vt:i4>
      </vt:variant>
      <vt:variant>
        <vt:i4>5</vt:i4>
      </vt:variant>
      <vt:variant>
        <vt:lpwstr/>
      </vt:variant>
      <vt:variant>
        <vt:lpwstr>_Toc399320096</vt:lpwstr>
      </vt:variant>
      <vt:variant>
        <vt:i4>1310776</vt:i4>
      </vt:variant>
      <vt:variant>
        <vt:i4>20</vt:i4>
      </vt:variant>
      <vt:variant>
        <vt:i4>0</vt:i4>
      </vt:variant>
      <vt:variant>
        <vt:i4>5</vt:i4>
      </vt:variant>
      <vt:variant>
        <vt:lpwstr/>
      </vt:variant>
      <vt:variant>
        <vt:lpwstr>_Toc399320095</vt:lpwstr>
      </vt:variant>
      <vt:variant>
        <vt:i4>1310776</vt:i4>
      </vt:variant>
      <vt:variant>
        <vt:i4>14</vt:i4>
      </vt:variant>
      <vt:variant>
        <vt:i4>0</vt:i4>
      </vt:variant>
      <vt:variant>
        <vt:i4>5</vt:i4>
      </vt:variant>
      <vt:variant>
        <vt:lpwstr/>
      </vt:variant>
      <vt:variant>
        <vt:lpwstr>_Toc399320094</vt:lpwstr>
      </vt:variant>
      <vt:variant>
        <vt:i4>1310776</vt:i4>
      </vt:variant>
      <vt:variant>
        <vt:i4>8</vt:i4>
      </vt:variant>
      <vt:variant>
        <vt:i4>0</vt:i4>
      </vt:variant>
      <vt:variant>
        <vt:i4>5</vt:i4>
      </vt:variant>
      <vt:variant>
        <vt:lpwstr/>
      </vt:variant>
      <vt:variant>
        <vt:lpwstr>_Toc399320093</vt:lpwstr>
      </vt:variant>
      <vt:variant>
        <vt:i4>1310776</vt:i4>
      </vt:variant>
      <vt:variant>
        <vt:i4>2</vt:i4>
      </vt:variant>
      <vt:variant>
        <vt:i4>0</vt:i4>
      </vt:variant>
      <vt:variant>
        <vt:i4>5</vt:i4>
      </vt:variant>
      <vt:variant>
        <vt:lpwstr/>
      </vt:variant>
      <vt:variant>
        <vt:lpwstr>_Toc399320092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TEFT: FASI Based on the CARE Tool: Part A: Justification</dc:title>
  <dc:subject>Justification to Office of Management and Budget (OMB) to adapt CARE items</dc:subject>
  <dc:creator>George Washington University</dc:creator>
  <cp:keywords>FASI, TEFT, CARE</cp:keywords>
  <cp:lastModifiedBy>SYSTEM</cp:lastModifiedBy>
  <cp:revision>2</cp:revision>
  <cp:lastPrinted>2019-10-04T11:26:00Z</cp:lastPrinted>
  <dcterms:created xsi:type="dcterms:W3CDTF">2019-12-18T17:31:00Z</dcterms:created>
  <dcterms:modified xsi:type="dcterms:W3CDTF">2019-12-18T17:31:00Z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