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21" w:rsidRDefault="00E62397">
      <w:r>
        <w:t>Justification for a no material/non-substantive change – OMB # 1140-0040 (ATF Form 5300.38) Application for Amended Federal Firearms License</w:t>
      </w:r>
    </w:p>
    <w:p w:rsidR="00A0068E" w:rsidRPr="005563AD" w:rsidRDefault="00A0068E" w:rsidP="00A0068E">
      <w:r w:rsidRPr="005563AD">
        <w:t xml:space="preserve">Section 3, No. 11 </w:t>
      </w:r>
      <w:r w:rsidR="005563AD">
        <w:t>– PAGE #1</w:t>
      </w:r>
    </w:p>
    <w:p w:rsidR="00A0068E" w:rsidRDefault="00A0068E" w:rsidP="00A0068E">
      <w:pPr>
        <w:rPr>
          <w:color w:val="1F497D"/>
        </w:rPr>
      </w:pPr>
      <w:r w:rsidRPr="00A0068E">
        <w:rPr>
          <w:color w:val="1F497D"/>
        </w:rPr>
        <w:t xml:space="preserve">Confirm the word </w:t>
      </w:r>
      <w:r w:rsidRPr="005563AD">
        <w:rPr>
          <w:color w:val="1F497D"/>
          <w:highlight w:val="yellow"/>
        </w:rPr>
        <w:t>operations</w:t>
      </w:r>
      <w:r w:rsidRPr="00A0068E">
        <w:rPr>
          <w:color w:val="1F497D"/>
        </w:rPr>
        <w:t xml:space="preserve"> spelled correctly</w:t>
      </w:r>
      <w:r>
        <w:rPr>
          <w:color w:val="1F497D"/>
        </w:rPr>
        <w:t xml:space="preserve"> on</w:t>
      </w:r>
      <w:r w:rsidR="005563AD">
        <w:rPr>
          <w:color w:val="1F497D"/>
        </w:rPr>
        <w:t xml:space="preserve"> all</w:t>
      </w:r>
      <w:r>
        <w:rPr>
          <w:color w:val="1F497D"/>
        </w:rPr>
        <w:t xml:space="preserve"> posted forms</w:t>
      </w:r>
      <w:r w:rsidRPr="00A0068E">
        <w:rPr>
          <w:color w:val="1F497D"/>
        </w:rPr>
        <w:t xml:space="preserve">.  </w:t>
      </w:r>
      <w:r w:rsidR="005563AD">
        <w:rPr>
          <w:i/>
          <w:iCs/>
          <w:color w:val="1F497D"/>
        </w:rPr>
        <w:t>T</w:t>
      </w:r>
      <w:r w:rsidRPr="00A0068E">
        <w:rPr>
          <w:i/>
          <w:iCs/>
          <w:color w:val="1F497D"/>
        </w:rPr>
        <w:t>his</w:t>
      </w:r>
      <w:r>
        <w:rPr>
          <w:i/>
          <w:iCs/>
          <w:color w:val="1F497D"/>
        </w:rPr>
        <w:t xml:space="preserve"> appears to have been already caught and updated, we just need to make sure the update stays on the final version after comment period.</w:t>
      </w:r>
      <w:r>
        <w:rPr>
          <w:color w:val="1F497D"/>
        </w:rPr>
        <w:t xml:space="preserve"> </w:t>
      </w:r>
    </w:p>
    <w:p w:rsidR="005563AD" w:rsidRPr="005563AD" w:rsidRDefault="005563AD" w:rsidP="00A0068E">
      <w:r w:rsidRPr="005563AD">
        <w:t xml:space="preserve">Section 5 (“Certification of Compliance with State and Local Law”) </w:t>
      </w:r>
      <w:r>
        <w:t>– PAGE #2</w:t>
      </w:r>
    </w:p>
    <w:p w:rsidR="00A0068E" w:rsidRPr="00F345C2" w:rsidRDefault="005563AD" w:rsidP="00A0068E">
      <w:r w:rsidRPr="00F345C2">
        <w:t>(</w:t>
      </w:r>
      <w:r w:rsidR="00F345C2" w:rsidRPr="00F345C2">
        <w:rPr>
          <w:i/>
          <w:u w:val="single"/>
        </w:rPr>
        <w:t>C</w:t>
      </w:r>
      <w:r w:rsidRPr="00F345C2">
        <w:rPr>
          <w:i/>
          <w:u w:val="single"/>
        </w:rPr>
        <w:t>urrent verbiage</w:t>
      </w:r>
      <w:r w:rsidRPr="00F345C2">
        <w:t>)</w:t>
      </w:r>
    </w:p>
    <w:p w:rsidR="00A0068E" w:rsidRDefault="005563AD">
      <w:r>
        <w:t>e. The business to be conducted under the license is not prohibited by State or local law in the place where the licensed premises is located.</w:t>
      </w:r>
    </w:p>
    <w:p w:rsidR="005563AD" w:rsidRDefault="005563AD">
      <w:r>
        <w:t xml:space="preserve">f. </w:t>
      </w:r>
      <w:r w:rsidRPr="005563AD">
        <w:t>Within 30 days after the application is approved the business will comply with the requirements of State and local law applicable to the conduct of business.</w:t>
      </w:r>
    </w:p>
    <w:p w:rsidR="005563AD" w:rsidRPr="005563AD" w:rsidRDefault="005563AD">
      <w:r>
        <w:t>g. The business will not be conducted under the license until the requirements of State and local law applicable to the business have been met.</w:t>
      </w:r>
    </w:p>
    <w:p w:rsidR="005563AD" w:rsidRPr="00A0068E" w:rsidRDefault="005563AD" w:rsidP="005563AD">
      <w:pPr>
        <w:rPr>
          <w:i/>
          <w:color w:val="1F497D"/>
          <w:u w:val="single"/>
        </w:rPr>
      </w:pPr>
      <w:r w:rsidRPr="00A0068E">
        <w:rPr>
          <w:i/>
          <w:color w:val="1F497D"/>
          <w:u w:val="single"/>
        </w:rPr>
        <w:t>Change</w:t>
      </w:r>
    </w:p>
    <w:p w:rsidR="005563AD" w:rsidRDefault="005563AD" w:rsidP="005563AD">
      <w:pPr>
        <w:rPr>
          <w:color w:val="1F4E79" w:themeColor="accent1" w:themeShade="80"/>
        </w:rPr>
      </w:pPr>
      <w:r>
        <w:rPr>
          <w:color w:val="1F4E79" w:themeColor="accent1" w:themeShade="80"/>
        </w:rPr>
        <w:t xml:space="preserve">e. The business </w:t>
      </w:r>
      <w:r w:rsidR="002C0296">
        <w:rPr>
          <w:color w:val="1F4E79" w:themeColor="accent1" w:themeShade="80"/>
        </w:rPr>
        <w:t>or activity</w:t>
      </w:r>
      <w:r>
        <w:rPr>
          <w:color w:val="1F4E79" w:themeColor="accent1" w:themeShade="80"/>
        </w:rPr>
        <w:t xml:space="preserve"> to be conducted under the license is not prohibited by State or local law in the place where the license premises is located.</w:t>
      </w:r>
    </w:p>
    <w:p w:rsidR="005563AD" w:rsidRPr="005563AD" w:rsidRDefault="005563AD" w:rsidP="005563AD">
      <w:pPr>
        <w:rPr>
          <w:color w:val="1F4E79" w:themeColor="accent1" w:themeShade="80"/>
        </w:rPr>
      </w:pPr>
      <w:r>
        <w:rPr>
          <w:color w:val="1F4E79" w:themeColor="accent1" w:themeShade="80"/>
        </w:rPr>
        <w:t>f. Within 30 days after the application is approved the business or activity will comply with the requirements of State and local law applicable to the conduct of business or activity.</w:t>
      </w:r>
    </w:p>
    <w:p w:rsidR="005563AD" w:rsidRDefault="005563AD" w:rsidP="005563AD">
      <w:pPr>
        <w:rPr>
          <w:color w:val="1F4E79" w:themeColor="accent1" w:themeShade="80"/>
        </w:rPr>
      </w:pPr>
      <w:r w:rsidRPr="005563AD">
        <w:rPr>
          <w:color w:val="1F4E79" w:themeColor="accent1" w:themeShade="80"/>
        </w:rPr>
        <w:t>g. The business</w:t>
      </w:r>
      <w:r>
        <w:rPr>
          <w:color w:val="1F4E79" w:themeColor="accent1" w:themeShade="80"/>
        </w:rPr>
        <w:t xml:space="preserve"> or activity</w:t>
      </w:r>
      <w:r w:rsidRPr="005563AD">
        <w:rPr>
          <w:color w:val="1F4E79" w:themeColor="accent1" w:themeShade="80"/>
        </w:rPr>
        <w:t xml:space="preserve"> will not be conducted under the license until the requirements of State and local law applicable to the business </w:t>
      </w:r>
      <w:r>
        <w:rPr>
          <w:color w:val="1F4E79" w:themeColor="accent1" w:themeShade="80"/>
        </w:rPr>
        <w:t xml:space="preserve">or activity </w:t>
      </w:r>
      <w:r w:rsidRPr="005563AD">
        <w:rPr>
          <w:color w:val="1F4E79" w:themeColor="accent1" w:themeShade="80"/>
        </w:rPr>
        <w:t>have been met.</w:t>
      </w:r>
    </w:p>
    <w:p w:rsidR="000A5CE2" w:rsidRPr="009F32FB" w:rsidRDefault="000A5CE2">
      <w:pPr>
        <w:rPr>
          <w:i/>
          <w:color w:val="1F4E79" w:themeColor="accent1" w:themeShade="80"/>
        </w:rPr>
      </w:pPr>
      <w:r w:rsidRPr="009F32FB">
        <w:rPr>
          <w:i/>
          <w:color w:val="1F4E79" w:themeColor="accent1" w:themeShade="80"/>
        </w:rPr>
        <w:t>Recommendations from OST</w:t>
      </w:r>
      <w:r w:rsidR="0016312D" w:rsidRPr="009F32FB">
        <w:rPr>
          <w:i/>
          <w:color w:val="1F4E79" w:themeColor="accent1" w:themeShade="80"/>
        </w:rPr>
        <w:t xml:space="preserve"> upon receipt of draft form</w:t>
      </w:r>
      <w:r w:rsidRPr="009F32FB">
        <w:rPr>
          <w:i/>
          <w:color w:val="1F4E79" w:themeColor="accent1" w:themeShade="80"/>
        </w:rPr>
        <w:t xml:space="preserve"> – </w:t>
      </w:r>
      <w:r w:rsidR="009F32FB">
        <w:rPr>
          <w:i/>
          <w:color w:val="1F4E79" w:themeColor="accent1" w:themeShade="80"/>
        </w:rPr>
        <w:t>approved by Chief Robertson</w:t>
      </w:r>
    </w:p>
    <w:p w:rsidR="000A5CE2" w:rsidRPr="005563AD" w:rsidRDefault="000A5CE2" w:rsidP="000A5CE2">
      <w:r w:rsidRPr="005563AD">
        <w:t>Section 3, Item 11 (</w:t>
      </w:r>
      <w:r w:rsidRPr="005563AD">
        <w:rPr>
          <w:i/>
          <w:u w:val="single"/>
        </w:rPr>
        <w:t>current verbiage</w:t>
      </w:r>
      <w:r w:rsidRPr="005563AD">
        <w:t>)</w:t>
      </w:r>
    </w:p>
    <w:p w:rsidR="000A5CE2" w:rsidRPr="005563AD" w:rsidRDefault="000A5CE2" w:rsidP="000A5CE2">
      <w:r w:rsidRPr="005563AD">
        <w:rPr>
          <w:noProof/>
        </w:rPr>
        <mc:AlternateContent>
          <mc:Choice Requires="wps">
            <w:drawing>
              <wp:anchor distT="0" distB="0" distL="114300" distR="114300" simplePos="0" relativeHeight="251671552" behindDoc="0" locked="0" layoutInCell="1" allowOverlap="1" wp14:anchorId="793B93FD" wp14:editId="7DA93CE1">
                <wp:simplePos x="0" y="0"/>
                <wp:positionH relativeFrom="column">
                  <wp:posOffset>1160984</wp:posOffset>
                </wp:positionH>
                <wp:positionV relativeFrom="paragraph">
                  <wp:posOffset>389255</wp:posOffset>
                </wp:positionV>
                <wp:extent cx="94891" cy="129397"/>
                <wp:effectExtent l="0" t="0" r="19685" b="23495"/>
                <wp:wrapNone/>
                <wp:docPr id="1" name="Rectangle 1"/>
                <wp:cNvGraphicFramePr/>
                <a:graphic xmlns:a="http://schemas.openxmlformats.org/drawingml/2006/main">
                  <a:graphicData uri="http://schemas.microsoft.com/office/word/2010/wordprocessingShape">
                    <wps:wsp>
                      <wps:cNvSpPr/>
                      <wps:spPr>
                        <a:xfrm>
                          <a:off x="0" y="0"/>
                          <a:ext cx="94891" cy="1293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58E20" id="Rectangle 1" o:spid="_x0000_s1026" style="position:absolute;margin-left:91.4pt;margin-top:30.65pt;width:7.45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" fillcolor="white [3201]" strokecolor="#70ad47 [3209]" strokeweight="1pt"/>
            </w:pict>
          </mc:Fallback>
        </mc:AlternateContent>
      </w:r>
      <w:r w:rsidRPr="005563AD">
        <w:rPr>
          <w:noProof/>
        </w:rPr>
        <mc:AlternateContent>
          <mc:Choice Requires="wps">
            <w:drawing>
              <wp:anchor distT="0" distB="0" distL="114300" distR="114300" simplePos="0" relativeHeight="251670528" behindDoc="0" locked="0" layoutInCell="1" allowOverlap="1" wp14:anchorId="60917A33" wp14:editId="4809D71C">
                <wp:simplePos x="0" y="0"/>
                <wp:positionH relativeFrom="column">
                  <wp:posOffset>629285</wp:posOffset>
                </wp:positionH>
                <wp:positionV relativeFrom="paragraph">
                  <wp:posOffset>392418</wp:posOffset>
                </wp:positionV>
                <wp:extent cx="94891" cy="129397"/>
                <wp:effectExtent l="0" t="0" r="19685" b="23495"/>
                <wp:wrapNone/>
                <wp:docPr id="7" name="Rectangle 7"/>
                <wp:cNvGraphicFramePr/>
                <a:graphic xmlns:a="http://schemas.openxmlformats.org/drawingml/2006/main">
                  <a:graphicData uri="http://schemas.microsoft.com/office/word/2010/wordprocessingShape">
                    <wps:wsp>
                      <wps:cNvSpPr/>
                      <wps:spPr>
                        <a:xfrm>
                          <a:off x="0" y="0"/>
                          <a:ext cx="94891" cy="1293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E090" id="Rectangle 7" o:spid="_x0000_s1026" style="position:absolute;margin-left:49.55pt;margin-top:30.9pt;width:7.45pt;height:1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" fillcolor="white [3201]" strokecolor="#70ad47 [3209]" strokeweight="1pt"/>
            </w:pict>
          </mc:Fallback>
        </mc:AlternateContent>
      </w:r>
      <w:r w:rsidRPr="005563AD">
        <w:t xml:space="preserve">Are there any changes in the business structure of the FFL’s operations? If yes, specify change on a separate sheet of paper.  You may need to file a new ATF Form 7, Application for Federal Firearms License.            Yes </w:t>
      </w:r>
      <w:r w:rsidRPr="005563AD">
        <w:tab/>
        <w:t>No</w:t>
      </w:r>
      <w:r>
        <w:t xml:space="preserve"> </w:t>
      </w:r>
    </w:p>
    <w:p w:rsidR="000A5CE2" w:rsidRPr="00A0068E" w:rsidRDefault="000A5CE2" w:rsidP="000A5CE2">
      <w:pPr>
        <w:rPr>
          <w:i/>
          <w:color w:val="1F497D"/>
          <w:u w:val="single"/>
        </w:rPr>
      </w:pPr>
      <w:r w:rsidRPr="00A0068E">
        <w:rPr>
          <w:i/>
          <w:color w:val="1F497D"/>
          <w:u w:val="single"/>
        </w:rPr>
        <w:t>Change</w:t>
      </w:r>
    </w:p>
    <w:p w:rsidR="000A5CE2" w:rsidRDefault="000A5CE2" w:rsidP="000A5CE2">
      <w:pPr>
        <w:rPr>
          <w:color w:val="1F497D"/>
        </w:rPr>
      </w:pPr>
      <w:r>
        <w:rPr>
          <w:noProof/>
          <w:color w:val="1F497D"/>
        </w:rPr>
        <mc:AlternateContent>
          <mc:Choice Requires="wps">
            <w:drawing>
              <wp:anchor distT="0" distB="0" distL="114300" distR="114300" simplePos="0" relativeHeight="251672576" behindDoc="0" locked="0" layoutInCell="1" allowOverlap="1" wp14:anchorId="7E64BFD8" wp14:editId="7A20CD0F">
                <wp:simplePos x="0" y="0"/>
                <wp:positionH relativeFrom="column">
                  <wp:posOffset>4489665</wp:posOffset>
                </wp:positionH>
                <wp:positionV relativeFrom="paragraph">
                  <wp:posOffset>577850</wp:posOffset>
                </wp:positionV>
                <wp:extent cx="94615" cy="128905"/>
                <wp:effectExtent l="0" t="0" r="19685" b="23495"/>
                <wp:wrapNone/>
                <wp:docPr id="9" name="Rectangle 9"/>
                <wp:cNvGraphicFramePr/>
                <a:graphic xmlns:a="http://schemas.openxmlformats.org/drawingml/2006/main">
                  <a:graphicData uri="http://schemas.microsoft.com/office/word/2010/wordprocessingShape">
                    <wps:wsp>
                      <wps:cNvSpPr/>
                      <wps:spPr>
                        <a:xfrm>
                          <a:off x="0" y="0"/>
                          <a:ext cx="94615" cy="128905"/>
                        </a:xfrm>
                        <a:prstGeom prst="rect">
                          <a:avLst/>
                        </a:prstGeom>
                      </wps:spPr>
                      <wps:style>
                        <a:lnRef idx="2">
                          <a:schemeClr val="accent6"/>
                        </a:lnRef>
                        <a:fillRef idx="1">
                          <a:schemeClr val="lt1"/>
                        </a:fillRef>
                        <a:effectRef idx="0">
                          <a:schemeClr val="accent6"/>
                        </a:effectRef>
                        <a:fontRef idx="minor">
                          <a:schemeClr val="dk1"/>
                        </a:fontRef>
                      </wps:style>
                      <wps:txbx>
                        <w:txbxContent>
                          <w:p w:rsidR="000A5CE2" w:rsidRDefault="000A5CE2" w:rsidP="000A5CE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4BFD8" id="Rectangle 9" o:spid="_x0000_s1026" style="position:absolute;margin-left:353.5pt;margin-top:45.5pt;width:7.45pt;height:10.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" fillcolor="white [3201]" strokecolor="#70ad47 [3209]" strokeweight="1pt">
                <v:textbox>
                  <w:txbxContent>
                    <w:p w:rsidR="000A5CE2" w:rsidRDefault="000A5CE2" w:rsidP="000A5CE2">
                      <w:pPr>
                        <w:jc w:val="center"/>
                      </w:pPr>
                      <w:r>
                        <w:t xml:space="preserve"> </w:t>
                      </w:r>
                    </w:p>
                  </w:txbxContent>
                </v:textbox>
              </v:rect>
            </w:pict>
          </mc:Fallback>
        </mc:AlternateContent>
      </w:r>
      <w:r>
        <w:rPr>
          <w:noProof/>
          <w:color w:val="1F497D"/>
        </w:rPr>
        <mc:AlternateContent>
          <mc:Choice Requires="wps">
            <w:drawing>
              <wp:anchor distT="0" distB="0" distL="114300" distR="114300" simplePos="0" relativeHeight="251674624" behindDoc="0" locked="0" layoutInCell="1" allowOverlap="1" wp14:anchorId="3FD7B6AD" wp14:editId="5187F445">
                <wp:simplePos x="0" y="0"/>
                <wp:positionH relativeFrom="column">
                  <wp:posOffset>4080126</wp:posOffset>
                </wp:positionH>
                <wp:positionV relativeFrom="paragraph">
                  <wp:posOffset>565461</wp:posOffset>
                </wp:positionV>
                <wp:extent cx="94891" cy="129397"/>
                <wp:effectExtent l="0" t="0" r="19685" b="23495"/>
                <wp:wrapNone/>
                <wp:docPr id="10" name="Rectangle 10"/>
                <wp:cNvGraphicFramePr/>
                <a:graphic xmlns:a="http://schemas.openxmlformats.org/drawingml/2006/main">
                  <a:graphicData uri="http://schemas.microsoft.com/office/word/2010/wordprocessingShape">
                    <wps:wsp>
                      <wps:cNvSpPr/>
                      <wps:spPr>
                        <a:xfrm>
                          <a:off x="0" y="0"/>
                          <a:ext cx="94891" cy="1293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93601" id="Rectangle 10" o:spid="_x0000_s1026" style="position:absolute;margin-left:321.25pt;margin-top:44.5pt;width:7.45pt;height:10.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" fillcolor="white [3201]" strokecolor="#70ad47 [3209]" strokeweight="1pt"/>
            </w:pict>
          </mc:Fallback>
        </mc:AlternateContent>
      </w:r>
      <w:r>
        <w:rPr>
          <w:noProof/>
          <w:color w:val="1F497D"/>
        </w:rPr>
        <mc:AlternateContent>
          <mc:Choice Requires="wps">
            <w:drawing>
              <wp:anchor distT="0" distB="0" distL="114300" distR="114300" simplePos="0" relativeHeight="251673600" behindDoc="0" locked="0" layoutInCell="1" allowOverlap="1" wp14:anchorId="67B2EAB5" wp14:editId="55E31451">
                <wp:simplePos x="0" y="0"/>
                <wp:positionH relativeFrom="column">
                  <wp:posOffset>4967868</wp:posOffset>
                </wp:positionH>
                <wp:positionV relativeFrom="paragraph">
                  <wp:posOffset>574568</wp:posOffset>
                </wp:positionV>
                <wp:extent cx="94891" cy="129397"/>
                <wp:effectExtent l="0" t="0" r="19685" b="23495"/>
                <wp:wrapNone/>
                <wp:docPr id="8" name="Rectangle 8"/>
                <wp:cNvGraphicFramePr/>
                <a:graphic xmlns:a="http://schemas.openxmlformats.org/drawingml/2006/main">
                  <a:graphicData uri="http://schemas.microsoft.com/office/word/2010/wordprocessingShape">
                    <wps:wsp>
                      <wps:cNvSpPr/>
                      <wps:spPr>
                        <a:xfrm>
                          <a:off x="0" y="0"/>
                          <a:ext cx="94891" cy="12939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8BA66" id="Rectangle 8" o:spid="_x0000_s1026" style="position:absolute;margin-left:391.15pt;margin-top:45.25pt;width:7.45pt;height:10.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" fillcolor="white [3201]" strokecolor="#70ad47 [3209]" strokeweight="1pt"/>
            </w:pict>
          </mc:Fallback>
        </mc:AlternateContent>
      </w:r>
      <w:r>
        <w:rPr>
          <w:color w:val="1F497D"/>
        </w:rPr>
        <w:t xml:space="preserve">Are there any changes in the business structure of the FFL’s operations? If yes, specify change on a separate sheet of paper.  You may need to file a new ATF Form 7, Application for Federal Firearms License.  </w:t>
      </w:r>
      <w:r w:rsidRPr="000A3E53">
        <w:rPr>
          <w:color w:val="1F4E79" w:themeColor="accent1" w:themeShade="80"/>
        </w:rPr>
        <w:t>(See Instructions #</w:t>
      </w:r>
      <w:r>
        <w:rPr>
          <w:color w:val="1F4E79" w:themeColor="accent1" w:themeShade="80"/>
        </w:rPr>
        <w:t>3</w:t>
      </w:r>
      <w:r w:rsidRPr="000A3E53">
        <w:rPr>
          <w:color w:val="1F4E79" w:themeColor="accent1" w:themeShade="80"/>
        </w:rPr>
        <w:t>)</w:t>
      </w:r>
      <w:r>
        <w:rPr>
          <w:color w:val="1F4E79" w:themeColor="accent1" w:themeShade="80"/>
        </w:rPr>
        <w:t xml:space="preserve"> (</w:t>
      </w:r>
      <w:r w:rsidR="009F32FB">
        <w:rPr>
          <w:color w:val="1F4E79" w:themeColor="accent1" w:themeShade="80"/>
        </w:rPr>
        <w:t xml:space="preserve">Type 03 FFL - </w:t>
      </w:r>
      <w:r>
        <w:rPr>
          <w:color w:val="1F4E79" w:themeColor="accent1" w:themeShade="80"/>
        </w:rPr>
        <w:t>Collectors of Curios &amp; R</w:t>
      </w:r>
      <w:r w:rsidR="009F32FB">
        <w:rPr>
          <w:color w:val="1F4E79" w:themeColor="accent1" w:themeShade="80"/>
        </w:rPr>
        <w:t>elics) may</w:t>
      </w:r>
      <w:r>
        <w:rPr>
          <w:color w:val="1F4E79" w:themeColor="accent1" w:themeShade="80"/>
        </w:rPr>
        <w:t xml:space="preserve"> answer N/A)</w:t>
      </w:r>
      <w:r w:rsidRPr="000A3E53">
        <w:rPr>
          <w:color w:val="1F4E79" w:themeColor="accent1" w:themeShade="80"/>
        </w:rPr>
        <w:t xml:space="preserve"> </w:t>
      </w:r>
      <w:r w:rsidRPr="000A3E53">
        <w:rPr>
          <w:color w:val="1F4E79" w:themeColor="accent1" w:themeShade="80"/>
        </w:rPr>
        <w:tab/>
      </w:r>
      <w:r>
        <w:rPr>
          <w:color w:val="1F497D"/>
        </w:rPr>
        <w:tab/>
      </w:r>
      <w:r>
        <w:rPr>
          <w:color w:val="1F497D"/>
        </w:rPr>
        <w:tab/>
      </w:r>
      <w:r>
        <w:rPr>
          <w:color w:val="1F497D"/>
        </w:rPr>
        <w:tab/>
      </w:r>
      <w:r>
        <w:rPr>
          <w:color w:val="1F497D"/>
        </w:rPr>
        <w:tab/>
        <w:t xml:space="preserve">     </w:t>
      </w:r>
      <w:r>
        <w:rPr>
          <w:color w:val="1F497D"/>
        </w:rPr>
        <w:tab/>
      </w:r>
      <w:r>
        <w:rPr>
          <w:color w:val="1F497D"/>
        </w:rPr>
        <w:tab/>
      </w:r>
      <w:r>
        <w:rPr>
          <w:color w:val="1F497D"/>
        </w:rPr>
        <w:tab/>
      </w:r>
      <w:r>
        <w:rPr>
          <w:color w:val="1F497D"/>
        </w:rPr>
        <w:tab/>
      </w:r>
      <w:r>
        <w:rPr>
          <w:color w:val="1F497D"/>
        </w:rPr>
        <w:tab/>
      </w:r>
      <w:r>
        <w:rPr>
          <w:color w:val="1F497D"/>
        </w:rPr>
        <w:tab/>
        <w:t xml:space="preserve">   Yes </w:t>
      </w:r>
      <w:r>
        <w:rPr>
          <w:color w:val="1F497D"/>
        </w:rPr>
        <w:tab/>
        <w:t xml:space="preserve">   No            N/A</w:t>
      </w:r>
    </w:p>
    <w:p w:rsidR="000A5CE2" w:rsidRDefault="000A5CE2" w:rsidP="000A5CE2">
      <w:pPr>
        <w:rPr>
          <w:color w:val="1F4E79" w:themeColor="accent1" w:themeShade="80"/>
        </w:rPr>
      </w:pPr>
      <w:r>
        <w:rPr>
          <w:color w:val="1F4E79" w:themeColor="accent1" w:themeShade="80"/>
        </w:rPr>
        <w:t>Add new # 3</w:t>
      </w:r>
      <w:r w:rsidR="009F32FB">
        <w:rPr>
          <w:color w:val="1F4E79" w:themeColor="accent1" w:themeShade="80"/>
        </w:rPr>
        <w:t xml:space="preserve"> Instruction Page #3</w:t>
      </w:r>
    </w:p>
    <w:p w:rsidR="000A5CE2" w:rsidRDefault="000A5CE2" w:rsidP="000A5CE2">
      <w:pPr>
        <w:rPr>
          <w:color w:val="1F4E79" w:themeColor="accent1" w:themeShade="80"/>
        </w:rPr>
      </w:pPr>
      <w:r>
        <w:rPr>
          <w:color w:val="1F4E79" w:themeColor="accent1" w:themeShade="80"/>
        </w:rPr>
        <w:t xml:space="preserve">Collectors of Curios &amp; Relics (Type 03 FFL) license holders may NOT engage in the business of buying and selling curios and relics under this license. </w:t>
      </w:r>
    </w:p>
    <w:p w:rsidR="009F32FB" w:rsidRDefault="009F32FB" w:rsidP="000A5CE2">
      <w:pPr>
        <w:rPr>
          <w:color w:val="1F4E79" w:themeColor="accent1" w:themeShade="80"/>
        </w:rPr>
      </w:pPr>
      <w:r>
        <w:rPr>
          <w:color w:val="1F4E79" w:themeColor="accent1" w:themeShade="80"/>
        </w:rPr>
        <w:t>Change current #3 to #4 and #4 to #5 after adding new #3</w:t>
      </w:r>
    </w:p>
    <w:p w:rsidR="009F32FB" w:rsidRDefault="009F32FB" w:rsidP="000A5CE2">
      <w:pPr>
        <w:rPr>
          <w:color w:val="1F4E79" w:themeColor="accent1" w:themeShade="80"/>
        </w:rPr>
      </w:pPr>
    </w:p>
    <w:p w:rsidR="009F32FB" w:rsidRDefault="009F32FB" w:rsidP="000A5CE2">
      <w:pPr>
        <w:rPr>
          <w:color w:val="1F4E79" w:themeColor="accent1" w:themeShade="80"/>
        </w:rPr>
      </w:pPr>
      <w:r>
        <w:rPr>
          <w:color w:val="1F4E79" w:themeColor="accent1" w:themeShade="80"/>
        </w:rPr>
        <w:lastRenderedPageBreak/>
        <w:t>Instruction Page #3</w:t>
      </w:r>
    </w:p>
    <w:p w:rsidR="009F32FB" w:rsidRDefault="009F32FB" w:rsidP="000A5CE2">
      <w:pPr>
        <w:rPr>
          <w:color w:val="1F4E79" w:themeColor="accent1" w:themeShade="80"/>
        </w:rPr>
      </w:pPr>
      <w:r w:rsidRPr="000819C5">
        <w:t xml:space="preserve">Change the word “all” to “this” </w:t>
      </w:r>
      <w:r>
        <w:rPr>
          <w:color w:val="1F4E79" w:themeColor="accent1" w:themeShade="80"/>
        </w:rPr>
        <w:t>– Submit this application to:</w:t>
      </w:r>
    </w:p>
    <w:p w:rsidR="009F32FB" w:rsidRPr="000819C5" w:rsidRDefault="009F32FB" w:rsidP="000A5CE2">
      <w:r w:rsidRPr="000819C5">
        <w:t>Remove the word “Chief” from before Federal Firearms Licensing Center – applications are routed directly to the FFLC examiners and do not go through the FFLC’s Chief</w:t>
      </w:r>
    </w:p>
    <w:p w:rsidR="009F32FB" w:rsidRDefault="009F32FB" w:rsidP="000A5CE2">
      <w:pPr>
        <w:rPr>
          <w:color w:val="1F4E79" w:themeColor="accent1" w:themeShade="80"/>
        </w:rPr>
      </w:pPr>
      <w:r>
        <w:rPr>
          <w:color w:val="1F4E79" w:themeColor="accent1" w:themeShade="80"/>
        </w:rPr>
        <w:t>Modify Privacy Act item #2</w:t>
      </w:r>
    </w:p>
    <w:p w:rsidR="009F32FB" w:rsidRPr="000819C5" w:rsidRDefault="000819C5" w:rsidP="000A5CE2">
      <w:pPr>
        <w:rPr>
          <w:i/>
          <w:u w:val="single"/>
        </w:rPr>
      </w:pPr>
      <w:r>
        <w:rPr>
          <w:i/>
          <w:u w:val="single"/>
        </w:rPr>
        <w:t>(Current Verbiage)</w:t>
      </w:r>
    </w:p>
    <w:p w:rsidR="009F32FB" w:rsidRPr="000819C5" w:rsidRDefault="009F32FB" w:rsidP="000A5CE2">
      <w:r w:rsidRPr="000819C5">
        <w:t xml:space="preserve">To determine the eligibility of the applicant to obtain a firearms license, to determine the identity of </w:t>
      </w:r>
      <w:r w:rsidR="000819C5" w:rsidRPr="000819C5">
        <w:t>the responsible person(s) in the business or activity, to determine ownership of the business or activity, and to determine the type of firearms  or ammunition to be dealt in, the business hours, and the business history, if applicable.</w:t>
      </w:r>
    </w:p>
    <w:p w:rsidR="000819C5" w:rsidRPr="000819C5" w:rsidRDefault="000819C5" w:rsidP="000A5CE2">
      <w:pPr>
        <w:rPr>
          <w:i/>
          <w:color w:val="1F4E79" w:themeColor="accent1" w:themeShade="80"/>
          <w:u w:val="single"/>
        </w:rPr>
      </w:pPr>
      <w:r w:rsidRPr="000819C5">
        <w:rPr>
          <w:i/>
          <w:color w:val="1F4E79" w:themeColor="accent1" w:themeShade="80"/>
          <w:u w:val="single"/>
        </w:rPr>
        <w:t>Change:</w:t>
      </w:r>
    </w:p>
    <w:p w:rsidR="000819C5" w:rsidRDefault="000819C5" w:rsidP="000A5CE2">
      <w:pPr>
        <w:rPr>
          <w:color w:val="1F4E79" w:themeColor="accent1" w:themeShade="80"/>
        </w:rPr>
      </w:pPr>
      <w:r>
        <w:rPr>
          <w:color w:val="1F4E79" w:themeColor="accent1" w:themeShade="80"/>
        </w:rPr>
        <w:t>To determine the eligibility of the applicant to obtain a firearms license, to determine the ownership of the business or activity, and to determine the type of firearms or ammunition to be dealt in, the business hours, and the business history, if applicable.</w:t>
      </w:r>
    </w:p>
    <w:p w:rsidR="000819C5" w:rsidRPr="000819C5" w:rsidRDefault="000819C5" w:rsidP="000A5CE2">
      <w:r w:rsidRPr="000819C5">
        <w:t xml:space="preserve">Remove Privacy Act Item #5 </w:t>
      </w:r>
      <w:r>
        <w:t>–</w:t>
      </w:r>
      <w:r w:rsidRPr="000819C5">
        <w:t xml:space="preserve"> </w:t>
      </w:r>
      <w:r>
        <w:t xml:space="preserve">removed to be consistent with the draft combined form </w:t>
      </w:r>
      <w:bookmarkStart w:id="0" w:name="_GoBack"/>
      <w:bookmarkEnd w:id="0"/>
    </w:p>
    <w:p w:rsidR="000819C5" w:rsidRDefault="000819C5" w:rsidP="000A5CE2">
      <w:pPr>
        <w:rPr>
          <w:color w:val="1F4E79" w:themeColor="accent1" w:themeShade="80"/>
        </w:rPr>
      </w:pPr>
      <w:r>
        <w:rPr>
          <w:color w:val="1F4E79" w:themeColor="accent1" w:themeShade="80"/>
        </w:rPr>
        <w:t>Disclosure of Social Security Number. Disclosure of the individual’s social security number is voluntary. Under 18 U.S.C 923 (a), ATF has the authority to solicit this information.  The number may be used to verify the individual’s identity.  See Section 7(b) of the Privacy Act.</w:t>
      </w:r>
    </w:p>
    <w:p w:rsidR="009F32FB" w:rsidRDefault="009F32FB" w:rsidP="000A5CE2">
      <w:pPr>
        <w:rPr>
          <w:color w:val="1F4E79" w:themeColor="accent1" w:themeShade="80"/>
        </w:rPr>
      </w:pPr>
    </w:p>
    <w:p w:rsidR="000A5CE2" w:rsidRDefault="000A5CE2">
      <w:pPr>
        <w:rPr>
          <w:color w:val="1F4E79" w:themeColor="accent1" w:themeShade="80"/>
        </w:rPr>
      </w:pPr>
    </w:p>
    <w:p w:rsidR="000A5CE2" w:rsidRPr="005563AD" w:rsidRDefault="000A5CE2">
      <w:pPr>
        <w:rPr>
          <w:color w:val="1F4E79" w:themeColor="accent1" w:themeShade="80"/>
        </w:rPr>
      </w:pPr>
    </w:p>
    <w:sectPr w:rsidR="000A5CE2" w:rsidRPr="005563AD" w:rsidSect="00F345C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AB"/>
    <w:rsid w:val="000530AB"/>
    <w:rsid w:val="000819C5"/>
    <w:rsid w:val="000A3E53"/>
    <w:rsid w:val="000A5CE2"/>
    <w:rsid w:val="0016312D"/>
    <w:rsid w:val="002C0296"/>
    <w:rsid w:val="00363D5D"/>
    <w:rsid w:val="004A7F21"/>
    <w:rsid w:val="005563AD"/>
    <w:rsid w:val="005869F9"/>
    <w:rsid w:val="005A4BEE"/>
    <w:rsid w:val="009F32FB"/>
    <w:rsid w:val="00A0068E"/>
    <w:rsid w:val="00E62397"/>
    <w:rsid w:val="00F3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5B47-AEC2-4ACF-A00F-8F38073F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Bivens, Teresa M.</dc:creator>
  <cp:keywords/>
  <dc:description/>
  <cp:lastModifiedBy>Bivens, Teresa M.</cp:lastModifiedBy>
  <cp:revision>9</cp:revision>
  <cp:lastPrinted>2016-08-12T18:01:00Z</cp:lastPrinted>
  <dcterms:created xsi:type="dcterms:W3CDTF">2016-08-12T14:49:00Z</dcterms:created>
  <dcterms:modified xsi:type="dcterms:W3CDTF">2016-08-17T16:02:00Z</dcterms:modified>
</cp:coreProperties>
</file>