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18B3" w:rsidR="0087348E" w:rsidP="00016C1F" w:rsidRDefault="00063FBC" w14:paraId="55F2A69E" w14:textId="77777777">
      <w:pPr>
        <w:pStyle w:val="Heading1"/>
      </w:pPr>
      <w:bookmarkStart w:name="_GoBack" w:id="0"/>
      <w:bookmarkEnd w:id="0"/>
      <w:r w:rsidRPr="009018B3">
        <w:rPr>
          <w:noProof/>
        </w:rPr>
        <w:drawing>
          <wp:anchor distT="0" distB="0" distL="114300" distR="114300" simplePos="0" relativeHeight="251661312" behindDoc="0" locked="1" layoutInCell="1" allowOverlap="1" wp14:editId="4656B4FB" wp14:anchorId="7229BD79">
            <wp:simplePos x="0" y="0"/>
            <wp:positionH relativeFrom="margin">
              <wp:align>right</wp:align>
            </wp:positionH>
            <wp:positionV relativeFrom="margin">
              <wp:posOffset>-2143125</wp:posOffset>
            </wp:positionV>
            <wp:extent cx="4876800" cy="1247775"/>
            <wp:effectExtent l="19050" t="0" r="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r w:rsidRPr="009018B3" w:rsidR="00A068AB">
        <w:rPr>
          <w:noProof/>
        </w:rPr>
        <w:drawing>
          <wp:anchor distT="0" distB="0" distL="114300" distR="114300" simplePos="0" relativeHeight="251659264" behindDoc="0" locked="1" layoutInCell="1" allowOverlap="1" wp14:editId="0326C54E" wp14:anchorId="0769DBED">
            <wp:simplePos x="0" y="0"/>
            <wp:positionH relativeFrom="margin">
              <wp:align>right</wp:align>
            </wp:positionH>
            <wp:positionV relativeFrom="margin">
              <wp:posOffset>-2143125</wp:posOffset>
            </wp:positionV>
            <wp:extent cx="4876800" cy="1247775"/>
            <wp:effectExtent l="19050" t="0" r="0" b="0"/>
            <wp:wrapSquare wrapText="bothSides"/>
            <wp:docPr id="8"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bookmarkStart w:name="DateMark" w:id="1"/>
      <w:bookmarkStart w:name="_Toc436939711" w:id="2"/>
      <w:bookmarkEnd w:id="1"/>
      <w:r w:rsidRPr="009018B3" w:rsidR="0087348E">
        <w:t>PART B: STATISTICAL METHODS</w:t>
      </w:r>
      <w:r w:rsidRPr="009018B3" w:rsidR="00E96E53">
        <w:t xml:space="preserve"> </w:t>
      </w:r>
    </w:p>
    <w:p w:rsidR="005B3B04" w:rsidP="005B3B04" w:rsidRDefault="005B3B04" w14:paraId="58EECC52" w14:textId="77777777">
      <w:pPr>
        <w:pStyle w:val="NormalSS"/>
      </w:pPr>
      <w:bookmarkStart w:name="_Toc436939712" w:id="3"/>
      <w:bookmarkEnd w:id="2"/>
      <w:r w:rsidRPr="003B12D0">
        <w:t>The evaluation of the National Health Emergency (NHE) Dislocated Worker Demonstration Grants to Address the Opioid Crisis</w:t>
      </w:r>
      <w:r>
        <w:t xml:space="preserve"> involves interviews with both individuals and focus groups.  Information on the burden associated with the individual interviews and the focus groups was provided in Part </w:t>
      </w:r>
      <w:proofErr w:type="gramStart"/>
      <w:r>
        <w:t>A</w:t>
      </w:r>
      <w:proofErr w:type="gramEnd"/>
      <w:r>
        <w:t xml:space="preserve"> above, and copies of all protocols and question lists are attached to this supporting statement.  </w:t>
      </w:r>
    </w:p>
    <w:p w:rsidRPr="009018B3" w:rsidR="005B3B04" w:rsidP="00D82982" w:rsidRDefault="005B3B04" w14:paraId="5C214638" w14:textId="2155D538">
      <w:pPr>
        <w:pStyle w:val="NormalSS"/>
      </w:pPr>
      <w:r w:rsidRPr="003B12D0">
        <w:t xml:space="preserve">These grants enable states to test innovative approaches to address the economic and workforce-related impacts of the opioid epidemic. The evaluation of the NHE Grants to Address the Opioid Crisis offers a unique opportunity to build knowledge about the implementation of these approaches, identify perceived challenges and promising practices, and share information with grantees and other stakeholders as they seek to address the opioid crisis. </w:t>
      </w:r>
      <w:r w:rsidR="00EB1F2C">
        <w:t>This exploratory study is examining the implementation of grants that are preliminary in nature.</w:t>
      </w:r>
      <w:r w:rsidRPr="00EB1F2C" w:rsidR="00EB1F2C">
        <w:t xml:space="preserve"> </w:t>
      </w:r>
      <w:r w:rsidR="00EB1F2C">
        <w:t xml:space="preserve">These findings will not be used to make statistical inferences that are more broadly generalizable.   </w:t>
      </w:r>
      <w:r w:rsidRPr="003B12D0">
        <w:t xml:space="preserve">Mathematica Policy Research and its subcontractor Social Policy Research Associates have been contracted to conduct an implementation evaluation. As required by the Paperwork Reduction Act (PRA), this package requests clearance for the following </w:t>
      </w:r>
      <w:r>
        <w:t>four</w:t>
      </w:r>
      <w:r w:rsidRPr="003B12D0">
        <w:t xml:space="preserve"> implementation </w:t>
      </w:r>
      <w:r>
        <w:t>study data collection activities:</w:t>
      </w:r>
    </w:p>
    <w:p w:rsidR="005B3B04" w:rsidP="005B3B04" w:rsidRDefault="005B3B04" w14:paraId="038FC9C9" w14:textId="77777777">
      <w:pPr>
        <w:pStyle w:val="NumberedBullet"/>
        <w:numPr>
          <w:ilvl w:val="0"/>
          <w:numId w:val="17"/>
        </w:numPr>
      </w:pPr>
      <w:proofErr w:type="spellStart"/>
      <w:r>
        <w:t>Semistructured</w:t>
      </w:r>
      <w:proofErr w:type="spellEnd"/>
      <w:r>
        <w:t xml:space="preserve"> interviews with administrators and staff</w:t>
      </w:r>
    </w:p>
    <w:p w:rsidRPr="00BA48EF" w:rsidR="005B3B04" w:rsidP="005B3B04" w:rsidRDefault="005B3B04" w14:paraId="3E3CC5AA" w14:textId="77777777">
      <w:pPr>
        <w:pStyle w:val="NumberedBullet"/>
        <w:numPr>
          <w:ilvl w:val="0"/>
          <w:numId w:val="17"/>
        </w:numPr>
      </w:pPr>
      <w:r>
        <w:t>Interview respondent information forms</w:t>
      </w:r>
    </w:p>
    <w:p w:rsidR="005B3B04" w:rsidP="005B3B04" w:rsidRDefault="005B3B04" w14:paraId="3C77D397" w14:textId="77777777">
      <w:pPr>
        <w:pStyle w:val="NumberedBullet"/>
        <w:numPr>
          <w:ilvl w:val="0"/>
          <w:numId w:val="17"/>
        </w:numPr>
      </w:pPr>
      <w:r>
        <w:t>Focus groups with NHE program participants</w:t>
      </w:r>
    </w:p>
    <w:p w:rsidRPr="00C84DB0" w:rsidR="005B3B04" w:rsidP="005B3B04" w:rsidRDefault="005B3B04" w14:paraId="5BFD109C" w14:textId="77777777">
      <w:pPr>
        <w:pStyle w:val="NumberedBullet"/>
        <w:numPr>
          <w:ilvl w:val="0"/>
          <w:numId w:val="17"/>
        </w:numPr>
      </w:pPr>
      <w:r>
        <w:t>Participant focus group information forms</w:t>
      </w:r>
    </w:p>
    <w:p w:rsidRPr="00C84DB0" w:rsidR="005B3B04" w:rsidP="005B3B04" w:rsidRDefault="005B3B04" w14:paraId="167318D3" w14:textId="77777777">
      <w:pPr>
        <w:pStyle w:val="NumberedBullet"/>
        <w:numPr>
          <w:ilvl w:val="0"/>
          <w:numId w:val="0"/>
        </w:numPr>
        <w:ind w:left="360" w:hanging="360"/>
      </w:pPr>
    </w:p>
    <w:p w:rsidRPr="009018B3" w:rsidR="00EC1D85" w:rsidP="00AF1D3C" w:rsidRDefault="00EC1D85" w14:paraId="588C1C8F" w14:textId="77777777">
      <w:pPr>
        <w:pStyle w:val="H3Alpha"/>
      </w:pPr>
      <w:r w:rsidRPr="009018B3">
        <w:t xml:space="preserve">B.1. Respondent </w:t>
      </w:r>
      <w:r w:rsidRPr="009018B3" w:rsidR="000F5925">
        <w:t xml:space="preserve">universe </w:t>
      </w:r>
      <w:r w:rsidRPr="009018B3">
        <w:t xml:space="preserve">and </w:t>
      </w:r>
      <w:r w:rsidRPr="009018B3" w:rsidR="000F5925">
        <w:t>sampling methods</w:t>
      </w:r>
      <w:bookmarkEnd w:id="3"/>
    </w:p>
    <w:p w:rsidR="00B92202" w:rsidP="00B92202" w:rsidRDefault="00F1281C" w14:paraId="6A8B9EE3" w14:textId="3A06E662">
      <w:pPr>
        <w:pStyle w:val="NumberedBullet"/>
        <w:numPr>
          <w:ilvl w:val="0"/>
          <w:numId w:val="57"/>
        </w:numPr>
        <w:ind w:left="360"/>
      </w:pPr>
      <w:r w:rsidRPr="009018B3">
        <w:t>The universe of potential sites for this evaluation includes th</w:t>
      </w:r>
      <w:r w:rsidR="00F605DA">
        <w:t>e six</w:t>
      </w:r>
      <w:r w:rsidRPr="009018B3">
        <w:t xml:space="preserve"> grantees </w:t>
      </w:r>
      <w:r w:rsidRPr="009018B3" w:rsidR="00846E27">
        <w:t xml:space="preserve">that received </w:t>
      </w:r>
      <w:r w:rsidR="00F605DA">
        <w:t>NHE</w:t>
      </w:r>
      <w:r w:rsidRPr="009018B3" w:rsidR="008F6062">
        <w:t xml:space="preserve"> </w:t>
      </w:r>
      <w:r w:rsidRPr="009018B3">
        <w:t xml:space="preserve">grants in </w:t>
      </w:r>
      <w:r w:rsidR="00F605DA">
        <w:t>July</w:t>
      </w:r>
      <w:r w:rsidRPr="009018B3" w:rsidR="008F6062">
        <w:t xml:space="preserve"> 201</w:t>
      </w:r>
      <w:r w:rsidR="00F605DA">
        <w:t>8</w:t>
      </w:r>
      <w:r w:rsidRPr="009018B3">
        <w:t xml:space="preserve">. </w:t>
      </w:r>
      <w:r w:rsidRPr="009018B3" w:rsidR="008F6062">
        <w:t xml:space="preserve">All </w:t>
      </w:r>
      <w:r w:rsidR="00F605DA">
        <w:t>six</w:t>
      </w:r>
      <w:r w:rsidRPr="009018B3" w:rsidR="00D47484">
        <w:t xml:space="preserve"> grantee sites will be included in the implementation study. </w:t>
      </w:r>
      <w:r w:rsidRPr="009018B3" w:rsidR="00665AE9">
        <w:t xml:space="preserve">This section </w:t>
      </w:r>
      <w:r w:rsidRPr="009018B3" w:rsidR="00C37630">
        <w:t xml:space="preserve">outlines </w:t>
      </w:r>
      <w:r w:rsidRPr="009018B3" w:rsidR="00665AE9">
        <w:t>the respondent universe</w:t>
      </w:r>
      <w:r w:rsidRPr="009018B3" w:rsidR="00C37630">
        <w:t>,</w:t>
      </w:r>
      <w:r w:rsidRPr="009018B3" w:rsidR="00665AE9">
        <w:t xml:space="preserve"> </w:t>
      </w:r>
      <w:r w:rsidRPr="009018B3" w:rsidR="00C37630">
        <w:t xml:space="preserve">proposed methods for </w:t>
      </w:r>
      <w:r w:rsidRPr="009018B3" w:rsidR="00665AE9">
        <w:t>respondent selection</w:t>
      </w:r>
      <w:r w:rsidRPr="009018B3" w:rsidR="00C37630">
        <w:t xml:space="preserve">, and the expected response rates </w:t>
      </w:r>
      <w:r w:rsidRPr="009018B3" w:rsidR="00905F71">
        <w:t xml:space="preserve">for </w:t>
      </w:r>
      <w:r w:rsidR="00222CF2">
        <w:t>the two</w:t>
      </w:r>
      <w:r w:rsidRPr="009018B3" w:rsidR="00C37630">
        <w:t xml:space="preserve"> types of </w:t>
      </w:r>
      <w:r w:rsidRPr="009018B3" w:rsidR="00665AE9">
        <w:t>respondent</w:t>
      </w:r>
      <w:r w:rsidRPr="009018B3" w:rsidR="00C37630">
        <w:t>s</w:t>
      </w:r>
      <w:r w:rsidRPr="009018B3" w:rsidR="00665AE9">
        <w:t xml:space="preserve"> </w:t>
      </w:r>
      <w:r w:rsidRPr="009018B3" w:rsidR="00C37630">
        <w:t xml:space="preserve">participating </w:t>
      </w:r>
      <w:r w:rsidRPr="009018B3" w:rsidR="00846E27">
        <w:t xml:space="preserve">in </w:t>
      </w:r>
      <w:r w:rsidRPr="009018B3" w:rsidR="00C37630">
        <w:t>the proposed research</w:t>
      </w:r>
      <w:r w:rsidR="00222CF2">
        <w:t>.</w:t>
      </w:r>
      <w:r w:rsidR="00D82982">
        <w:t xml:space="preserve"> </w:t>
      </w:r>
      <w:proofErr w:type="gramStart"/>
      <w:r w:rsidR="00EB1F2C">
        <w:t xml:space="preserve">Due to the nature of the sample, including the data gathered through the interview respondent information forms and the participant focus group information forms, it will not be feasible to make statistical interferences about these type of programs, the broader set of staff who provide grant services, or about participants who are engaged in those </w:t>
      </w:r>
      <w:proofErr w:type="spellStart"/>
      <w:r w:rsidR="00EB1F2C">
        <w:t>services.</w:t>
      </w:r>
      <w:r w:rsidR="00222CF2">
        <w:rPr>
          <w:b/>
        </w:rPr>
        <w:t>State</w:t>
      </w:r>
      <w:proofErr w:type="spellEnd"/>
      <w:r w:rsidR="00222CF2">
        <w:rPr>
          <w:b/>
        </w:rPr>
        <w:t xml:space="preserve"> and local administrator, staff, and partners</w:t>
      </w:r>
      <w:r w:rsidRPr="009018B3" w:rsidR="005861B8">
        <w:rPr>
          <w:b/>
        </w:rPr>
        <w:t>.</w:t>
      </w:r>
      <w:proofErr w:type="gramEnd"/>
      <w:r w:rsidRPr="009018B3" w:rsidR="005861B8">
        <w:t xml:space="preserve"> </w:t>
      </w:r>
      <w:r w:rsidRPr="009018B3" w:rsidR="00F2694A">
        <w:t>No statistical methods will be used in selecti</w:t>
      </w:r>
      <w:r w:rsidRPr="009018B3" w:rsidR="00846E27">
        <w:t>ng</w:t>
      </w:r>
      <w:r w:rsidRPr="009018B3" w:rsidR="00F2694A">
        <w:t xml:space="preserve"> </w:t>
      </w:r>
      <w:r w:rsidR="001A2D8F">
        <w:t xml:space="preserve">interviewees from the following categories: </w:t>
      </w:r>
      <w:r w:rsidRPr="001A2D8F" w:rsidR="001A2D8F">
        <w:t xml:space="preserve">(1) state administrators, (2) state grant directors, (3) state partners, (4) local </w:t>
      </w:r>
      <w:proofErr w:type="spellStart"/>
      <w:r w:rsidRPr="001A2D8F" w:rsidR="001A2D8F">
        <w:t>subgrant</w:t>
      </w:r>
      <w:proofErr w:type="spellEnd"/>
      <w:r w:rsidRPr="001A2D8F" w:rsidR="001A2D8F">
        <w:t xml:space="preserve"> directors, (5) frontline staff, (6) employers, and (7) local partners.</w:t>
      </w:r>
      <w:r w:rsidRPr="009018B3" w:rsidR="00F2694A">
        <w:t xml:space="preserve"> </w:t>
      </w:r>
      <w:r w:rsidRPr="009018B3" w:rsidR="00C37630">
        <w:t xml:space="preserve">Across the </w:t>
      </w:r>
      <w:r w:rsidR="00222CF2">
        <w:t>six NHE</w:t>
      </w:r>
      <w:r w:rsidRPr="009018B3" w:rsidR="00C37630">
        <w:t xml:space="preserve"> </w:t>
      </w:r>
      <w:r w:rsidR="00222CF2">
        <w:t>grantees</w:t>
      </w:r>
      <w:r w:rsidRPr="009018B3" w:rsidR="00C37630">
        <w:t xml:space="preserve">, the study team </w:t>
      </w:r>
      <w:r w:rsidRPr="009018B3" w:rsidR="00F2694A">
        <w:t xml:space="preserve">estimates that the universe of </w:t>
      </w:r>
      <w:r w:rsidR="00B92202">
        <w:t>state</w:t>
      </w:r>
      <w:r w:rsidR="00DC0485">
        <w:t xml:space="preserve"> administrators, </w:t>
      </w:r>
      <w:r w:rsidR="001A2D8F">
        <w:t>state grant directors</w:t>
      </w:r>
      <w:r w:rsidR="00DC0485">
        <w:t xml:space="preserve">, and </w:t>
      </w:r>
      <w:r w:rsidR="001A2D8F">
        <w:t xml:space="preserve">state </w:t>
      </w:r>
      <w:r w:rsidR="00DC0485">
        <w:t>partners</w:t>
      </w:r>
      <w:r w:rsidRPr="009018B3" w:rsidR="00F2694A">
        <w:t xml:space="preserve"> most involved in activities that affect </w:t>
      </w:r>
      <w:r w:rsidR="00DC0485">
        <w:t>NHE</w:t>
      </w:r>
      <w:r w:rsidRPr="009018B3" w:rsidR="00F2694A">
        <w:t xml:space="preserve"> </w:t>
      </w:r>
      <w:r w:rsidR="00DC0485">
        <w:t xml:space="preserve">grant </w:t>
      </w:r>
      <w:r w:rsidRPr="009018B3" w:rsidR="00F2694A">
        <w:t xml:space="preserve">operations </w:t>
      </w:r>
      <w:r w:rsidRPr="009018B3" w:rsidR="00DA31DA">
        <w:t xml:space="preserve">totals </w:t>
      </w:r>
      <w:r w:rsidR="00B92202">
        <w:t>1</w:t>
      </w:r>
      <w:r w:rsidR="00361AEB">
        <w:t>0</w:t>
      </w:r>
      <w:r w:rsidR="00AF0202">
        <w:t xml:space="preserve"> individuals </w:t>
      </w:r>
      <w:r w:rsidR="00B92202">
        <w:t xml:space="preserve">per site (or </w:t>
      </w:r>
      <w:r w:rsidR="00361AEB">
        <w:t>60</w:t>
      </w:r>
      <w:r w:rsidR="00AF0202">
        <w:t xml:space="preserve"> individuals across sites)</w:t>
      </w:r>
      <w:r w:rsidRPr="009018B3" w:rsidR="00C37630">
        <w:t xml:space="preserve">. </w:t>
      </w:r>
      <w:r w:rsidR="00B92202">
        <w:t xml:space="preserve">The study team also plans to interview a purposeful sample of </w:t>
      </w:r>
      <w:r w:rsidR="00361AEB">
        <w:t>20</w:t>
      </w:r>
      <w:r w:rsidR="00B92202">
        <w:t xml:space="preserve"> local </w:t>
      </w:r>
      <w:proofErr w:type="spellStart"/>
      <w:r w:rsidR="00B92202">
        <w:t>subgrant</w:t>
      </w:r>
      <w:proofErr w:type="spellEnd"/>
      <w:r w:rsidR="00B92202">
        <w:t xml:space="preserve"> directors, frontline staff, employers, and local partners per s</w:t>
      </w:r>
      <w:r w:rsidR="00361AEB">
        <w:t>ite (or 120</w:t>
      </w:r>
      <w:r w:rsidR="00B92202">
        <w:t xml:space="preserve"> individuals across si</w:t>
      </w:r>
      <w:r w:rsidR="001A2D8F">
        <w:t>te</w:t>
      </w:r>
      <w:r w:rsidR="00AE6C8C">
        <w:t>s</w:t>
      </w:r>
      <w:r w:rsidR="001A2D8F">
        <w:t xml:space="preserve">). </w:t>
      </w:r>
      <w:r w:rsidRPr="009018B3" w:rsidR="00F2694A">
        <w:t xml:space="preserve">As </w:t>
      </w:r>
      <w:r w:rsidRPr="009018B3" w:rsidR="00FC3AD9">
        <w:t xml:space="preserve">demonstrated in </w:t>
      </w:r>
      <w:r w:rsidRPr="00802627" w:rsidR="00FC3AD9">
        <w:t>Table B</w:t>
      </w:r>
      <w:r w:rsidRPr="00802627" w:rsidR="00DA31DA">
        <w:t>.1</w:t>
      </w:r>
      <w:r w:rsidRPr="00802627" w:rsidR="00F2694A">
        <w:t xml:space="preserve">, </w:t>
      </w:r>
      <w:r w:rsidRPr="00802627" w:rsidR="00FC3AD9">
        <w:t>the</w:t>
      </w:r>
      <w:r w:rsidRPr="009018B3" w:rsidR="00FC3AD9">
        <w:t xml:space="preserve"> study team plans to interview the universe of </w:t>
      </w:r>
      <w:r w:rsidR="00B92202">
        <w:t>state administrators, grant direct</w:t>
      </w:r>
      <w:r w:rsidR="001A2D8F">
        <w:t xml:space="preserve">ors, and partners and </w:t>
      </w:r>
      <w:r w:rsidR="00B3224A">
        <w:t>a</w:t>
      </w:r>
      <w:r w:rsidR="00B92202">
        <w:t xml:space="preserve"> purposeful sample of local </w:t>
      </w:r>
      <w:proofErr w:type="spellStart"/>
      <w:r w:rsidR="00B92202">
        <w:t>subgrant</w:t>
      </w:r>
      <w:proofErr w:type="spellEnd"/>
      <w:r w:rsidR="00B92202">
        <w:t xml:space="preserve"> </w:t>
      </w:r>
      <w:r w:rsidR="00B92202">
        <w:lastRenderedPageBreak/>
        <w:t>directors, frontline staff, employers, and local partner</w:t>
      </w:r>
      <w:r w:rsidR="001A2D8F">
        <w:t>s</w:t>
      </w:r>
      <w:r w:rsidR="00B92202">
        <w:t xml:space="preserve"> and anticipates a 100 percent response rate for these interviews. The following describes how state-level administrator, staff and partners, and local-level </w:t>
      </w:r>
      <w:proofErr w:type="spellStart"/>
      <w:r w:rsidR="00B92202">
        <w:t>subgrant</w:t>
      </w:r>
      <w:proofErr w:type="spellEnd"/>
      <w:r w:rsidR="00B92202">
        <w:t xml:space="preserve"> directors, frontline </w:t>
      </w:r>
      <w:r w:rsidR="001A2D8F">
        <w:t>staff, employers, and par</w:t>
      </w:r>
      <w:r w:rsidR="00B92202">
        <w:t>t</w:t>
      </w:r>
      <w:r w:rsidR="001A2D8F">
        <w:t>n</w:t>
      </w:r>
      <w:r w:rsidR="00B92202">
        <w:t xml:space="preserve">ers will be selected: </w:t>
      </w:r>
    </w:p>
    <w:p w:rsidR="00B92202" w:rsidP="00A85EE0" w:rsidRDefault="008C2183" w14:paraId="095B4821" w14:textId="77777777">
      <w:pPr>
        <w:pStyle w:val="NumberedBullet"/>
        <w:numPr>
          <w:ilvl w:val="0"/>
          <w:numId w:val="58"/>
        </w:numPr>
      </w:pPr>
      <w:r>
        <w:t>The study team estimates the number of sta</w:t>
      </w:r>
      <w:r w:rsidR="00A85EE0">
        <w:t>t</w:t>
      </w:r>
      <w:r>
        <w:t xml:space="preserve">e administrators, state grant directors, and state partners will vary from site to site but </w:t>
      </w:r>
      <w:r w:rsidRPr="00A85EE0" w:rsidR="00A85EE0">
        <w:t>estimates a universe of 1</w:t>
      </w:r>
      <w:r w:rsidR="00361AEB">
        <w:t>0</w:t>
      </w:r>
      <w:r w:rsidRPr="00A85EE0" w:rsidR="00A85EE0">
        <w:t xml:space="preserve"> </w:t>
      </w:r>
      <w:r w:rsidR="00A85EE0">
        <w:t>administrators, grant directors, and partners</w:t>
      </w:r>
      <w:r w:rsidRPr="00A85EE0" w:rsidR="00A85EE0">
        <w:t xml:space="preserve"> per site (or </w:t>
      </w:r>
      <w:r w:rsidR="00361AEB">
        <w:t>60</w:t>
      </w:r>
      <w:r w:rsidRPr="00A85EE0" w:rsidR="00A85EE0">
        <w:t xml:space="preserve"> </w:t>
      </w:r>
      <w:r w:rsidR="00A85EE0">
        <w:t>individuals</w:t>
      </w:r>
      <w:r w:rsidRPr="00A85EE0" w:rsidR="00A85EE0">
        <w:t xml:space="preserve"> across sites).</w:t>
      </w:r>
      <w:r w:rsidR="00A85EE0">
        <w:t xml:space="preserve"> The study team plans to interview the univers</w:t>
      </w:r>
      <w:r w:rsidR="00B3224A">
        <w:t>e</w:t>
      </w:r>
      <w:r w:rsidR="00A85EE0">
        <w:t xml:space="preserve"> of these state-level respondents.</w:t>
      </w:r>
    </w:p>
    <w:p w:rsidR="00A85EE0" w:rsidP="00A85EE0" w:rsidRDefault="00A85EE0" w14:paraId="0DEACF6A" w14:textId="77777777">
      <w:pPr>
        <w:pStyle w:val="NumberedBullet"/>
        <w:numPr>
          <w:ilvl w:val="0"/>
          <w:numId w:val="58"/>
        </w:numPr>
      </w:pPr>
      <w:r>
        <w:t xml:space="preserve">The number of local-level </w:t>
      </w:r>
      <w:proofErr w:type="spellStart"/>
      <w:r>
        <w:t>subgrant</w:t>
      </w:r>
      <w:proofErr w:type="spellEnd"/>
      <w:r>
        <w:t xml:space="preserve"> directors, frontline staff, employers, and local partners will vary by grantee depending on the number of geographic areas in which each grantee is operating. During the course of each site visit, the study team will visit two local areas</w:t>
      </w:r>
      <w:r w:rsidR="005A5270">
        <w:t>, on average,</w:t>
      </w:r>
      <w:r>
        <w:t xml:space="preserve"> and interview the local </w:t>
      </w:r>
      <w:proofErr w:type="spellStart"/>
      <w:r>
        <w:t>subgrant</w:t>
      </w:r>
      <w:proofErr w:type="spellEnd"/>
      <w:r>
        <w:t xml:space="preserve"> director, frontline </w:t>
      </w:r>
      <w:r w:rsidR="003C0619">
        <w:t xml:space="preserve">staff, employers, and local </w:t>
      </w:r>
      <w:r w:rsidR="00821DB4">
        <w:t xml:space="preserve">partners </w:t>
      </w:r>
      <w:r w:rsidRPr="00B3224A" w:rsidR="00B3224A">
        <w:t xml:space="preserve">most involved in activities that affect NHE grant operations </w:t>
      </w:r>
      <w:r w:rsidR="00B3224A">
        <w:t xml:space="preserve">in </w:t>
      </w:r>
      <w:r w:rsidR="00821DB4">
        <w:t xml:space="preserve">each of these local areas. We anticipate that each local area will have </w:t>
      </w:r>
      <w:r w:rsidR="00E13143">
        <w:t xml:space="preserve">a </w:t>
      </w:r>
      <w:r w:rsidR="00821DB4">
        <w:t xml:space="preserve">universe of 10 individuals in these categories, and we will interview all 10 individuals in each of the </w:t>
      </w:r>
      <w:proofErr w:type="spellStart"/>
      <w:r w:rsidR="00821DB4">
        <w:t>ocal</w:t>
      </w:r>
      <w:proofErr w:type="spellEnd"/>
      <w:r w:rsidR="00821DB4">
        <w:t xml:space="preserve"> areas selected, for a total </w:t>
      </w:r>
      <w:r w:rsidR="005A5270">
        <w:t xml:space="preserve">of </w:t>
      </w:r>
      <w:r w:rsidR="00821DB4">
        <w:t>20 local interviewees per grantee.</w:t>
      </w:r>
    </w:p>
    <w:p w:rsidR="00E574CB" w:rsidP="00E574CB" w:rsidRDefault="00E574CB" w14:paraId="0423DC8B" w14:textId="77777777">
      <w:pPr>
        <w:pStyle w:val="NumberedBullet"/>
        <w:numPr>
          <w:ilvl w:val="0"/>
          <w:numId w:val="0"/>
        </w:numPr>
        <w:ind w:left="720"/>
      </w:pPr>
      <w:r>
        <w:t>To select the local areas for the site visit (f</w:t>
      </w:r>
      <w:r w:rsidRPr="00E574CB">
        <w:t xml:space="preserve">or grantees providing services in </w:t>
      </w:r>
      <w:r w:rsidR="005A5270">
        <w:t xml:space="preserve">many </w:t>
      </w:r>
      <w:r w:rsidRPr="00E574CB">
        <w:t>locations</w:t>
      </w:r>
      <w:r>
        <w:t>)</w:t>
      </w:r>
      <w:r w:rsidRPr="00E574CB">
        <w:t xml:space="preserve">, we will work with the identified grantee liaison to identify local areas in which to conduct the field work. To the extent possible, we will work with the liaison to identify </w:t>
      </w:r>
      <w:r w:rsidR="005A5270">
        <w:t xml:space="preserve">geographically diverse </w:t>
      </w:r>
      <w:r w:rsidRPr="00E574CB">
        <w:t>local area</w:t>
      </w:r>
      <w:r w:rsidR="005A5270">
        <w:t>s</w:t>
      </w:r>
      <w:r w:rsidR="005C233C">
        <w:t>.</w:t>
      </w:r>
      <w:r w:rsidR="00E91FCF">
        <w:t xml:space="preserve"> The number of local areas will vary by grantee but we estimate that on average, each grantee is providing services in 4 local areas, for a total universe of 24 local areas.</w:t>
      </w:r>
    </w:p>
    <w:p w:rsidRPr="00275914" w:rsidR="00275914" w:rsidP="00275914" w:rsidRDefault="00605733" w14:paraId="6ED07B76" w14:textId="77777777">
      <w:pPr>
        <w:pStyle w:val="NumberedBullet"/>
      </w:pPr>
      <w:r>
        <w:rPr>
          <w:b/>
        </w:rPr>
        <w:t>NHE</w:t>
      </w:r>
      <w:r w:rsidRPr="009018B3" w:rsidR="00C205D9">
        <w:rPr>
          <w:b/>
        </w:rPr>
        <w:t xml:space="preserve"> </w:t>
      </w:r>
      <w:r w:rsidRPr="009018B3" w:rsidR="00120E73">
        <w:rPr>
          <w:b/>
        </w:rPr>
        <w:t>p</w:t>
      </w:r>
      <w:r w:rsidRPr="009018B3" w:rsidR="00C205D9">
        <w:rPr>
          <w:b/>
        </w:rPr>
        <w:t>articipants</w:t>
      </w:r>
      <w:r w:rsidRPr="009018B3" w:rsidR="00C205D9">
        <w:rPr>
          <w:i/>
        </w:rPr>
        <w:t>.</w:t>
      </w:r>
      <w:r w:rsidRPr="009018B3" w:rsidR="00C205D9">
        <w:t xml:space="preserve"> The study team will </w:t>
      </w:r>
      <w:r>
        <w:t>collect data from up to 10 NHE participants at each visited site to gather data on</w:t>
      </w:r>
      <w:r w:rsidRPr="00605733">
        <w:t xml:space="preserve"> their backgrounds, employment experience, motivation for participation, and description and assessment of train</w:t>
      </w:r>
      <w:r w:rsidRPr="000C505D">
        <w:t>ing received</w:t>
      </w:r>
      <w:r w:rsidRPr="000C505D" w:rsidR="00DA78B2">
        <w:t xml:space="preserve">. </w:t>
      </w:r>
      <w:r w:rsidRPr="000C505D" w:rsidR="00076EC1">
        <w:t xml:space="preserve">The universe of </w:t>
      </w:r>
      <w:r w:rsidRPr="000C505D" w:rsidR="00902935">
        <w:t xml:space="preserve">NHE </w:t>
      </w:r>
      <w:r w:rsidRPr="000C505D" w:rsidR="0008152F">
        <w:t>participants</w:t>
      </w:r>
      <w:r w:rsidRPr="000C505D" w:rsidR="00076EC1">
        <w:t xml:space="preserve"> across the </w:t>
      </w:r>
      <w:r w:rsidRPr="000C505D" w:rsidR="00902935">
        <w:t>six</w:t>
      </w:r>
      <w:r w:rsidRPr="000C505D" w:rsidR="00076EC1">
        <w:t xml:space="preserve"> grantees is estimated to be </w:t>
      </w:r>
      <w:r w:rsidRPr="000C505D" w:rsidR="00461B6B">
        <w:t>3,5</w:t>
      </w:r>
      <w:r w:rsidRPr="000C505D" w:rsidR="00076EC1">
        <w:t xml:space="preserve">00 (with an average of approximately </w:t>
      </w:r>
      <w:r w:rsidRPr="000C505D" w:rsidR="00461B6B">
        <w:t>600</w:t>
      </w:r>
      <w:r w:rsidRPr="000C505D" w:rsidR="00076EC1">
        <w:t xml:space="preserve"> participants</w:t>
      </w:r>
      <w:r w:rsidRPr="009018B3" w:rsidR="00076EC1">
        <w:t xml:space="preserve"> per site over the life of the grant).</w:t>
      </w:r>
      <w:r w:rsidRPr="009018B3" w:rsidR="00017ED4">
        <w:t xml:space="preserve"> </w:t>
      </w:r>
      <w:r w:rsidR="00DA78B2">
        <w:t xml:space="preserve">We will conduct focus groups with the following two participant types: (1) people receiving health care occupational training through the grant, and (2) crisis-affected individuals receiving employment services through the grant. </w:t>
      </w:r>
      <w:r w:rsidR="00902935">
        <w:t xml:space="preserve">To select focus group participants, the study team will use a sample of convenience and rely on NHE grant staff to identify and invite 20 participants </w:t>
      </w:r>
      <w:r w:rsidR="00DA78B2">
        <w:t xml:space="preserve">(10 from each category) </w:t>
      </w:r>
      <w:r w:rsidR="00902935">
        <w:t xml:space="preserve">who have received NHE grant services (for a total of 120 individuals across sites), with the expectation that up to 10 per site are likely to attend, for a total of 60 participants across sites (and a response rate of 50%). </w:t>
      </w:r>
      <w:r w:rsidR="00275914">
        <w:t>T</w:t>
      </w:r>
      <w:r w:rsidRPr="00275914" w:rsidR="00275914">
        <w:t xml:space="preserve">he data collected from </w:t>
      </w:r>
      <w:r w:rsidR="00275914">
        <w:t>NHE focus group</w:t>
      </w:r>
      <w:r w:rsidRPr="00275914" w:rsidR="00275914">
        <w:t xml:space="preserve"> participants will not be generalized</w:t>
      </w:r>
      <w:r w:rsidR="00275914">
        <w:t xml:space="preserve"> to the broader universe of NHE program</w:t>
      </w:r>
      <w:r w:rsidRPr="00275914" w:rsidR="00275914">
        <w:t xml:space="preserve"> participants.</w:t>
      </w:r>
    </w:p>
    <w:p w:rsidRPr="009018B3" w:rsidR="002E2C24" w:rsidP="00D76303" w:rsidRDefault="00C205D9" w14:paraId="4F1D5C32" w14:textId="77777777">
      <w:pPr>
        <w:pStyle w:val="NormalSS"/>
        <w:rPr>
          <w:rFonts w:ascii="Arial Black" w:hAnsi="Arial Black"/>
          <w:color w:val="000000"/>
          <w:sz w:val="22"/>
          <w:szCs w:val="22"/>
        </w:rPr>
      </w:pPr>
      <w:r w:rsidRPr="009018B3">
        <w:t xml:space="preserve">Table </w:t>
      </w:r>
      <w:r w:rsidRPr="009018B3" w:rsidR="00DA31DA">
        <w:t>B.1</w:t>
      </w:r>
      <w:r w:rsidRPr="009018B3" w:rsidR="00CD2137">
        <w:t xml:space="preserve"> </w:t>
      </w:r>
      <w:r w:rsidRPr="009018B3">
        <w:t xml:space="preserve">summarizes </w:t>
      </w:r>
      <w:r w:rsidRPr="009018B3" w:rsidR="007C1E91">
        <w:t>this</w:t>
      </w:r>
      <w:r w:rsidRPr="009018B3">
        <w:t xml:space="preserve"> information</w:t>
      </w:r>
      <w:r w:rsidRPr="009018B3" w:rsidR="007C02F2">
        <w:t>,</w:t>
      </w:r>
      <w:r w:rsidRPr="009018B3">
        <w:t xml:space="preserve"> including the sampling method, estimated sample sizes, and assumptions about response rates for each data collection activity and respondent type</w:t>
      </w:r>
      <w:r w:rsidRPr="009018B3" w:rsidR="00F17C44">
        <w:t xml:space="preserve"> by site</w:t>
      </w:r>
      <w:r w:rsidRPr="009018B3">
        <w:t>.</w:t>
      </w:r>
    </w:p>
    <w:p w:rsidRPr="009018B3" w:rsidR="00EB02CE" w:rsidP="002E2C24" w:rsidRDefault="002E2C24" w14:paraId="3466CD98" w14:textId="77777777">
      <w:pPr>
        <w:pStyle w:val="MarkforTableHeading"/>
      </w:pPr>
      <w:r w:rsidRPr="009018B3">
        <w:lastRenderedPageBreak/>
        <w:t>Table B.1. Sampling and response rate assumptions, by data collection activity and respondent type</w:t>
      </w:r>
    </w:p>
    <w:tbl>
      <w:tblPr>
        <w:tblW w:w="4856" w:type="pct"/>
        <w:tblBorders>
          <w:bottom w:val="single" w:color="auto" w:sz="4" w:space="0"/>
          <w:insideH w:val="single" w:color="auto" w:sz="4" w:space="0"/>
        </w:tblBorders>
        <w:tblLayout w:type="fixed"/>
        <w:tblLook w:val="04A0" w:firstRow="1" w:lastRow="0" w:firstColumn="1" w:lastColumn="0" w:noHBand="0" w:noVBand="1"/>
      </w:tblPr>
      <w:tblGrid>
        <w:gridCol w:w="1620"/>
        <w:gridCol w:w="1267"/>
        <w:gridCol w:w="1169"/>
        <w:gridCol w:w="900"/>
        <w:gridCol w:w="1167"/>
        <w:gridCol w:w="1142"/>
        <w:gridCol w:w="1825"/>
      </w:tblGrid>
      <w:tr w:rsidRPr="009018B3" w:rsidR="00AF0202" w:rsidTr="000E2C16" w14:paraId="09D8C72E" w14:textId="77777777">
        <w:trPr>
          <w:cantSplit/>
          <w:tblHeader/>
        </w:trPr>
        <w:tc>
          <w:tcPr>
            <w:tcW w:w="891" w:type="pct"/>
            <w:shd w:val="clear" w:color="auto" w:fill="A2987A"/>
            <w:vAlign w:val="bottom"/>
            <w:hideMark/>
          </w:tcPr>
          <w:p w:rsidRPr="009018B3" w:rsidR="00AF0202" w:rsidP="00D76303" w:rsidRDefault="00AF0202" w14:paraId="66EA1B7B" w14:textId="77777777">
            <w:pPr>
              <w:pStyle w:val="TableHeaderLeft"/>
            </w:pPr>
            <w:r w:rsidRPr="009018B3">
              <w:t>Respondent type</w:t>
            </w:r>
          </w:p>
        </w:tc>
        <w:tc>
          <w:tcPr>
            <w:tcW w:w="697" w:type="pct"/>
            <w:shd w:val="clear" w:color="auto" w:fill="A2987A"/>
            <w:vAlign w:val="bottom"/>
            <w:hideMark/>
          </w:tcPr>
          <w:p w:rsidRPr="009018B3" w:rsidR="00AF0202" w:rsidP="00AE7737" w:rsidRDefault="00AF0202" w14:paraId="3E2D20AA" w14:textId="77777777">
            <w:pPr>
              <w:pStyle w:val="TableHeaderCenter"/>
            </w:pPr>
            <w:r w:rsidRPr="009018B3">
              <w:t>Sampling method</w:t>
            </w:r>
          </w:p>
        </w:tc>
        <w:tc>
          <w:tcPr>
            <w:tcW w:w="643" w:type="pct"/>
            <w:shd w:val="clear" w:color="auto" w:fill="A2987A"/>
            <w:vAlign w:val="bottom"/>
            <w:hideMark/>
          </w:tcPr>
          <w:p w:rsidRPr="009018B3" w:rsidR="00AF0202" w:rsidP="00D76303" w:rsidRDefault="00684E7D" w14:paraId="644AF192" w14:textId="77777777">
            <w:pPr>
              <w:pStyle w:val="TableHeaderCenter"/>
            </w:pPr>
            <w:r>
              <w:t>Estimated universe across 6</w:t>
            </w:r>
            <w:r w:rsidRPr="009018B3" w:rsidR="00AF0202">
              <w:t xml:space="preserve"> sites</w:t>
            </w:r>
          </w:p>
        </w:tc>
        <w:tc>
          <w:tcPr>
            <w:tcW w:w="495" w:type="pct"/>
            <w:shd w:val="clear" w:color="auto" w:fill="A2987A"/>
            <w:vAlign w:val="bottom"/>
            <w:hideMark/>
          </w:tcPr>
          <w:p w:rsidRPr="009018B3" w:rsidR="00AF0202" w:rsidP="00684E7D" w:rsidRDefault="00AF0202" w14:paraId="2A2269BF" w14:textId="77777777">
            <w:pPr>
              <w:pStyle w:val="TableHeaderCenter"/>
            </w:pPr>
            <w:r w:rsidRPr="009018B3">
              <w:t>Sample (per site)</w:t>
            </w:r>
          </w:p>
        </w:tc>
        <w:tc>
          <w:tcPr>
            <w:tcW w:w="642" w:type="pct"/>
            <w:shd w:val="clear" w:color="auto" w:fill="A2987A"/>
            <w:vAlign w:val="bottom"/>
            <w:hideMark/>
          </w:tcPr>
          <w:p w:rsidRPr="009018B3" w:rsidR="00AF0202" w:rsidP="00D76303" w:rsidRDefault="00AF0202" w14:paraId="053F99F5" w14:textId="77777777">
            <w:pPr>
              <w:pStyle w:val="TableHeaderCenter"/>
            </w:pPr>
            <w:r w:rsidRPr="009018B3">
              <w:t>Estimated response rate (percent)</w:t>
            </w:r>
          </w:p>
        </w:tc>
        <w:tc>
          <w:tcPr>
            <w:tcW w:w="628" w:type="pct"/>
            <w:shd w:val="clear" w:color="auto" w:fill="A2987A"/>
            <w:vAlign w:val="bottom"/>
            <w:hideMark/>
          </w:tcPr>
          <w:p w:rsidRPr="009018B3" w:rsidR="00AF0202" w:rsidP="00684E7D" w:rsidRDefault="00684E7D" w14:paraId="7402101C" w14:textId="77777777">
            <w:pPr>
              <w:pStyle w:val="TableHeaderCenter"/>
            </w:pPr>
            <w:r>
              <w:t>Estimated responses (per site</w:t>
            </w:r>
            <w:r w:rsidRPr="009018B3" w:rsidR="00AF0202">
              <w:t>)</w:t>
            </w:r>
          </w:p>
        </w:tc>
        <w:tc>
          <w:tcPr>
            <w:tcW w:w="1004" w:type="pct"/>
            <w:shd w:val="clear" w:color="auto" w:fill="A2987A"/>
            <w:vAlign w:val="bottom"/>
            <w:hideMark/>
          </w:tcPr>
          <w:p w:rsidRPr="009018B3" w:rsidR="00AF0202" w:rsidP="00684E7D" w:rsidRDefault="00AF0202" w14:paraId="0E3106A6" w14:textId="77777777">
            <w:pPr>
              <w:pStyle w:val="TableHeaderCenter"/>
            </w:pPr>
            <w:r w:rsidRPr="009018B3">
              <w:t>Estimated responses (across sites)</w:t>
            </w:r>
          </w:p>
        </w:tc>
      </w:tr>
      <w:tr w:rsidRPr="009018B3" w:rsidR="00AF0202" w:rsidTr="000E2C16" w14:paraId="738604A5" w14:textId="77777777">
        <w:trPr>
          <w:cantSplit/>
        </w:trPr>
        <w:tc>
          <w:tcPr>
            <w:tcW w:w="891" w:type="pct"/>
            <w:shd w:val="clear" w:color="auto" w:fill="auto"/>
            <w:hideMark/>
          </w:tcPr>
          <w:p w:rsidRPr="009018B3" w:rsidR="00AF0202" w:rsidP="00AE7737" w:rsidRDefault="0098175E" w14:paraId="5C5DDE04" w14:textId="77777777">
            <w:pPr>
              <w:pStyle w:val="TableText"/>
              <w:spacing w:before="40" w:after="40"/>
              <w:rPr>
                <w:rFonts w:cs="Arial"/>
                <w:b/>
                <w:bCs/>
              </w:rPr>
            </w:pPr>
            <w:r>
              <w:rPr>
                <w:rFonts w:cs="Arial"/>
                <w:b/>
                <w:bCs/>
              </w:rPr>
              <w:t>State a</w:t>
            </w:r>
            <w:r w:rsidR="000E2C16">
              <w:rPr>
                <w:rFonts w:cs="Arial"/>
                <w:b/>
                <w:bCs/>
              </w:rPr>
              <w:t xml:space="preserve">dministrators, staff, and </w:t>
            </w:r>
            <w:proofErr w:type="spellStart"/>
            <w:r w:rsidR="000E2C16">
              <w:rPr>
                <w:rFonts w:cs="Arial"/>
                <w:b/>
                <w:bCs/>
              </w:rPr>
              <w:t>partners</w:t>
            </w:r>
            <w:r w:rsidR="00AE7737">
              <w:rPr>
                <w:rFonts w:cs="Arial"/>
                <w:b/>
                <w:bCs/>
                <w:vertAlign w:val="superscript"/>
              </w:rPr>
              <w:t>a</w:t>
            </w:r>
            <w:proofErr w:type="spellEnd"/>
          </w:p>
        </w:tc>
        <w:tc>
          <w:tcPr>
            <w:tcW w:w="697" w:type="pct"/>
            <w:shd w:val="clear" w:color="auto" w:fill="auto"/>
            <w:hideMark/>
          </w:tcPr>
          <w:p w:rsidRPr="009018B3" w:rsidR="00AF0202" w:rsidP="00AE7737" w:rsidRDefault="00AF0202" w14:paraId="181B2309" w14:textId="77777777">
            <w:pPr>
              <w:pStyle w:val="TableText"/>
              <w:spacing w:before="40" w:after="40"/>
              <w:jc w:val="center"/>
              <w:rPr>
                <w:rFonts w:cs="Arial"/>
              </w:rPr>
            </w:pPr>
            <w:r w:rsidRPr="009018B3">
              <w:rPr>
                <w:rFonts w:cs="Arial"/>
              </w:rPr>
              <w:t>Census</w:t>
            </w:r>
          </w:p>
        </w:tc>
        <w:tc>
          <w:tcPr>
            <w:tcW w:w="643" w:type="pct"/>
            <w:shd w:val="clear" w:color="auto" w:fill="auto"/>
            <w:hideMark/>
          </w:tcPr>
          <w:p w:rsidRPr="009018B3" w:rsidR="00AF0202" w:rsidP="00D76303" w:rsidRDefault="0098175E" w14:paraId="641BD31B" w14:textId="77777777">
            <w:pPr>
              <w:pStyle w:val="TableText"/>
              <w:spacing w:before="40" w:after="40"/>
              <w:jc w:val="center"/>
              <w:rPr>
                <w:rFonts w:cs="Arial"/>
              </w:rPr>
            </w:pPr>
            <w:r>
              <w:rPr>
                <w:rFonts w:cs="Arial"/>
              </w:rPr>
              <w:t>60</w:t>
            </w:r>
          </w:p>
        </w:tc>
        <w:tc>
          <w:tcPr>
            <w:tcW w:w="495" w:type="pct"/>
            <w:shd w:val="clear" w:color="auto" w:fill="auto"/>
            <w:hideMark/>
          </w:tcPr>
          <w:p w:rsidRPr="009018B3" w:rsidR="00AF0202" w:rsidP="00D76303" w:rsidRDefault="0098175E" w14:paraId="1A7E8D8D" w14:textId="77777777">
            <w:pPr>
              <w:pStyle w:val="TableText"/>
              <w:spacing w:before="40" w:after="40"/>
              <w:jc w:val="center"/>
              <w:rPr>
                <w:rFonts w:cs="Arial"/>
              </w:rPr>
            </w:pPr>
            <w:r>
              <w:rPr>
                <w:rFonts w:cs="Arial"/>
              </w:rPr>
              <w:t>10</w:t>
            </w:r>
          </w:p>
        </w:tc>
        <w:tc>
          <w:tcPr>
            <w:tcW w:w="642" w:type="pct"/>
            <w:shd w:val="clear" w:color="auto" w:fill="auto"/>
            <w:hideMark/>
          </w:tcPr>
          <w:p w:rsidRPr="009018B3" w:rsidR="00AF0202" w:rsidP="00D76303" w:rsidRDefault="00AF0202" w14:paraId="04090C6E" w14:textId="77777777">
            <w:pPr>
              <w:pStyle w:val="TableText"/>
              <w:spacing w:before="40" w:after="40"/>
              <w:jc w:val="center"/>
              <w:rPr>
                <w:rFonts w:cs="Arial"/>
              </w:rPr>
            </w:pPr>
            <w:r w:rsidRPr="009018B3">
              <w:rPr>
                <w:rFonts w:cs="Arial"/>
              </w:rPr>
              <w:t>100</w:t>
            </w:r>
          </w:p>
        </w:tc>
        <w:tc>
          <w:tcPr>
            <w:tcW w:w="628" w:type="pct"/>
            <w:shd w:val="clear" w:color="auto" w:fill="auto"/>
            <w:hideMark/>
          </w:tcPr>
          <w:p w:rsidRPr="009018B3" w:rsidR="00AF0202" w:rsidP="00D76303" w:rsidRDefault="0098175E" w14:paraId="6A2E7FE5" w14:textId="77777777">
            <w:pPr>
              <w:pStyle w:val="TableText"/>
              <w:spacing w:before="40" w:after="40"/>
              <w:jc w:val="center"/>
              <w:rPr>
                <w:rFonts w:cs="Arial"/>
              </w:rPr>
            </w:pPr>
            <w:r>
              <w:rPr>
                <w:rFonts w:cs="Arial"/>
              </w:rPr>
              <w:t>10</w:t>
            </w:r>
          </w:p>
        </w:tc>
        <w:tc>
          <w:tcPr>
            <w:tcW w:w="1004" w:type="pct"/>
            <w:shd w:val="clear" w:color="auto" w:fill="auto"/>
            <w:hideMark/>
          </w:tcPr>
          <w:p w:rsidRPr="009018B3" w:rsidR="00AF0202" w:rsidP="00D76303" w:rsidRDefault="0098175E" w14:paraId="14ED6D47" w14:textId="77777777">
            <w:pPr>
              <w:pStyle w:val="TableText"/>
              <w:spacing w:before="40" w:after="40"/>
              <w:jc w:val="center"/>
              <w:rPr>
                <w:rFonts w:cs="Arial"/>
              </w:rPr>
            </w:pPr>
            <w:r>
              <w:rPr>
                <w:rFonts w:cs="Arial"/>
              </w:rPr>
              <w:t>60</w:t>
            </w:r>
          </w:p>
        </w:tc>
      </w:tr>
      <w:tr w:rsidRPr="009018B3" w:rsidR="00B92202" w:rsidTr="000E2C16" w14:paraId="04574D52" w14:textId="77777777">
        <w:trPr>
          <w:cantSplit/>
        </w:trPr>
        <w:tc>
          <w:tcPr>
            <w:tcW w:w="891" w:type="pct"/>
            <w:shd w:val="clear" w:color="auto" w:fill="auto"/>
          </w:tcPr>
          <w:p w:rsidR="00B92202" w:rsidP="00AE7737" w:rsidRDefault="0098175E" w14:paraId="776D358F" w14:textId="77777777">
            <w:pPr>
              <w:pStyle w:val="TableText"/>
              <w:spacing w:before="40" w:after="40"/>
              <w:rPr>
                <w:rFonts w:cs="Arial"/>
                <w:b/>
                <w:bCs/>
              </w:rPr>
            </w:pPr>
            <w:r>
              <w:rPr>
                <w:rFonts w:cs="Arial"/>
                <w:b/>
                <w:bCs/>
              </w:rPr>
              <w:t xml:space="preserve">Local </w:t>
            </w:r>
            <w:r w:rsidRPr="0098175E">
              <w:rPr>
                <w:rFonts w:cs="Arial"/>
                <w:b/>
                <w:bCs/>
              </w:rPr>
              <w:t xml:space="preserve">administrators, staff, and </w:t>
            </w:r>
            <w:proofErr w:type="spellStart"/>
            <w:r w:rsidRPr="0098175E">
              <w:rPr>
                <w:rFonts w:cs="Arial"/>
                <w:b/>
                <w:bCs/>
              </w:rPr>
              <w:t>partners</w:t>
            </w:r>
            <w:r w:rsidR="00AE7737">
              <w:rPr>
                <w:rFonts w:cs="Arial"/>
                <w:b/>
                <w:bCs/>
                <w:vertAlign w:val="superscript"/>
              </w:rPr>
              <w:t>a</w:t>
            </w:r>
            <w:proofErr w:type="spellEnd"/>
          </w:p>
        </w:tc>
        <w:tc>
          <w:tcPr>
            <w:tcW w:w="697" w:type="pct"/>
            <w:shd w:val="clear" w:color="auto" w:fill="auto"/>
          </w:tcPr>
          <w:p w:rsidRPr="00684E7D" w:rsidR="00B92202" w:rsidP="00AE7737" w:rsidRDefault="00B92202" w14:paraId="33ACA676" w14:textId="77777777">
            <w:pPr>
              <w:pStyle w:val="TableText"/>
              <w:spacing w:before="40" w:after="40"/>
              <w:jc w:val="center"/>
              <w:rPr>
                <w:rFonts w:cs="Arial"/>
                <w:bCs/>
              </w:rPr>
            </w:pPr>
            <w:r>
              <w:rPr>
                <w:rFonts w:cs="Arial"/>
                <w:bCs/>
              </w:rPr>
              <w:t>Purposeful</w:t>
            </w:r>
          </w:p>
        </w:tc>
        <w:tc>
          <w:tcPr>
            <w:tcW w:w="643" w:type="pct"/>
            <w:shd w:val="clear" w:color="auto" w:fill="auto"/>
          </w:tcPr>
          <w:p w:rsidRPr="000C505D" w:rsidR="00B92202" w:rsidP="00D76303" w:rsidRDefault="0098175E" w14:paraId="017ACBEC" w14:textId="77777777">
            <w:pPr>
              <w:pStyle w:val="TableText"/>
              <w:spacing w:before="40" w:after="40"/>
              <w:jc w:val="center"/>
              <w:rPr>
                <w:sz w:val="20"/>
              </w:rPr>
            </w:pPr>
            <w:r w:rsidRPr="000C505D">
              <w:rPr>
                <w:sz w:val="20"/>
              </w:rPr>
              <w:t>240</w:t>
            </w:r>
          </w:p>
        </w:tc>
        <w:tc>
          <w:tcPr>
            <w:tcW w:w="495" w:type="pct"/>
            <w:shd w:val="clear" w:color="auto" w:fill="auto"/>
          </w:tcPr>
          <w:p w:rsidR="00B92202" w:rsidP="00D76303" w:rsidRDefault="0098175E" w14:paraId="5EEDC20C" w14:textId="77777777">
            <w:pPr>
              <w:pStyle w:val="TableText"/>
              <w:spacing w:before="40" w:after="40"/>
              <w:jc w:val="center"/>
              <w:rPr>
                <w:sz w:val="20"/>
              </w:rPr>
            </w:pPr>
            <w:r>
              <w:rPr>
                <w:sz w:val="20"/>
              </w:rPr>
              <w:t>20</w:t>
            </w:r>
          </w:p>
        </w:tc>
        <w:tc>
          <w:tcPr>
            <w:tcW w:w="642" w:type="pct"/>
            <w:shd w:val="clear" w:color="auto" w:fill="auto"/>
          </w:tcPr>
          <w:p w:rsidR="00B92202" w:rsidP="00D76303" w:rsidRDefault="0098175E" w14:paraId="623A31BB" w14:textId="77777777">
            <w:pPr>
              <w:pStyle w:val="TableText"/>
              <w:spacing w:before="40" w:after="40"/>
              <w:jc w:val="center"/>
              <w:rPr>
                <w:sz w:val="20"/>
              </w:rPr>
            </w:pPr>
            <w:r>
              <w:rPr>
                <w:sz w:val="20"/>
              </w:rPr>
              <w:t>100</w:t>
            </w:r>
          </w:p>
        </w:tc>
        <w:tc>
          <w:tcPr>
            <w:tcW w:w="628" w:type="pct"/>
            <w:shd w:val="clear" w:color="auto" w:fill="auto"/>
          </w:tcPr>
          <w:p w:rsidR="00B92202" w:rsidP="00D76303" w:rsidRDefault="0098175E" w14:paraId="6D92C366" w14:textId="77777777">
            <w:pPr>
              <w:pStyle w:val="TableText"/>
              <w:spacing w:before="40" w:after="40"/>
              <w:jc w:val="center"/>
              <w:rPr>
                <w:sz w:val="20"/>
              </w:rPr>
            </w:pPr>
            <w:r>
              <w:rPr>
                <w:sz w:val="20"/>
              </w:rPr>
              <w:t>20</w:t>
            </w:r>
          </w:p>
        </w:tc>
        <w:tc>
          <w:tcPr>
            <w:tcW w:w="1004" w:type="pct"/>
            <w:shd w:val="clear" w:color="auto" w:fill="auto"/>
          </w:tcPr>
          <w:p w:rsidR="00B92202" w:rsidP="00D76303" w:rsidRDefault="0098175E" w14:paraId="325F128C" w14:textId="77777777">
            <w:pPr>
              <w:pStyle w:val="TableText"/>
              <w:spacing w:before="40" w:after="40"/>
              <w:jc w:val="center"/>
              <w:rPr>
                <w:sz w:val="20"/>
              </w:rPr>
            </w:pPr>
            <w:r>
              <w:rPr>
                <w:sz w:val="20"/>
              </w:rPr>
              <w:t>120</w:t>
            </w:r>
          </w:p>
        </w:tc>
      </w:tr>
      <w:tr w:rsidRPr="009018B3" w:rsidR="00AF0202" w:rsidTr="000E2C16" w14:paraId="65EF19E6" w14:textId="77777777">
        <w:trPr>
          <w:cantSplit/>
        </w:trPr>
        <w:tc>
          <w:tcPr>
            <w:tcW w:w="891" w:type="pct"/>
            <w:shd w:val="clear" w:color="auto" w:fill="auto"/>
            <w:hideMark/>
          </w:tcPr>
          <w:p w:rsidRPr="009018B3" w:rsidR="00AF0202" w:rsidP="00AE7737" w:rsidRDefault="00684E7D" w14:paraId="243DE8B4" w14:textId="77777777">
            <w:pPr>
              <w:pStyle w:val="TableText"/>
              <w:spacing w:before="40" w:after="40"/>
              <w:rPr>
                <w:rFonts w:cs="Arial"/>
                <w:b/>
                <w:bCs/>
              </w:rPr>
            </w:pPr>
            <w:r>
              <w:rPr>
                <w:rFonts w:cs="Arial"/>
                <w:b/>
                <w:bCs/>
              </w:rPr>
              <w:t xml:space="preserve">NHE </w:t>
            </w:r>
            <w:proofErr w:type="spellStart"/>
            <w:r w:rsidRPr="009018B3" w:rsidR="00AF0202">
              <w:rPr>
                <w:rFonts w:cs="Arial"/>
                <w:b/>
                <w:bCs/>
              </w:rPr>
              <w:t>participants</w:t>
            </w:r>
            <w:r w:rsidR="00AE7737">
              <w:rPr>
                <w:rFonts w:cs="Arial"/>
                <w:b/>
                <w:bCs/>
                <w:vertAlign w:val="superscript"/>
              </w:rPr>
              <w:t>b</w:t>
            </w:r>
            <w:proofErr w:type="spellEnd"/>
          </w:p>
        </w:tc>
        <w:tc>
          <w:tcPr>
            <w:tcW w:w="697" w:type="pct"/>
            <w:shd w:val="clear" w:color="auto" w:fill="auto"/>
            <w:hideMark/>
          </w:tcPr>
          <w:p w:rsidRPr="00684E7D" w:rsidR="00AF0202" w:rsidP="00AE7737" w:rsidRDefault="00684E7D" w14:paraId="761517C8" w14:textId="77777777">
            <w:pPr>
              <w:pStyle w:val="TableText"/>
              <w:spacing w:before="40" w:after="40"/>
              <w:jc w:val="center"/>
              <w:rPr>
                <w:rFonts w:cs="Arial"/>
                <w:bCs/>
              </w:rPr>
            </w:pPr>
            <w:r w:rsidRPr="00684E7D">
              <w:rPr>
                <w:rFonts w:cs="Arial"/>
                <w:bCs/>
              </w:rPr>
              <w:t>Convenience</w:t>
            </w:r>
          </w:p>
        </w:tc>
        <w:tc>
          <w:tcPr>
            <w:tcW w:w="643" w:type="pct"/>
            <w:shd w:val="clear" w:color="auto" w:fill="auto"/>
            <w:hideMark/>
          </w:tcPr>
          <w:p w:rsidRPr="000C505D" w:rsidR="00AF0202" w:rsidP="009B6598" w:rsidRDefault="00684E7D" w14:paraId="223E3E0E" w14:textId="77777777">
            <w:pPr>
              <w:pStyle w:val="TableText"/>
              <w:spacing w:before="40" w:after="40"/>
              <w:jc w:val="center"/>
              <w:rPr>
                <w:sz w:val="20"/>
              </w:rPr>
            </w:pPr>
            <w:r w:rsidRPr="000C505D">
              <w:rPr>
                <w:sz w:val="20"/>
              </w:rPr>
              <w:t>3,</w:t>
            </w:r>
            <w:r w:rsidRPr="000C505D" w:rsidR="009B6598">
              <w:rPr>
                <w:sz w:val="20"/>
              </w:rPr>
              <w:t>5</w:t>
            </w:r>
            <w:r w:rsidRPr="000C505D">
              <w:rPr>
                <w:sz w:val="20"/>
              </w:rPr>
              <w:t>00</w:t>
            </w:r>
          </w:p>
        </w:tc>
        <w:tc>
          <w:tcPr>
            <w:tcW w:w="495" w:type="pct"/>
            <w:shd w:val="clear" w:color="auto" w:fill="auto"/>
            <w:hideMark/>
          </w:tcPr>
          <w:p w:rsidRPr="009018B3" w:rsidR="00AF0202" w:rsidP="00D76303" w:rsidRDefault="00684E7D" w14:paraId="48DF763A" w14:textId="77777777">
            <w:pPr>
              <w:pStyle w:val="TableText"/>
              <w:spacing w:before="40" w:after="40"/>
              <w:jc w:val="center"/>
              <w:rPr>
                <w:sz w:val="20"/>
              </w:rPr>
            </w:pPr>
            <w:r>
              <w:rPr>
                <w:sz w:val="20"/>
              </w:rPr>
              <w:t>20</w:t>
            </w:r>
          </w:p>
        </w:tc>
        <w:tc>
          <w:tcPr>
            <w:tcW w:w="642" w:type="pct"/>
            <w:shd w:val="clear" w:color="auto" w:fill="auto"/>
            <w:hideMark/>
          </w:tcPr>
          <w:p w:rsidRPr="009018B3" w:rsidR="00AF0202" w:rsidP="00D76303" w:rsidRDefault="00684E7D" w14:paraId="3FC7726D" w14:textId="77777777">
            <w:pPr>
              <w:pStyle w:val="TableText"/>
              <w:spacing w:before="40" w:after="40"/>
              <w:jc w:val="center"/>
              <w:rPr>
                <w:sz w:val="20"/>
              </w:rPr>
            </w:pPr>
            <w:r>
              <w:rPr>
                <w:sz w:val="20"/>
              </w:rPr>
              <w:t>50</w:t>
            </w:r>
          </w:p>
        </w:tc>
        <w:tc>
          <w:tcPr>
            <w:tcW w:w="628" w:type="pct"/>
            <w:shd w:val="clear" w:color="auto" w:fill="auto"/>
            <w:hideMark/>
          </w:tcPr>
          <w:p w:rsidRPr="009018B3" w:rsidR="00AF0202" w:rsidP="00D76303" w:rsidRDefault="00684E7D" w14:paraId="617D93E4" w14:textId="77777777">
            <w:pPr>
              <w:pStyle w:val="TableText"/>
              <w:spacing w:before="40" w:after="40"/>
              <w:jc w:val="center"/>
              <w:rPr>
                <w:sz w:val="20"/>
              </w:rPr>
            </w:pPr>
            <w:r>
              <w:rPr>
                <w:sz w:val="20"/>
              </w:rPr>
              <w:t>10</w:t>
            </w:r>
          </w:p>
        </w:tc>
        <w:tc>
          <w:tcPr>
            <w:tcW w:w="1004" w:type="pct"/>
            <w:shd w:val="clear" w:color="auto" w:fill="auto"/>
            <w:hideMark/>
          </w:tcPr>
          <w:p w:rsidRPr="009018B3" w:rsidR="00AF0202" w:rsidP="00D76303" w:rsidRDefault="00684E7D" w14:paraId="299F78EE" w14:textId="77777777">
            <w:pPr>
              <w:pStyle w:val="TableText"/>
              <w:spacing w:before="40" w:after="40"/>
              <w:jc w:val="center"/>
              <w:rPr>
                <w:sz w:val="20"/>
              </w:rPr>
            </w:pPr>
            <w:r>
              <w:rPr>
                <w:sz w:val="20"/>
              </w:rPr>
              <w:t>60</w:t>
            </w:r>
          </w:p>
        </w:tc>
      </w:tr>
      <w:tr w:rsidRPr="009018B3" w:rsidR="00AF0202" w:rsidTr="000E2C16" w14:paraId="6774CF51" w14:textId="77777777">
        <w:trPr>
          <w:cantSplit/>
        </w:trPr>
        <w:tc>
          <w:tcPr>
            <w:tcW w:w="891" w:type="pct"/>
            <w:shd w:val="clear" w:color="auto" w:fill="auto"/>
            <w:hideMark/>
          </w:tcPr>
          <w:p w:rsidRPr="009018B3" w:rsidR="00AF0202" w:rsidP="00D76303" w:rsidRDefault="00AF0202" w14:paraId="20C18BC9" w14:textId="77777777">
            <w:pPr>
              <w:pStyle w:val="TableText"/>
              <w:spacing w:before="40" w:after="40"/>
              <w:rPr>
                <w:rFonts w:cs="Arial"/>
                <w:b/>
                <w:bCs/>
              </w:rPr>
            </w:pPr>
            <w:r w:rsidRPr="009018B3">
              <w:rPr>
                <w:rFonts w:cs="Arial"/>
                <w:b/>
                <w:bCs/>
              </w:rPr>
              <w:t>---</w:t>
            </w:r>
          </w:p>
        </w:tc>
        <w:tc>
          <w:tcPr>
            <w:tcW w:w="697" w:type="pct"/>
            <w:shd w:val="clear" w:color="auto" w:fill="auto"/>
            <w:hideMark/>
          </w:tcPr>
          <w:p w:rsidRPr="009018B3" w:rsidR="00AF0202" w:rsidP="00D76303" w:rsidRDefault="00AF0202" w14:paraId="3C1C61D5" w14:textId="77777777">
            <w:pPr>
              <w:pStyle w:val="TableText"/>
              <w:spacing w:before="40" w:after="40"/>
              <w:rPr>
                <w:rFonts w:cs="Arial"/>
                <w:b/>
                <w:bCs/>
              </w:rPr>
            </w:pPr>
            <w:r w:rsidRPr="009018B3">
              <w:rPr>
                <w:rFonts w:cs="Arial"/>
                <w:b/>
                <w:bCs/>
              </w:rPr>
              <w:t>---</w:t>
            </w:r>
          </w:p>
        </w:tc>
        <w:tc>
          <w:tcPr>
            <w:tcW w:w="643" w:type="pct"/>
            <w:shd w:val="clear" w:color="auto" w:fill="auto"/>
            <w:hideMark/>
          </w:tcPr>
          <w:p w:rsidRPr="009018B3" w:rsidR="00AF0202" w:rsidP="00D76303" w:rsidRDefault="00AF0202" w14:paraId="27E1EA9E" w14:textId="77777777">
            <w:pPr>
              <w:pStyle w:val="TableText"/>
              <w:spacing w:before="40" w:after="40"/>
              <w:jc w:val="center"/>
              <w:rPr>
                <w:rFonts w:cs="Arial"/>
                <w:b/>
                <w:bCs/>
              </w:rPr>
            </w:pPr>
            <w:r w:rsidRPr="009018B3">
              <w:rPr>
                <w:rFonts w:cs="Arial"/>
                <w:b/>
                <w:bCs/>
              </w:rPr>
              <w:t>---</w:t>
            </w:r>
          </w:p>
        </w:tc>
        <w:tc>
          <w:tcPr>
            <w:tcW w:w="495" w:type="pct"/>
            <w:shd w:val="clear" w:color="auto" w:fill="auto"/>
            <w:hideMark/>
          </w:tcPr>
          <w:p w:rsidRPr="009018B3" w:rsidR="00AF0202" w:rsidP="00C01B83" w:rsidRDefault="00684E7D" w14:paraId="20F278C1" w14:textId="77777777">
            <w:pPr>
              <w:pStyle w:val="TableText"/>
              <w:spacing w:before="40" w:after="40"/>
              <w:jc w:val="center"/>
              <w:rPr>
                <w:rFonts w:cs="Arial"/>
                <w:b/>
                <w:bCs/>
              </w:rPr>
            </w:pPr>
            <w:r>
              <w:rPr>
                <w:rFonts w:cs="Arial"/>
                <w:b/>
                <w:bCs/>
              </w:rPr>
              <w:t>50</w:t>
            </w:r>
          </w:p>
        </w:tc>
        <w:tc>
          <w:tcPr>
            <w:tcW w:w="642" w:type="pct"/>
            <w:shd w:val="clear" w:color="auto" w:fill="auto"/>
            <w:hideMark/>
          </w:tcPr>
          <w:p w:rsidRPr="009018B3" w:rsidR="00AF0202" w:rsidP="00D76303" w:rsidRDefault="00AF0202" w14:paraId="110F5749" w14:textId="77777777">
            <w:pPr>
              <w:pStyle w:val="TableText"/>
              <w:spacing w:before="40" w:after="40"/>
              <w:jc w:val="center"/>
              <w:rPr>
                <w:rFonts w:cs="Arial"/>
                <w:b/>
                <w:bCs/>
              </w:rPr>
            </w:pPr>
            <w:r w:rsidRPr="009018B3">
              <w:rPr>
                <w:rFonts w:cs="Arial"/>
                <w:b/>
                <w:bCs/>
              </w:rPr>
              <w:t>---</w:t>
            </w:r>
          </w:p>
        </w:tc>
        <w:tc>
          <w:tcPr>
            <w:tcW w:w="628" w:type="pct"/>
            <w:shd w:val="clear" w:color="auto" w:fill="auto"/>
            <w:hideMark/>
          </w:tcPr>
          <w:p w:rsidRPr="009018B3" w:rsidR="00AF0202" w:rsidP="00D76303" w:rsidRDefault="00684E7D" w14:paraId="149456D3" w14:textId="77777777">
            <w:pPr>
              <w:pStyle w:val="TableText"/>
              <w:spacing w:before="40" w:after="40"/>
              <w:jc w:val="center"/>
              <w:rPr>
                <w:rFonts w:cs="Arial"/>
                <w:b/>
                <w:bCs/>
              </w:rPr>
            </w:pPr>
            <w:r>
              <w:rPr>
                <w:rFonts w:cs="Arial"/>
                <w:b/>
                <w:bCs/>
              </w:rPr>
              <w:t>40</w:t>
            </w:r>
          </w:p>
        </w:tc>
        <w:tc>
          <w:tcPr>
            <w:tcW w:w="1004" w:type="pct"/>
            <w:shd w:val="clear" w:color="auto" w:fill="auto"/>
            <w:hideMark/>
          </w:tcPr>
          <w:p w:rsidRPr="009018B3" w:rsidR="00AF0202" w:rsidP="00C01B83" w:rsidRDefault="00721320" w14:paraId="19D3A530" w14:textId="77777777">
            <w:pPr>
              <w:pStyle w:val="TableText"/>
              <w:spacing w:before="40" w:after="40"/>
              <w:jc w:val="center"/>
              <w:rPr>
                <w:rFonts w:cs="Arial"/>
                <w:b/>
                <w:bCs/>
              </w:rPr>
            </w:pPr>
            <w:r>
              <w:rPr>
                <w:rFonts w:cs="Arial"/>
                <w:b/>
                <w:bCs/>
              </w:rPr>
              <w:t>240</w:t>
            </w:r>
          </w:p>
        </w:tc>
      </w:tr>
    </w:tbl>
    <w:p w:rsidR="00163A8B" w:rsidP="00163A8B" w:rsidRDefault="00AE7737" w14:paraId="07424F10" w14:textId="77777777">
      <w:pPr>
        <w:pStyle w:val="TableFootnoteCaption"/>
      </w:pPr>
      <w:proofErr w:type="spellStart"/>
      <w:proofErr w:type="gramStart"/>
      <w:r>
        <w:rPr>
          <w:vertAlign w:val="superscript"/>
        </w:rPr>
        <w:t>a</w:t>
      </w:r>
      <w:proofErr w:type="spellEnd"/>
      <w:proofErr w:type="gramEnd"/>
      <w:r w:rsidRPr="009018B3" w:rsidR="00D52E9C">
        <w:rPr>
          <w:b/>
        </w:rPr>
        <w:t xml:space="preserve"> </w:t>
      </w:r>
      <w:r w:rsidR="00575E89">
        <w:t>T</w:t>
      </w:r>
      <w:r w:rsidRPr="009018B3" w:rsidR="00D52E9C">
        <w:t>he study team anticipates 100</w:t>
      </w:r>
      <w:r w:rsidRPr="009018B3" w:rsidR="009F34CD">
        <w:t xml:space="preserve"> percent</w:t>
      </w:r>
      <w:r w:rsidRPr="009018B3" w:rsidR="00D52E9C">
        <w:t xml:space="preserve"> of people who participate in the </w:t>
      </w:r>
      <w:r w:rsidR="00163A8B">
        <w:t>interviews</w:t>
      </w:r>
      <w:r w:rsidRPr="009018B3" w:rsidR="00D52E9C">
        <w:t xml:space="preserve"> will complete a respondent information form.</w:t>
      </w:r>
    </w:p>
    <w:p w:rsidRPr="00163A8B" w:rsidR="00163A8B" w:rsidP="00163A8B" w:rsidRDefault="00AE7737" w14:paraId="15DFDD3A" w14:textId="77777777">
      <w:pPr>
        <w:pStyle w:val="TableFootnoteCaption"/>
        <w:spacing w:after="240"/>
        <w:rPr>
          <w:rFonts w:eastAsiaTheme="minorEastAsia"/>
          <w:szCs w:val="24"/>
        </w:rPr>
      </w:pPr>
      <w:proofErr w:type="gramStart"/>
      <w:r>
        <w:rPr>
          <w:rFonts w:eastAsiaTheme="minorEastAsia"/>
          <w:szCs w:val="24"/>
          <w:vertAlign w:val="superscript"/>
        </w:rPr>
        <w:t>b</w:t>
      </w:r>
      <w:proofErr w:type="gramEnd"/>
      <w:r w:rsidRPr="00163A8B" w:rsidR="00163A8B">
        <w:rPr>
          <w:rFonts w:eastAsiaTheme="minorEastAsia"/>
          <w:b/>
          <w:szCs w:val="24"/>
        </w:rPr>
        <w:t xml:space="preserve"> </w:t>
      </w:r>
      <w:r w:rsidR="00575E89">
        <w:rPr>
          <w:rFonts w:eastAsiaTheme="minorEastAsia"/>
          <w:szCs w:val="24"/>
        </w:rPr>
        <w:t>T</w:t>
      </w:r>
      <w:r w:rsidRPr="00163A8B" w:rsidR="00163A8B">
        <w:rPr>
          <w:rFonts w:eastAsiaTheme="minorEastAsia"/>
          <w:szCs w:val="24"/>
        </w:rPr>
        <w:t xml:space="preserve">he study team anticipates 100 percent of people who participate in the focus groups will complete a </w:t>
      </w:r>
      <w:r w:rsidR="00FE197F">
        <w:rPr>
          <w:rFonts w:eastAsiaTheme="minorEastAsia"/>
          <w:szCs w:val="24"/>
        </w:rPr>
        <w:t>participant</w:t>
      </w:r>
      <w:r w:rsidRPr="00163A8B" w:rsidR="00163A8B">
        <w:rPr>
          <w:rFonts w:eastAsiaTheme="minorEastAsia"/>
          <w:szCs w:val="24"/>
        </w:rPr>
        <w:t xml:space="preserve"> information form.</w:t>
      </w:r>
    </w:p>
    <w:p w:rsidRPr="009018B3" w:rsidR="006519B0" w:rsidP="00886A41" w:rsidRDefault="00EC1D85" w14:paraId="4836A754" w14:textId="77777777">
      <w:pPr>
        <w:pStyle w:val="H3Alpha"/>
      </w:pPr>
      <w:bookmarkStart w:name="_Toc436939713" w:id="4"/>
      <w:r w:rsidRPr="009018B3">
        <w:t xml:space="preserve">B.2. </w:t>
      </w:r>
      <w:r w:rsidRPr="009018B3" w:rsidR="006519B0">
        <w:t>Procedures for the collection of information</w:t>
      </w:r>
    </w:p>
    <w:p w:rsidRPr="009018B3" w:rsidR="005440D5" w:rsidP="00D76303" w:rsidRDefault="003C595E" w14:paraId="73BE1043" w14:textId="77777777">
      <w:pPr>
        <w:pStyle w:val="NormalSS"/>
      </w:pPr>
      <w:r>
        <w:t>Understanding the implementation of the NHE grants requires data collection from multiple sources. The implementation evaluation data collection instruments included in this clearance request include the protocols that will be used to conduct in-person interviews and focus groups during site visits for all six grantees</w:t>
      </w:r>
      <w:r w:rsidRPr="00C14146">
        <w:t>.</w:t>
      </w:r>
      <w:r>
        <w:t xml:space="preserve"> </w:t>
      </w:r>
      <w:r w:rsidRPr="003C595E">
        <w:t xml:space="preserve">Over the course of each </w:t>
      </w:r>
      <w:proofErr w:type="spellStart"/>
      <w:r w:rsidR="00585CA3">
        <w:t>mulitday</w:t>
      </w:r>
      <w:proofErr w:type="spellEnd"/>
      <w:r w:rsidRPr="003C595E">
        <w:t xml:space="preserve"> site visit, the site visit team will spend </w:t>
      </w:r>
      <w:r w:rsidR="00585CA3">
        <w:t>time</w:t>
      </w:r>
      <w:r w:rsidRPr="003C595E">
        <w:t xml:space="preserve"> at the state level, interviewing the state grantee and state-level partners, and at </w:t>
      </w:r>
      <w:r w:rsidR="00585CA3">
        <w:t xml:space="preserve">select </w:t>
      </w:r>
      <w:r w:rsidRPr="003C595E">
        <w:t>local areas participating in the grant.</w:t>
      </w:r>
      <w:r w:rsidR="00F44DE2">
        <w:t xml:space="preserve"> T</w:t>
      </w:r>
      <w:r w:rsidRPr="009018B3" w:rsidR="00DF5525">
        <w:t xml:space="preserve">he study team will collect a rich set of qualitative data from </w:t>
      </w:r>
      <w:r w:rsidR="00DB0BFA">
        <w:t xml:space="preserve">NHE </w:t>
      </w:r>
      <w:r w:rsidRPr="009018B3" w:rsidR="00DF5525">
        <w:t>administrators, frontline</w:t>
      </w:r>
      <w:r w:rsidRPr="009018B3" w:rsidR="00DE6DF2">
        <w:t xml:space="preserve"> </w:t>
      </w:r>
      <w:r w:rsidR="00DB0BFA">
        <w:t>staff, partners</w:t>
      </w:r>
      <w:r w:rsidRPr="009018B3" w:rsidR="00DF5525">
        <w:t xml:space="preserve">, and participants. The data covered by this clearance include </w:t>
      </w:r>
      <w:proofErr w:type="spellStart"/>
      <w:r w:rsidRPr="009018B3" w:rsidR="00DF5525">
        <w:t>semistructured</w:t>
      </w:r>
      <w:proofErr w:type="spellEnd"/>
      <w:r w:rsidRPr="009018B3" w:rsidR="00DF5525">
        <w:t xml:space="preserve"> interview data</w:t>
      </w:r>
      <w:r w:rsidRPr="009018B3" w:rsidR="00DE6DF2">
        <w:t>,</w:t>
      </w:r>
      <w:r w:rsidRPr="009018B3" w:rsidR="00DF5525">
        <w:t xml:space="preserve"> focus group data, and demographic and contextual data from </w:t>
      </w:r>
      <w:r w:rsidR="00A05ACB">
        <w:t>interview</w:t>
      </w:r>
      <w:r w:rsidR="00032A28">
        <w:t xml:space="preserve"> respondent information forms</w:t>
      </w:r>
      <w:r w:rsidR="00A05ACB">
        <w:t xml:space="preserve"> and </w:t>
      </w:r>
      <w:r w:rsidRPr="009018B3" w:rsidR="00DF5525">
        <w:t>participant</w:t>
      </w:r>
      <w:r w:rsidR="00032A28">
        <w:t xml:space="preserve"> </w:t>
      </w:r>
      <w:r w:rsidR="004D297F">
        <w:t xml:space="preserve">focus group </w:t>
      </w:r>
      <w:r w:rsidR="00032A28">
        <w:t>information forms</w:t>
      </w:r>
      <w:r w:rsidRPr="009018B3" w:rsidR="00DF5525">
        <w:t xml:space="preserve">. </w:t>
      </w:r>
      <w:r w:rsidRPr="009018B3" w:rsidR="00B134A5">
        <w:t>Next, we describe e</w:t>
      </w:r>
      <w:r w:rsidRPr="009018B3" w:rsidR="00DF5525">
        <w:t xml:space="preserve">ach of these data collection activities in detail. </w:t>
      </w:r>
    </w:p>
    <w:p w:rsidR="00EA0635" w:rsidP="00D76303" w:rsidRDefault="00EA0635" w14:paraId="5D82D6DF" w14:textId="77777777">
      <w:pPr>
        <w:pStyle w:val="NormalSS"/>
      </w:pPr>
      <w:proofErr w:type="spellStart"/>
      <w:r w:rsidRPr="009018B3">
        <w:rPr>
          <w:i/>
        </w:rPr>
        <w:t>Semistructured</w:t>
      </w:r>
      <w:proofErr w:type="spellEnd"/>
      <w:r w:rsidRPr="009018B3">
        <w:rPr>
          <w:i/>
        </w:rPr>
        <w:t xml:space="preserve"> admi</w:t>
      </w:r>
      <w:r w:rsidR="00522311">
        <w:rPr>
          <w:i/>
        </w:rPr>
        <w:t xml:space="preserve">nistrator and manager interview and </w:t>
      </w:r>
      <w:r w:rsidR="0074099F">
        <w:rPr>
          <w:i/>
        </w:rPr>
        <w:t>information form</w:t>
      </w:r>
      <w:r w:rsidR="00522311">
        <w:rPr>
          <w:i/>
        </w:rPr>
        <w:t xml:space="preserve"> data</w:t>
      </w:r>
      <w:r w:rsidRPr="009018B3">
        <w:rPr>
          <w:i/>
        </w:rPr>
        <w:t>.</w:t>
      </w:r>
      <w:r w:rsidRPr="009018B3">
        <w:t xml:space="preserve"> During each visit, two members of the study team will conduct </w:t>
      </w:r>
      <w:proofErr w:type="spellStart"/>
      <w:r w:rsidRPr="009018B3">
        <w:t>semistructured</w:t>
      </w:r>
      <w:proofErr w:type="spellEnd"/>
      <w:r w:rsidRPr="009018B3">
        <w:t xml:space="preserve">, in-depth interviews with </w:t>
      </w:r>
      <w:r w:rsidRPr="009018B3" w:rsidR="004A6E4E">
        <w:t xml:space="preserve">the universe of </w:t>
      </w:r>
      <w:r w:rsidRPr="009018B3">
        <w:t xml:space="preserve">administrative staff responsible for the </w:t>
      </w:r>
      <w:r w:rsidR="00400927">
        <w:t xml:space="preserve">NHE </w:t>
      </w:r>
      <w:r w:rsidRPr="009018B3" w:rsidR="00D30D29">
        <w:t>grant</w:t>
      </w:r>
      <w:r w:rsidRPr="009018B3" w:rsidR="00B134A5">
        <w:t>,</w:t>
      </w:r>
      <w:r w:rsidRPr="009018B3">
        <w:t xml:space="preserve"> including the </w:t>
      </w:r>
      <w:r w:rsidRPr="00400927" w:rsidR="00400927">
        <w:t xml:space="preserve">(1) state administrator, (2) state grant director, (3) state partners, (4) local </w:t>
      </w:r>
      <w:proofErr w:type="spellStart"/>
      <w:r w:rsidRPr="00400927" w:rsidR="00400927">
        <w:t>subgrant</w:t>
      </w:r>
      <w:proofErr w:type="spellEnd"/>
      <w:r w:rsidRPr="00400927" w:rsidR="00400927">
        <w:t xml:space="preserve"> directors, (5) frontline staff, (6) employers, and (7) local partners</w:t>
      </w:r>
      <w:r w:rsidR="00400927">
        <w:t>.</w:t>
      </w:r>
      <w:r w:rsidRPr="009018B3">
        <w:t xml:space="preserve"> </w:t>
      </w:r>
      <w:r w:rsidRPr="009018B3">
        <w:rPr>
          <w:rFonts w:ascii="TimesNewRomanPSMT" w:hAnsi="TimesNewRomanPSMT" w:cs="TimesNewRomanPSMT" w:eastAsiaTheme="minorEastAsia"/>
          <w:szCs w:val="24"/>
        </w:rPr>
        <w:t xml:space="preserve">The data collected using the </w:t>
      </w:r>
      <w:proofErr w:type="spellStart"/>
      <w:r w:rsidRPr="009018B3">
        <w:rPr>
          <w:rFonts w:ascii="TimesNewRomanPSMT" w:hAnsi="TimesNewRomanPSMT" w:cs="TimesNewRomanPSMT" w:eastAsiaTheme="minorEastAsia"/>
          <w:szCs w:val="24"/>
        </w:rPr>
        <w:t>semistructured</w:t>
      </w:r>
      <w:proofErr w:type="spellEnd"/>
      <w:r w:rsidRPr="009018B3">
        <w:rPr>
          <w:rFonts w:ascii="TimesNewRomanPSMT" w:hAnsi="TimesNewRomanPSMT" w:cs="TimesNewRomanPSMT" w:eastAsiaTheme="minorEastAsia"/>
          <w:szCs w:val="24"/>
        </w:rPr>
        <w:t xml:space="preserve"> interview protocols will focus on </w:t>
      </w:r>
      <w:r w:rsidRPr="00522311" w:rsidR="00522311">
        <w:rPr>
          <w:rFonts w:ascii="TimesNewRomanPSMT" w:hAnsi="TimesNewRomanPSMT" w:cs="TimesNewRomanPSMT" w:eastAsiaTheme="minorEastAsia"/>
          <w:szCs w:val="24"/>
        </w:rPr>
        <w:t xml:space="preserve">the rationale behind grant plans and activities, the context of the state’s opioid crisis and other initiatives addressing it, and implementation progress, </w:t>
      </w:r>
      <w:r w:rsidR="00E33432">
        <w:rPr>
          <w:rFonts w:ascii="TimesNewRomanPSMT" w:hAnsi="TimesNewRomanPSMT" w:cs="TimesNewRomanPSMT" w:eastAsiaTheme="minorEastAsia"/>
          <w:szCs w:val="24"/>
        </w:rPr>
        <w:t xml:space="preserve">perceived </w:t>
      </w:r>
      <w:r w:rsidRPr="00522311" w:rsidR="00522311">
        <w:rPr>
          <w:rFonts w:ascii="TimesNewRomanPSMT" w:hAnsi="TimesNewRomanPSMT" w:cs="TimesNewRomanPSMT" w:eastAsiaTheme="minorEastAsia"/>
          <w:szCs w:val="24"/>
        </w:rPr>
        <w:t xml:space="preserve">successes, and </w:t>
      </w:r>
      <w:r w:rsidR="00E33432">
        <w:rPr>
          <w:rFonts w:ascii="TimesNewRomanPSMT" w:hAnsi="TimesNewRomanPSMT" w:cs="TimesNewRomanPSMT" w:eastAsiaTheme="minorEastAsia"/>
          <w:szCs w:val="24"/>
        </w:rPr>
        <w:t xml:space="preserve">perceived </w:t>
      </w:r>
      <w:r w:rsidRPr="00522311" w:rsidR="00522311">
        <w:rPr>
          <w:rFonts w:ascii="TimesNewRomanPSMT" w:hAnsi="TimesNewRomanPSMT" w:cs="TimesNewRomanPSMT" w:eastAsiaTheme="minorEastAsia"/>
          <w:szCs w:val="24"/>
        </w:rPr>
        <w:t>challenges</w:t>
      </w:r>
      <w:r w:rsidR="00522311">
        <w:rPr>
          <w:rFonts w:ascii="TimesNewRomanPSMT" w:hAnsi="TimesNewRomanPSMT" w:cs="TimesNewRomanPSMT" w:eastAsiaTheme="minorEastAsia"/>
          <w:szCs w:val="24"/>
        </w:rPr>
        <w:t>.</w:t>
      </w:r>
      <w:r w:rsidRPr="009018B3">
        <w:t xml:space="preserve"> The master protocol will be used to create individual discussion guides based on the respondent type </w:t>
      </w:r>
      <w:r w:rsidRPr="009018B3" w:rsidR="00B134A5">
        <w:t>before</w:t>
      </w:r>
      <w:r w:rsidRPr="009018B3">
        <w:t xml:space="preserve"> the site visits. </w:t>
      </w:r>
    </w:p>
    <w:p w:rsidRPr="009018B3" w:rsidR="00451A33" w:rsidP="00D76303" w:rsidRDefault="00451A33" w14:paraId="7F79FEA7" w14:textId="77777777">
      <w:pPr>
        <w:pStyle w:val="NormalSS"/>
      </w:pPr>
      <w:r>
        <w:t xml:space="preserve">The </w:t>
      </w:r>
      <w:r w:rsidR="0074099F">
        <w:t>interview respondent information form</w:t>
      </w:r>
      <w:r>
        <w:t xml:space="preserve"> will </w:t>
      </w:r>
      <w:r w:rsidRPr="00451A33">
        <w:t xml:space="preserve">sent by email to administrators and staff who will be interviewed during in-person site visits. In cases where respondents do not complete the form in advance, it will be administrated before the start of each administrator and staff </w:t>
      </w:r>
      <w:r w:rsidRPr="00451A33">
        <w:lastRenderedPageBreak/>
        <w:t xml:space="preserve">interview. </w:t>
      </w:r>
      <w:r>
        <w:t>This</w:t>
      </w:r>
      <w:r w:rsidRPr="00451A33">
        <w:t xml:space="preserve"> </w:t>
      </w:r>
      <w:r>
        <w:t xml:space="preserve">short questionnaire </w:t>
      </w:r>
      <w:r w:rsidRPr="00451A33">
        <w:t>includes basic background information, such as their highest education level and experience.</w:t>
      </w:r>
    </w:p>
    <w:p w:rsidRPr="009018B3" w:rsidR="004A6E4E" w:rsidP="004A6E4E" w:rsidRDefault="00EA0635" w14:paraId="062B3E1D" w14:textId="77777777">
      <w:pPr>
        <w:pStyle w:val="NormalSS"/>
        <w:rPr>
          <w:i/>
        </w:rPr>
      </w:pPr>
      <w:r w:rsidRPr="009018B3">
        <w:rPr>
          <w:rFonts w:ascii="TimesNewRomanPSMT" w:hAnsi="TimesNewRomanPSMT" w:cs="TimesNewRomanPSMT" w:eastAsiaTheme="minorEastAsia"/>
          <w:i/>
          <w:szCs w:val="24"/>
        </w:rPr>
        <w:t>Focus group</w:t>
      </w:r>
      <w:r w:rsidR="00C7727A">
        <w:rPr>
          <w:rFonts w:ascii="TimesNewRomanPSMT" w:hAnsi="TimesNewRomanPSMT" w:cs="TimesNewRomanPSMT" w:eastAsiaTheme="minorEastAsia"/>
          <w:i/>
          <w:szCs w:val="24"/>
        </w:rPr>
        <w:t xml:space="preserve"> and participant information form</w:t>
      </w:r>
      <w:r w:rsidRPr="009018B3" w:rsidR="004A6E4E">
        <w:rPr>
          <w:rFonts w:ascii="TimesNewRomanPSMT" w:hAnsi="TimesNewRomanPSMT" w:cs="TimesNewRomanPSMT" w:eastAsiaTheme="minorEastAsia"/>
          <w:i/>
          <w:szCs w:val="24"/>
        </w:rPr>
        <w:t xml:space="preserve"> data</w:t>
      </w:r>
      <w:r w:rsidRPr="009018B3">
        <w:rPr>
          <w:rFonts w:ascii="TimesNewRomanPSMT" w:hAnsi="TimesNewRomanPSMT" w:cs="TimesNewRomanPSMT" w:eastAsiaTheme="minorEastAsia"/>
          <w:i/>
          <w:szCs w:val="24"/>
        </w:rPr>
        <w:t>.</w:t>
      </w:r>
      <w:r w:rsidRPr="009018B3" w:rsidR="008321BB">
        <w:t xml:space="preserve"> During each </w:t>
      </w:r>
      <w:r w:rsidR="00DA78B2">
        <w:t>site</w:t>
      </w:r>
      <w:r w:rsidR="00DF129D">
        <w:t xml:space="preserve"> visit</w:t>
      </w:r>
      <w:r w:rsidRPr="009018B3" w:rsidR="00B134A5">
        <w:t>,</w:t>
      </w:r>
      <w:r w:rsidRPr="009018B3" w:rsidR="008321BB">
        <w:t xml:space="preserve"> the </w:t>
      </w:r>
      <w:r w:rsidRPr="009018B3" w:rsidR="00B134A5">
        <w:t xml:space="preserve">study </w:t>
      </w:r>
      <w:r w:rsidRPr="009018B3" w:rsidR="008321BB">
        <w:t xml:space="preserve">team will conduct </w:t>
      </w:r>
      <w:r w:rsidR="00DA78B2">
        <w:t xml:space="preserve">two </w:t>
      </w:r>
      <w:r w:rsidRPr="009018B3" w:rsidR="008321BB">
        <w:t xml:space="preserve">focus groups. </w:t>
      </w:r>
      <w:r w:rsidR="00F44DE2">
        <w:t>Separate focus groups will be conducted with people receiving health care occupational training through the grant, and crisis-affected individuals receiving employment services through the grant. The</w:t>
      </w:r>
      <w:r w:rsidRPr="009C7202" w:rsidR="00F44DE2">
        <w:t xml:space="preserve"> </w:t>
      </w:r>
      <w:r w:rsidR="00F44DE2">
        <w:t>focus group</w:t>
      </w:r>
      <w:r w:rsidR="00DF129D">
        <w:t>s</w:t>
      </w:r>
      <w:r w:rsidR="00F44DE2">
        <w:t xml:space="preserve"> will gather information about the opioid use context in participants’ communities, the services and training they have received through the grant, their assessment of these services and trainings, and their overall experiences with the program.</w:t>
      </w:r>
    </w:p>
    <w:p w:rsidRPr="009018B3" w:rsidR="00EA2D8E" w:rsidP="008321BB" w:rsidRDefault="00D556D5" w14:paraId="43FA9250" w14:textId="77777777">
      <w:pPr>
        <w:pStyle w:val="NormalSS"/>
      </w:pPr>
      <w:r>
        <w:t xml:space="preserve">At the beginning </w:t>
      </w:r>
      <w:r w:rsidRPr="009018B3" w:rsidR="004A6E4E">
        <w:t xml:space="preserve">of each focus group, the study team will hand out a </w:t>
      </w:r>
      <w:r w:rsidRPr="009018B3" w:rsidR="00B51DD4">
        <w:t>paper</w:t>
      </w:r>
      <w:r w:rsidR="00C7727A">
        <w:t xml:space="preserve"> information form</w:t>
      </w:r>
      <w:r w:rsidRPr="009018B3" w:rsidR="004A6E4E">
        <w:t xml:space="preserve"> to</w:t>
      </w:r>
      <w:r w:rsidR="00235D20">
        <w:t xml:space="preserve"> each participant. This brief, three</w:t>
      </w:r>
      <w:r w:rsidRPr="009018B3" w:rsidR="004A6E4E">
        <w:t xml:space="preserve">-page questionnaire will gather demographic characteristics and other relevant information including </w:t>
      </w:r>
      <w:r w:rsidR="00544C2C">
        <w:t>how participants</w:t>
      </w:r>
      <w:r w:rsidRPr="007C7440" w:rsidR="00544C2C">
        <w:t xml:space="preserve"> were referred to the program, how long they have been involved, and th</w:t>
      </w:r>
      <w:r w:rsidR="00544C2C">
        <w:t xml:space="preserve">eir previous work experience. </w:t>
      </w:r>
      <w:r w:rsidRPr="00235D20" w:rsidR="004A6E4E">
        <w:t>The questionnaires will not ask for perso</w:t>
      </w:r>
      <w:r w:rsidR="003B3820">
        <w:t>nally identifiable information</w:t>
      </w:r>
      <w:r w:rsidRPr="009018B3" w:rsidR="004A6E4E">
        <w:t>.</w:t>
      </w:r>
      <w:r w:rsidRPr="009018B3" w:rsidR="00EA2D8E">
        <w:t xml:space="preserve"> </w:t>
      </w:r>
      <w:r w:rsidR="00755C08">
        <w:t>T</w:t>
      </w:r>
      <w:r w:rsidRPr="009018B3" w:rsidR="00EA2D8E">
        <w:t>he study team anticipates 100</w:t>
      </w:r>
      <w:r w:rsidRPr="009018B3" w:rsidR="00B51DD4">
        <w:t xml:space="preserve"> percent</w:t>
      </w:r>
      <w:r w:rsidRPr="009018B3" w:rsidR="00EA2D8E">
        <w:t xml:space="preserve"> of people who participate in the focus groups will complete a </w:t>
      </w:r>
      <w:r w:rsidR="009A7B05">
        <w:t>participant information form</w:t>
      </w:r>
      <w:r w:rsidRPr="009018B3" w:rsidR="00B51DD4">
        <w:t>.</w:t>
      </w:r>
    </w:p>
    <w:p w:rsidRPr="007B48C3" w:rsidR="008321BB" w:rsidP="008321BB" w:rsidRDefault="004A6E4E" w14:paraId="7ECBCE3E" w14:textId="77777777">
      <w:pPr>
        <w:pStyle w:val="NormalSS"/>
      </w:pPr>
      <w:r w:rsidRPr="007B48C3">
        <w:t>The following describes the data collection procedures specific to each type of respondent:</w:t>
      </w:r>
    </w:p>
    <w:p w:rsidRPr="007B48C3" w:rsidR="008321BB" w:rsidP="005440D5" w:rsidRDefault="00CC02F6" w14:paraId="6BB40FCA" w14:textId="77777777">
      <w:pPr>
        <w:pStyle w:val="Bullet"/>
      </w:pPr>
      <w:r w:rsidRPr="007B48C3">
        <w:rPr>
          <w:b/>
        </w:rPr>
        <w:t xml:space="preserve">State </w:t>
      </w:r>
      <w:r w:rsidRPr="007B48C3" w:rsidR="00511A2E">
        <w:rPr>
          <w:b/>
        </w:rPr>
        <w:t xml:space="preserve">and local </w:t>
      </w:r>
      <w:r w:rsidRPr="007B48C3">
        <w:rPr>
          <w:b/>
        </w:rPr>
        <w:t>administrators, staff and par</w:t>
      </w:r>
      <w:r w:rsidRPr="007B48C3" w:rsidR="00C70E4F">
        <w:rPr>
          <w:b/>
        </w:rPr>
        <w:t>tn</w:t>
      </w:r>
      <w:r w:rsidRPr="007B48C3">
        <w:rPr>
          <w:b/>
        </w:rPr>
        <w:t>ers</w:t>
      </w:r>
      <w:r w:rsidRPr="007B48C3" w:rsidR="008321BB">
        <w:rPr>
          <w:b/>
        </w:rPr>
        <w:t>.</w:t>
      </w:r>
      <w:r w:rsidRPr="007B48C3">
        <w:t xml:space="preserve"> The study team will conduct interviews </w:t>
      </w:r>
      <w:r w:rsidR="006D3A85">
        <w:t>and information form</w:t>
      </w:r>
      <w:r w:rsidRPr="007B48C3" w:rsidR="008321BB">
        <w:t xml:space="preserve"> data </w:t>
      </w:r>
      <w:r w:rsidRPr="007B48C3" w:rsidR="00A30D56">
        <w:t xml:space="preserve">collections </w:t>
      </w:r>
      <w:r w:rsidRPr="007B48C3" w:rsidR="008321BB">
        <w:t xml:space="preserve">with </w:t>
      </w:r>
      <w:r w:rsidRPr="007B48C3" w:rsidR="00511A2E">
        <w:t>up to 10 state administrators, staff, and partners and 20 local administrators, staff and partners at each of the six sites.</w:t>
      </w:r>
      <w:r w:rsidRPr="007B48C3" w:rsidR="008321BB">
        <w:t xml:space="preserve"> For each </w:t>
      </w:r>
      <w:r w:rsidRPr="007B48C3" w:rsidR="00511A2E">
        <w:t>site visit</w:t>
      </w:r>
      <w:r w:rsidRPr="007B48C3" w:rsidR="008321BB">
        <w:t xml:space="preserve">, the study team will work with the </w:t>
      </w:r>
      <w:r w:rsidRPr="007B48C3" w:rsidR="00C72611">
        <w:t xml:space="preserve">state </w:t>
      </w:r>
      <w:r w:rsidRPr="007B48C3" w:rsidR="008321BB">
        <w:t xml:space="preserve">grantee to </w:t>
      </w:r>
      <w:r w:rsidRPr="007B48C3" w:rsidR="00C72611">
        <w:t>purposefully select two local areas to visit. In both the state and local areas, the study team will work with grantee staff to identify</w:t>
      </w:r>
      <w:r w:rsidRPr="007B48C3" w:rsidR="00511A2E">
        <w:t xml:space="preserve"> </w:t>
      </w:r>
      <w:r w:rsidRPr="007B48C3" w:rsidR="00C72611">
        <w:t>administrators, staff, and partners involved in the NHE grant</w:t>
      </w:r>
      <w:r w:rsidRPr="007B48C3" w:rsidR="008321BB">
        <w:t xml:space="preserve"> and invite them to participate</w:t>
      </w:r>
      <w:r w:rsidRPr="007B48C3" w:rsidR="00511A2E">
        <w:t xml:space="preserve"> in interviews</w:t>
      </w:r>
      <w:r w:rsidRPr="007B48C3" w:rsidR="008321BB">
        <w:t xml:space="preserve">. </w:t>
      </w:r>
    </w:p>
    <w:p w:rsidRPr="007B48C3" w:rsidR="006519B0" w:rsidP="00856CF1" w:rsidRDefault="000819E4" w14:paraId="75CEAE8B" w14:textId="77777777">
      <w:pPr>
        <w:pStyle w:val="Bullet"/>
      </w:pPr>
      <w:r w:rsidRPr="007B48C3">
        <w:rPr>
          <w:b/>
        </w:rPr>
        <w:t>NHE</w:t>
      </w:r>
      <w:r w:rsidRPr="007B48C3" w:rsidR="006519B0">
        <w:rPr>
          <w:b/>
        </w:rPr>
        <w:t xml:space="preserve"> </w:t>
      </w:r>
      <w:r w:rsidRPr="007B48C3" w:rsidR="00030AB5">
        <w:rPr>
          <w:b/>
        </w:rPr>
        <w:t>p</w:t>
      </w:r>
      <w:r w:rsidRPr="007B48C3" w:rsidR="006519B0">
        <w:rPr>
          <w:b/>
        </w:rPr>
        <w:t>articipants</w:t>
      </w:r>
      <w:r w:rsidRPr="007B48C3" w:rsidR="006519B0">
        <w:rPr>
          <w:b/>
          <w:i/>
        </w:rPr>
        <w:t>.</w:t>
      </w:r>
      <w:r w:rsidRPr="007B48C3" w:rsidR="006519B0">
        <w:t xml:space="preserve"> </w:t>
      </w:r>
      <w:r w:rsidRPr="007B48C3" w:rsidR="00EA2D8E">
        <w:t xml:space="preserve">As </w:t>
      </w:r>
      <w:r w:rsidRPr="007B48C3" w:rsidR="00030AB5">
        <w:t xml:space="preserve">previously </w:t>
      </w:r>
      <w:r w:rsidRPr="007B48C3" w:rsidR="001B5991">
        <w:t>mentioned</w:t>
      </w:r>
      <w:r w:rsidRPr="007B48C3" w:rsidR="00EA2D8E">
        <w:t>, t</w:t>
      </w:r>
      <w:r w:rsidRPr="007B48C3" w:rsidR="00856CF1">
        <w:t>he study team will conduct two</w:t>
      </w:r>
      <w:r w:rsidRPr="007B48C3" w:rsidR="006519B0">
        <w:t xml:space="preserve"> participant focus groups and </w:t>
      </w:r>
      <w:r w:rsidR="006D3A85">
        <w:t>information form</w:t>
      </w:r>
      <w:r w:rsidRPr="007B48C3" w:rsidR="006519B0">
        <w:t xml:space="preserve"> collections in each site. These will include </w:t>
      </w:r>
      <w:r w:rsidRPr="007B48C3" w:rsidR="00856CF1">
        <w:t>one focus group with people receiving health care occupational training through the grant and one focus group with crisis-affected individuals receiving employment services through the grant.</w:t>
      </w:r>
      <w:r w:rsidRPr="007B48C3" w:rsidR="00673C7A">
        <w:t xml:space="preserve"> For each of the focus groups, the study team will use a sample of convenience and rely on NHE staff to identify and invite 10 participants, with the expectation that up to 5 are likely to attend. Therefore, across the six sites, approximately 120 participants will be invited to attend the focus groups and approximately 50 percent, or 60 are anticipated to attend. A convenience sampling method is appropriate here because the study team will not have access to participant contact information or be able to reach participants without the assistance of NHE staff. </w:t>
      </w:r>
    </w:p>
    <w:p w:rsidRPr="009018B3" w:rsidR="00F15237" w:rsidP="005440D5" w:rsidRDefault="005440D5" w14:paraId="150AF592" w14:textId="77777777">
      <w:pPr>
        <w:pStyle w:val="H4Number"/>
      </w:pPr>
      <w:r w:rsidRPr="009018B3">
        <w:rPr>
          <w:bCs/>
        </w:rPr>
        <w:t xml:space="preserve">1. </w:t>
      </w:r>
      <w:r w:rsidRPr="009018B3" w:rsidR="00192225">
        <w:rPr>
          <w:bCs/>
        </w:rPr>
        <w:t xml:space="preserve">Statistical </w:t>
      </w:r>
      <w:r w:rsidRPr="009018B3" w:rsidR="00880DAB">
        <w:t>methodology, estimation, and degree of accuracy</w:t>
      </w:r>
      <w:bookmarkEnd w:id="4"/>
      <w:r w:rsidRPr="009018B3" w:rsidDel="00781FAC" w:rsidR="00880DAB">
        <w:t xml:space="preserve"> </w:t>
      </w:r>
    </w:p>
    <w:p w:rsidRPr="009018B3" w:rsidR="00F17C44" w:rsidP="005440D5" w:rsidRDefault="0091047B" w14:paraId="607BAB3E" w14:textId="77777777">
      <w:pPr>
        <w:pStyle w:val="NormalSS"/>
      </w:pPr>
      <w:r w:rsidRPr="009018B3">
        <w:t xml:space="preserve">The main type of data collected from the interview and focus group respondents will be qualitative information about </w:t>
      </w:r>
      <w:r w:rsidRPr="009018B3" w:rsidR="00751F27">
        <w:t xml:space="preserve">staff’s experiences and insights implementing the </w:t>
      </w:r>
      <w:r w:rsidR="00C70E4F">
        <w:t>NHE</w:t>
      </w:r>
      <w:r w:rsidRPr="009018B3" w:rsidR="00751F27">
        <w:t xml:space="preserve"> </w:t>
      </w:r>
      <w:r w:rsidRPr="009018B3" w:rsidR="00D30D29">
        <w:t xml:space="preserve">grant </w:t>
      </w:r>
      <w:r w:rsidRPr="009018B3" w:rsidR="00751F27">
        <w:t xml:space="preserve">or, in the case of participants, their motivations for participating in </w:t>
      </w:r>
      <w:r w:rsidR="00C70E4F">
        <w:t xml:space="preserve">the NHE </w:t>
      </w:r>
      <w:r w:rsidRPr="009018B3" w:rsidR="00751F27">
        <w:t>and their experiences while doing so</w:t>
      </w:r>
      <w:r w:rsidRPr="009018B3" w:rsidR="00294009">
        <w:t>.</w:t>
      </w:r>
      <w:r w:rsidRPr="009018B3">
        <w:t xml:space="preserve"> Thus, </w:t>
      </w:r>
      <w:r w:rsidRPr="009018B3" w:rsidR="007A60F4">
        <w:t xml:space="preserve">no </w:t>
      </w:r>
      <w:r w:rsidRPr="009018B3" w:rsidR="00F17C44">
        <w:t>statistical methodology</w:t>
      </w:r>
      <w:r w:rsidRPr="009018B3" w:rsidR="001203F2">
        <w:t xml:space="preserve"> (such as sample stratification)</w:t>
      </w:r>
      <w:r w:rsidRPr="009018B3" w:rsidR="00F17C44">
        <w:t xml:space="preserve"> or estimation </w:t>
      </w:r>
      <w:r w:rsidRPr="009018B3" w:rsidR="007A60F4">
        <w:t xml:space="preserve">will be </w:t>
      </w:r>
      <w:r w:rsidRPr="009018B3" w:rsidR="00F17C44">
        <w:t>need</w:t>
      </w:r>
      <w:r w:rsidRPr="009018B3" w:rsidR="00880DAB">
        <w:t>ed</w:t>
      </w:r>
      <w:r w:rsidRPr="009018B3" w:rsidR="007A60F4">
        <w:t xml:space="preserve"> in the analysis of the interview or focus group data. </w:t>
      </w:r>
      <w:r w:rsidRPr="009018B3" w:rsidR="00F17C44">
        <w:t xml:space="preserve">The qualitative data collected will be analyzed using qualitative coding software such as </w:t>
      </w:r>
      <w:proofErr w:type="spellStart"/>
      <w:r w:rsidRPr="009018B3" w:rsidR="00F17C44">
        <w:t>NVivo</w:t>
      </w:r>
      <w:proofErr w:type="spellEnd"/>
      <w:r w:rsidRPr="009018B3" w:rsidR="00F17C44">
        <w:t xml:space="preserve"> or </w:t>
      </w:r>
      <w:proofErr w:type="spellStart"/>
      <w:r w:rsidRPr="009018B3" w:rsidR="00F17C44">
        <w:t>ATLAS.ti</w:t>
      </w:r>
      <w:proofErr w:type="spellEnd"/>
      <w:r w:rsidRPr="009018B3" w:rsidR="00F17C44">
        <w:t xml:space="preserve">. </w:t>
      </w:r>
      <w:r w:rsidRPr="009018B3" w:rsidR="009321DA">
        <w:t xml:space="preserve">This coding will </w:t>
      </w:r>
      <w:r w:rsidRPr="009018B3" w:rsidR="00B90D49">
        <w:lastRenderedPageBreak/>
        <w:t>enable</w:t>
      </w:r>
      <w:r w:rsidRPr="009018B3" w:rsidR="001026AC">
        <w:t xml:space="preserve"> us to</w:t>
      </w:r>
      <w:r w:rsidRPr="009018B3" w:rsidR="009321DA">
        <w:t xml:space="preserve"> identif</w:t>
      </w:r>
      <w:r w:rsidRPr="009018B3" w:rsidR="001026AC">
        <w:t>y</w:t>
      </w:r>
      <w:r w:rsidRPr="009018B3" w:rsidR="009321DA">
        <w:t xml:space="preserve"> key themes across sites and enable the</w:t>
      </w:r>
      <w:r w:rsidRPr="009018B3" w:rsidR="002C338F">
        <w:t xml:space="preserve"> </w:t>
      </w:r>
      <w:r w:rsidRPr="009018B3" w:rsidR="009321DA">
        <w:t xml:space="preserve">study team to </w:t>
      </w:r>
      <w:r w:rsidRPr="009018B3" w:rsidR="002C338F">
        <w:t xml:space="preserve">describe </w:t>
      </w:r>
      <w:r w:rsidR="00C70E4F">
        <w:t>NHE</w:t>
      </w:r>
      <w:r w:rsidRPr="009018B3" w:rsidR="002C338F">
        <w:t xml:space="preserve"> </w:t>
      </w:r>
      <w:r w:rsidRPr="009018B3" w:rsidR="00D30D29">
        <w:t>grants</w:t>
      </w:r>
      <w:r w:rsidRPr="009018B3" w:rsidR="009321DA">
        <w:t>.</w:t>
      </w:r>
      <w:r w:rsidRPr="009018B3" w:rsidR="002C338F">
        <w:t xml:space="preserve"> </w:t>
      </w:r>
      <w:r w:rsidRPr="009018B3" w:rsidR="00F17C44">
        <w:t xml:space="preserve">Because the implementation study is examining </w:t>
      </w:r>
      <w:r w:rsidRPr="009018B3" w:rsidR="00D30D29">
        <w:t xml:space="preserve">grant </w:t>
      </w:r>
      <w:r w:rsidRPr="009018B3" w:rsidR="00F17C44">
        <w:t>implementation, study f</w:t>
      </w:r>
      <w:r w:rsidR="00C70E4F">
        <w:t>indings will apply only to the NHE</w:t>
      </w:r>
      <w:r w:rsidRPr="009018B3" w:rsidR="00F17C44">
        <w:t xml:space="preserve"> grantees and will not be more broadly generalizable.</w:t>
      </w:r>
      <w:r w:rsidRPr="009018B3">
        <w:t xml:space="preserve"> </w:t>
      </w:r>
    </w:p>
    <w:p w:rsidRPr="009018B3" w:rsidR="00EC1D85" w:rsidP="009F5E26" w:rsidRDefault="007A60F4" w14:paraId="03655520" w14:textId="77777777">
      <w:pPr>
        <w:pStyle w:val="NormalSS"/>
      </w:pPr>
      <w:r w:rsidRPr="009018B3">
        <w:t xml:space="preserve">The data gathered through the </w:t>
      </w:r>
      <w:r w:rsidR="00886F29">
        <w:t xml:space="preserve">interview respondent information forms and </w:t>
      </w:r>
      <w:r w:rsidR="004D297F">
        <w:t xml:space="preserve">participant </w:t>
      </w:r>
      <w:r w:rsidR="00850A68">
        <w:t>f</w:t>
      </w:r>
      <w:r w:rsidR="00886F29">
        <w:t>ocus group information forms</w:t>
      </w:r>
      <w:r w:rsidRPr="009018B3">
        <w:t xml:space="preserve"> will be tabulated</w:t>
      </w:r>
      <w:r w:rsidRPr="009018B3" w:rsidR="00F15237">
        <w:t xml:space="preserve"> using descriptive methods (including simple frequencies, cross-tabulations, and means, when appropriate) </w:t>
      </w:r>
      <w:r w:rsidRPr="009018B3">
        <w:t xml:space="preserve">to provide contextual information about the </w:t>
      </w:r>
      <w:r w:rsidRPr="009018B3" w:rsidR="00653D1C">
        <w:t>characteristics</w:t>
      </w:r>
      <w:r w:rsidRPr="009018B3">
        <w:t xml:space="preserve"> of participants </w:t>
      </w:r>
      <w:r w:rsidRPr="009018B3" w:rsidR="00B90D49">
        <w:t xml:space="preserve">who </w:t>
      </w:r>
      <w:r w:rsidRPr="009018B3">
        <w:t>provid</w:t>
      </w:r>
      <w:r w:rsidRPr="009018B3" w:rsidR="00B90D49">
        <w:t>e</w:t>
      </w:r>
      <w:r w:rsidRPr="009018B3">
        <w:t xml:space="preserve"> the qualitative </w:t>
      </w:r>
      <w:r w:rsidR="00114E9D">
        <w:t xml:space="preserve">interview and </w:t>
      </w:r>
      <w:r w:rsidRPr="009018B3">
        <w:t>focus group data</w:t>
      </w:r>
      <w:r w:rsidRPr="009018B3" w:rsidR="00F15237">
        <w:t xml:space="preserve">. </w:t>
      </w:r>
      <w:r w:rsidRPr="009018B3" w:rsidR="00B90D49">
        <w:t>We will not use t</w:t>
      </w:r>
      <w:r w:rsidRPr="009018B3" w:rsidR="000E467E">
        <w:t>hese data to make inferences about the broader</w:t>
      </w:r>
      <w:r w:rsidRPr="009018B3">
        <w:t xml:space="preserve"> set of staff who provide </w:t>
      </w:r>
      <w:r w:rsidR="00BE1534">
        <w:t>grant</w:t>
      </w:r>
      <w:r w:rsidRPr="009018B3">
        <w:t xml:space="preserve"> services</w:t>
      </w:r>
      <w:r w:rsidRPr="009018B3" w:rsidR="002821F5">
        <w:t>,</w:t>
      </w:r>
      <w:r w:rsidRPr="009018B3">
        <w:t xml:space="preserve"> or to participants who are engaged in those services</w:t>
      </w:r>
      <w:r w:rsidRPr="009018B3" w:rsidR="000E467E">
        <w:t>.</w:t>
      </w:r>
      <w:r w:rsidRPr="009018B3" w:rsidR="008B1EA7">
        <w:t xml:space="preserve"> </w:t>
      </w:r>
    </w:p>
    <w:p w:rsidRPr="009018B3" w:rsidR="00880DAB" w:rsidP="005440D5" w:rsidRDefault="005440D5" w14:paraId="617F59CE" w14:textId="77777777">
      <w:pPr>
        <w:pStyle w:val="H4Number"/>
      </w:pPr>
      <w:r w:rsidRPr="009018B3">
        <w:t xml:space="preserve">2. </w:t>
      </w:r>
      <w:r w:rsidRPr="009018B3" w:rsidR="00F1170D">
        <w:t>Unusual problems requiring specialized sampling procedures</w:t>
      </w:r>
    </w:p>
    <w:p w:rsidRPr="009018B3" w:rsidR="002821F5" w:rsidP="00F00F51" w:rsidRDefault="002821F5" w14:paraId="6DA521FA" w14:textId="77777777">
      <w:pPr>
        <w:pStyle w:val="NormalSS"/>
      </w:pPr>
      <w:r w:rsidRPr="009018B3">
        <w:t xml:space="preserve">As mentioned </w:t>
      </w:r>
      <w:r w:rsidRPr="009018B3" w:rsidR="00B90D49">
        <w:t>previously</w:t>
      </w:r>
      <w:r w:rsidRPr="009018B3">
        <w:t xml:space="preserve">, the </w:t>
      </w:r>
      <w:proofErr w:type="spellStart"/>
      <w:r w:rsidRPr="009018B3">
        <w:t>semistructured</w:t>
      </w:r>
      <w:proofErr w:type="spellEnd"/>
      <w:r w:rsidRPr="009018B3">
        <w:t xml:space="preserve"> interview and focus group data will be used to describe the </w:t>
      </w:r>
      <w:r w:rsidR="00102AA0">
        <w:t>NHE</w:t>
      </w:r>
      <w:r w:rsidRPr="009018B3">
        <w:t xml:space="preserve"> </w:t>
      </w:r>
      <w:r w:rsidRPr="009018B3" w:rsidR="00D30D29">
        <w:t>grants</w:t>
      </w:r>
      <w:r w:rsidRPr="009018B3" w:rsidR="0039394E">
        <w:t>,</w:t>
      </w:r>
      <w:r w:rsidRPr="009018B3">
        <w:t xml:space="preserve"> </w:t>
      </w:r>
      <w:r w:rsidRPr="009018B3" w:rsidR="002C338F">
        <w:t xml:space="preserve">including the </w:t>
      </w:r>
      <w:r w:rsidRPr="009018B3">
        <w:t>perspectives of frontline staff, partners</w:t>
      </w:r>
      <w:r w:rsidRPr="009018B3" w:rsidR="0039394E">
        <w:t>,</w:t>
      </w:r>
      <w:r w:rsidRPr="009018B3">
        <w:t xml:space="preserve"> and participants. </w:t>
      </w:r>
      <w:r w:rsidRPr="00091FD4" w:rsidR="0039394E">
        <w:t xml:space="preserve">Although </w:t>
      </w:r>
      <w:r w:rsidRPr="00091FD4">
        <w:t xml:space="preserve">the study team </w:t>
      </w:r>
      <w:r w:rsidRPr="00091FD4" w:rsidR="00F15237">
        <w:t xml:space="preserve">plans to </w:t>
      </w:r>
      <w:r w:rsidRPr="00091FD4" w:rsidR="0039394E">
        <w:t xml:space="preserve">use </w:t>
      </w:r>
      <w:r w:rsidRPr="00091FD4">
        <w:t>sampling methods for the</w:t>
      </w:r>
      <w:r w:rsidRPr="00091FD4" w:rsidR="00F15237">
        <w:t xml:space="preserve"> </w:t>
      </w:r>
      <w:r w:rsidRPr="00091FD4" w:rsidR="00091FD4">
        <w:t>local administrator, staff, and partner interviews and NHE participants</w:t>
      </w:r>
      <w:r w:rsidRPr="00091FD4">
        <w:t xml:space="preserve">, </w:t>
      </w:r>
      <w:r w:rsidRPr="00091FD4" w:rsidR="00F15237">
        <w:t xml:space="preserve">the </w:t>
      </w:r>
      <w:r w:rsidRPr="00091FD4" w:rsidR="00091FD4">
        <w:t xml:space="preserve">state </w:t>
      </w:r>
      <w:r w:rsidRPr="00091FD4" w:rsidR="00F15237">
        <w:t>administrator</w:t>
      </w:r>
      <w:r w:rsidRPr="00091FD4" w:rsidR="00091FD4">
        <w:t>, staff, and partner</w:t>
      </w:r>
      <w:r w:rsidRPr="00091FD4" w:rsidR="00F15237">
        <w:t xml:space="preserve"> interviews will involve the universe of respondents. </w:t>
      </w:r>
      <w:r w:rsidRPr="00091FD4" w:rsidR="009321DA">
        <w:t>Us</w:t>
      </w:r>
      <w:r w:rsidRPr="00091FD4" w:rsidR="00415FDC">
        <w:t>ing</w:t>
      </w:r>
      <w:r w:rsidRPr="00091FD4" w:rsidR="00091FD4">
        <w:t xml:space="preserve"> a census for this</w:t>
      </w:r>
      <w:r w:rsidRPr="00091FD4" w:rsidR="009321DA">
        <w:t xml:space="preserve"> set of respondents will ensure that the study captures the diversity of grantees’ experiences and the perspectives of multiple respondents in each state. </w:t>
      </w:r>
      <w:r w:rsidRPr="00091FD4" w:rsidR="002C338F">
        <w:t xml:space="preserve">Without talking to all the key </w:t>
      </w:r>
      <w:r w:rsidRPr="00091FD4" w:rsidR="00091FD4">
        <w:t xml:space="preserve">state </w:t>
      </w:r>
      <w:r w:rsidRPr="00091FD4" w:rsidR="002C338F">
        <w:t>administrators and frontline staff, the study team m</w:t>
      </w:r>
      <w:r w:rsidRPr="00091FD4" w:rsidR="00415FDC">
        <w:t>ight</w:t>
      </w:r>
      <w:r w:rsidRPr="00091FD4" w:rsidR="002C338F">
        <w:t xml:space="preserve"> miss important information regarding the implementation of the </w:t>
      </w:r>
      <w:r w:rsidRPr="00091FD4" w:rsidR="00091FD4">
        <w:t>NHE</w:t>
      </w:r>
      <w:r w:rsidRPr="00091FD4" w:rsidR="002C338F">
        <w:t xml:space="preserve"> </w:t>
      </w:r>
      <w:r w:rsidRPr="00091FD4" w:rsidR="00D30D29">
        <w:t>grant</w:t>
      </w:r>
      <w:r w:rsidRPr="00091FD4" w:rsidR="00D05307">
        <w:t>.</w:t>
      </w:r>
      <w:r w:rsidRPr="009018B3" w:rsidR="002C338F">
        <w:t xml:space="preserve"> </w:t>
      </w:r>
    </w:p>
    <w:p w:rsidRPr="009018B3" w:rsidR="00EC1D85" w:rsidP="005440D5" w:rsidRDefault="00EC1D85" w14:paraId="73157478" w14:textId="77777777">
      <w:pPr>
        <w:pStyle w:val="H3Alpha"/>
      </w:pPr>
      <w:bookmarkStart w:name="_Toc436939715" w:id="5"/>
      <w:r w:rsidRPr="009018B3">
        <w:t xml:space="preserve">B.3. Methods to </w:t>
      </w:r>
      <w:r w:rsidRPr="009018B3" w:rsidR="00DF0B77">
        <w:t xml:space="preserve">maximize response rates </w:t>
      </w:r>
      <w:r w:rsidRPr="009018B3">
        <w:t xml:space="preserve">and </w:t>
      </w:r>
      <w:r w:rsidRPr="009018B3" w:rsidR="00EB0455">
        <w:t>minimize</w:t>
      </w:r>
      <w:r w:rsidRPr="009018B3">
        <w:t xml:space="preserve"> </w:t>
      </w:r>
      <w:r w:rsidRPr="009018B3" w:rsidR="00DF0B77">
        <w:t>nonresponse</w:t>
      </w:r>
      <w:bookmarkEnd w:id="5"/>
    </w:p>
    <w:p w:rsidRPr="009018B3" w:rsidR="00B87B9C" w:rsidP="005440D5" w:rsidRDefault="00891FA7" w14:paraId="19221B27" w14:textId="77777777">
      <w:pPr>
        <w:pStyle w:val="NormalSS"/>
      </w:pPr>
      <w:r w:rsidRPr="00977FCD">
        <w:rPr>
          <w:bCs/>
          <w:iCs/>
        </w:rPr>
        <w:t>As indicated in their grant agreements,</w:t>
      </w:r>
      <w:r w:rsidRPr="00977FCD">
        <w:rPr>
          <w:b/>
          <w:bCs/>
          <w:iCs/>
        </w:rPr>
        <w:t xml:space="preserve"> </w:t>
      </w:r>
      <w:r w:rsidRPr="00977FCD">
        <w:rPr>
          <w:bCs/>
          <w:iCs/>
        </w:rPr>
        <w:t>a</w:t>
      </w:r>
      <w:r w:rsidRPr="00977FCD" w:rsidR="009C72AC">
        <w:rPr>
          <w:bCs/>
          <w:iCs/>
        </w:rPr>
        <w:t>ll six NHE</w:t>
      </w:r>
      <w:r w:rsidRPr="00977FCD" w:rsidR="00545F6D">
        <w:rPr>
          <w:bCs/>
          <w:iCs/>
        </w:rPr>
        <w:t xml:space="preserve"> sites included in the evaluation</w:t>
      </w:r>
      <w:r w:rsidRPr="00977FCD" w:rsidR="00320D08">
        <w:rPr>
          <w:bCs/>
          <w:iCs/>
        </w:rPr>
        <w:t xml:space="preserve"> are</w:t>
      </w:r>
      <w:r w:rsidRPr="00977FCD" w:rsidR="00320D08">
        <w:t xml:space="preserve"> </w:t>
      </w:r>
      <w:r w:rsidRPr="00977FCD" w:rsidR="005B3461">
        <w:t>expected</w:t>
      </w:r>
      <w:r w:rsidRPr="00977FCD" w:rsidR="00545F6D">
        <w:t xml:space="preserve"> </w:t>
      </w:r>
      <w:r w:rsidRPr="00977FCD" w:rsidR="00320D08">
        <w:t xml:space="preserve">to </w:t>
      </w:r>
      <w:r w:rsidRPr="00977FCD" w:rsidR="00545F6D">
        <w:t xml:space="preserve">participate </w:t>
      </w:r>
      <w:r w:rsidRPr="00977FCD" w:rsidR="005B3461">
        <w:t>in the implementation study data collection activities</w:t>
      </w:r>
      <w:r w:rsidRPr="00977FCD" w:rsidR="00545F6D">
        <w:t xml:space="preserve">. </w:t>
      </w:r>
      <w:r w:rsidRPr="00977FCD">
        <w:t>As</w:t>
      </w:r>
      <w:r w:rsidRPr="00B8553D">
        <w:t xml:space="preserve"> we </w:t>
      </w:r>
      <w:r w:rsidRPr="00B8553D" w:rsidR="00545F6D">
        <w:t>schedule site visits</w:t>
      </w:r>
      <w:r w:rsidRPr="00B8553D">
        <w:t>,</w:t>
      </w:r>
      <w:r w:rsidRPr="00B8553D" w:rsidR="00545F6D">
        <w:t xml:space="preserve"> </w:t>
      </w:r>
      <w:r w:rsidRPr="00B8553D">
        <w:t>we</w:t>
      </w:r>
      <w:r w:rsidRPr="00B8553D" w:rsidR="00EC1D85">
        <w:t xml:space="preserve"> </w:t>
      </w:r>
      <w:r w:rsidRPr="00B8553D" w:rsidR="00545F6D">
        <w:t xml:space="preserve">will </w:t>
      </w:r>
      <w:r w:rsidRPr="00B8553D" w:rsidR="0030723F">
        <w:t xml:space="preserve">also </w:t>
      </w:r>
      <w:r w:rsidRPr="00B8553D" w:rsidR="00EC1D85">
        <w:t>expla</w:t>
      </w:r>
      <w:r w:rsidRPr="00B8553D">
        <w:t>in</w:t>
      </w:r>
      <w:r w:rsidRPr="00B8553D" w:rsidR="00091676">
        <w:t xml:space="preserve"> the nature of the visits</w:t>
      </w:r>
      <w:r w:rsidRPr="00B8553D" w:rsidR="00440D62">
        <w:t>,</w:t>
      </w:r>
      <w:r w:rsidRPr="00B8553D" w:rsidR="00091676">
        <w:t xml:space="preserve"> </w:t>
      </w:r>
      <w:r w:rsidR="00B8553D">
        <w:t>so that state and local staff and part</w:t>
      </w:r>
      <w:r w:rsidR="00CE00E9">
        <w:t>n</w:t>
      </w:r>
      <w:r w:rsidR="00B8553D">
        <w:t>ers</w:t>
      </w:r>
      <w:r w:rsidRPr="00B8553D" w:rsidR="00EC1D85">
        <w:t xml:space="preserve"> </w:t>
      </w:r>
      <w:r w:rsidRPr="00B8553D">
        <w:t>know</w:t>
      </w:r>
      <w:r w:rsidRPr="00B8553D" w:rsidR="00EC1D85">
        <w:t xml:space="preserve"> what </w:t>
      </w:r>
      <w:r w:rsidRPr="00B8553D" w:rsidR="0030723F">
        <w:t xml:space="preserve">we </w:t>
      </w:r>
      <w:r w:rsidRPr="00B8553D" w:rsidR="00EC1D85">
        <w:t xml:space="preserve">expect of them when they agree to participate. </w:t>
      </w:r>
      <w:r w:rsidRPr="00B8553D" w:rsidR="009916D9">
        <w:t>Site</w:t>
      </w:r>
      <w:r w:rsidRPr="00B8553D" w:rsidR="00EC1D85">
        <w:t xml:space="preserve"> visitors will </w:t>
      </w:r>
      <w:r w:rsidRPr="00B8553D" w:rsidR="009916D9">
        <w:t xml:space="preserve">work </w:t>
      </w:r>
      <w:r w:rsidRPr="00B8553D" w:rsidR="00EC1D85">
        <w:t>with site staff to ensure that the timing of the visit is convenient</w:t>
      </w:r>
      <w:r w:rsidRPr="00B8553D" w:rsidR="00545F6D">
        <w:t xml:space="preserve"> for all staff involved</w:t>
      </w:r>
      <w:r w:rsidRPr="00B8553D" w:rsidR="00EC1D85">
        <w:t>.</w:t>
      </w:r>
      <w:r w:rsidRPr="009018B3" w:rsidR="00EC1D85">
        <w:t xml:space="preserve"> </w:t>
      </w:r>
    </w:p>
    <w:p w:rsidRPr="00A1157F" w:rsidR="00D8764E" w:rsidP="005440D5" w:rsidRDefault="00142401" w14:paraId="4C786EE0" w14:textId="77777777">
      <w:pPr>
        <w:pStyle w:val="NormalSS"/>
      </w:pPr>
      <w:proofErr w:type="spellStart"/>
      <w:r w:rsidRPr="00A1157F">
        <w:rPr>
          <w:b/>
          <w:bCs/>
          <w:iCs/>
        </w:rPr>
        <w:t>Semistructured</w:t>
      </w:r>
      <w:proofErr w:type="spellEnd"/>
      <w:r w:rsidRPr="00A1157F">
        <w:rPr>
          <w:b/>
          <w:bCs/>
          <w:iCs/>
        </w:rPr>
        <w:t xml:space="preserve"> interviews with </w:t>
      </w:r>
      <w:r w:rsidRPr="00A1157F" w:rsidR="00CE00E9">
        <w:rPr>
          <w:b/>
          <w:bCs/>
          <w:iCs/>
        </w:rPr>
        <w:t>state and local administrators, staff, and partners</w:t>
      </w:r>
      <w:r w:rsidR="008F6172">
        <w:rPr>
          <w:b/>
          <w:bCs/>
          <w:iCs/>
        </w:rPr>
        <w:t xml:space="preserve"> and </w:t>
      </w:r>
      <w:r w:rsidR="00CC34EE">
        <w:rPr>
          <w:b/>
          <w:bCs/>
          <w:iCs/>
        </w:rPr>
        <w:t>interview respondent information form</w:t>
      </w:r>
      <w:r w:rsidRPr="0075204E" w:rsidR="008F6172">
        <w:rPr>
          <w:b/>
          <w:bCs/>
          <w:iCs/>
        </w:rPr>
        <w:t>s</w:t>
      </w:r>
      <w:r w:rsidRPr="0075204E">
        <w:rPr>
          <w:b/>
          <w:bCs/>
          <w:iCs/>
        </w:rPr>
        <w:t xml:space="preserve">. </w:t>
      </w:r>
      <w:r w:rsidRPr="0075204E" w:rsidR="00A1157F">
        <w:rPr>
          <w:bCs/>
          <w:iCs/>
        </w:rPr>
        <w:t>T</w:t>
      </w:r>
      <w:r w:rsidRPr="0075204E" w:rsidR="009A50D1">
        <w:t>he</w:t>
      </w:r>
      <w:r w:rsidRPr="00A1157F" w:rsidR="009A50D1">
        <w:t xml:space="preserve"> study </w:t>
      </w:r>
      <w:r w:rsidRPr="00A1157F" w:rsidR="00D8764E">
        <w:t xml:space="preserve">team </w:t>
      </w:r>
      <w:r w:rsidRPr="00A1157F" w:rsidR="00EC1D85">
        <w:t>will be flexib</w:t>
      </w:r>
      <w:r w:rsidRPr="00A1157F" w:rsidR="009A50D1">
        <w:t>le</w:t>
      </w:r>
      <w:r w:rsidRPr="00A1157F" w:rsidR="00EC1D85">
        <w:t xml:space="preserve"> in scheduling interviews </w:t>
      </w:r>
      <w:r w:rsidRPr="00A1157F" w:rsidR="00A1157F">
        <w:t xml:space="preserve">with state and local administrators, staff, and partners to </w:t>
      </w:r>
      <w:r w:rsidRPr="00A1157F" w:rsidR="00EC1D85">
        <w:t>accommodate the particular needs of respondents</w:t>
      </w:r>
      <w:r w:rsidRPr="00A1157F" w:rsidR="00B87B9C">
        <w:t xml:space="preserve">. </w:t>
      </w:r>
      <w:r w:rsidRPr="00A1157F" w:rsidR="006262A4">
        <w:t>Furthermore</w:t>
      </w:r>
      <w:r w:rsidRPr="00A1157F" w:rsidR="00B87B9C">
        <w:t xml:space="preserve">, data collectors will meet with in-person interview respondents in </w:t>
      </w:r>
      <w:r w:rsidRPr="00A1157F" w:rsidR="00A1157F">
        <w:t xml:space="preserve">their office locations or in </w:t>
      </w:r>
      <w:r w:rsidRPr="00A1157F" w:rsidR="00203D9B">
        <w:t>a central location th</w:t>
      </w:r>
      <w:r w:rsidRPr="00A1157F" w:rsidR="00A1157F">
        <w:t>at is well-known and accessible.</w:t>
      </w:r>
      <w:r w:rsidRPr="00A1157F" w:rsidR="00B87B9C">
        <w:t xml:space="preserve"> </w:t>
      </w:r>
    </w:p>
    <w:p w:rsidR="003853C2" w:rsidP="005440D5" w:rsidRDefault="00F3758B" w14:paraId="43425AB2" w14:textId="77777777">
      <w:pPr>
        <w:pStyle w:val="NormalSS"/>
      </w:pPr>
      <w:r w:rsidRPr="008F6172">
        <w:t xml:space="preserve">Although </w:t>
      </w:r>
      <w:r w:rsidRPr="008F6172" w:rsidR="009A50D1">
        <w:t xml:space="preserve">the study team </w:t>
      </w:r>
      <w:r w:rsidRPr="008F6172" w:rsidR="003853C2">
        <w:t xml:space="preserve">will </w:t>
      </w:r>
      <w:r w:rsidRPr="008F6172">
        <w:t>try</w:t>
      </w:r>
      <w:r w:rsidRPr="008F6172" w:rsidR="003853C2">
        <w:t xml:space="preserve"> to arrange interviews that accommodate </w:t>
      </w:r>
      <w:r w:rsidRPr="008F6172">
        <w:t xml:space="preserve">respondents’ </w:t>
      </w:r>
      <w:r w:rsidRPr="008F6172" w:rsidR="003853C2">
        <w:t>scheduling needs, there m</w:t>
      </w:r>
      <w:r w:rsidRPr="008F6172">
        <w:t>ight</w:t>
      </w:r>
      <w:r w:rsidRPr="008F6172" w:rsidR="003853C2">
        <w:t xml:space="preserve"> be instances when a </w:t>
      </w:r>
      <w:r w:rsidRPr="008F6172">
        <w:t xml:space="preserve">respondent </w:t>
      </w:r>
      <w:r w:rsidRPr="008F6172" w:rsidR="003853C2">
        <w:t xml:space="preserve">is unable to meet </w:t>
      </w:r>
      <w:r w:rsidRPr="008F6172" w:rsidR="00D8764E">
        <w:t xml:space="preserve">while the </w:t>
      </w:r>
      <w:r w:rsidRPr="008F6172" w:rsidR="003853C2">
        <w:t>team</w:t>
      </w:r>
      <w:r w:rsidRPr="008F6172" w:rsidR="00D8764E">
        <w:t xml:space="preserve"> is on site</w:t>
      </w:r>
      <w:r w:rsidRPr="008F6172" w:rsidR="003853C2">
        <w:t xml:space="preserve">; when this happens, </w:t>
      </w:r>
      <w:r w:rsidRPr="008F6172" w:rsidR="00D8764E">
        <w:t>a member of the study team</w:t>
      </w:r>
      <w:r w:rsidRPr="008F6172" w:rsidR="003853C2">
        <w:t xml:space="preserve"> will request to meet </w:t>
      </w:r>
      <w:r w:rsidRPr="008F6172" w:rsidR="00E7550A">
        <w:t xml:space="preserve">with the </w:t>
      </w:r>
      <w:r w:rsidRPr="008F6172">
        <w:t xml:space="preserve">respondent’s </w:t>
      </w:r>
      <w:r w:rsidRPr="008F6172" w:rsidR="00E7550A">
        <w:t>designee</w:t>
      </w:r>
      <w:r w:rsidRPr="008F6172" w:rsidR="00D8764E">
        <w:t xml:space="preserve"> or schedule a follow-up call at a</w:t>
      </w:r>
      <w:r w:rsidRPr="008F6172">
        <w:t xml:space="preserve"> more</w:t>
      </w:r>
      <w:r w:rsidRPr="008F6172" w:rsidR="00D8764E">
        <w:t xml:space="preserve"> </w:t>
      </w:r>
      <w:r w:rsidRPr="008F6172">
        <w:t xml:space="preserve">convenient </w:t>
      </w:r>
      <w:r w:rsidRPr="008F6172" w:rsidR="00D8764E">
        <w:t>time</w:t>
      </w:r>
      <w:r w:rsidRPr="008F6172" w:rsidR="003853C2">
        <w:t xml:space="preserve">. </w:t>
      </w:r>
      <w:r w:rsidRPr="009018B3" w:rsidR="00463B93">
        <w:t xml:space="preserve">With these approaches, the study team anticipates a 100 percent response rate for </w:t>
      </w:r>
      <w:r w:rsidR="00463B93">
        <w:t xml:space="preserve">staff </w:t>
      </w:r>
      <w:r w:rsidRPr="009018B3" w:rsidR="00463B93">
        <w:t xml:space="preserve">interviews, as has been achieved on similar qualitative data collection efforts, such as those for the Workforce Investment Act Adult and Dislocated Worker Programs Gold Standard Evaluation, </w:t>
      </w:r>
      <w:r w:rsidR="00463B93">
        <w:t xml:space="preserve">the Evaluation of the Linking to Employment Activities Pre-Release grants, </w:t>
      </w:r>
      <w:r w:rsidRPr="009018B3" w:rsidR="00463B93">
        <w:t xml:space="preserve">the Evaluation of the Summer Youth Employment Initiative, and the </w:t>
      </w:r>
      <w:r w:rsidRPr="009018B3" w:rsidR="00463B93">
        <w:rPr>
          <w:bCs/>
        </w:rPr>
        <w:t>Impact Evaluation of the Trade Adjustment Assistance Program</w:t>
      </w:r>
      <w:r w:rsidRPr="009018B3" w:rsidR="00463B93">
        <w:t>.</w:t>
      </w:r>
    </w:p>
    <w:p w:rsidRPr="009B6598" w:rsidR="009B6598" w:rsidP="009B6598" w:rsidRDefault="009B6598" w14:paraId="639E37E7" w14:textId="77777777">
      <w:pPr>
        <w:pStyle w:val="NormalSS"/>
      </w:pPr>
      <w:r w:rsidRPr="009B6598">
        <w:lastRenderedPageBreak/>
        <w:t xml:space="preserve">We will </w:t>
      </w:r>
      <w:r>
        <w:t xml:space="preserve">send the </w:t>
      </w:r>
      <w:r w:rsidR="0096254A">
        <w:t>interview respondent information forms</w:t>
      </w:r>
      <w:r w:rsidRPr="009B6598">
        <w:t xml:space="preserve"> </w:t>
      </w:r>
      <w:r>
        <w:t>by email to each respondent in advance of</w:t>
      </w:r>
      <w:r w:rsidRPr="009B6598">
        <w:t xml:space="preserve"> the discussion</w:t>
      </w:r>
      <w:r>
        <w:t>, and bring hard copies to administer in-person for respondents who do not complete the form in advance</w:t>
      </w:r>
      <w:r w:rsidR="0096254A">
        <w:t xml:space="preserve">. The information form </w:t>
      </w:r>
      <w:r w:rsidRPr="009B6598">
        <w:t xml:space="preserve">is a single, </w:t>
      </w:r>
      <w:r>
        <w:t>one</w:t>
      </w:r>
      <w:r w:rsidRPr="009B6598">
        <w:t>-page form, and the questions are written in clear and straightforward language. The average time required f</w:t>
      </w:r>
      <w:r w:rsidR="0096254A">
        <w:t>or respondents to complete the information form</w:t>
      </w:r>
      <w:r w:rsidRPr="009B6598">
        <w:t xml:space="preserve"> is estimated to be approximately 5 minutes for </w:t>
      </w:r>
      <w:r>
        <w:t>respondents</w:t>
      </w:r>
      <w:r w:rsidRPr="009B6598">
        <w:t xml:space="preserve">. Previous experience collecting such demographic and contextual information from </w:t>
      </w:r>
      <w:r w:rsidR="00B031AD">
        <w:t xml:space="preserve">staff, such as the </w:t>
      </w:r>
      <w:r w:rsidRPr="00B031AD" w:rsidR="00B031AD">
        <w:t>Evaluation of the Linking to Employment Activities Pre-Release grants</w:t>
      </w:r>
      <w:r w:rsidR="00B031AD">
        <w:t>,</w:t>
      </w:r>
      <w:r w:rsidRPr="009B6598">
        <w:t xml:space="preserve"> suggests that 100 percent of </w:t>
      </w:r>
      <w:r>
        <w:t xml:space="preserve">interviewees </w:t>
      </w:r>
      <w:r w:rsidRPr="009B6598">
        <w:t xml:space="preserve">will complete the </w:t>
      </w:r>
      <w:r w:rsidR="0096254A">
        <w:t>information form</w:t>
      </w:r>
      <w:r w:rsidRPr="009B6598">
        <w:t>.</w:t>
      </w:r>
    </w:p>
    <w:p w:rsidRPr="004C5602" w:rsidR="00390DA0" w:rsidP="005440D5" w:rsidRDefault="006C1931" w14:paraId="47D37F92" w14:textId="77777777">
      <w:pPr>
        <w:pStyle w:val="NormalSS"/>
      </w:pPr>
      <w:r w:rsidRPr="004C5602">
        <w:rPr>
          <w:b/>
          <w:bCs/>
          <w:iCs/>
        </w:rPr>
        <w:t>Focus groups</w:t>
      </w:r>
      <w:r w:rsidRPr="004C5602" w:rsidR="00CF3386">
        <w:rPr>
          <w:b/>
          <w:bCs/>
          <w:iCs/>
        </w:rPr>
        <w:t xml:space="preserve"> and </w:t>
      </w:r>
      <w:r w:rsidR="000D7ADD">
        <w:rPr>
          <w:b/>
          <w:bCs/>
          <w:iCs/>
        </w:rPr>
        <w:t>participant information forms</w:t>
      </w:r>
      <w:r w:rsidRPr="004C5602" w:rsidR="00EC1D85">
        <w:rPr>
          <w:b/>
          <w:bCs/>
          <w:iCs/>
        </w:rPr>
        <w:t xml:space="preserve">. </w:t>
      </w:r>
      <w:r w:rsidRPr="004C5602" w:rsidR="00EE010A">
        <w:t xml:space="preserve">To </w:t>
      </w:r>
      <w:r w:rsidRPr="004C5602" w:rsidR="009F2CF0">
        <w:t>encourage participation in the focus group</w:t>
      </w:r>
      <w:r w:rsidRPr="004C5602" w:rsidR="00516298">
        <w:t>s</w:t>
      </w:r>
      <w:r w:rsidRPr="004C5602" w:rsidR="00EE010A">
        <w:t>, t</w:t>
      </w:r>
      <w:r w:rsidRPr="004C5602" w:rsidR="00EC1D85">
        <w:t>he study team will use methods that have been successful for numerous other Mat</w:t>
      </w:r>
      <w:r w:rsidRPr="004C5602" w:rsidR="00D216FA">
        <w:t>hematica studies</w:t>
      </w:r>
      <w:r w:rsidRPr="004C5602" w:rsidR="00200593">
        <w:t xml:space="preserve">, including </w:t>
      </w:r>
      <w:r w:rsidRPr="004C5602" w:rsidR="00CD053A">
        <w:t>providing easy</w:t>
      </w:r>
      <w:r w:rsidRPr="004C5602" w:rsidR="00F3758B">
        <w:t>-</w:t>
      </w:r>
      <w:r w:rsidRPr="004C5602" w:rsidR="00CD053A">
        <w:t>to</w:t>
      </w:r>
      <w:r w:rsidRPr="004C5602" w:rsidR="00F3758B">
        <w:t>-</w:t>
      </w:r>
      <w:r w:rsidRPr="004C5602" w:rsidR="00CD053A">
        <w:t>understand outreach materials, strategically scheduling focus groups at convenient times and locations</w:t>
      </w:r>
      <w:r w:rsidRPr="004C5602" w:rsidR="00534EDF">
        <w:t>, and offering incentive</w:t>
      </w:r>
      <w:r w:rsidRPr="004C5602" w:rsidR="00CD053A">
        <w:t xml:space="preserve">s </w:t>
      </w:r>
      <w:r w:rsidRPr="004C5602" w:rsidR="00390DA0">
        <w:t xml:space="preserve">to encourage </w:t>
      </w:r>
      <w:r w:rsidRPr="004C5602" w:rsidR="00CD053A">
        <w:t>participant</w:t>
      </w:r>
      <w:r w:rsidRPr="004C5602" w:rsidR="00390DA0">
        <w:t>s to respond</w:t>
      </w:r>
      <w:r w:rsidRPr="004C5602" w:rsidR="00EC1D85">
        <w:t>.</w:t>
      </w:r>
      <w:r w:rsidRPr="004C5602" w:rsidR="00534EDF">
        <w:t xml:space="preserve"> </w:t>
      </w:r>
    </w:p>
    <w:p w:rsidRPr="00020696" w:rsidR="00390DA0" w:rsidP="005440D5" w:rsidRDefault="00390DA0" w14:paraId="17D1D809" w14:textId="77777777">
      <w:pPr>
        <w:pStyle w:val="Bullet"/>
      </w:pPr>
      <w:r w:rsidRPr="00020696">
        <w:t>Outreach materials will be used to help sites recruit participants for the focus groups. These materials will (1) describe the study, its purpose, and how the data collected will be used; (2)</w:t>
      </w:r>
      <w:r w:rsidRPr="00020696" w:rsidR="00226D02">
        <w:t> </w:t>
      </w:r>
      <w:r w:rsidRPr="00020696">
        <w:t>highlight DOL as the study sponsor; (3) explain the voluntary nature of participation in focus groups; and (4) provide a phone number and email address for questions that focus group members m</w:t>
      </w:r>
      <w:r w:rsidRPr="00020696" w:rsidR="005E0EA3">
        <w:t>ight</w:t>
      </w:r>
      <w:r w:rsidRPr="00020696">
        <w:t xml:space="preserve"> have. Outreach materials for participant</w:t>
      </w:r>
      <w:r w:rsidRPr="00020696" w:rsidR="0086586E">
        <w:t>s</w:t>
      </w:r>
      <w:r w:rsidRPr="00020696">
        <w:t xml:space="preserve"> will be clear and succinct and convey the importance of the focus group data collection.</w:t>
      </w:r>
    </w:p>
    <w:p w:rsidRPr="00020696" w:rsidR="00EB0455" w:rsidP="005440D5" w:rsidRDefault="006312DC" w14:paraId="68599C7F" w14:textId="77777777">
      <w:pPr>
        <w:pStyle w:val="Bullet"/>
      </w:pPr>
      <w:r w:rsidRPr="00020696">
        <w:t>The study team will consider respondents</w:t>
      </w:r>
      <w:r w:rsidRPr="00020696" w:rsidR="005B3461">
        <w:t>’</w:t>
      </w:r>
      <w:r w:rsidRPr="00020696">
        <w:t xml:space="preserve"> schedules and availability when </w:t>
      </w:r>
      <w:r w:rsidRPr="00020696" w:rsidR="00DC7C3C">
        <w:t xml:space="preserve">scheduling </w:t>
      </w:r>
      <w:r w:rsidRPr="00020696">
        <w:t>the focus groups to maximize response</w:t>
      </w:r>
      <w:r w:rsidRPr="00020696" w:rsidR="00DC7C3C">
        <w:t xml:space="preserve">. In addition, data collectors will meet with </w:t>
      </w:r>
      <w:r w:rsidRPr="00020696">
        <w:t>respondents in locations that are convenient</w:t>
      </w:r>
      <w:r w:rsidRPr="00020696" w:rsidR="00DC7C3C">
        <w:t>.</w:t>
      </w:r>
    </w:p>
    <w:p w:rsidRPr="00C3402D" w:rsidR="006C6AE3" w:rsidP="00690EBA" w:rsidRDefault="007034DC" w14:paraId="50D59C10" w14:textId="77777777">
      <w:pPr>
        <w:pStyle w:val="BulletLastSS"/>
      </w:pPr>
      <w:r w:rsidRPr="000A27E1">
        <w:t>In addition to the</w:t>
      </w:r>
      <w:r w:rsidRPr="000A27E1" w:rsidR="007614F7">
        <w:t>se</w:t>
      </w:r>
      <w:r w:rsidRPr="000A27E1">
        <w:t xml:space="preserve"> strategies</w:t>
      </w:r>
      <w:r w:rsidRPr="000A27E1" w:rsidR="007614F7">
        <w:t>,</w:t>
      </w:r>
      <w:r w:rsidRPr="000A27E1" w:rsidR="00F02CFA">
        <w:t xml:space="preserve"> </w:t>
      </w:r>
      <w:r w:rsidRPr="000A27E1">
        <w:t xml:space="preserve">we also </w:t>
      </w:r>
      <w:r w:rsidRPr="000A27E1" w:rsidR="00F02CFA">
        <w:t>plan to</w:t>
      </w:r>
      <w:r w:rsidRPr="000A27E1">
        <w:t xml:space="preserve"> offer incentives </w:t>
      </w:r>
      <w:r w:rsidRPr="000A27E1" w:rsidR="00F02CFA">
        <w:t xml:space="preserve">for the </w:t>
      </w:r>
      <w:r w:rsidRPr="000A27E1" w:rsidR="00020696">
        <w:t>focus group participants</w:t>
      </w:r>
      <w:r w:rsidRPr="000A27E1" w:rsidR="00F02CFA">
        <w:t xml:space="preserve">. Unlike the </w:t>
      </w:r>
      <w:r w:rsidRPr="000A27E1" w:rsidR="00020696">
        <w:t xml:space="preserve">NHE </w:t>
      </w:r>
      <w:r w:rsidRPr="000A27E1" w:rsidR="00F02CFA">
        <w:t>staff and partners</w:t>
      </w:r>
      <w:r w:rsidRPr="000A27E1" w:rsidR="00BD1C47">
        <w:t xml:space="preserve"> who are invested in the </w:t>
      </w:r>
      <w:r w:rsidRPr="000A27E1" w:rsidR="00D30D29">
        <w:t xml:space="preserve">grant </w:t>
      </w:r>
      <w:r w:rsidRPr="000A27E1" w:rsidR="00BD1C47">
        <w:t>and evaluation</w:t>
      </w:r>
      <w:r w:rsidRPr="000A27E1" w:rsidR="00020696">
        <w:t>,</w:t>
      </w:r>
      <w:r w:rsidRPr="000A27E1" w:rsidR="00BD1C47">
        <w:t xml:space="preserve"> </w:t>
      </w:r>
      <w:r w:rsidRPr="000A27E1" w:rsidR="000A27E1">
        <w:t>NHE participants</w:t>
      </w:r>
      <w:r w:rsidRPr="000A27E1" w:rsidR="00BD1C47">
        <w:t xml:space="preserve"> will be more difficult to locate and invite to participate. </w:t>
      </w:r>
      <w:r w:rsidRPr="000A27E1" w:rsidR="00607998">
        <w:t>Therefore, t</w:t>
      </w:r>
      <w:r w:rsidRPr="000A27E1" w:rsidR="006312DC">
        <w:t xml:space="preserve">o encourage participation in the focus groups, the study team </w:t>
      </w:r>
      <w:r w:rsidRPr="000A27E1" w:rsidR="007614F7">
        <w:t>will</w:t>
      </w:r>
      <w:r w:rsidRPr="000A27E1" w:rsidR="00612733">
        <w:t xml:space="preserve"> </w:t>
      </w:r>
      <w:r w:rsidRPr="000A27E1" w:rsidR="007614F7">
        <w:t xml:space="preserve">use </w:t>
      </w:r>
      <w:r w:rsidRPr="000A27E1" w:rsidR="006312DC">
        <w:t xml:space="preserve">methods that have been successful for numerous other Mathematica studies, </w:t>
      </w:r>
      <w:r w:rsidR="002F2494">
        <w:t>such as the Evaluation of Linking Employment Activities Pre-Release and the Evaluation of Youth Career Connect</w:t>
      </w:r>
      <w:r w:rsidRPr="000A27E1" w:rsidR="002F2494">
        <w:t xml:space="preserve">, </w:t>
      </w:r>
      <w:r w:rsidRPr="000A27E1" w:rsidR="006312DC">
        <w:t>including offering the focus group participants a</w:t>
      </w:r>
      <w:r w:rsidRPr="000A27E1" w:rsidR="000A27E1">
        <w:t xml:space="preserve"> $40</w:t>
      </w:r>
      <w:r w:rsidRPr="000A27E1" w:rsidR="007614F7">
        <w:t xml:space="preserve"> gift card</w:t>
      </w:r>
      <w:r w:rsidRPr="000A27E1" w:rsidR="006312DC">
        <w:t xml:space="preserve"> incentive. </w:t>
      </w:r>
      <w:r w:rsidRPr="000A27E1" w:rsidR="007614F7">
        <w:t xml:space="preserve">Although </w:t>
      </w:r>
      <w:r w:rsidRPr="000A27E1" w:rsidR="00534EDF">
        <w:t xml:space="preserve">this is a nominal amount that is not </w:t>
      </w:r>
      <w:r w:rsidR="00D67765">
        <w:t xml:space="preserve">likely </w:t>
      </w:r>
      <w:r w:rsidRPr="000A27E1" w:rsidR="00534EDF">
        <w:t>large enough to be coercive for participants, the payment will serve two purposes: (1) to facilitate recruitment by incre</w:t>
      </w:r>
      <w:r w:rsidR="00C3402D">
        <w:t>asing the likelihood that an NHE</w:t>
      </w:r>
      <w:r w:rsidRPr="000A27E1" w:rsidR="00534EDF">
        <w:t xml:space="preserve"> participant will </w:t>
      </w:r>
      <w:r w:rsidRPr="000A27E1" w:rsidR="000B40A0">
        <w:t>agree</w:t>
      </w:r>
      <w:r w:rsidRPr="000A27E1" w:rsidR="00534EDF">
        <w:t xml:space="preserve"> to participate in the focus group, and (2) </w:t>
      </w:r>
      <w:r w:rsidRPr="00690EBA" w:rsidR="00690EBA">
        <w:t xml:space="preserve">to acknowledge that </w:t>
      </w:r>
      <w:r w:rsidR="00690EBA">
        <w:t xml:space="preserve">participants’ </w:t>
      </w:r>
      <w:r w:rsidRPr="00690EBA" w:rsidR="00690EBA">
        <w:t>time is valuable and that participants may incur some costs (</w:t>
      </w:r>
      <w:r w:rsidR="00690EBA">
        <w:t xml:space="preserve">e.g., </w:t>
      </w:r>
      <w:r w:rsidRPr="00690EBA" w:rsidR="00690EBA">
        <w:t>transportation and/or child care</w:t>
      </w:r>
      <w:r w:rsidR="00690EBA">
        <w:t>)</w:t>
      </w:r>
      <w:r w:rsidRPr="00690EBA" w:rsidR="00690EBA">
        <w:t xml:space="preserve"> to attend.</w:t>
      </w:r>
    </w:p>
    <w:p w:rsidRPr="009018B3" w:rsidR="00EC1D85" w:rsidP="00F00F51" w:rsidRDefault="00EB4EB0" w14:paraId="2DD0E92E" w14:textId="77777777">
      <w:pPr>
        <w:pStyle w:val="NormalSS"/>
      </w:pPr>
      <w:r w:rsidRPr="00C3402D">
        <w:t>We will hand out t</w:t>
      </w:r>
      <w:r w:rsidRPr="00C3402D" w:rsidR="00EC1D85">
        <w:t>he</w:t>
      </w:r>
      <w:r w:rsidRPr="00C3402D" w:rsidR="00243E37">
        <w:t xml:space="preserve"> </w:t>
      </w:r>
      <w:r w:rsidR="000D7ADD">
        <w:t>participant information forms</w:t>
      </w:r>
      <w:r w:rsidRPr="00C3402D" w:rsidR="00243E37">
        <w:t xml:space="preserve"> at the </w:t>
      </w:r>
      <w:r w:rsidR="007A457D">
        <w:t xml:space="preserve">beginning </w:t>
      </w:r>
      <w:r w:rsidRPr="00C3402D" w:rsidR="00243E37">
        <w:t xml:space="preserve">of </w:t>
      </w:r>
      <w:r w:rsidRPr="00C3402D" w:rsidR="00AD0A2E">
        <w:t xml:space="preserve">each </w:t>
      </w:r>
      <w:r w:rsidRPr="00C3402D" w:rsidR="00243E37">
        <w:t>focus group</w:t>
      </w:r>
      <w:r w:rsidRPr="00C3402D">
        <w:t>.</w:t>
      </w:r>
      <w:r w:rsidRPr="00C3402D" w:rsidR="00243E37">
        <w:t xml:space="preserve"> </w:t>
      </w:r>
      <w:r w:rsidRPr="00C3402D" w:rsidR="00AD0A2E">
        <w:t xml:space="preserve">The </w:t>
      </w:r>
      <w:r w:rsidR="000D7ADD">
        <w:t>information form</w:t>
      </w:r>
      <w:r w:rsidRPr="00C3402D" w:rsidR="00AD0A2E">
        <w:t xml:space="preserve"> is a single</w:t>
      </w:r>
      <w:r w:rsidRPr="00C3402D" w:rsidR="00C3402D">
        <w:t>, three</w:t>
      </w:r>
      <w:r w:rsidRPr="00C3402D" w:rsidR="002B088F">
        <w:t>-</w:t>
      </w:r>
      <w:r w:rsidRPr="00C3402D">
        <w:t xml:space="preserve">page </w:t>
      </w:r>
      <w:r w:rsidRPr="00C3402D" w:rsidR="00AD0A2E">
        <w:t>form, and t</w:t>
      </w:r>
      <w:r w:rsidRPr="00C3402D" w:rsidR="00EC1D85">
        <w:t>he questions are written in clear and straightforward language. The average time required for respondent</w:t>
      </w:r>
      <w:r w:rsidRPr="00C3402D">
        <w:t>s</w:t>
      </w:r>
      <w:r w:rsidRPr="00C3402D" w:rsidR="00EC1D85">
        <w:t xml:space="preserve"> to complete the </w:t>
      </w:r>
      <w:r w:rsidR="000D7ADD">
        <w:t>information form</w:t>
      </w:r>
      <w:r w:rsidRPr="00C3402D" w:rsidR="00AD0A2E">
        <w:t xml:space="preserve"> </w:t>
      </w:r>
      <w:r w:rsidRPr="00C3402D" w:rsidR="00EC1D85">
        <w:t xml:space="preserve">is estimated </w:t>
      </w:r>
      <w:r w:rsidRPr="00C3402D">
        <w:t xml:space="preserve">to be </w:t>
      </w:r>
      <w:r w:rsidRPr="00C3402D" w:rsidR="003411E5">
        <w:t>approximately 5 minutes for participants</w:t>
      </w:r>
      <w:r w:rsidRPr="00C3402D" w:rsidR="00EC1D85">
        <w:t>.</w:t>
      </w:r>
      <w:r w:rsidRPr="00C3402D" w:rsidR="00DC7C3C">
        <w:t xml:space="preserve"> Previous experience collecting such demographic and contextual information from focus group respondents suggests that 100 percent of focus group attendees will complete the </w:t>
      </w:r>
      <w:r w:rsidR="000D7ADD">
        <w:t>information form</w:t>
      </w:r>
      <w:r w:rsidRPr="00C3402D" w:rsidR="00DC7C3C">
        <w:t>.</w:t>
      </w:r>
    </w:p>
    <w:p w:rsidRPr="009018B3" w:rsidR="002B088F" w:rsidP="002B088F" w:rsidRDefault="00612733" w14:paraId="428E5B9C" w14:textId="77777777">
      <w:pPr>
        <w:pStyle w:val="NormalSS"/>
      </w:pPr>
      <w:r w:rsidRPr="00EA21F9">
        <w:rPr>
          <w:b/>
        </w:rPr>
        <w:lastRenderedPageBreak/>
        <w:t>M</w:t>
      </w:r>
      <w:r w:rsidRPr="00EA21F9" w:rsidR="00427E6F">
        <w:rPr>
          <w:b/>
        </w:rPr>
        <w:t>ethods to ensure data reliability</w:t>
      </w:r>
      <w:r w:rsidRPr="00EA21F9" w:rsidR="00142401">
        <w:rPr>
          <w:b/>
        </w:rPr>
        <w:t>.</w:t>
      </w:r>
      <w:r w:rsidRPr="00EA21F9" w:rsidR="00142401">
        <w:t xml:space="preserve"> </w:t>
      </w:r>
      <w:r w:rsidRPr="00EA21F9" w:rsidR="00EB4EB0">
        <w:t>We will use s</w:t>
      </w:r>
      <w:r w:rsidRPr="00EA21F9" w:rsidR="002B088F">
        <w:t xml:space="preserve">everal well-proven strategies to ensure the reliability of </w:t>
      </w:r>
      <w:r w:rsidRPr="00EA21F9" w:rsidR="00427E6F">
        <w:t xml:space="preserve">the interview and focus group data collected during the </w:t>
      </w:r>
      <w:r w:rsidRPr="00EA21F9" w:rsidR="002B088F">
        <w:t>site visit</w:t>
      </w:r>
      <w:r w:rsidRPr="00EA21F9" w:rsidR="00427E6F">
        <w:t>s</w:t>
      </w:r>
      <w:r w:rsidRPr="00EA21F9" w:rsidR="002B088F">
        <w:t xml:space="preserve">. First, site visitors, all of whom already have extensive experience with this data collection method, will be thoroughly trained in </w:t>
      </w:r>
      <w:r w:rsidRPr="00EA21F9" w:rsidR="00EB4EB0">
        <w:t>aspects</w:t>
      </w:r>
      <w:r w:rsidRPr="00EA21F9" w:rsidR="002B088F">
        <w:t xml:space="preserve"> particular </w:t>
      </w:r>
      <w:r w:rsidRPr="00EA21F9" w:rsidR="00EB4EB0">
        <w:t xml:space="preserve">to this </w:t>
      </w:r>
      <w:r w:rsidRPr="00EA21F9" w:rsidR="002B088F">
        <w:t xml:space="preserve">study, including how to probe for additional details to help interpret responses to interview and focus group questions. Second, this training and the use of the protocols will ensure that the data are collected in a standardized way across sites. Finally, all interview and focus group respondents will be assured </w:t>
      </w:r>
      <w:r w:rsidRPr="00EA21F9" w:rsidR="00A677DB">
        <w:t xml:space="preserve">that their responses </w:t>
      </w:r>
      <w:r w:rsidRPr="00EA21F9" w:rsidR="00142401">
        <w:t xml:space="preserve">will </w:t>
      </w:r>
      <w:r w:rsidR="00F10476">
        <w:t>be reported anonymously</w:t>
      </w:r>
      <w:r w:rsidRPr="00EA21F9" w:rsidR="00161CAE">
        <w:t xml:space="preserve">; reports will </w:t>
      </w:r>
      <w:r w:rsidRPr="00EA21F9" w:rsidR="00022C4B">
        <w:t>never identif</w:t>
      </w:r>
      <w:r w:rsidRPr="00EA21F9" w:rsidR="006E7351">
        <w:t>y</w:t>
      </w:r>
      <w:r w:rsidRPr="00EA21F9" w:rsidR="00022C4B">
        <w:t xml:space="preserve"> respondent</w:t>
      </w:r>
      <w:r w:rsidRPr="00EA21F9" w:rsidR="006E7351">
        <w:t>s</w:t>
      </w:r>
      <w:r w:rsidRPr="00EA21F9" w:rsidR="00022C4B">
        <w:t xml:space="preserve"> </w:t>
      </w:r>
      <w:r w:rsidRPr="00EA21F9" w:rsidR="006E7351">
        <w:t xml:space="preserve">by </w:t>
      </w:r>
      <w:r w:rsidRPr="00EA21F9" w:rsidR="00022C4B">
        <w:t>name</w:t>
      </w:r>
      <w:r w:rsidRPr="00EA21F9" w:rsidR="00161CAE">
        <w:t xml:space="preserve">, and any quotes will be devoid of identifying information, including </w:t>
      </w:r>
      <w:r w:rsidRPr="00EA21F9" w:rsidR="00D30D29">
        <w:t xml:space="preserve">site </w:t>
      </w:r>
      <w:r w:rsidRPr="00EA21F9" w:rsidR="00161CAE">
        <w:t>name</w:t>
      </w:r>
      <w:r w:rsidRPr="00EA21F9" w:rsidR="002B088F">
        <w:t>.</w:t>
      </w:r>
      <w:r w:rsidRPr="009018B3" w:rsidDel="001558EB" w:rsidR="001558EB">
        <w:t xml:space="preserve"> </w:t>
      </w:r>
    </w:p>
    <w:p w:rsidRPr="009018B3" w:rsidR="00EC1D85" w:rsidP="005440D5" w:rsidRDefault="00EC1D85" w14:paraId="6A5D379A" w14:textId="77777777">
      <w:pPr>
        <w:pStyle w:val="H3Alpha"/>
      </w:pPr>
      <w:bookmarkStart w:name="_Toc436939716" w:id="6"/>
      <w:r w:rsidRPr="009018B3">
        <w:t xml:space="preserve">B.4. Tests of </w:t>
      </w:r>
      <w:r w:rsidRPr="009018B3" w:rsidR="00531496">
        <w:t xml:space="preserve">procedures </w:t>
      </w:r>
      <w:r w:rsidRPr="009018B3">
        <w:t xml:space="preserve">or </w:t>
      </w:r>
      <w:r w:rsidRPr="009018B3" w:rsidR="00531496">
        <w:t xml:space="preserve">methods </w:t>
      </w:r>
      <w:r w:rsidRPr="009018B3">
        <w:t xml:space="preserve">to be </w:t>
      </w:r>
      <w:r w:rsidRPr="009018B3" w:rsidR="00531496">
        <w:t>undertaken</w:t>
      </w:r>
      <w:bookmarkEnd w:id="6"/>
    </w:p>
    <w:p w:rsidRPr="00084B1A" w:rsidR="00EC1D85" w:rsidP="005440D5" w:rsidRDefault="00EC1D85" w14:paraId="152AF72C" w14:textId="77777777">
      <w:pPr>
        <w:pStyle w:val="NormalSS"/>
      </w:pPr>
      <w:r w:rsidRPr="00084B1A">
        <w:t xml:space="preserve">All procedures, instruments, and protocols to be used in the </w:t>
      </w:r>
      <w:r w:rsidR="00084B1A">
        <w:t xml:space="preserve">NHE </w:t>
      </w:r>
      <w:r w:rsidRPr="00084B1A">
        <w:t xml:space="preserve">evaluation will be </w:t>
      </w:r>
      <w:r w:rsidRPr="00084B1A" w:rsidR="00751991">
        <w:t xml:space="preserve">reviewed by </w:t>
      </w:r>
      <w:r w:rsidRPr="00084B1A" w:rsidR="002540DA">
        <w:t>content and methodological experts</w:t>
      </w:r>
      <w:r w:rsidRPr="00084B1A" w:rsidR="00751991">
        <w:t xml:space="preserve"> </w:t>
      </w:r>
      <w:r w:rsidRPr="00084B1A">
        <w:t xml:space="preserve">to </w:t>
      </w:r>
      <w:r w:rsidRPr="00084B1A" w:rsidR="002540DA">
        <w:t xml:space="preserve">ensure </w:t>
      </w:r>
      <w:r w:rsidRPr="00084B1A">
        <w:t xml:space="preserve">clarity and </w:t>
      </w:r>
      <w:r w:rsidRPr="00084B1A" w:rsidR="002540DA">
        <w:t>optimal ordering of the questions</w:t>
      </w:r>
      <w:r w:rsidRPr="00084B1A">
        <w:t>.</w:t>
      </w:r>
      <w:r w:rsidR="00084B1A">
        <w:t xml:space="preserve"> </w:t>
      </w:r>
      <w:r w:rsidRPr="00084B1A" w:rsidR="00084B1A">
        <w:t>During the</w:t>
      </w:r>
      <w:r w:rsidRPr="00084B1A" w:rsidR="00C21A73">
        <w:t xml:space="preserve"> first visit</w:t>
      </w:r>
      <w:r w:rsidRPr="00084B1A" w:rsidR="00084B1A">
        <w:t xml:space="preserve"> of the six site visits, </w:t>
      </w:r>
      <w:r w:rsidRPr="00084B1A">
        <w:t>the</w:t>
      </w:r>
      <w:r w:rsidRPr="00084B1A" w:rsidR="00C21A73">
        <w:t xml:space="preserve"> </w:t>
      </w:r>
      <w:r w:rsidRPr="00084B1A" w:rsidR="00084B1A">
        <w:t>r</w:t>
      </w:r>
      <w:r w:rsidRPr="00084B1A">
        <w:t>es</w:t>
      </w:r>
      <w:r w:rsidRPr="00084B1A" w:rsidR="00C21A73">
        <w:t xml:space="preserve">earch </w:t>
      </w:r>
      <w:r w:rsidRPr="00084B1A" w:rsidR="00084B1A">
        <w:t>team</w:t>
      </w:r>
      <w:r w:rsidRPr="00084B1A" w:rsidR="00C21A73">
        <w:t xml:space="preserve"> will</w:t>
      </w:r>
      <w:r w:rsidRPr="00084B1A">
        <w:t xml:space="preserve"> assess the visit agenda—including how data collection activities should be structured during each site visit—</w:t>
      </w:r>
      <w:r w:rsidRPr="00084B1A" w:rsidR="00952692">
        <w:t xml:space="preserve">and ensure it </w:t>
      </w:r>
      <w:r w:rsidRPr="00084B1A">
        <w:t>is practical</w:t>
      </w:r>
      <w:r w:rsidRPr="00084B1A" w:rsidR="00F03730">
        <w:t>,</w:t>
      </w:r>
      <w:r w:rsidRPr="00084B1A">
        <w:t xml:space="preserve"> given the amount of data to be collected and the amount of time allotted for each data collection activity.</w:t>
      </w:r>
      <w:r w:rsidRPr="00084B1A" w:rsidR="00BA2FA0">
        <w:t xml:space="preserve"> </w:t>
      </w:r>
      <w:r w:rsidRPr="00084B1A">
        <w:t xml:space="preserve">Based on </w:t>
      </w:r>
      <w:r w:rsidRPr="00084B1A" w:rsidR="00952692">
        <w:t xml:space="preserve">its </w:t>
      </w:r>
      <w:r w:rsidRPr="00084B1A" w:rsidR="00C21A73">
        <w:t>experience with the first site visit</w:t>
      </w:r>
      <w:r w:rsidRPr="00084B1A">
        <w:t>, the study team will train all site visitors on the data collection instruments to ensure a common understanding of the key objectives and concepts as well as fidelity to the protocols. The training session will cover topics such as the study purposes and research questions, data collection protocols, procedures for scheduling visits and conducting on-site activities (including a review of interview</w:t>
      </w:r>
      <w:r w:rsidRPr="00084B1A" w:rsidR="00875729">
        <w:t xml:space="preserve"> and focus group facilitation</w:t>
      </w:r>
      <w:r w:rsidRPr="00084B1A">
        <w:t xml:space="preserve"> techniques and procedures for protecting </w:t>
      </w:r>
      <w:r w:rsidRPr="00084B1A" w:rsidR="00875729">
        <w:t>human subjects</w:t>
      </w:r>
      <w:r w:rsidRPr="00084B1A">
        <w:t>), and post-visit files and summaries.</w:t>
      </w:r>
    </w:p>
    <w:p w:rsidRPr="009018B3" w:rsidR="00EC1D85" w:rsidP="005440D5" w:rsidRDefault="00EC1D85" w14:paraId="2C591FDD" w14:textId="77777777">
      <w:pPr>
        <w:pStyle w:val="H3Alpha"/>
      </w:pPr>
      <w:bookmarkStart w:name="_Toc436939717" w:id="7"/>
      <w:r w:rsidRPr="009018B3">
        <w:t xml:space="preserve">B.5. Individuals </w:t>
      </w:r>
      <w:r w:rsidRPr="009018B3" w:rsidR="00531496">
        <w:t xml:space="preserve">consulted </w:t>
      </w:r>
      <w:r w:rsidRPr="009018B3">
        <w:t xml:space="preserve">on </w:t>
      </w:r>
      <w:r w:rsidRPr="009018B3" w:rsidR="00531496">
        <w:t xml:space="preserve">statistical aspects </w:t>
      </w:r>
      <w:r w:rsidRPr="009018B3">
        <w:t xml:space="preserve">of </w:t>
      </w:r>
      <w:r w:rsidRPr="009018B3" w:rsidR="00531496">
        <w:t xml:space="preserve">design </w:t>
      </w:r>
      <w:r w:rsidRPr="009018B3">
        <w:t xml:space="preserve">and on </w:t>
      </w:r>
      <w:r w:rsidRPr="009018B3" w:rsidR="00531496">
        <w:t xml:space="preserve">collecting </w:t>
      </w:r>
      <w:r w:rsidRPr="009018B3">
        <w:t xml:space="preserve">and/or </w:t>
      </w:r>
      <w:r w:rsidRPr="009018B3" w:rsidR="00531496">
        <w:t>analyzing data</w:t>
      </w:r>
      <w:bookmarkEnd w:id="7"/>
    </w:p>
    <w:p w:rsidRPr="009018B3" w:rsidR="00C34CA5" w:rsidP="005440D5" w:rsidRDefault="00EC1D85" w14:paraId="722822B2" w14:textId="77777777">
      <w:pPr>
        <w:pStyle w:val="NormalSS"/>
      </w:pPr>
      <w:r w:rsidRPr="009018B3">
        <w:t xml:space="preserve">Consultations on the methods used in this study </w:t>
      </w:r>
      <w:r w:rsidRPr="009018B3" w:rsidR="00465BAA">
        <w:t xml:space="preserve">were part of the study design phase to </w:t>
      </w:r>
      <w:r w:rsidRPr="009018B3">
        <w:t xml:space="preserve">ensure technical soundness. The individuals </w:t>
      </w:r>
      <w:r w:rsidRPr="009018B3" w:rsidR="00942568">
        <w:t xml:space="preserve">listed in Table </w:t>
      </w:r>
      <w:r w:rsidRPr="009018B3" w:rsidR="00142401">
        <w:t>B.2</w:t>
      </w:r>
      <w:r w:rsidRPr="009018B3" w:rsidR="00942568">
        <w:t xml:space="preserve"> </w:t>
      </w:r>
      <w:r w:rsidRPr="009018B3">
        <w:t xml:space="preserve">were consulted on the methods discussed in this submission to </w:t>
      </w:r>
      <w:r w:rsidRPr="009018B3" w:rsidR="00C10BC7">
        <w:t xml:space="preserve">the </w:t>
      </w:r>
      <w:r w:rsidRPr="009018B3">
        <w:t>O</w:t>
      </w:r>
      <w:r w:rsidRPr="009018B3" w:rsidR="00C10BC7">
        <w:t xml:space="preserve">ffice of </w:t>
      </w:r>
      <w:r w:rsidRPr="009018B3">
        <w:t>M</w:t>
      </w:r>
      <w:r w:rsidRPr="009018B3" w:rsidR="00C10BC7">
        <w:t xml:space="preserve">anagement and </w:t>
      </w:r>
      <w:r w:rsidRPr="009018B3">
        <w:t>B</w:t>
      </w:r>
      <w:r w:rsidRPr="009018B3" w:rsidR="00C10BC7">
        <w:t>udget</w:t>
      </w:r>
      <w:r w:rsidRPr="009018B3" w:rsidR="00943E22">
        <w:t>.</w:t>
      </w:r>
    </w:p>
    <w:p w:rsidRPr="009018B3" w:rsidR="00C34CA5" w:rsidP="005440D5" w:rsidRDefault="00C34CA5" w14:paraId="08C7F676" w14:textId="77777777">
      <w:pPr>
        <w:pStyle w:val="MarkforTableTitle"/>
        <w:rPr>
          <w:szCs w:val="24"/>
        </w:rPr>
      </w:pPr>
      <w:r w:rsidRPr="009018B3">
        <w:t xml:space="preserve">Table </w:t>
      </w:r>
      <w:r w:rsidRPr="009018B3" w:rsidR="00142401">
        <w:t>B.2</w:t>
      </w:r>
      <w:r w:rsidRPr="009018B3">
        <w:t xml:space="preserve">. Individuals who were consulted for the </w:t>
      </w:r>
      <w:r w:rsidR="00484D4B">
        <w:t>NHE</w:t>
      </w:r>
      <w:r w:rsidRPr="009018B3" w:rsidR="00465BAA">
        <w:t xml:space="preserve"> e</w:t>
      </w:r>
      <w:r w:rsidRPr="009018B3">
        <w:t xml:space="preserve">valuation </w:t>
      </w:r>
    </w:p>
    <w:tbl>
      <w:tblPr>
        <w:tblW w:w="5000" w:type="pct"/>
        <w:tblCellMar>
          <w:left w:w="0" w:type="dxa"/>
          <w:right w:w="0" w:type="dxa"/>
        </w:tblCellMar>
        <w:tblLook w:val="04A0" w:firstRow="1" w:lastRow="0" w:firstColumn="1" w:lastColumn="0" w:noHBand="0" w:noVBand="1"/>
      </w:tblPr>
      <w:tblGrid>
        <w:gridCol w:w="4878"/>
        <w:gridCol w:w="4482"/>
      </w:tblGrid>
      <w:tr w:rsidRPr="009018B3" w:rsidR="00C34CA5" w:rsidTr="00043850" w14:paraId="06A8B090" w14:textId="77777777">
        <w:trPr>
          <w:cantSplit/>
        </w:trPr>
        <w:tc>
          <w:tcPr>
            <w:tcW w:w="2606" w:type="pct"/>
            <w:tcBorders>
              <w:top w:val="single" w:color="auto" w:sz="4" w:space="0"/>
              <w:left w:val="nil"/>
              <w:bottom w:val="single" w:color="auto" w:sz="4" w:space="0"/>
              <w:right w:val="nil"/>
            </w:tcBorders>
            <w:tcMar>
              <w:top w:w="0" w:type="dxa"/>
              <w:left w:w="108" w:type="dxa"/>
              <w:bottom w:w="0" w:type="dxa"/>
              <w:right w:w="108" w:type="dxa"/>
            </w:tcMar>
            <w:hideMark/>
          </w:tcPr>
          <w:p w:rsidRPr="009018B3" w:rsidR="00C34CA5" w:rsidP="005440D5" w:rsidRDefault="00C34CA5" w14:paraId="7A46C0A4" w14:textId="77777777">
            <w:pPr>
              <w:pStyle w:val="TableText"/>
              <w:spacing w:before="80" w:after="30"/>
              <w:rPr>
                <w:rFonts w:cs="Arial" w:eastAsiaTheme="minorHAnsi"/>
                <w:szCs w:val="18"/>
              </w:rPr>
            </w:pPr>
            <w:r w:rsidRPr="009018B3">
              <w:rPr>
                <w:rFonts w:cs="Arial"/>
                <w:szCs w:val="18"/>
              </w:rPr>
              <w:t>Mathematica Policy Research</w:t>
            </w:r>
          </w:p>
          <w:p w:rsidRPr="009018B3" w:rsidR="00C34CA5" w:rsidP="005440D5" w:rsidRDefault="00C34CA5" w14:paraId="07594121" w14:textId="77777777">
            <w:pPr>
              <w:pStyle w:val="TableText"/>
              <w:spacing w:after="30"/>
              <w:rPr>
                <w:rFonts w:cs="Arial"/>
                <w:szCs w:val="18"/>
              </w:rPr>
            </w:pPr>
            <w:r w:rsidRPr="009018B3">
              <w:rPr>
                <w:rFonts w:cs="Arial"/>
                <w:color w:val="000000"/>
                <w:szCs w:val="18"/>
                <w:shd w:val="clear" w:color="auto" w:fill="FFFFFF"/>
              </w:rPr>
              <w:t>P.O. Box 2393</w:t>
            </w:r>
            <w:r w:rsidRPr="009018B3">
              <w:rPr>
                <w:rFonts w:cs="Arial"/>
                <w:color w:val="000000"/>
                <w:szCs w:val="18"/>
              </w:rPr>
              <w:br/>
            </w:r>
            <w:r w:rsidRPr="009018B3">
              <w:rPr>
                <w:rFonts w:cs="Arial"/>
                <w:color w:val="000000"/>
                <w:szCs w:val="18"/>
                <w:shd w:val="clear" w:color="auto" w:fill="FFFFFF"/>
              </w:rPr>
              <w:t>Princeton, NJ 08543-2393</w:t>
            </w:r>
            <w:r w:rsidRPr="009018B3">
              <w:rPr>
                <w:rFonts w:cs="Arial"/>
                <w:color w:val="000000"/>
                <w:szCs w:val="18"/>
              </w:rPr>
              <w:br/>
            </w:r>
            <w:r w:rsidRPr="009018B3">
              <w:rPr>
                <w:rFonts w:cs="Arial"/>
                <w:color w:val="000000"/>
                <w:szCs w:val="18"/>
                <w:shd w:val="clear" w:color="auto" w:fill="FFFFFF"/>
              </w:rPr>
              <w:t>(609) 799-3535</w:t>
            </w:r>
          </w:p>
        </w:tc>
        <w:tc>
          <w:tcPr>
            <w:tcW w:w="2394" w:type="pct"/>
            <w:tcBorders>
              <w:top w:val="single" w:color="auto" w:sz="4" w:space="0"/>
              <w:left w:val="nil"/>
              <w:bottom w:val="single" w:color="auto" w:sz="4" w:space="0"/>
              <w:right w:val="nil"/>
            </w:tcBorders>
            <w:tcMar>
              <w:top w:w="0" w:type="dxa"/>
              <w:left w:w="108" w:type="dxa"/>
              <w:bottom w:w="0" w:type="dxa"/>
              <w:right w:w="108" w:type="dxa"/>
            </w:tcMar>
            <w:vAlign w:val="center"/>
            <w:hideMark/>
          </w:tcPr>
          <w:p w:rsidRPr="009018B3" w:rsidR="00942568" w:rsidP="005440D5" w:rsidRDefault="00942568" w14:paraId="062431AF" w14:textId="77777777">
            <w:pPr>
              <w:pStyle w:val="TableText"/>
              <w:spacing w:before="80" w:after="30"/>
              <w:rPr>
                <w:rFonts w:cs="Arial"/>
                <w:szCs w:val="18"/>
              </w:rPr>
            </w:pPr>
            <w:r w:rsidRPr="009018B3">
              <w:rPr>
                <w:rFonts w:cs="Arial"/>
                <w:szCs w:val="18"/>
              </w:rPr>
              <w:t>Jeanne Bellotti</w:t>
            </w:r>
          </w:p>
          <w:p w:rsidRPr="009018B3" w:rsidR="00942568" w:rsidP="00942568" w:rsidRDefault="00942568" w14:paraId="3592BDDF" w14:textId="77777777">
            <w:pPr>
              <w:pStyle w:val="TableText"/>
              <w:spacing w:after="30"/>
              <w:rPr>
                <w:rFonts w:cs="Arial"/>
                <w:szCs w:val="18"/>
              </w:rPr>
            </w:pPr>
            <w:r w:rsidRPr="009018B3">
              <w:rPr>
                <w:rFonts w:cs="Arial"/>
                <w:szCs w:val="18"/>
              </w:rPr>
              <w:t>Area Leader for Labor and Employment</w:t>
            </w:r>
          </w:p>
          <w:p w:rsidRPr="009018B3" w:rsidR="00942568" w:rsidP="00942568" w:rsidRDefault="00942568" w14:paraId="598AEFCC" w14:textId="77777777">
            <w:pPr>
              <w:pStyle w:val="TableText"/>
              <w:spacing w:after="30"/>
              <w:rPr>
                <w:rFonts w:cs="Arial"/>
                <w:szCs w:val="18"/>
              </w:rPr>
            </w:pPr>
            <w:r w:rsidRPr="009018B3">
              <w:rPr>
                <w:rFonts w:cs="Arial"/>
                <w:szCs w:val="18"/>
              </w:rPr>
              <w:t xml:space="preserve">(609) 275-2243 </w:t>
            </w:r>
          </w:p>
          <w:p w:rsidRPr="009018B3" w:rsidR="00C34CA5" w:rsidP="00A82D06" w:rsidRDefault="00C34CA5" w14:paraId="421E5281" w14:textId="77777777">
            <w:pPr>
              <w:pStyle w:val="TableText"/>
              <w:spacing w:after="30"/>
              <w:rPr>
                <w:rFonts w:cs="Arial"/>
                <w:szCs w:val="18"/>
              </w:rPr>
            </w:pPr>
          </w:p>
          <w:p w:rsidRPr="009018B3" w:rsidR="00942568" w:rsidP="001718ED" w:rsidRDefault="00465BAA" w14:paraId="20500033" w14:textId="77777777">
            <w:pPr>
              <w:pStyle w:val="TableText"/>
              <w:spacing w:after="30"/>
              <w:rPr>
                <w:rFonts w:cs="Arial"/>
                <w:szCs w:val="18"/>
              </w:rPr>
            </w:pPr>
            <w:r w:rsidRPr="009018B3">
              <w:rPr>
                <w:rFonts w:cs="Arial"/>
                <w:szCs w:val="18"/>
              </w:rPr>
              <w:t xml:space="preserve">Dr. </w:t>
            </w:r>
            <w:r w:rsidRPr="009018B3" w:rsidR="00942568">
              <w:rPr>
                <w:rFonts w:cs="Arial"/>
                <w:szCs w:val="18"/>
              </w:rPr>
              <w:t>Jillian Berk</w:t>
            </w:r>
          </w:p>
          <w:p w:rsidRPr="009018B3" w:rsidR="00942568" w:rsidP="00942568" w:rsidRDefault="00942568" w14:paraId="38245621" w14:textId="77777777">
            <w:pPr>
              <w:pStyle w:val="TableText"/>
              <w:spacing w:after="30"/>
              <w:rPr>
                <w:rFonts w:cs="Arial"/>
                <w:szCs w:val="18"/>
              </w:rPr>
            </w:pPr>
            <w:r w:rsidRPr="009018B3">
              <w:rPr>
                <w:rFonts w:cs="Arial"/>
                <w:szCs w:val="18"/>
              </w:rPr>
              <w:t>Associate Director</w:t>
            </w:r>
          </w:p>
          <w:p w:rsidR="00942568" w:rsidP="00942568" w:rsidRDefault="00942568" w14:paraId="65091344" w14:textId="77777777">
            <w:pPr>
              <w:pStyle w:val="TableText"/>
              <w:spacing w:after="30"/>
              <w:rPr>
                <w:rFonts w:cs="Arial"/>
                <w:szCs w:val="18"/>
              </w:rPr>
            </w:pPr>
            <w:r w:rsidRPr="009018B3">
              <w:rPr>
                <w:rFonts w:cs="Arial"/>
                <w:szCs w:val="18"/>
              </w:rPr>
              <w:t>(202) 264-3449</w:t>
            </w:r>
          </w:p>
          <w:p w:rsidRPr="009018B3" w:rsidR="00AF4011" w:rsidP="00942568" w:rsidRDefault="00AF4011" w14:paraId="28350B65" w14:textId="77777777">
            <w:pPr>
              <w:pStyle w:val="TableText"/>
              <w:spacing w:after="30"/>
              <w:rPr>
                <w:rFonts w:cs="Arial"/>
                <w:szCs w:val="18"/>
              </w:rPr>
            </w:pPr>
          </w:p>
          <w:p w:rsidRPr="00AF4011" w:rsidR="00AF4011" w:rsidP="00AF4011" w:rsidRDefault="00AF4011" w14:paraId="1602E68E" w14:textId="77777777">
            <w:pPr>
              <w:pStyle w:val="TableText"/>
              <w:rPr>
                <w:rFonts w:cs="Arial"/>
                <w:szCs w:val="18"/>
              </w:rPr>
            </w:pPr>
            <w:r w:rsidRPr="00AF4011">
              <w:rPr>
                <w:rFonts w:cs="Arial"/>
                <w:szCs w:val="18"/>
              </w:rPr>
              <w:t>Dr. Crystal Blyler</w:t>
            </w:r>
          </w:p>
          <w:p w:rsidRPr="00AF4011" w:rsidR="00AF4011" w:rsidP="00AF4011" w:rsidRDefault="00AF4011" w14:paraId="0853864B" w14:textId="77777777">
            <w:pPr>
              <w:pStyle w:val="TableText"/>
              <w:rPr>
                <w:rFonts w:cs="Arial"/>
                <w:szCs w:val="18"/>
              </w:rPr>
            </w:pPr>
            <w:r w:rsidRPr="00AF4011">
              <w:rPr>
                <w:rFonts w:cs="Arial"/>
                <w:szCs w:val="18"/>
              </w:rPr>
              <w:t>Senior Researcher</w:t>
            </w:r>
          </w:p>
          <w:p w:rsidRPr="00AF4011" w:rsidR="00AF4011" w:rsidP="00AF4011" w:rsidRDefault="00AF4011" w14:paraId="0753A146" w14:textId="77777777">
            <w:pPr>
              <w:pStyle w:val="TableText"/>
              <w:rPr>
                <w:rFonts w:cs="Arial"/>
                <w:szCs w:val="18"/>
              </w:rPr>
            </w:pPr>
            <w:r w:rsidRPr="00AF4011">
              <w:rPr>
                <w:rFonts w:cs="Arial"/>
                <w:szCs w:val="18"/>
              </w:rPr>
              <w:t>(202) 250-3502</w:t>
            </w:r>
          </w:p>
          <w:p w:rsidRPr="00AF4011" w:rsidR="00AF4011" w:rsidP="00AF4011" w:rsidRDefault="00AF4011" w14:paraId="2E5EAC7C" w14:textId="77777777">
            <w:pPr>
              <w:pStyle w:val="TableText"/>
              <w:rPr>
                <w:rFonts w:cs="Arial"/>
                <w:szCs w:val="18"/>
              </w:rPr>
            </w:pPr>
          </w:p>
          <w:p w:rsidRPr="00AF4011" w:rsidR="00AF4011" w:rsidP="00AF4011" w:rsidRDefault="00AF4011" w14:paraId="010BD16A" w14:textId="77777777">
            <w:pPr>
              <w:pStyle w:val="TableText"/>
              <w:rPr>
                <w:rFonts w:cs="Arial"/>
                <w:szCs w:val="18"/>
              </w:rPr>
            </w:pPr>
            <w:r w:rsidRPr="00AF4011">
              <w:rPr>
                <w:rFonts w:cs="Arial"/>
                <w:szCs w:val="18"/>
              </w:rPr>
              <w:t>Michaela Vine</w:t>
            </w:r>
          </w:p>
          <w:p w:rsidRPr="00AF4011" w:rsidR="00AF4011" w:rsidP="00AF4011" w:rsidRDefault="00AF4011" w14:paraId="3D6D841C" w14:textId="77777777">
            <w:pPr>
              <w:pStyle w:val="TableText"/>
              <w:rPr>
                <w:rFonts w:cs="Arial"/>
                <w:szCs w:val="18"/>
              </w:rPr>
            </w:pPr>
            <w:r w:rsidRPr="00AF4011">
              <w:rPr>
                <w:rFonts w:cs="Arial"/>
                <w:szCs w:val="18"/>
              </w:rPr>
              <w:t>Senior Researcher</w:t>
            </w:r>
          </w:p>
          <w:p w:rsidRPr="009018B3" w:rsidR="00942568" w:rsidP="00AF4011" w:rsidRDefault="00AF4011" w14:paraId="2D71ED48" w14:textId="77777777">
            <w:pPr>
              <w:pStyle w:val="TableText"/>
              <w:spacing w:after="80"/>
              <w:rPr>
                <w:rFonts w:cs="Arial"/>
                <w:szCs w:val="18"/>
              </w:rPr>
            </w:pPr>
            <w:r w:rsidRPr="00AF4011">
              <w:rPr>
                <w:rFonts w:cs="Arial"/>
                <w:szCs w:val="18"/>
              </w:rPr>
              <w:t>(617) 674-8358</w:t>
            </w:r>
          </w:p>
        </w:tc>
      </w:tr>
    </w:tbl>
    <w:p w:rsidRPr="009018B3" w:rsidR="00C77500" w:rsidRDefault="00C77500" w14:paraId="108A29C8" w14:textId="77777777">
      <w:pPr>
        <w:spacing w:after="240" w:line="240" w:lineRule="auto"/>
        <w:ind w:firstLine="0"/>
        <w:rPr>
          <w:highlight w:val="yellow"/>
        </w:rPr>
      </w:pPr>
      <w:r w:rsidRPr="009018B3">
        <w:rPr>
          <w:highlight w:val="yellow"/>
        </w:rPr>
        <w:br w:type="page"/>
      </w:r>
    </w:p>
    <w:p w:rsidRPr="009018B3" w:rsidR="0068230E" w:rsidP="005440D5" w:rsidRDefault="00142401" w14:paraId="1F718A3E" w14:textId="77777777">
      <w:pPr>
        <w:pStyle w:val="NormalSS"/>
        <w:spacing w:before="240"/>
      </w:pPr>
      <w:r w:rsidRPr="009018B3">
        <w:lastRenderedPageBreak/>
        <w:t>S</w:t>
      </w:r>
      <w:r w:rsidRPr="009018B3" w:rsidR="00E264EF">
        <w:t xml:space="preserve">taff responsible for </w:t>
      </w:r>
      <w:r w:rsidRPr="009018B3" w:rsidR="00BF1FFA">
        <w:t xml:space="preserve">overseeing the </w:t>
      </w:r>
      <w:r w:rsidRPr="009018B3" w:rsidR="00E264EF">
        <w:t>colle</w:t>
      </w:r>
      <w:r w:rsidRPr="009018B3" w:rsidR="00CA4CA8">
        <w:t>ct</w:t>
      </w:r>
      <w:r w:rsidRPr="009018B3" w:rsidR="00BF1FFA">
        <w:t xml:space="preserve">ion and analysis of data are listed in Table </w:t>
      </w:r>
      <w:r w:rsidRPr="009018B3">
        <w:t>B.3</w:t>
      </w:r>
      <w:r w:rsidRPr="009018B3" w:rsidR="00CA4CA8">
        <w:t>.</w:t>
      </w:r>
      <w:r w:rsidRPr="009018B3" w:rsidR="003E0B10">
        <w:t xml:space="preserve"> </w:t>
      </w:r>
    </w:p>
    <w:p w:rsidRPr="009018B3" w:rsidR="00CA4CA8" w:rsidP="00C77500" w:rsidRDefault="00CA4CA8" w14:paraId="61D122EB" w14:textId="77777777">
      <w:pPr>
        <w:pStyle w:val="MarkforTableTitle"/>
        <w:rPr>
          <w:szCs w:val="24"/>
        </w:rPr>
      </w:pPr>
      <w:r w:rsidRPr="009018B3">
        <w:t>Table B.</w:t>
      </w:r>
      <w:r w:rsidRPr="009018B3" w:rsidR="00142401">
        <w:t>3</w:t>
      </w:r>
      <w:r w:rsidRPr="009018B3" w:rsidR="004468A4">
        <w:t>.</w:t>
      </w:r>
      <w:r w:rsidRPr="009018B3">
        <w:t xml:space="preserve"> Individuals who will </w:t>
      </w:r>
      <w:r w:rsidRPr="009018B3" w:rsidR="00BF1FFA">
        <w:t>oversee the collection and analysis of data for the</w:t>
      </w:r>
      <w:r w:rsidRPr="009018B3">
        <w:t xml:space="preserve"> </w:t>
      </w:r>
      <w:r w:rsidR="00511F6A">
        <w:t>NHE</w:t>
      </w:r>
      <w:r w:rsidRPr="009018B3" w:rsidR="00465BAA">
        <w:t xml:space="preserve"> e</w:t>
      </w:r>
      <w:r w:rsidRPr="009018B3" w:rsidR="00A81075">
        <w:t xml:space="preserve">valuation </w:t>
      </w:r>
    </w:p>
    <w:tbl>
      <w:tblPr>
        <w:tblW w:w="5000" w:type="pct"/>
        <w:tblCellMar>
          <w:left w:w="0" w:type="dxa"/>
          <w:right w:w="0" w:type="dxa"/>
        </w:tblCellMar>
        <w:tblLook w:val="04A0" w:firstRow="1" w:lastRow="0" w:firstColumn="1" w:lastColumn="0" w:noHBand="0" w:noVBand="1"/>
      </w:tblPr>
      <w:tblGrid>
        <w:gridCol w:w="4878"/>
        <w:gridCol w:w="4482"/>
      </w:tblGrid>
      <w:tr w:rsidRPr="009018B3" w:rsidR="00CA3F2C" w:rsidTr="001718ED" w14:paraId="32AAB7C2" w14:textId="77777777">
        <w:trPr>
          <w:cantSplit/>
        </w:trPr>
        <w:tc>
          <w:tcPr>
            <w:tcW w:w="2606" w:type="pct"/>
            <w:tcBorders>
              <w:top w:val="single" w:color="auto" w:sz="4" w:space="0"/>
              <w:left w:val="nil"/>
              <w:bottom w:val="single" w:color="auto" w:sz="4" w:space="0"/>
              <w:right w:val="nil"/>
            </w:tcBorders>
            <w:tcMar>
              <w:top w:w="0" w:type="dxa"/>
              <w:left w:w="108" w:type="dxa"/>
              <w:bottom w:w="0" w:type="dxa"/>
              <w:right w:w="108" w:type="dxa"/>
            </w:tcMar>
            <w:hideMark/>
          </w:tcPr>
          <w:p w:rsidRPr="009018B3" w:rsidR="00CA3F2C" w:rsidP="00C77500" w:rsidRDefault="00CA3F2C" w14:paraId="2F358CA1" w14:textId="77777777">
            <w:pPr>
              <w:pStyle w:val="TableText"/>
              <w:spacing w:before="80" w:after="30"/>
              <w:rPr>
                <w:rFonts w:cs="Arial" w:eastAsiaTheme="minorHAnsi"/>
                <w:szCs w:val="18"/>
              </w:rPr>
            </w:pPr>
            <w:r w:rsidRPr="009018B3">
              <w:rPr>
                <w:rFonts w:cs="Arial"/>
                <w:szCs w:val="18"/>
              </w:rPr>
              <w:t>Mathematica Policy Research</w:t>
            </w:r>
          </w:p>
          <w:p w:rsidRPr="009018B3" w:rsidR="00CA3F2C" w:rsidP="004468A4" w:rsidRDefault="00CA3F2C" w14:paraId="3460CE9C" w14:textId="77777777">
            <w:pPr>
              <w:pStyle w:val="TableText"/>
              <w:spacing w:after="30"/>
              <w:rPr>
                <w:rFonts w:cs="Arial"/>
                <w:szCs w:val="18"/>
              </w:rPr>
            </w:pPr>
            <w:r w:rsidRPr="009018B3">
              <w:rPr>
                <w:rFonts w:cs="Arial"/>
                <w:color w:val="000000"/>
                <w:szCs w:val="18"/>
                <w:shd w:val="clear" w:color="auto" w:fill="FFFFFF"/>
              </w:rPr>
              <w:t>P.O. Box 2393</w:t>
            </w:r>
            <w:r w:rsidRPr="009018B3">
              <w:rPr>
                <w:rFonts w:cs="Arial"/>
                <w:color w:val="000000"/>
                <w:szCs w:val="18"/>
              </w:rPr>
              <w:br/>
            </w:r>
            <w:r w:rsidRPr="009018B3">
              <w:rPr>
                <w:rFonts w:cs="Arial"/>
                <w:color w:val="000000"/>
                <w:szCs w:val="18"/>
                <w:shd w:val="clear" w:color="auto" w:fill="FFFFFF"/>
              </w:rPr>
              <w:t>Princeton, NJ 08543-2393</w:t>
            </w:r>
            <w:r w:rsidRPr="009018B3">
              <w:rPr>
                <w:rFonts w:cs="Arial"/>
                <w:color w:val="000000"/>
                <w:szCs w:val="18"/>
              </w:rPr>
              <w:br/>
            </w:r>
            <w:r w:rsidRPr="009018B3">
              <w:rPr>
                <w:rFonts w:cs="Arial"/>
                <w:color w:val="000000"/>
                <w:szCs w:val="18"/>
                <w:shd w:val="clear" w:color="auto" w:fill="FFFFFF"/>
              </w:rPr>
              <w:t>(609) 799-3535</w:t>
            </w:r>
          </w:p>
        </w:tc>
        <w:tc>
          <w:tcPr>
            <w:tcW w:w="2394" w:type="pct"/>
            <w:tcBorders>
              <w:top w:val="single" w:color="auto" w:sz="4" w:space="0"/>
              <w:left w:val="nil"/>
              <w:bottom w:val="single" w:color="auto" w:sz="4" w:space="0"/>
              <w:right w:val="nil"/>
            </w:tcBorders>
            <w:tcMar>
              <w:top w:w="0" w:type="dxa"/>
              <w:left w:w="108" w:type="dxa"/>
              <w:bottom w:w="0" w:type="dxa"/>
              <w:right w:w="108" w:type="dxa"/>
            </w:tcMar>
            <w:hideMark/>
          </w:tcPr>
          <w:p w:rsidRPr="009018B3" w:rsidR="00943E22" w:rsidP="001718ED" w:rsidRDefault="002650CE" w14:paraId="00E31383" w14:textId="77777777">
            <w:pPr>
              <w:pStyle w:val="TableText"/>
              <w:spacing w:before="240" w:after="30"/>
              <w:rPr>
                <w:rFonts w:cs="Arial"/>
                <w:szCs w:val="18"/>
              </w:rPr>
            </w:pPr>
            <w:r w:rsidRPr="009018B3">
              <w:rPr>
                <w:rFonts w:cs="Arial"/>
                <w:szCs w:val="18"/>
              </w:rPr>
              <w:t xml:space="preserve">Dr. </w:t>
            </w:r>
            <w:r w:rsidRPr="009018B3" w:rsidR="00943E22">
              <w:rPr>
                <w:rFonts w:cs="Arial"/>
                <w:szCs w:val="18"/>
              </w:rPr>
              <w:t>Jillian Berk</w:t>
            </w:r>
          </w:p>
          <w:p w:rsidRPr="009018B3" w:rsidR="00943E22" w:rsidP="001718ED" w:rsidRDefault="00943E22" w14:paraId="22703E17" w14:textId="77777777">
            <w:pPr>
              <w:pStyle w:val="TableText"/>
              <w:spacing w:after="30"/>
              <w:rPr>
                <w:rFonts w:cs="Arial"/>
                <w:szCs w:val="18"/>
              </w:rPr>
            </w:pPr>
            <w:r w:rsidRPr="009018B3">
              <w:rPr>
                <w:rFonts w:cs="Arial"/>
                <w:szCs w:val="18"/>
              </w:rPr>
              <w:t>Associate Director</w:t>
            </w:r>
          </w:p>
          <w:p w:rsidRPr="009018B3" w:rsidR="00943E22" w:rsidP="001718ED" w:rsidRDefault="00943E22" w14:paraId="470AC65B" w14:textId="77777777">
            <w:pPr>
              <w:pStyle w:val="TableText"/>
              <w:spacing w:after="30"/>
              <w:rPr>
                <w:rFonts w:cs="Arial"/>
                <w:szCs w:val="18"/>
              </w:rPr>
            </w:pPr>
            <w:r w:rsidRPr="009018B3">
              <w:rPr>
                <w:rFonts w:cs="Arial"/>
                <w:szCs w:val="18"/>
              </w:rPr>
              <w:t>(202) 264-3449</w:t>
            </w:r>
          </w:p>
          <w:p w:rsidRPr="009018B3" w:rsidR="00943E22" w:rsidP="001718ED" w:rsidRDefault="00943E22" w14:paraId="036879C6" w14:textId="77777777">
            <w:pPr>
              <w:pStyle w:val="TableText"/>
              <w:spacing w:after="30"/>
              <w:rPr>
                <w:rFonts w:cs="Arial"/>
                <w:szCs w:val="18"/>
              </w:rPr>
            </w:pPr>
          </w:p>
          <w:p w:rsidR="00943E22" w:rsidP="001718ED" w:rsidRDefault="00511F6A" w14:paraId="5A146184" w14:textId="77777777">
            <w:pPr>
              <w:pStyle w:val="TableText"/>
              <w:spacing w:after="30"/>
              <w:rPr>
                <w:rFonts w:cs="Arial"/>
                <w:szCs w:val="18"/>
              </w:rPr>
            </w:pPr>
            <w:r>
              <w:rPr>
                <w:rFonts w:cs="Arial"/>
                <w:szCs w:val="18"/>
              </w:rPr>
              <w:t>Dr. Crystal Blyler</w:t>
            </w:r>
          </w:p>
          <w:p w:rsidR="00511F6A" w:rsidP="001718ED" w:rsidRDefault="00283A1C" w14:paraId="5AEDF4D2" w14:textId="77777777">
            <w:pPr>
              <w:pStyle w:val="TableText"/>
              <w:spacing w:after="30"/>
              <w:rPr>
                <w:rFonts w:cs="Arial"/>
                <w:szCs w:val="18"/>
              </w:rPr>
            </w:pPr>
            <w:r>
              <w:rPr>
                <w:rFonts w:cs="Arial"/>
                <w:szCs w:val="18"/>
              </w:rPr>
              <w:t>Senior Researcher</w:t>
            </w:r>
          </w:p>
          <w:p w:rsidRPr="009018B3" w:rsidR="00283A1C" w:rsidP="001718ED" w:rsidRDefault="00283A1C" w14:paraId="75D5FD65" w14:textId="77777777">
            <w:pPr>
              <w:pStyle w:val="TableText"/>
              <w:spacing w:after="30"/>
              <w:rPr>
                <w:rFonts w:cs="Arial"/>
                <w:szCs w:val="18"/>
              </w:rPr>
            </w:pPr>
            <w:r w:rsidRPr="00283A1C">
              <w:rPr>
                <w:rFonts w:cs="Arial"/>
                <w:szCs w:val="18"/>
              </w:rPr>
              <w:t>(202) 250-3502</w:t>
            </w:r>
          </w:p>
          <w:p w:rsidRPr="009018B3" w:rsidR="00943E22" w:rsidP="001718ED" w:rsidRDefault="00943E22" w14:paraId="2D66F51E" w14:textId="77777777">
            <w:pPr>
              <w:pStyle w:val="TableText"/>
              <w:spacing w:after="30"/>
              <w:rPr>
                <w:rFonts w:cs="Arial"/>
                <w:szCs w:val="18"/>
              </w:rPr>
            </w:pPr>
          </w:p>
          <w:p w:rsidRPr="009018B3" w:rsidR="00943E22" w:rsidP="001718ED" w:rsidRDefault="00283A1C" w14:paraId="61D64940" w14:textId="77777777">
            <w:pPr>
              <w:pStyle w:val="TableText"/>
              <w:spacing w:after="30"/>
              <w:rPr>
                <w:rFonts w:cs="Arial"/>
                <w:szCs w:val="18"/>
              </w:rPr>
            </w:pPr>
            <w:r>
              <w:rPr>
                <w:rFonts w:cs="Arial"/>
                <w:szCs w:val="18"/>
              </w:rPr>
              <w:t>Michaela Vine</w:t>
            </w:r>
          </w:p>
          <w:p w:rsidRPr="009018B3" w:rsidR="00943E22" w:rsidP="001718ED" w:rsidRDefault="00283A1C" w14:paraId="74C515C8" w14:textId="77777777">
            <w:pPr>
              <w:pStyle w:val="TableText"/>
              <w:spacing w:after="30"/>
              <w:rPr>
                <w:rFonts w:cs="Arial"/>
                <w:szCs w:val="18"/>
              </w:rPr>
            </w:pPr>
            <w:r>
              <w:rPr>
                <w:rFonts w:cs="Arial"/>
                <w:szCs w:val="18"/>
              </w:rPr>
              <w:t xml:space="preserve">Senior </w:t>
            </w:r>
            <w:r w:rsidRPr="009018B3" w:rsidR="00943E22">
              <w:rPr>
                <w:rFonts w:cs="Arial"/>
                <w:szCs w:val="18"/>
              </w:rPr>
              <w:t>Researcher</w:t>
            </w:r>
          </w:p>
          <w:p w:rsidRPr="009018B3" w:rsidR="00CA3F2C" w:rsidP="001718ED" w:rsidRDefault="00283A1C" w14:paraId="47E18B53" w14:textId="77777777">
            <w:pPr>
              <w:pStyle w:val="TableText"/>
              <w:spacing w:after="80"/>
              <w:rPr>
                <w:rFonts w:cs="Arial"/>
                <w:szCs w:val="18"/>
              </w:rPr>
            </w:pPr>
            <w:r w:rsidRPr="00283A1C">
              <w:rPr>
                <w:rFonts w:cs="Arial"/>
                <w:szCs w:val="18"/>
              </w:rPr>
              <w:t>(617) 674-8358</w:t>
            </w:r>
          </w:p>
        </w:tc>
      </w:tr>
      <w:tr w:rsidRPr="009018B3" w:rsidR="00CA3F2C" w:rsidTr="00043850" w14:paraId="23E106AB" w14:textId="77777777">
        <w:trPr>
          <w:cantSplit/>
        </w:trPr>
        <w:tc>
          <w:tcPr>
            <w:tcW w:w="2606" w:type="pct"/>
            <w:tcBorders>
              <w:top w:val="single" w:color="auto" w:sz="4" w:space="0"/>
              <w:left w:val="nil"/>
              <w:bottom w:val="single" w:color="auto" w:sz="4" w:space="0"/>
              <w:right w:val="nil"/>
            </w:tcBorders>
            <w:shd w:val="clear" w:color="auto" w:fill="auto"/>
            <w:tcMar>
              <w:top w:w="0" w:type="dxa"/>
              <w:left w:w="108" w:type="dxa"/>
              <w:bottom w:w="0" w:type="dxa"/>
              <w:right w:w="108" w:type="dxa"/>
            </w:tcMar>
            <w:hideMark/>
          </w:tcPr>
          <w:p w:rsidRPr="009018B3" w:rsidR="00CA3F2C" w:rsidP="00C77500" w:rsidRDefault="00CA3F2C" w14:paraId="5A5867B0" w14:textId="77777777">
            <w:pPr>
              <w:pStyle w:val="TableText"/>
              <w:spacing w:before="80" w:after="30"/>
              <w:rPr>
                <w:rFonts w:cs="Arial" w:eastAsiaTheme="minorHAnsi"/>
                <w:szCs w:val="18"/>
              </w:rPr>
            </w:pPr>
            <w:r w:rsidRPr="009018B3">
              <w:rPr>
                <w:rFonts w:cs="Arial"/>
                <w:szCs w:val="18"/>
              </w:rPr>
              <w:t>Social Policy Research Associates</w:t>
            </w:r>
          </w:p>
          <w:p w:rsidRPr="009018B3" w:rsidR="00CA3F2C" w:rsidP="00C77500" w:rsidRDefault="00CA3F2C" w14:paraId="0C8EBF74" w14:textId="77777777">
            <w:pPr>
              <w:pStyle w:val="TableText"/>
              <w:spacing w:after="30"/>
              <w:rPr>
                <w:rFonts w:cs="Arial"/>
                <w:szCs w:val="18"/>
              </w:rPr>
            </w:pPr>
            <w:r w:rsidRPr="009018B3">
              <w:rPr>
                <w:rFonts w:cs="Arial"/>
                <w:szCs w:val="18"/>
              </w:rPr>
              <w:t>1330 Broadway</w:t>
            </w:r>
            <w:r w:rsidRPr="009018B3" w:rsidR="002650CE">
              <w:rPr>
                <w:rFonts w:cs="Arial"/>
                <w:szCs w:val="18"/>
              </w:rPr>
              <w:t>,</w:t>
            </w:r>
            <w:r w:rsidRPr="009018B3">
              <w:rPr>
                <w:rFonts w:cs="Arial"/>
                <w:szCs w:val="18"/>
              </w:rPr>
              <w:t> Suite 1426</w:t>
            </w:r>
          </w:p>
          <w:p w:rsidRPr="009018B3" w:rsidR="00CA3F2C" w:rsidP="00C77500" w:rsidRDefault="00CA3F2C" w14:paraId="5B5389EC" w14:textId="77777777">
            <w:pPr>
              <w:pStyle w:val="TableText"/>
              <w:spacing w:after="30"/>
              <w:rPr>
                <w:rFonts w:cs="Arial"/>
                <w:szCs w:val="18"/>
              </w:rPr>
            </w:pPr>
            <w:r w:rsidRPr="009018B3">
              <w:rPr>
                <w:rFonts w:cs="Arial"/>
                <w:szCs w:val="18"/>
              </w:rPr>
              <w:t>Oakland, CA 94612 </w:t>
            </w:r>
          </w:p>
          <w:p w:rsidRPr="009018B3" w:rsidR="00CA3F2C" w:rsidP="00C77500" w:rsidRDefault="00CA3F2C" w14:paraId="2EDF1933" w14:textId="77777777">
            <w:pPr>
              <w:pStyle w:val="TableText"/>
              <w:spacing w:after="80"/>
              <w:rPr>
                <w:rFonts w:cs="Arial"/>
                <w:szCs w:val="18"/>
              </w:rPr>
            </w:pPr>
            <w:r w:rsidRPr="009018B3">
              <w:rPr>
                <w:rFonts w:cs="Arial"/>
                <w:szCs w:val="18"/>
              </w:rPr>
              <w:t>(510) 763-1499</w:t>
            </w:r>
          </w:p>
        </w:tc>
        <w:tc>
          <w:tcPr>
            <w:tcW w:w="2394" w:type="pct"/>
            <w:tcBorders>
              <w:top w:val="single" w:color="auto" w:sz="4" w:space="0"/>
              <w:left w:val="nil"/>
              <w:bottom w:val="single" w:color="auto" w:sz="4" w:space="0"/>
              <w:right w:val="nil"/>
            </w:tcBorders>
            <w:shd w:val="clear" w:color="auto" w:fill="auto"/>
            <w:tcMar>
              <w:top w:w="0" w:type="dxa"/>
              <w:left w:w="108" w:type="dxa"/>
              <w:bottom w:w="0" w:type="dxa"/>
              <w:right w:w="108" w:type="dxa"/>
            </w:tcMar>
            <w:hideMark/>
          </w:tcPr>
          <w:p w:rsidRPr="009018B3" w:rsidR="00E44210" w:rsidP="000716B9" w:rsidRDefault="00270A88" w14:paraId="3FD673AC" w14:textId="77777777">
            <w:pPr>
              <w:pStyle w:val="TableText"/>
              <w:spacing w:before="240" w:after="30"/>
              <w:rPr>
                <w:rFonts w:cs="Arial"/>
                <w:szCs w:val="18"/>
              </w:rPr>
            </w:pPr>
            <w:r>
              <w:rPr>
                <w:rFonts w:cs="Arial"/>
                <w:szCs w:val="18"/>
              </w:rPr>
              <w:t>Kate Dunham</w:t>
            </w:r>
          </w:p>
          <w:p w:rsidRPr="009018B3" w:rsidR="00E44210" w:rsidP="00E44210" w:rsidRDefault="00270A88" w14:paraId="21206587" w14:textId="77777777">
            <w:pPr>
              <w:pStyle w:val="TableText"/>
              <w:spacing w:after="30"/>
              <w:rPr>
                <w:rFonts w:cs="Arial"/>
                <w:szCs w:val="18"/>
              </w:rPr>
            </w:pPr>
            <w:r>
              <w:rPr>
                <w:rFonts w:cs="Arial"/>
                <w:szCs w:val="18"/>
              </w:rPr>
              <w:t>Director of the Workforce and Human Services Division</w:t>
            </w:r>
          </w:p>
          <w:p w:rsidRPr="009018B3" w:rsidR="00E44210" w:rsidP="00270A88" w:rsidRDefault="00283A1C" w14:paraId="72E3AFED" w14:textId="77777777">
            <w:pPr>
              <w:pStyle w:val="TableText"/>
              <w:spacing w:after="80"/>
              <w:rPr>
                <w:rFonts w:cs="Arial"/>
                <w:szCs w:val="18"/>
              </w:rPr>
            </w:pPr>
            <w:r w:rsidRPr="00283A1C">
              <w:rPr>
                <w:rFonts w:cs="Arial"/>
                <w:szCs w:val="18"/>
              </w:rPr>
              <w:t>(510) 788-</w:t>
            </w:r>
            <w:r w:rsidRPr="00283A1C" w:rsidR="00270A88">
              <w:rPr>
                <w:rFonts w:cs="Arial"/>
                <w:szCs w:val="18"/>
              </w:rPr>
              <w:t>24</w:t>
            </w:r>
            <w:r w:rsidR="00270A88">
              <w:rPr>
                <w:rFonts w:cs="Arial"/>
                <w:szCs w:val="18"/>
              </w:rPr>
              <w:t>75</w:t>
            </w:r>
          </w:p>
        </w:tc>
      </w:tr>
    </w:tbl>
    <w:p w:rsidRPr="009018B3" w:rsidR="0057129B" w:rsidP="00C77500" w:rsidRDefault="0057129B" w14:paraId="0AC9936F" w14:textId="77777777">
      <w:pPr>
        <w:pStyle w:val="References"/>
      </w:pPr>
    </w:p>
    <w:sectPr w:rsidRPr="009018B3" w:rsidR="0057129B" w:rsidSect="00E4096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51C7B" w14:textId="77777777" w:rsidR="00181783" w:rsidRDefault="00181783" w:rsidP="002E3E35">
      <w:pPr>
        <w:spacing w:line="240" w:lineRule="auto"/>
      </w:pPr>
      <w:r>
        <w:separator/>
      </w:r>
    </w:p>
  </w:endnote>
  <w:endnote w:type="continuationSeparator" w:id="0">
    <w:p w14:paraId="441D56F8" w14:textId="77777777" w:rsidR="00181783" w:rsidRDefault="0018178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25964" w14:textId="77777777" w:rsidR="001026AC" w:rsidRPr="00A12B64" w:rsidRDefault="001026A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6AC1C7C" w14:textId="77777777" w:rsidR="001026AC" w:rsidRDefault="001026AC" w:rsidP="00455D47">
    <w:pPr>
      <w:pStyle w:val="Footer"/>
      <w:pBdr>
        <w:top w:val="single" w:sz="2" w:space="1" w:color="auto"/>
        <w:bottom w:val="none" w:sz="0" w:space="0" w:color="auto"/>
      </w:pBdr>
      <w:spacing w:line="192" w:lineRule="auto"/>
      <w:rPr>
        <w:rStyle w:val="PageNumber"/>
      </w:rPr>
    </w:pPr>
  </w:p>
  <w:p w14:paraId="13CD7BA5" w14:textId="77777777" w:rsidR="001026AC" w:rsidRPr="00964AB7" w:rsidRDefault="001026AC" w:rsidP="00370BC5">
    <w:pPr>
      <w:pStyle w:val="Footer"/>
      <w:pBdr>
        <w:top w:val="single" w:sz="2" w:space="1" w:color="auto"/>
        <w:bottom w:val="none" w:sz="0" w:space="0" w:color="auto"/>
      </w:pBdr>
      <w:rPr>
        <w:rStyle w:val="PageNumber"/>
      </w:rPr>
    </w:pPr>
    <w:r w:rsidRPr="00964AB7">
      <w:rPr>
        <w:rStyle w:val="PageNumber"/>
      </w:rPr>
      <w:tab/>
    </w:r>
    <w:r w:rsidR="002D2359">
      <w:rPr>
        <w:noProof/>
      </w:rPr>
      <w:t>1</w:t>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AA1E9" w14:textId="77777777" w:rsidR="00181783" w:rsidRDefault="00181783" w:rsidP="002E3E35">
      <w:pPr>
        <w:spacing w:line="240" w:lineRule="auto"/>
      </w:pPr>
      <w:r>
        <w:separator/>
      </w:r>
    </w:p>
  </w:footnote>
  <w:footnote w:type="continuationSeparator" w:id="0">
    <w:p w14:paraId="5451C682" w14:textId="77777777" w:rsidR="00181783" w:rsidRDefault="00181783" w:rsidP="002E3E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F7AA3" w14:textId="77777777" w:rsidR="00016C1F" w:rsidRDefault="00016C1F" w:rsidP="00016C1F">
    <w:pPr>
      <w:pStyle w:val="Header"/>
    </w:pPr>
    <w:r w:rsidRPr="006D108A">
      <w:t xml:space="preserve">PART </w:t>
    </w:r>
    <w:r>
      <w:t>B</w:t>
    </w:r>
    <w:r w:rsidRPr="006D108A">
      <w:t xml:space="preserve">: JUSTIFICATION for Evaluation of </w:t>
    </w:r>
    <w:r>
      <w:t>NHE GRANTS to Address the opioid Crisis</w:t>
    </w:r>
  </w:p>
  <w:p w14:paraId="3CD07BAF" w14:textId="77777777" w:rsidR="00016C1F" w:rsidRPr="00B237BF" w:rsidRDefault="00016C1F" w:rsidP="00016C1F">
    <w:pPr>
      <w:pStyle w:val="Header"/>
      <w:rPr>
        <w:rFonts w:ascii="Times New Roman" w:hAnsi="Times New Roman"/>
        <w:sz w:val="18"/>
        <w:szCs w:val="18"/>
      </w:rPr>
    </w:pPr>
    <w:r>
      <w:rPr>
        <w:rFonts w:ascii="Times New Roman" w:hAnsi="Times New Roman"/>
        <w:sz w:val="18"/>
        <w:szCs w:val="18"/>
      </w:rPr>
      <w:t xml:space="preserve">OMB No. </w:t>
    </w:r>
  </w:p>
  <w:p w14:paraId="2525B275" w14:textId="35C11D10" w:rsidR="001026AC" w:rsidRPr="00016C1F" w:rsidRDefault="005A5270" w:rsidP="00016C1F">
    <w:pPr>
      <w:pStyle w:val="Header"/>
    </w:pPr>
    <w:r>
      <w:rPr>
        <w:rFonts w:ascii="Times New Roman" w:hAnsi="Times New Roman"/>
        <w:sz w:val="18"/>
        <w:szCs w:val="18"/>
      </w:rPr>
      <w:t xml:space="preserve">october </w:t>
    </w:r>
    <w:r w:rsidR="00367A04">
      <w:rPr>
        <w:rFonts w:ascii="Times New Roman" w:hAnsi="Times New Roman"/>
        <w:sz w:val="18"/>
        <w:szCs w:val="18"/>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9593C"/>
    <w:multiLevelType w:val="hybridMultilevel"/>
    <w:tmpl w:val="13F86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2CD7532"/>
    <w:multiLevelType w:val="hybridMultilevel"/>
    <w:tmpl w:val="6BE24418"/>
    <w:lvl w:ilvl="0" w:tplc="C22ED68E">
      <w:start w:val="1"/>
      <w:numFmt w:val="decimal"/>
      <w:lvlText w:val="%1."/>
      <w:lvlJc w:val="left"/>
      <w:pPr>
        <w:ind w:left="63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75F4639"/>
    <w:multiLevelType w:val="hybridMultilevel"/>
    <w:tmpl w:val="8766D9FE"/>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B79072A"/>
    <w:multiLevelType w:val="hybridMultilevel"/>
    <w:tmpl w:val="02247F66"/>
    <w:lvl w:ilvl="0" w:tplc="D6D6845A">
      <w:start w:val="1"/>
      <w:numFmt w:val="decimal"/>
      <w:lvlText w:val="%1."/>
      <w:lvlJc w:val="left"/>
      <w:pPr>
        <w:ind w:left="720" w:hanging="360"/>
      </w:pPr>
      <w:rPr>
        <w:rFonts w:ascii="Arial Black" w:hAnsi="Arial Black"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A0D4C"/>
    <w:multiLevelType w:val="hybridMultilevel"/>
    <w:tmpl w:val="7DB03A0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385A0AE5"/>
    <w:multiLevelType w:val="hybridMultilevel"/>
    <w:tmpl w:val="12466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DB75B7"/>
    <w:multiLevelType w:val="hybridMultilevel"/>
    <w:tmpl w:val="2796F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E44586"/>
    <w:multiLevelType w:val="hybridMultilevel"/>
    <w:tmpl w:val="D3005B4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3F056CE4"/>
    <w:multiLevelType w:val="hybridMultilevel"/>
    <w:tmpl w:val="7DBAE5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F4831"/>
    <w:multiLevelType w:val="hybridMultilevel"/>
    <w:tmpl w:val="F252EE5A"/>
    <w:lvl w:ilvl="0" w:tplc="57B2CD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6048B"/>
    <w:multiLevelType w:val="singleLevel"/>
    <w:tmpl w:val="32EAB25A"/>
    <w:lvl w:ilvl="0">
      <w:start w:val="1"/>
      <w:numFmt w:val="decimal"/>
      <w:lvlText w:val="%1."/>
      <w:lvlJc w:val="left"/>
      <w:pPr>
        <w:tabs>
          <w:tab w:val="num" w:pos="792"/>
        </w:tabs>
        <w:ind w:left="792" w:hanging="360"/>
      </w:pPr>
      <w:rPr>
        <w:rFonts w:hint="default"/>
      </w:rPr>
    </w:lvl>
  </w:abstractNum>
  <w:abstractNum w:abstractNumId="23" w15:restartNumberingAfterBreak="0">
    <w:nsid w:val="4BFC4777"/>
    <w:multiLevelType w:val="hybridMultilevel"/>
    <w:tmpl w:val="C372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44C99"/>
    <w:multiLevelType w:val="hybridMultilevel"/>
    <w:tmpl w:val="8E62BC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3221814"/>
    <w:multiLevelType w:val="hybridMultilevel"/>
    <w:tmpl w:val="F500941A"/>
    <w:lvl w:ilvl="0" w:tplc="6352AC3C">
      <w:start w:val="1"/>
      <w:numFmt w:val="lowerLetter"/>
      <w:lvlText w:val="%1."/>
      <w:lvlJc w:val="left"/>
      <w:pPr>
        <w:ind w:left="795" w:hanging="435"/>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06CC7"/>
    <w:multiLevelType w:val="hybridMultilevel"/>
    <w:tmpl w:val="CFD47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F644F3"/>
    <w:multiLevelType w:val="hybridMultilevel"/>
    <w:tmpl w:val="F4F04230"/>
    <w:lvl w:ilvl="0" w:tplc="1DF4835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5C7C3C5F"/>
    <w:multiLevelType w:val="hybridMultilevel"/>
    <w:tmpl w:val="B00C586E"/>
    <w:lvl w:ilvl="0" w:tplc="0409000F">
      <w:start w:val="1"/>
      <w:numFmt w:val="decimal"/>
      <w:lvlText w:val="%1."/>
      <w:lvlJc w:val="left"/>
      <w:pPr>
        <w:ind w:left="795" w:hanging="435"/>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E21550E"/>
    <w:multiLevelType w:val="hybridMultilevel"/>
    <w:tmpl w:val="63DE9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43DDF"/>
    <w:multiLevelType w:val="hybridMultilevel"/>
    <w:tmpl w:val="99CEE0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69077934"/>
    <w:multiLevelType w:val="hybridMultilevel"/>
    <w:tmpl w:val="8EF84D0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1" w15:restartNumberingAfterBreak="0">
    <w:nsid w:val="7020478C"/>
    <w:multiLevelType w:val="hybridMultilevel"/>
    <w:tmpl w:val="150481F6"/>
    <w:lvl w:ilvl="0" w:tplc="08DE816E">
      <w:start w:val="1"/>
      <w:numFmt w:val="decimal"/>
      <w:pStyle w:val="NumberedBullet"/>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B27425"/>
    <w:multiLevelType w:val="hybridMultilevel"/>
    <w:tmpl w:val="CE72912E"/>
    <w:lvl w:ilvl="0" w:tplc="00A61AE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35838"/>
    <w:multiLevelType w:val="hybridMultilevel"/>
    <w:tmpl w:val="E9F27370"/>
    <w:lvl w:ilvl="0" w:tplc="FDC03B0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1"/>
  </w:num>
  <w:num w:numId="2">
    <w:abstractNumId w:val="24"/>
  </w:num>
  <w:num w:numId="3">
    <w:abstractNumId w:val="44"/>
  </w:num>
  <w:num w:numId="4">
    <w:abstractNumId w:val="8"/>
  </w:num>
  <w:num w:numId="5">
    <w:abstractNumId w:val="43"/>
  </w:num>
  <w:num w:numId="6">
    <w:abstractNumId w:val="45"/>
  </w:num>
  <w:num w:numId="7">
    <w:abstractNumId w:val="3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13"/>
  </w:num>
  <w:num w:numId="19">
    <w:abstractNumId w:val="28"/>
  </w:num>
  <w:num w:numId="20">
    <w:abstractNumId w:val="5"/>
  </w:num>
  <w:num w:numId="21">
    <w:abstractNumId w:val="29"/>
  </w:num>
  <w:num w:numId="22">
    <w:abstractNumId w:val="2"/>
  </w:num>
  <w:num w:numId="23">
    <w:abstractNumId w:val="20"/>
  </w:num>
  <w:num w:numId="24">
    <w:abstractNumId w:val="40"/>
  </w:num>
  <w:num w:numId="25">
    <w:abstractNumId w:val="6"/>
  </w:num>
  <w:num w:numId="26">
    <w:abstractNumId w:val="1"/>
  </w:num>
  <w:num w:numId="27">
    <w:abstractNumId w:val="10"/>
  </w:num>
  <w:num w:numId="28">
    <w:abstractNumId w:val="21"/>
  </w:num>
  <w:num w:numId="29">
    <w:abstractNumId w:val="37"/>
  </w:num>
  <w:num w:numId="30">
    <w:abstractNumId w:val="32"/>
  </w:num>
  <w:num w:numId="31">
    <w:abstractNumId w:val="4"/>
  </w:num>
  <w:num w:numId="32">
    <w:abstractNumId w:val="22"/>
    <w:lvlOverride w:ilvl="0">
      <w:startOverride w:val="1"/>
    </w:lvlOverride>
  </w:num>
  <w:num w:numId="33">
    <w:abstractNumId w:val="11"/>
  </w:num>
  <w:num w:numId="34">
    <w:abstractNumId w:val="14"/>
  </w:num>
  <w:num w:numId="35">
    <w:abstractNumId w:val="23"/>
  </w:num>
  <w:num w:numId="36">
    <w:abstractNumId w:val="3"/>
  </w:num>
  <w:num w:numId="37">
    <w:abstractNumId w:val="1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42"/>
  </w:num>
  <w:num w:numId="43">
    <w:abstractNumId w:val="34"/>
  </w:num>
  <w:num w:numId="44">
    <w:abstractNumId w:val="27"/>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8"/>
  </w:num>
  <w:num w:numId="48">
    <w:abstractNumId w:val="17"/>
  </w:num>
  <w:num w:numId="49">
    <w:abstractNumId w:val="30"/>
  </w:num>
  <w:num w:numId="50">
    <w:abstractNumId w:val="22"/>
    <w:lvlOverride w:ilvl="0">
      <w:startOverride w:val="1"/>
    </w:lvlOverride>
  </w:num>
  <w:num w:numId="51">
    <w:abstractNumId w:val="41"/>
    <w:lvlOverride w:ilvl="0">
      <w:startOverride w:val="1"/>
    </w:lvlOverride>
  </w:num>
  <w:num w:numId="52">
    <w:abstractNumId w:val="39"/>
  </w:num>
  <w:num w:numId="53">
    <w:abstractNumId w:val="12"/>
  </w:num>
  <w:num w:numId="54">
    <w:abstractNumId w:val="26"/>
  </w:num>
  <w:num w:numId="55">
    <w:abstractNumId w:val="31"/>
  </w:num>
  <w:num w:numId="56">
    <w:abstractNumId w:val="33"/>
  </w:num>
  <w:num w:numId="57">
    <w:abstractNumId w:val="41"/>
    <w:lvlOverride w:ilvl="0">
      <w:startOverride w:val="1"/>
    </w:lvlOverride>
  </w:num>
  <w:num w:numId="58">
    <w:abstractNumId w:val="19"/>
  </w:num>
  <w:num w:numId="59">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D85"/>
    <w:rsid w:val="00001701"/>
    <w:rsid w:val="00001AD8"/>
    <w:rsid w:val="00001E24"/>
    <w:rsid w:val="000030B1"/>
    <w:rsid w:val="00010CEE"/>
    <w:rsid w:val="00013CD7"/>
    <w:rsid w:val="00015050"/>
    <w:rsid w:val="0001514D"/>
    <w:rsid w:val="0001587F"/>
    <w:rsid w:val="00016576"/>
    <w:rsid w:val="00016C1F"/>
    <w:rsid w:val="00017BE3"/>
    <w:rsid w:val="00017ED4"/>
    <w:rsid w:val="00020696"/>
    <w:rsid w:val="00022C4B"/>
    <w:rsid w:val="0002322B"/>
    <w:rsid w:val="00024C71"/>
    <w:rsid w:val="0002754E"/>
    <w:rsid w:val="00030AB5"/>
    <w:rsid w:val="0003265D"/>
    <w:rsid w:val="00032A1D"/>
    <w:rsid w:val="00032A28"/>
    <w:rsid w:val="00034667"/>
    <w:rsid w:val="000350B3"/>
    <w:rsid w:val="00040B2C"/>
    <w:rsid w:val="000423BE"/>
    <w:rsid w:val="00042419"/>
    <w:rsid w:val="00042FA8"/>
    <w:rsid w:val="00043850"/>
    <w:rsid w:val="00043B27"/>
    <w:rsid w:val="000448EA"/>
    <w:rsid w:val="00044B47"/>
    <w:rsid w:val="0004639B"/>
    <w:rsid w:val="00047BDD"/>
    <w:rsid w:val="0005064A"/>
    <w:rsid w:val="00051720"/>
    <w:rsid w:val="00051AD8"/>
    <w:rsid w:val="000538BD"/>
    <w:rsid w:val="000555EF"/>
    <w:rsid w:val="0005624F"/>
    <w:rsid w:val="00056BC1"/>
    <w:rsid w:val="000575D5"/>
    <w:rsid w:val="000578BB"/>
    <w:rsid w:val="00057AD1"/>
    <w:rsid w:val="00060579"/>
    <w:rsid w:val="00061449"/>
    <w:rsid w:val="000633AA"/>
    <w:rsid w:val="00063FBC"/>
    <w:rsid w:val="00064905"/>
    <w:rsid w:val="000668AB"/>
    <w:rsid w:val="000674CB"/>
    <w:rsid w:val="0007041A"/>
    <w:rsid w:val="00071361"/>
    <w:rsid w:val="000716B9"/>
    <w:rsid w:val="00071DB8"/>
    <w:rsid w:val="000738CB"/>
    <w:rsid w:val="000739DC"/>
    <w:rsid w:val="00073FB4"/>
    <w:rsid w:val="000743E8"/>
    <w:rsid w:val="00075C58"/>
    <w:rsid w:val="00076511"/>
    <w:rsid w:val="00076EC1"/>
    <w:rsid w:val="00077906"/>
    <w:rsid w:val="0008152F"/>
    <w:rsid w:val="000819E4"/>
    <w:rsid w:val="00081F07"/>
    <w:rsid w:val="00084B1A"/>
    <w:rsid w:val="000855BD"/>
    <w:rsid w:val="00086066"/>
    <w:rsid w:val="0009143A"/>
    <w:rsid w:val="00091676"/>
    <w:rsid w:val="00091FD4"/>
    <w:rsid w:val="00092556"/>
    <w:rsid w:val="0009679E"/>
    <w:rsid w:val="000A06E1"/>
    <w:rsid w:val="000A2330"/>
    <w:rsid w:val="000A27E1"/>
    <w:rsid w:val="000A5A8D"/>
    <w:rsid w:val="000A6591"/>
    <w:rsid w:val="000B119B"/>
    <w:rsid w:val="000B40A0"/>
    <w:rsid w:val="000B555A"/>
    <w:rsid w:val="000B764C"/>
    <w:rsid w:val="000C2DC5"/>
    <w:rsid w:val="000C2E3B"/>
    <w:rsid w:val="000C4050"/>
    <w:rsid w:val="000C413E"/>
    <w:rsid w:val="000C4CED"/>
    <w:rsid w:val="000C505D"/>
    <w:rsid w:val="000C7CA2"/>
    <w:rsid w:val="000C7D4D"/>
    <w:rsid w:val="000D19F9"/>
    <w:rsid w:val="000D46B6"/>
    <w:rsid w:val="000D4A1C"/>
    <w:rsid w:val="000D5B34"/>
    <w:rsid w:val="000D6D88"/>
    <w:rsid w:val="000D7004"/>
    <w:rsid w:val="000D751A"/>
    <w:rsid w:val="000D7ADD"/>
    <w:rsid w:val="000E0694"/>
    <w:rsid w:val="000E1218"/>
    <w:rsid w:val="000E1C2B"/>
    <w:rsid w:val="000E2169"/>
    <w:rsid w:val="000E2C16"/>
    <w:rsid w:val="000E33F4"/>
    <w:rsid w:val="000E34F0"/>
    <w:rsid w:val="000E467E"/>
    <w:rsid w:val="000E7973"/>
    <w:rsid w:val="000F0169"/>
    <w:rsid w:val="000F4EE2"/>
    <w:rsid w:val="000F5925"/>
    <w:rsid w:val="000F677B"/>
    <w:rsid w:val="001013F5"/>
    <w:rsid w:val="00101885"/>
    <w:rsid w:val="001024E0"/>
    <w:rsid w:val="001026AC"/>
    <w:rsid w:val="00102AA0"/>
    <w:rsid w:val="00110CB4"/>
    <w:rsid w:val="001119F8"/>
    <w:rsid w:val="001121CE"/>
    <w:rsid w:val="0011384E"/>
    <w:rsid w:val="00114E9D"/>
    <w:rsid w:val="00116395"/>
    <w:rsid w:val="00116A22"/>
    <w:rsid w:val="00116C71"/>
    <w:rsid w:val="0012002D"/>
    <w:rsid w:val="00120179"/>
    <w:rsid w:val="001203F2"/>
    <w:rsid w:val="0012094D"/>
    <w:rsid w:val="00120E73"/>
    <w:rsid w:val="001238EE"/>
    <w:rsid w:val="00124326"/>
    <w:rsid w:val="00125896"/>
    <w:rsid w:val="00130C03"/>
    <w:rsid w:val="0013184F"/>
    <w:rsid w:val="0013185C"/>
    <w:rsid w:val="00131F00"/>
    <w:rsid w:val="00133979"/>
    <w:rsid w:val="00137557"/>
    <w:rsid w:val="00142401"/>
    <w:rsid w:val="00144545"/>
    <w:rsid w:val="00144645"/>
    <w:rsid w:val="0014638E"/>
    <w:rsid w:val="00147515"/>
    <w:rsid w:val="00147A74"/>
    <w:rsid w:val="00151DAE"/>
    <w:rsid w:val="00152A86"/>
    <w:rsid w:val="00154206"/>
    <w:rsid w:val="0015510E"/>
    <w:rsid w:val="001558EB"/>
    <w:rsid w:val="001572FB"/>
    <w:rsid w:val="00161CAE"/>
    <w:rsid w:val="00163A8B"/>
    <w:rsid w:val="001649D5"/>
    <w:rsid w:val="00164BC2"/>
    <w:rsid w:val="00165F2D"/>
    <w:rsid w:val="00166C9A"/>
    <w:rsid w:val="00166EDD"/>
    <w:rsid w:val="001718ED"/>
    <w:rsid w:val="001723E2"/>
    <w:rsid w:val="001739F1"/>
    <w:rsid w:val="0017645A"/>
    <w:rsid w:val="001802FB"/>
    <w:rsid w:val="00181783"/>
    <w:rsid w:val="00181AC8"/>
    <w:rsid w:val="00182C73"/>
    <w:rsid w:val="00184421"/>
    <w:rsid w:val="001921A4"/>
    <w:rsid w:val="00192225"/>
    <w:rsid w:val="00194625"/>
    <w:rsid w:val="00194A0E"/>
    <w:rsid w:val="001969F1"/>
    <w:rsid w:val="00196E5A"/>
    <w:rsid w:val="00197503"/>
    <w:rsid w:val="001A25E8"/>
    <w:rsid w:val="001A2D8F"/>
    <w:rsid w:val="001A2F72"/>
    <w:rsid w:val="001A3D8C"/>
    <w:rsid w:val="001A6038"/>
    <w:rsid w:val="001A6607"/>
    <w:rsid w:val="001B107D"/>
    <w:rsid w:val="001B3902"/>
    <w:rsid w:val="001B3E1A"/>
    <w:rsid w:val="001B40C6"/>
    <w:rsid w:val="001B42C3"/>
    <w:rsid w:val="001B4965"/>
    <w:rsid w:val="001B5991"/>
    <w:rsid w:val="001B65A5"/>
    <w:rsid w:val="001C110F"/>
    <w:rsid w:val="001C530E"/>
    <w:rsid w:val="001C7FBE"/>
    <w:rsid w:val="001D2D7A"/>
    <w:rsid w:val="001D327E"/>
    <w:rsid w:val="001D3544"/>
    <w:rsid w:val="001D39AA"/>
    <w:rsid w:val="001D39EC"/>
    <w:rsid w:val="001D3D9F"/>
    <w:rsid w:val="001D7298"/>
    <w:rsid w:val="001D7B65"/>
    <w:rsid w:val="001E6412"/>
    <w:rsid w:val="001E6E5A"/>
    <w:rsid w:val="001E7636"/>
    <w:rsid w:val="001F216E"/>
    <w:rsid w:val="001F2767"/>
    <w:rsid w:val="001F56F4"/>
    <w:rsid w:val="001F6A1B"/>
    <w:rsid w:val="00200593"/>
    <w:rsid w:val="00201E7E"/>
    <w:rsid w:val="00203D9B"/>
    <w:rsid w:val="00204AB9"/>
    <w:rsid w:val="00204B23"/>
    <w:rsid w:val="0021050A"/>
    <w:rsid w:val="002121A5"/>
    <w:rsid w:val="00212C1F"/>
    <w:rsid w:val="00212F7D"/>
    <w:rsid w:val="00214E0B"/>
    <w:rsid w:val="00214EF6"/>
    <w:rsid w:val="0021533C"/>
    <w:rsid w:val="00215C5A"/>
    <w:rsid w:val="00215E4D"/>
    <w:rsid w:val="0021623B"/>
    <w:rsid w:val="00216C77"/>
    <w:rsid w:val="00217FA0"/>
    <w:rsid w:val="00222CF2"/>
    <w:rsid w:val="00223395"/>
    <w:rsid w:val="00223B66"/>
    <w:rsid w:val="00224589"/>
    <w:rsid w:val="00225954"/>
    <w:rsid w:val="00226D02"/>
    <w:rsid w:val="0022714B"/>
    <w:rsid w:val="002272CB"/>
    <w:rsid w:val="00227497"/>
    <w:rsid w:val="00231607"/>
    <w:rsid w:val="00235D20"/>
    <w:rsid w:val="00237379"/>
    <w:rsid w:val="00240E74"/>
    <w:rsid w:val="002417A8"/>
    <w:rsid w:val="00243546"/>
    <w:rsid w:val="00243E37"/>
    <w:rsid w:val="00244E59"/>
    <w:rsid w:val="00245925"/>
    <w:rsid w:val="0024614B"/>
    <w:rsid w:val="002501D0"/>
    <w:rsid w:val="002505BC"/>
    <w:rsid w:val="00252E37"/>
    <w:rsid w:val="002540DA"/>
    <w:rsid w:val="00254C89"/>
    <w:rsid w:val="00255ED5"/>
    <w:rsid w:val="00256D04"/>
    <w:rsid w:val="002600F7"/>
    <w:rsid w:val="0026025C"/>
    <w:rsid w:val="00261E6F"/>
    <w:rsid w:val="0026270D"/>
    <w:rsid w:val="002631EA"/>
    <w:rsid w:val="002650CE"/>
    <w:rsid w:val="00265379"/>
    <w:rsid w:val="0026713B"/>
    <w:rsid w:val="00270A88"/>
    <w:rsid w:val="00271C83"/>
    <w:rsid w:val="0027245E"/>
    <w:rsid w:val="002733A4"/>
    <w:rsid w:val="00275914"/>
    <w:rsid w:val="00275B9D"/>
    <w:rsid w:val="00275F77"/>
    <w:rsid w:val="00276B27"/>
    <w:rsid w:val="002821F5"/>
    <w:rsid w:val="00283304"/>
    <w:rsid w:val="0028360E"/>
    <w:rsid w:val="00283A1C"/>
    <w:rsid w:val="00283F9B"/>
    <w:rsid w:val="002842EF"/>
    <w:rsid w:val="0028565E"/>
    <w:rsid w:val="00285FD5"/>
    <w:rsid w:val="00286771"/>
    <w:rsid w:val="002874F3"/>
    <w:rsid w:val="0029042C"/>
    <w:rsid w:val="00292A7F"/>
    <w:rsid w:val="00294009"/>
    <w:rsid w:val="0029475C"/>
    <w:rsid w:val="0029503E"/>
    <w:rsid w:val="00297266"/>
    <w:rsid w:val="002A00E4"/>
    <w:rsid w:val="002A2808"/>
    <w:rsid w:val="002A45E8"/>
    <w:rsid w:val="002A4B84"/>
    <w:rsid w:val="002A4CB1"/>
    <w:rsid w:val="002A4F27"/>
    <w:rsid w:val="002A6552"/>
    <w:rsid w:val="002A6A44"/>
    <w:rsid w:val="002B088F"/>
    <w:rsid w:val="002B1311"/>
    <w:rsid w:val="002B5ED1"/>
    <w:rsid w:val="002B71CD"/>
    <w:rsid w:val="002B76AB"/>
    <w:rsid w:val="002B7C37"/>
    <w:rsid w:val="002C211E"/>
    <w:rsid w:val="002C2810"/>
    <w:rsid w:val="002C3270"/>
    <w:rsid w:val="002C338F"/>
    <w:rsid w:val="002C3CA5"/>
    <w:rsid w:val="002C7D56"/>
    <w:rsid w:val="002D2359"/>
    <w:rsid w:val="002D2364"/>
    <w:rsid w:val="002D2399"/>
    <w:rsid w:val="002D262A"/>
    <w:rsid w:val="002D39FA"/>
    <w:rsid w:val="002D3C76"/>
    <w:rsid w:val="002D4A87"/>
    <w:rsid w:val="002D51BC"/>
    <w:rsid w:val="002D5DBA"/>
    <w:rsid w:val="002D6CB2"/>
    <w:rsid w:val="002E06F1"/>
    <w:rsid w:val="002E2C24"/>
    <w:rsid w:val="002E3E35"/>
    <w:rsid w:val="002E6EAA"/>
    <w:rsid w:val="002E74FB"/>
    <w:rsid w:val="002E784B"/>
    <w:rsid w:val="002E7FE7"/>
    <w:rsid w:val="002F1B2E"/>
    <w:rsid w:val="002F2494"/>
    <w:rsid w:val="002F250E"/>
    <w:rsid w:val="002F68A0"/>
    <w:rsid w:val="002F6E35"/>
    <w:rsid w:val="0030242C"/>
    <w:rsid w:val="00302890"/>
    <w:rsid w:val="00304148"/>
    <w:rsid w:val="00304543"/>
    <w:rsid w:val="00304983"/>
    <w:rsid w:val="00306DF3"/>
    <w:rsid w:val="0030723F"/>
    <w:rsid w:val="00307A9E"/>
    <w:rsid w:val="00310CBE"/>
    <w:rsid w:val="003139AD"/>
    <w:rsid w:val="00313EF7"/>
    <w:rsid w:val="00315DEC"/>
    <w:rsid w:val="0031740A"/>
    <w:rsid w:val="00317FDB"/>
    <w:rsid w:val="00320D08"/>
    <w:rsid w:val="00320D82"/>
    <w:rsid w:val="00321719"/>
    <w:rsid w:val="003221DE"/>
    <w:rsid w:val="00323D86"/>
    <w:rsid w:val="00324E22"/>
    <w:rsid w:val="00324E73"/>
    <w:rsid w:val="0032705B"/>
    <w:rsid w:val="003308C3"/>
    <w:rsid w:val="00331ADC"/>
    <w:rsid w:val="00332AFD"/>
    <w:rsid w:val="00333C89"/>
    <w:rsid w:val="003343D4"/>
    <w:rsid w:val="0033576C"/>
    <w:rsid w:val="0033587B"/>
    <w:rsid w:val="003378A1"/>
    <w:rsid w:val="00340231"/>
    <w:rsid w:val="003411E5"/>
    <w:rsid w:val="00341682"/>
    <w:rsid w:val="00341BFF"/>
    <w:rsid w:val="00342540"/>
    <w:rsid w:val="00345556"/>
    <w:rsid w:val="00346E5F"/>
    <w:rsid w:val="00347CB3"/>
    <w:rsid w:val="00350FE4"/>
    <w:rsid w:val="00352165"/>
    <w:rsid w:val="00354048"/>
    <w:rsid w:val="0035660B"/>
    <w:rsid w:val="003576E2"/>
    <w:rsid w:val="00357B5C"/>
    <w:rsid w:val="003607C0"/>
    <w:rsid w:val="00361AEB"/>
    <w:rsid w:val="00362F1A"/>
    <w:rsid w:val="00363410"/>
    <w:rsid w:val="00363A19"/>
    <w:rsid w:val="003656C4"/>
    <w:rsid w:val="003660EE"/>
    <w:rsid w:val="00366F93"/>
    <w:rsid w:val="0036766D"/>
    <w:rsid w:val="00367A04"/>
    <w:rsid w:val="00370490"/>
    <w:rsid w:val="00370BC5"/>
    <w:rsid w:val="00370D5B"/>
    <w:rsid w:val="00371745"/>
    <w:rsid w:val="00373B9B"/>
    <w:rsid w:val="00375072"/>
    <w:rsid w:val="00377E2F"/>
    <w:rsid w:val="003839DA"/>
    <w:rsid w:val="00384A00"/>
    <w:rsid w:val="003850C7"/>
    <w:rsid w:val="003853C2"/>
    <w:rsid w:val="00385FE3"/>
    <w:rsid w:val="00390055"/>
    <w:rsid w:val="00390DA0"/>
    <w:rsid w:val="003916D1"/>
    <w:rsid w:val="003921CA"/>
    <w:rsid w:val="0039394E"/>
    <w:rsid w:val="00395901"/>
    <w:rsid w:val="003969F2"/>
    <w:rsid w:val="00396FD7"/>
    <w:rsid w:val="003A0FF7"/>
    <w:rsid w:val="003A2589"/>
    <w:rsid w:val="003A3A9E"/>
    <w:rsid w:val="003A4084"/>
    <w:rsid w:val="003A501E"/>
    <w:rsid w:val="003A5867"/>
    <w:rsid w:val="003A62C6"/>
    <w:rsid w:val="003A63C1"/>
    <w:rsid w:val="003B06CA"/>
    <w:rsid w:val="003B12D0"/>
    <w:rsid w:val="003B1904"/>
    <w:rsid w:val="003B1C49"/>
    <w:rsid w:val="003B3820"/>
    <w:rsid w:val="003B3A9F"/>
    <w:rsid w:val="003B4EB9"/>
    <w:rsid w:val="003B58D7"/>
    <w:rsid w:val="003B638B"/>
    <w:rsid w:val="003B7642"/>
    <w:rsid w:val="003C0619"/>
    <w:rsid w:val="003C0F61"/>
    <w:rsid w:val="003C1C2C"/>
    <w:rsid w:val="003C3464"/>
    <w:rsid w:val="003C379B"/>
    <w:rsid w:val="003C3D79"/>
    <w:rsid w:val="003C595E"/>
    <w:rsid w:val="003C695A"/>
    <w:rsid w:val="003C6A20"/>
    <w:rsid w:val="003D0672"/>
    <w:rsid w:val="003D1C90"/>
    <w:rsid w:val="003D439D"/>
    <w:rsid w:val="003D7553"/>
    <w:rsid w:val="003E0B10"/>
    <w:rsid w:val="003E0CE4"/>
    <w:rsid w:val="003E1383"/>
    <w:rsid w:val="003E1520"/>
    <w:rsid w:val="003E193E"/>
    <w:rsid w:val="003E32FD"/>
    <w:rsid w:val="003E4445"/>
    <w:rsid w:val="003E50FB"/>
    <w:rsid w:val="003E55C8"/>
    <w:rsid w:val="003E7979"/>
    <w:rsid w:val="003F016B"/>
    <w:rsid w:val="003F1160"/>
    <w:rsid w:val="003F19DC"/>
    <w:rsid w:val="003F4D10"/>
    <w:rsid w:val="003F7B8D"/>
    <w:rsid w:val="003F7D6D"/>
    <w:rsid w:val="00400927"/>
    <w:rsid w:val="0040319C"/>
    <w:rsid w:val="00404087"/>
    <w:rsid w:val="00405B06"/>
    <w:rsid w:val="00410B0B"/>
    <w:rsid w:val="00411945"/>
    <w:rsid w:val="0041426F"/>
    <w:rsid w:val="00415FDC"/>
    <w:rsid w:val="004168FD"/>
    <w:rsid w:val="00417731"/>
    <w:rsid w:val="00420F84"/>
    <w:rsid w:val="00421583"/>
    <w:rsid w:val="004242CD"/>
    <w:rsid w:val="004256FD"/>
    <w:rsid w:val="00425E64"/>
    <w:rsid w:val="00427E6F"/>
    <w:rsid w:val="00430A83"/>
    <w:rsid w:val="00431084"/>
    <w:rsid w:val="0043458F"/>
    <w:rsid w:val="00434DFE"/>
    <w:rsid w:val="00435C07"/>
    <w:rsid w:val="00435FF9"/>
    <w:rsid w:val="00436BEA"/>
    <w:rsid w:val="00437868"/>
    <w:rsid w:val="004406E3"/>
    <w:rsid w:val="00440D62"/>
    <w:rsid w:val="0044335E"/>
    <w:rsid w:val="00443837"/>
    <w:rsid w:val="0044530B"/>
    <w:rsid w:val="004468A4"/>
    <w:rsid w:val="00447F36"/>
    <w:rsid w:val="00451A33"/>
    <w:rsid w:val="00452AF6"/>
    <w:rsid w:val="004533DB"/>
    <w:rsid w:val="00454606"/>
    <w:rsid w:val="00455D47"/>
    <w:rsid w:val="0045763F"/>
    <w:rsid w:val="00461B6B"/>
    <w:rsid w:val="004620FF"/>
    <w:rsid w:val="00462212"/>
    <w:rsid w:val="0046391D"/>
    <w:rsid w:val="00463B93"/>
    <w:rsid w:val="004655C1"/>
    <w:rsid w:val="00465789"/>
    <w:rsid w:val="00465BAA"/>
    <w:rsid w:val="004662C5"/>
    <w:rsid w:val="00472ED2"/>
    <w:rsid w:val="00473F7F"/>
    <w:rsid w:val="00476020"/>
    <w:rsid w:val="00480779"/>
    <w:rsid w:val="00482E12"/>
    <w:rsid w:val="00483130"/>
    <w:rsid w:val="00483C96"/>
    <w:rsid w:val="0048475E"/>
    <w:rsid w:val="00484D4B"/>
    <w:rsid w:val="00485892"/>
    <w:rsid w:val="004859D5"/>
    <w:rsid w:val="004867C2"/>
    <w:rsid w:val="004873FF"/>
    <w:rsid w:val="00490BCF"/>
    <w:rsid w:val="004912E8"/>
    <w:rsid w:val="0049195D"/>
    <w:rsid w:val="00491AB9"/>
    <w:rsid w:val="004934BE"/>
    <w:rsid w:val="00495253"/>
    <w:rsid w:val="00495DE3"/>
    <w:rsid w:val="004977CF"/>
    <w:rsid w:val="004A134D"/>
    <w:rsid w:val="004A15BE"/>
    <w:rsid w:val="004A4935"/>
    <w:rsid w:val="004A6E4E"/>
    <w:rsid w:val="004B21E0"/>
    <w:rsid w:val="004B43C6"/>
    <w:rsid w:val="004B47D3"/>
    <w:rsid w:val="004B6C48"/>
    <w:rsid w:val="004C02B0"/>
    <w:rsid w:val="004C08C6"/>
    <w:rsid w:val="004C2DF2"/>
    <w:rsid w:val="004C32F3"/>
    <w:rsid w:val="004C557E"/>
    <w:rsid w:val="004C5602"/>
    <w:rsid w:val="004C67B1"/>
    <w:rsid w:val="004D297F"/>
    <w:rsid w:val="004D2C35"/>
    <w:rsid w:val="004D35E9"/>
    <w:rsid w:val="004D6B97"/>
    <w:rsid w:val="004E00EC"/>
    <w:rsid w:val="004E182D"/>
    <w:rsid w:val="004E62AE"/>
    <w:rsid w:val="004E74D1"/>
    <w:rsid w:val="004F4EAF"/>
    <w:rsid w:val="004F70C7"/>
    <w:rsid w:val="004F7D5E"/>
    <w:rsid w:val="00506AEE"/>
    <w:rsid w:val="00506F79"/>
    <w:rsid w:val="00511A2E"/>
    <w:rsid w:val="00511F6A"/>
    <w:rsid w:val="0051568B"/>
    <w:rsid w:val="00516298"/>
    <w:rsid w:val="00520827"/>
    <w:rsid w:val="00522311"/>
    <w:rsid w:val="005257EC"/>
    <w:rsid w:val="00526576"/>
    <w:rsid w:val="00526D08"/>
    <w:rsid w:val="005278CB"/>
    <w:rsid w:val="00531496"/>
    <w:rsid w:val="00534EDF"/>
    <w:rsid w:val="00535221"/>
    <w:rsid w:val="00537A3C"/>
    <w:rsid w:val="00540352"/>
    <w:rsid w:val="005403E8"/>
    <w:rsid w:val="00540637"/>
    <w:rsid w:val="00541DEC"/>
    <w:rsid w:val="005427D8"/>
    <w:rsid w:val="005440D5"/>
    <w:rsid w:val="00544C2C"/>
    <w:rsid w:val="00545519"/>
    <w:rsid w:val="00545F6D"/>
    <w:rsid w:val="005514EF"/>
    <w:rsid w:val="00551D48"/>
    <w:rsid w:val="00553A99"/>
    <w:rsid w:val="005547CA"/>
    <w:rsid w:val="005553C3"/>
    <w:rsid w:val="00555F68"/>
    <w:rsid w:val="00556ADF"/>
    <w:rsid w:val="005576EC"/>
    <w:rsid w:val="00565DAC"/>
    <w:rsid w:val="00570C86"/>
    <w:rsid w:val="0057129B"/>
    <w:rsid w:val="0057208E"/>
    <w:rsid w:val="005726CC"/>
    <w:rsid w:val="00574F82"/>
    <w:rsid w:val="00575B63"/>
    <w:rsid w:val="00575E89"/>
    <w:rsid w:val="00580724"/>
    <w:rsid w:val="00580A6C"/>
    <w:rsid w:val="005812E7"/>
    <w:rsid w:val="005859AC"/>
    <w:rsid w:val="00585CA3"/>
    <w:rsid w:val="00585F60"/>
    <w:rsid w:val="005861B8"/>
    <w:rsid w:val="00586BF6"/>
    <w:rsid w:val="005903AC"/>
    <w:rsid w:val="005927A9"/>
    <w:rsid w:val="00596836"/>
    <w:rsid w:val="005975FE"/>
    <w:rsid w:val="005A0FBC"/>
    <w:rsid w:val="005A151B"/>
    <w:rsid w:val="005A1A42"/>
    <w:rsid w:val="005A3C24"/>
    <w:rsid w:val="005A3FEF"/>
    <w:rsid w:val="005A4AA4"/>
    <w:rsid w:val="005A5270"/>
    <w:rsid w:val="005A72EF"/>
    <w:rsid w:val="005A72F6"/>
    <w:rsid w:val="005A73F2"/>
    <w:rsid w:val="005A7A3E"/>
    <w:rsid w:val="005A7F69"/>
    <w:rsid w:val="005B2413"/>
    <w:rsid w:val="005B3461"/>
    <w:rsid w:val="005B3647"/>
    <w:rsid w:val="005B3B04"/>
    <w:rsid w:val="005B59D6"/>
    <w:rsid w:val="005C0A72"/>
    <w:rsid w:val="005C1C05"/>
    <w:rsid w:val="005C233C"/>
    <w:rsid w:val="005C2E96"/>
    <w:rsid w:val="005C361C"/>
    <w:rsid w:val="005C37A7"/>
    <w:rsid w:val="005C40D5"/>
    <w:rsid w:val="005D1CD7"/>
    <w:rsid w:val="005D1DEB"/>
    <w:rsid w:val="005D4BAF"/>
    <w:rsid w:val="005D4CCE"/>
    <w:rsid w:val="005D5D21"/>
    <w:rsid w:val="005D7713"/>
    <w:rsid w:val="005E0EA3"/>
    <w:rsid w:val="005E1C38"/>
    <w:rsid w:val="005E2B24"/>
    <w:rsid w:val="005E47F1"/>
    <w:rsid w:val="005E6E1A"/>
    <w:rsid w:val="005F28ED"/>
    <w:rsid w:val="005F3203"/>
    <w:rsid w:val="005F3A2B"/>
    <w:rsid w:val="005F7ADD"/>
    <w:rsid w:val="005F7FEA"/>
    <w:rsid w:val="006027A7"/>
    <w:rsid w:val="006030CD"/>
    <w:rsid w:val="00605733"/>
    <w:rsid w:val="006075CC"/>
    <w:rsid w:val="00607998"/>
    <w:rsid w:val="00611906"/>
    <w:rsid w:val="0061237A"/>
    <w:rsid w:val="00612733"/>
    <w:rsid w:val="00615632"/>
    <w:rsid w:val="006156D1"/>
    <w:rsid w:val="00616DE6"/>
    <w:rsid w:val="00617E79"/>
    <w:rsid w:val="00623E13"/>
    <w:rsid w:val="006247D6"/>
    <w:rsid w:val="006262A4"/>
    <w:rsid w:val="00627A56"/>
    <w:rsid w:val="006310C0"/>
    <w:rsid w:val="006312DC"/>
    <w:rsid w:val="00631858"/>
    <w:rsid w:val="0063644E"/>
    <w:rsid w:val="00636D6D"/>
    <w:rsid w:val="006371A1"/>
    <w:rsid w:val="006371E6"/>
    <w:rsid w:val="006404FF"/>
    <w:rsid w:val="00641193"/>
    <w:rsid w:val="006414A2"/>
    <w:rsid w:val="00643084"/>
    <w:rsid w:val="00643148"/>
    <w:rsid w:val="0064420B"/>
    <w:rsid w:val="00645E31"/>
    <w:rsid w:val="0065100D"/>
    <w:rsid w:val="006517E2"/>
    <w:rsid w:val="006519B0"/>
    <w:rsid w:val="006524DB"/>
    <w:rsid w:val="00653297"/>
    <w:rsid w:val="00653D1C"/>
    <w:rsid w:val="006555C4"/>
    <w:rsid w:val="0065563B"/>
    <w:rsid w:val="0065674E"/>
    <w:rsid w:val="0066062F"/>
    <w:rsid w:val="0066273C"/>
    <w:rsid w:val="00665AE9"/>
    <w:rsid w:val="00666883"/>
    <w:rsid w:val="006674D1"/>
    <w:rsid w:val="00670C34"/>
    <w:rsid w:val="00671099"/>
    <w:rsid w:val="006725CF"/>
    <w:rsid w:val="0067358F"/>
    <w:rsid w:val="0067395C"/>
    <w:rsid w:val="00673C7A"/>
    <w:rsid w:val="00676317"/>
    <w:rsid w:val="00676A56"/>
    <w:rsid w:val="0068230E"/>
    <w:rsid w:val="00683AD9"/>
    <w:rsid w:val="00684E7D"/>
    <w:rsid w:val="00685455"/>
    <w:rsid w:val="00685DF0"/>
    <w:rsid w:val="00690EBA"/>
    <w:rsid w:val="00691CD4"/>
    <w:rsid w:val="00694AD8"/>
    <w:rsid w:val="00694D3D"/>
    <w:rsid w:val="00695764"/>
    <w:rsid w:val="00696554"/>
    <w:rsid w:val="00696D39"/>
    <w:rsid w:val="0069799C"/>
    <w:rsid w:val="00697E5B"/>
    <w:rsid w:val="006A03C9"/>
    <w:rsid w:val="006A465C"/>
    <w:rsid w:val="006A4FFC"/>
    <w:rsid w:val="006B04AA"/>
    <w:rsid w:val="006B1180"/>
    <w:rsid w:val="006B20B7"/>
    <w:rsid w:val="006B2CA8"/>
    <w:rsid w:val="006B3F90"/>
    <w:rsid w:val="006B43FA"/>
    <w:rsid w:val="006B4E3F"/>
    <w:rsid w:val="006B6D4A"/>
    <w:rsid w:val="006C07B3"/>
    <w:rsid w:val="006C1931"/>
    <w:rsid w:val="006C2620"/>
    <w:rsid w:val="006C3304"/>
    <w:rsid w:val="006C4178"/>
    <w:rsid w:val="006C458E"/>
    <w:rsid w:val="006C6AE3"/>
    <w:rsid w:val="006C7956"/>
    <w:rsid w:val="006D03BB"/>
    <w:rsid w:val="006D072F"/>
    <w:rsid w:val="006D0C0C"/>
    <w:rsid w:val="006D21FF"/>
    <w:rsid w:val="006D3620"/>
    <w:rsid w:val="006D398D"/>
    <w:rsid w:val="006D3A85"/>
    <w:rsid w:val="006D5BA5"/>
    <w:rsid w:val="006D6E59"/>
    <w:rsid w:val="006D7D73"/>
    <w:rsid w:val="006E4164"/>
    <w:rsid w:val="006E43D6"/>
    <w:rsid w:val="006E60D4"/>
    <w:rsid w:val="006E6A9E"/>
    <w:rsid w:val="006E7351"/>
    <w:rsid w:val="006E78EB"/>
    <w:rsid w:val="006F265F"/>
    <w:rsid w:val="006F29E6"/>
    <w:rsid w:val="006F4AFC"/>
    <w:rsid w:val="006F4D45"/>
    <w:rsid w:val="006F730C"/>
    <w:rsid w:val="006F73F3"/>
    <w:rsid w:val="006F7C31"/>
    <w:rsid w:val="00702EB1"/>
    <w:rsid w:val="007034DC"/>
    <w:rsid w:val="007043FD"/>
    <w:rsid w:val="007068E5"/>
    <w:rsid w:val="00707736"/>
    <w:rsid w:val="00711B96"/>
    <w:rsid w:val="0071443D"/>
    <w:rsid w:val="00721320"/>
    <w:rsid w:val="007222A0"/>
    <w:rsid w:val="00722BB1"/>
    <w:rsid w:val="00722EC3"/>
    <w:rsid w:val="00726441"/>
    <w:rsid w:val="007306E4"/>
    <w:rsid w:val="007308AB"/>
    <w:rsid w:val="0073090E"/>
    <w:rsid w:val="0073230C"/>
    <w:rsid w:val="00736B7A"/>
    <w:rsid w:val="0074099F"/>
    <w:rsid w:val="00741B1E"/>
    <w:rsid w:val="00742328"/>
    <w:rsid w:val="00743088"/>
    <w:rsid w:val="0074456F"/>
    <w:rsid w:val="007454DD"/>
    <w:rsid w:val="00745B6D"/>
    <w:rsid w:val="007460D1"/>
    <w:rsid w:val="0074719A"/>
    <w:rsid w:val="00747529"/>
    <w:rsid w:val="00751991"/>
    <w:rsid w:val="00751F27"/>
    <w:rsid w:val="0075204E"/>
    <w:rsid w:val="0075488B"/>
    <w:rsid w:val="007553F6"/>
    <w:rsid w:val="00755C08"/>
    <w:rsid w:val="00760355"/>
    <w:rsid w:val="007614D4"/>
    <w:rsid w:val="007614F7"/>
    <w:rsid w:val="00761C9D"/>
    <w:rsid w:val="007634BC"/>
    <w:rsid w:val="0076492A"/>
    <w:rsid w:val="00764E44"/>
    <w:rsid w:val="00765AAC"/>
    <w:rsid w:val="007676FF"/>
    <w:rsid w:val="00767B2E"/>
    <w:rsid w:val="00767E25"/>
    <w:rsid w:val="007700B1"/>
    <w:rsid w:val="00770C6D"/>
    <w:rsid w:val="00772945"/>
    <w:rsid w:val="00775EA3"/>
    <w:rsid w:val="00775FAD"/>
    <w:rsid w:val="00780B38"/>
    <w:rsid w:val="00781F52"/>
    <w:rsid w:val="00781FAC"/>
    <w:rsid w:val="007825D9"/>
    <w:rsid w:val="00783F16"/>
    <w:rsid w:val="00785F64"/>
    <w:rsid w:val="00787CB0"/>
    <w:rsid w:val="00787CE7"/>
    <w:rsid w:val="00790785"/>
    <w:rsid w:val="0079152D"/>
    <w:rsid w:val="00794420"/>
    <w:rsid w:val="00796BEB"/>
    <w:rsid w:val="00796E77"/>
    <w:rsid w:val="007977D6"/>
    <w:rsid w:val="007A1493"/>
    <w:rsid w:val="007A1B43"/>
    <w:rsid w:val="007A23D2"/>
    <w:rsid w:val="007A2D95"/>
    <w:rsid w:val="007A30D7"/>
    <w:rsid w:val="007A3CBE"/>
    <w:rsid w:val="007A434A"/>
    <w:rsid w:val="007A457D"/>
    <w:rsid w:val="007A4FD7"/>
    <w:rsid w:val="007A60F4"/>
    <w:rsid w:val="007A64F6"/>
    <w:rsid w:val="007A7110"/>
    <w:rsid w:val="007A78F8"/>
    <w:rsid w:val="007B1192"/>
    <w:rsid w:val="007B1305"/>
    <w:rsid w:val="007B21FB"/>
    <w:rsid w:val="007B48C3"/>
    <w:rsid w:val="007B4994"/>
    <w:rsid w:val="007C02F2"/>
    <w:rsid w:val="007C0ED7"/>
    <w:rsid w:val="007C1E91"/>
    <w:rsid w:val="007C2184"/>
    <w:rsid w:val="007C43A2"/>
    <w:rsid w:val="007C5868"/>
    <w:rsid w:val="007C653C"/>
    <w:rsid w:val="007C6B92"/>
    <w:rsid w:val="007C6D87"/>
    <w:rsid w:val="007D2AD5"/>
    <w:rsid w:val="007D4595"/>
    <w:rsid w:val="007D4E2E"/>
    <w:rsid w:val="007D6AE7"/>
    <w:rsid w:val="007D6CFB"/>
    <w:rsid w:val="007E574B"/>
    <w:rsid w:val="007E5750"/>
    <w:rsid w:val="007E6923"/>
    <w:rsid w:val="007E6B1D"/>
    <w:rsid w:val="008008C4"/>
    <w:rsid w:val="008012AD"/>
    <w:rsid w:val="00802627"/>
    <w:rsid w:val="0080264C"/>
    <w:rsid w:val="0080306C"/>
    <w:rsid w:val="00803D69"/>
    <w:rsid w:val="00807010"/>
    <w:rsid w:val="00810264"/>
    <w:rsid w:val="00812BBF"/>
    <w:rsid w:val="00814047"/>
    <w:rsid w:val="00815382"/>
    <w:rsid w:val="00817DAC"/>
    <w:rsid w:val="00821DB4"/>
    <w:rsid w:val="00824B63"/>
    <w:rsid w:val="00826ACC"/>
    <w:rsid w:val="00827461"/>
    <w:rsid w:val="00830296"/>
    <w:rsid w:val="008321BB"/>
    <w:rsid w:val="008321D0"/>
    <w:rsid w:val="008322CF"/>
    <w:rsid w:val="008403EE"/>
    <w:rsid w:val="008405D8"/>
    <w:rsid w:val="00841251"/>
    <w:rsid w:val="00841793"/>
    <w:rsid w:val="008439A9"/>
    <w:rsid w:val="00846E27"/>
    <w:rsid w:val="008472CB"/>
    <w:rsid w:val="008473E3"/>
    <w:rsid w:val="0085003F"/>
    <w:rsid w:val="00850A68"/>
    <w:rsid w:val="00852D7A"/>
    <w:rsid w:val="008540D9"/>
    <w:rsid w:val="0085434D"/>
    <w:rsid w:val="00854FD1"/>
    <w:rsid w:val="00855BA3"/>
    <w:rsid w:val="00856CF1"/>
    <w:rsid w:val="00856E58"/>
    <w:rsid w:val="00857EF5"/>
    <w:rsid w:val="008609D0"/>
    <w:rsid w:val="0086586E"/>
    <w:rsid w:val="00865A83"/>
    <w:rsid w:val="00865AD4"/>
    <w:rsid w:val="00867372"/>
    <w:rsid w:val="00867BEA"/>
    <w:rsid w:val="00872A9C"/>
    <w:rsid w:val="0087348E"/>
    <w:rsid w:val="00875117"/>
    <w:rsid w:val="00875729"/>
    <w:rsid w:val="008759C3"/>
    <w:rsid w:val="00877B02"/>
    <w:rsid w:val="008808CB"/>
    <w:rsid w:val="00880DAB"/>
    <w:rsid w:val="00886A41"/>
    <w:rsid w:val="00886F29"/>
    <w:rsid w:val="008874BD"/>
    <w:rsid w:val="008914D9"/>
    <w:rsid w:val="00891FA7"/>
    <w:rsid w:val="0089611E"/>
    <w:rsid w:val="008978E4"/>
    <w:rsid w:val="008A0E78"/>
    <w:rsid w:val="008A1AFA"/>
    <w:rsid w:val="008A4496"/>
    <w:rsid w:val="008A705A"/>
    <w:rsid w:val="008B07B5"/>
    <w:rsid w:val="008B1E3B"/>
    <w:rsid w:val="008B1EA7"/>
    <w:rsid w:val="008B2BAC"/>
    <w:rsid w:val="008B2DC0"/>
    <w:rsid w:val="008B36D8"/>
    <w:rsid w:val="008B3F01"/>
    <w:rsid w:val="008B4482"/>
    <w:rsid w:val="008B4849"/>
    <w:rsid w:val="008B50DF"/>
    <w:rsid w:val="008B5ADA"/>
    <w:rsid w:val="008C0044"/>
    <w:rsid w:val="008C16FA"/>
    <w:rsid w:val="008C2084"/>
    <w:rsid w:val="008C2183"/>
    <w:rsid w:val="008C39E1"/>
    <w:rsid w:val="008C3B68"/>
    <w:rsid w:val="008C42DA"/>
    <w:rsid w:val="008C43C4"/>
    <w:rsid w:val="008C550C"/>
    <w:rsid w:val="008C792F"/>
    <w:rsid w:val="008D0E0D"/>
    <w:rsid w:val="008D18C1"/>
    <w:rsid w:val="008D19C5"/>
    <w:rsid w:val="008D21FF"/>
    <w:rsid w:val="008D5504"/>
    <w:rsid w:val="008D579A"/>
    <w:rsid w:val="008D5863"/>
    <w:rsid w:val="008D58DB"/>
    <w:rsid w:val="008D680C"/>
    <w:rsid w:val="008D705A"/>
    <w:rsid w:val="008E0151"/>
    <w:rsid w:val="008E01EB"/>
    <w:rsid w:val="008E13F5"/>
    <w:rsid w:val="008E1FF0"/>
    <w:rsid w:val="008E34EC"/>
    <w:rsid w:val="008E4A3B"/>
    <w:rsid w:val="008E4C76"/>
    <w:rsid w:val="008E725C"/>
    <w:rsid w:val="008E7578"/>
    <w:rsid w:val="008E76DB"/>
    <w:rsid w:val="008F1516"/>
    <w:rsid w:val="008F2984"/>
    <w:rsid w:val="008F371B"/>
    <w:rsid w:val="008F6062"/>
    <w:rsid w:val="008F6172"/>
    <w:rsid w:val="008F7D30"/>
    <w:rsid w:val="009018B3"/>
    <w:rsid w:val="00902935"/>
    <w:rsid w:val="009059B9"/>
    <w:rsid w:val="00905F71"/>
    <w:rsid w:val="009066DB"/>
    <w:rsid w:val="0091047B"/>
    <w:rsid w:val="00912CE9"/>
    <w:rsid w:val="0091711A"/>
    <w:rsid w:val="00917F77"/>
    <w:rsid w:val="00917FBC"/>
    <w:rsid w:val="009226FC"/>
    <w:rsid w:val="0092292E"/>
    <w:rsid w:val="00923B93"/>
    <w:rsid w:val="00924281"/>
    <w:rsid w:val="009250ED"/>
    <w:rsid w:val="009259C2"/>
    <w:rsid w:val="00930001"/>
    <w:rsid w:val="009304F3"/>
    <w:rsid w:val="00930683"/>
    <w:rsid w:val="00931483"/>
    <w:rsid w:val="0093204A"/>
    <w:rsid w:val="009321DA"/>
    <w:rsid w:val="0093257F"/>
    <w:rsid w:val="00932E4E"/>
    <w:rsid w:val="00933421"/>
    <w:rsid w:val="009346B7"/>
    <w:rsid w:val="00934B3A"/>
    <w:rsid w:val="00936A97"/>
    <w:rsid w:val="00942568"/>
    <w:rsid w:val="009427F9"/>
    <w:rsid w:val="00943E22"/>
    <w:rsid w:val="00943F3B"/>
    <w:rsid w:val="009441FB"/>
    <w:rsid w:val="00952692"/>
    <w:rsid w:val="00953DCA"/>
    <w:rsid w:val="009555B9"/>
    <w:rsid w:val="00955D1D"/>
    <w:rsid w:val="00957576"/>
    <w:rsid w:val="00960FBE"/>
    <w:rsid w:val="00962492"/>
    <w:rsid w:val="0096254A"/>
    <w:rsid w:val="009625E7"/>
    <w:rsid w:val="00966835"/>
    <w:rsid w:val="00970185"/>
    <w:rsid w:val="009701F1"/>
    <w:rsid w:val="00970332"/>
    <w:rsid w:val="00972564"/>
    <w:rsid w:val="00972829"/>
    <w:rsid w:val="009745CF"/>
    <w:rsid w:val="00974E65"/>
    <w:rsid w:val="009761B2"/>
    <w:rsid w:val="009766F4"/>
    <w:rsid w:val="00976BF5"/>
    <w:rsid w:val="00977A72"/>
    <w:rsid w:val="00977FCD"/>
    <w:rsid w:val="00981255"/>
    <w:rsid w:val="0098175E"/>
    <w:rsid w:val="00981E6A"/>
    <w:rsid w:val="00982052"/>
    <w:rsid w:val="00982410"/>
    <w:rsid w:val="00983060"/>
    <w:rsid w:val="0098349A"/>
    <w:rsid w:val="00990102"/>
    <w:rsid w:val="009916D9"/>
    <w:rsid w:val="00992535"/>
    <w:rsid w:val="00996268"/>
    <w:rsid w:val="009A29D3"/>
    <w:rsid w:val="009A45F7"/>
    <w:rsid w:val="009A50D1"/>
    <w:rsid w:val="009A7B05"/>
    <w:rsid w:val="009B0FCC"/>
    <w:rsid w:val="009B0FFF"/>
    <w:rsid w:val="009B591B"/>
    <w:rsid w:val="009B6598"/>
    <w:rsid w:val="009B69E2"/>
    <w:rsid w:val="009B6ADE"/>
    <w:rsid w:val="009C0AED"/>
    <w:rsid w:val="009C1562"/>
    <w:rsid w:val="009C199A"/>
    <w:rsid w:val="009C2F7D"/>
    <w:rsid w:val="009C72AC"/>
    <w:rsid w:val="009D464C"/>
    <w:rsid w:val="009E1ED5"/>
    <w:rsid w:val="009E20C1"/>
    <w:rsid w:val="009E2852"/>
    <w:rsid w:val="009E34B0"/>
    <w:rsid w:val="009E69BF"/>
    <w:rsid w:val="009E6C29"/>
    <w:rsid w:val="009E715C"/>
    <w:rsid w:val="009E770F"/>
    <w:rsid w:val="009E7C89"/>
    <w:rsid w:val="009F1781"/>
    <w:rsid w:val="009F2CF0"/>
    <w:rsid w:val="009F33C2"/>
    <w:rsid w:val="009F34CD"/>
    <w:rsid w:val="009F5E26"/>
    <w:rsid w:val="009F6790"/>
    <w:rsid w:val="00A007E6"/>
    <w:rsid w:val="00A0551F"/>
    <w:rsid w:val="00A05ACB"/>
    <w:rsid w:val="00A064A6"/>
    <w:rsid w:val="00A068AB"/>
    <w:rsid w:val="00A1157F"/>
    <w:rsid w:val="00A11A0D"/>
    <w:rsid w:val="00A12F8C"/>
    <w:rsid w:val="00A140A5"/>
    <w:rsid w:val="00A17E50"/>
    <w:rsid w:val="00A218BC"/>
    <w:rsid w:val="00A219A4"/>
    <w:rsid w:val="00A21A3E"/>
    <w:rsid w:val="00A255D0"/>
    <w:rsid w:val="00A25844"/>
    <w:rsid w:val="00A26E0C"/>
    <w:rsid w:val="00A30D56"/>
    <w:rsid w:val="00A32D7D"/>
    <w:rsid w:val="00A32ECF"/>
    <w:rsid w:val="00A338E4"/>
    <w:rsid w:val="00A341A1"/>
    <w:rsid w:val="00A36FF6"/>
    <w:rsid w:val="00A3715B"/>
    <w:rsid w:val="00A40981"/>
    <w:rsid w:val="00A40FBE"/>
    <w:rsid w:val="00A43245"/>
    <w:rsid w:val="00A450F4"/>
    <w:rsid w:val="00A469D3"/>
    <w:rsid w:val="00A46F1A"/>
    <w:rsid w:val="00A477E1"/>
    <w:rsid w:val="00A523B6"/>
    <w:rsid w:val="00A56558"/>
    <w:rsid w:val="00A56F2F"/>
    <w:rsid w:val="00A574F3"/>
    <w:rsid w:val="00A605FC"/>
    <w:rsid w:val="00A606CF"/>
    <w:rsid w:val="00A6129B"/>
    <w:rsid w:val="00A61DE5"/>
    <w:rsid w:val="00A64D2C"/>
    <w:rsid w:val="00A6625C"/>
    <w:rsid w:val="00A66515"/>
    <w:rsid w:val="00A66A4E"/>
    <w:rsid w:val="00A676C1"/>
    <w:rsid w:val="00A677DB"/>
    <w:rsid w:val="00A71F0D"/>
    <w:rsid w:val="00A725A9"/>
    <w:rsid w:val="00A72743"/>
    <w:rsid w:val="00A748DE"/>
    <w:rsid w:val="00A76829"/>
    <w:rsid w:val="00A76C84"/>
    <w:rsid w:val="00A81075"/>
    <w:rsid w:val="00A81CD5"/>
    <w:rsid w:val="00A82D06"/>
    <w:rsid w:val="00A84031"/>
    <w:rsid w:val="00A85BD9"/>
    <w:rsid w:val="00A85EA5"/>
    <w:rsid w:val="00A85EE0"/>
    <w:rsid w:val="00A870D0"/>
    <w:rsid w:val="00A900BC"/>
    <w:rsid w:val="00A9058D"/>
    <w:rsid w:val="00A92651"/>
    <w:rsid w:val="00A96CD2"/>
    <w:rsid w:val="00A97B29"/>
    <w:rsid w:val="00AA1231"/>
    <w:rsid w:val="00AA27A7"/>
    <w:rsid w:val="00AA4D23"/>
    <w:rsid w:val="00AA730B"/>
    <w:rsid w:val="00AB118B"/>
    <w:rsid w:val="00AB29B6"/>
    <w:rsid w:val="00AB5B5A"/>
    <w:rsid w:val="00AB7AB9"/>
    <w:rsid w:val="00AB7DAD"/>
    <w:rsid w:val="00AC25D9"/>
    <w:rsid w:val="00AC3002"/>
    <w:rsid w:val="00AC3019"/>
    <w:rsid w:val="00AC508E"/>
    <w:rsid w:val="00AC603E"/>
    <w:rsid w:val="00AD0A2E"/>
    <w:rsid w:val="00AD2206"/>
    <w:rsid w:val="00AD24F3"/>
    <w:rsid w:val="00AD2A28"/>
    <w:rsid w:val="00AD35F6"/>
    <w:rsid w:val="00AD4AA4"/>
    <w:rsid w:val="00AD4C2C"/>
    <w:rsid w:val="00AD5084"/>
    <w:rsid w:val="00AD66E1"/>
    <w:rsid w:val="00AD7BC6"/>
    <w:rsid w:val="00AD7EFA"/>
    <w:rsid w:val="00AE03C2"/>
    <w:rsid w:val="00AE3DBB"/>
    <w:rsid w:val="00AE6C8C"/>
    <w:rsid w:val="00AE7737"/>
    <w:rsid w:val="00AF0202"/>
    <w:rsid w:val="00AF0545"/>
    <w:rsid w:val="00AF1D3C"/>
    <w:rsid w:val="00AF4011"/>
    <w:rsid w:val="00AF46FA"/>
    <w:rsid w:val="00AF79B2"/>
    <w:rsid w:val="00B01CB5"/>
    <w:rsid w:val="00B023D9"/>
    <w:rsid w:val="00B02C9E"/>
    <w:rsid w:val="00B031AD"/>
    <w:rsid w:val="00B04DDB"/>
    <w:rsid w:val="00B061B8"/>
    <w:rsid w:val="00B062A2"/>
    <w:rsid w:val="00B0704A"/>
    <w:rsid w:val="00B11C13"/>
    <w:rsid w:val="00B11F80"/>
    <w:rsid w:val="00B1257A"/>
    <w:rsid w:val="00B134A5"/>
    <w:rsid w:val="00B13EDE"/>
    <w:rsid w:val="00B14855"/>
    <w:rsid w:val="00B156EF"/>
    <w:rsid w:val="00B15D40"/>
    <w:rsid w:val="00B176FD"/>
    <w:rsid w:val="00B17833"/>
    <w:rsid w:val="00B17DBE"/>
    <w:rsid w:val="00B2138E"/>
    <w:rsid w:val="00B25B90"/>
    <w:rsid w:val="00B27BC8"/>
    <w:rsid w:val="00B30B29"/>
    <w:rsid w:val="00B3224A"/>
    <w:rsid w:val="00B331F4"/>
    <w:rsid w:val="00B33BD4"/>
    <w:rsid w:val="00B41C2F"/>
    <w:rsid w:val="00B42423"/>
    <w:rsid w:val="00B42F48"/>
    <w:rsid w:val="00B45B86"/>
    <w:rsid w:val="00B50320"/>
    <w:rsid w:val="00B518EB"/>
    <w:rsid w:val="00B51DD4"/>
    <w:rsid w:val="00B524D9"/>
    <w:rsid w:val="00B539FC"/>
    <w:rsid w:val="00B56A57"/>
    <w:rsid w:val="00B56CB3"/>
    <w:rsid w:val="00B57DCF"/>
    <w:rsid w:val="00B60205"/>
    <w:rsid w:val="00B71004"/>
    <w:rsid w:val="00B716AD"/>
    <w:rsid w:val="00B72C2C"/>
    <w:rsid w:val="00B73D4C"/>
    <w:rsid w:val="00B746F6"/>
    <w:rsid w:val="00B83B64"/>
    <w:rsid w:val="00B83CDF"/>
    <w:rsid w:val="00B8553D"/>
    <w:rsid w:val="00B863E3"/>
    <w:rsid w:val="00B86797"/>
    <w:rsid w:val="00B86E7E"/>
    <w:rsid w:val="00B86F45"/>
    <w:rsid w:val="00B875A7"/>
    <w:rsid w:val="00B87B9C"/>
    <w:rsid w:val="00B9069A"/>
    <w:rsid w:val="00B90D49"/>
    <w:rsid w:val="00B92202"/>
    <w:rsid w:val="00B94700"/>
    <w:rsid w:val="00B949A7"/>
    <w:rsid w:val="00B96E87"/>
    <w:rsid w:val="00B973C9"/>
    <w:rsid w:val="00BA0343"/>
    <w:rsid w:val="00BA2FA0"/>
    <w:rsid w:val="00BA79D9"/>
    <w:rsid w:val="00BB000E"/>
    <w:rsid w:val="00BB2603"/>
    <w:rsid w:val="00BB4446"/>
    <w:rsid w:val="00BB4F8E"/>
    <w:rsid w:val="00BB53FC"/>
    <w:rsid w:val="00BB5573"/>
    <w:rsid w:val="00BB5649"/>
    <w:rsid w:val="00BB70BA"/>
    <w:rsid w:val="00BC0502"/>
    <w:rsid w:val="00BC2562"/>
    <w:rsid w:val="00BC3468"/>
    <w:rsid w:val="00BC5673"/>
    <w:rsid w:val="00BC588F"/>
    <w:rsid w:val="00BD1C47"/>
    <w:rsid w:val="00BD22B7"/>
    <w:rsid w:val="00BD2A3D"/>
    <w:rsid w:val="00BD63AF"/>
    <w:rsid w:val="00BE0F4E"/>
    <w:rsid w:val="00BE1534"/>
    <w:rsid w:val="00BE33C8"/>
    <w:rsid w:val="00BE5667"/>
    <w:rsid w:val="00BE6073"/>
    <w:rsid w:val="00BE6894"/>
    <w:rsid w:val="00BF18A0"/>
    <w:rsid w:val="00BF1CE7"/>
    <w:rsid w:val="00BF1FFA"/>
    <w:rsid w:val="00BF28FC"/>
    <w:rsid w:val="00BF329C"/>
    <w:rsid w:val="00BF3798"/>
    <w:rsid w:val="00BF39D4"/>
    <w:rsid w:val="00BF7326"/>
    <w:rsid w:val="00C0126F"/>
    <w:rsid w:val="00C01B83"/>
    <w:rsid w:val="00C0568B"/>
    <w:rsid w:val="00C07837"/>
    <w:rsid w:val="00C10BC7"/>
    <w:rsid w:val="00C14146"/>
    <w:rsid w:val="00C14871"/>
    <w:rsid w:val="00C17A70"/>
    <w:rsid w:val="00C205D9"/>
    <w:rsid w:val="00C21A73"/>
    <w:rsid w:val="00C22173"/>
    <w:rsid w:val="00C2305A"/>
    <w:rsid w:val="00C233BD"/>
    <w:rsid w:val="00C247F2"/>
    <w:rsid w:val="00C25DD7"/>
    <w:rsid w:val="00C2798C"/>
    <w:rsid w:val="00C27EA0"/>
    <w:rsid w:val="00C30241"/>
    <w:rsid w:val="00C3092B"/>
    <w:rsid w:val="00C31079"/>
    <w:rsid w:val="00C3402D"/>
    <w:rsid w:val="00C34CA5"/>
    <w:rsid w:val="00C37630"/>
    <w:rsid w:val="00C40012"/>
    <w:rsid w:val="00C4142C"/>
    <w:rsid w:val="00C439C9"/>
    <w:rsid w:val="00C442FB"/>
    <w:rsid w:val="00C44D41"/>
    <w:rsid w:val="00C45A45"/>
    <w:rsid w:val="00C45D90"/>
    <w:rsid w:val="00C47A9D"/>
    <w:rsid w:val="00C47ECB"/>
    <w:rsid w:val="00C52072"/>
    <w:rsid w:val="00C536C6"/>
    <w:rsid w:val="00C551F6"/>
    <w:rsid w:val="00C5662D"/>
    <w:rsid w:val="00C61BBE"/>
    <w:rsid w:val="00C62485"/>
    <w:rsid w:val="00C6450B"/>
    <w:rsid w:val="00C65963"/>
    <w:rsid w:val="00C67198"/>
    <w:rsid w:val="00C70E37"/>
    <w:rsid w:val="00C70E4F"/>
    <w:rsid w:val="00C71697"/>
    <w:rsid w:val="00C72611"/>
    <w:rsid w:val="00C72E46"/>
    <w:rsid w:val="00C7378C"/>
    <w:rsid w:val="00C74175"/>
    <w:rsid w:val="00C76CFE"/>
    <w:rsid w:val="00C7727A"/>
    <w:rsid w:val="00C77500"/>
    <w:rsid w:val="00C81936"/>
    <w:rsid w:val="00C81C15"/>
    <w:rsid w:val="00C81CF4"/>
    <w:rsid w:val="00C82185"/>
    <w:rsid w:val="00C83343"/>
    <w:rsid w:val="00C83353"/>
    <w:rsid w:val="00C84B79"/>
    <w:rsid w:val="00C84ED3"/>
    <w:rsid w:val="00C86CDE"/>
    <w:rsid w:val="00C8708C"/>
    <w:rsid w:val="00C8792E"/>
    <w:rsid w:val="00C905ED"/>
    <w:rsid w:val="00C90FA2"/>
    <w:rsid w:val="00C912BC"/>
    <w:rsid w:val="00C93D9A"/>
    <w:rsid w:val="00C94B60"/>
    <w:rsid w:val="00C95148"/>
    <w:rsid w:val="00C96B4F"/>
    <w:rsid w:val="00C971DE"/>
    <w:rsid w:val="00C97F51"/>
    <w:rsid w:val="00CA1FFC"/>
    <w:rsid w:val="00CA3F2C"/>
    <w:rsid w:val="00CA4CA8"/>
    <w:rsid w:val="00CA5FC2"/>
    <w:rsid w:val="00CA6471"/>
    <w:rsid w:val="00CA662B"/>
    <w:rsid w:val="00CA7F45"/>
    <w:rsid w:val="00CB0E18"/>
    <w:rsid w:val="00CB2EFA"/>
    <w:rsid w:val="00CB2FE3"/>
    <w:rsid w:val="00CB3552"/>
    <w:rsid w:val="00CB4AFD"/>
    <w:rsid w:val="00CB5665"/>
    <w:rsid w:val="00CB6EE4"/>
    <w:rsid w:val="00CB77C1"/>
    <w:rsid w:val="00CC02F6"/>
    <w:rsid w:val="00CC2B56"/>
    <w:rsid w:val="00CC2B62"/>
    <w:rsid w:val="00CC34EE"/>
    <w:rsid w:val="00CC6C02"/>
    <w:rsid w:val="00CC70DF"/>
    <w:rsid w:val="00CC7462"/>
    <w:rsid w:val="00CC7552"/>
    <w:rsid w:val="00CC7DF2"/>
    <w:rsid w:val="00CD053A"/>
    <w:rsid w:val="00CD0D49"/>
    <w:rsid w:val="00CD0FE3"/>
    <w:rsid w:val="00CD148B"/>
    <w:rsid w:val="00CD2137"/>
    <w:rsid w:val="00CD5C21"/>
    <w:rsid w:val="00CE00E9"/>
    <w:rsid w:val="00CE1E40"/>
    <w:rsid w:val="00CE2EA6"/>
    <w:rsid w:val="00CE347E"/>
    <w:rsid w:val="00CE40CA"/>
    <w:rsid w:val="00CE5266"/>
    <w:rsid w:val="00CE614C"/>
    <w:rsid w:val="00CF0C6A"/>
    <w:rsid w:val="00CF3386"/>
    <w:rsid w:val="00CF48A6"/>
    <w:rsid w:val="00CF4943"/>
    <w:rsid w:val="00CF6E72"/>
    <w:rsid w:val="00CF773F"/>
    <w:rsid w:val="00D004B9"/>
    <w:rsid w:val="00D025E8"/>
    <w:rsid w:val="00D04B5A"/>
    <w:rsid w:val="00D05307"/>
    <w:rsid w:val="00D05BD4"/>
    <w:rsid w:val="00D068DE"/>
    <w:rsid w:val="00D07664"/>
    <w:rsid w:val="00D10683"/>
    <w:rsid w:val="00D11C9D"/>
    <w:rsid w:val="00D13A18"/>
    <w:rsid w:val="00D13BB3"/>
    <w:rsid w:val="00D13F70"/>
    <w:rsid w:val="00D154AE"/>
    <w:rsid w:val="00D17603"/>
    <w:rsid w:val="00D206F1"/>
    <w:rsid w:val="00D216FA"/>
    <w:rsid w:val="00D21C8E"/>
    <w:rsid w:val="00D22C96"/>
    <w:rsid w:val="00D26D8B"/>
    <w:rsid w:val="00D3011C"/>
    <w:rsid w:val="00D30D29"/>
    <w:rsid w:val="00D3206B"/>
    <w:rsid w:val="00D32D01"/>
    <w:rsid w:val="00D32E52"/>
    <w:rsid w:val="00D34DF5"/>
    <w:rsid w:val="00D36F1D"/>
    <w:rsid w:val="00D418A0"/>
    <w:rsid w:val="00D426AD"/>
    <w:rsid w:val="00D44594"/>
    <w:rsid w:val="00D44D65"/>
    <w:rsid w:val="00D45509"/>
    <w:rsid w:val="00D46CC5"/>
    <w:rsid w:val="00D47484"/>
    <w:rsid w:val="00D517DF"/>
    <w:rsid w:val="00D52D6C"/>
    <w:rsid w:val="00D52E9C"/>
    <w:rsid w:val="00D541E7"/>
    <w:rsid w:val="00D55477"/>
    <w:rsid w:val="00D556D5"/>
    <w:rsid w:val="00D632E2"/>
    <w:rsid w:val="00D63E2C"/>
    <w:rsid w:val="00D67765"/>
    <w:rsid w:val="00D70C94"/>
    <w:rsid w:val="00D7172D"/>
    <w:rsid w:val="00D71B98"/>
    <w:rsid w:val="00D74CBF"/>
    <w:rsid w:val="00D761FF"/>
    <w:rsid w:val="00D76303"/>
    <w:rsid w:val="00D80267"/>
    <w:rsid w:val="00D8062E"/>
    <w:rsid w:val="00D81DEC"/>
    <w:rsid w:val="00D822CA"/>
    <w:rsid w:val="00D82982"/>
    <w:rsid w:val="00D854D7"/>
    <w:rsid w:val="00D8659F"/>
    <w:rsid w:val="00D8764E"/>
    <w:rsid w:val="00D915BB"/>
    <w:rsid w:val="00D92F1E"/>
    <w:rsid w:val="00D9439C"/>
    <w:rsid w:val="00D9470C"/>
    <w:rsid w:val="00D95A94"/>
    <w:rsid w:val="00D95C10"/>
    <w:rsid w:val="00DA057D"/>
    <w:rsid w:val="00DA0954"/>
    <w:rsid w:val="00DA0C15"/>
    <w:rsid w:val="00DA1025"/>
    <w:rsid w:val="00DA31DA"/>
    <w:rsid w:val="00DA4E74"/>
    <w:rsid w:val="00DA5B5E"/>
    <w:rsid w:val="00DA78B2"/>
    <w:rsid w:val="00DB0BFA"/>
    <w:rsid w:val="00DB2324"/>
    <w:rsid w:val="00DB364A"/>
    <w:rsid w:val="00DC02C5"/>
    <w:rsid w:val="00DC0485"/>
    <w:rsid w:val="00DC0518"/>
    <w:rsid w:val="00DC1F96"/>
    <w:rsid w:val="00DC2044"/>
    <w:rsid w:val="00DC2726"/>
    <w:rsid w:val="00DC569F"/>
    <w:rsid w:val="00DC5EF6"/>
    <w:rsid w:val="00DC7C3C"/>
    <w:rsid w:val="00DD133F"/>
    <w:rsid w:val="00DD1862"/>
    <w:rsid w:val="00DD2ADB"/>
    <w:rsid w:val="00DD5927"/>
    <w:rsid w:val="00DD6B4E"/>
    <w:rsid w:val="00DD7863"/>
    <w:rsid w:val="00DE222B"/>
    <w:rsid w:val="00DE6DF2"/>
    <w:rsid w:val="00DE7A35"/>
    <w:rsid w:val="00DF0B77"/>
    <w:rsid w:val="00DF129D"/>
    <w:rsid w:val="00DF1DFF"/>
    <w:rsid w:val="00DF3111"/>
    <w:rsid w:val="00DF37BB"/>
    <w:rsid w:val="00DF3A26"/>
    <w:rsid w:val="00DF3B0C"/>
    <w:rsid w:val="00DF4330"/>
    <w:rsid w:val="00DF46F6"/>
    <w:rsid w:val="00DF4C74"/>
    <w:rsid w:val="00DF4F75"/>
    <w:rsid w:val="00DF5525"/>
    <w:rsid w:val="00DF5EAF"/>
    <w:rsid w:val="00DF7006"/>
    <w:rsid w:val="00E03DB4"/>
    <w:rsid w:val="00E06680"/>
    <w:rsid w:val="00E07A29"/>
    <w:rsid w:val="00E11D92"/>
    <w:rsid w:val="00E13143"/>
    <w:rsid w:val="00E141D5"/>
    <w:rsid w:val="00E149F1"/>
    <w:rsid w:val="00E14EFB"/>
    <w:rsid w:val="00E15AD4"/>
    <w:rsid w:val="00E16443"/>
    <w:rsid w:val="00E16642"/>
    <w:rsid w:val="00E202FA"/>
    <w:rsid w:val="00E218CA"/>
    <w:rsid w:val="00E21A5C"/>
    <w:rsid w:val="00E2458E"/>
    <w:rsid w:val="00E253D5"/>
    <w:rsid w:val="00E25645"/>
    <w:rsid w:val="00E26250"/>
    <w:rsid w:val="00E264EF"/>
    <w:rsid w:val="00E30729"/>
    <w:rsid w:val="00E32159"/>
    <w:rsid w:val="00E33432"/>
    <w:rsid w:val="00E33D44"/>
    <w:rsid w:val="00E36EC5"/>
    <w:rsid w:val="00E4054A"/>
    <w:rsid w:val="00E4096D"/>
    <w:rsid w:val="00E41FF2"/>
    <w:rsid w:val="00E42570"/>
    <w:rsid w:val="00E44210"/>
    <w:rsid w:val="00E4482D"/>
    <w:rsid w:val="00E461C5"/>
    <w:rsid w:val="00E46247"/>
    <w:rsid w:val="00E53955"/>
    <w:rsid w:val="00E55240"/>
    <w:rsid w:val="00E57389"/>
    <w:rsid w:val="00E574CB"/>
    <w:rsid w:val="00E575BB"/>
    <w:rsid w:val="00E57A14"/>
    <w:rsid w:val="00E61C23"/>
    <w:rsid w:val="00E61DDC"/>
    <w:rsid w:val="00E6337E"/>
    <w:rsid w:val="00E64671"/>
    <w:rsid w:val="00E67AF9"/>
    <w:rsid w:val="00E67D81"/>
    <w:rsid w:val="00E71293"/>
    <w:rsid w:val="00E71826"/>
    <w:rsid w:val="00E71EDC"/>
    <w:rsid w:val="00E73427"/>
    <w:rsid w:val="00E7507A"/>
    <w:rsid w:val="00E7550A"/>
    <w:rsid w:val="00E77EEF"/>
    <w:rsid w:val="00E80DC1"/>
    <w:rsid w:val="00E812E1"/>
    <w:rsid w:val="00E81421"/>
    <w:rsid w:val="00E81DAA"/>
    <w:rsid w:val="00E846A4"/>
    <w:rsid w:val="00E849A1"/>
    <w:rsid w:val="00E85F06"/>
    <w:rsid w:val="00E87653"/>
    <w:rsid w:val="00E877DB"/>
    <w:rsid w:val="00E91FCF"/>
    <w:rsid w:val="00E92E98"/>
    <w:rsid w:val="00E955D6"/>
    <w:rsid w:val="00E96E53"/>
    <w:rsid w:val="00EA0635"/>
    <w:rsid w:val="00EA21F9"/>
    <w:rsid w:val="00EA2D8E"/>
    <w:rsid w:val="00EB02CE"/>
    <w:rsid w:val="00EB02E3"/>
    <w:rsid w:val="00EB0455"/>
    <w:rsid w:val="00EB08C3"/>
    <w:rsid w:val="00EB1F2C"/>
    <w:rsid w:val="00EB4EB0"/>
    <w:rsid w:val="00EB5512"/>
    <w:rsid w:val="00EB5FA4"/>
    <w:rsid w:val="00EB7B14"/>
    <w:rsid w:val="00EC1950"/>
    <w:rsid w:val="00EC1A3E"/>
    <w:rsid w:val="00EC1D85"/>
    <w:rsid w:val="00EC1DA9"/>
    <w:rsid w:val="00EC3BCF"/>
    <w:rsid w:val="00EC4A25"/>
    <w:rsid w:val="00EC5364"/>
    <w:rsid w:val="00ED0CFB"/>
    <w:rsid w:val="00ED1CEC"/>
    <w:rsid w:val="00ED30FE"/>
    <w:rsid w:val="00ED3AFB"/>
    <w:rsid w:val="00ED6862"/>
    <w:rsid w:val="00ED765E"/>
    <w:rsid w:val="00EE010A"/>
    <w:rsid w:val="00EE11F8"/>
    <w:rsid w:val="00EE2DFC"/>
    <w:rsid w:val="00EE3C1D"/>
    <w:rsid w:val="00EE473D"/>
    <w:rsid w:val="00EF14AC"/>
    <w:rsid w:val="00EF2082"/>
    <w:rsid w:val="00F00F51"/>
    <w:rsid w:val="00F02CFA"/>
    <w:rsid w:val="00F030F6"/>
    <w:rsid w:val="00F03730"/>
    <w:rsid w:val="00F04524"/>
    <w:rsid w:val="00F0490D"/>
    <w:rsid w:val="00F05381"/>
    <w:rsid w:val="00F07599"/>
    <w:rsid w:val="00F10173"/>
    <w:rsid w:val="00F1029B"/>
    <w:rsid w:val="00F10476"/>
    <w:rsid w:val="00F1170D"/>
    <w:rsid w:val="00F1281C"/>
    <w:rsid w:val="00F12E47"/>
    <w:rsid w:val="00F14F15"/>
    <w:rsid w:val="00F14FDC"/>
    <w:rsid w:val="00F15237"/>
    <w:rsid w:val="00F15B17"/>
    <w:rsid w:val="00F17C44"/>
    <w:rsid w:val="00F220AC"/>
    <w:rsid w:val="00F2315C"/>
    <w:rsid w:val="00F2694A"/>
    <w:rsid w:val="00F3133D"/>
    <w:rsid w:val="00F318F6"/>
    <w:rsid w:val="00F326A0"/>
    <w:rsid w:val="00F3304E"/>
    <w:rsid w:val="00F352F1"/>
    <w:rsid w:val="00F36742"/>
    <w:rsid w:val="00F3758B"/>
    <w:rsid w:val="00F37FDC"/>
    <w:rsid w:val="00F404D7"/>
    <w:rsid w:val="00F4231E"/>
    <w:rsid w:val="00F43593"/>
    <w:rsid w:val="00F44272"/>
    <w:rsid w:val="00F44DE2"/>
    <w:rsid w:val="00F517BF"/>
    <w:rsid w:val="00F522AF"/>
    <w:rsid w:val="00F5248D"/>
    <w:rsid w:val="00F52A57"/>
    <w:rsid w:val="00F53C3D"/>
    <w:rsid w:val="00F553C3"/>
    <w:rsid w:val="00F5669E"/>
    <w:rsid w:val="00F567E2"/>
    <w:rsid w:val="00F605DA"/>
    <w:rsid w:val="00F611B9"/>
    <w:rsid w:val="00F6274E"/>
    <w:rsid w:val="00F62885"/>
    <w:rsid w:val="00F660D2"/>
    <w:rsid w:val="00F663D5"/>
    <w:rsid w:val="00F67BAB"/>
    <w:rsid w:val="00F70118"/>
    <w:rsid w:val="00F770B2"/>
    <w:rsid w:val="00F80AD8"/>
    <w:rsid w:val="00F80C47"/>
    <w:rsid w:val="00F81C42"/>
    <w:rsid w:val="00F832DB"/>
    <w:rsid w:val="00F849AC"/>
    <w:rsid w:val="00F85145"/>
    <w:rsid w:val="00F85583"/>
    <w:rsid w:val="00F92064"/>
    <w:rsid w:val="00F9218C"/>
    <w:rsid w:val="00F935FA"/>
    <w:rsid w:val="00F95B2A"/>
    <w:rsid w:val="00FA0623"/>
    <w:rsid w:val="00FA06B4"/>
    <w:rsid w:val="00FA17E6"/>
    <w:rsid w:val="00FA77A6"/>
    <w:rsid w:val="00FA7ADC"/>
    <w:rsid w:val="00FB0524"/>
    <w:rsid w:val="00FB0AC8"/>
    <w:rsid w:val="00FB102D"/>
    <w:rsid w:val="00FB2B0A"/>
    <w:rsid w:val="00FB2C2B"/>
    <w:rsid w:val="00FB6E55"/>
    <w:rsid w:val="00FC024D"/>
    <w:rsid w:val="00FC0A03"/>
    <w:rsid w:val="00FC0E0B"/>
    <w:rsid w:val="00FC18C4"/>
    <w:rsid w:val="00FC2F9E"/>
    <w:rsid w:val="00FC3AD9"/>
    <w:rsid w:val="00FC6324"/>
    <w:rsid w:val="00FC774F"/>
    <w:rsid w:val="00FC7F31"/>
    <w:rsid w:val="00FD327B"/>
    <w:rsid w:val="00FD40DB"/>
    <w:rsid w:val="00FD6215"/>
    <w:rsid w:val="00FD6C34"/>
    <w:rsid w:val="00FE045E"/>
    <w:rsid w:val="00FE1900"/>
    <w:rsid w:val="00FE197F"/>
    <w:rsid w:val="00FE3270"/>
    <w:rsid w:val="00FE4460"/>
    <w:rsid w:val="00FE5257"/>
    <w:rsid w:val="00FE60A1"/>
    <w:rsid w:val="00FF4446"/>
    <w:rsid w:val="00F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19802"/>
  <w15:docId w15:val="{A437971A-68DF-4F74-BF04-935807DB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D3C"/>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1D327E"/>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1D327E"/>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1D327E"/>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1D327E"/>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1D327E"/>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1D327E"/>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1D327E"/>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1D327E"/>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rsid w:val="001D327E"/>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27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1D327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1D327E"/>
    <w:rPr>
      <w:rFonts w:ascii="Tahoma" w:eastAsia="Times New Roman" w:hAnsi="Tahoma" w:cs="Tahoma"/>
      <w:sz w:val="16"/>
      <w:szCs w:val="16"/>
    </w:rPr>
  </w:style>
  <w:style w:type="paragraph" w:customStyle="1" w:styleId="Bullet">
    <w:name w:val="Bullet"/>
    <w:basedOn w:val="Normal"/>
    <w:qFormat/>
    <w:rsid w:val="005440D5"/>
    <w:pPr>
      <w:numPr>
        <w:numId w:val="3"/>
      </w:numPr>
      <w:tabs>
        <w:tab w:val="left" w:pos="432"/>
      </w:tabs>
      <w:spacing w:after="240" w:line="240" w:lineRule="auto"/>
      <w:ind w:left="432" w:hanging="432"/>
    </w:pPr>
  </w:style>
  <w:style w:type="paragraph" w:customStyle="1" w:styleId="BulletLastSS">
    <w:name w:val="Bullet (Last SS)"/>
    <w:basedOn w:val="Bullet"/>
    <w:next w:val="NormalSS"/>
    <w:rsid w:val="005440D5"/>
    <w:pPr>
      <w:numPr>
        <w:numId w:val="2"/>
      </w:numPr>
      <w:ind w:left="432" w:hanging="432"/>
    </w:pPr>
  </w:style>
  <w:style w:type="paragraph" w:customStyle="1" w:styleId="BulletLastDS">
    <w:name w:val="Bullet (Last DS)"/>
    <w:basedOn w:val="Bullet"/>
    <w:next w:val="Normal"/>
    <w:qFormat/>
    <w:rsid w:val="001D327E"/>
    <w:pPr>
      <w:spacing w:after="320"/>
      <w:ind w:left="720" w:hanging="360"/>
    </w:pPr>
  </w:style>
  <w:style w:type="paragraph" w:customStyle="1" w:styleId="Center">
    <w:name w:val="Center"/>
    <w:basedOn w:val="Normal"/>
    <w:semiHidden/>
    <w:unhideWhenUsed/>
    <w:rsid w:val="001D327E"/>
    <w:pPr>
      <w:ind w:firstLine="0"/>
      <w:jc w:val="center"/>
    </w:pPr>
  </w:style>
  <w:style w:type="paragraph" w:customStyle="1" w:styleId="Dash">
    <w:name w:val="Dash"/>
    <w:basedOn w:val="Normal"/>
    <w:qFormat/>
    <w:rsid w:val="00D76303"/>
    <w:pPr>
      <w:numPr>
        <w:numId w:val="5"/>
      </w:numPr>
      <w:tabs>
        <w:tab w:val="left" w:pos="288"/>
      </w:tabs>
      <w:spacing w:after="120" w:line="240" w:lineRule="auto"/>
      <w:ind w:left="864" w:hanging="432"/>
    </w:pPr>
  </w:style>
  <w:style w:type="paragraph" w:customStyle="1" w:styleId="DashLASTSS">
    <w:name w:val="Dash (LAST SS)"/>
    <w:basedOn w:val="Dash"/>
    <w:next w:val="NormalSS"/>
    <w:qFormat/>
    <w:rsid w:val="00D76303"/>
    <w:pPr>
      <w:spacing w:after="240"/>
    </w:pPr>
  </w:style>
  <w:style w:type="paragraph" w:customStyle="1" w:styleId="DashLASTDS">
    <w:name w:val="Dash (LAST DS)"/>
    <w:basedOn w:val="Dash"/>
    <w:next w:val="Normal"/>
    <w:qFormat/>
    <w:rsid w:val="001D327E"/>
    <w:pPr>
      <w:spacing w:after="320"/>
    </w:pPr>
    <w:rPr>
      <w:szCs w:val="24"/>
    </w:rPr>
  </w:style>
  <w:style w:type="paragraph" w:styleId="Footer">
    <w:name w:val="footer"/>
    <w:basedOn w:val="Normal"/>
    <w:link w:val="FooterChar"/>
    <w:qFormat/>
    <w:rsid w:val="001D327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D327E"/>
    <w:rPr>
      <w:rFonts w:ascii="Arial" w:eastAsia="Times New Roman" w:hAnsi="Arial" w:cs="Times New Roman"/>
      <w:sz w:val="20"/>
      <w:szCs w:val="20"/>
    </w:rPr>
  </w:style>
  <w:style w:type="paragraph" w:styleId="DocumentMap">
    <w:name w:val="Document Map"/>
    <w:basedOn w:val="Normal"/>
    <w:link w:val="DocumentMapChar"/>
    <w:semiHidden/>
    <w:unhideWhenUsed/>
    <w:rsid w:val="001D327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D327E"/>
    <w:rPr>
      <w:rFonts w:asciiTheme="majorHAnsi" w:eastAsia="Times New Roman" w:hAnsiTheme="majorHAnsi" w:cs="Times New Roman"/>
      <w:szCs w:val="20"/>
    </w:rPr>
  </w:style>
  <w:style w:type="character" w:styleId="FootnoteReference">
    <w:name w:val="footnote reference"/>
    <w:basedOn w:val="DefaultParagraphFont"/>
    <w:uiPriority w:val="99"/>
    <w:qFormat/>
    <w:rsid w:val="001D327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1D327E"/>
    <w:pPr>
      <w:spacing w:after="120" w:line="240" w:lineRule="auto"/>
    </w:pPr>
    <w:rPr>
      <w:sz w:val="20"/>
    </w:rPr>
  </w:style>
  <w:style w:type="character" w:customStyle="1" w:styleId="FootnoteTextChar">
    <w:name w:val="Footnote Text Char"/>
    <w:basedOn w:val="DefaultParagraphFont"/>
    <w:link w:val="FootnoteText"/>
    <w:uiPriority w:val="99"/>
    <w:rsid w:val="001D327E"/>
    <w:rPr>
      <w:rFonts w:eastAsia="Times New Roman" w:cs="Times New Roman"/>
      <w:sz w:val="20"/>
      <w:szCs w:val="20"/>
    </w:rPr>
  </w:style>
  <w:style w:type="paragraph" w:styleId="Header">
    <w:name w:val="header"/>
    <w:basedOn w:val="Normal"/>
    <w:link w:val="HeaderChar"/>
    <w:qFormat/>
    <w:rsid w:val="001D327E"/>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1D327E"/>
    <w:rPr>
      <w:rFonts w:ascii="Arial" w:eastAsia="Times New Roman" w:hAnsi="Arial" w:cs="Times New Roman"/>
      <w:caps/>
      <w:sz w:val="14"/>
      <w:szCs w:val="20"/>
    </w:rPr>
  </w:style>
  <w:style w:type="character" w:customStyle="1" w:styleId="Heading1Char">
    <w:name w:val="Heading 1 Char"/>
    <w:basedOn w:val="DefaultParagraphFont"/>
    <w:link w:val="Heading1"/>
    <w:rsid w:val="001D327E"/>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1D327E"/>
    <w:rPr>
      <w:rFonts w:ascii="Arial Black" w:eastAsia="Times New Roman" w:hAnsi="Arial Black" w:cs="Times New Roman"/>
      <w:sz w:val="22"/>
      <w:szCs w:val="20"/>
    </w:rPr>
  </w:style>
  <w:style w:type="paragraph" w:customStyle="1" w:styleId="Heading2NoTOC">
    <w:name w:val="Heading 2_No TOC"/>
    <w:basedOn w:val="Normal"/>
    <w:next w:val="NormalSS"/>
    <w:qFormat/>
    <w:rsid w:val="001D327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1D327E"/>
    <w:rPr>
      <w:rFonts w:eastAsia="Times New Roman" w:cs="Times New Roman"/>
      <w:b/>
      <w:szCs w:val="20"/>
    </w:rPr>
  </w:style>
  <w:style w:type="paragraph" w:customStyle="1" w:styleId="Heading3NoTOC">
    <w:name w:val="Heading 3_No TOC"/>
    <w:basedOn w:val="Heading3"/>
    <w:next w:val="NormalSS"/>
    <w:uiPriority w:val="99"/>
    <w:qFormat/>
    <w:rsid w:val="001D327E"/>
    <w:pPr>
      <w:outlineLvl w:val="9"/>
    </w:pPr>
  </w:style>
  <w:style w:type="character" w:customStyle="1" w:styleId="Heading4Char">
    <w:name w:val="Heading 4 Char"/>
    <w:basedOn w:val="DefaultParagraphFont"/>
    <w:link w:val="Heading4"/>
    <w:rsid w:val="001D327E"/>
    <w:rPr>
      <w:rFonts w:eastAsia="Times New Roman" w:cs="Times New Roman"/>
      <w:b/>
      <w:szCs w:val="20"/>
    </w:rPr>
  </w:style>
  <w:style w:type="character" w:customStyle="1" w:styleId="Heading5Char">
    <w:name w:val="Heading 5 Char"/>
    <w:basedOn w:val="DefaultParagraphFont"/>
    <w:link w:val="Heading5"/>
    <w:semiHidden/>
    <w:rsid w:val="001D327E"/>
    <w:rPr>
      <w:rFonts w:eastAsia="Times New Roman" w:cs="Times New Roman"/>
      <w:b/>
      <w:szCs w:val="20"/>
    </w:rPr>
  </w:style>
  <w:style w:type="character" w:customStyle="1" w:styleId="Heading6Char">
    <w:name w:val="Heading 6 Char"/>
    <w:basedOn w:val="DefaultParagraphFont"/>
    <w:link w:val="Heading6"/>
    <w:semiHidden/>
    <w:rsid w:val="001D327E"/>
    <w:rPr>
      <w:rFonts w:eastAsia="Times New Roman" w:cs="Times New Roman"/>
      <w:szCs w:val="20"/>
    </w:rPr>
  </w:style>
  <w:style w:type="character" w:customStyle="1" w:styleId="Heading7Char">
    <w:name w:val="Heading 7 Char"/>
    <w:basedOn w:val="DefaultParagraphFont"/>
    <w:link w:val="Heading7"/>
    <w:semiHidden/>
    <w:rsid w:val="001D327E"/>
    <w:rPr>
      <w:rFonts w:eastAsia="Times New Roman" w:cs="Times New Roman"/>
      <w:szCs w:val="20"/>
    </w:rPr>
  </w:style>
  <w:style w:type="character" w:customStyle="1" w:styleId="Heading8Char">
    <w:name w:val="Heading 8 Char"/>
    <w:basedOn w:val="DefaultParagraphFont"/>
    <w:link w:val="Heading8"/>
    <w:semiHidden/>
    <w:rsid w:val="001D327E"/>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1D327E"/>
    <w:rPr>
      <w:rFonts w:eastAsia="Times New Roman" w:cs="Times New Roman"/>
      <w:szCs w:val="20"/>
    </w:rPr>
  </w:style>
  <w:style w:type="paragraph" w:customStyle="1" w:styleId="MarkforAppendixHeading">
    <w:name w:val="Mark for Appendix Heading"/>
    <w:basedOn w:val="Normal"/>
    <w:next w:val="Normal"/>
    <w:qFormat/>
    <w:rsid w:val="001D327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1D327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1D327E"/>
  </w:style>
  <w:style w:type="paragraph" w:customStyle="1" w:styleId="MarkforTableHeading">
    <w:name w:val="Mark for Table Heading"/>
    <w:basedOn w:val="Normal"/>
    <w:next w:val="NormalSS"/>
    <w:qFormat/>
    <w:rsid w:val="001D327E"/>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1D327E"/>
  </w:style>
  <w:style w:type="numbering" w:customStyle="1" w:styleId="MPROutline">
    <w:name w:val="MPROutline"/>
    <w:uiPriority w:val="99"/>
    <w:locked/>
    <w:rsid w:val="001D327E"/>
    <w:pPr>
      <w:numPr>
        <w:numId w:val="7"/>
      </w:numPr>
    </w:pPr>
  </w:style>
  <w:style w:type="character" w:customStyle="1" w:styleId="MTEquationSection">
    <w:name w:val="MTEquationSection"/>
    <w:basedOn w:val="DefaultParagraphFont"/>
    <w:rsid w:val="001D327E"/>
    <w:rPr>
      <w:rFonts w:ascii="Arial" w:hAnsi="Arial"/>
      <w:vanish/>
      <w:color w:val="auto"/>
      <w:sz w:val="18"/>
    </w:rPr>
  </w:style>
  <w:style w:type="table" w:customStyle="1" w:styleId="Table">
    <w:name w:val="Table"/>
    <w:basedOn w:val="TableNormal"/>
    <w:uiPriority w:val="99"/>
    <w:qFormat/>
    <w:locked/>
    <w:rsid w:val="001D327E"/>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1D327E"/>
    <w:pPr>
      <w:ind w:firstLine="0"/>
    </w:pPr>
  </w:style>
  <w:style w:type="paragraph" w:customStyle="1" w:styleId="NormalSS">
    <w:name w:val="NormalSS"/>
    <w:basedOn w:val="Normal"/>
    <w:link w:val="NormalSSChar"/>
    <w:qFormat/>
    <w:rsid w:val="001D327E"/>
    <w:pPr>
      <w:spacing w:after="240" w:line="240" w:lineRule="auto"/>
    </w:pPr>
  </w:style>
  <w:style w:type="paragraph" w:customStyle="1" w:styleId="NormalSScontinued">
    <w:name w:val="NormalSS (continued)"/>
    <w:basedOn w:val="NormalSS"/>
    <w:next w:val="NormalSS"/>
    <w:qFormat/>
    <w:rsid w:val="001D327E"/>
    <w:pPr>
      <w:ind w:firstLine="0"/>
    </w:pPr>
  </w:style>
  <w:style w:type="paragraph" w:customStyle="1" w:styleId="NumberedBullet">
    <w:name w:val="Numbered Bullet"/>
    <w:basedOn w:val="Normal"/>
    <w:link w:val="NumberedBulletChar"/>
    <w:qFormat/>
    <w:rsid w:val="00AF1D3C"/>
    <w:pPr>
      <w:numPr>
        <w:numId w:val="1"/>
      </w:numPr>
      <w:tabs>
        <w:tab w:val="left" w:pos="432"/>
      </w:tabs>
      <w:spacing w:after="120" w:line="240" w:lineRule="auto"/>
      <w:ind w:left="360"/>
    </w:pPr>
  </w:style>
  <w:style w:type="paragraph" w:customStyle="1" w:styleId="Outline">
    <w:name w:val="Outline"/>
    <w:basedOn w:val="Normal"/>
    <w:semiHidden/>
    <w:unhideWhenUsed/>
    <w:qFormat/>
    <w:rsid w:val="001D327E"/>
    <w:pPr>
      <w:spacing w:after="240" w:line="240" w:lineRule="auto"/>
      <w:ind w:left="720" w:hanging="720"/>
    </w:pPr>
  </w:style>
  <w:style w:type="character" w:styleId="PageNumber">
    <w:name w:val="page number"/>
    <w:basedOn w:val="DefaultParagraphFont"/>
    <w:semiHidden/>
    <w:qFormat/>
    <w:rsid w:val="001D327E"/>
    <w:rPr>
      <w:rFonts w:ascii="Arial" w:hAnsi="Arial"/>
      <w:color w:val="auto"/>
      <w:sz w:val="20"/>
      <w:bdr w:val="none" w:sz="0" w:space="0" w:color="auto"/>
    </w:rPr>
  </w:style>
  <w:style w:type="paragraph" w:customStyle="1" w:styleId="References">
    <w:name w:val="References"/>
    <w:basedOn w:val="Normal"/>
    <w:qFormat/>
    <w:rsid w:val="001D327E"/>
    <w:pPr>
      <w:keepLines/>
      <w:spacing w:after="240" w:line="240" w:lineRule="auto"/>
      <w:ind w:left="432" w:hanging="432"/>
    </w:pPr>
  </w:style>
  <w:style w:type="paragraph" w:customStyle="1" w:styleId="TableFootnoteCaption">
    <w:name w:val="Table Footnote_Caption"/>
    <w:qFormat/>
    <w:rsid w:val="001D327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1D327E"/>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D76303"/>
    <w:pPr>
      <w:spacing w:before="120" w:after="60"/>
    </w:pPr>
    <w:rPr>
      <w:b/>
      <w:color w:val="FFFFFF" w:themeColor="background1"/>
    </w:rPr>
  </w:style>
  <w:style w:type="paragraph" w:customStyle="1" w:styleId="TableHeaderCenter">
    <w:name w:val="Table Header Center"/>
    <w:basedOn w:val="TableHeaderLeft"/>
    <w:qFormat/>
    <w:rsid w:val="001D327E"/>
    <w:pPr>
      <w:jc w:val="center"/>
    </w:pPr>
  </w:style>
  <w:style w:type="paragraph" w:styleId="TableofFigures">
    <w:name w:val="table of figures"/>
    <w:basedOn w:val="Normal"/>
    <w:next w:val="Normal"/>
    <w:uiPriority w:val="99"/>
    <w:locked/>
    <w:rsid w:val="001D327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D327E"/>
    <w:pPr>
      <w:spacing w:line="240" w:lineRule="auto"/>
      <w:ind w:firstLine="0"/>
    </w:pPr>
    <w:rPr>
      <w:rFonts w:ascii="Arial" w:hAnsi="Arial"/>
      <w:sz w:val="18"/>
    </w:rPr>
  </w:style>
  <w:style w:type="paragraph" w:customStyle="1" w:styleId="TableSourceCaption">
    <w:name w:val="Table Source_Caption"/>
    <w:qFormat/>
    <w:rsid w:val="001D327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D327E"/>
  </w:style>
  <w:style w:type="paragraph" w:customStyle="1" w:styleId="Tabletext8">
    <w:name w:val="Table text 8"/>
    <w:basedOn w:val="TableText"/>
    <w:qFormat/>
    <w:rsid w:val="001D327E"/>
    <w:rPr>
      <w:snapToGrid w:val="0"/>
      <w:sz w:val="16"/>
      <w:szCs w:val="16"/>
    </w:rPr>
  </w:style>
  <w:style w:type="paragraph" w:customStyle="1" w:styleId="TableSpace">
    <w:name w:val="TableSpace"/>
    <w:basedOn w:val="TableSourceCaption"/>
    <w:next w:val="TableFootnoteCaption"/>
    <w:semiHidden/>
    <w:qFormat/>
    <w:rsid w:val="001D327E"/>
  </w:style>
  <w:style w:type="paragraph" w:styleId="Title">
    <w:name w:val="Title"/>
    <w:basedOn w:val="Normal"/>
    <w:next w:val="Normal"/>
    <w:link w:val="TitleChar"/>
    <w:semiHidden/>
    <w:rsid w:val="001D327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1D327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1D327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1D327E"/>
    <w:pPr>
      <w:spacing w:before="0" w:after="160"/>
    </w:pPr>
  </w:style>
  <w:style w:type="paragraph" w:customStyle="1" w:styleId="TitleofDocumentNoPhoto">
    <w:name w:val="Title of Document No Photo"/>
    <w:basedOn w:val="TitleofDocumentHorizontal"/>
    <w:semiHidden/>
    <w:qFormat/>
    <w:rsid w:val="001D327E"/>
  </w:style>
  <w:style w:type="paragraph" w:styleId="TOC1">
    <w:name w:val="toc 1"/>
    <w:next w:val="Normalcontinued"/>
    <w:autoRedefine/>
    <w:uiPriority w:val="39"/>
    <w:qFormat/>
    <w:rsid w:val="00A338E4"/>
    <w:pPr>
      <w:tabs>
        <w:tab w:val="right" w:leader="dot" w:pos="9360"/>
      </w:tabs>
      <w:spacing w:after="180" w:line="240" w:lineRule="exact"/>
      <w:ind w:left="720" w:hanging="720"/>
    </w:pPr>
    <w:rPr>
      <w:rFonts w:ascii="Arial" w:eastAsia="Times New Roman" w:hAnsi="Arial" w:cs="Times New Roman"/>
      <w:caps/>
      <w:sz w:val="20"/>
      <w:szCs w:val="20"/>
    </w:rPr>
  </w:style>
  <w:style w:type="paragraph" w:styleId="TOC2">
    <w:name w:val="toc 2"/>
    <w:next w:val="Normal"/>
    <w:autoRedefine/>
    <w:uiPriority w:val="39"/>
    <w:qFormat/>
    <w:rsid w:val="001D327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1D327E"/>
    <w:pPr>
      <w:tabs>
        <w:tab w:val="clear" w:pos="1080"/>
        <w:tab w:val="left" w:pos="1440"/>
      </w:tabs>
      <w:spacing w:after="120"/>
      <w:ind w:left="1440"/>
    </w:pPr>
  </w:style>
  <w:style w:type="paragraph" w:styleId="TOC4">
    <w:name w:val="toc 4"/>
    <w:next w:val="Normal"/>
    <w:autoRedefine/>
    <w:qFormat/>
    <w:rsid w:val="001D327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1D327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1D327E"/>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1D327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F1D3C"/>
    <w:rPr>
      <w:rFonts w:eastAsia="Times New Roman" w:cs="Times New Roman"/>
      <w:szCs w:val="20"/>
    </w:rPr>
  </w:style>
  <w:style w:type="paragraph" w:customStyle="1" w:styleId="NumberedBulletLastDS">
    <w:name w:val="Numbered Bullet (Last DS)"/>
    <w:basedOn w:val="NumberedBullet"/>
    <w:next w:val="Normal"/>
    <w:qFormat/>
    <w:rsid w:val="001D327E"/>
    <w:pPr>
      <w:spacing w:after="320"/>
    </w:pPr>
  </w:style>
  <w:style w:type="paragraph" w:customStyle="1" w:styleId="NumberedBulletLastSS">
    <w:name w:val="Numbered Bullet (Last SS)"/>
    <w:basedOn w:val="NumberedBulletLastDS"/>
    <w:next w:val="NormalSS"/>
    <w:qFormat/>
    <w:rsid w:val="001D327E"/>
    <w:pPr>
      <w:spacing w:after="240"/>
    </w:pPr>
  </w:style>
  <w:style w:type="paragraph" w:customStyle="1" w:styleId="Heading1Black">
    <w:name w:val="Heading 1_Black"/>
    <w:basedOn w:val="Normal"/>
    <w:next w:val="Normal"/>
    <w:qFormat/>
    <w:rsid w:val="00EC1D85"/>
    <w:pPr>
      <w:spacing w:before="240" w:after="240" w:line="240" w:lineRule="auto"/>
      <w:ind w:firstLine="0"/>
      <w:jc w:val="center"/>
      <w:outlineLvl w:val="0"/>
    </w:pPr>
    <w:rPr>
      <w:rFonts w:ascii="Arial" w:hAnsi="Arial"/>
      <w:b/>
      <w:caps/>
    </w:rPr>
  </w:style>
  <w:style w:type="paragraph" w:customStyle="1" w:styleId="Heading2Black">
    <w:name w:val="Heading 2_Black"/>
    <w:basedOn w:val="Normal"/>
    <w:next w:val="Normal"/>
    <w:qFormat/>
    <w:rsid w:val="00EC1D85"/>
    <w:pPr>
      <w:keepNext/>
      <w:spacing w:after="240" w:line="240" w:lineRule="auto"/>
      <w:ind w:left="432" w:hanging="432"/>
      <w:outlineLvl w:val="1"/>
    </w:pPr>
    <w:rPr>
      <w:rFonts w:ascii="Arial" w:hAnsi="Arial"/>
      <w:b/>
    </w:rPr>
  </w:style>
  <w:style w:type="character" w:customStyle="1" w:styleId="NormalSSChar">
    <w:name w:val="NormalSS Char"/>
    <w:basedOn w:val="DefaultParagraphFont"/>
    <w:link w:val="NormalSS"/>
    <w:rsid w:val="00EC1D85"/>
    <w:rPr>
      <w:rFonts w:eastAsia="Times New Roman" w:cs="Times New Roman"/>
      <w:szCs w:val="20"/>
    </w:rPr>
  </w:style>
  <w:style w:type="paragraph" w:customStyle="1" w:styleId="MPRtitle">
    <w:name w:val="MPR title"/>
    <w:basedOn w:val="Normal"/>
    <w:qFormat/>
    <w:rsid w:val="00EC1D85"/>
    <w:pPr>
      <w:widowControl w:val="0"/>
      <w:spacing w:line="240" w:lineRule="auto"/>
      <w:ind w:firstLine="0"/>
    </w:pPr>
    <w:rPr>
      <w:snapToGrid w:val="0"/>
    </w:rPr>
  </w:style>
  <w:style w:type="character" w:styleId="CommentReference">
    <w:name w:val="annotation reference"/>
    <w:basedOn w:val="DefaultParagraphFont"/>
    <w:uiPriority w:val="99"/>
    <w:unhideWhenUsed/>
    <w:rsid w:val="00EC1D85"/>
    <w:rPr>
      <w:sz w:val="16"/>
      <w:szCs w:val="16"/>
    </w:rPr>
  </w:style>
  <w:style w:type="paragraph" w:styleId="CommentText">
    <w:name w:val="annotation text"/>
    <w:basedOn w:val="Normal"/>
    <w:link w:val="CommentTextChar"/>
    <w:uiPriority w:val="99"/>
    <w:unhideWhenUsed/>
    <w:rsid w:val="00EC1D85"/>
    <w:pPr>
      <w:spacing w:line="240" w:lineRule="auto"/>
    </w:pPr>
    <w:rPr>
      <w:sz w:val="20"/>
    </w:rPr>
  </w:style>
  <w:style w:type="character" w:customStyle="1" w:styleId="CommentTextChar">
    <w:name w:val="Comment Text Char"/>
    <w:basedOn w:val="DefaultParagraphFont"/>
    <w:link w:val="CommentText"/>
    <w:uiPriority w:val="99"/>
    <w:rsid w:val="00EC1D85"/>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71826"/>
    <w:rPr>
      <w:b/>
      <w:bCs/>
    </w:rPr>
  </w:style>
  <w:style w:type="character" w:customStyle="1" w:styleId="CommentSubjectChar">
    <w:name w:val="Comment Subject Char"/>
    <w:basedOn w:val="CommentTextChar"/>
    <w:link w:val="CommentSubject"/>
    <w:uiPriority w:val="99"/>
    <w:semiHidden/>
    <w:rsid w:val="00E71826"/>
    <w:rPr>
      <w:rFonts w:ascii="Garamond" w:eastAsia="Times New Roman" w:hAnsi="Garamond" w:cs="Times New Roman"/>
      <w:b/>
      <w:bCs/>
      <w:sz w:val="20"/>
      <w:szCs w:val="20"/>
    </w:rPr>
  </w:style>
  <w:style w:type="table" w:customStyle="1" w:styleId="SMPRTableRed">
    <w:name w:val="SMPR_Table_Red"/>
    <w:basedOn w:val="TableNormal"/>
    <w:uiPriority w:val="99"/>
    <w:rsid w:val="00E264E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CA4CA8"/>
  </w:style>
  <w:style w:type="character" w:customStyle="1" w:styleId="apple-converted-space">
    <w:name w:val="apple-converted-space"/>
    <w:basedOn w:val="DefaultParagraphFont"/>
    <w:rsid w:val="00CA4CA8"/>
  </w:style>
  <w:style w:type="character" w:customStyle="1" w:styleId="locality">
    <w:name w:val="locality"/>
    <w:basedOn w:val="DefaultParagraphFont"/>
    <w:rsid w:val="00CA4CA8"/>
  </w:style>
  <w:style w:type="character" w:customStyle="1" w:styleId="postal-code">
    <w:name w:val="postal-code"/>
    <w:basedOn w:val="DefaultParagraphFont"/>
    <w:rsid w:val="00CA4CA8"/>
  </w:style>
  <w:style w:type="character" w:customStyle="1" w:styleId="country-name">
    <w:name w:val="country-name"/>
    <w:basedOn w:val="DefaultParagraphFont"/>
    <w:rsid w:val="00CA4CA8"/>
  </w:style>
  <w:style w:type="character" w:styleId="Hyperlink">
    <w:name w:val="Hyperlink"/>
    <w:basedOn w:val="DefaultParagraphFont"/>
    <w:uiPriority w:val="99"/>
    <w:unhideWhenUsed/>
    <w:rsid w:val="00CA4CA8"/>
    <w:rPr>
      <w:color w:val="0000FF"/>
      <w:u w:val="single"/>
    </w:rPr>
  </w:style>
  <w:style w:type="paragraph" w:styleId="ListParagraph">
    <w:name w:val="List Paragraph"/>
    <w:basedOn w:val="Normal"/>
    <w:uiPriority w:val="34"/>
    <w:qFormat/>
    <w:rsid w:val="001D2D7A"/>
    <w:pPr>
      <w:spacing w:line="240" w:lineRule="auto"/>
      <w:ind w:left="720" w:firstLine="0"/>
      <w:contextualSpacing/>
    </w:pPr>
    <w:rPr>
      <w:szCs w:val="24"/>
    </w:rPr>
  </w:style>
  <w:style w:type="paragraph" w:customStyle="1" w:styleId="BulletBlack">
    <w:name w:val="Bullet_Black"/>
    <w:basedOn w:val="Normal"/>
    <w:uiPriority w:val="99"/>
    <w:rsid w:val="00B87B9C"/>
    <w:pPr>
      <w:numPr>
        <w:numId w:val="41"/>
      </w:numPr>
      <w:tabs>
        <w:tab w:val="left" w:pos="360"/>
      </w:tabs>
      <w:spacing w:after="120" w:line="240" w:lineRule="auto"/>
      <w:ind w:left="720" w:right="360" w:hanging="288"/>
      <w:jc w:val="both"/>
    </w:pPr>
    <w:rPr>
      <w:rFonts w:ascii="Garamond" w:hAnsi="Garamond"/>
      <w:szCs w:val="24"/>
    </w:rPr>
  </w:style>
  <w:style w:type="paragraph" w:customStyle="1" w:styleId="covertitle">
    <w:name w:val="cover title"/>
    <w:basedOn w:val="Normal"/>
    <w:qFormat/>
    <w:rsid w:val="00A068AB"/>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A068AB"/>
    <w:pPr>
      <w:spacing w:after="0" w:line="440" w:lineRule="exact"/>
    </w:pPr>
    <w:rPr>
      <w:rFonts w:ascii="Arial" w:eastAsia="Times New Roman" w:hAnsi="Arial" w:cs="Times New Roman"/>
      <w:sz w:val="34"/>
      <w:szCs w:val="26"/>
    </w:rPr>
  </w:style>
  <w:style w:type="paragraph" w:customStyle="1" w:styleId="covertext">
    <w:name w:val="cover text"/>
    <w:qFormat/>
    <w:rsid w:val="00A068AB"/>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A068AB"/>
    <w:pPr>
      <w:spacing w:line="240" w:lineRule="auto"/>
      <w:ind w:firstLine="0"/>
    </w:pPr>
    <w:rPr>
      <w:rFonts w:ascii="Arial Black" w:hAnsi="Arial Black"/>
      <w:noProof/>
      <w:sz w:val="16"/>
      <w:szCs w:val="19"/>
    </w:rPr>
  </w:style>
  <w:style w:type="paragraph" w:styleId="PlainText">
    <w:name w:val="Plain Text"/>
    <w:basedOn w:val="Normal"/>
    <w:link w:val="PlainTextChar"/>
    <w:uiPriority w:val="99"/>
    <w:semiHidden/>
    <w:unhideWhenUsed/>
    <w:rsid w:val="00F15B17"/>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F15B17"/>
    <w:rPr>
      <w:rFonts w:ascii="Calibri" w:eastAsia="Times New Roman" w:hAnsi="Calibri" w:cs="Times New Roman"/>
      <w:sz w:val="22"/>
      <w:szCs w:val="21"/>
    </w:rPr>
  </w:style>
  <w:style w:type="paragraph" w:styleId="Revision">
    <w:name w:val="Revision"/>
    <w:hidden/>
    <w:uiPriority w:val="99"/>
    <w:semiHidden/>
    <w:rsid w:val="00116A22"/>
    <w:pPr>
      <w:spacing w:after="0"/>
    </w:pPr>
    <w:rPr>
      <w:rFonts w:eastAsia="Times New Roman" w:cs="Times New Roman"/>
      <w:szCs w:val="20"/>
    </w:rPr>
  </w:style>
  <w:style w:type="paragraph" w:customStyle="1" w:styleId="ParagraphLAST">
    <w:name w:val="Paragraph (LAST)"/>
    <w:basedOn w:val="Normal"/>
    <w:next w:val="Normal"/>
    <w:qFormat/>
    <w:rsid w:val="00342540"/>
    <w:pPr>
      <w:tabs>
        <w:tab w:val="left" w:pos="432"/>
      </w:tabs>
      <w:spacing w:after="240"/>
      <w:jc w:val="both"/>
    </w:pPr>
    <w:rPr>
      <w:rFonts w:ascii="Garamond" w:hAnsi="Garamond"/>
      <w:szCs w:val="24"/>
    </w:rPr>
  </w:style>
  <w:style w:type="table" w:customStyle="1" w:styleId="SMPRTableBlue">
    <w:name w:val="SMPR_Table_Blue"/>
    <w:basedOn w:val="TableNormal"/>
    <w:uiPriority w:val="99"/>
    <w:rsid w:val="00736B7A"/>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MarkforTableTitle">
    <w:name w:val="Mark for Table Title"/>
    <w:basedOn w:val="Normal"/>
    <w:next w:val="NormalSS"/>
    <w:qFormat/>
    <w:rsid w:val="00736B7A"/>
    <w:pPr>
      <w:keepNext/>
      <w:spacing w:after="60" w:line="240" w:lineRule="auto"/>
      <w:ind w:firstLine="0"/>
    </w:pPr>
    <w:rPr>
      <w:rFonts w:ascii="Arial Black" w:hAnsi="Arial Black"/>
      <w:sz w:val="22"/>
    </w:rPr>
  </w:style>
  <w:style w:type="paragraph" w:customStyle="1" w:styleId="H3Alpha">
    <w:name w:val="H3_Alpha"/>
    <w:basedOn w:val="Heading2"/>
    <w:next w:val="NormalSS"/>
    <w:link w:val="H3AlphaChar"/>
    <w:qFormat/>
    <w:rsid w:val="00AF1D3C"/>
    <w:pPr>
      <w:outlineLvl w:val="2"/>
    </w:pPr>
  </w:style>
  <w:style w:type="character" w:customStyle="1" w:styleId="H3AlphaChar">
    <w:name w:val="H3_Alpha Char"/>
    <w:basedOn w:val="Heading2Char"/>
    <w:link w:val="H3Alpha"/>
    <w:rsid w:val="00AF1D3C"/>
    <w:rPr>
      <w:rFonts w:ascii="Arial Black" w:eastAsia="Times New Roman" w:hAnsi="Arial Black" w:cs="Times New Roman"/>
      <w:sz w:val="22"/>
      <w:szCs w:val="20"/>
    </w:rPr>
  </w:style>
  <w:style w:type="paragraph" w:customStyle="1" w:styleId="H4Number">
    <w:name w:val="H4_Number"/>
    <w:basedOn w:val="Heading3"/>
    <w:next w:val="NormalSS"/>
    <w:link w:val="H4NumberChar"/>
    <w:qFormat/>
    <w:rsid w:val="00D76303"/>
    <w:pPr>
      <w:outlineLvl w:val="3"/>
    </w:pPr>
    <w:rPr>
      <w:rFonts w:ascii="Arial Black" w:hAnsi="Arial Black"/>
      <w:sz w:val="22"/>
    </w:rPr>
  </w:style>
  <w:style w:type="character" w:customStyle="1" w:styleId="H4NumberChar">
    <w:name w:val="H4_Number Char"/>
    <w:basedOn w:val="Heading3Char"/>
    <w:link w:val="H4Number"/>
    <w:rsid w:val="00D76303"/>
    <w:rPr>
      <w:rFonts w:ascii="Arial Black" w:eastAsia="Times New Roman" w:hAnsi="Arial Black" w:cs="Times New Roman"/>
      <w:b/>
      <w:sz w:val="22"/>
      <w:szCs w:val="20"/>
    </w:rPr>
  </w:style>
  <w:style w:type="character" w:styleId="FollowedHyperlink">
    <w:name w:val="FollowedHyperlink"/>
    <w:basedOn w:val="DefaultParagraphFont"/>
    <w:semiHidden/>
    <w:unhideWhenUsed/>
    <w:rsid w:val="00E334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4684">
      <w:bodyDiv w:val="1"/>
      <w:marLeft w:val="0"/>
      <w:marRight w:val="0"/>
      <w:marTop w:val="0"/>
      <w:marBottom w:val="0"/>
      <w:divBdr>
        <w:top w:val="none" w:sz="0" w:space="0" w:color="auto"/>
        <w:left w:val="none" w:sz="0" w:space="0" w:color="auto"/>
        <w:bottom w:val="none" w:sz="0" w:space="0" w:color="auto"/>
        <w:right w:val="none" w:sz="0" w:space="0" w:color="auto"/>
      </w:divBdr>
    </w:div>
    <w:div w:id="104539207">
      <w:bodyDiv w:val="1"/>
      <w:marLeft w:val="0"/>
      <w:marRight w:val="0"/>
      <w:marTop w:val="0"/>
      <w:marBottom w:val="0"/>
      <w:divBdr>
        <w:top w:val="none" w:sz="0" w:space="0" w:color="auto"/>
        <w:left w:val="none" w:sz="0" w:space="0" w:color="auto"/>
        <w:bottom w:val="none" w:sz="0" w:space="0" w:color="auto"/>
        <w:right w:val="none" w:sz="0" w:space="0" w:color="auto"/>
      </w:divBdr>
    </w:div>
    <w:div w:id="162554816">
      <w:bodyDiv w:val="1"/>
      <w:marLeft w:val="0"/>
      <w:marRight w:val="0"/>
      <w:marTop w:val="0"/>
      <w:marBottom w:val="0"/>
      <w:divBdr>
        <w:top w:val="none" w:sz="0" w:space="0" w:color="auto"/>
        <w:left w:val="none" w:sz="0" w:space="0" w:color="auto"/>
        <w:bottom w:val="none" w:sz="0" w:space="0" w:color="auto"/>
        <w:right w:val="none" w:sz="0" w:space="0" w:color="auto"/>
      </w:divBdr>
    </w:div>
    <w:div w:id="345450655">
      <w:bodyDiv w:val="1"/>
      <w:marLeft w:val="0"/>
      <w:marRight w:val="0"/>
      <w:marTop w:val="0"/>
      <w:marBottom w:val="0"/>
      <w:divBdr>
        <w:top w:val="none" w:sz="0" w:space="0" w:color="auto"/>
        <w:left w:val="none" w:sz="0" w:space="0" w:color="auto"/>
        <w:bottom w:val="none" w:sz="0" w:space="0" w:color="auto"/>
        <w:right w:val="none" w:sz="0" w:space="0" w:color="auto"/>
      </w:divBdr>
    </w:div>
    <w:div w:id="382489872">
      <w:bodyDiv w:val="1"/>
      <w:marLeft w:val="0"/>
      <w:marRight w:val="0"/>
      <w:marTop w:val="0"/>
      <w:marBottom w:val="0"/>
      <w:divBdr>
        <w:top w:val="none" w:sz="0" w:space="0" w:color="auto"/>
        <w:left w:val="none" w:sz="0" w:space="0" w:color="auto"/>
        <w:bottom w:val="none" w:sz="0" w:space="0" w:color="auto"/>
        <w:right w:val="none" w:sz="0" w:space="0" w:color="auto"/>
      </w:divBdr>
    </w:div>
    <w:div w:id="527525350">
      <w:bodyDiv w:val="1"/>
      <w:marLeft w:val="0"/>
      <w:marRight w:val="0"/>
      <w:marTop w:val="0"/>
      <w:marBottom w:val="0"/>
      <w:divBdr>
        <w:top w:val="none" w:sz="0" w:space="0" w:color="auto"/>
        <w:left w:val="none" w:sz="0" w:space="0" w:color="auto"/>
        <w:bottom w:val="none" w:sz="0" w:space="0" w:color="auto"/>
        <w:right w:val="none" w:sz="0" w:space="0" w:color="auto"/>
      </w:divBdr>
    </w:div>
    <w:div w:id="609625922">
      <w:bodyDiv w:val="1"/>
      <w:marLeft w:val="0"/>
      <w:marRight w:val="0"/>
      <w:marTop w:val="0"/>
      <w:marBottom w:val="0"/>
      <w:divBdr>
        <w:top w:val="none" w:sz="0" w:space="0" w:color="auto"/>
        <w:left w:val="none" w:sz="0" w:space="0" w:color="auto"/>
        <w:bottom w:val="none" w:sz="0" w:space="0" w:color="auto"/>
        <w:right w:val="none" w:sz="0" w:space="0" w:color="auto"/>
      </w:divBdr>
    </w:div>
    <w:div w:id="658459168">
      <w:bodyDiv w:val="1"/>
      <w:marLeft w:val="0"/>
      <w:marRight w:val="0"/>
      <w:marTop w:val="0"/>
      <w:marBottom w:val="0"/>
      <w:divBdr>
        <w:top w:val="none" w:sz="0" w:space="0" w:color="auto"/>
        <w:left w:val="none" w:sz="0" w:space="0" w:color="auto"/>
        <w:bottom w:val="none" w:sz="0" w:space="0" w:color="auto"/>
        <w:right w:val="none" w:sz="0" w:space="0" w:color="auto"/>
      </w:divBdr>
    </w:div>
    <w:div w:id="764761622">
      <w:bodyDiv w:val="1"/>
      <w:marLeft w:val="0"/>
      <w:marRight w:val="0"/>
      <w:marTop w:val="0"/>
      <w:marBottom w:val="0"/>
      <w:divBdr>
        <w:top w:val="none" w:sz="0" w:space="0" w:color="auto"/>
        <w:left w:val="none" w:sz="0" w:space="0" w:color="auto"/>
        <w:bottom w:val="none" w:sz="0" w:space="0" w:color="auto"/>
        <w:right w:val="none" w:sz="0" w:space="0" w:color="auto"/>
      </w:divBdr>
    </w:div>
    <w:div w:id="823619382">
      <w:bodyDiv w:val="1"/>
      <w:marLeft w:val="0"/>
      <w:marRight w:val="0"/>
      <w:marTop w:val="0"/>
      <w:marBottom w:val="0"/>
      <w:divBdr>
        <w:top w:val="none" w:sz="0" w:space="0" w:color="auto"/>
        <w:left w:val="none" w:sz="0" w:space="0" w:color="auto"/>
        <w:bottom w:val="none" w:sz="0" w:space="0" w:color="auto"/>
        <w:right w:val="none" w:sz="0" w:space="0" w:color="auto"/>
      </w:divBdr>
    </w:div>
    <w:div w:id="875196879">
      <w:bodyDiv w:val="1"/>
      <w:marLeft w:val="0"/>
      <w:marRight w:val="0"/>
      <w:marTop w:val="0"/>
      <w:marBottom w:val="0"/>
      <w:divBdr>
        <w:top w:val="none" w:sz="0" w:space="0" w:color="auto"/>
        <w:left w:val="none" w:sz="0" w:space="0" w:color="auto"/>
        <w:bottom w:val="none" w:sz="0" w:space="0" w:color="auto"/>
        <w:right w:val="none" w:sz="0" w:space="0" w:color="auto"/>
      </w:divBdr>
    </w:div>
    <w:div w:id="926886261">
      <w:bodyDiv w:val="1"/>
      <w:marLeft w:val="0"/>
      <w:marRight w:val="0"/>
      <w:marTop w:val="0"/>
      <w:marBottom w:val="0"/>
      <w:divBdr>
        <w:top w:val="none" w:sz="0" w:space="0" w:color="auto"/>
        <w:left w:val="none" w:sz="0" w:space="0" w:color="auto"/>
        <w:bottom w:val="none" w:sz="0" w:space="0" w:color="auto"/>
        <w:right w:val="none" w:sz="0" w:space="0" w:color="auto"/>
      </w:divBdr>
    </w:div>
    <w:div w:id="950668815">
      <w:bodyDiv w:val="1"/>
      <w:marLeft w:val="0"/>
      <w:marRight w:val="0"/>
      <w:marTop w:val="0"/>
      <w:marBottom w:val="0"/>
      <w:divBdr>
        <w:top w:val="none" w:sz="0" w:space="0" w:color="auto"/>
        <w:left w:val="none" w:sz="0" w:space="0" w:color="auto"/>
        <w:bottom w:val="none" w:sz="0" w:space="0" w:color="auto"/>
        <w:right w:val="none" w:sz="0" w:space="0" w:color="auto"/>
      </w:divBdr>
    </w:div>
    <w:div w:id="1031220517">
      <w:bodyDiv w:val="1"/>
      <w:marLeft w:val="0"/>
      <w:marRight w:val="0"/>
      <w:marTop w:val="0"/>
      <w:marBottom w:val="0"/>
      <w:divBdr>
        <w:top w:val="none" w:sz="0" w:space="0" w:color="auto"/>
        <w:left w:val="none" w:sz="0" w:space="0" w:color="auto"/>
        <w:bottom w:val="none" w:sz="0" w:space="0" w:color="auto"/>
        <w:right w:val="none" w:sz="0" w:space="0" w:color="auto"/>
      </w:divBdr>
    </w:div>
    <w:div w:id="1088575445">
      <w:bodyDiv w:val="1"/>
      <w:marLeft w:val="0"/>
      <w:marRight w:val="0"/>
      <w:marTop w:val="0"/>
      <w:marBottom w:val="0"/>
      <w:divBdr>
        <w:top w:val="none" w:sz="0" w:space="0" w:color="auto"/>
        <w:left w:val="none" w:sz="0" w:space="0" w:color="auto"/>
        <w:bottom w:val="none" w:sz="0" w:space="0" w:color="auto"/>
        <w:right w:val="none" w:sz="0" w:space="0" w:color="auto"/>
      </w:divBdr>
    </w:div>
    <w:div w:id="1121068185">
      <w:bodyDiv w:val="1"/>
      <w:marLeft w:val="0"/>
      <w:marRight w:val="0"/>
      <w:marTop w:val="0"/>
      <w:marBottom w:val="0"/>
      <w:divBdr>
        <w:top w:val="none" w:sz="0" w:space="0" w:color="auto"/>
        <w:left w:val="none" w:sz="0" w:space="0" w:color="auto"/>
        <w:bottom w:val="none" w:sz="0" w:space="0" w:color="auto"/>
        <w:right w:val="none" w:sz="0" w:space="0" w:color="auto"/>
      </w:divBdr>
    </w:div>
    <w:div w:id="1130590225">
      <w:bodyDiv w:val="1"/>
      <w:marLeft w:val="0"/>
      <w:marRight w:val="0"/>
      <w:marTop w:val="0"/>
      <w:marBottom w:val="0"/>
      <w:divBdr>
        <w:top w:val="none" w:sz="0" w:space="0" w:color="auto"/>
        <w:left w:val="none" w:sz="0" w:space="0" w:color="auto"/>
        <w:bottom w:val="none" w:sz="0" w:space="0" w:color="auto"/>
        <w:right w:val="none" w:sz="0" w:space="0" w:color="auto"/>
      </w:divBdr>
    </w:div>
    <w:div w:id="1218736907">
      <w:bodyDiv w:val="1"/>
      <w:marLeft w:val="0"/>
      <w:marRight w:val="0"/>
      <w:marTop w:val="0"/>
      <w:marBottom w:val="0"/>
      <w:divBdr>
        <w:top w:val="none" w:sz="0" w:space="0" w:color="auto"/>
        <w:left w:val="none" w:sz="0" w:space="0" w:color="auto"/>
        <w:bottom w:val="none" w:sz="0" w:space="0" w:color="auto"/>
        <w:right w:val="none" w:sz="0" w:space="0" w:color="auto"/>
      </w:divBdr>
    </w:div>
    <w:div w:id="1454594156">
      <w:bodyDiv w:val="1"/>
      <w:marLeft w:val="0"/>
      <w:marRight w:val="0"/>
      <w:marTop w:val="0"/>
      <w:marBottom w:val="0"/>
      <w:divBdr>
        <w:top w:val="none" w:sz="0" w:space="0" w:color="auto"/>
        <w:left w:val="none" w:sz="0" w:space="0" w:color="auto"/>
        <w:bottom w:val="none" w:sz="0" w:space="0" w:color="auto"/>
        <w:right w:val="none" w:sz="0" w:space="0" w:color="auto"/>
      </w:divBdr>
    </w:div>
    <w:div w:id="1498351036">
      <w:bodyDiv w:val="1"/>
      <w:marLeft w:val="0"/>
      <w:marRight w:val="0"/>
      <w:marTop w:val="0"/>
      <w:marBottom w:val="0"/>
      <w:divBdr>
        <w:top w:val="none" w:sz="0" w:space="0" w:color="auto"/>
        <w:left w:val="none" w:sz="0" w:space="0" w:color="auto"/>
        <w:bottom w:val="none" w:sz="0" w:space="0" w:color="auto"/>
        <w:right w:val="none" w:sz="0" w:space="0" w:color="auto"/>
      </w:divBdr>
    </w:div>
    <w:div w:id="1554544021">
      <w:bodyDiv w:val="1"/>
      <w:marLeft w:val="0"/>
      <w:marRight w:val="0"/>
      <w:marTop w:val="0"/>
      <w:marBottom w:val="0"/>
      <w:divBdr>
        <w:top w:val="none" w:sz="0" w:space="0" w:color="auto"/>
        <w:left w:val="none" w:sz="0" w:space="0" w:color="auto"/>
        <w:bottom w:val="none" w:sz="0" w:space="0" w:color="auto"/>
        <w:right w:val="none" w:sz="0" w:space="0" w:color="auto"/>
      </w:divBdr>
      <w:divsChild>
        <w:div w:id="806244106">
          <w:marLeft w:val="0"/>
          <w:marRight w:val="0"/>
          <w:marTop w:val="0"/>
          <w:marBottom w:val="0"/>
          <w:divBdr>
            <w:top w:val="none" w:sz="0" w:space="0" w:color="auto"/>
            <w:left w:val="none" w:sz="0" w:space="0" w:color="auto"/>
            <w:bottom w:val="none" w:sz="0" w:space="0" w:color="auto"/>
            <w:right w:val="none" w:sz="0" w:space="0" w:color="auto"/>
          </w:divBdr>
        </w:div>
        <w:div w:id="1930389252">
          <w:marLeft w:val="0"/>
          <w:marRight w:val="0"/>
          <w:marTop w:val="0"/>
          <w:marBottom w:val="0"/>
          <w:divBdr>
            <w:top w:val="none" w:sz="0" w:space="0" w:color="auto"/>
            <w:left w:val="none" w:sz="0" w:space="0" w:color="auto"/>
            <w:bottom w:val="none" w:sz="0" w:space="0" w:color="auto"/>
            <w:right w:val="none" w:sz="0" w:space="0" w:color="auto"/>
          </w:divBdr>
        </w:div>
      </w:divsChild>
    </w:div>
    <w:div w:id="1628732087">
      <w:bodyDiv w:val="1"/>
      <w:marLeft w:val="0"/>
      <w:marRight w:val="0"/>
      <w:marTop w:val="0"/>
      <w:marBottom w:val="0"/>
      <w:divBdr>
        <w:top w:val="none" w:sz="0" w:space="0" w:color="auto"/>
        <w:left w:val="none" w:sz="0" w:space="0" w:color="auto"/>
        <w:bottom w:val="none" w:sz="0" w:space="0" w:color="auto"/>
        <w:right w:val="none" w:sz="0" w:space="0" w:color="auto"/>
      </w:divBdr>
    </w:div>
    <w:div w:id="1697927457">
      <w:bodyDiv w:val="1"/>
      <w:marLeft w:val="0"/>
      <w:marRight w:val="0"/>
      <w:marTop w:val="0"/>
      <w:marBottom w:val="0"/>
      <w:divBdr>
        <w:top w:val="none" w:sz="0" w:space="0" w:color="auto"/>
        <w:left w:val="none" w:sz="0" w:space="0" w:color="auto"/>
        <w:bottom w:val="none" w:sz="0" w:space="0" w:color="auto"/>
        <w:right w:val="none" w:sz="0" w:space="0" w:color="auto"/>
      </w:divBdr>
    </w:div>
    <w:div w:id="1753963940">
      <w:bodyDiv w:val="1"/>
      <w:marLeft w:val="0"/>
      <w:marRight w:val="0"/>
      <w:marTop w:val="0"/>
      <w:marBottom w:val="0"/>
      <w:divBdr>
        <w:top w:val="none" w:sz="0" w:space="0" w:color="auto"/>
        <w:left w:val="none" w:sz="0" w:space="0" w:color="auto"/>
        <w:bottom w:val="none" w:sz="0" w:space="0" w:color="auto"/>
        <w:right w:val="none" w:sz="0" w:space="0" w:color="auto"/>
      </w:divBdr>
    </w:div>
    <w:div w:id="1770539820">
      <w:bodyDiv w:val="1"/>
      <w:marLeft w:val="0"/>
      <w:marRight w:val="0"/>
      <w:marTop w:val="0"/>
      <w:marBottom w:val="0"/>
      <w:divBdr>
        <w:top w:val="none" w:sz="0" w:space="0" w:color="auto"/>
        <w:left w:val="none" w:sz="0" w:space="0" w:color="auto"/>
        <w:bottom w:val="none" w:sz="0" w:space="0" w:color="auto"/>
        <w:right w:val="none" w:sz="0" w:space="0" w:color="auto"/>
      </w:divBdr>
    </w:div>
    <w:div w:id="1781338824">
      <w:bodyDiv w:val="1"/>
      <w:marLeft w:val="0"/>
      <w:marRight w:val="0"/>
      <w:marTop w:val="0"/>
      <w:marBottom w:val="0"/>
      <w:divBdr>
        <w:top w:val="none" w:sz="0" w:space="0" w:color="auto"/>
        <w:left w:val="none" w:sz="0" w:space="0" w:color="auto"/>
        <w:bottom w:val="none" w:sz="0" w:space="0" w:color="auto"/>
        <w:right w:val="none" w:sz="0" w:space="0" w:color="auto"/>
      </w:divBdr>
    </w:div>
    <w:div w:id="1839072312">
      <w:bodyDiv w:val="1"/>
      <w:marLeft w:val="0"/>
      <w:marRight w:val="0"/>
      <w:marTop w:val="0"/>
      <w:marBottom w:val="0"/>
      <w:divBdr>
        <w:top w:val="none" w:sz="0" w:space="0" w:color="auto"/>
        <w:left w:val="none" w:sz="0" w:space="0" w:color="auto"/>
        <w:bottom w:val="none" w:sz="0" w:space="0" w:color="auto"/>
        <w:right w:val="none" w:sz="0" w:space="0" w:color="auto"/>
      </w:divBdr>
    </w:div>
    <w:div w:id="1880361815">
      <w:bodyDiv w:val="1"/>
      <w:marLeft w:val="0"/>
      <w:marRight w:val="0"/>
      <w:marTop w:val="0"/>
      <w:marBottom w:val="0"/>
      <w:divBdr>
        <w:top w:val="none" w:sz="0" w:space="0" w:color="auto"/>
        <w:left w:val="none" w:sz="0" w:space="0" w:color="auto"/>
        <w:bottom w:val="none" w:sz="0" w:space="0" w:color="auto"/>
        <w:right w:val="none" w:sz="0" w:space="0" w:color="auto"/>
      </w:divBdr>
    </w:div>
    <w:div w:id="1926069960">
      <w:bodyDiv w:val="1"/>
      <w:marLeft w:val="0"/>
      <w:marRight w:val="0"/>
      <w:marTop w:val="0"/>
      <w:marBottom w:val="0"/>
      <w:divBdr>
        <w:top w:val="none" w:sz="0" w:space="0" w:color="auto"/>
        <w:left w:val="none" w:sz="0" w:space="0" w:color="auto"/>
        <w:bottom w:val="none" w:sz="0" w:space="0" w:color="auto"/>
        <w:right w:val="none" w:sz="0" w:space="0" w:color="auto"/>
      </w:divBdr>
    </w:div>
    <w:div w:id="19488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6BD73656B024EB2B9CE55991554ED" ma:contentTypeVersion="0" ma:contentTypeDescription="Create a new document." ma:contentTypeScope="" ma:versionID="0bd2b356b8d8f7af28f596e50be655c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83B10-65A1-4EDF-8D23-8EAE0F1D8C27}">
  <ds:schemaRefs>
    <ds:schemaRef ds:uri="http://schemas.microsoft.com/sharepoint/v3/contenttype/forms"/>
  </ds:schemaRefs>
</ds:datastoreItem>
</file>

<file path=customXml/itemProps2.xml><?xml version="1.0" encoding="utf-8"?>
<ds:datastoreItem xmlns:ds="http://schemas.openxmlformats.org/officeDocument/2006/customXml" ds:itemID="{1A89A64E-DED2-4433-98D8-022B2B55F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699757-8AAD-4C1D-ABD2-4C635869BE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77D258-4335-48D8-9F60-BBF3ED27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3422</Words>
  <Characters>19507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Ziegler</dc:creator>
  <cp:lastModifiedBy>Yi, Chayun - ASP</cp:lastModifiedBy>
  <cp:revision>2</cp:revision>
  <cp:lastPrinted>2015-12-09T14:58:00Z</cp:lastPrinted>
  <dcterms:created xsi:type="dcterms:W3CDTF">2020-11-16T20:38:00Z</dcterms:created>
  <dcterms:modified xsi:type="dcterms:W3CDTF">2020-11-16T20:38:00Z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0x010100C306BD73656B024EB2B9CE55991554ED</vt:lpwstr>
  </property>
</Properties>
</file>