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14:paraId="03560D58" w14:textId="77777777" w:rsidR="00043C32" w:rsidRPr="00AD381B" w:rsidRDefault="00043C32" w:rsidP="00AD381B">
      <w:pPr>
        <w:pStyle w:val="Heading1"/>
        <w:rPr>
          <w:sz w:val="24"/>
          <w:szCs w:val="24"/>
        </w:rPr>
      </w:pPr>
      <w:r w:rsidRPr="00AD381B">
        <w:rPr>
          <w:sz w:val="24"/>
          <w:szCs w:val="24"/>
        </w:rPr>
        <w:t>SUPPORTING STATEMENT</w:t>
      </w:r>
    </w:p>
    <w:p w14:paraId="03560D59" w14:textId="77777777" w:rsidR="00043C32" w:rsidRPr="00AD381B" w:rsidRDefault="00043C32" w:rsidP="00AD381B">
      <w:pPr>
        <w:pStyle w:val="Heading1"/>
        <w:rPr>
          <w:sz w:val="24"/>
          <w:szCs w:val="24"/>
        </w:rPr>
      </w:pPr>
      <w:r w:rsidRPr="00AD381B">
        <w:rPr>
          <w:sz w:val="24"/>
          <w:szCs w:val="24"/>
        </w:rPr>
        <w:t>FOR PAPERWORK REDUCTION ACT SUBMISSION</w:t>
      </w:r>
    </w:p>
    <w:p w14:paraId="03560D5A" w14:textId="77777777" w:rsidR="00043C32" w:rsidRPr="00AD381B" w:rsidRDefault="00043C32" w:rsidP="00AD381B">
      <w:pPr>
        <w:tabs>
          <w:tab w:val="left" w:pos="0"/>
        </w:tabs>
        <w:suppressAutoHyphens/>
        <w:rPr>
          <w:rFonts w:ascii="Times New Roman" w:hAnsi="Times New Roman"/>
          <w:szCs w:val="24"/>
        </w:rPr>
      </w:pPr>
    </w:p>
    <w:p w14:paraId="77AF21B2" w14:textId="0E3336D5" w:rsidR="00EA1767"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8E49BF">
        <w:rPr>
          <w:rStyle w:val="Heading2Char"/>
          <w:rFonts w:ascii="Times New Roman" w:hAnsi="Times New Roman"/>
          <w:color w:val="auto"/>
          <w:sz w:val="24"/>
          <w:szCs w:val="24"/>
        </w:rPr>
        <w:t>Explain the circumstances</w:t>
      </w:r>
      <w:r w:rsidRPr="008E49BF">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w:t>
      </w:r>
      <w:r w:rsidRPr="0095598F">
        <w:rPr>
          <w:rFonts w:ascii="Times New Roman" w:hAnsi="Times New Roman"/>
          <w:b/>
          <w:szCs w:val="24"/>
        </w:rPr>
        <w:t xml:space="preserve"> section</w:t>
      </w:r>
      <w:r w:rsidRPr="0095598F">
        <w:rPr>
          <w:rStyle w:val="FootnoteReference"/>
          <w:rFonts w:ascii="Times New Roman" w:hAnsi="Times New Roman"/>
          <w:b/>
          <w:szCs w:val="24"/>
        </w:rPr>
        <w:footnoteReference w:id="1"/>
      </w:r>
      <w:r w:rsidRPr="0095598F">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5DCB47F1" w14:textId="77777777" w:rsidR="0095598F" w:rsidRDefault="0095598F" w:rsidP="0095598F">
      <w:pPr>
        <w:pStyle w:val="ListParagraph"/>
        <w:suppressAutoHyphens/>
        <w:spacing w:line="240" w:lineRule="exact"/>
        <w:contextualSpacing w:val="0"/>
        <w:rPr>
          <w:rFonts w:ascii="Times New Roman" w:hAnsi="Times New Roman"/>
          <w:b/>
          <w:szCs w:val="24"/>
        </w:rPr>
      </w:pPr>
    </w:p>
    <w:p w14:paraId="2149D305" w14:textId="7CF99815" w:rsidR="0095598F" w:rsidRPr="0084261A" w:rsidRDefault="0084261A" w:rsidP="0095598F">
      <w:pPr>
        <w:pStyle w:val="ListParagraph"/>
        <w:tabs>
          <w:tab w:val="left" w:pos="1491"/>
        </w:tabs>
        <w:suppressAutoHyphens/>
        <w:spacing w:line="240" w:lineRule="exact"/>
        <w:contextualSpacing w:val="0"/>
        <w:rPr>
          <w:rFonts w:ascii="Times New Roman" w:hAnsi="Times New Roman"/>
          <w:bCs/>
          <w:szCs w:val="24"/>
        </w:rPr>
      </w:pPr>
      <w:r w:rsidRPr="0084261A">
        <w:rPr>
          <w:rFonts w:ascii="Times New Roman" w:hAnsi="Times New Roman"/>
        </w:rPr>
        <w:t>Information in the NPD  grantee  performance report  is being collected in compliance with</w:t>
      </w:r>
      <w:r w:rsidRPr="0084261A">
        <w:rPr>
          <w:rStyle w:val="apple-converted-space"/>
          <w:rFonts w:ascii="Times New Roman" w:hAnsi="Times New Roman"/>
        </w:rPr>
        <w:t xml:space="preserve"> section 3131(c)(1)(C) of the </w:t>
      </w:r>
      <w:r w:rsidRPr="0084261A">
        <w:rPr>
          <w:rStyle w:val="apple-converted-space"/>
          <w:rFonts w:ascii="Times New Roman" w:hAnsi="Times New Roman"/>
          <w:i/>
          <w:iCs/>
        </w:rPr>
        <w:t>Elementary and Secondary Education Act of 1965 as amended by the Every Student Succeeds Act</w:t>
      </w:r>
      <w:r w:rsidRPr="0084261A">
        <w:rPr>
          <w:rStyle w:val="Emphasis"/>
          <w:rFonts w:ascii="Times New Roman" w:hAnsi="Times New Roman"/>
          <w:szCs w:val="22"/>
        </w:rPr>
        <w:t xml:space="preserve">, </w:t>
      </w:r>
      <w:r w:rsidRPr="00520965">
        <w:rPr>
          <w:rStyle w:val="Emphasis"/>
          <w:rFonts w:ascii="Times New Roman" w:hAnsi="Times New Roman"/>
          <w:i w:val="0"/>
          <w:iCs w:val="0"/>
          <w:szCs w:val="22"/>
        </w:rPr>
        <w:t>and i</w:t>
      </w:r>
      <w:r w:rsidR="0095598F" w:rsidRPr="00520965">
        <w:rPr>
          <w:rFonts w:ascii="Times New Roman" w:hAnsi="Times New Roman"/>
          <w:bCs/>
          <w:szCs w:val="24"/>
        </w:rPr>
        <w:t>n</w:t>
      </w:r>
      <w:r w:rsidR="0095598F" w:rsidRPr="0084261A">
        <w:rPr>
          <w:rFonts w:ascii="Times New Roman" w:hAnsi="Times New Roman"/>
          <w:bCs/>
          <w:szCs w:val="24"/>
        </w:rPr>
        <w:t xml:space="preserve"> accordance with the </w:t>
      </w:r>
      <w:r w:rsidRPr="0084261A">
        <w:rPr>
          <w:rFonts w:ascii="Times New Roman" w:hAnsi="Times New Roman"/>
          <w:i/>
          <w:szCs w:val="22"/>
        </w:rPr>
        <w:t>Government Performance Results Act (GPRA) of 1993</w:t>
      </w:r>
      <w:r w:rsidRPr="0084261A">
        <w:rPr>
          <w:rFonts w:ascii="Times New Roman" w:hAnsi="Times New Roman"/>
          <w:szCs w:val="22"/>
        </w:rPr>
        <w:t>, Section 4 (1115), and the Education Department General Administrative Regulations (EDGAR), 34 CFR 75.253.  EDGAR states that recipients of multi-year discretionary grants must submit an APR demonstrating that substantial progress has been made towards meeting the approved objectives of the project.  In addition, discretionary grantees are required to report on their progress toward meeting the performance measures established for the U.S. Department of Education (ED) grant program.</w:t>
      </w:r>
      <w:r w:rsidR="00DB4F9E">
        <w:rPr>
          <w:rFonts w:ascii="Times New Roman" w:hAnsi="Times New Roman"/>
          <w:szCs w:val="22"/>
        </w:rPr>
        <w:t xml:space="preserve"> The Department is requesting an extension for this collection</w:t>
      </w:r>
      <w:r w:rsidR="00F96313">
        <w:rPr>
          <w:rFonts w:ascii="Times New Roman" w:hAnsi="Times New Roman"/>
          <w:szCs w:val="22"/>
        </w:rPr>
        <w:t xml:space="preserve">. No changes are requested and </w:t>
      </w:r>
      <w:r w:rsidR="00B019D6">
        <w:rPr>
          <w:rFonts w:ascii="Times New Roman" w:hAnsi="Times New Roman"/>
          <w:szCs w:val="22"/>
        </w:rPr>
        <w:t xml:space="preserve">it is not involved in rulemaking. </w:t>
      </w:r>
    </w:p>
    <w:p w14:paraId="31B31A52" w14:textId="77777777" w:rsidR="0084261A" w:rsidRPr="0084261A" w:rsidRDefault="0084261A" w:rsidP="0095598F">
      <w:pPr>
        <w:pStyle w:val="ListParagraph"/>
        <w:tabs>
          <w:tab w:val="left" w:pos="1491"/>
        </w:tabs>
        <w:suppressAutoHyphens/>
        <w:spacing w:line="240" w:lineRule="exact"/>
        <w:contextualSpacing w:val="0"/>
        <w:rPr>
          <w:rFonts w:ascii="Times New Roman" w:hAnsi="Times New Roman"/>
          <w:bCs/>
          <w:szCs w:val="24"/>
        </w:rPr>
      </w:pPr>
    </w:p>
    <w:p w14:paraId="7F2F1354" w14:textId="77777777" w:rsidR="00AD381B" w:rsidRPr="00AD381B" w:rsidRDefault="00AD381B" w:rsidP="00AD381B">
      <w:pPr>
        <w:pStyle w:val="ListParagraph"/>
        <w:suppressAutoHyphens/>
        <w:spacing w:line="240" w:lineRule="exact"/>
        <w:contextualSpacing w:val="0"/>
        <w:rPr>
          <w:rFonts w:ascii="Times New Roman" w:hAnsi="Times New Roman"/>
          <w:szCs w:val="24"/>
        </w:rPr>
      </w:pPr>
    </w:p>
    <w:p w14:paraId="05B03817" w14:textId="730EA31A" w:rsidR="00AD381B" w:rsidRPr="0075501B"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8E49BF">
        <w:rPr>
          <w:rFonts w:ascii="Times New Roman" w:hAnsi="Times New Roman"/>
          <w:b/>
          <w:szCs w:val="24"/>
        </w:rPr>
        <w:t>Indicate how, by whom, and for what purpose the information is to be used.  Except</w:t>
      </w:r>
      <w:r w:rsidRPr="00AD381B">
        <w:rPr>
          <w:rFonts w:ascii="Times New Roman" w:hAnsi="Times New Roman"/>
          <w:b/>
          <w:szCs w:val="24"/>
        </w:rPr>
        <w:t xml:space="preserve"> for a new collection, indicate the actual use the agency has made of the information received from the current collection.</w:t>
      </w:r>
    </w:p>
    <w:p w14:paraId="670720AD" w14:textId="77777777" w:rsidR="0075501B" w:rsidRDefault="0075501B" w:rsidP="0075501B">
      <w:pPr>
        <w:pStyle w:val="ListParagraph"/>
        <w:tabs>
          <w:tab w:val="left" w:pos="1491"/>
        </w:tabs>
        <w:suppressAutoHyphens/>
        <w:spacing w:line="240" w:lineRule="exact"/>
        <w:contextualSpacing w:val="0"/>
        <w:rPr>
          <w:rFonts w:ascii="Times New Roman" w:hAnsi="Times New Roman"/>
          <w:bCs/>
          <w:szCs w:val="24"/>
        </w:rPr>
      </w:pPr>
    </w:p>
    <w:p w14:paraId="47F81A07" w14:textId="05B9C73A" w:rsidR="0084261A" w:rsidRPr="0084261A" w:rsidRDefault="0084261A" w:rsidP="00A60AB5">
      <w:pPr>
        <w:ind w:left="720"/>
        <w:rPr>
          <w:rFonts w:ascii="Times New Roman" w:hAnsi="Times New Roman"/>
          <w:szCs w:val="24"/>
        </w:rPr>
      </w:pPr>
      <w:r w:rsidRPr="00A60AB5">
        <w:rPr>
          <w:rFonts w:ascii="Times New Roman" w:hAnsi="Times New Roman"/>
          <w:szCs w:val="24"/>
        </w:rPr>
        <w:t xml:space="preserve">Grantees are required to report </w:t>
      </w:r>
      <w:r w:rsidR="00A60AB5">
        <w:rPr>
          <w:rFonts w:ascii="Times New Roman" w:hAnsi="Times New Roman"/>
          <w:szCs w:val="24"/>
        </w:rPr>
        <w:t xml:space="preserve">targets and </w:t>
      </w:r>
      <w:r w:rsidRPr="00A60AB5">
        <w:rPr>
          <w:rFonts w:ascii="Times New Roman" w:hAnsi="Times New Roman"/>
          <w:szCs w:val="24"/>
        </w:rPr>
        <w:t>their progress toward meeting the objectives and goals established for each ED grant program.</w:t>
      </w:r>
      <w:r w:rsidR="00A60AB5" w:rsidRPr="00A60AB5">
        <w:rPr>
          <w:rFonts w:ascii="Times New Roman" w:hAnsi="Times New Roman"/>
          <w:szCs w:val="24"/>
        </w:rPr>
        <w:t xml:space="preserve"> </w:t>
      </w:r>
      <w:r w:rsidR="00A60AB5" w:rsidRPr="0084261A">
        <w:rPr>
          <w:rFonts w:ascii="Times New Roman" w:hAnsi="Times New Roman"/>
          <w:szCs w:val="24"/>
        </w:rPr>
        <w:t xml:space="preserve">The purpose of this data collection </w:t>
      </w:r>
      <w:r w:rsidR="00A60AB5" w:rsidRPr="00A60AB5">
        <w:rPr>
          <w:rFonts w:ascii="Times New Roman" w:hAnsi="Times New Roman"/>
          <w:bCs/>
          <w:szCs w:val="24"/>
        </w:rPr>
        <w:t>serves two purposes; the data</w:t>
      </w:r>
      <w:r w:rsidR="00A60AB5" w:rsidRPr="0095598F">
        <w:rPr>
          <w:rFonts w:ascii="Times New Roman" w:hAnsi="Times New Roman"/>
          <w:bCs/>
          <w:szCs w:val="24"/>
        </w:rPr>
        <w:t xml:space="preserve"> are necessary to assess the performance of the NPD program on measures</w:t>
      </w:r>
      <w:r w:rsidR="00A60AB5">
        <w:rPr>
          <w:rFonts w:ascii="Times New Roman" w:hAnsi="Times New Roman"/>
          <w:bCs/>
          <w:szCs w:val="24"/>
        </w:rPr>
        <w:t xml:space="preserve"> and </w:t>
      </w:r>
      <w:r w:rsidR="00A60AB5" w:rsidRPr="0095598F">
        <w:rPr>
          <w:rFonts w:ascii="Times New Roman" w:hAnsi="Times New Roman"/>
          <w:bCs/>
          <w:szCs w:val="24"/>
        </w:rPr>
        <w:t>also, budget information and data on project-specific performance measures are collected from NPD grantees for project monitoring</w:t>
      </w:r>
      <w:r w:rsidR="00A60AB5">
        <w:rPr>
          <w:rFonts w:ascii="Times New Roman" w:hAnsi="Times New Roman"/>
          <w:bCs/>
          <w:szCs w:val="24"/>
        </w:rPr>
        <w:t xml:space="preserve"> and for the purpose of determining continuation funding</w:t>
      </w:r>
      <w:r w:rsidR="00A60AB5" w:rsidRPr="0095598F">
        <w:rPr>
          <w:rFonts w:ascii="Times New Roman" w:hAnsi="Times New Roman"/>
          <w:bCs/>
          <w:szCs w:val="24"/>
        </w:rPr>
        <w:t>.</w:t>
      </w:r>
      <w:r w:rsidR="00A60AB5">
        <w:rPr>
          <w:rFonts w:ascii="Times New Roman" w:hAnsi="Times New Roman"/>
          <w:sz w:val="22"/>
          <w:szCs w:val="22"/>
        </w:rPr>
        <w:t xml:space="preserve"> </w:t>
      </w:r>
      <w:r w:rsidRPr="0084261A">
        <w:rPr>
          <w:rFonts w:ascii="Times New Roman" w:hAnsi="Times New Roman"/>
          <w:szCs w:val="24"/>
        </w:rPr>
        <w:t xml:space="preserve">NPD grantees submit these data annually to the Office of English Language Acquisition.  </w:t>
      </w:r>
    </w:p>
    <w:p w14:paraId="140B5337" w14:textId="77777777" w:rsidR="0084261A" w:rsidRPr="0084261A" w:rsidRDefault="0084261A" w:rsidP="0084261A">
      <w:pPr>
        <w:widowControl w:val="0"/>
        <w:autoSpaceDE w:val="0"/>
        <w:autoSpaceDN w:val="0"/>
        <w:adjustRightInd w:val="0"/>
        <w:rPr>
          <w:rFonts w:ascii="Times New Roman" w:hAnsi="Times New Roman"/>
          <w:szCs w:val="24"/>
        </w:rPr>
      </w:pPr>
      <w:r w:rsidRPr="0084261A">
        <w:rPr>
          <w:rFonts w:ascii="Times New Roman" w:hAnsi="Times New Roman"/>
          <w:szCs w:val="24"/>
        </w:rPr>
        <w:t xml:space="preserve"> </w:t>
      </w:r>
    </w:p>
    <w:p w14:paraId="13940F3D" w14:textId="7153F612" w:rsidR="0075501B" w:rsidRDefault="0084261A" w:rsidP="00A60AB5">
      <w:pPr>
        <w:widowControl w:val="0"/>
        <w:tabs>
          <w:tab w:val="num" w:pos="1980"/>
          <w:tab w:val="left" w:pos="4140"/>
        </w:tabs>
        <w:autoSpaceDE w:val="0"/>
        <w:autoSpaceDN w:val="0"/>
        <w:adjustRightInd w:val="0"/>
        <w:ind w:left="720"/>
        <w:rPr>
          <w:rFonts w:ascii="Times New Roman" w:hAnsi="Times New Roman"/>
          <w:szCs w:val="24"/>
        </w:rPr>
      </w:pPr>
      <w:r w:rsidRPr="0084261A">
        <w:rPr>
          <w:rFonts w:ascii="Times New Roman" w:hAnsi="Times New Roman"/>
          <w:szCs w:val="24"/>
        </w:rPr>
        <w:t xml:space="preserve">The program office staff will aggregate and report the actual data to ED’s Budget Service.  This information supports ED’s budget request for programs, ensures program implementation is focused on results, aids the Department in planning technical assistance activities, and ensures that performance is measured by outcomes achieved. The aggregated actual performance data will also be included in ED’s annual Program Performance Report.  </w:t>
      </w:r>
    </w:p>
    <w:p w14:paraId="03560D5E"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8E49BF">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8E49BF">
        <w:rPr>
          <w:rFonts w:ascii="Times New Roman" w:hAnsi="Times New Roman"/>
          <w:b/>
          <w:szCs w:val="24"/>
        </w:rPr>
        <w:lastRenderedPageBreak/>
        <w:t>forms of information technology, e.g. permitting electronic submission of responses, and the basis for the decision of adopting this means</w:t>
      </w:r>
      <w:r w:rsidRPr="00AD381B">
        <w:rPr>
          <w:rFonts w:ascii="Times New Roman" w:hAnsi="Times New Roman"/>
          <w:b/>
          <w:szCs w:val="24"/>
        </w:rPr>
        <w:t xml:space="preserve"> of collection.  Also describe any consideration given to using technology to reduce burden. </w:t>
      </w:r>
    </w:p>
    <w:p w14:paraId="49E5BF2B" w14:textId="177D7E84" w:rsidR="00AD381B" w:rsidRDefault="00AD381B" w:rsidP="00AD381B">
      <w:pPr>
        <w:pStyle w:val="ListParagraph"/>
        <w:tabs>
          <w:tab w:val="left" w:pos="-720"/>
        </w:tabs>
        <w:suppressAutoHyphens/>
        <w:contextualSpacing w:val="0"/>
        <w:rPr>
          <w:rFonts w:ascii="Times New Roman" w:hAnsi="Times New Roman"/>
          <w:szCs w:val="24"/>
        </w:rPr>
      </w:pPr>
    </w:p>
    <w:p w14:paraId="446B567C" w14:textId="63F28293" w:rsidR="0075501B" w:rsidRDefault="0075501B" w:rsidP="00AD381B">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annual </w:t>
      </w:r>
      <w:r w:rsidR="0034334D">
        <w:rPr>
          <w:rFonts w:ascii="Times New Roman" w:hAnsi="Times New Roman"/>
          <w:szCs w:val="24"/>
        </w:rPr>
        <w:t>GPRA</w:t>
      </w:r>
      <w:r>
        <w:rPr>
          <w:rFonts w:ascii="Times New Roman" w:hAnsi="Times New Roman"/>
          <w:szCs w:val="24"/>
        </w:rPr>
        <w:t xml:space="preserve"> data and information is collected </w:t>
      </w:r>
      <w:r w:rsidR="0034334D">
        <w:rPr>
          <w:rFonts w:ascii="Times New Roman" w:hAnsi="Times New Roman"/>
          <w:szCs w:val="24"/>
        </w:rPr>
        <w:t xml:space="preserve">electronically </w:t>
      </w:r>
      <w:r>
        <w:rPr>
          <w:rFonts w:ascii="Times New Roman" w:hAnsi="Times New Roman"/>
          <w:szCs w:val="24"/>
        </w:rPr>
        <w:t xml:space="preserve">via the G5 system. </w:t>
      </w:r>
    </w:p>
    <w:p w14:paraId="7BD21DA6" w14:textId="77777777" w:rsidR="00AD381B" w:rsidRDefault="00AD381B" w:rsidP="00AD381B">
      <w:pPr>
        <w:pStyle w:val="ListParagraph"/>
        <w:tabs>
          <w:tab w:val="left" w:pos="-720"/>
        </w:tabs>
        <w:suppressAutoHyphens/>
        <w:contextualSpacing w:val="0"/>
        <w:rPr>
          <w:rFonts w:ascii="Times New Roman" w:hAnsi="Times New Roman"/>
          <w:szCs w:val="24"/>
        </w:rPr>
      </w:pPr>
    </w:p>
    <w:p w14:paraId="03560D5F" w14:textId="47704310"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38C9A8A3" w14:textId="2B57374E" w:rsidR="0045512A" w:rsidRDefault="0045512A" w:rsidP="0045512A">
      <w:pPr>
        <w:pStyle w:val="ListParagraph"/>
        <w:tabs>
          <w:tab w:val="left" w:pos="-720"/>
        </w:tabs>
        <w:suppressAutoHyphens/>
        <w:contextualSpacing w:val="0"/>
        <w:rPr>
          <w:rFonts w:ascii="Times New Roman" w:hAnsi="Times New Roman"/>
          <w:b/>
          <w:szCs w:val="24"/>
        </w:rPr>
      </w:pPr>
    </w:p>
    <w:p w14:paraId="265EA1A1" w14:textId="408DE092" w:rsidR="0034334D" w:rsidRPr="0034334D" w:rsidRDefault="0034334D" w:rsidP="0034334D">
      <w:pPr>
        <w:widowControl w:val="0"/>
        <w:autoSpaceDE w:val="0"/>
        <w:autoSpaceDN w:val="0"/>
        <w:adjustRightInd w:val="0"/>
        <w:ind w:left="720"/>
        <w:rPr>
          <w:rFonts w:ascii="Times New Roman" w:hAnsi="Times New Roman"/>
          <w:szCs w:val="24"/>
        </w:rPr>
      </w:pPr>
      <w:r w:rsidRPr="0034334D">
        <w:rPr>
          <w:rFonts w:ascii="Times New Roman" w:hAnsi="Times New Roman"/>
          <w:szCs w:val="24"/>
        </w:rPr>
        <w:t xml:space="preserve">There is no duplication of reporting.  The information </w:t>
      </w:r>
      <w:r>
        <w:rPr>
          <w:rFonts w:ascii="Times New Roman" w:hAnsi="Times New Roman"/>
          <w:szCs w:val="24"/>
        </w:rPr>
        <w:t>described in item 2,</w:t>
      </w:r>
      <w:r w:rsidRPr="0034334D">
        <w:rPr>
          <w:rFonts w:ascii="Times New Roman" w:hAnsi="Times New Roman"/>
          <w:szCs w:val="24"/>
        </w:rPr>
        <w:t xml:space="preserve"> is not collected or reported elsewhere.</w:t>
      </w:r>
    </w:p>
    <w:p w14:paraId="1A84D411" w14:textId="77777777" w:rsidR="00AD381B" w:rsidRDefault="00AD381B" w:rsidP="00AD381B">
      <w:pPr>
        <w:tabs>
          <w:tab w:val="left" w:pos="-720"/>
        </w:tabs>
        <w:suppressAutoHyphens/>
        <w:rPr>
          <w:rFonts w:ascii="Times New Roman" w:hAnsi="Times New Roman"/>
          <w:b/>
          <w:szCs w:val="24"/>
        </w:rPr>
      </w:pPr>
    </w:p>
    <w:p w14:paraId="03560D60" w14:textId="0864BCFC" w:rsidR="00043C32" w:rsidRPr="0045512A" w:rsidRDefault="00043C32" w:rsidP="00AD381B">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00DB677C">
        <w:rPr>
          <w:rFonts w:ascii="Times New Roman" w:hAnsi="Times New Roman"/>
          <w:b/>
          <w:szCs w:val="24"/>
        </w:rPr>
        <w:t xml:space="preserve"> </w:t>
      </w:r>
    </w:p>
    <w:p w14:paraId="5DAD835C" w14:textId="33B38BA5" w:rsidR="0045512A" w:rsidRPr="00BF668B" w:rsidRDefault="0034334D" w:rsidP="0045512A">
      <w:pPr>
        <w:spacing w:before="240"/>
        <w:ind w:left="720"/>
        <w:rPr>
          <w:rFonts w:ascii="Times New Roman" w:hAnsi="Times New Roman"/>
          <w:bCs/>
          <w:szCs w:val="24"/>
        </w:rPr>
      </w:pPr>
      <w:r w:rsidRPr="00BF668B">
        <w:rPr>
          <w:rFonts w:ascii="Times New Roman" w:hAnsi="Times New Roman"/>
          <w:bCs/>
          <w:szCs w:val="24"/>
        </w:rPr>
        <w:t>The collection does not involve small businesses</w:t>
      </w:r>
      <w:r w:rsidR="00BF668B" w:rsidRPr="00BF668B">
        <w:rPr>
          <w:rFonts w:ascii="Times New Roman" w:hAnsi="Times New Roman"/>
          <w:bCs/>
          <w:szCs w:val="24"/>
        </w:rPr>
        <w:t xml:space="preserve">, small </w:t>
      </w:r>
      <w:r w:rsidR="00C11604">
        <w:rPr>
          <w:rFonts w:ascii="Times New Roman" w:hAnsi="Times New Roman"/>
          <w:bCs/>
          <w:szCs w:val="24"/>
        </w:rPr>
        <w:t>organizations</w:t>
      </w:r>
      <w:r w:rsidR="00BF668B" w:rsidRPr="00BF668B">
        <w:rPr>
          <w:rFonts w:ascii="Times New Roman" w:hAnsi="Times New Roman"/>
          <w:bCs/>
          <w:szCs w:val="24"/>
        </w:rPr>
        <w:t>,</w:t>
      </w:r>
      <w:r w:rsidRPr="00BF668B">
        <w:rPr>
          <w:rFonts w:ascii="Times New Roman" w:hAnsi="Times New Roman"/>
          <w:bCs/>
          <w:szCs w:val="24"/>
        </w:rPr>
        <w:t xml:space="preserve"> or other small entities.</w:t>
      </w:r>
    </w:p>
    <w:p w14:paraId="0323FFFB" w14:textId="77777777" w:rsidR="00AD381B" w:rsidRPr="00BF668B" w:rsidRDefault="00AD381B" w:rsidP="00AD381B">
      <w:pPr>
        <w:pStyle w:val="ListParagraph"/>
        <w:contextualSpacing w:val="0"/>
        <w:rPr>
          <w:rFonts w:ascii="Times New Roman" w:hAnsi="Times New Roman"/>
          <w:szCs w:val="24"/>
        </w:rPr>
      </w:pPr>
    </w:p>
    <w:p w14:paraId="627D16F2" w14:textId="77777777" w:rsidR="00AD381B" w:rsidRPr="00BF668B" w:rsidRDefault="00AD381B" w:rsidP="00AD381B">
      <w:pPr>
        <w:pStyle w:val="ListParagraph"/>
        <w:contextualSpacing w:val="0"/>
        <w:rPr>
          <w:rFonts w:ascii="Times New Roman" w:hAnsi="Times New Roman"/>
          <w:szCs w:val="24"/>
        </w:rPr>
      </w:pPr>
    </w:p>
    <w:p w14:paraId="03560D61" w14:textId="77777777" w:rsidR="00043C32" w:rsidRPr="00BF668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BF668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13239F66" w14:textId="77777777" w:rsidR="00AD381B" w:rsidRDefault="00AD381B" w:rsidP="00AD381B">
      <w:pPr>
        <w:tabs>
          <w:tab w:val="left" w:pos="-720"/>
        </w:tabs>
        <w:suppressAutoHyphens/>
        <w:rPr>
          <w:rFonts w:ascii="Times New Roman" w:hAnsi="Times New Roman"/>
          <w:szCs w:val="24"/>
        </w:rPr>
      </w:pPr>
    </w:p>
    <w:p w14:paraId="1219BE8B" w14:textId="6406EDAD" w:rsidR="00AD381B" w:rsidRDefault="0045512A" w:rsidP="0045512A">
      <w:pPr>
        <w:tabs>
          <w:tab w:val="left" w:pos="-720"/>
        </w:tabs>
        <w:suppressAutoHyphens/>
        <w:ind w:left="720"/>
        <w:rPr>
          <w:rFonts w:ascii="Times New Roman" w:hAnsi="Times New Roman"/>
          <w:szCs w:val="24"/>
        </w:rPr>
      </w:pPr>
      <w:r>
        <w:rPr>
          <w:rFonts w:ascii="Times New Roman" w:hAnsi="Times New Roman"/>
          <w:szCs w:val="24"/>
        </w:rPr>
        <w:t>OE</w:t>
      </w:r>
      <w:r w:rsidR="00C11604">
        <w:rPr>
          <w:rFonts w:ascii="Times New Roman" w:hAnsi="Times New Roman"/>
          <w:szCs w:val="24"/>
        </w:rPr>
        <w:t>L</w:t>
      </w:r>
      <w:r>
        <w:rPr>
          <w:rFonts w:ascii="Times New Roman" w:hAnsi="Times New Roman"/>
          <w:szCs w:val="24"/>
        </w:rPr>
        <w:t xml:space="preserve">A collects the information in accordance with the </w:t>
      </w:r>
      <w:r w:rsidRPr="0095598F">
        <w:rPr>
          <w:rFonts w:ascii="Times New Roman" w:hAnsi="Times New Roman"/>
          <w:bCs/>
          <w:szCs w:val="24"/>
        </w:rPr>
        <w:t>Government Performance Results Act</w:t>
      </w:r>
      <w:r>
        <w:rPr>
          <w:rFonts w:ascii="Times New Roman" w:hAnsi="Times New Roman"/>
          <w:bCs/>
          <w:szCs w:val="24"/>
        </w:rPr>
        <w:t xml:space="preserve">. Failure to collect the information would prohibit our ability to determine program outcomes/results and substantial progress for continuation funding. </w:t>
      </w:r>
    </w:p>
    <w:p w14:paraId="2EBEF07C" w14:textId="77777777" w:rsidR="0045512A" w:rsidRPr="00AD381B" w:rsidRDefault="0045512A" w:rsidP="00AD381B">
      <w:pPr>
        <w:tabs>
          <w:tab w:val="left" w:pos="-720"/>
        </w:tabs>
        <w:suppressAutoHyphens/>
        <w:rPr>
          <w:rFonts w:ascii="Times New Roman" w:hAnsi="Times New Roman"/>
          <w:szCs w:val="24"/>
        </w:rPr>
      </w:pPr>
    </w:p>
    <w:p w14:paraId="03560D62" w14:textId="77777777" w:rsidR="00043C32" w:rsidRPr="00AD381B" w:rsidRDefault="00043C32" w:rsidP="00AD381B">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14:paraId="03560D63" w14:textId="77777777" w:rsidR="00043C32" w:rsidRPr="00AD381B" w:rsidRDefault="00043C32" w:rsidP="00AD381B">
      <w:pPr>
        <w:tabs>
          <w:tab w:val="left" w:pos="-720"/>
        </w:tabs>
        <w:suppressAutoHyphens/>
        <w:rPr>
          <w:rFonts w:ascii="Times New Roman" w:hAnsi="Times New Roman"/>
          <w:b/>
          <w:szCs w:val="24"/>
        </w:rPr>
      </w:pPr>
    </w:p>
    <w:p w14:paraId="03560D64"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14:paraId="03560D65" w14:textId="77777777" w:rsidR="00043C32" w:rsidRPr="00AD381B"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14:paraId="03560D67"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14:paraId="03560D69"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retain records, other than health, medical, government contract, grant-in-aid, or tax records for more than three years;</w:t>
      </w:r>
    </w:p>
    <w:p w14:paraId="03560D6B"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14:paraId="03560D6F"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2" w14:textId="788DFDEE" w:rsidR="00043C32"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7299DAFC" w14:textId="77777777" w:rsidR="0045512A" w:rsidRDefault="0045512A" w:rsidP="0045512A">
      <w:pPr>
        <w:pStyle w:val="ListParagraph"/>
        <w:rPr>
          <w:rFonts w:ascii="Times New Roman" w:hAnsi="Times New Roman"/>
          <w:b/>
          <w:szCs w:val="24"/>
        </w:rPr>
      </w:pPr>
    </w:p>
    <w:p w14:paraId="7A538ECA" w14:textId="77777777" w:rsidR="0045512A" w:rsidRDefault="0045512A" w:rsidP="0045512A">
      <w:pPr>
        <w:tabs>
          <w:tab w:val="left" w:pos="-720"/>
        </w:tabs>
        <w:suppressAutoHyphens/>
        <w:ind w:left="1440"/>
        <w:rPr>
          <w:rFonts w:ascii="Times New Roman" w:hAnsi="Times New Roman"/>
          <w:b/>
          <w:szCs w:val="24"/>
        </w:rPr>
      </w:pPr>
    </w:p>
    <w:p w14:paraId="0C3363E5" w14:textId="3DCE9751" w:rsidR="00AD381B" w:rsidRDefault="0034334D" w:rsidP="0034334D">
      <w:pPr>
        <w:tabs>
          <w:tab w:val="left" w:pos="-720"/>
        </w:tabs>
        <w:suppressAutoHyphens/>
        <w:ind w:left="1080"/>
        <w:rPr>
          <w:rFonts w:ascii="Times New Roman" w:hAnsi="Times New Roman"/>
          <w:szCs w:val="24"/>
        </w:rPr>
      </w:pPr>
      <w:r w:rsidRPr="0034334D">
        <w:rPr>
          <w:rFonts w:ascii="Times New Roman" w:hAnsi="Times New Roman"/>
          <w:szCs w:val="24"/>
        </w:rPr>
        <w:t>There are no special circumstances that would require the collection to be conducted in a manner inconsistent with OMB guidelines</w:t>
      </w:r>
      <w:r w:rsidR="00C11604">
        <w:rPr>
          <w:rFonts w:ascii="Times New Roman" w:hAnsi="Times New Roman"/>
          <w:szCs w:val="24"/>
        </w:rPr>
        <w:t xml:space="preserve"> or </w:t>
      </w:r>
      <w:r w:rsidR="00C11604" w:rsidRPr="00C16466">
        <w:rPr>
          <w:rFonts w:ascii="Times New Roman" w:hAnsi="Times New Roman"/>
        </w:rPr>
        <w:t>5 CFR 1320.5</w:t>
      </w:r>
      <w:r w:rsidR="00C11604">
        <w:rPr>
          <w:rFonts w:ascii="Times New Roman" w:hAnsi="Times New Roman"/>
        </w:rPr>
        <w:t>.</w:t>
      </w:r>
    </w:p>
    <w:p w14:paraId="2B5C2EA1" w14:textId="0A759223" w:rsidR="0034334D" w:rsidRDefault="0034334D" w:rsidP="0034334D">
      <w:pPr>
        <w:tabs>
          <w:tab w:val="left" w:pos="-720"/>
        </w:tabs>
        <w:suppressAutoHyphens/>
        <w:ind w:left="1080"/>
        <w:rPr>
          <w:rFonts w:ascii="Times New Roman" w:hAnsi="Times New Roman"/>
          <w:szCs w:val="24"/>
        </w:rPr>
      </w:pPr>
    </w:p>
    <w:p w14:paraId="5B73EC4E" w14:textId="77777777" w:rsidR="0034334D" w:rsidRPr="0034334D" w:rsidRDefault="0034334D" w:rsidP="0034334D">
      <w:pPr>
        <w:tabs>
          <w:tab w:val="left" w:pos="-720"/>
        </w:tabs>
        <w:suppressAutoHyphens/>
        <w:ind w:left="1080"/>
        <w:rPr>
          <w:rFonts w:ascii="Times New Roman" w:hAnsi="Times New Roman"/>
          <w:szCs w:val="24"/>
        </w:rPr>
      </w:pPr>
    </w:p>
    <w:p w14:paraId="03560D73" w14:textId="77777777" w:rsidR="00043C32" w:rsidRPr="00AD381B"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AD381B" w:rsidRDefault="00043C32" w:rsidP="00AD381B">
      <w:pPr>
        <w:tabs>
          <w:tab w:val="left" w:pos="-720"/>
        </w:tabs>
        <w:suppressAutoHyphens/>
        <w:rPr>
          <w:rStyle w:val="a"/>
          <w:rFonts w:ascii="Times New Roman" w:hAnsi="Times New Roman"/>
          <w:b/>
          <w:szCs w:val="24"/>
        </w:rPr>
      </w:pPr>
    </w:p>
    <w:p w14:paraId="03560D75" w14:textId="77777777" w:rsidR="00043C32" w:rsidRPr="00AD381B"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AD381B" w:rsidRDefault="00043C32" w:rsidP="00AD381B">
      <w:pPr>
        <w:tabs>
          <w:tab w:val="left" w:pos="-720"/>
        </w:tabs>
        <w:suppressAutoHyphens/>
        <w:rPr>
          <w:rStyle w:val="a"/>
          <w:rFonts w:ascii="Times New Roman" w:hAnsi="Times New Roman"/>
          <w:b/>
          <w:szCs w:val="24"/>
        </w:rPr>
      </w:pPr>
    </w:p>
    <w:p w14:paraId="03560D77" w14:textId="77777777" w:rsidR="00043C32"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36F5CD" w14:textId="77777777" w:rsidR="00AD381B" w:rsidRDefault="00AD381B" w:rsidP="00AD381B">
      <w:pPr>
        <w:tabs>
          <w:tab w:val="left" w:pos="-720"/>
        </w:tabs>
        <w:suppressAutoHyphens/>
        <w:ind w:left="720"/>
        <w:rPr>
          <w:rFonts w:ascii="Times New Roman" w:hAnsi="Times New Roman"/>
          <w:b/>
          <w:szCs w:val="24"/>
        </w:rPr>
      </w:pPr>
    </w:p>
    <w:p w14:paraId="28CD1D52" w14:textId="06F834B0" w:rsidR="00D36C35" w:rsidRDefault="00B63706" w:rsidP="0034334D">
      <w:pPr>
        <w:tabs>
          <w:tab w:val="left" w:pos="-720"/>
        </w:tabs>
        <w:suppressAutoHyphens/>
        <w:ind w:left="720"/>
        <w:rPr>
          <w:rFonts w:ascii="Times New Roman" w:hAnsi="Times New Roman"/>
          <w:szCs w:val="24"/>
        </w:rPr>
      </w:pPr>
      <w:r>
        <w:rPr>
          <w:rFonts w:ascii="Times New Roman" w:hAnsi="Times New Roman"/>
          <w:szCs w:val="24"/>
        </w:rPr>
        <w:t>OELA plans to publish a 30 and 60 day notice out for public comment and will respond</w:t>
      </w:r>
      <w:r w:rsidR="0034334D">
        <w:rPr>
          <w:rFonts w:ascii="Times New Roman" w:hAnsi="Times New Roman"/>
          <w:szCs w:val="24"/>
        </w:rPr>
        <w:t xml:space="preserve"> to public questions in a timely manner. </w:t>
      </w:r>
    </w:p>
    <w:p w14:paraId="3B2896E2" w14:textId="77777777" w:rsidR="0034334D" w:rsidRDefault="0034334D" w:rsidP="00E25EBC">
      <w:pPr>
        <w:tabs>
          <w:tab w:val="left" w:pos="-720"/>
        </w:tabs>
        <w:suppressAutoHyphens/>
        <w:rPr>
          <w:rFonts w:ascii="Times New Roman" w:hAnsi="Times New Roman"/>
          <w:szCs w:val="24"/>
        </w:rPr>
      </w:pPr>
    </w:p>
    <w:p w14:paraId="389D26FD" w14:textId="59C87EAF" w:rsidR="00E66550" w:rsidRDefault="00B63706" w:rsidP="00995930">
      <w:pPr>
        <w:tabs>
          <w:tab w:val="left" w:pos="-720"/>
        </w:tabs>
        <w:suppressAutoHyphens/>
        <w:rPr>
          <w:rFonts w:ascii="Times New Roman" w:hAnsi="Times New Roman"/>
          <w:szCs w:val="24"/>
        </w:rPr>
      </w:pPr>
      <w:r>
        <w:rPr>
          <w:rFonts w:ascii="Times New Roman" w:hAnsi="Times New Roman"/>
          <w:szCs w:val="24"/>
        </w:rPr>
        <w:tab/>
      </w:r>
    </w:p>
    <w:p w14:paraId="03560D78" w14:textId="77777777" w:rsidR="00043C32"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14:paraId="5DFFF2CC" w14:textId="77777777" w:rsidR="00920F63" w:rsidRDefault="00920F63" w:rsidP="00920F63">
      <w:pPr>
        <w:pStyle w:val="ListParagraph"/>
        <w:tabs>
          <w:tab w:val="left" w:pos="-720"/>
        </w:tabs>
        <w:suppressAutoHyphens/>
        <w:contextualSpacing w:val="0"/>
        <w:rPr>
          <w:rFonts w:ascii="Times New Roman" w:hAnsi="Times New Roman"/>
          <w:b/>
          <w:szCs w:val="24"/>
        </w:rPr>
      </w:pPr>
    </w:p>
    <w:p w14:paraId="23415375" w14:textId="0F686526" w:rsidR="0034334D" w:rsidRPr="0034334D" w:rsidRDefault="00DD2ED2" w:rsidP="0034334D">
      <w:pPr>
        <w:widowControl w:val="0"/>
        <w:autoSpaceDE w:val="0"/>
        <w:autoSpaceDN w:val="0"/>
        <w:adjustRightInd w:val="0"/>
        <w:ind w:firstLine="720"/>
        <w:rPr>
          <w:rFonts w:ascii="Times New Roman" w:hAnsi="Times New Roman"/>
          <w:szCs w:val="24"/>
        </w:rPr>
      </w:pPr>
      <w:r>
        <w:rPr>
          <w:rFonts w:ascii="Times New Roman" w:hAnsi="Times New Roman"/>
          <w:szCs w:val="24"/>
        </w:rPr>
        <w:t>P</w:t>
      </w:r>
      <w:r w:rsidR="0034334D" w:rsidRPr="0034334D">
        <w:rPr>
          <w:rFonts w:ascii="Times New Roman" w:hAnsi="Times New Roman"/>
          <w:szCs w:val="24"/>
        </w:rPr>
        <w:t xml:space="preserve">ayments </w:t>
      </w:r>
      <w:r>
        <w:rPr>
          <w:rFonts w:ascii="Times New Roman" w:hAnsi="Times New Roman"/>
          <w:szCs w:val="24"/>
        </w:rPr>
        <w:t>and/</w:t>
      </w:r>
      <w:r w:rsidR="0034334D" w:rsidRPr="0034334D">
        <w:rPr>
          <w:rFonts w:ascii="Times New Roman" w:hAnsi="Times New Roman"/>
          <w:szCs w:val="24"/>
        </w:rPr>
        <w:t>or gifts</w:t>
      </w:r>
      <w:r>
        <w:rPr>
          <w:rFonts w:ascii="Times New Roman" w:hAnsi="Times New Roman"/>
          <w:szCs w:val="24"/>
        </w:rPr>
        <w:t xml:space="preserve"> are not provided</w:t>
      </w:r>
      <w:r w:rsidR="0034334D" w:rsidRPr="0034334D">
        <w:rPr>
          <w:rFonts w:ascii="Times New Roman" w:hAnsi="Times New Roman"/>
          <w:szCs w:val="24"/>
        </w:rPr>
        <w:t xml:space="preserve"> to grantees in support of the data collection.  </w:t>
      </w:r>
    </w:p>
    <w:p w14:paraId="3FF3605E" w14:textId="77777777" w:rsidR="00920F63" w:rsidRPr="00920F63" w:rsidRDefault="00920F63" w:rsidP="00920F63">
      <w:pPr>
        <w:pStyle w:val="ListParagraph"/>
        <w:tabs>
          <w:tab w:val="left" w:pos="-720"/>
        </w:tabs>
        <w:suppressAutoHyphens/>
        <w:contextualSpacing w:val="0"/>
        <w:rPr>
          <w:rFonts w:ascii="Times New Roman" w:hAnsi="Times New Roman"/>
          <w:b/>
          <w:szCs w:val="24"/>
        </w:rPr>
      </w:pPr>
    </w:p>
    <w:p w14:paraId="38794478" w14:textId="77777777" w:rsidR="0045512A"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w:t>
      </w:r>
      <w:r w:rsidRPr="00995930">
        <w:rPr>
          <w:rFonts w:ascii="Times New Roman" w:hAnsi="Times New Roman"/>
          <w:b/>
          <w:szCs w:val="24"/>
        </w:rPr>
        <w:t>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w:t>
      </w:r>
      <w:r w:rsidRPr="00920F63">
        <w:rPr>
          <w:rFonts w:ascii="Times New Roman" w:hAnsi="Times New Roman"/>
          <w:b/>
          <w:szCs w:val="24"/>
        </w:rPr>
        <w:t xml:space="preserve">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133E61">
        <w:rPr>
          <w:rFonts w:ascii="Times New Roman" w:hAnsi="Times New Roman"/>
          <w:b/>
          <w:szCs w:val="24"/>
        </w:rPr>
        <w:t xml:space="preserve"> </w:t>
      </w:r>
    </w:p>
    <w:p w14:paraId="77501662" w14:textId="77777777" w:rsidR="0045512A" w:rsidRDefault="0045512A" w:rsidP="0045512A">
      <w:pPr>
        <w:pStyle w:val="ListParagraph"/>
        <w:tabs>
          <w:tab w:val="left" w:pos="-720"/>
        </w:tabs>
        <w:suppressAutoHyphens/>
        <w:contextualSpacing w:val="0"/>
        <w:rPr>
          <w:rFonts w:ascii="Times New Roman" w:hAnsi="Times New Roman"/>
          <w:b/>
          <w:color w:val="FF0000"/>
          <w:szCs w:val="24"/>
        </w:rPr>
      </w:pPr>
    </w:p>
    <w:p w14:paraId="1400D60E" w14:textId="4479B302" w:rsidR="0034334D" w:rsidRPr="00995930" w:rsidRDefault="00DD2ED2" w:rsidP="0034334D">
      <w:pPr>
        <w:ind w:firstLine="720"/>
        <w:rPr>
          <w:rFonts w:ascii="Times New Roman" w:hAnsi="Times New Roman"/>
          <w:szCs w:val="24"/>
        </w:rPr>
      </w:pPr>
      <w:r>
        <w:rPr>
          <w:rFonts w:ascii="Times New Roman" w:hAnsi="Times New Roman"/>
          <w:szCs w:val="24"/>
        </w:rPr>
        <w:t>N</w:t>
      </w:r>
      <w:r w:rsidR="0034334D" w:rsidRPr="0034334D">
        <w:rPr>
          <w:rFonts w:ascii="Times New Roman" w:hAnsi="Times New Roman"/>
          <w:szCs w:val="24"/>
        </w:rPr>
        <w:t xml:space="preserve">o </w:t>
      </w:r>
      <w:r w:rsidR="0034334D" w:rsidRPr="00995930">
        <w:rPr>
          <w:rFonts w:ascii="Times New Roman" w:hAnsi="Times New Roman"/>
          <w:szCs w:val="24"/>
        </w:rPr>
        <w:t xml:space="preserve">assurances of confidentiality </w:t>
      </w:r>
      <w:r w:rsidRPr="00995930">
        <w:rPr>
          <w:rFonts w:ascii="Times New Roman" w:hAnsi="Times New Roman"/>
          <w:szCs w:val="24"/>
        </w:rPr>
        <w:t xml:space="preserve">are provided </w:t>
      </w:r>
      <w:r w:rsidR="0034334D" w:rsidRPr="00995930">
        <w:rPr>
          <w:rFonts w:ascii="Times New Roman" w:hAnsi="Times New Roman"/>
          <w:szCs w:val="24"/>
        </w:rPr>
        <w:t>to grantees</w:t>
      </w:r>
      <w:r w:rsidRPr="00995930">
        <w:rPr>
          <w:rFonts w:ascii="Times New Roman" w:hAnsi="Times New Roman"/>
          <w:bCs/>
          <w:szCs w:val="24"/>
        </w:rPr>
        <w:t xml:space="preserve"> and PII is not collected</w:t>
      </w:r>
      <w:r w:rsidR="0034334D" w:rsidRPr="00995930">
        <w:rPr>
          <w:rFonts w:ascii="Times New Roman" w:hAnsi="Times New Roman"/>
          <w:szCs w:val="24"/>
        </w:rPr>
        <w:t xml:space="preserve">.  </w:t>
      </w:r>
    </w:p>
    <w:p w14:paraId="33CF25AB" w14:textId="77777777" w:rsidR="00205515" w:rsidRPr="00995930" w:rsidRDefault="00205515" w:rsidP="00E25EBC">
      <w:pPr>
        <w:tabs>
          <w:tab w:val="left" w:pos="-720"/>
        </w:tabs>
        <w:suppressAutoHyphens/>
        <w:rPr>
          <w:rFonts w:ascii="Times New Roman" w:hAnsi="Times New Roman"/>
          <w:szCs w:val="24"/>
        </w:rPr>
      </w:pPr>
    </w:p>
    <w:p w14:paraId="03560D7A" w14:textId="7D041AF6" w:rsidR="00043C32" w:rsidRPr="00EC22C3"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995930">
        <w:rPr>
          <w:rFonts w:ascii="Times New Roman" w:hAnsi="Times New Roman"/>
          <w:b/>
          <w:szCs w:val="24"/>
        </w:rPr>
        <w:t>Provide additional justification for any questions of a sensitive nature, such as sexual behavior and attitudes, religious beliefs, and other matters that are</w:t>
      </w:r>
      <w:r w:rsidRPr="00920F63">
        <w:rPr>
          <w:rFonts w:ascii="Times New Roman" w:hAnsi="Times New Roman"/>
          <w:b/>
          <w:szCs w:val="24"/>
        </w:rPr>
        <w:t xml:space="preserve"> commonly considered private.  The justification should include the reasons why the agency considers the questions necessary, the specific uses to be made of the information, the explanation to be given to persons from whom the information is requested, </w:t>
      </w:r>
      <w:r w:rsidRPr="00EC22C3">
        <w:rPr>
          <w:rFonts w:ascii="Times New Roman" w:hAnsi="Times New Roman"/>
          <w:b/>
          <w:szCs w:val="24"/>
        </w:rPr>
        <w:t>and any steps to be taken to obtain their consent.</w:t>
      </w:r>
      <w:r w:rsidR="00133E61" w:rsidRPr="00EC22C3">
        <w:rPr>
          <w:rFonts w:ascii="Times New Roman" w:hAnsi="Times New Roman"/>
          <w:b/>
          <w:szCs w:val="24"/>
        </w:rPr>
        <w:t xml:space="preserve"> </w:t>
      </w:r>
      <w:r w:rsidR="00E55D7A" w:rsidRPr="00EC22C3">
        <w:rPr>
          <w:rFonts w:ascii="Times New Roman" w:hAnsi="Times New Roman"/>
          <w:b/>
          <w:szCs w:val="24"/>
        </w:rPr>
        <w:tab/>
      </w:r>
      <w:r w:rsidR="00E55D7A" w:rsidRPr="00EC22C3">
        <w:rPr>
          <w:rFonts w:ascii="Times New Roman" w:hAnsi="Times New Roman"/>
          <w:b/>
          <w:szCs w:val="24"/>
        </w:rPr>
        <w:tab/>
      </w:r>
    </w:p>
    <w:p w14:paraId="2C7353A3" w14:textId="77777777" w:rsidR="00920F63" w:rsidRPr="00EC22C3" w:rsidRDefault="00920F63" w:rsidP="00920F63">
      <w:pPr>
        <w:tabs>
          <w:tab w:val="left" w:pos="-720"/>
        </w:tabs>
        <w:suppressAutoHyphens/>
        <w:rPr>
          <w:rFonts w:ascii="Times New Roman" w:hAnsi="Times New Roman"/>
          <w:b/>
          <w:szCs w:val="24"/>
        </w:rPr>
      </w:pPr>
    </w:p>
    <w:p w14:paraId="35C1F1FF" w14:textId="5CE535B3" w:rsidR="00DD2ED2" w:rsidRPr="00EC22C3" w:rsidRDefault="00DD2ED2" w:rsidP="00DD2ED2">
      <w:pPr>
        <w:widowControl w:val="0"/>
        <w:autoSpaceDE w:val="0"/>
        <w:autoSpaceDN w:val="0"/>
        <w:adjustRightInd w:val="0"/>
        <w:ind w:firstLine="720"/>
        <w:rPr>
          <w:rFonts w:ascii="Times New Roman" w:hAnsi="Times New Roman"/>
          <w:sz w:val="22"/>
          <w:szCs w:val="22"/>
        </w:rPr>
      </w:pPr>
      <w:r w:rsidRPr="00EC22C3">
        <w:rPr>
          <w:rFonts w:ascii="Times New Roman" w:hAnsi="Times New Roman"/>
          <w:sz w:val="22"/>
          <w:szCs w:val="22"/>
        </w:rPr>
        <w:t>Questions of a sensitive nature are not included in the data collection.</w:t>
      </w:r>
    </w:p>
    <w:p w14:paraId="008CD30F" w14:textId="77777777" w:rsidR="00920F63" w:rsidRPr="00EC22C3" w:rsidRDefault="00920F63" w:rsidP="00920F63">
      <w:pPr>
        <w:tabs>
          <w:tab w:val="left" w:pos="-720"/>
        </w:tabs>
        <w:suppressAutoHyphens/>
        <w:ind w:left="180"/>
        <w:rPr>
          <w:rFonts w:ascii="Times New Roman" w:hAnsi="Times New Roman"/>
          <w:szCs w:val="24"/>
        </w:rPr>
      </w:pPr>
    </w:p>
    <w:p w14:paraId="03560D7B" w14:textId="77777777" w:rsidR="00043C32" w:rsidRPr="00EC22C3"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EC22C3">
        <w:rPr>
          <w:rStyle w:val="a"/>
          <w:rFonts w:ascii="Times New Roman" w:hAnsi="Times New Roman"/>
          <w:b/>
          <w:szCs w:val="24"/>
        </w:rPr>
        <w:t>Provide estimates of the hour burden of the collection of information.  The statement should:</w:t>
      </w:r>
    </w:p>
    <w:p w14:paraId="03560D7C" w14:textId="77777777" w:rsidR="00043C32" w:rsidRPr="00EC22C3" w:rsidRDefault="00043C32" w:rsidP="00AD381B">
      <w:pPr>
        <w:tabs>
          <w:tab w:val="left" w:pos="-720"/>
        </w:tabs>
        <w:suppressAutoHyphens/>
        <w:rPr>
          <w:rStyle w:val="a"/>
          <w:rFonts w:ascii="Times New Roman" w:hAnsi="Times New Roman"/>
          <w:b/>
          <w:szCs w:val="24"/>
        </w:rPr>
      </w:pPr>
    </w:p>
    <w:p w14:paraId="03560D7D" w14:textId="10C65F54" w:rsidR="00043C32" w:rsidRDefault="00043C32" w:rsidP="00AD381B">
      <w:pPr>
        <w:numPr>
          <w:ilvl w:val="0"/>
          <w:numId w:val="2"/>
        </w:numPr>
        <w:tabs>
          <w:tab w:val="left" w:pos="-720"/>
          <w:tab w:val="left" w:pos="1247"/>
        </w:tabs>
        <w:suppressAutoHyphens/>
        <w:rPr>
          <w:rStyle w:val="a"/>
          <w:rFonts w:ascii="Times New Roman" w:hAnsi="Times New Roman"/>
          <w:b/>
          <w:szCs w:val="24"/>
        </w:rPr>
      </w:pPr>
      <w:r w:rsidRPr="00EC22C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w:t>
      </w:r>
      <w:r w:rsidRPr="00920F63">
        <w:rPr>
          <w:rStyle w:val="a"/>
          <w:rFonts w:ascii="Times New Roman" w:hAnsi="Times New Roman"/>
          <w:b/>
          <w:szCs w:val="24"/>
        </w:rPr>
        <w:t xml:space="preserve">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AD381B" w:rsidRDefault="00043C32" w:rsidP="002B017C">
      <w:pPr>
        <w:tabs>
          <w:tab w:val="left" w:pos="-720"/>
          <w:tab w:val="left" w:pos="1247"/>
        </w:tabs>
        <w:suppressAutoHyphens/>
        <w:rPr>
          <w:rStyle w:val="a"/>
          <w:rFonts w:ascii="Times New Roman" w:hAnsi="Times New Roman"/>
          <w:szCs w:val="24"/>
        </w:rPr>
      </w:pPr>
    </w:p>
    <w:p w14:paraId="03560D7F"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w:t>
      </w:r>
      <w:r w:rsidRPr="009E190E">
        <w:rPr>
          <w:rStyle w:val="a"/>
          <w:rFonts w:ascii="Times New Roman" w:hAnsi="Times New Roman"/>
          <w:b/>
          <w:szCs w:val="24"/>
        </w:rPr>
        <w:t>approval covers more than one form, provide separate</w:t>
      </w:r>
      <w:r w:rsidRPr="00920F63">
        <w:rPr>
          <w:rStyle w:val="a"/>
          <w:rFonts w:ascii="Times New Roman" w:hAnsi="Times New Roman"/>
          <w:b/>
          <w:szCs w:val="24"/>
        </w:rPr>
        <w:t xml:space="preserve"> hour burden estimates for each form and aggregate the hour burdens in the ROCIS IC Burden Analysis Table.  (The table should at minimum include Respondent types, IC activity, Respondent and Responses, Hours/Response, and Total Hours)</w:t>
      </w:r>
    </w:p>
    <w:p w14:paraId="2A8B859C" w14:textId="77777777" w:rsidR="00ED3036" w:rsidRPr="00920F63" w:rsidRDefault="00ED3036" w:rsidP="00550AB7">
      <w:pPr>
        <w:tabs>
          <w:tab w:val="left" w:pos="-720"/>
          <w:tab w:val="left" w:pos="1247"/>
        </w:tabs>
        <w:suppressAutoHyphens/>
        <w:rPr>
          <w:rStyle w:val="a"/>
          <w:rFonts w:ascii="Times New Roman" w:hAnsi="Times New Roman"/>
          <w:b/>
          <w:szCs w:val="24"/>
        </w:rPr>
      </w:pPr>
    </w:p>
    <w:p w14:paraId="03560D81" w14:textId="77777777" w:rsidR="00043C32" w:rsidRPr="00AD381B" w:rsidRDefault="00043C32" w:rsidP="00AD381B">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B2338A2" w14:textId="53383B14" w:rsidR="00ED3036" w:rsidRDefault="00ED3036" w:rsidP="00ED3036">
      <w:pPr>
        <w:pStyle w:val="ListParagraph"/>
        <w:tabs>
          <w:tab w:val="left" w:pos="-720"/>
          <w:tab w:val="left" w:pos="1247"/>
        </w:tabs>
        <w:suppressAutoHyphens/>
        <w:ind w:left="1170"/>
        <w:rPr>
          <w:rStyle w:val="a"/>
          <w:rFonts w:ascii="Times New Roman" w:hAnsi="Times New Roman"/>
          <w:bCs/>
          <w:szCs w:val="24"/>
        </w:rPr>
      </w:pPr>
    </w:p>
    <w:p w14:paraId="2F3F41F6" w14:textId="475C8C22" w:rsidR="0060277E" w:rsidRDefault="002D52FE" w:rsidP="00ED3036">
      <w:pPr>
        <w:pStyle w:val="ListParagraph"/>
        <w:tabs>
          <w:tab w:val="left" w:pos="-720"/>
          <w:tab w:val="left" w:pos="1247"/>
        </w:tabs>
        <w:suppressAutoHyphens/>
        <w:ind w:left="1170"/>
        <w:rPr>
          <w:rStyle w:val="a"/>
          <w:rFonts w:ascii="Times New Roman" w:hAnsi="Times New Roman"/>
          <w:bCs/>
          <w:szCs w:val="24"/>
        </w:rPr>
      </w:pPr>
      <w:r>
        <w:rPr>
          <w:rStyle w:val="a"/>
          <w:rFonts w:ascii="Times New Roman" w:hAnsi="Times New Roman"/>
          <w:bCs/>
          <w:szCs w:val="24"/>
        </w:rPr>
        <w:t>The</w:t>
      </w:r>
      <w:r w:rsidR="00DB3466">
        <w:rPr>
          <w:rStyle w:val="a"/>
          <w:rFonts w:ascii="Times New Roman" w:hAnsi="Times New Roman"/>
          <w:bCs/>
          <w:szCs w:val="24"/>
        </w:rPr>
        <w:t xml:space="preserve"> </w:t>
      </w:r>
      <w:r w:rsidR="00F83EE9">
        <w:rPr>
          <w:rStyle w:val="a"/>
          <w:rFonts w:ascii="Times New Roman" w:hAnsi="Times New Roman"/>
          <w:bCs/>
          <w:szCs w:val="24"/>
        </w:rPr>
        <w:t xml:space="preserve">National Professional Development program has </w:t>
      </w:r>
      <w:r w:rsidR="00862EAD">
        <w:rPr>
          <w:rStyle w:val="a"/>
          <w:rFonts w:ascii="Times New Roman" w:hAnsi="Times New Roman"/>
          <w:bCs/>
          <w:szCs w:val="24"/>
        </w:rPr>
        <w:t>averaged 138 grantees</w:t>
      </w:r>
      <w:r w:rsidR="00B3076F">
        <w:rPr>
          <w:rStyle w:val="a"/>
          <w:rFonts w:ascii="Times New Roman" w:hAnsi="Times New Roman"/>
          <w:bCs/>
          <w:szCs w:val="24"/>
        </w:rPr>
        <w:t xml:space="preserve">. Based on grantee input and estimates by Department staff </w:t>
      </w:r>
      <w:r w:rsidR="003E550C">
        <w:rPr>
          <w:rStyle w:val="a"/>
          <w:rFonts w:ascii="Times New Roman" w:hAnsi="Times New Roman"/>
          <w:bCs/>
          <w:szCs w:val="24"/>
        </w:rPr>
        <w:t xml:space="preserve">we estimate that </w:t>
      </w:r>
      <w:r w:rsidR="004045AC">
        <w:rPr>
          <w:rStyle w:val="a"/>
          <w:rFonts w:ascii="Times New Roman" w:hAnsi="Times New Roman"/>
          <w:bCs/>
          <w:szCs w:val="24"/>
        </w:rPr>
        <w:t xml:space="preserve">it takes 50 hours to complete the annual performance report for the NPD program. </w:t>
      </w:r>
      <w:r w:rsidR="00024061">
        <w:rPr>
          <w:rStyle w:val="a"/>
          <w:rFonts w:ascii="Times New Roman" w:hAnsi="Times New Roman"/>
          <w:bCs/>
          <w:szCs w:val="24"/>
        </w:rPr>
        <w:t xml:space="preserve">By calculating </w:t>
      </w:r>
      <w:r w:rsidR="00274F7D">
        <w:rPr>
          <w:rStyle w:val="a"/>
          <w:rFonts w:ascii="Times New Roman" w:hAnsi="Times New Roman"/>
          <w:bCs/>
          <w:szCs w:val="24"/>
        </w:rPr>
        <w:t>138 grantees x 50 hours</w:t>
      </w:r>
      <w:r w:rsidR="00934343">
        <w:rPr>
          <w:rStyle w:val="a"/>
          <w:rFonts w:ascii="Times New Roman" w:hAnsi="Times New Roman"/>
          <w:bCs/>
          <w:szCs w:val="24"/>
        </w:rPr>
        <w:t xml:space="preserve"> = </w:t>
      </w:r>
      <w:r w:rsidR="003A4CAF">
        <w:rPr>
          <w:rStyle w:val="a"/>
          <w:rFonts w:ascii="Times New Roman" w:hAnsi="Times New Roman"/>
          <w:bCs/>
          <w:szCs w:val="24"/>
        </w:rPr>
        <w:t>6,900 total</w:t>
      </w:r>
      <w:r w:rsidR="00FA619A">
        <w:rPr>
          <w:rStyle w:val="a"/>
          <w:rFonts w:ascii="Times New Roman" w:hAnsi="Times New Roman"/>
          <w:bCs/>
          <w:szCs w:val="24"/>
        </w:rPr>
        <w:t xml:space="preserve"> annual</w:t>
      </w:r>
      <w:r w:rsidR="003A4CAF">
        <w:rPr>
          <w:rStyle w:val="a"/>
          <w:rFonts w:ascii="Times New Roman" w:hAnsi="Times New Roman"/>
          <w:bCs/>
          <w:szCs w:val="24"/>
        </w:rPr>
        <w:t xml:space="preserve"> burden hours to complete the</w:t>
      </w:r>
      <w:r w:rsidR="00FA619A">
        <w:rPr>
          <w:rStyle w:val="a"/>
          <w:rFonts w:ascii="Times New Roman" w:hAnsi="Times New Roman"/>
          <w:bCs/>
          <w:szCs w:val="24"/>
        </w:rPr>
        <w:t xml:space="preserve"> </w:t>
      </w:r>
      <w:r w:rsidR="00D77EC0">
        <w:rPr>
          <w:rStyle w:val="a"/>
          <w:rFonts w:ascii="Times New Roman" w:hAnsi="Times New Roman"/>
          <w:bCs/>
          <w:szCs w:val="24"/>
        </w:rPr>
        <w:t xml:space="preserve">annual performance report. </w:t>
      </w:r>
    </w:p>
    <w:p w14:paraId="4478D396" w14:textId="15F4CB76" w:rsidR="002E7397" w:rsidRDefault="008B7972" w:rsidP="00ED3036">
      <w:pPr>
        <w:pStyle w:val="ListParagraph"/>
        <w:tabs>
          <w:tab w:val="left" w:pos="-720"/>
          <w:tab w:val="left" w:pos="1247"/>
        </w:tabs>
        <w:suppressAutoHyphens/>
        <w:ind w:left="1170"/>
        <w:rPr>
          <w:rStyle w:val="a"/>
          <w:rFonts w:ascii="Times New Roman" w:hAnsi="Times New Roman"/>
          <w:bCs/>
          <w:szCs w:val="24"/>
        </w:rPr>
      </w:pPr>
      <w:r>
        <w:rPr>
          <w:rStyle w:val="a"/>
          <w:rFonts w:ascii="Times New Roman" w:hAnsi="Times New Roman"/>
          <w:bCs/>
          <w:szCs w:val="24"/>
        </w:rPr>
        <w:t xml:space="preserve">The </w:t>
      </w:r>
      <w:r w:rsidR="00B25D62">
        <w:rPr>
          <w:rStyle w:val="a"/>
          <w:rFonts w:ascii="Times New Roman" w:hAnsi="Times New Roman"/>
          <w:bCs/>
          <w:szCs w:val="24"/>
        </w:rPr>
        <w:t xml:space="preserve">project staff that are responsible for completing, reviewing, and submitting the annual performance report are estimated </w:t>
      </w:r>
      <w:r w:rsidR="00AD747A">
        <w:rPr>
          <w:rStyle w:val="a"/>
          <w:rFonts w:ascii="Times New Roman" w:hAnsi="Times New Roman"/>
          <w:bCs/>
          <w:szCs w:val="24"/>
        </w:rPr>
        <w:t>to earn an hourly rate roughly equivalent to a GS-12</w:t>
      </w:r>
      <w:r w:rsidR="00B5193D">
        <w:rPr>
          <w:rStyle w:val="a"/>
          <w:rFonts w:ascii="Times New Roman" w:hAnsi="Times New Roman"/>
          <w:bCs/>
          <w:szCs w:val="24"/>
        </w:rPr>
        <w:t xml:space="preserve">. </w:t>
      </w:r>
      <w:r w:rsidR="00BD6B19">
        <w:rPr>
          <w:rStyle w:val="a"/>
          <w:rFonts w:ascii="Times New Roman" w:hAnsi="Times New Roman"/>
          <w:bCs/>
          <w:szCs w:val="24"/>
        </w:rPr>
        <w:t>50 hours x $41</w:t>
      </w:r>
      <w:r w:rsidR="00516D8A">
        <w:rPr>
          <w:rStyle w:val="a"/>
          <w:rFonts w:ascii="Times New Roman" w:hAnsi="Times New Roman"/>
          <w:bCs/>
          <w:szCs w:val="24"/>
        </w:rPr>
        <w:t>.66</w:t>
      </w:r>
      <w:r w:rsidR="00BD6B19">
        <w:rPr>
          <w:rStyle w:val="a"/>
          <w:rFonts w:ascii="Times New Roman" w:hAnsi="Times New Roman"/>
          <w:bCs/>
          <w:szCs w:val="24"/>
        </w:rPr>
        <w:t xml:space="preserve"> </w:t>
      </w:r>
      <w:r w:rsidR="00497EAE">
        <w:rPr>
          <w:rStyle w:val="a"/>
          <w:rFonts w:ascii="Times New Roman" w:hAnsi="Times New Roman"/>
          <w:bCs/>
          <w:szCs w:val="24"/>
        </w:rPr>
        <w:t>= $2,</w:t>
      </w:r>
      <w:r w:rsidR="009A4A3A">
        <w:rPr>
          <w:rStyle w:val="a"/>
          <w:rFonts w:ascii="Times New Roman" w:hAnsi="Times New Roman"/>
          <w:bCs/>
          <w:szCs w:val="24"/>
        </w:rPr>
        <w:t>083</w:t>
      </w:r>
      <w:r w:rsidR="00516D8A">
        <w:rPr>
          <w:rStyle w:val="a"/>
          <w:rFonts w:ascii="Times New Roman" w:hAnsi="Times New Roman"/>
          <w:bCs/>
          <w:szCs w:val="24"/>
        </w:rPr>
        <w:t>.33</w:t>
      </w:r>
      <w:r w:rsidR="006277A3">
        <w:rPr>
          <w:rStyle w:val="a"/>
          <w:rFonts w:ascii="Times New Roman" w:hAnsi="Times New Roman"/>
          <w:bCs/>
          <w:szCs w:val="24"/>
        </w:rPr>
        <w:t xml:space="preserve"> x 138 responses = $</w:t>
      </w:r>
      <w:r w:rsidR="00767627">
        <w:rPr>
          <w:rStyle w:val="a"/>
          <w:rFonts w:ascii="Times New Roman" w:hAnsi="Times New Roman"/>
          <w:bCs/>
          <w:szCs w:val="24"/>
        </w:rPr>
        <w:t xml:space="preserve">287,500 for the annualizd costs </w:t>
      </w:r>
      <w:r w:rsidR="00C25519">
        <w:rPr>
          <w:rStyle w:val="a"/>
          <w:rFonts w:ascii="Times New Roman" w:hAnsi="Times New Roman"/>
          <w:bCs/>
          <w:szCs w:val="24"/>
        </w:rPr>
        <w:t xml:space="preserve">to grantees. </w:t>
      </w:r>
    </w:p>
    <w:p w14:paraId="6B2E2A55" w14:textId="3D1A057D" w:rsidR="000165F1" w:rsidRDefault="000A12FD" w:rsidP="00ED3036">
      <w:pPr>
        <w:pStyle w:val="ListParagraph"/>
        <w:tabs>
          <w:tab w:val="left" w:pos="-720"/>
          <w:tab w:val="left" w:pos="1247"/>
        </w:tabs>
        <w:suppressAutoHyphens/>
        <w:ind w:left="1170"/>
        <w:rPr>
          <w:rStyle w:val="a"/>
          <w:rFonts w:ascii="Times New Roman" w:hAnsi="Times New Roman"/>
          <w:bCs/>
          <w:szCs w:val="24"/>
        </w:rPr>
      </w:pPr>
      <w:r>
        <w:rPr>
          <w:rStyle w:val="a"/>
          <w:rFonts w:ascii="Times New Roman" w:hAnsi="Times New Roman"/>
          <w:bCs/>
          <w:szCs w:val="24"/>
        </w:rPr>
        <w:t xml:space="preserve">Burden hours should not vary widely because the scope of the annual performance report is the same for each </w:t>
      </w:r>
      <w:r w:rsidR="0073345A">
        <w:rPr>
          <w:rStyle w:val="a"/>
          <w:rFonts w:ascii="Times New Roman" w:hAnsi="Times New Roman"/>
          <w:bCs/>
          <w:szCs w:val="24"/>
        </w:rPr>
        <w:t xml:space="preserve">respondent. </w:t>
      </w:r>
      <w:r w:rsidR="002F5707">
        <w:rPr>
          <w:rStyle w:val="a"/>
          <w:rFonts w:ascii="Times New Roman" w:hAnsi="Times New Roman"/>
          <w:bCs/>
          <w:szCs w:val="24"/>
        </w:rPr>
        <w:t xml:space="preserve">The performance report is a single form. </w:t>
      </w:r>
    </w:p>
    <w:p w14:paraId="2DDA397C" w14:textId="77777777" w:rsidR="00205515" w:rsidRDefault="00205515" w:rsidP="00ED3036">
      <w:pPr>
        <w:pStyle w:val="ListParagraph"/>
        <w:tabs>
          <w:tab w:val="left" w:pos="-720"/>
          <w:tab w:val="left" w:pos="1247"/>
        </w:tabs>
        <w:suppressAutoHyphens/>
        <w:ind w:left="1170"/>
        <w:rPr>
          <w:rStyle w:val="a"/>
          <w:rFonts w:ascii="Times New Roman" w:hAnsi="Times New Roman"/>
          <w:bCs/>
          <w:szCs w:val="24"/>
        </w:rPr>
      </w:pPr>
    </w:p>
    <w:p w14:paraId="060F1F8A" w14:textId="51406223" w:rsidR="00ED3036" w:rsidRPr="00ED3036" w:rsidRDefault="00ED3036" w:rsidP="00ED3036">
      <w:pPr>
        <w:pStyle w:val="ListParagraph"/>
        <w:tabs>
          <w:tab w:val="left" w:pos="-720"/>
          <w:tab w:val="left" w:pos="1247"/>
        </w:tabs>
        <w:suppressAutoHyphens/>
        <w:ind w:left="1170"/>
        <w:rPr>
          <w:rStyle w:val="a"/>
          <w:rFonts w:ascii="Times New Roman" w:hAnsi="Times New Roman"/>
          <w:bCs/>
          <w:szCs w:val="24"/>
        </w:rPr>
      </w:pPr>
      <w:r w:rsidRPr="00ED3036">
        <w:rPr>
          <w:rStyle w:val="a"/>
          <w:rFonts w:ascii="Times New Roman" w:hAnsi="Times New Roman"/>
          <w:bCs/>
          <w:szCs w:val="24"/>
        </w:rPr>
        <w:t xml:space="preserve">Estimated hours and costs are provided in the Exhibits 1 and 2 below.  </w:t>
      </w:r>
    </w:p>
    <w:p w14:paraId="048E824E" w14:textId="77777777" w:rsidR="00ED3036" w:rsidRPr="006D33BE" w:rsidRDefault="00ED3036" w:rsidP="006D33BE">
      <w:pPr>
        <w:tabs>
          <w:tab w:val="left" w:pos="-720"/>
        </w:tabs>
        <w:suppressAutoHyphens/>
        <w:rPr>
          <w:rStyle w:val="a"/>
          <w:rFonts w:ascii="Times New Roman" w:hAnsi="Times New Roman"/>
          <w:szCs w:val="24"/>
        </w:rPr>
      </w:pPr>
    </w:p>
    <w:p w14:paraId="14318AD3" w14:textId="33EA0DFD" w:rsidR="00920F63" w:rsidRPr="00920F63" w:rsidRDefault="00920F63" w:rsidP="00920F63">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239"/>
        <w:gridCol w:w="3149"/>
        <w:gridCol w:w="1136"/>
        <w:gridCol w:w="1942"/>
      </w:tblGrid>
      <w:tr w:rsidR="00920F63" w:rsidRPr="00920F63" w14:paraId="1A33EF9C" w14:textId="77777777" w:rsidTr="00CB6D09">
        <w:trPr>
          <w:cantSplit/>
          <w:jc w:val="center"/>
        </w:trPr>
        <w:tc>
          <w:tcPr>
            <w:tcW w:w="1255" w:type="dxa"/>
            <w:vAlign w:val="center"/>
          </w:tcPr>
          <w:p w14:paraId="71FC693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14:paraId="7B5D2118"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Number of</w:t>
            </w:r>
          </w:p>
          <w:p w14:paraId="3ECB85E3"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14:paraId="20DC2C29"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14:paraId="3996DA71"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14:paraId="6B46E7B5"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Total Burden Hours</w:t>
            </w:r>
          </w:p>
        </w:tc>
      </w:tr>
      <w:tr w:rsidR="00920F63" w:rsidRPr="00920F63" w14:paraId="61884E66" w14:textId="77777777" w:rsidTr="00CB6D09">
        <w:trPr>
          <w:cantSplit/>
          <w:jc w:val="center"/>
        </w:trPr>
        <w:tc>
          <w:tcPr>
            <w:tcW w:w="1255" w:type="dxa"/>
          </w:tcPr>
          <w:p w14:paraId="557BF9E1" w14:textId="30E9F653" w:rsidR="00920F63" w:rsidRPr="00920F63" w:rsidRDefault="00B63706" w:rsidP="00CB6D09">
            <w:pPr>
              <w:rPr>
                <w:rFonts w:ascii="Times New Roman" w:hAnsi="Times New Roman"/>
                <w:szCs w:val="24"/>
              </w:rPr>
            </w:pPr>
            <w:r>
              <w:rPr>
                <w:rFonts w:ascii="Times New Roman" w:hAnsi="Times New Roman"/>
                <w:szCs w:val="24"/>
              </w:rPr>
              <w:t>2020</w:t>
            </w:r>
          </w:p>
        </w:tc>
        <w:tc>
          <w:tcPr>
            <w:tcW w:w="1239" w:type="dxa"/>
          </w:tcPr>
          <w:p w14:paraId="102E0E26" w14:textId="6CF7FF3F" w:rsidR="00920F63" w:rsidRPr="00920F63" w:rsidRDefault="00C11604" w:rsidP="00CB6D09">
            <w:pPr>
              <w:jc w:val="center"/>
              <w:rPr>
                <w:rFonts w:ascii="Times New Roman" w:hAnsi="Times New Roman"/>
                <w:szCs w:val="24"/>
              </w:rPr>
            </w:pPr>
            <w:r>
              <w:rPr>
                <w:rFonts w:ascii="Times New Roman" w:hAnsi="Times New Roman"/>
                <w:szCs w:val="24"/>
              </w:rPr>
              <w:t>138</w:t>
            </w:r>
          </w:p>
        </w:tc>
        <w:tc>
          <w:tcPr>
            <w:tcW w:w="3149" w:type="dxa"/>
          </w:tcPr>
          <w:p w14:paraId="748231CB" w14:textId="23528B55" w:rsidR="00920F63" w:rsidRPr="00920F63" w:rsidRDefault="007861D2" w:rsidP="00CB6D09">
            <w:pPr>
              <w:rPr>
                <w:rFonts w:ascii="Times New Roman" w:hAnsi="Times New Roman"/>
                <w:szCs w:val="24"/>
              </w:rPr>
            </w:pPr>
            <w:r>
              <w:rPr>
                <w:rFonts w:ascii="Times New Roman" w:hAnsi="Times New Roman"/>
                <w:szCs w:val="24"/>
              </w:rPr>
              <w:t>Project Director</w:t>
            </w:r>
          </w:p>
        </w:tc>
        <w:tc>
          <w:tcPr>
            <w:tcW w:w="1136" w:type="dxa"/>
          </w:tcPr>
          <w:p w14:paraId="0FBDBC61" w14:textId="60E99729" w:rsidR="00920F63" w:rsidRPr="00920F63" w:rsidRDefault="00AD1F10" w:rsidP="00AD1F10">
            <w:pPr>
              <w:rPr>
                <w:rFonts w:ascii="Times New Roman" w:hAnsi="Times New Roman"/>
                <w:szCs w:val="24"/>
              </w:rPr>
            </w:pPr>
            <w:r>
              <w:rPr>
                <w:rFonts w:ascii="Times New Roman" w:hAnsi="Times New Roman"/>
                <w:szCs w:val="24"/>
              </w:rPr>
              <w:t xml:space="preserve">   </w:t>
            </w:r>
            <w:r w:rsidR="00C9252B">
              <w:rPr>
                <w:rFonts w:ascii="Times New Roman" w:hAnsi="Times New Roman"/>
                <w:szCs w:val="24"/>
              </w:rPr>
              <w:t>50</w:t>
            </w:r>
            <w:r>
              <w:rPr>
                <w:rFonts w:ascii="Times New Roman" w:hAnsi="Times New Roman"/>
                <w:szCs w:val="24"/>
              </w:rPr>
              <w:t xml:space="preserve"> hrs</w:t>
            </w:r>
          </w:p>
        </w:tc>
        <w:tc>
          <w:tcPr>
            <w:tcW w:w="1942" w:type="dxa"/>
          </w:tcPr>
          <w:p w14:paraId="3CDF673C" w14:textId="46222D5C" w:rsidR="00920F63" w:rsidRPr="00920F63" w:rsidRDefault="00AD1F10" w:rsidP="00F0414F">
            <w:pPr>
              <w:jc w:val="center"/>
              <w:rPr>
                <w:rFonts w:ascii="Times New Roman" w:hAnsi="Times New Roman"/>
                <w:szCs w:val="24"/>
              </w:rPr>
            </w:pPr>
            <w:r>
              <w:rPr>
                <w:rFonts w:ascii="Times New Roman" w:hAnsi="Times New Roman"/>
                <w:szCs w:val="24"/>
              </w:rPr>
              <w:t xml:space="preserve">  </w:t>
            </w:r>
            <w:r w:rsidR="00C9252B">
              <w:rPr>
                <w:rFonts w:ascii="Times New Roman" w:hAnsi="Times New Roman"/>
                <w:szCs w:val="24"/>
              </w:rPr>
              <w:t>6,900</w:t>
            </w:r>
            <w:r>
              <w:rPr>
                <w:rFonts w:ascii="Times New Roman" w:hAnsi="Times New Roman"/>
                <w:szCs w:val="24"/>
              </w:rPr>
              <w:t xml:space="preserve"> hrs</w:t>
            </w:r>
          </w:p>
        </w:tc>
      </w:tr>
      <w:tr w:rsidR="00920F63" w:rsidRPr="00920F63" w14:paraId="01B988F2" w14:textId="77777777" w:rsidTr="00CB6D09">
        <w:trPr>
          <w:cantSplit/>
          <w:jc w:val="center"/>
        </w:trPr>
        <w:tc>
          <w:tcPr>
            <w:tcW w:w="1255" w:type="dxa"/>
          </w:tcPr>
          <w:p w14:paraId="45348495" w14:textId="4FC0FF82" w:rsidR="00920F63" w:rsidRPr="00920F63" w:rsidRDefault="00B63706" w:rsidP="00CB6D09">
            <w:pPr>
              <w:rPr>
                <w:rFonts w:ascii="Times New Roman" w:hAnsi="Times New Roman"/>
                <w:szCs w:val="24"/>
              </w:rPr>
            </w:pPr>
            <w:r>
              <w:rPr>
                <w:rFonts w:ascii="Times New Roman" w:hAnsi="Times New Roman"/>
                <w:szCs w:val="24"/>
              </w:rPr>
              <w:t>2021</w:t>
            </w:r>
          </w:p>
        </w:tc>
        <w:tc>
          <w:tcPr>
            <w:tcW w:w="1239" w:type="dxa"/>
          </w:tcPr>
          <w:p w14:paraId="0ACF26B1" w14:textId="2D67DEC7" w:rsidR="00920F63" w:rsidRPr="00920F63" w:rsidRDefault="00C9252B" w:rsidP="00CB6D09">
            <w:pPr>
              <w:jc w:val="center"/>
              <w:rPr>
                <w:rFonts w:ascii="Times New Roman" w:hAnsi="Times New Roman"/>
                <w:szCs w:val="24"/>
              </w:rPr>
            </w:pPr>
            <w:r>
              <w:rPr>
                <w:rFonts w:ascii="Times New Roman" w:hAnsi="Times New Roman"/>
                <w:szCs w:val="24"/>
              </w:rPr>
              <w:t>138</w:t>
            </w:r>
          </w:p>
        </w:tc>
        <w:tc>
          <w:tcPr>
            <w:tcW w:w="3149" w:type="dxa"/>
          </w:tcPr>
          <w:p w14:paraId="66AED269" w14:textId="1D858F4A" w:rsidR="00920F63" w:rsidRPr="00920F63" w:rsidRDefault="007861D2" w:rsidP="00CB6D09">
            <w:pPr>
              <w:rPr>
                <w:rFonts w:ascii="Times New Roman" w:hAnsi="Times New Roman"/>
                <w:szCs w:val="24"/>
              </w:rPr>
            </w:pPr>
            <w:r>
              <w:rPr>
                <w:rFonts w:ascii="Times New Roman" w:hAnsi="Times New Roman"/>
                <w:szCs w:val="24"/>
              </w:rPr>
              <w:t>Project Director</w:t>
            </w:r>
          </w:p>
        </w:tc>
        <w:tc>
          <w:tcPr>
            <w:tcW w:w="1136" w:type="dxa"/>
          </w:tcPr>
          <w:p w14:paraId="159A2333" w14:textId="1D446DB7" w:rsidR="00920F63" w:rsidRPr="00920F63" w:rsidRDefault="00C9252B" w:rsidP="00F0414F">
            <w:pPr>
              <w:jc w:val="center"/>
              <w:rPr>
                <w:rFonts w:ascii="Times New Roman" w:hAnsi="Times New Roman"/>
                <w:szCs w:val="24"/>
              </w:rPr>
            </w:pPr>
            <w:r>
              <w:rPr>
                <w:rFonts w:ascii="Times New Roman" w:hAnsi="Times New Roman"/>
                <w:szCs w:val="24"/>
              </w:rPr>
              <w:t>50</w:t>
            </w:r>
            <w:r w:rsidR="00DE1D7E">
              <w:rPr>
                <w:rFonts w:ascii="Times New Roman" w:hAnsi="Times New Roman"/>
                <w:szCs w:val="24"/>
              </w:rPr>
              <w:t xml:space="preserve"> hrs</w:t>
            </w:r>
          </w:p>
        </w:tc>
        <w:tc>
          <w:tcPr>
            <w:tcW w:w="1942" w:type="dxa"/>
          </w:tcPr>
          <w:p w14:paraId="6C2C7CB8" w14:textId="6443D223" w:rsidR="00920F63" w:rsidRPr="00920F63" w:rsidRDefault="00AD1F10" w:rsidP="00AD1F10">
            <w:pPr>
              <w:ind w:firstLine="177"/>
              <w:rPr>
                <w:rFonts w:ascii="Times New Roman" w:hAnsi="Times New Roman"/>
                <w:szCs w:val="24"/>
              </w:rPr>
            </w:pPr>
            <w:r>
              <w:rPr>
                <w:rFonts w:ascii="Times New Roman" w:hAnsi="Times New Roman"/>
                <w:szCs w:val="24"/>
              </w:rPr>
              <w:t xml:space="preserve">     </w:t>
            </w:r>
            <w:r w:rsidR="00C9252B">
              <w:rPr>
                <w:rFonts w:ascii="Times New Roman" w:hAnsi="Times New Roman"/>
                <w:szCs w:val="24"/>
              </w:rPr>
              <w:t>6,900</w:t>
            </w:r>
            <w:r>
              <w:rPr>
                <w:rFonts w:ascii="Times New Roman" w:hAnsi="Times New Roman"/>
                <w:szCs w:val="24"/>
              </w:rPr>
              <w:t xml:space="preserve"> hrs</w:t>
            </w:r>
          </w:p>
        </w:tc>
      </w:tr>
      <w:tr w:rsidR="00920F63" w:rsidRPr="00920F63" w14:paraId="518B07C0" w14:textId="77777777" w:rsidTr="00CB6D09">
        <w:trPr>
          <w:cantSplit/>
          <w:jc w:val="center"/>
        </w:trPr>
        <w:tc>
          <w:tcPr>
            <w:tcW w:w="1255" w:type="dxa"/>
          </w:tcPr>
          <w:p w14:paraId="45C7672F" w14:textId="4E80B51D" w:rsidR="00920F63" w:rsidRPr="00920F63" w:rsidRDefault="00B63706" w:rsidP="00CB6D09">
            <w:pPr>
              <w:rPr>
                <w:rFonts w:ascii="Times New Roman" w:hAnsi="Times New Roman"/>
                <w:szCs w:val="24"/>
              </w:rPr>
            </w:pPr>
            <w:r>
              <w:rPr>
                <w:rFonts w:ascii="Times New Roman" w:hAnsi="Times New Roman"/>
                <w:szCs w:val="24"/>
              </w:rPr>
              <w:t>2022</w:t>
            </w:r>
          </w:p>
        </w:tc>
        <w:tc>
          <w:tcPr>
            <w:tcW w:w="1239" w:type="dxa"/>
          </w:tcPr>
          <w:p w14:paraId="0DCE438E" w14:textId="36E37F25" w:rsidR="00920F63" w:rsidRPr="00920F63" w:rsidRDefault="00C9252B" w:rsidP="00CB6D09">
            <w:pPr>
              <w:jc w:val="center"/>
              <w:rPr>
                <w:rFonts w:ascii="Times New Roman" w:hAnsi="Times New Roman"/>
                <w:szCs w:val="24"/>
              </w:rPr>
            </w:pPr>
            <w:r>
              <w:rPr>
                <w:rFonts w:ascii="Times New Roman" w:hAnsi="Times New Roman"/>
                <w:szCs w:val="24"/>
              </w:rPr>
              <w:t>138</w:t>
            </w:r>
          </w:p>
        </w:tc>
        <w:tc>
          <w:tcPr>
            <w:tcW w:w="3149" w:type="dxa"/>
          </w:tcPr>
          <w:p w14:paraId="79041119" w14:textId="6D6B55BB" w:rsidR="00920F63" w:rsidRPr="00920F63" w:rsidRDefault="007861D2" w:rsidP="00CB6D09">
            <w:pPr>
              <w:rPr>
                <w:rFonts w:ascii="Times New Roman" w:hAnsi="Times New Roman"/>
                <w:szCs w:val="24"/>
              </w:rPr>
            </w:pPr>
            <w:r>
              <w:rPr>
                <w:rFonts w:ascii="Times New Roman" w:hAnsi="Times New Roman"/>
                <w:szCs w:val="24"/>
              </w:rPr>
              <w:t xml:space="preserve">Project Director </w:t>
            </w:r>
          </w:p>
        </w:tc>
        <w:tc>
          <w:tcPr>
            <w:tcW w:w="1136" w:type="dxa"/>
          </w:tcPr>
          <w:p w14:paraId="20BB58E4" w14:textId="76395643" w:rsidR="00920F63" w:rsidRPr="00920F63" w:rsidRDefault="00C9252B" w:rsidP="00F0414F">
            <w:pPr>
              <w:jc w:val="center"/>
              <w:rPr>
                <w:rFonts w:ascii="Times New Roman" w:hAnsi="Times New Roman"/>
                <w:szCs w:val="24"/>
              </w:rPr>
            </w:pPr>
            <w:r>
              <w:rPr>
                <w:rFonts w:ascii="Times New Roman" w:hAnsi="Times New Roman"/>
                <w:szCs w:val="24"/>
              </w:rPr>
              <w:t>50</w:t>
            </w:r>
            <w:r w:rsidR="00AD1F10">
              <w:rPr>
                <w:rFonts w:ascii="Times New Roman" w:hAnsi="Times New Roman"/>
                <w:szCs w:val="24"/>
              </w:rPr>
              <w:t xml:space="preserve"> hrs</w:t>
            </w:r>
          </w:p>
        </w:tc>
        <w:tc>
          <w:tcPr>
            <w:tcW w:w="1942" w:type="dxa"/>
          </w:tcPr>
          <w:p w14:paraId="7E99136C" w14:textId="117E7B45" w:rsidR="00920F63" w:rsidRPr="00920F63" w:rsidRDefault="00C9252B" w:rsidP="00C9252B">
            <w:pPr>
              <w:ind w:firstLine="177"/>
              <w:rPr>
                <w:rFonts w:ascii="Times New Roman" w:hAnsi="Times New Roman"/>
                <w:szCs w:val="24"/>
              </w:rPr>
            </w:pPr>
            <w:r>
              <w:rPr>
                <w:rFonts w:ascii="Times New Roman" w:hAnsi="Times New Roman"/>
                <w:szCs w:val="24"/>
              </w:rPr>
              <w:t xml:space="preserve">     6,900</w:t>
            </w:r>
            <w:r w:rsidR="00AD1F10">
              <w:rPr>
                <w:rFonts w:ascii="Times New Roman" w:hAnsi="Times New Roman"/>
                <w:szCs w:val="24"/>
              </w:rPr>
              <w:t xml:space="preserve"> hrs</w:t>
            </w:r>
          </w:p>
        </w:tc>
      </w:tr>
    </w:tbl>
    <w:p w14:paraId="2EA307FD" w14:textId="77777777" w:rsidR="00550AB7" w:rsidRPr="00804A0B" w:rsidRDefault="00550AB7" w:rsidP="00804A0B"/>
    <w:p w14:paraId="3779959A" w14:textId="77777777" w:rsidR="009A5BFE" w:rsidRDefault="009A5BFE" w:rsidP="006D33BE">
      <w:pPr>
        <w:pStyle w:val="Caption"/>
        <w:rPr>
          <w:rFonts w:ascii="Times New Roman" w:hAnsi="Times New Roman"/>
          <w:color w:val="000000" w:themeColor="text1"/>
          <w:sz w:val="24"/>
          <w:szCs w:val="24"/>
        </w:rPr>
      </w:pPr>
    </w:p>
    <w:p w14:paraId="46A9A00A" w14:textId="77777777" w:rsidR="009A5BFE" w:rsidRDefault="009A5BFE" w:rsidP="006D33BE">
      <w:pPr>
        <w:pStyle w:val="Caption"/>
        <w:rPr>
          <w:rFonts w:ascii="Times New Roman" w:hAnsi="Times New Roman"/>
          <w:color w:val="000000" w:themeColor="text1"/>
          <w:sz w:val="24"/>
          <w:szCs w:val="24"/>
        </w:rPr>
      </w:pPr>
    </w:p>
    <w:p w14:paraId="271925C9" w14:textId="77777777" w:rsidR="009A5BFE" w:rsidRDefault="009A5BFE" w:rsidP="006D33BE">
      <w:pPr>
        <w:pStyle w:val="Caption"/>
        <w:rPr>
          <w:rFonts w:ascii="Times New Roman" w:hAnsi="Times New Roman"/>
          <w:color w:val="000000" w:themeColor="text1"/>
          <w:sz w:val="24"/>
          <w:szCs w:val="24"/>
        </w:rPr>
      </w:pPr>
    </w:p>
    <w:p w14:paraId="3681076D" w14:textId="77777777" w:rsidR="009A5BFE" w:rsidRDefault="009A5BFE" w:rsidP="006D33BE">
      <w:pPr>
        <w:pStyle w:val="Caption"/>
        <w:rPr>
          <w:rFonts w:ascii="Times New Roman" w:hAnsi="Times New Roman"/>
          <w:color w:val="000000" w:themeColor="text1"/>
          <w:sz w:val="24"/>
          <w:szCs w:val="24"/>
        </w:rPr>
      </w:pPr>
    </w:p>
    <w:p w14:paraId="6C31014C" w14:textId="0ACB5B7A" w:rsidR="00920F63" w:rsidRPr="006D33BE" w:rsidRDefault="00ED7195" w:rsidP="006D33BE">
      <w:pPr>
        <w:pStyle w:val="Caption"/>
        <w:rPr>
          <w:rStyle w:val="a"/>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Exhibit </w:t>
      </w:r>
      <w:r>
        <w:rPr>
          <w:rFonts w:ascii="Times New Roman" w:hAnsi="Times New Roman"/>
          <w:color w:val="000000" w:themeColor="text1"/>
          <w:sz w:val="24"/>
          <w:szCs w:val="24"/>
        </w:rPr>
        <w:t>2</w:t>
      </w:r>
      <w:r w:rsidRPr="00920F63">
        <w:rPr>
          <w:rFonts w:ascii="Times New Roman" w:hAnsi="Times New Roman"/>
          <w:color w:val="000000" w:themeColor="text1"/>
          <w:sz w:val="24"/>
          <w:szCs w:val="24"/>
        </w:rPr>
        <w:t>.</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w:t>
      </w:r>
      <w:r>
        <w:rPr>
          <w:rFonts w:ascii="Times New Roman" w:hAnsi="Times New Roman"/>
          <w:color w:val="000000" w:themeColor="text1"/>
          <w:sz w:val="24"/>
          <w:szCs w:val="24"/>
        </w:rPr>
        <w:t>costs</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07"/>
        <w:gridCol w:w="1203"/>
        <w:gridCol w:w="941"/>
        <w:gridCol w:w="1376"/>
        <w:gridCol w:w="833"/>
        <w:gridCol w:w="1278"/>
      </w:tblGrid>
      <w:tr w:rsidR="00442E07" w:rsidRPr="00442E07" w14:paraId="31B9B430" w14:textId="77777777" w:rsidTr="00116FD7">
        <w:tc>
          <w:tcPr>
            <w:tcW w:w="720" w:type="dxa"/>
            <w:vAlign w:val="center"/>
          </w:tcPr>
          <w:p w14:paraId="668DFA8D"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Year</w:t>
            </w:r>
          </w:p>
        </w:tc>
        <w:tc>
          <w:tcPr>
            <w:tcW w:w="3207" w:type="dxa"/>
            <w:vAlign w:val="center"/>
          </w:tcPr>
          <w:p w14:paraId="6FD1EEC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Respondent</w:t>
            </w:r>
          </w:p>
        </w:tc>
        <w:tc>
          <w:tcPr>
            <w:tcW w:w="1203" w:type="dxa"/>
            <w:vAlign w:val="center"/>
          </w:tcPr>
          <w:p w14:paraId="63C23649"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Burden Hours per Response</w:t>
            </w:r>
          </w:p>
        </w:tc>
        <w:tc>
          <w:tcPr>
            <w:tcW w:w="941" w:type="dxa"/>
            <w:vAlign w:val="center"/>
          </w:tcPr>
          <w:p w14:paraId="2CA9813C"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Hourly Rate</w:t>
            </w:r>
          </w:p>
        </w:tc>
        <w:tc>
          <w:tcPr>
            <w:tcW w:w="1376" w:type="dxa"/>
            <w:vAlign w:val="center"/>
          </w:tcPr>
          <w:p w14:paraId="7DCFB82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Total Cost Per  Response</w:t>
            </w:r>
          </w:p>
        </w:tc>
        <w:tc>
          <w:tcPr>
            <w:tcW w:w="833" w:type="dxa"/>
          </w:tcPr>
          <w:p w14:paraId="24D8BCCF" w14:textId="1A4108D4" w:rsidR="00442E07" w:rsidRPr="00442E07" w:rsidRDefault="00442E07" w:rsidP="00442E07">
            <w:pPr>
              <w:jc w:val="center"/>
              <w:rPr>
                <w:rFonts w:ascii="Times New Roman" w:hAnsi="Times New Roman"/>
                <w:szCs w:val="24"/>
              </w:rPr>
            </w:pPr>
            <w:r>
              <w:rPr>
                <w:rFonts w:ascii="Times New Roman" w:hAnsi="Times New Roman"/>
                <w:szCs w:val="24"/>
              </w:rPr>
              <w:t xml:space="preserve"># </w:t>
            </w:r>
            <w:r w:rsidRPr="00442E07">
              <w:rPr>
                <w:rFonts w:ascii="Times New Roman" w:hAnsi="Times New Roman"/>
                <w:szCs w:val="24"/>
              </w:rPr>
              <w:t>of Responses</w:t>
            </w:r>
          </w:p>
        </w:tc>
        <w:tc>
          <w:tcPr>
            <w:tcW w:w="1278" w:type="dxa"/>
          </w:tcPr>
          <w:p w14:paraId="29D028CB"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Total Annual Costs</w:t>
            </w:r>
          </w:p>
        </w:tc>
      </w:tr>
      <w:tr w:rsidR="00442E07" w:rsidRPr="00442E07" w14:paraId="5534CF8B" w14:textId="77777777" w:rsidTr="00116FD7">
        <w:tc>
          <w:tcPr>
            <w:tcW w:w="720" w:type="dxa"/>
          </w:tcPr>
          <w:p w14:paraId="3C425102" w14:textId="23608758" w:rsidR="00442E07" w:rsidRPr="00442E07" w:rsidRDefault="00B63706" w:rsidP="00CB6D09">
            <w:pPr>
              <w:rPr>
                <w:rFonts w:ascii="Times New Roman" w:hAnsi="Times New Roman"/>
                <w:szCs w:val="24"/>
              </w:rPr>
            </w:pPr>
            <w:r>
              <w:rPr>
                <w:rFonts w:ascii="Times New Roman" w:hAnsi="Times New Roman"/>
                <w:szCs w:val="24"/>
              </w:rPr>
              <w:t>2020</w:t>
            </w:r>
          </w:p>
        </w:tc>
        <w:tc>
          <w:tcPr>
            <w:tcW w:w="3207" w:type="dxa"/>
          </w:tcPr>
          <w:p w14:paraId="13FF3ACC" w14:textId="119B03B2" w:rsidR="00442E07" w:rsidRPr="00442E07" w:rsidRDefault="00B63706" w:rsidP="00CB6D09">
            <w:pPr>
              <w:rPr>
                <w:rFonts w:ascii="Times New Roman" w:hAnsi="Times New Roman"/>
                <w:szCs w:val="24"/>
              </w:rPr>
            </w:pPr>
            <w:r>
              <w:rPr>
                <w:rFonts w:ascii="Times New Roman" w:hAnsi="Times New Roman"/>
                <w:szCs w:val="24"/>
              </w:rPr>
              <w:t>Project Director</w:t>
            </w:r>
          </w:p>
        </w:tc>
        <w:tc>
          <w:tcPr>
            <w:tcW w:w="1203" w:type="dxa"/>
          </w:tcPr>
          <w:p w14:paraId="4BE2D797" w14:textId="4D19844A" w:rsidR="00442E07" w:rsidRPr="00442E07" w:rsidRDefault="00C9252B" w:rsidP="00F0414F">
            <w:pPr>
              <w:jc w:val="center"/>
              <w:rPr>
                <w:rFonts w:ascii="Times New Roman" w:hAnsi="Times New Roman"/>
                <w:szCs w:val="24"/>
              </w:rPr>
            </w:pPr>
            <w:r>
              <w:rPr>
                <w:rFonts w:ascii="Times New Roman" w:hAnsi="Times New Roman"/>
                <w:szCs w:val="24"/>
              </w:rPr>
              <w:t>50</w:t>
            </w:r>
            <w:r w:rsidR="00ED3036">
              <w:rPr>
                <w:rFonts w:ascii="Times New Roman" w:hAnsi="Times New Roman"/>
                <w:szCs w:val="24"/>
              </w:rPr>
              <w:t xml:space="preserve"> hrs</w:t>
            </w:r>
          </w:p>
        </w:tc>
        <w:tc>
          <w:tcPr>
            <w:tcW w:w="941" w:type="dxa"/>
          </w:tcPr>
          <w:p w14:paraId="2FDD57C8" w14:textId="175CBC19" w:rsidR="00442E07" w:rsidRPr="00442E07" w:rsidRDefault="00DE1D7E" w:rsidP="00CB6D09">
            <w:pPr>
              <w:rPr>
                <w:rFonts w:ascii="Times New Roman" w:hAnsi="Times New Roman"/>
                <w:szCs w:val="24"/>
              </w:rPr>
            </w:pPr>
            <w:r>
              <w:rPr>
                <w:rFonts w:ascii="Times New Roman" w:hAnsi="Times New Roman"/>
                <w:szCs w:val="24"/>
              </w:rPr>
              <w:t>$</w:t>
            </w:r>
            <w:r w:rsidR="00116FD7">
              <w:rPr>
                <w:rFonts w:ascii="Times New Roman" w:hAnsi="Times New Roman"/>
                <w:szCs w:val="24"/>
              </w:rPr>
              <w:t>41</w:t>
            </w:r>
            <w:r w:rsidR="0066334A">
              <w:rPr>
                <w:rFonts w:ascii="Times New Roman" w:hAnsi="Times New Roman"/>
                <w:szCs w:val="24"/>
              </w:rPr>
              <w:t>.66</w:t>
            </w:r>
          </w:p>
        </w:tc>
        <w:tc>
          <w:tcPr>
            <w:tcW w:w="1376" w:type="dxa"/>
          </w:tcPr>
          <w:p w14:paraId="020F2248" w14:textId="04A452E9" w:rsidR="00F0414F" w:rsidRPr="00442E07" w:rsidRDefault="00ED3036" w:rsidP="00F0414F">
            <w:pPr>
              <w:ind w:firstLine="116"/>
              <w:rPr>
                <w:rFonts w:ascii="Times New Roman" w:hAnsi="Times New Roman"/>
                <w:szCs w:val="24"/>
              </w:rPr>
            </w:pPr>
            <w:r>
              <w:rPr>
                <w:rFonts w:ascii="Times New Roman" w:hAnsi="Times New Roman"/>
                <w:szCs w:val="24"/>
              </w:rPr>
              <w:t>$</w:t>
            </w:r>
            <w:r w:rsidR="00C9252B" w:rsidRPr="00C9252B">
              <w:rPr>
                <w:rFonts w:ascii="Times New Roman" w:hAnsi="Times New Roman"/>
                <w:szCs w:val="24"/>
              </w:rPr>
              <w:t>2,083.33</w:t>
            </w:r>
          </w:p>
        </w:tc>
        <w:tc>
          <w:tcPr>
            <w:tcW w:w="833" w:type="dxa"/>
          </w:tcPr>
          <w:p w14:paraId="19A2DD7B" w14:textId="3241B77F" w:rsidR="00442E07" w:rsidRPr="00442E07" w:rsidRDefault="00DE1D7E" w:rsidP="00CB6D09">
            <w:pPr>
              <w:ind w:firstLine="116"/>
              <w:rPr>
                <w:rFonts w:ascii="Times New Roman" w:hAnsi="Times New Roman"/>
                <w:szCs w:val="24"/>
              </w:rPr>
            </w:pPr>
            <w:r>
              <w:rPr>
                <w:rFonts w:ascii="Times New Roman" w:hAnsi="Times New Roman"/>
                <w:szCs w:val="24"/>
              </w:rPr>
              <w:t>1</w:t>
            </w:r>
            <w:r w:rsidR="00C9252B">
              <w:rPr>
                <w:rFonts w:ascii="Times New Roman" w:hAnsi="Times New Roman"/>
                <w:szCs w:val="24"/>
              </w:rPr>
              <w:t>38</w:t>
            </w:r>
          </w:p>
        </w:tc>
        <w:tc>
          <w:tcPr>
            <w:tcW w:w="1278" w:type="dxa"/>
          </w:tcPr>
          <w:p w14:paraId="18176971" w14:textId="7DCFAC92" w:rsidR="00442E07" w:rsidRPr="00442E07" w:rsidRDefault="00ED3036" w:rsidP="00CB6D09">
            <w:pPr>
              <w:rPr>
                <w:rFonts w:ascii="Times New Roman" w:hAnsi="Times New Roman"/>
                <w:szCs w:val="24"/>
              </w:rPr>
            </w:pPr>
            <w:r>
              <w:rPr>
                <w:rFonts w:ascii="Times New Roman" w:hAnsi="Times New Roman"/>
                <w:szCs w:val="24"/>
              </w:rPr>
              <w:t>$</w:t>
            </w:r>
            <w:r w:rsidR="00116FD7">
              <w:rPr>
                <w:rFonts w:ascii="Times New Roman" w:hAnsi="Times New Roman"/>
                <w:szCs w:val="24"/>
              </w:rPr>
              <w:t>287</w:t>
            </w:r>
            <w:r>
              <w:rPr>
                <w:rFonts w:ascii="Times New Roman" w:hAnsi="Times New Roman"/>
                <w:szCs w:val="24"/>
              </w:rPr>
              <w:t>,500</w:t>
            </w:r>
          </w:p>
        </w:tc>
      </w:tr>
      <w:tr w:rsidR="00442E07" w:rsidRPr="00442E07" w14:paraId="7E781C55" w14:textId="77777777" w:rsidTr="00116FD7">
        <w:tc>
          <w:tcPr>
            <w:tcW w:w="720" w:type="dxa"/>
          </w:tcPr>
          <w:p w14:paraId="660AE9E0" w14:textId="63E7398A" w:rsidR="00442E07" w:rsidRPr="00442E07" w:rsidRDefault="00B63706" w:rsidP="00CB6D09">
            <w:pPr>
              <w:rPr>
                <w:rFonts w:ascii="Times New Roman" w:hAnsi="Times New Roman"/>
                <w:szCs w:val="24"/>
              </w:rPr>
            </w:pPr>
            <w:r>
              <w:rPr>
                <w:rFonts w:ascii="Times New Roman" w:hAnsi="Times New Roman"/>
                <w:szCs w:val="24"/>
              </w:rPr>
              <w:t>2021</w:t>
            </w:r>
          </w:p>
        </w:tc>
        <w:tc>
          <w:tcPr>
            <w:tcW w:w="3207" w:type="dxa"/>
          </w:tcPr>
          <w:p w14:paraId="65411EEE" w14:textId="02E9884D" w:rsidR="00442E07" w:rsidRPr="00442E07" w:rsidRDefault="00B63706" w:rsidP="00CB6D09">
            <w:pPr>
              <w:rPr>
                <w:rFonts w:ascii="Times New Roman" w:hAnsi="Times New Roman"/>
                <w:szCs w:val="24"/>
              </w:rPr>
            </w:pPr>
            <w:r>
              <w:rPr>
                <w:rFonts w:ascii="Times New Roman" w:hAnsi="Times New Roman"/>
                <w:szCs w:val="24"/>
              </w:rPr>
              <w:t>Project Director</w:t>
            </w:r>
          </w:p>
        </w:tc>
        <w:tc>
          <w:tcPr>
            <w:tcW w:w="1203" w:type="dxa"/>
          </w:tcPr>
          <w:p w14:paraId="293FC7FA" w14:textId="792FD521" w:rsidR="00442E07" w:rsidRPr="00442E07" w:rsidRDefault="00C9252B" w:rsidP="00442E07">
            <w:pPr>
              <w:jc w:val="center"/>
              <w:rPr>
                <w:rFonts w:ascii="Times New Roman" w:hAnsi="Times New Roman"/>
                <w:szCs w:val="24"/>
              </w:rPr>
            </w:pPr>
            <w:r>
              <w:rPr>
                <w:rFonts w:ascii="Times New Roman" w:hAnsi="Times New Roman"/>
                <w:szCs w:val="24"/>
              </w:rPr>
              <w:t>50</w:t>
            </w:r>
            <w:r w:rsidR="00ED3036">
              <w:rPr>
                <w:rFonts w:ascii="Times New Roman" w:hAnsi="Times New Roman"/>
                <w:szCs w:val="24"/>
              </w:rPr>
              <w:t xml:space="preserve"> hrs</w:t>
            </w:r>
          </w:p>
        </w:tc>
        <w:tc>
          <w:tcPr>
            <w:tcW w:w="941" w:type="dxa"/>
          </w:tcPr>
          <w:p w14:paraId="725934B1" w14:textId="163CD686" w:rsidR="00442E07" w:rsidRPr="00442E07" w:rsidRDefault="00DE1D7E" w:rsidP="00CB6D09">
            <w:pPr>
              <w:pStyle w:val="EndnoteText"/>
              <w:tabs>
                <w:tab w:val="clear" w:pos="-720"/>
              </w:tabs>
              <w:suppressAutoHyphens w:val="0"/>
              <w:rPr>
                <w:rFonts w:ascii="Times New Roman" w:hAnsi="Times New Roman"/>
                <w:szCs w:val="24"/>
              </w:rPr>
            </w:pPr>
            <w:r>
              <w:rPr>
                <w:rFonts w:ascii="Times New Roman" w:hAnsi="Times New Roman"/>
                <w:szCs w:val="24"/>
              </w:rPr>
              <w:t>$</w:t>
            </w:r>
            <w:r w:rsidR="00116FD7">
              <w:rPr>
                <w:rFonts w:ascii="Times New Roman" w:hAnsi="Times New Roman"/>
                <w:szCs w:val="24"/>
              </w:rPr>
              <w:t>41</w:t>
            </w:r>
            <w:r w:rsidR="0066334A">
              <w:rPr>
                <w:rFonts w:ascii="Times New Roman" w:hAnsi="Times New Roman"/>
                <w:szCs w:val="24"/>
              </w:rPr>
              <w:t>.66</w:t>
            </w:r>
          </w:p>
        </w:tc>
        <w:tc>
          <w:tcPr>
            <w:tcW w:w="1376" w:type="dxa"/>
          </w:tcPr>
          <w:p w14:paraId="44EEDBAE" w14:textId="7A71529E" w:rsidR="00442E07" w:rsidRPr="00442E07" w:rsidRDefault="00ED3036" w:rsidP="00F0414F">
            <w:pPr>
              <w:ind w:firstLine="116"/>
              <w:rPr>
                <w:rFonts w:ascii="Times New Roman" w:hAnsi="Times New Roman"/>
                <w:szCs w:val="24"/>
              </w:rPr>
            </w:pPr>
            <w:r>
              <w:rPr>
                <w:rFonts w:ascii="Times New Roman" w:hAnsi="Times New Roman"/>
                <w:szCs w:val="24"/>
              </w:rPr>
              <w:t>$</w:t>
            </w:r>
            <w:r w:rsidR="00116FD7" w:rsidRPr="00C9252B">
              <w:rPr>
                <w:rFonts w:ascii="Times New Roman" w:hAnsi="Times New Roman"/>
                <w:szCs w:val="24"/>
              </w:rPr>
              <w:t>2,083.33</w:t>
            </w:r>
          </w:p>
        </w:tc>
        <w:tc>
          <w:tcPr>
            <w:tcW w:w="833" w:type="dxa"/>
          </w:tcPr>
          <w:p w14:paraId="1A6E86D8" w14:textId="3E205EBC" w:rsidR="00442E07" w:rsidRPr="00442E07" w:rsidRDefault="00ED3036" w:rsidP="00CB6D09">
            <w:pPr>
              <w:ind w:firstLine="116"/>
              <w:rPr>
                <w:rFonts w:ascii="Times New Roman" w:hAnsi="Times New Roman"/>
                <w:szCs w:val="24"/>
              </w:rPr>
            </w:pPr>
            <w:r>
              <w:rPr>
                <w:rFonts w:ascii="Times New Roman" w:hAnsi="Times New Roman"/>
                <w:szCs w:val="24"/>
              </w:rPr>
              <w:t>1</w:t>
            </w:r>
            <w:r w:rsidR="00116FD7">
              <w:rPr>
                <w:rFonts w:ascii="Times New Roman" w:hAnsi="Times New Roman"/>
                <w:szCs w:val="24"/>
              </w:rPr>
              <w:t>38</w:t>
            </w:r>
          </w:p>
        </w:tc>
        <w:tc>
          <w:tcPr>
            <w:tcW w:w="1278" w:type="dxa"/>
          </w:tcPr>
          <w:p w14:paraId="1D37BDC6" w14:textId="24457F58" w:rsidR="00442E07" w:rsidRPr="00442E07" w:rsidRDefault="00ED3036" w:rsidP="00CB6D09">
            <w:pPr>
              <w:rPr>
                <w:rFonts w:ascii="Times New Roman" w:hAnsi="Times New Roman"/>
                <w:szCs w:val="24"/>
              </w:rPr>
            </w:pPr>
            <w:r>
              <w:rPr>
                <w:rFonts w:ascii="Times New Roman" w:hAnsi="Times New Roman"/>
                <w:szCs w:val="24"/>
              </w:rPr>
              <w:t>$</w:t>
            </w:r>
            <w:r w:rsidR="00116FD7">
              <w:rPr>
                <w:rFonts w:ascii="Times New Roman" w:hAnsi="Times New Roman"/>
                <w:szCs w:val="24"/>
              </w:rPr>
              <w:t>287</w:t>
            </w:r>
            <w:r>
              <w:rPr>
                <w:rFonts w:ascii="Times New Roman" w:hAnsi="Times New Roman"/>
                <w:szCs w:val="24"/>
              </w:rPr>
              <w:t>,500</w:t>
            </w:r>
          </w:p>
        </w:tc>
      </w:tr>
      <w:tr w:rsidR="00442E07" w:rsidRPr="00442E07" w14:paraId="65FDB393" w14:textId="77777777" w:rsidTr="00116FD7">
        <w:tc>
          <w:tcPr>
            <w:tcW w:w="720" w:type="dxa"/>
          </w:tcPr>
          <w:p w14:paraId="60E3ED0D" w14:textId="35408E75" w:rsidR="00442E07" w:rsidRPr="00442E07" w:rsidRDefault="00B63706" w:rsidP="00CB6D09">
            <w:pPr>
              <w:rPr>
                <w:rFonts w:ascii="Times New Roman" w:hAnsi="Times New Roman"/>
                <w:szCs w:val="24"/>
              </w:rPr>
            </w:pPr>
            <w:r>
              <w:rPr>
                <w:rFonts w:ascii="Times New Roman" w:hAnsi="Times New Roman"/>
                <w:szCs w:val="24"/>
              </w:rPr>
              <w:t>2022</w:t>
            </w:r>
          </w:p>
        </w:tc>
        <w:tc>
          <w:tcPr>
            <w:tcW w:w="3207" w:type="dxa"/>
          </w:tcPr>
          <w:p w14:paraId="5019FB91" w14:textId="541EB422" w:rsidR="00442E07" w:rsidRPr="00442E07" w:rsidRDefault="00B63706" w:rsidP="00CB6D09">
            <w:pPr>
              <w:rPr>
                <w:rFonts w:ascii="Times New Roman" w:hAnsi="Times New Roman"/>
                <w:szCs w:val="24"/>
              </w:rPr>
            </w:pPr>
            <w:r>
              <w:rPr>
                <w:rFonts w:ascii="Times New Roman" w:hAnsi="Times New Roman"/>
                <w:szCs w:val="24"/>
              </w:rPr>
              <w:t>Project Director</w:t>
            </w:r>
          </w:p>
        </w:tc>
        <w:tc>
          <w:tcPr>
            <w:tcW w:w="1203" w:type="dxa"/>
          </w:tcPr>
          <w:p w14:paraId="7199A265" w14:textId="7E8C2DC7" w:rsidR="00442E07" w:rsidRPr="00442E07" w:rsidRDefault="00C9252B" w:rsidP="00442E07">
            <w:pPr>
              <w:jc w:val="center"/>
              <w:rPr>
                <w:rFonts w:ascii="Times New Roman" w:hAnsi="Times New Roman"/>
                <w:szCs w:val="24"/>
              </w:rPr>
            </w:pPr>
            <w:r>
              <w:rPr>
                <w:rFonts w:ascii="Times New Roman" w:hAnsi="Times New Roman"/>
                <w:szCs w:val="24"/>
              </w:rPr>
              <w:t>50</w:t>
            </w:r>
            <w:r w:rsidR="00ED3036">
              <w:rPr>
                <w:rFonts w:ascii="Times New Roman" w:hAnsi="Times New Roman"/>
                <w:szCs w:val="24"/>
              </w:rPr>
              <w:t xml:space="preserve"> hrs</w:t>
            </w:r>
          </w:p>
        </w:tc>
        <w:tc>
          <w:tcPr>
            <w:tcW w:w="941" w:type="dxa"/>
          </w:tcPr>
          <w:p w14:paraId="135173ED" w14:textId="1CF8370A" w:rsidR="00442E07" w:rsidRPr="00442E07" w:rsidRDefault="00DE1D7E" w:rsidP="00CB6D09">
            <w:pPr>
              <w:pStyle w:val="EndnoteText"/>
              <w:tabs>
                <w:tab w:val="clear" w:pos="-720"/>
              </w:tabs>
              <w:suppressAutoHyphens w:val="0"/>
              <w:rPr>
                <w:rFonts w:ascii="Times New Roman" w:hAnsi="Times New Roman"/>
                <w:szCs w:val="24"/>
              </w:rPr>
            </w:pPr>
            <w:r>
              <w:rPr>
                <w:rFonts w:ascii="Times New Roman" w:hAnsi="Times New Roman"/>
                <w:szCs w:val="24"/>
              </w:rPr>
              <w:t>$</w:t>
            </w:r>
            <w:r w:rsidR="00116FD7">
              <w:rPr>
                <w:rFonts w:ascii="Times New Roman" w:hAnsi="Times New Roman"/>
                <w:szCs w:val="24"/>
              </w:rPr>
              <w:t>41</w:t>
            </w:r>
            <w:r w:rsidR="0066334A">
              <w:rPr>
                <w:rFonts w:ascii="Times New Roman" w:hAnsi="Times New Roman"/>
                <w:szCs w:val="24"/>
              </w:rPr>
              <w:t>.66</w:t>
            </w:r>
          </w:p>
        </w:tc>
        <w:tc>
          <w:tcPr>
            <w:tcW w:w="1376" w:type="dxa"/>
          </w:tcPr>
          <w:p w14:paraId="7C171824" w14:textId="60F07FFD" w:rsidR="00442E07" w:rsidRPr="00442E07" w:rsidRDefault="00ED3036" w:rsidP="00F0414F">
            <w:pPr>
              <w:ind w:firstLine="116"/>
              <w:rPr>
                <w:rFonts w:ascii="Times New Roman" w:hAnsi="Times New Roman"/>
                <w:szCs w:val="24"/>
              </w:rPr>
            </w:pPr>
            <w:r>
              <w:rPr>
                <w:rFonts w:ascii="Times New Roman" w:hAnsi="Times New Roman"/>
                <w:szCs w:val="24"/>
              </w:rPr>
              <w:t>$</w:t>
            </w:r>
            <w:r w:rsidR="00116FD7" w:rsidRPr="00C9252B">
              <w:rPr>
                <w:rFonts w:ascii="Times New Roman" w:hAnsi="Times New Roman"/>
                <w:szCs w:val="24"/>
              </w:rPr>
              <w:t>2,083.33</w:t>
            </w:r>
          </w:p>
        </w:tc>
        <w:tc>
          <w:tcPr>
            <w:tcW w:w="833" w:type="dxa"/>
          </w:tcPr>
          <w:p w14:paraId="1D061B1C" w14:textId="6263543A" w:rsidR="00442E07" w:rsidRPr="00442E07" w:rsidRDefault="00ED3036" w:rsidP="00CB6D09">
            <w:pPr>
              <w:ind w:firstLine="116"/>
              <w:rPr>
                <w:rFonts w:ascii="Times New Roman" w:hAnsi="Times New Roman"/>
                <w:szCs w:val="24"/>
              </w:rPr>
            </w:pPr>
            <w:r>
              <w:rPr>
                <w:rFonts w:ascii="Times New Roman" w:hAnsi="Times New Roman"/>
                <w:szCs w:val="24"/>
              </w:rPr>
              <w:t>1</w:t>
            </w:r>
            <w:r w:rsidR="00116FD7">
              <w:rPr>
                <w:rFonts w:ascii="Times New Roman" w:hAnsi="Times New Roman"/>
                <w:szCs w:val="24"/>
              </w:rPr>
              <w:t>38</w:t>
            </w:r>
          </w:p>
        </w:tc>
        <w:tc>
          <w:tcPr>
            <w:tcW w:w="1278" w:type="dxa"/>
          </w:tcPr>
          <w:p w14:paraId="0E4AC895" w14:textId="7D9ADAEF" w:rsidR="00442E07" w:rsidRPr="00442E07" w:rsidRDefault="00ED3036" w:rsidP="00CB6D09">
            <w:pPr>
              <w:rPr>
                <w:rFonts w:ascii="Times New Roman" w:hAnsi="Times New Roman"/>
                <w:szCs w:val="24"/>
              </w:rPr>
            </w:pPr>
            <w:r>
              <w:rPr>
                <w:rFonts w:ascii="Times New Roman" w:hAnsi="Times New Roman"/>
                <w:szCs w:val="24"/>
              </w:rPr>
              <w:t>$</w:t>
            </w:r>
            <w:r w:rsidR="00116FD7">
              <w:rPr>
                <w:rFonts w:ascii="Times New Roman" w:hAnsi="Times New Roman"/>
                <w:szCs w:val="24"/>
              </w:rPr>
              <w:t>287</w:t>
            </w:r>
            <w:r>
              <w:rPr>
                <w:rFonts w:ascii="Times New Roman" w:hAnsi="Times New Roman"/>
                <w:szCs w:val="24"/>
              </w:rPr>
              <w:t>,500</w:t>
            </w:r>
          </w:p>
        </w:tc>
      </w:tr>
      <w:tr w:rsidR="00804A0B" w:rsidRPr="00442E07" w14:paraId="7BDF9043" w14:textId="77777777" w:rsidTr="00116FD7">
        <w:tc>
          <w:tcPr>
            <w:tcW w:w="720" w:type="dxa"/>
          </w:tcPr>
          <w:p w14:paraId="50DEF820" w14:textId="77777777" w:rsidR="00804A0B" w:rsidRPr="00442E07" w:rsidRDefault="00804A0B" w:rsidP="00804A0B">
            <w:pPr>
              <w:rPr>
                <w:rFonts w:ascii="Times New Roman" w:hAnsi="Times New Roman"/>
                <w:szCs w:val="24"/>
              </w:rPr>
            </w:pPr>
          </w:p>
        </w:tc>
        <w:tc>
          <w:tcPr>
            <w:tcW w:w="3207" w:type="dxa"/>
          </w:tcPr>
          <w:p w14:paraId="14E1C8C8" w14:textId="01115D86" w:rsidR="00804A0B" w:rsidRPr="00442E07" w:rsidRDefault="00804A0B" w:rsidP="00804A0B">
            <w:pPr>
              <w:rPr>
                <w:rFonts w:ascii="Times New Roman" w:hAnsi="Times New Roman"/>
                <w:szCs w:val="24"/>
              </w:rPr>
            </w:pPr>
            <w:r>
              <w:rPr>
                <w:rFonts w:ascii="Times New Roman" w:hAnsi="Times New Roman"/>
                <w:szCs w:val="24"/>
              </w:rPr>
              <w:t>Average</w:t>
            </w:r>
          </w:p>
        </w:tc>
        <w:tc>
          <w:tcPr>
            <w:tcW w:w="1203" w:type="dxa"/>
          </w:tcPr>
          <w:p w14:paraId="34E05C60" w14:textId="3CB3443B" w:rsidR="00804A0B" w:rsidRPr="00442E07" w:rsidRDefault="00804A0B" w:rsidP="00804A0B">
            <w:pPr>
              <w:jc w:val="center"/>
              <w:rPr>
                <w:rFonts w:ascii="Times New Roman" w:hAnsi="Times New Roman"/>
                <w:szCs w:val="24"/>
              </w:rPr>
            </w:pPr>
            <w:r>
              <w:rPr>
                <w:rFonts w:ascii="Times New Roman" w:hAnsi="Times New Roman"/>
                <w:szCs w:val="24"/>
              </w:rPr>
              <w:t>50 hrs</w:t>
            </w:r>
          </w:p>
        </w:tc>
        <w:tc>
          <w:tcPr>
            <w:tcW w:w="941" w:type="dxa"/>
          </w:tcPr>
          <w:p w14:paraId="1E449FCD" w14:textId="4F0187A5" w:rsidR="00804A0B" w:rsidRPr="00442E07" w:rsidRDefault="00804A0B" w:rsidP="00804A0B">
            <w:pPr>
              <w:rPr>
                <w:rFonts w:ascii="Times New Roman" w:hAnsi="Times New Roman"/>
                <w:szCs w:val="24"/>
              </w:rPr>
            </w:pPr>
            <w:r>
              <w:rPr>
                <w:rFonts w:ascii="Times New Roman" w:hAnsi="Times New Roman"/>
                <w:szCs w:val="24"/>
              </w:rPr>
              <w:t>$41</w:t>
            </w:r>
            <w:r w:rsidR="0066334A">
              <w:rPr>
                <w:rFonts w:ascii="Times New Roman" w:hAnsi="Times New Roman"/>
                <w:szCs w:val="24"/>
              </w:rPr>
              <w:t>.66</w:t>
            </w:r>
          </w:p>
        </w:tc>
        <w:tc>
          <w:tcPr>
            <w:tcW w:w="1376" w:type="dxa"/>
          </w:tcPr>
          <w:p w14:paraId="49B3358B" w14:textId="3B3AF46C" w:rsidR="00804A0B" w:rsidRPr="00442E07" w:rsidRDefault="00804A0B" w:rsidP="00804A0B">
            <w:pPr>
              <w:ind w:firstLine="116"/>
              <w:rPr>
                <w:rFonts w:ascii="Times New Roman" w:hAnsi="Times New Roman"/>
                <w:szCs w:val="24"/>
              </w:rPr>
            </w:pPr>
            <w:r>
              <w:rPr>
                <w:rFonts w:ascii="Times New Roman" w:hAnsi="Times New Roman"/>
                <w:szCs w:val="24"/>
              </w:rPr>
              <w:t>$</w:t>
            </w:r>
            <w:r w:rsidRPr="00C9252B">
              <w:rPr>
                <w:rFonts w:ascii="Times New Roman" w:hAnsi="Times New Roman"/>
                <w:szCs w:val="24"/>
              </w:rPr>
              <w:t>2,083.33</w:t>
            </w:r>
          </w:p>
        </w:tc>
        <w:tc>
          <w:tcPr>
            <w:tcW w:w="833" w:type="dxa"/>
          </w:tcPr>
          <w:p w14:paraId="7B19E691" w14:textId="7636A212" w:rsidR="00804A0B" w:rsidRPr="00442E07" w:rsidRDefault="00804A0B" w:rsidP="00804A0B">
            <w:pPr>
              <w:ind w:firstLine="116"/>
              <w:rPr>
                <w:rFonts w:ascii="Times New Roman" w:hAnsi="Times New Roman"/>
                <w:szCs w:val="24"/>
              </w:rPr>
            </w:pPr>
            <w:r>
              <w:rPr>
                <w:rFonts w:ascii="Times New Roman" w:hAnsi="Times New Roman"/>
                <w:szCs w:val="24"/>
              </w:rPr>
              <w:t>138</w:t>
            </w:r>
          </w:p>
        </w:tc>
        <w:tc>
          <w:tcPr>
            <w:tcW w:w="1278" w:type="dxa"/>
          </w:tcPr>
          <w:p w14:paraId="2BAF370C" w14:textId="28F47165" w:rsidR="00804A0B" w:rsidRPr="00442E07" w:rsidRDefault="00804A0B" w:rsidP="00804A0B">
            <w:pPr>
              <w:rPr>
                <w:rFonts w:ascii="Times New Roman" w:hAnsi="Times New Roman"/>
                <w:szCs w:val="24"/>
              </w:rPr>
            </w:pPr>
            <w:r>
              <w:rPr>
                <w:rFonts w:ascii="Times New Roman" w:hAnsi="Times New Roman"/>
                <w:szCs w:val="24"/>
              </w:rPr>
              <w:t>$287,500</w:t>
            </w:r>
          </w:p>
        </w:tc>
      </w:tr>
    </w:tbl>
    <w:p w14:paraId="2F0BAA09" w14:textId="77777777" w:rsidR="00920F63" w:rsidRDefault="00920F63" w:rsidP="00920F63">
      <w:pPr>
        <w:pStyle w:val="ListParagraph"/>
        <w:tabs>
          <w:tab w:val="left" w:pos="-720"/>
        </w:tabs>
        <w:suppressAutoHyphens/>
        <w:rPr>
          <w:rStyle w:val="a"/>
          <w:rFonts w:ascii="Times New Roman" w:hAnsi="Times New Roman"/>
          <w:szCs w:val="24"/>
        </w:rPr>
      </w:pPr>
    </w:p>
    <w:p w14:paraId="6D86E49F" w14:textId="77777777" w:rsidR="00920F63" w:rsidRDefault="00920F63" w:rsidP="00920F63">
      <w:pPr>
        <w:pStyle w:val="ListParagraph"/>
        <w:tabs>
          <w:tab w:val="left" w:pos="-720"/>
        </w:tabs>
        <w:suppressAutoHyphens/>
        <w:rPr>
          <w:rStyle w:val="a"/>
          <w:rFonts w:ascii="Times New Roman" w:hAnsi="Times New Roman"/>
          <w:szCs w:val="24"/>
        </w:rPr>
      </w:pPr>
    </w:p>
    <w:p w14:paraId="02F656B7" w14:textId="72547628" w:rsidR="00ED3036" w:rsidRPr="00C11604" w:rsidRDefault="00043C32" w:rsidP="00C11604">
      <w:pPr>
        <w:pStyle w:val="ListParagraph"/>
        <w:numPr>
          <w:ilvl w:val="0"/>
          <w:numId w:val="5"/>
        </w:numPr>
        <w:tabs>
          <w:tab w:val="left" w:pos="-720"/>
        </w:tabs>
        <w:suppressAutoHyphens/>
        <w:ind w:hanging="540"/>
        <w:rPr>
          <w:rFonts w:ascii="Times New Roman" w:hAnsi="Times New Roman"/>
          <w:b/>
          <w:szCs w:val="24"/>
        </w:rPr>
      </w:pPr>
      <w:r w:rsidRPr="00344F19">
        <w:rPr>
          <w:rStyle w:val="a"/>
          <w:rFonts w:ascii="Times New Roman" w:hAnsi="Times New Roman"/>
          <w:b/>
          <w:szCs w:val="24"/>
        </w:rPr>
        <w:t>Provide an estimate of the total annual cost burden to respondents or record</w:t>
      </w:r>
      <w:r w:rsidRPr="00ED7195">
        <w:rPr>
          <w:rStyle w:val="a"/>
          <w:rFonts w:ascii="Times New Roman" w:hAnsi="Times New Roman"/>
          <w:b/>
          <w:szCs w:val="24"/>
        </w:rPr>
        <w:t xml:space="preserve"> keepers resulting from the collection of information.  (Do not include the cost of any hour burden shown in Items 12 and 14.)</w:t>
      </w:r>
    </w:p>
    <w:p w14:paraId="03560D84" w14:textId="77777777" w:rsidR="00043C32" w:rsidRPr="00344F19" w:rsidRDefault="00043C32" w:rsidP="00AD381B">
      <w:pPr>
        <w:tabs>
          <w:tab w:val="left" w:pos="-720"/>
        </w:tabs>
        <w:suppressAutoHyphens/>
        <w:rPr>
          <w:rFonts w:ascii="Times New Roman" w:hAnsi="Times New Roman"/>
          <w:b/>
          <w:szCs w:val="24"/>
        </w:rPr>
      </w:pPr>
    </w:p>
    <w:p w14:paraId="03560D85" w14:textId="77777777" w:rsidR="00043C32" w:rsidRPr="00344F19"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344F1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AD381B"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D7195"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D7195" w:rsidRDefault="00043C32" w:rsidP="00AD381B">
      <w:pPr>
        <w:tabs>
          <w:tab w:val="left" w:pos="-720"/>
        </w:tabs>
        <w:suppressAutoHyphens/>
        <w:rPr>
          <w:rFonts w:ascii="Times New Roman" w:hAnsi="Times New Roman"/>
          <w:b/>
          <w:szCs w:val="24"/>
        </w:rPr>
      </w:pPr>
    </w:p>
    <w:p w14:paraId="03560D8B" w14:textId="31996468"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344F19">
        <w:rPr>
          <w:rFonts w:ascii="Times New Roman" w:hAnsi="Times New Roman"/>
          <w:b/>
          <w:szCs w:val="24"/>
        </w:rPr>
        <w:t xml:space="preserve"> N/A</w:t>
      </w:r>
    </w:p>
    <w:p w14:paraId="03560D8C"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14:paraId="03560D8D"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14:paraId="03560D8E" w14:textId="2D45D0E5" w:rsidR="00043C32" w:rsidRDefault="00043C32" w:rsidP="00AD381B">
      <w:pPr>
        <w:tabs>
          <w:tab w:val="left" w:pos="-720"/>
        </w:tabs>
        <w:suppressAutoHyphens/>
        <w:rPr>
          <w:rFonts w:ascii="Times New Roman" w:hAnsi="Times New Roman"/>
          <w:szCs w:val="24"/>
        </w:rPr>
      </w:pPr>
    </w:p>
    <w:p w14:paraId="42772DA1" w14:textId="77777777" w:rsidR="00C11604" w:rsidRPr="00344F19" w:rsidRDefault="00C11604" w:rsidP="00C11604">
      <w:pPr>
        <w:widowControl w:val="0"/>
        <w:autoSpaceDE w:val="0"/>
        <w:autoSpaceDN w:val="0"/>
        <w:adjustRightInd w:val="0"/>
        <w:ind w:left="720"/>
        <w:rPr>
          <w:rFonts w:ascii="Times New Roman" w:hAnsi="Times New Roman"/>
          <w:szCs w:val="24"/>
        </w:rPr>
      </w:pPr>
      <w:r w:rsidRPr="00ED3036">
        <w:rPr>
          <w:rFonts w:ascii="Times New Roman" w:hAnsi="Times New Roman"/>
          <w:szCs w:val="24"/>
        </w:rPr>
        <w:t xml:space="preserve">There are no additional costs to respondents or record-keepers resulting from each collection other than that already reported in A12 and A14, including capital or start-up costs, or </w:t>
      </w:r>
      <w:r w:rsidRPr="00344F19">
        <w:rPr>
          <w:rFonts w:ascii="Times New Roman" w:hAnsi="Times New Roman"/>
          <w:szCs w:val="24"/>
        </w:rPr>
        <w:t xml:space="preserve">operation, maintenance, or purchase of services.  </w:t>
      </w:r>
    </w:p>
    <w:p w14:paraId="6A6BBE7A" w14:textId="77777777" w:rsidR="00C11604" w:rsidRDefault="00C11604" w:rsidP="00AD381B">
      <w:pPr>
        <w:tabs>
          <w:tab w:val="left" w:pos="-720"/>
        </w:tabs>
        <w:suppressAutoHyphens/>
        <w:rPr>
          <w:rFonts w:ascii="Times New Roman" w:hAnsi="Times New Roman"/>
          <w:szCs w:val="24"/>
        </w:rPr>
      </w:pPr>
    </w:p>
    <w:p w14:paraId="38A92C21" w14:textId="77777777" w:rsidR="00534B4A" w:rsidRDefault="00534B4A" w:rsidP="00AD381B">
      <w:pPr>
        <w:tabs>
          <w:tab w:val="left" w:pos="-720"/>
        </w:tabs>
        <w:suppressAutoHyphens/>
        <w:rPr>
          <w:rFonts w:ascii="Times New Roman" w:hAnsi="Times New Roman"/>
          <w:szCs w:val="24"/>
        </w:rPr>
      </w:pPr>
    </w:p>
    <w:p w14:paraId="03560D8F" w14:textId="77777777" w:rsidR="00043C32" w:rsidRPr="00534B4A"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344F19">
        <w:rPr>
          <w:rStyle w:val="a"/>
          <w:rFonts w:ascii="Times New Roman" w:hAnsi="Times New Roman"/>
          <w:b/>
          <w:szCs w:val="24"/>
        </w:rPr>
        <w:t>Provide estimates of annualized cost to the Federal government.  Also, provide</w:t>
      </w:r>
      <w:r w:rsidRPr="00534B4A">
        <w:rPr>
          <w:rStyle w:val="a"/>
          <w:rFonts w:ascii="Times New Roman" w:hAnsi="Times New Roman"/>
          <w:b/>
          <w:szCs w:val="24"/>
        </w:rPr>
        <w:t xml:space="preserv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706E839" w14:textId="77777777" w:rsidR="00534B4A" w:rsidRDefault="00534B4A" w:rsidP="00534B4A">
      <w:pPr>
        <w:tabs>
          <w:tab w:val="left" w:pos="-720"/>
        </w:tabs>
        <w:suppressAutoHyphens/>
        <w:rPr>
          <w:rFonts w:ascii="Times New Roman" w:hAnsi="Times New Roman"/>
          <w:szCs w:val="24"/>
        </w:rPr>
      </w:pPr>
    </w:p>
    <w:p w14:paraId="12F1256A" w14:textId="33F04036" w:rsidR="00ED3036" w:rsidRDefault="00ED3036" w:rsidP="00ED3036">
      <w:pPr>
        <w:widowControl w:val="0"/>
        <w:autoSpaceDE w:val="0"/>
        <w:autoSpaceDN w:val="0"/>
        <w:adjustRightInd w:val="0"/>
        <w:ind w:left="720"/>
        <w:rPr>
          <w:rFonts w:ascii="Times New Roman" w:hAnsi="Times New Roman"/>
          <w:szCs w:val="24"/>
        </w:rPr>
      </w:pPr>
      <w:r w:rsidRPr="00ED3036">
        <w:rPr>
          <w:rFonts w:ascii="Times New Roman" w:hAnsi="Times New Roman"/>
          <w:szCs w:val="24"/>
        </w:rPr>
        <w:t>The NPD program office staff will conduct the data collections for the grantee annual performance report.  The</w:t>
      </w:r>
      <w:r>
        <w:rPr>
          <w:rFonts w:ascii="Times New Roman" w:hAnsi="Times New Roman"/>
          <w:szCs w:val="24"/>
        </w:rPr>
        <w:t>s</w:t>
      </w:r>
      <w:r w:rsidRPr="00ED3036">
        <w:rPr>
          <w:rFonts w:ascii="Times New Roman" w:hAnsi="Times New Roman"/>
          <w:szCs w:val="24"/>
        </w:rPr>
        <w:t xml:space="preserve">e </w:t>
      </w:r>
      <w:r>
        <w:rPr>
          <w:rFonts w:ascii="Times New Roman" w:hAnsi="Times New Roman"/>
          <w:szCs w:val="24"/>
        </w:rPr>
        <w:t xml:space="preserve">estimates </w:t>
      </w:r>
      <w:r w:rsidRPr="00ED3036">
        <w:rPr>
          <w:rFonts w:ascii="Times New Roman" w:hAnsi="Times New Roman"/>
          <w:szCs w:val="24"/>
        </w:rPr>
        <w:t xml:space="preserve">are </w:t>
      </w:r>
      <w:r>
        <w:rPr>
          <w:rFonts w:ascii="Times New Roman" w:hAnsi="Times New Roman"/>
          <w:szCs w:val="24"/>
        </w:rPr>
        <w:t>based on 1</w:t>
      </w:r>
      <w:r w:rsidR="00C11604">
        <w:rPr>
          <w:rFonts w:ascii="Times New Roman" w:hAnsi="Times New Roman"/>
          <w:szCs w:val="24"/>
        </w:rPr>
        <w:t>38</w:t>
      </w:r>
      <w:r w:rsidRPr="00ED3036">
        <w:rPr>
          <w:rFonts w:ascii="Times New Roman" w:hAnsi="Times New Roman"/>
          <w:szCs w:val="24"/>
        </w:rPr>
        <w:t xml:space="preserve"> grantees.  It should take approximately three hours to assess the completeness and quality of each grantee’s annual performance report. Program officers reviewing the annual performance report range from GS1</w:t>
      </w:r>
      <w:r w:rsidR="002C2654">
        <w:rPr>
          <w:rFonts w:ascii="Times New Roman" w:hAnsi="Times New Roman"/>
          <w:szCs w:val="24"/>
        </w:rPr>
        <w:t xml:space="preserve">1 </w:t>
      </w:r>
      <w:r w:rsidRPr="00ED3036">
        <w:rPr>
          <w:rFonts w:ascii="Times New Roman" w:hAnsi="Times New Roman"/>
          <w:szCs w:val="24"/>
        </w:rPr>
        <w:t>-</w:t>
      </w:r>
      <w:r w:rsidR="002C2654">
        <w:rPr>
          <w:rFonts w:ascii="Times New Roman" w:hAnsi="Times New Roman"/>
          <w:szCs w:val="24"/>
        </w:rPr>
        <w:t xml:space="preserve"> </w:t>
      </w:r>
      <w:r w:rsidRPr="00ED3036">
        <w:rPr>
          <w:rFonts w:ascii="Times New Roman" w:hAnsi="Times New Roman"/>
          <w:szCs w:val="24"/>
        </w:rPr>
        <w:t xml:space="preserve">14. Using the hourly rate from GSA salary table for the Washington DC metro area, the total annualized federal cost for both data collections will be approximately </w:t>
      </w:r>
      <w:r w:rsidR="002C2654" w:rsidRPr="00C11604">
        <w:rPr>
          <w:rFonts w:ascii="Times New Roman" w:hAnsi="Times New Roman"/>
          <w:szCs w:val="24"/>
        </w:rPr>
        <w:t>$18,773.34</w:t>
      </w:r>
      <w:r w:rsidR="00C11604">
        <w:rPr>
          <w:rFonts w:ascii="Times New Roman" w:hAnsi="Times New Roman"/>
          <w:szCs w:val="24"/>
        </w:rPr>
        <w:t>.</w:t>
      </w:r>
    </w:p>
    <w:p w14:paraId="7F079457" w14:textId="0865145B" w:rsidR="00534B4A" w:rsidRPr="00C11604" w:rsidRDefault="00534B4A" w:rsidP="00C11604">
      <w:pPr>
        <w:tabs>
          <w:tab w:val="left" w:pos="-720"/>
        </w:tabs>
        <w:suppressAutoHyphens/>
        <w:rPr>
          <w:rFonts w:ascii="Times New Roman" w:hAnsi="Times New Roman"/>
          <w:szCs w:val="24"/>
        </w:rPr>
      </w:pPr>
    </w:p>
    <w:p w14:paraId="28CAA0E8" w14:textId="77777777" w:rsidR="00ED3036" w:rsidRDefault="00ED3036" w:rsidP="00534B4A">
      <w:pPr>
        <w:pStyle w:val="ListParagraph"/>
        <w:tabs>
          <w:tab w:val="left" w:pos="-720"/>
        </w:tabs>
        <w:suppressAutoHyphens/>
        <w:ind w:left="907"/>
        <w:contextualSpacing w:val="0"/>
        <w:rPr>
          <w:rFonts w:ascii="Times New Roman" w:hAnsi="Times New Roman"/>
          <w:szCs w:val="24"/>
        </w:rPr>
      </w:pPr>
    </w:p>
    <w:p w14:paraId="03560D90" w14:textId="77777777" w:rsidR="00043C32" w:rsidRPr="00534B4A"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 xml:space="preserve">Explain the </w:t>
      </w:r>
      <w:r w:rsidRPr="00344F19">
        <w:rPr>
          <w:rFonts w:ascii="Times New Roman" w:hAnsi="Times New Roman"/>
          <w:b/>
          <w:szCs w:val="24"/>
        </w:rPr>
        <w:t>reasons for any program changes or adjustments. Generally</w:t>
      </w:r>
      <w:r w:rsidRPr="00534B4A">
        <w:rPr>
          <w:rFonts w:ascii="Times New Roman" w:hAnsi="Times New Roman"/>
          <w:b/>
          <w:szCs w:val="24"/>
        </w:rPr>
        <w:t>,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0D2D24D" w14:textId="77777777" w:rsidR="00534B4A" w:rsidRDefault="00534B4A" w:rsidP="00534B4A">
      <w:pPr>
        <w:tabs>
          <w:tab w:val="left" w:pos="-720"/>
        </w:tabs>
        <w:suppressAutoHyphens/>
        <w:rPr>
          <w:rFonts w:ascii="Times New Roman" w:hAnsi="Times New Roman"/>
          <w:b/>
          <w:szCs w:val="24"/>
        </w:rPr>
      </w:pPr>
    </w:p>
    <w:p w14:paraId="6B91F205" w14:textId="03A8AFC0" w:rsidR="00534B4A" w:rsidRPr="0032279E" w:rsidRDefault="0032279E" w:rsidP="0032279E">
      <w:pPr>
        <w:tabs>
          <w:tab w:val="left" w:pos="-720"/>
        </w:tabs>
        <w:suppressAutoHyphens/>
        <w:ind w:left="720"/>
        <w:rPr>
          <w:rFonts w:ascii="Times New Roman" w:hAnsi="Times New Roman"/>
          <w:szCs w:val="24"/>
        </w:rPr>
      </w:pPr>
      <w:r w:rsidRPr="0032279E">
        <w:rPr>
          <w:rFonts w:ascii="Times New Roman" w:hAnsi="Times New Roman"/>
        </w:rPr>
        <w:t xml:space="preserve">There is no request for change or adjustment to collection process. </w:t>
      </w:r>
    </w:p>
    <w:p w14:paraId="01D26550" w14:textId="77777777" w:rsidR="0032279E" w:rsidRPr="00534B4A" w:rsidRDefault="0032279E" w:rsidP="00534B4A">
      <w:pPr>
        <w:tabs>
          <w:tab w:val="left" w:pos="-720"/>
        </w:tabs>
        <w:suppressAutoHyphens/>
        <w:rPr>
          <w:rFonts w:ascii="Times New Roman" w:hAnsi="Times New Roman"/>
          <w:szCs w:val="24"/>
        </w:rPr>
      </w:pPr>
    </w:p>
    <w:p w14:paraId="03560D91" w14:textId="3F67EBD8" w:rsidR="00043C32"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w:t>
      </w:r>
      <w:r w:rsidRPr="008E3CAF">
        <w:rPr>
          <w:rStyle w:val="a"/>
          <w:rFonts w:ascii="Times New Roman" w:hAnsi="Times New Roman"/>
          <w:b/>
          <w:szCs w:val="24"/>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w:t>
      </w:r>
      <w:r w:rsidRPr="00534B4A">
        <w:rPr>
          <w:rStyle w:val="a"/>
          <w:rFonts w:ascii="Times New Roman" w:hAnsi="Times New Roman"/>
          <w:b/>
          <w:szCs w:val="24"/>
        </w:rPr>
        <w:t>, completion of report, publication dates, and other actions.</w:t>
      </w:r>
    </w:p>
    <w:p w14:paraId="10CF87E0" w14:textId="77777777" w:rsidR="008E3CAF" w:rsidRDefault="008E3CAF" w:rsidP="008E3CAF">
      <w:pPr>
        <w:pStyle w:val="ListParagraph"/>
        <w:tabs>
          <w:tab w:val="left" w:pos="-720"/>
        </w:tabs>
        <w:suppressAutoHyphens/>
        <w:ind w:left="806"/>
        <w:contextualSpacing w:val="0"/>
        <w:rPr>
          <w:rStyle w:val="a"/>
          <w:rFonts w:ascii="Times New Roman" w:hAnsi="Times New Roman"/>
          <w:b/>
          <w:szCs w:val="24"/>
        </w:rPr>
      </w:pPr>
    </w:p>
    <w:p w14:paraId="06C09461" w14:textId="5975ED03" w:rsidR="0032279E" w:rsidRPr="0032279E" w:rsidRDefault="0032279E" w:rsidP="0032279E">
      <w:pPr>
        <w:pStyle w:val="ListParagraph"/>
        <w:rPr>
          <w:rFonts w:ascii="Times New Roman" w:hAnsi="Times New Roman"/>
          <w:szCs w:val="24"/>
        </w:rPr>
      </w:pPr>
      <w:r w:rsidRPr="0032279E">
        <w:rPr>
          <w:rFonts w:ascii="Times New Roman" w:hAnsi="Times New Roman"/>
          <w:szCs w:val="24"/>
        </w:rPr>
        <w:t xml:space="preserve">There </w:t>
      </w:r>
      <w:r w:rsidR="008E3CAF">
        <w:rPr>
          <w:rFonts w:ascii="Times New Roman" w:hAnsi="Times New Roman"/>
          <w:szCs w:val="24"/>
        </w:rPr>
        <w:t xml:space="preserve">is a </w:t>
      </w:r>
      <w:r w:rsidRPr="0032279E">
        <w:rPr>
          <w:rFonts w:ascii="Times New Roman" w:hAnsi="Times New Roman"/>
          <w:szCs w:val="24"/>
        </w:rPr>
        <w:t>plan</w:t>
      </w:r>
      <w:r w:rsidR="008E3CAF">
        <w:rPr>
          <w:rFonts w:ascii="Times New Roman" w:hAnsi="Times New Roman"/>
          <w:szCs w:val="24"/>
        </w:rPr>
        <w:t xml:space="preserve"> to publish an </w:t>
      </w:r>
      <w:r w:rsidR="00253B4D">
        <w:rPr>
          <w:rFonts w:ascii="Times New Roman" w:hAnsi="Times New Roman"/>
          <w:szCs w:val="24"/>
        </w:rPr>
        <w:t xml:space="preserve">aggregated summary report of </w:t>
      </w:r>
      <w:r w:rsidR="00BB210E">
        <w:rPr>
          <w:rFonts w:ascii="Times New Roman" w:hAnsi="Times New Roman"/>
          <w:szCs w:val="24"/>
        </w:rPr>
        <w:t xml:space="preserve">the overall program. No </w:t>
      </w:r>
      <w:r w:rsidR="00C005EE">
        <w:rPr>
          <w:rFonts w:ascii="Times New Roman" w:hAnsi="Times New Roman"/>
          <w:szCs w:val="24"/>
        </w:rPr>
        <w:t xml:space="preserve">specific </w:t>
      </w:r>
      <w:r w:rsidR="00BB210E">
        <w:rPr>
          <w:rFonts w:ascii="Times New Roman" w:hAnsi="Times New Roman"/>
          <w:szCs w:val="24"/>
        </w:rPr>
        <w:t>grant</w:t>
      </w:r>
      <w:r w:rsidR="00C005EE">
        <w:rPr>
          <w:rFonts w:ascii="Times New Roman" w:hAnsi="Times New Roman"/>
          <w:szCs w:val="24"/>
        </w:rPr>
        <w:t>(s)</w:t>
      </w:r>
      <w:r w:rsidR="00BB210E">
        <w:rPr>
          <w:rFonts w:ascii="Times New Roman" w:hAnsi="Times New Roman"/>
          <w:szCs w:val="24"/>
        </w:rPr>
        <w:t xml:space="preserve"> will be identified in this summary report. </w:t>
      </w:r>
      <w:r w:rsidRPr="0032279E">
        <w:rPr>
          <w:rFonts w:ascii="Times New Roman" w:hAnsi="Times New Roman"/>
          <w:szCs w:val="24"/>
        </w:rPr>
        <w:t xml:space="preserve"> </w:t>
      </w:r>
      <w:r w:rsidR="00F2098A">
        <w:rPr>
          <w:rFonts w:ascii="Times New Roman" w:hAnsi="Times New Roman"/>
          <w:szCs w:val="24"/>
        </w:rPr>
        <w:t>T</w:t>
      </w:r>
      <w:r w:rsidR="00F2098A" w:rsidRPr="0032279E">
        <w:rPr>
          <w:rFonts w:ascii="Times New Roman" w:hAnsi="Times New Roman"/>
          <w:szCs w:val="24"/>
        </w:rPr>
        <w:t>he program office will follow OMB recommended steps to ensure information quality. Following this, the program office will engage in peer review by Education Department colleagues as well as experts in the field for any publication of analyses resulting from APRs.</w:t>
      </w:r>
      <w:r w:rsidR="00F2098A">
        <w:rPr>
          <w:rFonts w:ascii="Times New Roman" w:hAnsi="Times New Roman"/>
          <w:szCs w:val="24"/>
        </w:rPr>
        <w:t xml:space="preserve"> </w:t>
      </w:r>
      <w:r w:rsidR="00C005EE">
        <w:rPr>
          <w:rFonts w:ascii="Times New Roman" w:hAnsi="Times New Roman"/>
          <w:szCs w:val="24"/>
        </w:rPr>
        <w:t xml:space="preserve">Beyond that </w:t>
      </w:r>
      <w:r w:rsidRPr="0032279E">
        <w:rPr>
          <w:rFonts w:ascii="Times New Roman" w:hAnsi="Times New Roman"/>
          <w:szCs w:val="24"/>
        </w:rPr>
        <w:t>publication</w:t>
      </w:r>
      <w:r w:rsidR="00C005EE">
        <w:rPr>
          <w:rFonts w:ascii="Times New Roman" w:hAnsi="Times New Roman"/>
          <w:szCs w:val="24"/>
        </w:rPr>
        <w:t xml:space="preserve">, </w:t>
      </w:r>
      <w:r w:rsidR="00F2098A">
        <w:rPr>
          <w:rFonts w:ascii="Times New Roman" w:hAnsi="Times New Roman"/>
          <w:szCs w:val="24"/>
        </w:rPr>
        <w:t xml:space="preserve">GPRA </w:t>
      </w:r>
      <w:r w:rsidRPr="0032279E">
        <w:rPr>
          <w:rFonts w:ascii="Times New Roman" w:hAnsi="Times New Roman"/>
          <w:szCs w:val="24"/>
        </w:rPr>
        <w:t xml:space="preserve">reporting results </w:t>
      </w:r>
      <w:r w:rsidR="00C005EE">
        <w:rPr>
          <w:rFonts w:ascii="Times New Roman" w:hAnsi="Times New Roman"/>
          <w:szCs w:val="24"/>
        </w:rPr>
        <w:t xml:space="preserve">are sent </w:t>
      </w:r>
      <w:r w:rsidRPr="0032279E">
        <w:rPr>
          <w:rFonts w:ascii="Times New Roman" w:hAnsi="Times New Roman"/>
          <w:szCs w:val="24"/>
        </w:rPr>
        <w:t xml:space="preserve">to ED’s Budget Service for compliance with </w:t>
      </w:r>
      <w:r w:rsidRPr="0032279E">
        <w:rPr>
          <w:rFonts w:ascii="Times New Roman" w:hAnsi="Times New Roman"/>
          <w:i/>
          <w:szCs w:val="24"/>
        </w:rPr>
        <w:t>GPRA</w:t>
      </w:r>
      <w:r w:rsidRPr="0032279E">
        <w:rPr>
          <w:rFonts w:ascii="Times New Roman" w:hAnsi="Times New Roman"/>
          <w:szCs w:val="24"/>
        </w:rPr>
        <w:t xml:space="preserve"> and publication in ED’s Annual Program Performance Report.  </w:t>
      </w:r>
    </w:p>
    <w:p w14:paraId="114E43B9" w14:textId="77777777" w:rsidR="00534B4A" w:rsidRDefault="00534B4A" w:rsidP="00534B4A">
      <w:pPr>
        <w:tabs>
          <w:tab w:val="left" w:pos="-720"/>
        </w:tabs>
        <w:suppressAutoHyphens/>
        <w:rPr>
          <w:rFonts w:ascii="Times New Roman" w:hAnsi="Times New Roman"/>
          <w:szCs w:val="24"/>
        </w:rPr>
      </w:pPr>
    </w:p>
    <w:p w14:paraId="7C8A1CDA" w14:textId="5C8B0B16" w:rsidR="00534B4A" w:rsidRPr="00534B4A" w:rsidRDefault="00534B4A" w:rsidP="00534B4A">
      <w:pPr>
        <w:tabs>
          <w:tab w:val="left" w:pos="-720"/>
        </w:tabs>
        <w:suppressAutoHyphens/>
        <w:rPr>
          <w:rFonts w:ascii="Times New Roman" w:hAnsi="Times New Roman"/>
          <w:szCs w:val="24"/>
        </w:rPr>
      </w:pPr>
    </w:p>
    <w:p w14:paraId="03560D92" w14:textId="77777777" w:rsidR="00043C32" w:rsidRPr="00534B4A" w:rsidRDefault="00043C32" w:rsidP="00AD381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14:paraId="2AC065BD" w14:textId="77777777" w:rsidR="00534B4A" w:rsidRPr="00C11604" w:rsidRDefault="00534B4A" w:rsidP="00C11604">
      <w:pPr>
        <w:pStyle w:val="ListParagraph"/>
        <w:rPr>
          <w:rFonts w:ascii="Times New Roman" w:hAnsi="Times New Roman"/>
          <w:szCs w:val="24"/>
        </w:rPr>
      </w:pPr>
    </w:p>
    <w:p w14:paraId="368CC1AB" w14:textId="594ABC5B" w:rsidR="0032279E" w:rsidRPr="00C11604" w:rsidRDefault="0032279E" w:rsidP="00C11604">
      <w:pPr>
        <w:pStyle w:val="ListParagraph"/>
        <w:rPr>
          <w:rFonts w:ascii="Times New Roman" w:hAnsi="Times New Roman"/>
          <w:szCs w:val="24"/>
        </w:rPr>
      </w:pPr>
      <w:r w:rsidRPr="00C11604">
        <w:rPr>
          <w:rFonts w:ascii="Times New Roman" w:hAnsi="Times New Roman"/>
          <w:szCs w:val="24"/>
        </w:rPr>
        <w:t>We are not seeking approval to withhold the date. The OMB number and expiration date will be displayed on the data collection form.</w:t>
      </w:r>
    </w:p>
    <w:p w14:paraId="1E9FBCD7" w14:textId="5D353D08" w:rsidR="00534B4A" w:rsidRDefault="00534B4A" w:rsidP="00534B4A">
      <w:pPr>
        <w:tabs>
          <w:tab w:val="left" w:pos="-720"/>
        </w:tabs>
        <w:suppressAutoHyphens/>
        <w:ind w:left="360"/>
        <w:rPr>
          <w:rFonts w:ascii="Times New Roman" w:hAnsi="Times New Roman"/>
          <w:szCs w:val="24"/>
        </w:rPr>
      </w:pPr>
    </w:p>
    <w:p w14:paraId="7F202C47" w14:textId="77777777" w:rsidR="00534B4A" w:rsidRPr="00534B4A" w:rsidRDefault="00534B4A" w:rsidP="00534B4A">
      <w:pPr>
        <w:tabs>
          <w:tab w:val="left" w:pos="-720"/>
        </w:tabs>
        <w:suppressAutoHyphens/>
        <w:ind w:left="360"/>
        <w:rPr>
          <w:rFonts w:ascii="Times New Roman" w:hAnsi="Times New Roman"/>
          <w:szCs w:val="24"/>
        </w:rPr>
      </w:pPr>
    </w:p>
    <w:p w14:paraId="03560D93" w14:textId="77777777" w:rsidR="00043C32" w:rsidRPr="00534B4A" w:rsidRDefault="00043C32" w:rsidP="00AD381B">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14:paraId="03560D94" w14:textId="71DD6CA0" w:rsidR="001C73C0" w:rsidRDefault="001C73C0" w:rsidP="0032279E">
      <w:pPr>
        <w:ind w:left="360"/>
        <w:rPr>
          <w:rFonts w:ascii="Times New Roman" w:hAnsi="Times New Roman"/>
          <w:szCs w:val="24"/>
        </w:rPr>
      </w:pPr>
    </w:p>
    <w:p w14:paraId="5906D075" w14:textId="77777777" w:rsidR="0032279E" w:rsidRPr="0032279E" w:rsidRDefault="0032279E" w:rsidP="0032279E">
      <w:pPr>
        <w:widowControl w:val="0"/>
        <w:autoSpaceDE w:val="0"/>
        <w:autoSpaceDN w:val="0"/>
        <w:adjustRightInd w:val="0"/>
        <w:ind w:left="180" w:firstLine="720"/>
        <w:rPr>
          <w:rFonts w:ascii="Times New Roman" w:hAnsi="Times New Roman"/>
          <w:szCs w:val="24"/>
        </w:rPr>
      </w:pPr>
      <w:r w:rsidRPr="0032279E">
        <w:rPr>
          <w:rFonts w:ascii="Times New Roman" w:hAnsi="Times New Roman"/>
          <w:szCs w:val="24"/>
        </w:rPr>
        <w:t>There are no exceptions to the certification statement.</w:t>
      </w:r>
    </w:p>
    <w:p w14:paraId="569D2684" w14:textId="77777777" w:rsidR="0032279E" w:rsidRPr="00AD381B" w:rsidRDefault="0032279E" w:rsidP="0032279E">
      <w:pPr>
        <w:ind w:left="360"/>
        <w:rPr>
          <w:rFonts w:ascii="Times New Roman" w:hAnsi="Times New Roman"/>
          <w:szCs w:val="24"/>
        </w:rPr>
      </w:pPr>
    </w:p>
    <w:sectPr w:rsidR="0032279E" w:rsidRPr="00AD381B"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D6764" w14:textId="77777777" w:rsidR="00212695" w:rsidRDefault="00212695" w:rsidP="00043C32">
      <w:r>
        <w:separator/>
      </w:r>
    </w:p>
  </w:endnote>
  <w:endnote w:type="continuationSeparator" w:id="0">
    <w:p w14:paraId="457F45E9" w14:textId="77777777" w:rsidR="00212695" w:rsidRDefault="0021269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0E2440">
    <w:pPr>
      <w:spacing w:before="140" w:line="100" w:lineRule="exact"/>
      <w:rPr>
        <w:sz w:val="10"/>
      </w:rPr>
    </w:pPr>
  </w:p>
  <w:p w14:paraId="03560D9D" w14:textId="77777777" w:rsidR="00386054" w:rsidRDefault="000E2440">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0E2440">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0E2440">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51AC5" w14:textId="77777777" w:rsidR="00212695" w:rsidRDefault="00212695" w:rsidP="00043C32">
      <w:r>
        <w:separator/>
      </w:r>
    </w:p>
  </w:footnote>
  <w:footnote w:type="continuationSeparator" w:id="0">
    <w:p w14:paraId="764CE9DE" w14:textId="77777777" w:rsidR="00212695" w:rsidRDefault="00212695"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0D85"/>
    <w:rsid w:val="000165F1"/>
    <w:rsid w:val="00024061"/>
    <w:rsid w:val="00043C32"/>
    <w:rsid w:val="000574FF"/>
    <w:rsid w:val="00093017"/>
    <w:rsid w:val="000A12FD"/>
    <w:rsid w:val="000E2440"/>
    <w:rsid w:val="00101B1C"/>
    <w:rsid w:val="001078AC"/>
    <w:rsid w:val="00116FD7"/>
    <w:rsid w:val="00133E61"/>
    <w:rsid w:val="001824F3"/>
    <w:rsid w:val="001C73C0"/>
    <w:rsid w:val="00205515"/>
    <w:rsid w:val="00212695"/>
    <w:rsid w:val="002225CC"/>
    <w:rsid w:val="00224A3B"/>
    <w:rsid w:val="00240A39"/>
    <w:rsid w:val="00250100"/>
    <w:rsid w:val="00253B4D"/>
    <w:rsid w:val="00274F7D"/>
    <w:rsid w:val="002B017C"/>
    <w:rsid w:val="002C2654"/>
    <w:rsid w:val="002D52FE"/>
    <w:rsid w:val="002E7397"/>
    <w:rsid w:val="002F5707"/>
    <w:rsid w:val="0032078A"/>
    <w:rsid w:val="0032279E"/>
    <w:rsid w:val="00342A86"/>
    <w:rsid w:val="0034334D"/>
    <w:rsid w:val="00344F19"/>
    <w:rsid w:val="003A4CAF"/>
    <w:rsid w:val="003B1545"/>
    <w:rsid w:val="003E550C"/>
    <w:rsid w:val="004045AC"/>
    <w:rsid w:val="00442E07"/>
    <w:rsid w:val="0045512A"/>
    <w:rsid w:val="00497EAE"/>
    <w:rsid w:val="004D4EAE"/>
    <w:rsid w:val="00516D8A"/>
    <w:rsid w:val="00520965"/>
    <w:rsid w:val="00534B4A"/>
    <w:rsid w:val="00550AB7"/>
    <w:rsid w:val="0060277E"/>
    <w:rsid w:val="006076B3"/>
    <w:rsid w:val="006277A3"/>
    <w:rsid w:val="006439F2"/>
    <w:rsid w:val="0066334A"/>
    <w:rsid w:val="006B1550"/>
    <w:rsid w:val="006D33BE"/>
    <w:rsid w:val="0073345A"/>
    <w:rsid w:val="0075501B"/>
    <w:rsid w:val="00755D99"/>
    <w:rsid w:val="00767627"/>
    <w:rsid w:val="0077025F"/>
    <w:rsid w:val="00785B85"/>
    <w:rsid w:val="007861D2"/>
    <w:rsid w:val="00790E3E"/>
    <w:rsid w:val="00804A0B"/>
    <w:rsid w:val="0084261A"/>
    <w:rsid w:val="00862EAD"/>
    <w:rsid w:val="008B7972"/>
    <w:rsid w:val="008E3CAF"/>
    <w:rsid w:val="008E468E"/>
    <w:rsid w:val="008E49BF"/>
    <w:rsid w:val="008E5919"/>
    <w:rsid w:val="00905951"/>
    <w:rsid w:val="00912D2C"/>
    <w:rsid w:val="00920F63"/>
    <w:rsid w:val="00934185"/>
    <w:rsid w:val="00934343"/>
    <w:rsid w:val="0095598F"/>
    <w:rsid w:val="00995930"/>
    <w:rsid w:val="009A4A3A"/>
    <w:rsid w:val="009A5BFE"/>
    <w:rsid w:val="009E190E"/>
    <w:rsid w:val="00A60AB5"/>
    <w:rsid w:val="00A7636D"/>
    <w:rsid w:val="00A9138E"/>
    <w:rsid w:val="00AA3078"/>
    <w:rsid w:val="00AD1F10"/>
    <w:rsid w:val="00AD381B"/>
    <w:rsid w:val="00AD747A"/>
    <w:rsid w:val="00B017F9"/>
    <w:rsid w:val="00B019D6"/>
    <w:rsid w:val="00B10A05"/>
    <w:rsid w:val="00B25D62"/>
    <w:rsid w:val="00B3076F"/>
    <w:rsid w:val="00B5193D"/>
    <w:rsid w:val="00B54167"/>
    <w:rsid w:val="00B62E06"/>
    <w:rsid w:val="00B63706"/>
    <w:rsid w:val="00B9671B"/>
    <w:rsid w:val="00BA1D31"/>
    <w:rsid w:val="00BB210E"/>
    <w:rsid w:val="00BD6B19"/>
    <w:rsid w:val="00BF668B"/>
    <w:rsid w:val="00C005EE"/>
    <w:rsid w:val="00C11604"/>
    <w:rsid w:val="00C164D3"/>
    <w:rsid w:val="00C25519"/>
    <w:rsid w:val="00C43FC9"/>
    <w:rsid w:val="00C71180"/>
    <w:rsid w:val="00C9252B"/>
    <w:rsid w:val="00CC2A72"/>
    <w:rsid w:val="00D36C35"/>
    <w:rsid w:val="00D77EC0"/>
    <w:rsid w:val="00DB3466"/>
    <w:rsid w:val="00DB4F9E"/>
    <w:rsid w:val="00DB677C"/>
    <w:rsid w:val="00DD2ED2"/>
    <w:rsid w:val="00DE1D7E"/>
    <w:rsid w:val="00E16ACD"/>
    <w:rsid w:val="00E17134"/>
    <w:rsid w:val="00E25EBC"/>
    <w:rsid w:val="00E55D7A"/>
    <w:rsid w:val="00E66550"/>
    <w:rsid w:val="00EA1767"/>
    <w:rsid w:val="00EB0929"/>
    <w:rsid w:val="00EC22C3"/>
    <w:rsid w:val="00EC2A98"/>
    <w:rsid w:val="00EC35E3"/>
    <w:rsid w:val="00ED3036"/>
    <w:rsid w:val="00ED7195"/>
    <w:rsid w:val="00EF2F68"/>
    <w:rsid w:val="00F0414F"/>
    <w:rsid w:val="00F2098A"/>
    <w:rsid w:val="00F73131"/>
    <w:rsid w:val="00F83EE9"/>
    <w:rsid w:val="00F96313"/>
    <w:rsid w:val="00FA619A"/>
    <w:rsid w:val="00FB1FB7"/>
    <w:rsid w:val="00FC0E05"/>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alloonText">
    <w:name w:val="Balloon Text"/>
    <w:basedOn w:val="Normal"/>
    <w:link w:val="BalloonTextChar"/>
    <w:uiPriority w:val="99"/>
    <w:semiHidden/>
    <w:unhideWhenUsed/>
    <w:rsid w:val="00955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8F"/>
    <w:rPr>
      <w:rFonts w:ascii="Segoe UI" w:hAnsi="Segoe UI" w:cs="Segoe UI"/>
      <w:sz w:val="18"/>
      <w:szCs w:val="18"/>
    </w:rPr>
  </w:style>
  <w:style w:type="character" w:customStyle="1" w:styleId="UnresolvedMention">
    <w:name w:val="Unresolved Mention"/>
    <w:basedOn w:val="DefaultParagraphFont"/>
    <w:uiPriority w:val="99"/>
    <w:semiHidden/>
    <w:unhideWhenUsed/>
    <w:rsid w:val="0075501B"/>
    <w:rPr>
      <w:color w:val="605E5C"/>
      <w:shd w:val="clear" w:color="auto" w:fill="E1DFDD"/>
    </w:rPr>
  </w:style>
  <w:style w:type="character" w:customStyle="1" w:styleId="apple-converted-space">
    <w:name w:val="apple-converted-space"/>
    <w:rsid w:val="00842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alloonText">
    <w:name w:val="Balloon Text"/>
    <w:basedOn w:val="Normal"/>
    <w:link w:val="BalloonTextChar"/>
    <w:uiPriority w:val="99"/>
    <w:semiHidden/>
    <w:unhideWhenUsed/>
    <w:rsid w:val="00955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8F"/>
    <w:rPr>
      <w:rFonts w:ascii="Segoe UI" w:hAnsi="Segoe UI" w:cs="Segoe UI"/>
      <w:sz w:val="18"/>
      <w:szCs w:val="18"/>
    </w:rPr>
  </w:style>
  <w:style w:type="character" w:customStyle="1" w:styleId="UnresolvedMention">
    <w:name w:val="Unresolved Mention"/>
    <w:basedOn w:val="DefaultParagraphFont"/>
    <w:uiPriority w:val="99"/>
    <w:semiHidden/>
    <w:unhideWhenUsed/>
    <w:rsid w:val="0075501B"/>
    <w:rPr>
      <w:color w:val="605E5C"/>
      <w:shd w:val="clear" w:color="auto" w:fill="E1DFDD"/>
    </w:rPr>
  </w:style>
  <w:style w:type="character" w:customStyle="1" w:styleId="apple-converted-space">
    <w:name w:val="apple-converted-space"/>
    <w:rsid w:val="0084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EFB3-7F8C-4629-B29A-3BEACAFC4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f87c7b8b-c0e7-4b77-a067-2c707fd1239f"/>
    <ds:schemaRef ds:uri="http://schemas.microsoft.com/office/2006/metadata/properties"/>
    <ds:schemaRef ds:uri="http://schemas.microsoft.com/office/infopath/2007/PartnerControls"/>
    <ds:schemaRef ds:uri="02e41e38-1731-4866-b09a-6257d8bc047f"/>
  </ds:schemaRefs>
</ds:datastoreItem>
</file>

<file path=customXml/itemProps4.xml><?xml version="1.0" encoding="utf-8"?>
<ds:datastoreItem xmlns:ds="http://schemas.openxmlformats.org/officeDocument/2006/customXml" ds:itemID="{9E2760B2-C02A-4E55-856B-C11E024E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cp:lastPrinted>2019-12-13T19:31:00Z</cp:lastPrinted>
  <dcterms:created xsi:type="dcterms:W3CDTF">2019-12-13T21:41:00Z</dcterms:created>
  <dcterms:modified xsi:type="dcterms:W3CDTF">2019-12-13T21:41:00Z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