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F2544EE" w14:textId="77777777" w:rsidR="0017284A" w:rsidRPr="004C0597" w:rsidRDefault="0069297F" w:rsidP="0017284A">
      <w:pPr>
        <w:widowControl w:val="0"/>
        <w:tabs>
          <w:tab w:val="center" w:pos="4680"/>
        </w:tabs>
        <w:jc w:val="center"/>
        <w:rPr>
          <w:b/>
          <w:szCs w:val="24"/>
        </w:rPr>
      </w:pPr>
      <w:r>
        <w:fldChar w:fldCharType="begin"/>
      </w:r>
      <w:r>
        <w:instrText xml:space="preserve"> SEQ CHAPTER \h \r 1</w:instrText>
      </w:r>
      <w:r>
        <w:fldChar w:fldCharType="end"/>
      </w:r>
      <w:r w:rsidR="0017284A" w:rsidRPr="004C0597">
        <w:rPr>
          <w:b/>
          <w:szCs w:val="24"/>
        </w:rPr>
        <w:t>FEDERAL RAILROAD ADMINISTRATION</w:t>
      </w:r>
    </w:p>
    <w:p w14:paraId="13D2330F" w14:textId="77777777" w:rsidR="0017284A" w:rsidRDefault="0017284A" w:rsidP="0017284A">
      <w:pPr>
        <w:widowControl w:val="0"/>
        <w:tabs>
          <w:tab w:val="center" w:pos="4680"/>
        </w:tabs>
        <w:jc w:val="center"/>
        <w:rPr>
          <w:b/>
          <w:szCs w:val="24"/>
        </w:rPr>
      </w:pPr>
      <w:r w:rsidRPr="0017284A">
        <w:rPr>
          <w:b/>
          <w:szCs w:val="24"/>
        </w:rPr>
        <w:t xml:space="preserve">Bad Order, Home Shop Card, and Stenciling Reporting Mark </w:t>
      </w:r>
    </w:p>
    <w:p w14:paraId="01FD7CB4" w14:textId="77777777" w:rsidR="0017284A" w:rsidRPr="004C0597" w:rsidRDefault="0017284A" w:rsidP="0017284A">
      <w:pPr>
        <w:widowControl w:val="0"/>
        <w:tabs>
          <w:tab w:val="center" w:pos="4680"/>
        </w:tabs>
        <w:jc w:val="center"/>
        <w:rPr>
          <w:b/>
          <w:szCs w:val="24"/>
        </w:rPr>
      </w:pPr>
      <w:r w:rsidRPr="004C0597">
        <w:rPr>
          <w:b/>
          <w:szCs w:val="24"/>
        </w:rPr>
        <w:t>(Title 49 Code of Federal Regulations Part 2</w:t>
      </w:r>
      <w:r>
        <w:rPr>
          <w:b/>
          <w:szCs w:val="24"/>
        </w:rPr>
        <w:t>15</w:t>
      </w:r>
      <w:r w:rsidRPr="004C0597">
        <w:rPr>
          <w:b/>
          <w:szCs w:val="24"/>
        </w:rPr>
        <w:t>)</w:t>
      </w:r>
    </w:p>
    <w:p w14:paraId="74A5A5FB" w14:textId="77777777" w:rsidR="0017284A" w:rsidRPr="004C0597" w:rsidRDefault="0017284A" w:rsidP="0017284A">
      <w:pPr>
        <w:widowControl w:val="0"/>
        <w:tabs>
          <w:tab w:val="center" w:pos="4680"/>
        </w:tabs>
        <w:jc w:val="center"/>
        <w:rPr>
          <w:b/>
          <w:szCs w:val="24"/>
        </w:rPr>
      </w:pPr>
      <w:r w:rsidRPr="004C0597">
        <w:rPr>
          <w:b/>
          <w:szCs w:val="24"/>
        </w:rPr>
        <w:t>SUPPORTING JUSTIFICATION</w:t>
      </w:r>
      <w:r>
        <w:rPr>
          <w:b/>
          <w:szCs w:val="24"/>
        </w:rPr>
        <w:t>—Part A</w:t>
      </w:r>
    </w:p>
    <w:p w14:paraId="11DD8EEA" w14:textId="77777777" w:rsidR="0017284A" w:rsidRPr="004C0597" w:rsidRDefault="0017284A" w:rsidP="0017284A">
      <w:pPr>
        <w:widowControl w:val="0"/>
        <w:tabs>
          <w:tab w:val="center" w:pos="4680"/>
        </w:tabs>
        <w:jc w:val="center"/>
        <w:rPr>
          <w:b/>
          <w:szCs w:val="24"/>
        </w:rPr>
      </w:pPr>
      <w:r w:rsidRPr="004C0597">
        <w:rPr>
          <w:b/>
          <w:szCs w:val="24"/>
        </w:rPr>
        <w:t>OMB Control No. 2130-</w:t>
      </w:r>
      <w:r>
        <w:rPr>
          <w:b/>
          <w:szCs w:val="24"/>
        </w:rPr>
        <w:t>0519</w:t>
      </w:r>
    </w:p>
    <w:p w14:paraId="7BC073CE" w14:textId="77777777" w:rsidR="0069297F" w:rsidRDefault="0069297F">
      <w:pPr>
        <w:widowControl w:val="0"/>
      </w:pPr>
    </w:p>
    <w:p w14:paraId="2127AD02" w14:textId="77777777" w:rsidR="00764251" w:rsidRDefault="00764251" w:rsidP="00764251">
      <w:pPr>
        <w:widowControl w:val="0"/>
        <w:ind w:left="720"/>
        <w:rPr>
          <w:u w:val="single"/>
        </w:rPr>
      </w:pPr>
      <w:r w:rsidRPr="00095D9C">
        <w:rPr>
          <w:u w:val="single"/>
        </w:rPr>
        <w:t>Summary</w:t>
      </w:r>
      <w:r>
        <w:rPr>
          <w:u w:val="single"/>
        </w:rPr>
        <w:t xml:space="preserve"> of Submission</w:t>
      </w:r>
    </w:p>
    <w:p w14:paraId="0A24F348" w14:textId="77777777" w:rsidR="00764251" w:rsidRDefault="00764251" w:rsidP="00764251">
      <w:pPr>
        <w:widowControl w:val="0"/>
        <w:ind w:left="720"/>
        <w:rPr>
          <w:u w:val="single"/>
        </w:rPr>
      </w:pPr>
    </w:p>
    <w:p w14:paraId="4695C48F" w14:textId="77777777" w:rsidR="0017284A" w:rsidRPr="004C0597" w:rsidRDefault="0017284A" w:rsidP="0017284A">
      <w:pPr>
        <w:widowControl w:val="0"/>
        <w:numPr>
          <w:ilvl w:val="1"/>
          <w:numId w:val="4"/>
        </w:numPr>
        <w:rPr>
          <w:szCs w:val="24"/>
        </w:rPr>
      </w:pPr>
      <w:r w:rsidRPr="004C0597">
        <w:rPr>
          <w:szCs w:val="24"/>
        </w:rPr>
        <w:t xml:space="preserve">This submission is a request for a three-year </w:t>
      </w:r>
      <w:r w:rsidRPr="004C0597">
        <w:rPr>
          <w:szCs w:val="24"/>
          <w:u w:val="single"/>
        </w:rPr>
        <w:t>extension with a change</w:t>
      </w:r>
      <w:r w:rsidRPr="004C0597">
        <w:rPr>
          <w:szCs w:val="24"/>
        </w:rPr>
        <w:t xml:space="preserve"> of the previous approval granted by the Office of Management and Budget (OMB) on </w:t>
      </w:r>
      <w:r w:rsidRPr="004C0597">
        <w:rPr>
          <w:b/>
          <w:szCs w:val="24"/>
        </w:rPr>
        <w:t>January 17, 2017</w:t>
      </w:r>
      <w:r w:rsidRPr="008F1A40">
        <w:rPr>
          <w:szCs w:val="24"/>
        </w:rPr>
        <w:t>,</w:t>
      </w:r>
      <w:r w:rsidRPr="004C0597">
        <w:rPr>
          <w:szCs w:val="24"/>
        </w:rPr>
        <w:t xml:space="preserve"> which now expires on </w:t>
      </w:r>
      <w:r w:rsidRPr="004C0597">
        <w:rPr>
          <w:b/>
          <w:szCs w:val="24"/>
        </w:rPr>
        <w:t>January 31, 2020</w:t>
      </w:r>
      <w:r w:rsidRPr="004C0597">
        <w:rPr>
          <w:szCs w:val="24"/>
        </w:rPr>
        <w:t xml:space="preserve">. </w:t>
      </w:r>
    </w:p>
    <w:p w14:paraId="7AA26CA6" w14:textId="77777777" w:rsidR="0017284A" w:rsidRPr="004C0597" w:rsidRDefault="0017284A" w:rsidP="0017284A">
      <w:pPr>
        <w:widowControl w:val="0"/>
        <w:ind w:left="720"/>
        <w:rPr>
          <w:szCs w:val="24"/>
        </w:rPr>
      </w:pPr>
    </w:p>
    <w:p w14:paraId="442F202E" w14:textId="1F063F4A" w:rsidR="0017284A" w:rsidRPr="004C0597" w:rsidRDefault="0017284A" w:rsidP="0017284A">
      <w:pPr>
        <w:widowControl w:val="0"/>
        <w:numPr>
          <w:ilvl w:val="1"/>
          <w:numId w:val="4"/>
        </w:numPr>
        <w:outlineLvl w:val="0"/>
        <w:rPr>
          <w:szCs w:val="24"/>
        </w:rPr>
      </w:pPr>
      <w:r w:rsidRPr="004C0597">
        <w:rPr>
          <w:szCs w:val="24"/>
        </w:rPr>
        <w:t xml:space="preserve">The Federal Railroad Administration (FRA) published the required 60-day Notice in the </w:t>
      </w:r>
      <w:r w:rsidRPr="004C0597">
        <w:rPr>
          <w:i/>
          <w:szCs w:val="24"/>
        </w:rPr>
        <w:t>Federal Register</w:t>
      </w:r>
      <w:r w:rsidRPr="004C0597">
        <w:rPr>
          <w:szCs w:val="24"/>
        </w:rPr>
        <w:t xml:space="preserve"> on </w:t>
      </w:r>
      <w:r w:rsidRPr="004C0597">
        <w:rPr>
          <w:b/>
          <w:szCs w:val="24"/>
        </w:rPr>
        <w:t>October 7, 2019</w:t>
      </w:r>
      <w:r w:rsidRPr="004C0597">
        <w:rPr>
          <w:szCs w:val="24"/>
        </w:rPr>
        <w:t xml:space="preserve">.  </w:t>
      </w:r>
      <w:r w:rsidR="0048171B">
        <w:rPr>
          <w:szCs w:val="24"/>
        </w:rPr>
        <w:t>(</w:t>
      </w:r>
      <w:r w:rsidRPr="004C0597">
        <w:rPr>
          <w:szCs w:val="24"/>
          <w:u w:val="single"/>
        </w:rPr>
        <w:t>See</w:t>
      </w:r>
      <w:r w:rsidRPr="004C0597">
        <w:rPr>
          <w:szCs w:val="24"/>
        </w:rPr>
        <w:t xml:space="preserve"> 84 FR 53556.</w:t>
      </w:r>
      <w:r w:rsidR="0048171B">
        <w:rPr>
          <w:szCs w:val="24"/>
        </w:rPr>
        <w:t>)</w:t>
      </w:r>
      <w:r w:rsidRPr="004C0597">
        <w:rPr>
          <w:szCs w:val="24"/>
        </w:rPr>
        <w:t xml:space="preserve">  FRA received </w:t>
      </w:r>
      <w:r w:rsidRPr="004C0597">
        <w:rPr>
          <w:szCs w:val="24"/>
          <w:u w:val="single"/>
        </w:rPr>
        <w:t>no</w:t>
      </w:r>
      <w:r w:rsidRPr="004C0597">
        <w:rPr>
          <w:szCs w:val="24"/>
        </w:rPr>
        <w:t xml:space="preserve"> comments in response to this Notice.</w:t>
      </w:r>
    </w:p>
    <w:p w14:paraId="5EF2528F" w14:textId="77777777" w:rsidR="007C3FB7" w:rsidRDefault="007C3FB7" w:rsidP="007C3FB7">
      <w:pPr>
        <w:widowControl w:val="0"/>
        <w:ind w:left="720"/>
      </w:pPr>
    </w:p>
    <w:p w14:paraId="11562D97" w14:textId="77777777" w:rsidR="0017284A" w:rsidRPr="004C0597" w:rsidRDefault="0017284A" w:rsidP="0017284A">
      <w:pPr>
        <w:widowControl w:val="0"/>
        <w:numPr>
          <w:ilvl w:val="1"/>
          <w:numId w:val="4"/>
        </w:numPr>
        <w:outlineLvl w:val="0"/>
        <w:rPr>
          <w:szCs w:val="24"/>
        </w:rPr>
      </w:pPr>
      <w:r w:rsidRPr="004C0597">
        <w:rPr>
          <w:szCs w:val="24"/>
        </w:rPr>
        <w:t xml:space="preserve">The total number of burden </w:t>
      </w:r>
      <w:r w:rsidRPr="004C0597">
        <w:rPr>
          <w:b/>
          <w:szCs w:val="24"/>
        </w:rPr>
        <w:t xml:space="preserve">hours </w:t>
      </w:r>
      <w:r w:rsidRPr="004C0597">
        <w:rPr>
          <w:szCs w:val="24"/>
        </w:rPr>
        <w:t xml:space="preserve">requested for this information collection submission is </w:t>
      </w:r>
      <w:r>
        <w:rPr>
          <w:b/>
          <w:szCs w:val="24"/>
        </w:rPr>
        <w:t>38,250</w:t>
      </w:r>
      <w:r w:rsidRPr="004C0597">
        <w:rPr>
          <w:b/>
          <w:szCs w:val="24"/>
        </w:rPr>
        <w:t xml:space="preserve"> hours</w:t>
      </w:r>
      <w:r w:rsidRPr="004C0597">
        <w:rPr>
          <w:szCs w:val="24"/>
        </w:rPr>
        <w:t xml:space="preserve">.  The total number of burden hours </w:t>
      </w:r>
      <w:r w:rsidRPr="004C0597">
        <w:rPr>
          <w:b/>
          <w:szCs w:val="24"/>
        </w:rPr>
        <w:t>previously approved</w:t>
      </w:r>
      <w:r w:rsidRPr="004C0597">
        <w:rPr>
          <w:szCs w:val="24"/>
        </w:rPr>
        <w:t xml:space="preserve"> for this information collection was </w:t>
      </w:r>
      <w:r>
        <w:rPr>
          <w:b/>
          <w:szCs w:val="24"/>
        </w:rPr>
        <w:t>15,750</w:t>
      </w:r>
      <w:r w:rsidRPr="004C0597">
        <w:rPr>
          <w:b/>
          <w:szCs w:val="24"/>
        </w:rPr>
        <w:t xml:space="preserve"> hours</w:t>
      </w:r>
      <w:r w:rsidRPr="004C0597">
        <w:rPr>
          <w:szCs w:val="24"/>
        </w:rPr>
        <w:t>.</w:t>
      </w:r>
    </w:p>
    <w:p w14:paraId="321FB413" w14:textId="77777777" w:rsidR="0017284A" w:rsidRPr="004C0597" w:rsidRDefault="0017284A" w:rsidP="0017284A">
      <w:pPr>
        <w:widowControl w:val="0"/>
        <w:outlineLvl w:val="0"/>
        <w:rPr>
          <w:szCs w:val="24"/>
        </w:rPr>
      </w:pPr>
    </w:p>
    <w:p w14:paraId="054C1BEA" w14:textId="77777777" w:rsidR="0017284A" w:rsidRPr="004C0597" w:rsidRDefault="0017284A" w:rsidP="0017284A">
      <w:pPr>
        <w:widowControl w:val="0"/>
        <w:numPr>
          <w:ilvl w:val="1"/>
          <w:numId w:val="4"/>
        </w:numPr>
        <w:outlineLvl w:val="0"/>
        <w:rPr>
          <w:szCs w:val="24"/>
        </w:rPr>
      </w:pPr>
      <w:r w:rsidRPr="004C0597">
        <w:rPr>
          <w:szCs w:val="24"/>
        </w:rPr>
        <w:t xml:space="preserve">The total number of </w:t>
      </w:r>
      <w:r w:rsidRPr="004C0597">
        <w:rPr>
          <w:b/>
          <w:szCs w:val="24"/>
        </w:rPr>
        <w:t>responses</w:t>
      </w:r>
      <w:r w:rsidRPr="004C0597">
        <w:rPr>
          <w:szCs w:val="24"/>
        </w:rPr>
        <w:t xml:space="preserve"> requested for this information collection submission is </w:t>
      </w:r>
      <w:r>
        <w:rPr>
          <w:b/>
          <w:szCs w:val="24"/>
        </w:rPr>
        <w:t>300,000</w:t>
      </w:r>
      <w:r w:rsidRPr="008F1A40">
        <w:rPr>
          <w:szCs w:val="24"/>
        </w:rPr>
        <w:t>.</w:t>
      </w:r>
      <w:r>
        <w:rPr>
          <w:b/>
          <w:szCs w:val="24"/>
        </w:rPr>
        <w:t xml:space="preserve"> </w:t>
      </w:r>
      <w:r w:rsidRPr="004C0597">
        <w:rPr>
          <w:b/>
          <w:szCs w:val="24"/>
        </w:rPr>
        <w:t xml:space="preserve"> </w:t>
      </w:r>
      <w:r w:rsidRPr="004C0597">
        <w:rPr>
          <w:szCs w:val="24"/>
        </w:rPr>
        <w:t xml:space="preserve">The total number of responses </w:t>
      </w:r>
      <w:r w:rsidRPr="004C0597">
        <w:rPr>
          <w:b/>
          <w:szCs w:val="24"/>
        </w:rPr>
        <w:t>previously approved</w:t>
      </w:r>
      <w:r w:rsidRPr="004C0597">
        <w:rPr>
          <w:szCs w:val="24"/>
        </w:rPr>
        <w:t xml:space="preserve"> for this information collection submission</w:t>
      </w:r>
      <w:r w:rsidR="00E815EA">
        <w:rPr>
          <w:szCs w:val="24"/>
        </w:rPr>
        <w:t xml:space="preserve"> is</w:t>
      </w:r>
      <w:r w:rsidRPr="004C0597">
        <w:rPr>
          <w:szCs w:val="24"/>
        </w:rPr>
        <w:t xml:space="preserve"> </w:t>
      </w:r>
      <w:r w:rsidRPr="0017284A">
        <w:rPr>
          <w:b/>
          <w:szCs w:val="24"/>
        </w:rPr>
        <w:t>270,000</w:t>
      </w:r>
      <w:r w:rsidRPr="004C0597">
        <w:rPr>
          <w:szCs w:val="24"/>
        </w:rPr>
        <w:t>.</w:t>
      </w:r>
    </w:p>
    <w:p w14:paraId="53D79FC5" w14:textId="77777777" w:rsidR="0017284A" w:rsidRPr="004C0597" w:rsidRDefault="0017284A" w:rsidP="0017284A">
      <w:pPr>
        <w:pStyle w:val="ListParagraph"/>
        <w:rPr>
          <w:szCs w:val="24"/>
        </w:rPr>
      </w:pPr>
    </w:p>
    <w:p w14:paraId="12193883" w14:textId="77777777" w:rsidR="0017284A" w:rsidRPr="006063BC" w:rsidRDefault="00BE3D61" w:rsidP="0017284A">
      <w:pPr>
        <w:pStyle w:val="ListParagraph"/>
        <w:numPr>
          <w:ilvl w:val="1"/>
          <w:numId w:val="4"/>
        </w:numPr>
        <w:rPr>
          <w:i/>
          <w:szCs w:val="24"/>
        </w:rPr>
      </w:pPr>
      <w:r w:rsidRPr="006063BC">
        <w:rPr>
          <w:szCs w:val="24"/>
        </w:rPr>
        <w:t>Adjustment(s) in</w:t>
      </w:r>
      <w:r w:rsidR="0017284A" w:rsidRPr="006063BC">
        <w:rPr>
          <w:szCs w:val="24"/>
        </w:rPr>
        <w:t xml:space="preserve">creased the burden by </w:t>
      </w:r>
      <w:r w:rsidRPr="006063BC">
        <w:rPr>
          <w:i/>
          <w:szCs w:val="24"/>
        </w:rPr>
        <w:t xml:space="preserve">22,500 </w:t>
      </w:r>
      <w:r w:rsidR="0017284A" w:rsidRPr="006063BC">
        <w:rPr>
          <w:szCs w:val="24"/>
        </w:rPr>
        <w:t xml:space="preserve">hours </w:t>
      </w:r>
      <w:r w:rsidRPr="006063BC">
        <w:rPr>
          <w:szCs w:val="24"/>
        </w:rPr>
        <w:t>and</w:t>
      </w:r>
      <w:r w:rsidR="0017284A" w:rsidRPr="006063BC">
        <w:rPr>
          <w:szCs w:val="24"/>
        </w:rPr>
        <w:t xml:space="preserve"> responses by </w:t>
      </w:r>
      <w:r w:rsidRPr="006063BC">
        <w:rPr>
          <w:i/>
          <w:szCs w:val="24"/>
        </w:rPr>
        <w:t>30,000</w:t>
      </w:r>
      <w:r w:rsidR="003E7DD0" w:rsidRPr="006063BC">
        <w:rPr>
          <w:szCs w:val="24"/>
        </w:rPr>
        <w:t xml:space="preserve">. </w:t>
      </w:r>
      <w:r w:rsidR="003E7DD0" w:rsidRPr="006063BC">
        <w:rPr>
          <w:szCs w:val="24"/>
        </w:rPr>
        <w:br/>
      </w:r>
      <w:r w:rsidR="003E7DD0" w:rsidRPr="006063BC">
        <w:rPr>
          <w:i/>
          <w:szCs w:val="24"/>
        </w:rPr>
        <w:t>(Note</w:t>
      </w:r>
      <w:r w:rsidR="002910A8">
        <w:rPr>
          <w:i/>
          <w:szCs w:val="24"/>
        </w:rPr>
        <w:t xml:space="preserve">: </w:t>
      </w:r>
      <w:r w:rsidR="003E7DD0" w:rsidRPr="006063BC">
        <w:rPr>
          <w:i/>
          <w:szCs w:val="24"/>
        </w:rPr>
        <w:t xml:space="preserve"> the increase in burden hours and response</w:t>
      </w:r>
      <w:r w:rsidR="008A04E2">
        <w:rPr>
          <w:i/>
          <w:szCs w:val="24"/>
        </w:rPr>
        <w:t>s</w:t>
      </w:r>
      <w:r w:rsidR="003E7DD0" w:rsidRPr="006063BC">
        <w:rPr>
          <w:i/>
          <w:szCs w:val="24"/>
        </w:rPr>
        <w:t xml:space="preserve"> is </w:t>
      </w:r>
      <w:r w:rsidRPr="006063BC">
        <w:rPr>
          <w:i/>
          <w:szCs w:val="24"/>
        </w:rPr>
        <w:t>solely due to the addition of the burdens covered under OMB Control No. 2130-0520.</w:t>
      </w:r>
      <w:r w:rsidR="003E7DD0" w:rsidRPr="006063BC">
        <w:rPr>
          <w:i/>
          <w:szCs w:val="24"/>
        </w:rPr>
        <w:t>)</w:t>
      </w:r>
    </w:p>
    <w:p w14:paraId="6C99BB4D" w14:textId="77777777" w:rsidR="0017284A" w:rsidRPr="006063BC" w:rsidRDefault="0017284A" w:rsidP="0017284A">
      <w:pPr>
        <w:pStyle w:val="ListParagraph"/>
        <w:rPr>
          <w:szCs w:val="24"/>
        </w:rPr>
      </w:pPr>
    </w:p>
    <w:p w14:paraId="60B35E46" w14:textId="77777777" w:rsidR="0017284A" w:rsidRPr="006063BC" w:rsidRDefault="0017284A" w:rsidP="0017284A">
      <w:pPr>
        <w:widowControl w:val="0"/>
        <w:numPr>
          <w:ilvl w:val="1"/>
          <w:numId w:val="4"/>
        </w:numPr>
        <w:outlineLvl w:val="0"/>
        <w:rPr>
          <w:szCs w:val="24"/>
        </w:rPr>
      </w:pPr>
      <w:r w:rsidRPr="006063BC">
        <w:rPr>
          <w:szCs w:val="24"/>
        </w:rPr>
        <w:t xml:space="preserve">There are </w:t>
      </w:r>
      <w:r w:rsidRPr="006063BC">
        <w:rPr>
          <w:szCs w:val="24"/>
          <w:u w:val="single"/>
        </w:rPr>
        <w:t>no</w:t>
      </w:r>
      <w:r w:rsidRPr="006063BC">
        <w:rPr>
          <w:szCs w:val="24"/>
        </w:rPr>
        <w:t xml:space="preserve"> </w:t>
      </w:r>
      <w:r w:rsidRPr="006063BC">
        <w:rPr>
          <w:b/>
          <w:szCs w:val="24"/>
        </w:rPr>
        <w:t xml:space="preserve">program changes </w:t>
      </w:r>
      <w:r w:rsidRPr="006063BC">
        <w:rPr>
          <w:szCs w:val="24"/>
        </w:rPr>
        <w:t>at this time.</w:t>
      </w:r>
    </w:p>
    <w:p w14:paraId="5C349372" w14:textId="77777777" w:rsidR="0017284A" w:rsidRPr="006063BC" w:rsidRDefault="0017284A" w:rsidP="0017284A">
      <w:pPr>
        <w:widowControl w:val="0"/>
        <w:outlineLvl w:val="0"/>
        <w:rPr>
          <w:szCs w:val="24"/>
        </w:rPr>
      </w:pPr>
    </w:p>
    <w:p w14:paraId="68096B75" w14:textId="753C54D1" w:rsidR="0017284A" w:rsidRPr="006063BC" w:rsidRDefault="0017284A" w:rsidP="0017284A">
      <w:pPr>
        <w:widowControl w:val="0"/>
        <w:numPr>
          <w:ilvl w:val="1"/>
          <w:numId w:val="4"/>
        </w:numPr>
        <w:outlineLvl w:val="0"/>
        <w:rPr>
          <w:szCs w:val="24"/>
        </w:rPr>
      </w:pPr>
      <w:r w:rsidRPr="006063BC">
        <w:rPr>
          <w:szCs w:val="24"/>
        </w:rPr>
        <w:t xml:space="preserve">**The answer to question </w:t>
      </w:r>
      <w:r w:rsidRPr="006063BC">
        <w:rPr>
          <w:b/>
          <w:szCs w:val="24"/>
          <w:u w:val="single"/>
        </w:rPr>
        <w:t>number 12</w:t>
      </w:r>
      <w:r w:rsidRPr="006063BC">
        <w:rPr>
          <w:szCs w:val="24"/>
        </w:rPr>
        <w:t xml:space="preserve"> itemizes the hourly burden associated with each requirement of this rule</w:t>
      </w:r>
      <w:r w:rsidR="0098502A">
        <w:rPr>
          <w:szCs w:val="24"/>
        </w:rPr>
        <w:t xml:space="preserve">. </w:t>
      </w:r>
      <w:r w:rsidRPr="006063BC">
        <w:rPr>
          <w:szCs w:val="24"/>
        </w:rPr>
        <w:t xml:space="preserve"> (</w:t>
      </w:r>
      <w:r w:rsidR="0098502A" w:rsidRPr="00D462F4">
        <w:rPr>
          <w:szCs w:val="24"/>
          <w:u w:val="single"/>
        </w:rPr>
        <w:t>S</w:t>
      </w:r>
      <w:r w:rsidRPr="00D462F4">
        <w:rPr>
          <w:szCs w:val="24"/>
          <w:u w:val="single"/>
        </w:rPr>
        <w:t>ee</w:t>
      </w:r>
      <w:r w:rsidRPr="006063BC">
        <w:rPr>
          <w:szCs w:val="24"/>
        </w:rPr>
        <w:t xml:space="preserve"> pages 5-6).</w:t>
      </w:r>
    </w:p>
    <w:p w14:paraId="4C6C48AF" w14:textId="77777777" w:rsidR="0017284A" w:rsidRPr="006063BC" w:rsidRDefault="0017284A" w:rsidP="0017284A">
      <w:pPr>
        <w:pStyle w:val="ListParagraph"/>
        <w:rPr>
          <w:szCs w:val="24"/>
        </w:rPr>
      </w:pPr>
    </w:p>
    <w:p w14:paraId="712D51F7" w14:textId="45EDA038" w:rsidR="0017284A" w:rsidRPr="006063BC" w:rsidRDefault="0017284A" w:rsidP="0017284A">
      <w:pPr>
        <w:widowControl w:val="0"/>
        <w:numPr>
          <w:ilvl w:val="1"/>
          <w:numId w:val="4"/>
        </w:numPr>
        <w:rPr>
          <w:szCs w:val="24"/>
        </w:rPr>
      </w:pPr>
      <w:r w:rsidRPr="006063BC">
        <w:rPr>
          <w:szCs w:val="24"/>
        </w:rPr>
        <w:t xml:space="preserve">**The answer to question </w:t>
      </w:r>
      <w:r w:rsidRPr="006063BC">
        <w:rPr>
          <w:b/>
          <w:szCs w:val="24"/>
          <w:u w:val="single"/>
        </w:rPr>
        <w:t>number 15</w:t>
      </w:r>
      <w:r w:rsidRPr="006063BC">
        <w:rPr>
          <w:szCs w:val="24"/>
        </w:rPr>
        <w:t xml:space="preserve"> itemizes all adjustments associated with this rule</w:t>
      </w:r>
      <w:r w:rsidR="0098502A">
        <w:rPr>
          <w:szCs w:val="24"/>
        </w:rPr>
        <w:t xml:space="preserve">. </w:t>
      </w:r>
      <w:r w:rsidRPr="006063BC">
        <w:rPr>
          <w:szCs w:val="24"/>
        </w:rPr>
        <w:t xml:space="preserve"> (</w:t>
      </w:r>
      <w:r w:rsidR="0098502A" w:rsidRPr="00D462F4">
        <w:rPr>
          <w:szCs w:val="24"/>
          <w:u w:val="single"/>
        </w:rPr>
        <w:t>S</w:t>
      </w:r>
      <w:r w:rsidRPr="00D462F4">
        <w:rPr>
          <w:szCs w:val="24"/>
          <w:u w:val="single"/>
        </w:rPr>
        <w:t>ee</w:t>
      </w:r>
      <w:r w:rsidRPr="006063BC">
        <w:rPr>
          <w:szCs w:val="24"/>
        </w:rPr>
        <w:t xml:space="preserve"> page</w:t>
      </w:r>
      <w:r w:rsidR="00D462F4">
        <w:rPr>
          <w:szCs w:val="24"/>
        </w:rPr>
        <w:t>s</w:t>
      </w:r>
      <w:r w:rsidRPr="006063BC">
        <w:rPr>
          <w:szCs w:val="24"/>
        </w:rPr>
        <w:t xml:space="preserve"> </w:t>
      </w:r>
      <w:r w:rsidR="00D462F4">
        <w:rPr>
          <w:szCs w:val="24"/>
        </w:rPr>
        <w:t>6-</w:t>
      </w:r>
      <w:r w:rsidRPr="006063BC">
        <w:rPr>
          <w:szCs w:val="24"/>
        </w:rPr>
        <w:t>7).</w:t>
      </w:r>
    </w:p>
    <w:p w14:paraId="72AE5C40" w14:textId="77777777" w:rsidR="00764251" w:rsidRDefault="00764251" w:rsidP="00764251">
      <w:pPr>
        <w:widowControl w:val="0"/>
        <w:rPr>
          <w:sz w:val="28"/>
        </w:rPr>
      </w:pPr>
    </w:p>
    <w:p w14:paraId="2615F644" w14:textId="518E382A" w:rsidR="00764251" w:rsidRDefault="00764251" w:rsidP="00F913E0">
      <w:pPr>
        <w:widowControl w:val="0"/>
        <w:numPr>
          <w:ilvl w:val="0"/>
          <w:numId w:val="5"/>
        </w:numPr>
        <w:ind w:left="720"/>
      </w:pPr>
      <w:r w:rsidRPr="00C0445E">
        <w:rPr>
          <w:b/>
          <w:u w:val="single"/>
        </w:rPr>
        <w:t>Circumstances that make collection of the information necessary</w:t>
      </w:r>
    </w:p>
    <w:p w14:paraId="339561A6" w14:textId="77777777" w:rsidR="0069297F" w:rsidRDefault="0069297F">
      <w:pPr>
        <w:widowControl w:val="0"/>
      </w:pPr>
    </w:p>
    <w:p w14:paraId="04CFFA12" w14:textId="77777777" w:rsidR="0069297F" w:rsidRDefault="0069297F">
      <w:pPr>
        <w:widowControl w:val="0"/>
        <w:ind w:left="2160" w:hanging="1440"/>
      </w:pPr>
      <w:r>
        <w:rPr>
          <w:u w:val="single"/>
        </w:rPr>
        <w:t>Background</w:t>
      </w:r>
      <w:r>
        <w:tab/>
      </w:r>
    </w:p>
    <w:p w14:paraId="39B93312" w14:textId="77777777" w:rsidR="0069297F" w:rsidRDefault="0069297F">
      <w:pPr>
        <w:widowControl w:val="0"/>
      </w:pPr>
    </w:p>
    <w:p w14:paraId="10E90BAA" w14:textId="77777777" w:rsidR="0069297F" w:rsidRDefault="0069297F">
      <w:pPr>
        <w:widowControl w:val="0"/>
        <w:ind w:left="720"/>
      </w:pPr>
      <w:r>
        <w:t>On October 16, 1970, Congress enacted Public Law 96-458, the Federal Railroad Safety Act of 1970 (now 49 U.S.C. 20103).  This Act gave the Secretary of Transportation the authority to prescribe, as necessary, appropriate rules, regulations, orders, and standards for all areas of railroad safety.</w:t>
      </w:r>
    </w:p>
    <w:p w14:paraId="57712F3B" w14:textId="77777777" w:rsidR="0069297F" w:rsidRDefault="0069297F">
      <w:pPr>
        <w:widowControl w:val="0"/>
      </w:pPr>
    </w:p>
    <w:p w14:paraId="2C2DC64C" w14:textId="6D82F825" w:rsidR="0069297F" w:rsidRDefault="0069297F">
      <w:pPr>
        <w:widowControl w:val="0"/>
        <w:ind w:left="720"/>
      </w:pPr>
      <w:r>
        <w:t>The second standards promulgated by FRA under the authority of this Act were Federal Freight Car Safety Standards (</w:t>
      </w:r>
      <w:r w:rsidR="00F913E0">
        <w:t xml:space="preserve">Title </w:t>
      </w:r>
      <w:r>
        <w:t>49 C</w:t>
      </w:r>
      <w:r w:rsidR="00F913E0">
        <w:t xml:space="preserve">ode of </w:t>
      </w:r>
      <w:r>
        <w:t>F</w:t>
      </w:r>
      <w:r w:rsidR="00F913E0">
        <w:t xml:space="preserve">ederal </w:t>
      </w:r>
      <w:r>
        <w:t>R</w:t>
      </w:r>
      <w:r w:rsidR="00F913E0">
        <w:t>egulations [49 CFR] Part</w:t>
      </w:r>
      <w:r>
        <w:t xml:space="preserve"> 215</w:t>
      </w:r>
      <w:r w:rsidR="00E36EEC">
        <w:t xml:space="preserve">, </w:t>
      </w:r>
      <w:r w:rsidR="00E36EEC">
        <w:rPr>
          <w:i/>
        </w:rPr>
        <w:t>Railroad Freight Car Safety Standards</w:t>
      </w:r>
      <w:r w:rsidR="00E36EEC">
        <w:t>.</w:t>
      </w:r>
      <w:r>
        <w:t>).  These standards require each railroad to inspect freight cars placed in a train and take the necessary remedial action when defects are found.  FRA enforces the regulations by monitoring the railroad's compliance activities using FRA field personnel and/or qualified state inspectors.</w:t>
      </w:r>
    </w:p>
    <w:p w14:paraId="731D1F9B" w14:textId="77777777" w:rsidR="001B6799" w:rsidRDefault="001B6799">
      <w:pPr>
        <w:widowControl w:val="0"/>
      </w:pPr>
    </w:p>
    <w:p w14:paraId="3F5280E2" w14:textId="1EDB8973" w:rsidR="00532445" w:rsidRDefault="002910A8">
      <w:pPr>
        <w:widowControl w:val="0"/>
        <w:ind w:left="720"/>
      </w:pPr>
      <w:r>
        <w:t>For years, t</w:t>
      </w:r>
      <w:r w:rsidR="0069297F">
        <w:t xml:space="preserve">he railroad industry has moved cars for </w:t>
      </w:r>
      <w:r w:rsidR="00D462F4">
        <w:t>its</w:t>
      </w:r>
      <w:r w:rsidR="0069297F">
        <w:t xml:space="preserve"> benefit with bad order tags for shifted loads, car body defects, and other conditions not subject to </w:t>
      </w:r>
      <w:r w:rsidR="00D462F4">
        <w:t>CFR</w:t>
      </w:r>
      <w:r w:rsidR="0069297F">
        <w:t xml:space="preserve"> Part 215 without penalty.  Part 215 defects are specific in nature and relate to items that have or could cause accidents or incidents.</w:t>
      </w:r>
      <w:r>
        <w:t xml:space="preserve"> </w:t>
      </w:r>
      <w:r w:rsidR="008F2DA1">
        <w:t xml:space="preserve"> </w:t>
      </w:r>
      <w:r>
        <w:t xml:space="preserve">Railroads </w:t>
      </w:r>
      <w:r w:rsidR="008F2DA1">
        <w:t xml:space="preserve">also provided </w:t>
      </w:r>
      <w:r w:rsidR="008F2DA1" w:rsidRPr="008F2DA1">
        <w:t xml:space="preserve">their reporting mark and car number to all cars of their ownership.  </w:t>
      </w:r>
    </w:p>
    <w:p w14:paraId="5B273671" w14:textId="77777777" w:rsidR="008F2DA1" w:rsidRDefault="008F2DA1">
      <w:pPr>
        <w:widowControl w:val="0"/>
        <w:ind w:left="720"/>
      </w:pPr>
    </w:p>
    <w:p w14:paraId="0A606CD0" w14:textId="5C419471" w:rsidR="008A5DC2" w:rsidRDefault="008A5DC2" w:rsidP="008A5DC2">
      <w:pPr>
        <w:widowControl w:val="0"/>
        <w:ind w:left="720"/>
      </w:pPr>
      <w:r>
        <w:t xml:space="preserve">A railroad freight car with a </w:t>
      </w:r>
      <w:r w:rsidR="00DE0390">
        <w:t>P</w:t>
      </w:r>
      <w:r>
        <w:t>art 215 defect may be moved to another location for repair only after the railroad has complied with the process under 49 CFR 215.9</w:t>
      </w:r>
      <w:r w:rsidR="007D632E">
        <w:t xml:space="preserve">, </w:t>
      </w:r>
      <w:r w:rsidR="007D632E">
        <w:rPr>
          <w:i/>
        </w:rPr>
        <w:t>Movement of defective cars for repair</w:t>
      </w:r>
      <w:r>
        <w:t>.  Section 215.9 requires railroads to affix a “bad order” tag describing each defect to each side of the freight car.  It is imperative that a defective freight car be tagged “bad order” so it can be readily identified and moved to another location for repair purposes only</w:t>
      </w:r>
      <w:r w:rsidR="00593116">
        <w:t xml:space="preserve">.  Bad order cars also have a </w:t>
      </w:r>
      <w:r>
        <w:t xml:space="preserve">maximum speed </w:t>
      </w:r>
      <w:r w:rsidR="00593116">
        <w:t xml:space="preserve">along with </w:t>
      </w:r>
      <w:r>
        <w:t xml:space="preserve">other restrictions necessary for safely conducting the movement </w:t>
      </w:r>
      <w:r w:rsidR="00593116">
        <w:t>of the car</w:t>
      </w:r>
      <w:r>
        <w:t xml:space="preserve">.  At the repair location, the bad order tag serves as a notification of the defective condition of the freight car.  Railroads must retain each tag for 90 days to verify that proper repairs were made at the designated location.  When inspecting a freight car, FRA and State inspectors review all pertinent records to determine railroads’ compliance with the movement restrictions of 49 CFR 215.9. </w:t>
      </w:r>
    </w:p>
    <w:p w14:paraId="303B2049" w14:textId="77777777" w:rsidR="008A5DC2" w:rsidRDefault="008A5DC2" w:rsidP="008A5DC2">
      <w:pPr>
        <w:widowControl w:val="0"/>
        <w:ind w:left="720"/>
      </w:pPr>
    </w:p>
    <w:p w14:paraId="67525740" w14:textId="36843EE3" w:rsidR="008A5DC2" w:rsidRDefault="008A5DC2" w:rsidP="008A5DC2">
      <w:pPr>
        <w:widowControl w:val="0"/>
        <w:ind w:left="720"/>
      </w:pPr>
      <w:r>
        <w:t xml:space="preserve">Additionally, </w:t>
      </w:r>
      <w:r w:rsidR="00DE0390">
        <w:t>S</w:t>
      </w:r>
      <w:r>
        <w:t>ection 215.301</w:t>
      </w:r>
      <w:r w:rsidR="007D632E">
        <w:t xml:space="preserve">, </w:t>
      </w:r>
      <w:r w:rsidR="007D632E">
        <w:rPr>
          <w:i/>
        </w:rPr>
        <w:t>General</w:t>
      </w:r>
      <w:r w:rsidR="007D632E">
        <w:t>,</w:t>
      </w:r>
      <w:r>
        <w:t xml:space="preserve"> requires railroads and private car owners to stencil or otherwise display identification marks on freight cars.  FRA uses the identification marks to determine the railroads affected, the number and type of cars involved, the commodities being carried, and the territorial and speed limits within which the cars will be operated.  FRA reviews this information to determine if the freight car is safe to operate and if the operation qualifies for dedicated service and is excluded from the requirements of </w:t>
      </w:r>
      <w:r w:rsidR="00DE0390">
        <w:t>P</w:t>
      </w:r>
      <w:r>
        <w:t xml:space="preserve">art 215.  Railroads use the required information to provide identification and control so that dedicated cars remain in the prescribed service. </w:t>
      </w:r>
    </w:p>
    <w:p w14:paraId="5CEA1E12" w14:textId="77777777" w:rsidR="0069297F" w:rsidRDefault="0069297F">
      <w:pPr>
        <w:widowControl w:val="0"/>
      </w:pPr>
    </w:p>
    <w:p w14:paraId="1C9080FE" w14:textId="0A6D4E81" w:rsidR="00CC0658" w:rsidRDefault="00CC0658" w:rsidP="00CC0658">
      <w:pPr>
        <w:widowControl w:val="0"/>
        <w:numPr>
          <w:ilvl w:val="0"/>
          <w:numId w:val="6"/>
        </w:numPr>
        <w:ind w:hanging="720"/>
      </w:pPr>
      <w:r w:rsidRPr="00194B0D">
        <w:rPr>
          <w:b/>
          <w:u w:val="single"/>
        </w:rPr>
        <w:t>How, by whom, and for what purpose the information is to be used</w:t>
      </w:r>
    </w:p>
    <w:p w14:paraId="6EB14BB0" w14:textId="77777777" w:rsidR="0069297F" w:rsidRDefault="0069297F">
      <w:pPr>
        <w:widowControl w:val="0"/>
      </w:pPr>
    </w:p>
    <w:p w14:paraId="22B1A0B7" w14:textId="0F235D81" w:rsidR="0069297F" w:rsidRPr="006063BC" w:rsidRDefault="008F2DA1" w:rsidP="00CA4228">
      <w:pPr>
        <w:widowControl w:val="0"/>
        <w:ind w:left="720"/>
      </w:pPr>
      <w:r>
        <w:rPr>
          <w:szCs w:val="24"/>
        </w:rPr>
        <w:t>This</w:t>
      </w:r>
      <w:r w:rsidR="006063BC" w:rsidRPr="00716726">
        <w:rPr>
          <w:szCs w:val="24"/>
        </w:rPr>
        <w:t xml:space="preserve"> submission is a request for an extension with change to</w:t>
      </w:r>
      <w:r w:rsidR="006063BC">
        <w:rPr>
          <w:szCs w:val="24"/>
        </w:rPr>
        <w:t xml:space="preserve"> the last </w:t>
      </w:r>
      <w:r w:rsidR="006063BC" w:rsidRPr="006063BC">
        <w:rPr>
          <w:szCs w:val="24"/>
        </w:rPr>
        <w:t>approved submission.</w:t>
      </w:r>
      <w:r w:rsidR="002910A8">
        <w:rPr>
          <w:szCs w:val="24"/>
        </w:rPr>
        <w:t xml:space="preserve"> </w:t>
      </w:r>
      <w:r w:rsidR="006063BC" w:rsidRPr="006063BC">
        <w:rPr>
          <w:szCs w:val="24"/>
        </w:rPr>
        <w:t xml:space="preserve"> </w:t>
      </w:r>
      <w:r w:rsidR="0069297F" w:rsidRPr="006063BC">
        <w:t>The information is used by railroads and their employees (</w:t>
      </w:r>
      <w:r w:rsidR="002910A8">
        <w:t>e.g.</w:t>
      </w:r>
      <w:r w:rsidR="0069297F" w:rsidRPr="006063BC">
        <w:t>, railroad crews) to safely move rail equipment that has been inspected and found defective according to FRA regulations (</w:t>
      </w:r>
      <w:r w:rsidR="00556EF4" w:rsidRPr="006063BC">
        <w:t>specifically freight</w:t>
      </w:r>
      <w:r w:rsidR="0069297F" w:rsidRPr="006063BC">
        <w:t xml:space="preserve"> cars) and to ensure that such freight car removed for repair arrive</w:t>
      </w:r>
      <w:r w:rsidR="002910A8">
        <w:t>s</w:t>
      </w:r>
      <w:r w:rsidR="0069297F" w:rsidRPr="006063BC">
        <w:t xml:space="preserve"> at the correct destination.  It is crucial for safety that defective freight cars be tagged with essential information so that these cars may be readily </w:t>
      </w:r>
      <w:r w:rsidR="0069297F" w:rsidRPr="006063BC">
        <w:lastRenderedPageBreak/>
        <w:t xml:space="preserve">identified and not moved beyond the designated repair point, or, if required, be removed from the train during subsequent inspections en route.  Among the items of essential information that railroad crews need to know are the following: </w:t>
      </w:r>
      <w:r w:rsidR="002910A8">
        <w:t xml:space="preserve"> </w:t>
      </w:r>
      <w:r w:rsidR="0069297F" w:rsidRPr="006063BC">
        <w:t xml:space="preserve">(1) </w:t>
      </w:r>
      <w:r w:rsidR="002910A8">
        <w:t>t</w:t>
      </w:r>
      <w:r w:rsidR="0069297F" w:rsidRPr="006063BC">
        <w:t xml:space="preserve">he reporting mark and car numbers; (2) </w:t>
      </w:r>
      <w:r w:rsidR="002910A8">
        <w:t>t</w:t>
      </w:r>
      <w:r w:rsidR="0069297F" w:rsidRPr="006063BC">
        <w:t xml:space="preserve">he name of the inspecting railroad; (3) </w:t>
      </w:r>
      <w:r w:rsidR="002910A8">
        <w:t>t</w:t>
      </w:r>
      <w:r w:rsidR="0069297F" w:rsidRPr="006063BC">
        <w:t xml:space="preserve">he inspection location and date; (4) </w:t>
      </w:r>
      <w:r w:rsidR="002910A8">
        <w:t>t</w:t>
      </w:r>
      <w:r w:rsidR="0069297F" w:rsidRPr="006063BC">
        <w:t xml:space="preserve">he nature of each defect; (5) </w:t>
      </w:r>
      <w:r w:rsidR="002910A8">
        <w:t>m</w:t>
      </w:r>
      <w:r w:rsidR="0069297F" w:rsidRPr="006063BC">
        <w:t xml:space="preserve">ovement restrictions (maximum speed and other restrictions necessary for safely conducting the movement); (6) </w:t>
      </w:r>
      <w:r w:rsidR="002910A8">
        <w:t>t</w:t>
      </w:r>
      <w:r w:rsidR="0069297F" w:rsidRPr="006063BC">
        <w:t xml:space="preserve">he destination for shopping or repair; and (7) </w:t>
      </w:r>
      <w:r w:rsidR="002910A8">
        <w:t>t</w:t>
      </w:r>
      <w:r w:rsidR="0069297F" w:rsidRPr="006063BC">
        <w:t>he name of the person, designated as qualified under § 215.11</w:t>
      </w:r>
      <w:r w:rsidR="00546C1F">
        <w:t xml:space="preserve">, </w:t>
      </w:r>
      <w:r w:rsidR="00546C1F">
        <w:rPr>
          <w:i/>
        </w:rPr>
        <w:t>Designated inspectors</w:t>
      </w:r>
      <w:r w:rsidR="00546C1F">
        <w:t>,</w:t>
      </w:r>
      <w:r w:rsidR="0069297F" w:rsidRPr="006063BC">
        <w:t xml:space="preserve"> to inspect railroad freight cars for compliance with this Part, who conducted the inspection and made the determination that the freight car had a defective component/components.</w:t>
      </w:r>
    </w:p>
    <w:p w14:paraId="136F570A" w14:textId="77777777" w:rsidR="006063BC" w:rsidRPr="006063BC" w:rsidRDefault="006063BC">
      <w:pPr>
        <w:widowControl w:val="0"/>
        <w:ind w:left="720"/>
      </w:pPr>
    </w:p>
    <w:p w14:paraId="316AC3D8" w14:textId="5AC6E2DF" w:rsidR="0069297F" w:rsidRPr="006063BC" w:rsidRDefault="0069297F">
      <w:pPr>
        <w:widowControl w:val="0"/>
        <w:ind w:left="720"/>
      </w:pPr>
      <w:r w:rsidRPr="006063BC">
        <w:t>At the prescribed destination, the tag is used by mechanics as a repair record and is retained for 90 days to confirm to all concerned that proper repairs were made at the designated location.</w:t>
      </w:r>
    </w:p>
    <w:p w14:paraId="67E80B8F" w14:textId="77777777" w:rsidR="0069297F" w:rsidRPr="006063BC" w:rsidRDefault="0069297F">
      <w:pPr>
        <w:widowControl w:val="0"/>
      </w:pPr>
    </w:p>
    <w:p w14:paraId="4C1061D6" w14:textId="1AFA6A05" w:rsidR="0069297F" w:rsidRDefault="0069297F">
      <w:pPr>
        <w:widowControl w:val="0"/>
        <w:ind w:left="720"/>
      </w:pPr>
      <w:r w:rsidRPr="006063BC">
        <w:t>FRA and State inspectors use the required record (tag) as an enforcement tool to ensure compliance with Federal and State safety regulations and laws.  Further, this record is used by FRA to establish knowledge when necessary to assess penalties under 49 CFR 215.7</w:t>
      </w:r>
      <w:r w:rsidR="000B7033">
        <w:t xml:space="preserve">, </w:t>
      </w:r>
      <w:r w:rsidR="000B7033">
        <w:rPr>
          <w:i/>
        </w:rPr>
        <w:t>Prohibited acts</w:t>
      </w:r>
      <w:r w:rsidRPr="006063BC">
        <w:t xml:space="preserve">.  The records are also reviewed by FRA and certified State inspectors to determine if defective cars </w:t>
      </w:r>
      <w:r w:rsidR="002910A8">
        <w:t>that</w:t>
      </w:r>
      <w:r w:rsidR="002910A8" w:rsidRPr="006063BC">
        <w:t xml:space="preserve"> </w:t>
      </w:r>
      <w:r w:rsidRPr="006063BC">
        <w:t>are an immediate hazard are being moved in trains.</w:t>
      </w:r>
    </w:p>
    <w:p w14:paraId="2B86365F" w14:textId="77777777" w:rsidR="00994B8D" w:rsidRDefault="00994B8D">
      <w:pPr>
        <w:widowControl w:val="0"/>
        <w:ind w:left="720"/>
      </w:pPr>
    </w:p>
    <w:p w14:paraId="56E09601" w14:textId="2A7ECDE3" w:rsidR="0069297F" w:rsidRDefault="006063BC" w:rsidP="006063BC">
      <w:pPr>
        <w:widowControl w:val="0"/>
        <w:ind w:left="720"/>
      </w:pPr>
      <w:r>
        <w:t xml:space="preserve">Additionally, the </w:t>
      </w:r>
      <w:r w:rsidRPr="006063BC">
        <w:t>stenciling</w:t>
      </w:r>
      <w:r>
        <w:t xml:space="preserve"> requirement</w:t>
      </w:r>
      <w:r w:rsidRPr="006063BC">
        <w:t xml:space="preserve"> is used by railroad carriers, railroad employees, and FRA to identify railroad freight cars.  </w:t>
      </w:r>
      <w:r w:rsidR="002910A8">
        <w:t xml:space="preserve">Railroads use this </w:t>
      </w:r>
      <w:r w:rsidRPr="006063BC">
        <w:t>information to move trains safely and efficie</w:t>
      </w:r>
      <w:r>
        <w:t>ntly</w:t>
      </w:r>
      <w:r w:rsidR="002910A8">
        <w:t xml:space="preserve">, while FRA inspectors use this information </w:t>
      </w:r>
      <w:r w:rsidRPr="006063BC">
        <w:t xml:space="preserve">during the routine performance of their inspection and enforcement duties.   </w:t>
      </w:r>
    </w:p>
    <w:p w14:paraId="00E786C0" w14:textId="77777777" w:rsidR="006063BC" w:rsidRDefault="006063BC" w:rsidP="006063BC">
      <w:pPr>
        <w:widowControl w:val="0"/>
        <w:ind w:left="720"/>
      </w:pPr>
    </w:p>
    <w:p w14:paraId="4D2913D2" w14:textId="5DAD429F" w:rsidR="00FF48B2" w:rsidRPr="006C777B" w:rsidRDefault="00FF48B2" w:rsidP="00FF48B2">
      <w:pPr>
        <w:widowControl w:val="0"/>
        <w:numPr>
          <w:ilvl w:val="0"/>
          <w:numId w:val="6"/>
        </w:numPr>
        <w:ind w:hanging="720"/>
        <w:rPr>
          <w:szCs w:val="24"/>
        </w:rPr>
      </w:pPr>
      <w:r>
        <w:rPr>
          <w:b/>
          <w:szCs w:val="24"/>
          <w:u w:val="single"/>
        </w:rPr>
        <w:t>Extent of automated information collection</w:t>
      </w:r>
    </w:p>
    <w:p w14:paraId="3BEA2F3D" w14:textId="77777777" w:rsidR="006025DA" w:rsidRDefault="006025DA" w:rsidP="00FF48B2">
      <w:pPr>
        <w:widowControl w:val="0"/>
        <w:ind w:left="360"/>
      </w:pPr>
    </w:p>
    <w:p w14:paraId="22231533" w14:textId="77777777" w:rsidR="0069297F" w:rsidRDefault="0069297F">
      <w:pPr>
        <w:widowControl w:val="0"/>
        <w:ind w:left="720"/>
      </w:pPr>
      <w:r>
        <w:t>FRA strongly encourages and highly endorses the use of advanced information technology, wherever possible, to reduce burden on respondents.  However, in consideration of the specific use of the bad order tag</w:t>
      </w:r>
      <w:r w:rsidR="008F2DA1">
        <w:t xml:space="preserve"> and the specific use of identifying frei</w:t>
      </w:r>
      <w:r w:rsidR="00672CE6">
        <w:t>ght cars by stenciling</w:t>
      </w:r>
      <w:r>
        <w:t xml:space="preserve">, FRA has not been advised of improved information technology to reduce the burden of </w:t>
      </w:r>
      <w:r w:rsidR="00672CE6">
        <w:t xml:space="preserve">stenciling and </w:t>
      </w:r>
      <w:r>
        <w:t>tagging defective cars</w:t>
      </w:r>
      <w:r w:rsidR="00672CE6">
        <w:t>.</w:t>
      </w:r>
      <w:r>
        <w:t xml:space="preserve"> </w:t>
      </w:r>
    </w:p>
    <w:p w14:paraId="36F0F76E" w14:textId="77777777" w:rsidR="0069297F" w:rsidRDefault="0069297F">
      <w:pPr>
        <w:widowControl w:val="0"/>
      </w:pPr>
    </w:p>
    <w:p w14:paraId="55510FC0" w14:textId="77777777" w:rsidR="0069297F" w:rsidRDefault="0069297F">
      <w:pPr>
        <w:widowControl w:val="0"/>
        <w:ind w:left="720"/>
      </w:pPr>
      <w:r>
        <w:t>It should be noted that the burden for this information collection is fairly minimal.</w:t>
      </w:r>
    </w:p>
    <w:p w14:paraId="21D61BF5" w14:textId="77777777" w:rsidR="0069297F" w:rsidRDefault="0069297F">
      <w:pPr>
        <w:widowControl w:val="0"/>
      </w:pPr>
    </w:p>
    <w:p w14:paraId="2DFB4C5D" w14:textId="5AE1C0B3" w:rsidR="005A6EA5" w:rsidRDefault="005A6EA5" w:rsidP="005A6EA5">
      <w:pPr>
        <w:widowControl w:val="0"/>
        <w:rPr>
          <w:b/>
        </w:rPr>
      </w:pPr>
      <w:r w:rsidRPr="00AD423C">
        <w:rPr>
          <w:b/>
        </w:rPr>
        <w:t>4.</w:t>
      </w:r>
      <w:r w:rsidRPr="00AD423C">
        <w:rPr>
          <w:b/>
        </w:rPr>
        <w:tab/>
      </w:r>
      <w:r w:rsidRPr="00AD423C">
        <w:rPr>
          <w:b/>
          <w:u w:val="single"/>
        </w:rPr>
        <w:t>Efforts to identify duplication</w:t>
      </w:r>
    </w:p>
    <w:p w14:paraId="1CAD54C5" w14:textId="77777777" w:rsidR="0069297F" w:rsidRDefault="0069297F">
      <w:pPr>
        <w:widowControl w:val="0"/>
      </w:pPr>
    </w:p>
    <w:p w14:paraId="4099B9E5" w14:textId="21AA854C" w:rsidR="00672CE6" w:rsidRDefault="0069297F" w:rsidP="00672CE6">
      <w:pPr>
        <w:widowControl w:val="0"/>
        <w:ind w:left="720"/>
      </w:pPr>
      <w:r>
        <w:t>There is no known duplication of this method of identifying defective equipment.  The tag is placed on the car when a defect is detected and is removed after the defect is corrected.  The tag is retained.  In these instances, no other repair record is prepared.</w:t>
      </w:r>
      <w:r w:rsidR="00672CE6">
        <w:t xml:space="preserve"> </w:t>
      </w:r>
    </w:p>
    <w:p w14:paraId="647D6619" w14:textId="77777777" w:rsidR="00672CE6" w:rsidRDefault="00672CE6" w:rsidP="00672CE6">
      <w:pPr>
        <w:widowControl w:val="0"/>
        <w:ind w:left="720"/>
      </w:pPr>
    </w:p>
    <w:p w14:paraId="39C2BA1A" w14:textId="77777777" w:rsidR="00672CE6" w:rsidRDefault="00672CE6" w:rsidP="00672CE6">
      <w:pPr>
        <w:widowControl w:val="0"/>
        <w:ind w:left="720"/>
      </w:pPr>
      <w:r>
        <w:t>Additionally, there is no known duplication of this method of identifying freight cars.  A car is stenciled when it is built or rebuilt, and this process is not repeated unless the car ownership changes or the stenciling becomes illegible or graffiti marked.</w:t>
      </w:r>
    </w:p>
    <w:p w14:paraId="7E6A5C4C" w14:textId="77777777" w:rsidR="00672CE6" w:rsidRDefault="00672CE6" w:rsidP="00672CE6">
      <w:pPr>
        <w:widowControl w:val="0"/>
      </w:pPr>
    </w:p>
    <w:p w14:paraId="5163BC2E" w14:textId="77777777" w:rsidR="00672CE6" w:rsidRDefault="00672CE6" w:rsidP="00672CE6">
      <w:pPr>
        <w:widowControl w:val="0"/>
        <w:ind w:left="720"/>
      </w:pPr>
      <w:r>
        <w:t>Similar data are not available from any other source.</w:t>
      </w:r>
    </w:p>
    <w:p w14:paraId="7A371230" w14:textId="77777777" w:rsidR="0069297F" w:rsidRDefault="0069297F">
      <w:pPr>
        <w:widowControl w:val="0"/>
      </w:pPr>
    </w:p>
    <w:p w14:paraId="2DC1C7B4" w14:textId="25C86829" w:rsidR="00212C58" w:rsidRPr="00AD423C" w:rsidRDefault="00212C58" w:rsidP="00212C58">
      <w:pPr>
        <w:widowControl w:val="0"/>
        <w:rPr>
          <w:b/>
        </w:rPr>
      </w:pPr>
      <w:r w:rsidRPr="00AD423C">
        <w:rPr>
          <w:b/>
        </w:rPr>
        <w:t>5.</w:t>
      </w:r>
      <w:r w:rsidRPr="00AD423C">
        <w:rPr>
          <w:b/>
        </w:rPr>
        <w:tab/>
      </w:r>
      <w:r w:rsidRPr="00AD423C">
        <w:rPr>
          <w:b/>
          <w:u w:val="single"/>
        </w:rPr>
        <w:t>Efforts to minimize the burden on small businesses</w:t>
      </w:r>
    </w:p>
    <w:p w14:paraId="7E171F6D" w14:textId="77777777" w:rsidR="0069297F" w:rsidRDefault="0069297F">
      <w:pPr>
        <w:widowControl w:val="0"/>
      </w:pPr>
    </w:p>
    <w:p w14:paraId="581D8D09" w14:textId="79D6C43B" w:rsidR="00672CE6" w:rsidRDefault="00672CE6">
      <w:pPr>
        <w:widowControl w:val="0"/>
        <w:ind w:left="720"/>
      </w:pPr>
      <w:r>
        <w:t xml:space="preserve">There are no known methods that are used, or can be used, at the present time to minimize burden.  </w:t>
      </w:r>
      <w:r w:rsidR="0069297F" w:rsidRPr="006063BC">
        <w:t xml:space="preserve">The majority of the estimated burden for bad order tags </w:t>
      </w:r>
      <w:r>
        <w:t xml:space="preserve">and </w:t>
      </w:r>
      <w:r w:rsidR="00260CFC">
        <w:t>stenciling</w:t>
      </w:r>
      <w:r>
        <w:t xml:space="preserve"> </w:t>
      </w:r>
      <w:r w:rsidR="0069297F" w:rsidRPr="006063BC">
        <w:t xml:space="preserve">will be experienced by the major railroads.  </w:t>
      </w:r>
      <w:r w:rsidR="00402C4A">
        <w:t>T</w:t>
      </w:r>
      <w:r w:rsidR="0069297F">
        <w:t>he list of designated inspectors almost exclusively falls on the major railroads</w:t>
      </w:r>
      <w:r w:rsidR="00402C4A">
        <w:t xml:space="preserve"> b</w:t>
      </w:r>
      <w:r w:rsidR="00402C4A" w:rsidRPr="006063BC">
        <w:t>ecause</w:t>
      </w:r>
      <w:r w:rsidR="00402C4A">
        <w:t xml:space="preserve"> of their greater financial resources and facilities.</w:t>
      </w:r>
    </w:p>
    <w:p w14:paraId="00B8769A" w14:textId="77777777" w:rsidR="00672CE6" w:rsidRDefault="00672CE6">
      <w:pPr>
        <w:widowControl w:val="0"/>
        <w:ind w:left="720"/>
      </w:pPr>
    </w:p>
    <w:p w14:paraId="3FAAADBD" w14:textId="77777777" w:rsidR="00396E96" w:rsidRDefault="0069297F">
      <w:pPr>
        <w:widowControl w:val="0"/>
        <w:ind w:left="720"/>
      </w:pPr>
      <w:r>
        <w:t>Again, as noted earlier, the burden for this information collection is fairly minimal.</w:t>
      </w:r>
    </w:p>
    <w:p w14:paraId="11D8038E" w14:textId="77777777" w:rsidR="0069297F" w:rsidRDefault="0069297F">
      <w:pPr>
        <w:widowControl w:val="0"/>
      </w:pPr>
    </w:p>
    <w:p w14:paraId="270D2000" w14:textId="3F32FA1A" w:rsidR="00396E96" w:rsidRPr="00AD423C" w:rsidRDefault="00396E96" w:rsidP="00396E96">
      <w:pPr>
        <w:widowControl w:val="0"/>
        <w:ind w:left="720" w:hanging="720"/>
        <w:rPr>
          <w:b/>
        </w:rPr>
      </w:pPr>
      <w:r w:rsidRPr="00AD423C">
        <w:rPr>
          <w:b/>
        </w:rPr>
        <w:t>6.</w:t>
      </w:r>
      <w:r w:rsidRPr="00AD423C">
        <w:rPr>
          <w:b/>
        </w:rPr>
        <w:tab/>
      </w:r>
      <w:r w:rsidRPr="00FB4D3D">
        <w:rPr>
          <w:b/>
          <w:u w:val="single"/>
        </w:rPr>
        <w:t>Impact of less frequent collection of information</w:t>
      </w:r>
    </w:p>
    <w:p w14:paraId="3D91696E" w14:textId="77777777" w:rsidR="0069297F" w:rsidRDefault="0069297F">
      <w:pPr>
        <w:widowControl w:val="0"/>
      </w:pPr>
    </w:p>
    <w:p w14:paraId="0E867B1A" w14:textId="44D6D7A1" w:rsidR="0088367C" w:rsidRDefault="0088367C">
      <w:pPr>
        <w:widowControl w:val="0"/>
        <w:ind w:left="720"/>
      </w:pPr>
      <w:r>
        <w:t>Without</w:t>
      </w:r>
      <w:r w:rsidR="0069297F">
        <w:t xml:space="preserve"> this collection of information, FRA and State inspectors would be impeded in </w:t>
      </w:r>
      <w:r w:rsidR="001548D9">
        <w:t xml:space="preserve">their enforcement of </w:t>
      </w:r>
      <w:r w:rsidR="0069297F">
        <w:t>Federal and State rail safety regulations and laws.  Specifically, they would be unable to access record</w:t>
      </w:r>
      <w:r w:rsidR="00DE0390">
        <w:t>s</w:t>
      </w:r>
      <w:r w:rsidR="0069297F">
        <w:t xml:space="preserve"> concerning the inspection and movement of freight car</w:t>
      </w:r>
      <w:r w:rsidR="00DE0390">
        <w:t>s</w:t>
      </w:r>
      <w:r w:rsidR="0069297F">
        <w:t xml:space="preserve"> (including necessary restrictions) that did not meet the requirements of Part 215.  This information might prove critical in an investigation to determine the cause(s) or contributing cause(s) of an accident/incident </w:t>
      </w:r>
      <w:r w:rsidR="00DE0390">
        <w:t xml:space="preserve">in which </w:t>
      </w:r>
      <w:r w:rsidR="0069297F">
        <w:t>railroad workers experienced injuries or fatalities.  Also, without this collection of information, specifically the list of designated inspectors under § 215.11, FRA would have no way to know whether a qualified railroad inspector made the determination that a freight car did not meet the requirements of Part 215 and was defective.  This</w:t>
      </w:r>
      <w:r w:rsidR="00DE0390">
        <w:t xml:space="preserve"> situation</w:t>
      </w:r>
      <w:r w:rsidR="0069297F">
        <w:t xml:space="preserve"> becomes a serious safety issue, since having unqualified personnel inspecting freight cars might cause an increase in accidents/incidents and corresponding casualties to railroad employees and possibly members of the public as well.  Not having access to lists of designated inspectors would also prevent FRA from assessing responsibility in the event of an accident/incident and from imposing civil penalties under § 215.7 for violations of this Part.  Being unable to conduct a thorough investigation, assess responsibility, and impose penalties because it did not have access to the information in this collection would deprive FRA of a useful enforcement tool necessary to promote and maintain rail safety. </w:t>
      </w:r>
    </w:p>
    <w:p w14:paraId="582D5BA0" w14:textId="77777777" w:rsidR="0088367C" w:rsidRDefault="0088367C">
      <w:pPr>
        <w:widowControl w:val="0"/>
        <w:ind w:left="720"/>
      </w:pPr>
    </w:p>
    <w:p w14:paraId="5F20F864" w14:textId="66EE70C5" w:rsidR="0069297F" w:rsidRDefault="0088367C">
      <w:pPr>
        <w:widowControl w:val="0"/>
        <w:ind w:left="720"/>
      </w:pPr>
      <w:r>
        <w:t>Furthermore, w</w:t>
      </w:r>
      <w:r w:rsidRPr="0088367C">
        <w:t xml:space="preserve">ithout reporting marks on both sides, extra employees would be needed in order to identify cars entering trains yards.  This would be costly and inefficient for railroads.  The other option would be for an employee to attempt to identify entering freight cars on </w:t>
      </w:r>
      <w:r w:rsidR="00197DAC">
        <w:t>their</w:t>
      </w:r>
      <w:r w:rsidRPr="0088367C">
        <w:t xml:space="preserve"> own.</w:t>
      </w:r>
      <w:r w:rsidR="00701563">
        <w:t xml:space="preserve">  This option could </w:t>
      </w:r>
      <w:r w:rsidRPr="0088367C">
        <w:t>expose</w:t>
      </w:r>
      <w:r w:rsidR="003B04FA">
        <w:t xml:space="preserve"> railroad employees</w:t>
      </w:r>
      <w:r w:rsidRPr="0088367C">
        <w:t xml:space="preserve"> to greater risk of injurie</w:t>
      </w:r>
      <w:r w:rsidR="00DE0390">
        <w:t>s</w:t>
      </w:r>
      <w:r w:rsidR="003B04FA">
        <w:t xml:space="preserve"> or fatalities.  </w:t>
      </w:r>
    </w:p>
    <w:p w14:paraId="0EE60A6B" w14:textId="77777777" w:rsidR="0069297F" w:rsidRDefault="0069297F">
      <w:pPr>
        <w:widowControl w:val="0"/>
      </w:pPr>
    </w:p>
    <w:p w14:paraId="2A2A688A" w14:textId="51353608" w:rsidR="00FB4D3D" w:rsidRDefault="00FB4D3D" w:rsidP="00FB4D3D">
      <w:pPr>
        <w:widowControl w:val="0"/>
        <w:ind w:left="720"/>
      </w:pPr>
      <w:r>
        <w:t xml:space="preserve">The burden associated with this information collection is fairly minimal.  </w:t>
      </w:r>
    </w:p>
    <w:p w14:paraId="37F93C6B" w14:textId="77777777" w:rsidR="001B6799" w:rsidRDefault="001B6799" w:rsidP="00FB4D3D">
      <w:pPr>
        <w:widowControl w:val="0"/>
      </w:pPr>
    </w:p>
    <w:p w14:paraId="6F8F96E1" w14:textId="0DC749AC" w:rsidR="00A44B7A" w:rsidRDefault="00A44B7A" w:rsidP="00A44B7A">
      <w:pPr>
        <w:widowControl w:val="0"/>
        <w:ind w:left="720" w:hanging="720"/>
      </w:pPr>
      <w:r w:rsidRPr="00AD423C">
        <w:rPr>
          <w:b/>
        </w:rPr>
        <w:t>7.</w:t>
      </w:r>
      <w:r w:rsidRPr="00AD423C">
        <w:rPr>
          <w:b/>
        </w:rPr>
        <w:tab/>
      </w:r>
      <w:r w:rsidRPr="00AD423C">
        <w:rPr>
          <w:b/>
          <w:u w:val="single"/>
        </w:rPr>
        <w:t>Special circumstances</w:t>
      </w:r>
    </w:p>
    <w:p w14:paraId="729C36E9" w14:textId="77777777" w:rsidR="0069297F" w:rsidRDefault="0069297F">
      <w:pPr>
        <w:widowControl w:val="0"/>
      </w:pPr>
    </w:p>
    <w:p w14:paraId="6DF38E8A" w14:textId="316205F8" w:rsidR="0069297F" w:rsidRDefault="00CA4B8B" w:rsidP="00E536C0">
      <w:pPr>
        <w:widowControl w:val="0"/>
        <w:ind w:left="720"/>
      </w:pPr>
      <w:r>
        <w:t>This</w:t>
      </w:r>
      <w:r w:rsidR="00DE0390">
        <w:t xml:space="preserve"> requirement</w:t>
      </w:r>
      <w:r w:rsidR="0069297F">
        <w:t xml:space="preserve"> is not a routine collection or reporting burden.  </w:t>
      </w:r>
      <w:r w:rsidR="00DE0390">
        <w:t>It</w:t>
      </w:r>
      <w:r w:rsidR="0069297F">
        <w:t xml:space="preserve"> must be performed only when a rail carrier moves a car under the provisions set forth </w:t>
      </w:r>
      <w:r>
        <w:t>under § 215.9</w:t>
      </w:r>
      <w:r w:rsidR="0069297F">
        <w:t>.</w:t>
      </w:r>
    </w:p>
    <w:p w14:paraId="33B034C0" w14:textId="77777777" w:rsidR="0069297F" w:rsidRDefault="0069297F">
      <w:pPr>
        <w:widowControl w:val="0"/>
      </w:pPr>
    </w:p>
    <w:p w14:paraId="09E483E4" w14:textId="77777777" w:rsidR="0069297F" w:rsidRDefault="0069297F" w:rsidP="0030708A">
      <w:pPr>
        <w:widowControl w:val="0"/>
        <w:ind w:left="720"/>
      </w:pPr>
      <w:r>
        <w:t>All information collection requirements are in compliance with this section.</w:t>
      </w:r>
    </w:p>
    <w:p w14:paraId="1EA48903" w14:textId="77777777" w:rsidR="00CE4754" w:rsidRDefault="00CE4754" w:rsidP="0030708A">
      <w:pPr>
        <w:widowControl w:val="0"/>
        <w:ind w:left="720"/>
      </w:pPr>
    </w:p>
    <w:p w14:paraId="292900FF" w14:textId="188BB8F3" w:rsidR="00E03B2D" w:rsidRPr="00AD423C" w:rsidRDefault="00E03B2D" w:rsidP="00E03B2D">
      <w:pPr>
        <w:widowControl w:val="0"/>
        <w:ind w:left="720" w:hanging="720"/>
        <w:rPr>
          <w:b/>
        </w:rPr>
      </w:pPr>
      <w:r w:rsidRPr="00AD423C">
        <w:rPr>
          <w:b/>
        </w:rPr>
        <w:t>8.</w:t>
      </w:r>
      <w:r w:rsidRPr="00AD423C">
        <w:rPr>
          <w:b/>
        </w:rPr>
        <w:tab/>
      </w:r>
      <w:r w:rsidRPr="00AD423C">
        <w:rPr>
          <w:b/>
          <w:u w:val="single"/>
        </w:rPr>
        <w:t>Compliance with 5 CFR 1320.8</w:t>
      </w:r>
    </w:p>
    <w:p w14:paraId="2518065D" w14:textId="77777777" w:rsidR="0069297F" w:rsidRDefault="0069297F">
      <w:pPr>
        <w:widowControl w:val="0"/>
      </w:pPr>
    </w:p>
    <w:p w14:paraId="25B8DB74" w14:textId="7442B087" w:rsidR="00556EF4" w:rsidRPr="000A2EA6" w:rsidRDefault="00556EF4" w:rsidP="00556EF4">
      <w:pPr>
        <w:widowControl w:val="0"/>
        <w:ind w:left="720"/>
        <w:rPr>
          <w:szCs w:val="24"/>
        </w:rPr>
      </w:pPr>
      <w:r w:rsidRPr="000A2EA6">
        <w:rPr>
          <w:szCs w:val="24"/>
        </w:rPr>
        <w:t xml:space="preserve">As required by the Paperwork Reduction Act of 1995, FRA published a notice in the </w:t>
      </w:r>
      <w:r w:rsidRPr="00D4654D">
        <w:rPr>
          <w:i/>
          <w:szCs w:val="24"/>
        </w:rPr>
        <w:t>Federal Register</w:t>
      </w:r>
      <w:r w:rsidRPr="000A2EA6">
        <w:rPr>
          <w:szCs w:val="24"/>
        </w:rPr>
        <w:t xml:space="preserve"> on </w:t>
      </w:r>
      <w:r>
        <w:rPr>
          <w:b/>
          <w:szCs w:val="24"/>
        </w:rPr>
        <w:t>October 7</w:t>
      </w:r>
      <w:r w:rsidRPr="000A2EA6">
        <w:rPr>
          <w:b/>
          <w:szCs w:val="24"/>
        </w:rPr>
        <w:t>, 2019</w:t>
      </w:r>
      <w:r w:rsidRPr="000A2EA6">
        <w:rPr>
          <w:szCs w:val="24"/>
        </w:rPr>
        <w:t>, soliciting comment on this particular information collection.</w:t>
      </w:r>
      <w:r w:rsidRPr="000A2EA6">
        <w:rPr>
          <w:i/>
          <w:szCs w:val="24"/>
        </w:rPr>
        <w:t xml:space="preserve"> </w:t>
      </w:r>
      <w:r w:rsidRPr="00D4654D">
        <w:rPr>
          <w:i/>
          <w:szCs w:val="24"/>
        </w:rPr>
        <w:t xml:space="preserve"> </w:t>
      </w:r>
      <w:r w:rsidR="00C47317">
        <w:rPr>
          <w:szCs w:val="24"/>
        </w:rPr>
        <w:t>(</w:t>
      </w:r>
      <w:r w:rsidRPr="00D462F4">
        <w:rPr>
          <w:szCs w:val="24"/>
          <w:u w:val="single"/>
        </w:rPr>
        <w:t>See</w:t>
      </w:r>
      <w:r w:rsidRPr="00C47317">
        <w:rPr>
          <w:szCs w:val="24"/>
        </w:rPr>
        <w:t xml:space="preserve"> </w:t>
      </w:r>
      <w:r>
        <w:rPr>
          <w:szCs w:val="24"/>
        </w:rPr>
        <w:t>84 FR 53556</w:t>
      </w:r>
      <w:r w:rsidRPr="000A2EA6">
        <w:rPr>
          <w:szCs w:val="24"/>
        </w:rPr>
        <w:t>.</w:t>
      </w:r>
      <w:r w:rsidR="00C47317">
        <w:rPr>
          <w:szCs w:val="24"/>
        </w:rPr>
        <w:t>)</w:t>
      </w:r>
      <w:r w:rsidRPr="000A2EA6">
        <w:rPr>
          <w:i/>
          <w:szCs w:val="24"/>
        </w:rPr>
        <w:t xml:space="preserve">  </w:t>
      </w:r>
      <w:r w:rsidRPr="000A2EA6">
        <w:rPr>
          <w:szCs w:val="24"/>
        </w:rPr>
        <w:t xml:space="preserve">FRA received </w:t>
      </w:r>
      <w:r w:rsidRPr="000A2EA6">
        <w:rPr>
          <w:szCs w:val="24"/>
          <w:u w:val="single"/>
        </w:rPr>
        <w:t>no</w:t>
      </w:r>
      <w:r w:rsidRPr="000A2EA6">
        <w:rPr>
          <w:szCs w:val="24"/>
        </w:rPr>
        <w:t xml:space="preserve"> comments in response to this notice.</w:t>
      </w:r>
    </w:p>
    <w:p w14:paraId="3FC7B76C" w14:textId="77777777" w:rsidR="0069297F" w:rsidRDefault="0069297F">
      <w:pPr>
        <w:widowControl w:val="0"/>
      </w:pPr>
    </w:p>
    <w:p w14:paraId="6BD4929B" w14:textId="434306CD" w:rsidR="00095240" w:rsidRPr="00AD423C" w:rsidRDefault="00095240" w:rsidP="00095240">
      <w:pPr>
        <w:widowControl w:val="0"/>
        <w:ind w:left="720" w:hanging="720"/>
        <w:rPr>
          <w:b/>
        </w:rPr>
      </w:pPr>
      <w:r w:rsidRPr="00AD423C">
        <w:rPr>
          <w:b/>
        </w:rPr>
        <w:t>9.</w:t>
      </w:r>
      <w:r w:rsidRPr="00AD423C">
        <w:rPr>
          <w:b/>
        </w:rPr>
        <w:tab/>
      </w:r>
      <w:r w:rsidRPr="00AD423C">
        <w:rPr>
          <w:b/>
          <w:u w:val="single"/>
        </w:rPr>
        <w:t>Payments or gifts to respondents</w:t>
      </w:r>
    </w:p>
    <w:p w14:paraId="5509457C" w14:textId="77777777" w:rsidR="0069297F" w:rsidRDefault="0069297F">
      <w:pPr>
        <w:widowControl w:val="0"/>
        <w:ind w:left="720"/>
      </w:pPr>
    </w:p>
    <w:p w14:paraId="5FBB8594" w14:textId="77777777" w:rsidR="0069297F" w:rsidRDefault="0069297F">
      <w:pPr>
        <w:widowControl w:val="0"/>
        <w:ind w:left="720"/>
      </w:pPr>
      <w:r>
        <w:t>No payment or gift is made to respondents.</w:t>
      </w:r>
    </w:p>
    <w:p w14:paraId="38006F4F" w14:textId="77777777" w:rsidR="0069297F" w:rsidRDefault="0069297F">
      <w:pPr>
        <w:widowControl w:val="0"/>
      </w:pPr>
    </w:p>
    <w:p w14:paraId="03BAFCCC" w14:textId="7D68B15C" w:rsidR="00995AD8" w:rsidRDefault="00995AD8" w:rsidP="00995AD8">
      <w:pPr>
        <w:widowControl w:val="0"/>
      </w:pPr>
      <w:r w:rsidRPr="00AD423C">
        <w:rPr>
          <w:b/>
        </w:rPr>
        <w:t>10.</w:t>
      </w:r>
      <w:r w:rsidRPr="00AD423C">
        <w:rPr>
          <w:b/>
        </w:rPr>
        <w:tab/>
      </w:r>
      <w:r w:rsidRPr="00AD423C">
        <w:rPr>
          <w:b/>
          <w:u w:val="single"/>
        </w:rPr>
        <w:t>Assurance of confidentiality</w:t>
      </w:r>
    </w:p>
    <w:p w14:paraId="3780E272" w14:textId="77777777" w:rsidR="0069297F" w:rsidRDefault="0069297F">
      <w:pPr>
        <w:widowControl w:val="0"/>
      </w:pPr>
    </w:p>
    <w:p w14:paraId="667BFC10" w14:textId="77777777" w:rsidR="0069297F" w:rsidRDefault="0069297F">
      <w:pPr>
        <w:widowControl w:val="0"/>
        <w:ind w:left="720"/>
      </w:pPr>
      <w:r>
        <w:t>Information collected is not of a confidential nature, and FRA pledges no confidentiality.</w:t>
      </w:r>
    </w:p>
    <w:p w14:paraId="3D81EB0C" w14:textId="77777777" w:rsidR="0069297F" w:rsidRDefault="0069297F">
      <w:pPr>
        <w:widowControl w:val="0"/>
      </w:pPr>
    </w:p>
    <w:p w14:paraId="3C230127" w14:textId="34691880" w:rsidR="00A46CBF" w:rsidRPr="002604C5" w:rsidRDefault="00A46CBF" w:rsidP="00A46CBF">
      <w:pPr>
        <w:widowControl w:val="0"/>
        <w:ind w:left="720" w:hanging="720"/>
      </w:pPr>
      <w:r w:rsidRPr="00AD423C">
        <w:rPr>
          <w:b/>
        </w:rPr>
        <w:t>11.</w:t>
      </w:r>
      <w:r w:rsidRPr="00AD423C">
        <w:rPr>
          <w:b/>
        </w:rPr>
        <w:tab/>
      </w:r>
      <w:r w:rsidRPr="00AD423C">
        <w:rPr>
          <w:b/>
          <w:u w:val="single"/>
        </w:rPr>
        <w:t>Justification for any questions of a sensitive nature</w:t>
      </w:r>
    </w:p>
    <w:p w14:paraId="25F00E2F" w14:textId="77777777" w:rsidR="0069297F" w:rsidRDefault="0069297F">
      <w:pPr>
        <w:widowControl w:val="0"/>
      </w:pPr>
    </w:p>
    <w:p w14:paraId="569BA5D1" w14:textId="77777777" w:rsidR="00D462F4" w:rsidRDefault="0069297F" w:rsidP="00D462F4">
      <w:pPr>
        <w:widowControl w:val="0"/>
        <w:ind w:left="720"/>
      </w:pPr>
      <w:r>
        <w:t xml:space="preserve">This information collection does not contain any data of </w:t>
      </w:r>
      <w:r w:rsidR="00D462F4">
        <w:t>a personal or sensitive nature.</w:t>
      </w:r>
    </w:p>
    <w:p w14:paraId="35A231E0" w14:textId="77777777" w:rsidR="00D462F4" w:rsidRDefault="00D462F4" w:rsidP="00D462F4">
      <w:pPr>
        <w:widowControl w:val="0"/>
        <w:ind w:left="720"/>
      </w:pPr>
    </w:p>
    <w:p w14:paraId="71F5A468" w14:textId="32BD73CE" w:rsidR="0034706B" w:rsidRDefault="00D462F4" w:rsidP="00D462F4">
      <w:pPr>
        <w:widowControl w:val="0"/>
        <w:rPr>
          <w:b/>
          <w:bCs/>
        </w:rPr>
      </w:pPr>
      <w:r>
        <w:rPr>
          <w:b/>
          <w:bCs/>
        </w:rPr>
        <w:t>12.      </w:t>
      </w:r>
      <w:r w:rsidR="0034706B" w:rsidRPr="00AD423C">
        <w:rPr>
          <w:b/>
          <w:bCs/>
          <w:u w:val="single"/>
        </w:rPr>
        <w:t>Estimate of burden hours for information collected</w:t>
      </w:r>
    </w:p>
    <w:p w14:paraId="77B11C45" w14:textId="77777777" w:rsidR="0069297F" w:rsidRDefault="0069297F">
      <w:pPr>
        <w:widowControl w:val="0"/>
      </w:pPr>
    </w:p>
    <w:tbl>
      <w:tblPr>
        <w:tblW w:w="9364" w:type="dxa"/>
        <w:tblInd w:w="78" w:type="dxa"/>
        <w:tblLook w:val="0000" w:firstRow="0" w:lastRow="0" w:firstColumn="0" w:lastColumn="0" w:noHBand="0" w:noVBand="0"/>
      </w:tblPr>
      <w:tblGrid>
        <w:gridCol w:w="1481"/>
        <w:gridCol w:w="1353"/>
        <w:gridCol w:w="2029"/>
        <w:gridCol w:w="1260"/>
        <w:gridCol w:w="928"/>
        <w:gridCol w:w="1299"/>
        <w:gridCol w:w="1014"/>
      </w:tblGrid>
      <w:tr w:rsidR="00C24E38" w14:paraId="5D2B4735" w14:textId="77777777" w:rsidTr="00041F8F">
        <w:trPr>
          <w:trHeight w:val="682"/>
        </w:trPr>
        <w:tc>
          <w:tcPr>
            <w:tcW w:w="0" w:type="auto"/>
            <w:tcBorders>
              <w:top w:val="single" w:sz="6" w:space="0" w:color="auto"/>
              <w:left w:val="single" w:sz="6" w:space="0" w:color="auto"/>
              <w:bottom w:val="single" w:sz="6" w:space="0" w:color="auto"/>
              <w:right w:val="single" w:sz="6" w:space="0" w:color="auto"/>
            </w:tcBorders>
          </w:tcPr>
          <w:p w14:paraId="609671E2" w14:textId="77777777" w:rsidR="00C24E38" w:rsidRDefault="00C24E38">
            <w:pPr>
              <w:autoSpaceDE w:val="0"/>
              <w:autoSpaceDN w:val="0"/>
              <w:adjustRightInd w:val="0"/>
              <w:jc w:val="center"/>
              <w:rPr>
                <w:color w:val="000000"/>
                <w:szCs w:val="24"/>
              </w:rPr>
            </w:pPr>
            <w:r>
              <w:rPr>
                <w:color w:val="000000"/>
                <w:szCs w:val="24"/>
              </w:rPr>
              <w:t>CFR Section</w:t>
            </w:r>
          </w:p>
        </w:tc>
        <w:tc>
          <w:tcPr>
            <w:tcW w:w="0" w:type="auto"/>
            <w:tcBorders>
              <w:top w:val="single" w:sz="6" w:space="0" w:color="auto"/>
              <w:left w:val="single" w:sz="6" w:space="0" w:color="auto"/>
              <w:bottom w:val="single" w:sz="6" w:space="0" w:color="auto"/>
              <w:right w:val="single" w:sz="6" w:space="0" w:color="auto"/>
            </w:tcBorders>
          </w:tcPr>
          <w:p w14:paraId="069BDDD2" w14:textId="6E3B81CB" w:rsidR="00C24E38" w:rsidRDefault="00C24E38">
            <w:pPr>
              <w:autoSpaceDE w:val="0"/>
              <w:autoSpaceDN w:val="0"/>
              <w:adjustRightInd w:val="0"/>
              <w:jc w:val="center"/>
              <w:rPr>
                <w:color w:val="000000"/>
                <w:szCs w:val="24"/>
              </w:rPr>
            </w:pPr>
            <w:r>
              <w:rPr>
                <w:color w:val="000000"/>
                <w:szCs w:val="24"/>
              </w:rPr>
              <w:t xml:space="preserve">Respondent </w:t>
            </w:r>
            <w:r w:rsidR="00041F8F">
              <w:rPr>
                <w:color w:val="000000"/>
                <w:szCs w:val="24"/>
              </w:rPr>
              <w:t>U</w:t>
            </w:r>
            <w:r>
              <w:rPr>
                <w:color w:val="000000"/>
                <w:szCs w:val="24"/>
              </w:rPr>
              <w:t>niverse</w:t>
            </w:r>
          </w:p>
        </w:tc>
        <w:tc>
          <w:tcPr>
            <w:tcW w:w="1947" w:type="dxa"/>
            <w:tcBorders>
              <w:top w:val="single" w:sz="6" w:space="0" w:color="auto"/>
              <w:left w:val="single" w:sz="6" w:space="0" w:color="auto"/>
              <w:bottom w:val="single" w:sz="6" w:space="0" w:color="auto"/>
              <w:right w:val="single" w:sz="6" w:space="0" w:color="auto"/>
            </w:tcBorders>
          </w:tcPr>
          <w:p w14:paraId="2499784A" w14:textId="7BEF2F8B" w:rsidR="00C24E38" w:rsidRDefault="00C24E38">
            <w:pPr>
              <w:autoSpaceDE w:val="0"/>
              <w:autoSpaceDN w:val="0"/>
              <w:adjustRightInd w:val="0"/>
              <w:jc w:val="center"/>
              <w:rPr>
                <w:color w:val="000000"/>
                <w:szCs w:val="24"/>
              </w:rPr>
            </w:pPr>
            <w:r>
              <w:rPr>
                <w:color w:val="000000"/>
                <w:szCs w:val="24"/>
              </w:rPr>
              <w:t xml:space="preserve">Total Annual </w:t>
            </w:r>
            <w:r w:rsidR="00041F8F">
              <w:rPr>
                <w:color w:val="000000"/>
                <w:szCs w:val="24"/>
              </w:rPr>
              <w:t>R</w:t>
            </w:r>
            <w:r>
              <w:rPr>
                <w:color w:val="000000"/>
                <w:szCs w:val="24"/>
              </w:rPr>
              <w:t>esponses</w:t>
            </w:r>
          </w:p>
        </w:tc>
        <w:tc>
          <w:tcPr>
            <w:tcW w:w="1260" w:type="dxa"/>
            <w:tcBorders>
              <w:top w:val="single" w:sz="6" w:space="0" w:color="auto"/>
              <w:left w:val="single" w:sz="6" w:space="0" w:color="auto"/>
              <w:bottom w:val="single" w:sz="6" w:space="0" w:color="auto"/>
              <w:right w:val="single" w:sz="6" w:space="0" w:color="auto"/>
            </w:tcBorders>
          </w:tcPr>
          <w:p w14:paraId="2EA86ECC" w14:textId="729F01CE" w:rsidR="00C24E38" w:rsidRDefault="00C24E38">
            <w:pPr>
              <w:autoSpaceDE w:val="0"/>
              <w:autoSpaceDN w:val="0"/>
              <w:adjustRightInd w:val="0"/>
              <w:jc w:val="center"/>
              <w:rPr>
                <w:color w:val="000000"/>
                <w:szCs w:val="24"/>
              </w:rPr>
            </w:pPr>
            <w:r>
              <w:rPr>
                <w:color w:val="000000"/>
                <w:szCs w:val="24"/>
              </w:rPr>
              <w:t xml:space="preserve">Average </w:t>
            </w:r>
            <w:r w:rsidR="00041F8F">
              <w:rPr>
                <w:color w:val="000000"/>
                <w:szCs w:val="24"/>
              </w:rPr>
              <w:t>T</w:t>
            </w:r>
            <w:r>
              <w:rPr>
                <w:color w:val="000000"/>
                <w:szCs w:val="24"/>
              </w:rPr>
              <w:t xml:space="preserve">ime per </w:t>
            </w:r>
            <w:r w:rsidR="00041F8F">
              <w:rPr>
                <w:color w:val="000000"/>
                <w:szCs w:val="24"/>
              </w:rPr>
              <w:t>R</w:t>
            </w:r>
            <w:r>
              <w:rPr>
                <w:color w:val="000000"/>
                <w:szCs w:val="24"/>
              </w:rPr>
              <w:t>esponses</w:t>
            </w:r>
          </w:p>
        </w:tc>
        <w:tc>
          <w:tcPr>
            <w:tcW w:w="0" w:type="auto"/>
            <w:tcBorders>
              <w:top w:val="single" w:sz="6" w:space="0" w:color="auto"/>
              <w:left w:val="single" w:sz="6" w:space="0" w:color="auto"/>
              <w:bottom w:val="single" w:sz="6" w:space="0" w:color="auto"/>
              <w:right w:val="single" w:sz="6" w:space="0" w:color="auto"/>
            </w:tcBorders>
          </w:tcPr>
          <w:p w14:paraId="0EAF5FA1" w14:textId="3F8668A1" w:rsidR="00C24E38" w:rsidRDefault="00C24E38">
            <w:pPr>
              <w:autoSpaceDE w:val="0"/>
              <w:autoSpaceDN w:val="0"/>
              <w:adjustRightInd w:val="0"/>
              <w:jc w:val="center"/>
              <w:rPr>
                <w:color w:val="000000"/>
                <w:szCs w:val="24"/>
              </w:rPr>
            </w:pPr>
            <w:r>
              <w:rPr>
                <w:color w:val="000000"/>
                <w:szCs w:val="24"/>
              </w:rPr>
              <w:t xml:space="preserve">Total </w:t>
            </w:r>
            <w:r w:rsidR="00041F8F">
              <w:rPr>
                <w:color w:val="000000"/>
                <w:szCs w:val="24"/>
              </w:rPr>
              <w:t>A</w:t>
            </w:r>
            <w:r>
              <w:rPr>
                <w:color w:val="000000"/>
                <w:szCs w:val="24"/>
              </w:rPr>
              <w:t xml:space="preserve">nnual </w:t>
            </w:r>
            <w:r w:rsidR="00041F8F">
              <w:rPr>
                <w:color w:val="000000"/>
                <w:szCs w:val="24"/>
              </w:rPr>
              <w:t>B</w:t>
            </w:r>
            <w:r>
              <w:rPr>
                <w:color w:val="000000"/>
                <w:szCs w:val="24"/>
              </w:rPr>
              <w:t xml:space="preserve">urden </w:t>
            </w:r>
            <w:r w:rsidR="00041F8F">
              <w:rPr>
                <w:color w:val="000000"/>
                <w:szCs w:val="24"/>
              </w:rPr>
              <w:t>H</w:t>
            </w:r>
            <w:r>
              <w:rPr>
                <w:color w:val="000000"/>
                <w:szCs w:val="24"/>
              </w:rPr>
              <w:t>ours</w:t>
            </w:r>
          </w:p>
        </w:tc>
        <w:tc>
          <w:tcPr>
            <w:tcW w:w="0" w:type="auto"/>
            <w:tcBorders>
              <w:top w:val="single" w:sz="6" w:space="0" w:color="auto"/>
              <w:left w:val="single" w:sz="6" w:space="0" w:color="auto"/>
              <w:bottom w:val="single" w:sz="6" w:space="0" w:color="auto"/>
              <w:right w:val="single" w:sz="6" w:space="0" w:color="auto"/>
            </w:tcBorders>
          </w:tcPr>
          <w:p w14:paraId="78F45CF5" w14:textId="29D10CB9" w:rsidR="00C24E38" w:rsidRDefault="00C24E38">
            <w:pPr>
              <w:autoSpaceDE w:val="0"/>
              <w:autoSpaceDN w:val="0"/>
              <w:adjustRightInd w:val="0"/>
              <w:jc w:val="center"/>
              <w:rPr>
                <w:color w:val="000000"/>
                <w:szCs w:val="24"/>
              </w:rPr>
            </w:pPr>
            <w:r>
              <w:rPr>
                <w:color w:val="000000"/>
                <w:szCs w:val="24"/>
              </w:rPr>
              <w:t xml:space="preserve">Total </w:t>
            </w:r>
            <w:r w:rsidR="00041F8F">
              <w:rPr>
                <w:color w:val="000000"/>
                <w:szCs w:val="24"/>
              </w:rPr>
              <w:t>C</w:t>
            </w:r>
            <w:r>
              <w:rPr>
                <w:color w:val="000000"/>
                <w:szCs w:val="24"/>
              </w:rPr>
              <w:t xml:space="preserve">ost </w:t>
            </w:r>
            <w:r w:rsidR="00041F8F">
              <w:rPr>
                <w:color w:val="000000"/>
                <w:szCs w:val="24"/>
              </w:rPr>
              <w:t>E</w:t>
            </w:r>
            <w:r>
              <w:rPr>
                <w:color w:val="000000"/>
                <w:szCs w:val="24"/>
              </w:rPr>
              <w:t>quivalent</w:t>
            </w:r>
          </w:p>
        </w:tc>
        <w:tc>
          <w:tcPr>
            <w:tcW w:w="1014" w:type="dxa"/>
            <w:tcBorders>
              <w:top w:val="single" w:sz="6" w:space="0" w:color="auto"/>
              <w:left w:val="single" w:sz="6" w:space="0" w:color="auto"/>
              <w:bottom w:val="single" w:sz="6" w:space="0" w:color="auto"/>
              <w:right w:val="single" w:sz="6" w:space="0" w:color="auto"/>
            </w:tcBorders>
          </w:tcPr>
          <w:p w14:paraId="519F090E" w14:textId="18C2A8E7" w:rsidR="00C24E38" w:rsidRDefault="00C24E38">
            <w:pPr>
              <w:autoSpaceDE w:val="0"/>
              <w:autoSpaceDN w:val="0"/>
              <w:adjustRightInd w:val="0"/>
              <w:jc w:val="center"/>
              <w:rPr>
                <w:color w:val="000000"/>
                <w:szCs w:val="24"/>
              </w:rPr>
            </w:pPr>
            <w:r>
              <w:rPr>
                <w:color w:val="000000"/>
                <w:szCs w:val="24"/>
              </w:rPr>
              <w:t xml:space="preserve">Hourly </w:t>
            </w:r>
            <w:r w:rsidR="00041F8F">
              <w:rPr>
                <w:color w:val="000000"/>
                <w:szCs w:val="24"/>
              </w:rPr>
              <w:t>W</w:t>
            </w:r>
            <w:r>
              <w:rPr>
                <w:color w:val="000000"/>
                <w:szCs w:val="24"/>
              </w:rPr>
              <w:t xml:space="preserve">age </w:t>
            </w:r>
            <w:r w:rsidR="00041F8F">
              <w:rPr>
                <w:color w:val="000000"/>
                <w:szCs w:val="24"/>
              </w:rPr>
              <w:t>R</w:t>
            </w:r>
            <w:r>
              <w:rPr>
                <w:color w:val="000000"/>
                <w:szCs w:val="24"/>
              </w:rPr>
              <w:t>ate</w:t>
            </w:r>
            <w:r>
              <w:rPr>
                <w:rStyle w:val="FootnoteReference"/>
                <w:color w:val="000000"/>
                <w:szCs w:val="24"/>
              </w:rPr>
              <w:footnoteReference w:id="1"/>
            </w:r>
          </w:p>
        </w:tc>
      </w:tr>
      <w:tr w:rsidR="00C24E38" w14:paraId="0BD5073C" w14:textId="77777777" w:rsidTr="00041F8F">
        <w:trPr>
          <w:trHeight w:val="914"/>
        </w:trPr>
        <w:tc>
          <w:tcPr>
            <w:tcW w:w="0" w:type="auto"/>
            <w:tcBorders>
              <w:top w:val="single" w:sz="6" w:space="0" w:color="auto"/>
              <w:left w:val="single" w:sz="6" w:space="0" w:color="auto"/>
              <w:bottom w:val="single" w:sz="6" w:space="0" w:color="auto"/>
              <w:right w:val="single" w:sz="6" w:space="0" w:color="auto"/>
            </w:tcBorders>
          </w:tcPr>
          <w:p w14:paraId="6057B663" w14:textId="77777777" w:rsidR="00C24E38" w:rsidRDefault="00C24E38">
            <w:pPr>
              <w:autoSpaceDE w:val="0"/>
              <w:autoSpaceDN w:val="0"/>
              <w:adjustRightInd w:val="0"/>
              <w:rPr>
                <w:color w:val="000000"/>
                <w:szCs w:val="24"/>
              </w:rPr>
            </w:pPr>
            <w:r>
              <w:rPr>
                <w:color w:val="000000"/>
                <w:szCs w:val="24"/>
              </w:rPr>
              <w:t>215.9—Movement of defective cars for repair—Tagging</w:t>
            </w:r>
          </w:p>
        </w:tc>
        <w:tc>
          <w:tcPr>
            <w:tcW w:w="0" w:type="auto"/>
            <w:tcBorders>
              <w:top w:val="single" w:sz="6" w:space="0" w:color="auto"/>
              <w:left w:val="single" w:sz="6" w:space="0" w:color="auto"/>
              <w:bottom w:val="single" w:sz="6" w:space="0" w:color="auto"/>
              <w:right w:val="single" w:sz="6" w:space="0" w:color="auto"/>
            </w:tcBorders>
          </w:tcPr>
          <w:p w14:paraId="1FFCD0A7" w14:textId="77777777" w:rsidR="00C24E38" w:rsidRDefault="00C24E38">
            <w:pPr>
              <w:autoSpaceDE w:val="0"/>
              <w:autoSpaceDN w:val="0"/>
              <w:adjustRightInd w:val="0"/>
              <w:jc w:val="right"/>
              <w:rPr>
                <w:color w:val="000000"/>
                <w:szCs w:val="24"/>
              </w:rPr>
            </w:pPr>
            <w:r>
              <w:rPr>
                <w:color w:val="000000"/>
                <w:szCs w:val="24"/>
              </w:rPr>
              <w:t xml:space="preserve">752 railroads   </w:t>
            </w:r>
          </w:p>
        </w:tc>
        <w:tc>
          <w:tcPr>
            <w:tcW w:w="1947" w:type="dxa"/>
            <w:tcBorders>
              <w:top w:val="single" w:sz="6" w:space="0" w:color="auto"/>
              <w:left w:val="single" w:sz="6" w:space="0" w:color="auto"/>
              <w:bottom w:val="single" w:sz="6" w:space="0" w:color="auto"/>
              <w:right w:val="single" w:sz="6" w:space="0" w:color="auto"/>
            </w:tcBorders>
          </w:tcPr>
          <w:p w14:paraId="40DD6498" w14:textId="77777777" w:rsidR="00C24E38" w:rsidRDefault="00C24E38">
            <w:pPr>
              <w:autoSpaceDE w:val="0"/>
              <w:autoSpaceDN w:val="0"/>
              <w:adjustRightInd w:val="0"/>
              <w:jc w:val="right"/>
              <w:rPr>
                <w:color w:val="000000"/>
                <w:szCs w:val="24"/>
              </w:rPr>
            </w:pPr>
            <w:r>
              <w:rPr>
                <w:color w:val="000000"/>
                <w:szCs w:val="24"/>
              </w:rPr>
              <w:t>150,000 tags</w:t>
            </w:r>
          </w:p>
        </w:tc>
        <w:tc>
          <w:tcPr>
            <w:tcW w:w="1260" w:type="dxa"/>
            <w:tcBorders>
              <w:top w:val="single" w:sz="6" w:space="0" w:color="auto"/>
              <w:left w:val="single" w:sz="6" w:space="0" w:color="auto"/>
              <w:bottom w:val="single" w:sz="6" w:space="0" w:color="auto"/>
              <w:right w:val="single" w:sz="6" w:space="0" w:color="auto"/>
            </w:tcBorders>
          </w:tcPr>
          <w:p w14:paraId="0868F177" w14:textId="77777777" w:rsidR="00C24E38" w:rsidRDefault="00C24E38">
            <w:pPr>
              <w:autoSpaceDE w:val="0"/>
              <w:autoSpaceDN w:val="0"/>
              <w:adjustRightInd w:val="0"/>
              <w:jc w:val="right"/>
              <w:rPr>
                <w:color w:val="000000"/>
                <w:szCs w:val="24"/>
              </w:rPr>
            </w:pPr>
            <w:r>
              <w:rPr>
                <w:color w:val="000000"/>
                <w:szCs w:val="24"/>
              </w:rPr>
              <w:t>5 minutes</w:t>
            </w:r>
          </w:p>
        </w:tc>
        <w:tc>
          <w:tcPr>
            <w:tcW w:w="0" w:type="auto"/>
            <w:tcBorders>
              <w:top w:val="single" w:sz="6" w:space="0" w:color="auto"/>
              <w:left w:val="single" w:sz="6" w:space="0" w:color="auto"/>
              <w:bottom w:val="single" w:sz="6" w:space="0" w:color="auto"/>
              <w:right w:val="single" w:sz="6" w:space="0" w:color="auto"/>
            </w:tcBorders>
          </w:tcPr>
          <w:p w14:paraId="3D041854" w14:textId="77777777" w:rsidR="00C24E38" w:rsidRDefault="00C24E38">
            <w:pPr>
              <w:autoSpaceDE w:val="0"/>
              <w:autoSpaceDN w:val="0"/>
              <w:adjustRightInd w:val="0"/>
              <w:jc w:val="right"/>
              <w:rPr>
                <w:color w:val="000000"/>
                <w:szCs w:val="24"/>
              </w:rPr>
            </w:pPr>
            <w:r>
              <w:rPr>
                <w:color w:val="000000"/>
                <w:szCs w:val="24"/>
              </w:rPr>
              <w:t>12,500 hours</w:t>
            </w:r>
          </w:p>
        </w:tc>
        <w:tc>
          <w:tcPr>
            <w:tcW w:w="0" w:type="auto"/>
            <w:tcBorders>
              <w:top w:val="single" w:sz="6" w:space="0" w:color="auto"/>
              <w:left w:val="single" w:sz="6" w:space="0" w:color="auto"/>
              <w:bottom w:val="single" w:sz="6" w:space="0" w:color="auto"/>
              <w:right w:val="single" w:sz="6" w:space="0" w:color="auto"/>
            </w:tcBorders>
          </w:tcPr>
          <w:p w14:paraId="61262DE6" w14:textId="77777777" w:rsidR="00C24E38" w:rsidRDefault="00C24E38">
            <w:pPr>
              <w:autoSpaceDE w:val="0"/>
              <w:autoSpaceDN w:val="0"/>
              <w:adjustRightInd w:val="0"/>
              <w:jc w:val="right"/>
              <w:rPr>
                <w:color w:val="000000"/>
                <w:szCs w:val="24"/>
              </w:rPr>
            </w:pPr>
            <w:r>
              <w:rPr>
                <w:color w:val="000000"/>
                <w:szCs w:val="24"/>
              </w:rPr>
              <w:t xml:space="preserve">$715,000 </w:t>
            </w:r>
          </w:p>
        </w:tc>
        <w:tc>
          <w:tcPr>
            <w:tcW w:w="1014" w:type="dxa"/>
            <w:tcBorders>
              <w:top w:val="single" w:sz="6" w:space="0" w:color="auto"/>
              <w:left w:val="single" w:sz="6" w:space="0" w:color="auto"/>
              <w:bottom w:val="single" w:sz="6" w:space="0" w:color="auto"/>
              <w:right w:val="single" w:sz="6" w:space="0" w:color="auto"/>
            </w:tcBorders>
          </w:tcPr>
          <w:p w14:paraId="10BBB32A" w14:textId="77777777" w:rsidR="00C24E38" w:rsidRDefault="00C24E38">
            <w:pPr>
              <w:autoSpaceDE w:val="0"/>
              <w:autoSpaceDN w:val="0"/>
              <w:adjustRightInd w:val="0"/>
              <w:jc w:val="right"/>
              <w:rPr>
                <w:color w:val="000000"/>
                <w:szCs w:val="24"/>
              </w:rPr>
            </w:pPr>
            <w:r>
              <w:rPr>
                <w:color w:val="000000"/>
                <w:szCs w:val="24"/>
              </w:rPr>
              <w:t>$57 (80%) + $58 (20%)</w:t>
            </w:r>
          </w:p>
        </w:tc>
      </w:tr>
      <w:tr w:rsidR="00C24E38" w14:paraId="4577F39D" w14:textId="77777777" w:rsidTr="00041F8F">
        <w:trPr>
          <w:trHeight w:val="914"/>
        </w:trPr>
        <w:tc>
          <w:tcPr>
            <w:tcW w:w="0" w:type="auto"/>
            <w:tcBorders>
              <w:top w:val="single" w:sz="6" w:space="0" w:color="auto"/>
              <w:left w:val="single" w:sz="6" w:space="0" w:color="auto"/>
              <w:bottom w:val="single" w:sz="6" w:space="0" w:color="auto"/>
              <w:right w:val="single" w:sz="6" w:space="0" w:color="auto"/>
            </w:tcBorders>
          </w:tcPr>
          <w:p w14:paraId="06834C63" w14:textId="071C16D9" w:rsidR="00C24E38" w:rsidRDefault="00996D8A">
            <w:pPr>
              <w:autoSpaceDE w:val="0"/>
              <w:autoSpaceDN w:val="0"/>
              <w:adjustRightInd w:val="0"/>
              <w:rPr>
                <w:color w:val="000000"/>
                <w:szCs w:val="24"/>
              </w:rPr>
            </w:pPr>
            <w:r>
              <w:rPr>
                <w:color w:val="000000"/>
                <w:szCs w:val="24"/>
              </w:rPr>
              <w:t>N</w:t>
            </w:r>
            <w:r w:rsidR="00C24E38">
              <w:rPr>
                <w:color w:val="000000"/>
                <w:szCs w:val="24"/>
              </w:rPr>
              <w:t>otifications of removal of defective car tags</w:t>
            </w:r>
          </w:p>
        </w:tc>
        <w:tc>
          <w:tcPr>
            <w:tcW w:w="0" w:type="auto"/>
            <w:tcBorders>
              <w:top w:val="single" w:sz="6" w:space="0" w:color="auto"/>
              <w:left w:val="single" w:sz="6" w:space="0" w:color="auto"/>
              <w:bottom w:val="single" w:sz="6" w:space="0" w:color="auto"/>
              <w:right w:val="single" w:sz="6" w:space="0" w:color="auto"/>
            </w:tcBorders>
          </w:tcPr>
          <w:p w14:paraId="76161F4B" w14:textId="77777777" w:rsidR="00C24E38" w:rsidRDefault="00C24E38">
            <w:pPr>
              <w:autoSpaceDE w:val="0"/>
              <w:autoSpaceDN w:val="0"/>
              <w:adjustRightInd w:val="0"/>
              <w:jc w:val="right"/>
              <w:rPr>
                <w:color w:val="000000"/>
                <w:szCs w:val="24"/>
              </w:rPr>
            </w:pPr>
            <w:r>
              <w:rPr>
                <w:color w:val="000000"/>
                <w:szCs w:val="24"/>
              </w:rPr>
              <w:t xml:space="preserve">752 railroads   </w:t>
            </w:r>
          </w:p>
        </w:tc>
        <w:tc>
          <w:tcPr>
            <w:tcW w:w="1947" w:type="dxa"/>
            <w:tcBorders>
              <w:top w:val="single" w:sz="6" w:space="0" w:color="auto"/>
              <w:left w:val="single" w:sz="6" w:space="0" w:color="auto"/>
              <w:bottom w:val="single" w:sz="6" w:space="0" w:color="auto"/>
              <w:right w:val="single" w:sz="6" w:space="0" w:color="auto"/>
            </w:tcBorders>
          </w:tcPr>
          <w:p w14:paraId="49BB7C54" w14:textId="77777777" w:rsidR="00C24E38" w:rsidRDefault="00C24E38">
            <w:pPr>
              <w:autoSpaceDE w:val="0"/>
              <w:autoSpaceDN w:val="0"/>
              <w:adjustRightInd w:val="0"/>
              <w:jc w:val="right"/>
              <w:rPr>
                <w:color w:val="000000"/>
                <w:szCs w:val="24"/>
              </w:rPr>
            </w:pPr>
            <w:r>
              <w:rPr>
                <w:color w:val="000000"/>
                <w:szCs w:val="24"/>
              </w:rPr>
              <w:t>75,000 notifications</w:t>
            </w:r>
          </w:p>
        </w:tc>
        <w:tc>
          <w:tcPr>
            <w:tcW w:w="1260" w:type="dxa"/>
            <w:tcBorders>
              <w:top w:val="single" w:sz="6" w:space="0" w:color="auto"/>
              <w:left w:val="single" w:sz="6" w:space="0" w:color="auto"/>
              <w:bottom w:val="single" w:sz="6" w:space="0" w:color="auto"/>
              <w:right w:val="single" w:sz="6" w:space="0" w:color="auto"/>
            </w:tcBorders>
          </w:tcPr>
          <w:p w14:paraId="389D7490" w14:textId="77777777" w:rsidR="00C24E38" w:rsidRDefault="00C24E38">
            <w:pPr>
              <w:autoSpaceDE w:val="0"/>
              <w:autoSpaceDN w:val="0"/>
              <w:adjustRightInd w:val="0"/>
              <w:jc w:val="right"/>
              <w:rPr>
                <w:color w:val="000000"/>
                <w:szCs w:val="24"/>
              </w:rPr>
            </w:pPr>
            <w:r>
              <w:rPr>
                <w:color w:val="000000"/>
                <w:szCs w:val="24"/>
              </w:rPr>
              <w:t>2 minutes</w:t>
            </w:r>
          </w:p>
        </w:tc>
        <w:tc>
          <w:tcPr>
            <w:tcW w:w="0" w:type="auto"/>
            <w:tcBorders>
              <w:top w:val="single" w:sz="6" w:space="0" w:color="auto"/>
              <w:left w:val="single" w:sz="6" w:space="0" w:color="auto"/>
              <w:bottom w:val="single" w:sz="6" w:space="0" w:color="auto"/>
              <w:right w:val="single" w:sz="6" w:space="0" w:color="auto"/>
            </w:tcBorders>
          </w:tcPr>
          <w:p w14:paraId="0B8D8E2F" w14:textId="77777777" w:rsidR="00C24E38" w:rsidRDefault="00C24E38">
            <w:pPr>
              <w:autoSpaceDE w:val="0"/>
              <w:autoSpaceDN w:val="0"/>
              <w:adjustRightInd w:val="0"/>
              <w:jc w:val="right"/>
              <w:rPr>
                <w:color w:val="000000"/>
                <w:szCs w:val="24"/>
              </w:rPr>
            </w:pPr>
            <w:r>
              <w:rPr>
                <w:color w:val="000000"/>
                <w:szCs w:val="24"/>
              </w:rPr>
              <w:t>2,500 hours</w:t>
            </w:r>
          </w:p>
        </w:tc>
        <w:tc>
          <w:tcPr>
            <w:tcW w:w="0" w:type="auto"/>
            <w:tcBorders>
              <w:top w:val="single" w:sz="6" w:space="0" w:color="auto"/>
              <w:left w:val="single" w:sz="6" w:space="0" w:color="auto"/>
              <w:bottom w:val="single" w:sz="6" w:space="0" w:color="auto"/>
              <w:right w:val="single" w:sz="6" w:space="0" w:color="auto"/>
            </w:tcBorders>
          </w:tcPr>
          <w:p w14:paraId="50945AB2" w14:textId="77777777" w:rsidR="00C24E38" w:rsidRDefault="00C24E38">
            <w:pPr>
              <w:autoSpaceDE w:val="0"/>
              <w:autoSpaceDN w:val="0"/>
              <w:adjustRightInd w:val="0"/>
              <w:jc w:val="right"/>
              <w:rPr>
                <w:color w:val="000000"/>
                <w:szCs w:val="24"/>
              </w:rPr>
            </w:pPr>
            <w:r>
              <w:rPr>
                <w:color w:val="000000"/>
                <w:szCs w:val="24"/>
              </w:rPr>
              <w:t xml:space="preserve">$143,000 </w:t>
            </w:r>
          </w:p>
        </w:tc>
        <w:tc>
          <w:tcPr>
            <w:tcW w:w="1014" w:type="dxa"/>
            <w:tcBorders>
              <w:top w:val="single" w:sz="6" w:space="0" w:color="auto"/>
              <w:left w:val="single" w:sz="6" w:space="0" w:color="auto"/>
              <w:bottom w:val="single" w:sz="6" w:space="0" w:color="auto"/>
              <w:right w:val="single" w:sz="6" w:space="0" w:color="auto"/>
            </w:tcBorders>
          </w:tcPr>
          <w:p w14:paraId="66682C4A" w14:textId="77777777" w:rsidR="00C24E38" w:rsidRDefault="00C24E38">
            <w:pPr>
              <w:autoSpaceDE w:val="0"/>
              <w:autoSpaceDN w:val="0"/>
              <w:adjustRightInd w:val="0"/>
              <w:jc w:val="right"/>
              <w:rPr>
                <w:color w:val="000000"/>
                <w:szCs w:val="24"/>
              </w:rPr>
            </w:pPr>
            <w:r>
              <w:rPr>
                <w:color w:val="000000"/>
                <w:szCs w:val="24"/>
              </w:rPr>
              <w:t>$57 (80%) + $58 (20%)</w:t>
            </w:r>
          </w:p>
        </w:tc>
      </w:tr>
      <w:tr w:rsidR="00C24E38" w14:paraId="42E6522C" w14:textId="77777777" w:rsidTr="00041F8F">
        <w:trPr>
          <w:trHeight w:val="1219"/>
        </w:trPr>
        <w:tc>
          <w:tcPr>
            <w:tcW w:w="0" w:type="auto"/>
            <w:tcBorders>
              <w:top w:val="single" w:sz="6" w:space="0" w:color="auto"/>
              <w:left w:val="single" w:sz="6" w:space="0" w:color="auto"/>
              <w:bottom w:val="single" w:sz="6" w:space="0" w:color="auto"/>
              <w:right w:val="single" w:sz="6" w:space="0" w:color="auto"/>
            </w:tcBorders>
          </w:tcPr>
          <w:p w14:paraId="25C9BAFC" w14:textId="77777777" w:rsidR="00C24E38" w:rsidRDefault="00C24E38">
            <w:pPr>
              <w:autoSpaceDE w:val="0"/>
              <w:autoSpaceDN w:val="0"/>
              <w:adjustRightInd w:val="0"/>
              <w:rPr>
                <w:color w:val="000000"/>
                <w:szCs w:val="24"/>
              </w:rPr>
            </w:pPr>
            <w:r>
              <w:rPr>
                <w:color w:val="000000"/>
                <w:szCs w:val="24"/>
              </w:rPr>
              <w:t>215.11—Designated inspectors—Records</w:t>
            </w:r>
          </w:p>
        </w:tc>
        <w:tc>
          <w:tcPr>
            <w:tcW w:w="0" w:type="auto"/>
            <w:tcBorders>
              <w:top w:val="single" w:sz="6" w:space="0" w:color="auto"/>
              <w:left w:val="single" w:sz="6" w:space="0" w:color="auto"/>
              <w:bottom w:val="single" w:sz="6" w:space="0" w:color="auto"/>
              <w:right w:val="single" w:sz="6" w:space="0" w:color="auto"/>
            </w:tcBorders>
          </w:tcPr>
          <w:p w14:paraId="47170D12" w14:textId="77777777" w:rsidR="00C24E38" w:rsidRDefault="00C24E38">
            <w:pPr>
              <w:autoSpaceDE w:val="0"/>
              <w:autoSpaceDN w:val="0"/>
              <w:adjustRightInd w:val="0"/>
              <w:jc w:val="right"/>
              <w:rPr>
                <w:color w:val="000000"/>
                <w:szCs w:val="24"/>
              </w:rPr>
            </w:pPr>
            <w:r>
              <w:rPr>
                <w:color w:val="000000"/>
                <w:szCs w:val="24"/>
              </w:rPr>
              <w:t xml:space="preserve">752 railroads   </w:t>
            </w:r>
          </w:p>
        </w:tc>
        <w:tc>
          <w:tcPr>
            <w:tcW w:w="1947" w:type="dxa"/>
            <w:tcBorders>
              <w:top w:val="single" w:sz="6" w:space="0" w:color="auto"/>
              <w:left w:val="single" w:sz="6" w:space="0" w:color="auto"/>
              <w:bottom w:val="single" w:sz="6" w:space="0" w:color="auto"/>
              <w:right w:val="single" w:sz="6" w:space="0" w:color="auto"/>
            </w:tcBorders>
          </w:tcPr>
          <w:p w14:paraId="5A5D35DE" w14:textId="77777777" w:rsidR="00C24E38" w:rsidRDefault="00C24E38">
            <w:pPr>
              <w:autoSpaceDE w:val="0"/>
              <w:autoSpaceDN w:val="0"/>
              <w:adjustRightInd w:val="0"/>
              <w:jc w:val="right"/>
              <w:rPr>
                <w:color w:val="000000"/>
                <w:szCs w:val="24"/>
              </w:rPr>
            </w:pPr>
            <w:r>
              <w:rPr>
                <w:color w:val="000000"/>
                <w:szCs w:val="24"/>
              </w:rPr>
              <w:t>45,000 records</w:t>
            </w:r>
          </w:p>
        </w:tc>
        <w:tc>
          <w:tcPr>
            <w:tcW w:w="1260" w:type="dxa"/>
            <w:tcBorders>
              <w:top w:val="single" w:sz="6" w:space="0" w:color="auto"/>
              <w:left w:val="single" w:sz="6" w:space="0" w:color="auto"/>
              <w:bottom w:val="single" w:sz="6" w:space="0" w:color="auto"/>
              <w:right w:val="single" w:sz="6" w:space="0" w:color="auto"/>
            </w:tcBorders>
          </w:tcPr>
          <w:p w14:paraId="44E866AE" w14:textId="77777777" w:rsidR="00C24E38" w:rsidRDefault="00C24E38">
            <w:pPr>
              <w:autoSpaceDE w:val="0"/>
              <w:autoSpaceDN w:val="0"/>
              <w:adjustRightInd w:val="0"/>
              <w:jc w:val="right"/>
              <w:rPr>
                <w:color w:val="000000"/>
                <w:szCs w:val="24"/>
              </w:rPr>
            </w:pPr>
            <w:r>
              <w:rPr>
                <w:color w:val="000000"/>
                <w:szCs w:val="24"/>
              </w:rPr>
              <w:t>1 minute</w:t>
            </w:r>
          </w:p>
        </w:tc>
        <w:tc>
          <w:tcPr>
            <w:tcW w:w="0" w:type="auto"/>
            <w:tcBorders>
              <w:top w:val="single" w:sz="6" w:space="0" w:color="auto"/>
              <w:left w:val="single" w:sz="6" w:space="0" w:color="auto"/>
              <w:bottom w:val="single" w:sz="6" w:space="0" w:color="auto"/>
              <w:right w:val="single" w:sz="6" w:space="0" w:color="auto"/>
            </w:tcBorders>
          </w:tcPr>
          <w:p w14:paraId="22B803AB" w14:textId="77777777" w:rsidR="00C24E38" w:rsidRDefault="00C24E38">
            <w:pPr>
              <w:autoSpaceDE w:val="0"/>
              <w:autoSpaceDN w:val="0"/>
              <w:adjustRightInd w:val="0"/>
              <w:jc w:val="right"/>
              <w:rPr>
                <w:color w:val="000000"/>
                <w:szCs w:val="24"/>
              </w:rPr>
            </w:pPr>
            <w:r>
              <w:rPr>
                <w:color w:val="000000"/>
                <w:szCs w:val="24"/>
              </w:rPr>
              <w:t>750 hours</w:t>
            </w:r>
          </w:p>
        </w:tc>
        <w:tc>
          <w:tcPr>
            <w:tcW w:w="0" w:type="auto"/>
            <w:tcBorders>
              <w:top w:val="single" w:sz="6" w:space="0" w:color="auto"/>
              <w:left w:val="single" w:sz="6" w:space="0" w:color="auto"/>
              <w:bottom w:val="single" w:sz="6" w:space="0" w:color="auto"/>
              <w:right w:val="single" w:sz="6" w:space="0" w:color="auto"/>
            </w:tcBorders>
          </w:tcPr>
          <w:p w14:paraId="08718487" w14:textId="77777777" w:rsidR="00C24E38" w:rsidRDefault="00C24E38">
            <w:pPr>
              <w:autoSpaceDE w:val="0"/>
              <w:autoSpaceDN w:val="0"/>
              <w:adjustRightInd w:val="0"/>
              <w:jc w:val="right"/>
              <w:rPr>
                <w:color w:val="000000"/>
                <w:szCs w:val="24"/>
              </w:rPr>
            </w:pPr>
            <w:r>
              <w:rPr>
                <w:color w:val="000000"/>
                <w:szCs w:val="24"/>
              </w:rPr>
              <w:t xml:space="preserve">$42,900 </w:t>
            </w:r>
          </w:p>
        </w:tc>
        <w:tc>
          <w:tcPr>
            <w:tcW w:w="1014" w:type="dxa"/>
            <w:tcBorders>
              <w:top w:val="single" w:sz="6" w:space="0" w:color="auto"/>
              <w:left w:val="single" w:sz="6" w:space="0" w:color="auto"/>
              <w:bottom w:val="single" w:sz="6" w:space="0" w:color="auto"/>
              <w:right w:val="single" w:sz="6" w:space="0" w:color="auto"/>
            </w:tcBorders>
          </w:tcPr>
          <w:p w14:paraId="05F5D483" w14:textId="77777777" w:rsidR="00C24E38" w:rsidRDefault="00C24E38">
            <w:pPr>
              <w:autoSpaceDE w:val="0"/>
              <w:autoSpaceDN w:val="0"/>
              <w:adjustRightInd w:val="0"/>
              <w:jc w:val="right"/>
              <w:rPr>
                <w:color w:val="000000"/>
                <w:szCs w:val="24"/>
              </w:rPr>
            </w:pPr>
            <w:r>
              <w:rPr>
                <w:color w:val="000000"/>
                <w:szCs w:val="24"/>
              </w:rPr>
              <w:t>$57 (80%) + $58 (20%)</w:t>
            </w:r>
          </w:p>
        </w:tc>
      </w:tr>
      <w:tr w:rsidR="00C24E38" w14:paraId="20958AB8" w14:textId="77777777" w:rsidTr="00041F8F">
        <w:trPr>
          <w:trHeight w:val="914"/>
        </w:trPr>
        <w:tc>
          <w:tcPr>
            <w:tcW w:w="0" w:type="auto"/>
            <w:tcBorders>
              <w:top w:val="single" w:sz="6" w:space="0" w:color="auto"/>
              <w:left w:val="single" w:sz="6" w:space="0" w:color="auto"/>
              <w:bottom w:val="single" w:sz="6" w:space="0" w:color="auto"/>
              <w:right w:val="single" w:sz="6" w:space="0" w:color="auto"/>
            </w:tcBorders>
          </w:tcPr>
          <w:p w14:paraId="18EB3EC0" w14:textId="77777777" w:rsidR="00C24E38" w:rsidRDefault="00C24E38">
            <w:pPr>
              <w:autoSpaceDE w:val="0"/>
              <w:autoSpaceDN w:val="0"/>
              <w:adjustRightInd w:val="0"/>
              <w:rPr>
                <w:color w:val="000000"/>
                <w:szCs w:val="24"/>
              </w:rPr>
            </w:pPr>
            <w:r>
              <w:rPr>
                <w:color w:val="000000"/>
                <w:szCs w:val="24"/>
              </w:rPr>
              <w:t>215.301—Stenciling—General</w:t>
            </w:r>
            <w:r w:rsidR="0017284A">
              <w:rPr>
                <w:rStyle w:val="FootnoteReference"/>
                <w:color w:val="000000"/>
                <w:szCs w:val="24"/>
              </w:rPr>
              <w:footnoteReference w:id="2"/>
            </w:r>
          </w:p>
        </w:tc>
        <w:tc>
          <w:tcPr>
            <w:tcW w:w="0" w:type="auto"/>
            <w:tcBorders>
              <w:top w:val="single" w:sz="6" w:space="0" w:color="auto"/>
              <w:left w:val="single" w:sz="6" w:space="0" w:color="auto"/>
              <w:bottom w:val="single" w:sz="6" w:space="0" w:color="auto"/>
              <w:right w:val="single" w:sz="6" w:space="0" w:color="auto"/>
            </w:tcBorders>
          </w:tcPr>
          <w:p w14:paraId="13D2FA49" w14:textId="77777777" w:rsidR="00C24E38" w:rsidRDefault="00C24E38">
            <w:pPr>
              <w:autoSpaceDE w:val="0"/>
              <w:autoSpaceDN w:val="0"/>
              <w:adjustRightInd w:val="0"/>
              <w:jc w:val="right"/>
              <w:rPr>
                <w:color w:val="000000"/>
                <w:szCs w:val="24"/>
              </w:rPr>
            </w:pPr>
            <w:r>
              <w:rPr>
                <w:color w:val="000000"/>
                <w:szCs w:val="24"/>
              </w:rPr>
              <w:t xml:space="preserve">752 railroads   </w:t>
            </w:r>
          </w:p>
        </w:tc>
        <w:tc>
          <w:tcPr>
            <w:tcW w:w="1947" w:type="dxa"/>
            <w:tcBorders>
              <w:top w:val="single" w:sz="6" w:space="0" w:color="auto"/>
              <w:left w:val="single" w:sz="6" w:space="0" w:color="auto"/>
              <w:bottom w:val="single" w:sz="6" w:space="0" w:color="auto"/>
              <w:right w:val="single" w:sz="6" w:space="0" w:color="auto"/>
            </w:tcBorders>
          </w:tcPr>
          <w:p w14:paraId="1FD86E48" w14:textId="77777777" w:rsidR="00C24E38" w:rsidRDefault="00C24E38">
            <w:pPr>
              <w:autoSpaceDE w:val="0"/>
              <w:autoSpaceDN w:val="0"/>
              <w:adjustRightInd w:val="0"/>
              <w:jc w:val="right"/>
              <w:rPr>
                <w:color w:val="000000"/>
                <w:szCs w:val="24"/>
              </w:rPr>
            </w:pPr>
            <w:r>
              <w:rPr>
                <w:color w:val="000000"/>
                <w:szCs w:val="24"/>
              </w:rPr>
              <w:t>30,000 repainted/stenciled</w:t>
            </w:r>
          </w:p>
        </w:tc>
        <w:tc>
          <w:tcPr>
            <w:tcW w:w="1260" w:type="dxa"/>
            <w:tcBorders>
              <w:top w:val="single" w:sz="6" w:space="0" w:color="auto"/>
              <w:left w:val="single" w:sz="6" w:space="0" w:color="auto"/>
              <w:bottom w:val="single" w:sz="6" w:space="0" w:color="auto"/>
              <w:right w:val="single" w:sz="6" w:space="0" w:color="auto"/>
            </w:tcBorders>
          </w:tcPr>
          <w:p w14:paraId="4D0B76A1" w14:textId="77777777" w:rsidR="00C24E38" w:rsidRDefault="00C24E38">
            <w:pPr>
              <w:autoSpaceDE w:val="0"/>
              <w:autoSpaceDN w:val="0"/>
              <w:adjustRightInd w:val="0"/>
              <w:jc w:val="right"/>
              <w:rPr>
                <w:color w:val="000000"/>
                <w:szCs w:val="24"/>
              </w:rPr>
            </w:pPr>
            <w:r>
              <w:rPr>
                <w:color w:val="000000"/>
                <w:szCs w:val="24"/>
              </w:rPr>
              <w:t>45 minutes</w:t>
            </w:r>
          </w:p>
        </w:tc>
        <w:tc>
          <w:tcPr>
            <w:tcW w:w="0" w:type="auto"/>
            <w:tcBorders>
              <w:top w:val="single" w:sz="6" w:space="0" w:color="auto"/>
              <w:left w:val="single" w:sz="6" w:space="0" w:color="auto"/>
              <w:bottom w:val="single" w:sz="6" w:space="0" w:color="auto"/>
              <w:right w:val="single" w:sz="6" w:space="0" w:color="auto"/>
            </w:tcBorders>
          </w:tcPr>
          <w:p w14:paraId="4BD2DA5A" w14:textId="77777777" w:rsidR="00C24E38" w:rsidRDefault="00C24E38">
            <w:pPr>
              <w:autoSpaceDE w:val="0"/>
              <w:autoSpaceDN w:val="0"/>
              <w:adjustRightInd w:val="0"/>
              <w:jc w:val="right"/>
              <w:rPr>
                <w:color w:val="000000"/>
                <w:szCs w:val="24"/>
              </w:rPr>
            </w:pPr>
            <w:r>
              <w:rPr>
                <w:color w:val="000000"/>
                <w:szCs w:val="24"/>
              </w:rPr>
              <w:t>22,500 hours</w:t>
            </w:r>
          </w:p>
        </w:tc>
        <w:tc>
          <w:tcPr>
            <w:tcW w:w="0" w:type="auto"/>
            <w:tcBorders>
              <w:top w:val="single" w:sz="6" w:space="0" w:color="auto"/>
              <w:left w:val="single" w:sz="6" w:space="0" w:color="auto"/>
              <w:bottom w:val="single" w:sz="6" w:space="0" w:color="auto"/>
              <w:right w:val="single" w:sz="6" w:space="0" w:color="auto"/>
            </w:tcBorders>
          </w:tcPr>
          <w:p w14:paraId="730F7CB1" w14:textId="77777777" w:rsidR="00C24E38" w:rsidRDefault="00C24E38">
            <w:pPr>
              <w:autoSpaceDE w:val="0"/>
              <w:autoSpaceDN w:val="0"/>
              <w:adjustRightInd w:val="0"/>
              <w:jc w:val="right"/>
              <w:rPr>
                <w:color w:val="000000"/>
                <w:szCs w:val="24"/>
              </w:rPr>
            </w:pPr>
            <w:r>
              <w:rPr>
                <w:color w:val="000000"/>
                <w:szCs w:val="24"/>
              </w:rPr>
              <w:t xml:space="preserve">$1,287,000 </w:t>
            </w:r>
          </w:p>
        </w:tc>
        <w:tc>
          <w:tcPr>
            <w:tcW w:w="1014" w:type="dxa"/>
            <w:tcBorders>
              <w:top w:val="single" w:sz="6" w:space="0" w:color="auto"/>
              <w:left w:val="single" w:sz="6" w:space="0" w:color="auto"/>
              <w:bottom w:val="single" w:sz="6" w:space="0" w:color="auto"/>
              <w:right w:val="single" w:sz="6" w:space="0" w:color="auto"/>
            </w:tcBorders>
          </w:tcPr>
          <w:p w14:paraId="342F95E0" w14:textId="77777777" w:rsidR="00C24E38" w:rsidRDefault="00C24E38">
            <w:pPr>
              <w:autoSpaceDE w:val="0"/>
              <w:autoSpaceDN w:val="0"/>
              <w:adjustRightInd w:val="0"/>
              <w:jc w:val="right"/>
              <w:rPr>
                <w:color w:val="000000"/>
                <w:szCs w:val="24"/>
              </w:rPr>
            </w:pPr>
            <w:r>
              <w:rPr>
                <w:color w:val="000000"/>
                <w:szCs w:val="24"/>
              </w:rPr>
              <w:t>$57 (80%) + $58 (20%)</w:t>
            </w:r>
          </w:p>
        </w:tc>
      </w:tr>
      <w:tr w:rsidR="00C24E38" w14:paraId="1B464701" w14:textId="77777777" w:rsidTr="00041F8F">
        <w:trPr>
          <w:trHeight w:val="610"/>
        </w:trPr>
        <w:tc>
          <w:tcPr>
            <w:tcW w:w="0" w:type="auto"/>
            <w:tcBorders>
              <w:top w:val="single" w:sz="6" w:space="0" w:color="auto"/>
              <w:left w:val="single" w:sz="6" w:space="0" w:color="auto"/>
              <w:bottom w:val="single" w:sz="6" w:space="0" w:color="auto"/>
              <w:right w:val="single" w:sz="6" w:space="0" w:color="auto"/>
            </w:tcBorders>
          </w:tcPr>
          <w:p w14:paraId="23F76E3E" w14:textId="77777777" w:rsidR="00C24E38" w:rsidRDefault="00C24E38">
            <w:pPr>
              <w:autoSpaceDE w:val="0"/>
              <w:autoSpaceDN w:val="0"/>
              <w:adjustRightInd w:val="0"/>
              <w:rPr>
                <w:color w:val="000000"/>
                <w:szCs w:val="24"/>
              </w:rPr>
            </w:pPr>
            <w:r>
              <w:rPr>
                <w:color w:val="000000"/>
                <w:szCs w:val="24"/>
              </w:rPr>
              <w:t>Total</w:t>
            </w:r>
          </w:p>
        </w:tc>
        <w:tc>
          <w:tcPr>
            <w:tcW w:w="0" w:type="auto"/>
            <w:tcBorders>
              <w:top w:val="single" w:sz="6" w:space="0" w:color="auto"/>
              <w:left w:val="single" w:sz="6" w:space="0" w:color="auto"/>
              <w:bottom w:val="single" w:sz="6" w:space="0" w:color="auto"/>
              <w:right w:val="single" w:sz="6" w:space="0" w:color="auto"/>
            </w:tcBorders>
          </w:tcPr>
          <w:p w14:paraId="664CF93E" w14:textId="77777777" w:rsidR="00C24E38" w:rsidRDefault="00C24E38">
            <w:pPr>
              <w:autoSpaceDE w:val="0"/>
              <w:autoSpaceDN w:val="0"/>
              <w:adjustRightInd w:val="0"/>
              <w:jc w:val="right"/>
              <w:rPr>
                <w:color w:val="000000"/>
                <w:szCs w:val="24"/>
              </w:rPr>
            </w:pPr>
            <w:r>
              <w:rPr>
                <w:color w:val="000000"/>
                <w:szCs w:val="24"/>
              </w:rPr>
              <w:t xml:space="preserve">752 railroads   </w:t>
            </w:r>
          </w:p>
        </w:tc>
        <w:tc>
          <w:tcPr>
            <w:tcW w:w="1947" w:type="dxa"/>
            <w:tcBorders>
              <w:top w:val="single" w:sz="6" w:space="0" w:color="auto"/>
              <w:left w:val="single" w:sz="6" w:space="0" w:color="auto"/>
              <w:bottom w:val="single" w:sz="6" w:space="0" w:color="auto"/>
              <w:right w:val="single" w:sz="6" w:space="0" w:color="auto"/>
            </w:tcBorders>
          </w:tcPr>
          <w:p w14:paraId="3202AC9F" w14:textId="77777777" w:rsidR="00C24E38" w:rsidRDefault="00C24E38">
            <w:pPr>
              <w:autoSpaceDE w:val="0"/>
              <w:autoSpaceDN w:val="0"/>
              <w:adjustRightInd w:val="0"/>
              <w:jc w:val="right"/>
              <w:rPr>
                <w:color w:val="000000"/>
                <w:szCs w:val="24"/>
              </w:rPr>
            </w:pPr>
            <w:r>
              <w:rPr>
                <w:color w:val="000000"/>
                <w:szCs w:val="24"/>
              </w:rPr>
              <w:t>300,000 responses</w:t>
            </w:r>
          </w:p>
        </w:tc>
        <w:tc>
          <w:tcPr>
            <w:tcW w:w="1260" w:type="dxa"/>
            <w:tcBorders>
              <w:top w:val="single" w:sz="6" w:space="0" w:color="auto"/>
              <w:left w:val="single" w:sz="6" w:space="0" w:color="auto"/>
              <w:bottom w:val="single" w:sz="6" w:space="0" w:color="auto"/>
              <w:right w:val="single" w:sz="6" w:space="0" w:color="auto"/>
            </w:tcBorders>
          </w:tcPr>
          <w:p w14:paraId="2BA51539" w14:textId="77777777" w:rsidR="00C24E38" w:rsidRDefault="00C24E38">
            <w:pPr>
              <w:autoSpaceDE w:val="0"/>
              <w:autoSpaceDN w:val="0"/>
              <w:adjustRightInd w:val="0"/>
              <w:jc w:val="right"/>
              <w:rPr>
                <w:color w:val="000000"/>
                <w:szCs w:val="24"/>
              </w:rPr>
            </w:pPr>
            <w:r>
              <w:rPr>
                <w:color w:val="000000"/>
                <w:szCs w:val="24"/>
              </w:rPr>
              <w:t xml:space="preserve">N/A </w:t>
            </w:r>
          </w:p>
        </w:tc>
        <w:tc>
          <w:tcPr>
            <w:tcW w:w="0" w:type="auto"/>
            <w:tcBorders>
              <w:top w:val="single" w:sz="6" w:space="0" w:color="auto"/>
              <w:left w:val="single" w:sz="6" w:space="0" w:color="auto"/>
              <w:bottom w:val="single" w:sz="6" w:space="0" w:color="auto"/>
              <w:right w:val="single" w:sz="6" w:space="0" w:color="auto"/>
            </w:tcBorders>
          </w:tcPr>
          <w:p w14:paraId="772BEDCA" w14:textId="77777777" w:rsidR="00C24E38" w:rsidRDefault="00C24E38">
            <w:pPr>
              <w:autoSpaceDE w:val="0"/>
              <w:autoSpaceDN w:val="0"/>
              <w:adjustRightInd w:val="0"/>
              <w:jc w:val="right"/>
              <w:rPr>
                <w:color w:val="000000"/>
                <w:szCs w:val="24"/>
              </w:rPr>
            </w:pPr>
            <w:r>
              <w:rPr>
                <w:color w:val="000000"/>
                <w:szCs w:val="24"/>
              </w:rPr>
              <w:t>38,250 hours</w:t>
            </w:r>
          </w:p>
        </w:tc>
        <w:tc>
          <w:tcPr>
            <w:tcW w:w="0" w:type="auto"/>
            <w:tcBorders>
              <w:top w:val="single" w:sz="6" w:space="0" w:color="auto"/>
              <w:left w:val="single" w:sz="6" w:space="0" w:color="auto"/>
              <w:bottom w:val="single" w:sz="6" w:space="0" w:color="auto"/>
              <w:right w:val="single" w:sz="6" w:space="0" w:color="auto"/>
            </w:tcBorders>
          </w:tcPr>
          <w:p w14:paraId="6B4E6686" w14:textId="77777777" w:rsidR="00C24E38" w:rsidRDefault="00C24E38">
            <w:pPr>
              <w:autoSpaceDE w:val="0"/>
              <w:autoSpaceDN w:val="0"/>
              <w:adjustRightInd w:val="0"/>
              <w:jc w:val="right"/>
              <w:rPr>
                <w:color w:val="000000"/>
                <w:szCs w:val="24"/>
              </w:rPr>
            </w:pPr>
            <w:r>
              <w:rPr>
                <w:color w:val="000000"/>
                <w:szCs w:val="24"/>
              </w:rPr>
              <w:t xml:space="preserve">$2,187,900 </w:t>
            </w:r>
          </w:p>
        </w:tc>
        <w:tc>
          <w:tcPr>
            <w:tcW w:w="1014" w:type="dxa"/>
            <w:tcBorders>
              <w:top w:val="single" w:sz="6" w:space="0" w:color="auto"/>
              <w:left w:val="single" w:sz="6" w:space="0" w:color="auto"/>
              <w:bottom w:val="single" w:sz="6" w:space="0" w:color="auto"/>
              <w:right w:val="single" w:sz="6" w:space="0" w:color="auto"/>
            </w:tcBorders>
          </w:tcPr>
          <w:p w14:paraId="39C02488" w14:textId="77777777" w:rsidR="00C24E38" w:rsidRDefault="00C24E38">
            <w:pPr>
              <w:autoSpaceDE w:val="0"/>
              <w:autoSpaceDN w:val="0"/>
              <w:adjustRightInd w:val="0"/>
              <w:jc w:val="right"/>
              <w:rPr>
                <w:color w:val="000000"/>
                <w:szCs w:val="24"/>
              </w:rPr>
            </w:pPr>
            <w:r>
              <w:rPr>
                <w:color w:val="000000"/>
                <w:szCs w:val="24"/>
              </w:rPr>
              <w:t xml:space="preserve">N/A </w:t>
            </w:r>
          </w:p>
        </w:tc>
      </w:tr>
    </w:tbl>
    <w:p w14:paraId="721EC3C8" w14:textId="77777777" w:rsidR="002C7773" w:rsidRDefault="002C7773" w:rsidP="002D14E6">
      <w:pPr>
        <w:widowControl w:val="0"/>
        <w:rPr>
          <w:b/>
        </w:rPr>
      </w:pPr>
    </w:p>
    <w:p w14:paraId="2149C85E" w14:textId="5BA524EC" w:rsidR="002D14E6" w:rsidRDefault="002D14E6" w:rsidP="002D14E6">
      <w:pPr>
        <w:widowControl w:val="0"/>
      </w:pPr>
      <w:r w:rsidRPr="00AD423C">
        <w:rPr>
          <w:b/>
        </w:rPr>
        <w:t>13.</w:t>
      </w:r>
      <w:r w:rsidRPr="00AD423C">
        <w:rPr>
          <w:b/>
        </w:rPr>
        <w:tab/>
      </w:r>
      <w:r w:rsidRPr="00AD423C">
        <w:rPr>
          <w:b/>
          <w:u w:val="single"/>
        </w:rPr>
        <w:t>Estimate of total annual costs to respondents</w:t>
      </w:r>
    </w:p>
    <w:p w14:paraId="2698899A" w14:textId="77777777" w:rsidR="0069297F" w:rsidRDefault="0069297F">
      <w:pPr>
        <w:widowControl w:val="0"/>
      </w:pPr>
    </w:p>
    <w:p w14:paraId="44E3AF6A" w14:textId="77777777" w:rsidR="0069297F" w:rsidRDefault="0069297F" w:rsidP="002D14E6">
      <w:pPr>
        <w:widowControl w:val="0"/>
        <w:ind w:firstLine="720"/>
      </w:pPr>
      <w:r w:rsidRPr="009340E4">
        <w:t>$4,500 - Printing of 150,000 tags @ 3 cents each.</w:t>
      </w:r>
    </w:p>
    <w:p w14:paraId="6DCD4082" w14:textId="77777777" w:rsidR="00C24E38" w:rsidRDefault="00C24E38" w:rsidP="002D14E6">
      <w:pPr>
        <w:widowControl w:val="0"/>
        <w:ind w:firstLine="720"/>
        <w:rPr>
          <w:b/>
        </w:rPr>
      </w:pPr>
    </w:p>
    <w:p w14:paraId="7630B49B" w14:textId="6986645F" w:rsidR="00417BB6" w:rsidRPr="00AD423C" w:rsidRDefault="00417BB6" w:rsidP="00417BB6">
      <w:pPr>
        <w:widowControl w:val="0"/>
        <w:ind w:left="720" w:hanging="720"/>
        <w:rPr>
          <w:b/>
        </w:rPr>
      </w:pPr>
      <w:r w:rsidRPr="00AD423C">
        <w:rPr>
          <w:b/>
        </w:rPr>
        <w:t>14.</w:t>
      </w:r>
      <w:r w:rsidRPr="00AD423C">
        <w:rPr>
          <w:b/>
        </w:rPr>
        <w:tab/>
      </w:r>
      <w:r w:rsidRPr="00AD423C">
        <w:rPr>
          <w:b/>
          <w:u w:val="single"/>
        </w:rPr>
        <w:t>Estimate of Cost to Federal Government</w:t>
      </w:r>
    </w:p>
    <w:p w14:paraId="458DA867" w14:textId="77777777" w:rsidR="0069297F" w:rsidRDefault="0069297F">
      <w:pPr>
        <w:widowControl w:val="0"/>
      </w:pPr>
    </w:p>
    <w:p w14:paraId="66824843" w14:textId="63C58D44" w:rsidR="0069297F" w:rsidRDefault="0069297F" w:rsidP="00A330E5">
      <w:pPr>
        <w:widowControl w:val="0"/>
        <w:ind w:left="720"/>
      </w:pPr>
      <w:r>
        <w:t>There is no cost to the Federal Government in connection with the tagging</w:t>
      </w:r>
      <w:r w:rsidR="009340E4">
        <w:t>, stenciling,</w:t>
      </w:r>
      <w:r>
        <w:t xml:space="preserve"> and recordkeeping </w:t>
      </w:r>
      <w:r w:rsidR="009340E4">
        <w:t>requirements of 49 CFR 215.9 and 215.301.</w:t>
      </w:r>
      <w:r>
        <w:t xml:space="preserve">  </w:t>
      </w:r>
      <w:r w:rsidR="009340E4">
        <w:t xml:space="preserve">Compliance is monitored during routine inspection activity and </w:t>
      </w:r>
      <w:r>
        <w:t>carriers</w:t>
      </w:r>
      <w:r w:rsidR="006011EC">
        <w:t>’</w:t>
      </w:r>
      <w:r>
        <w:t xml:space="preserve"> records are examined as part of FRA enforcement activities. </w:t>
      </w:r>
    </w:p>
    <w:p w14:paraId="2F1B322B" w14:textId="0A9B0BA2" w:rsidR="00F1021C" w:rsidRDefault="00F1021C"/>
    <w:p w14:paraId="2BD4C98F" w14:textId="2CC9541A" w:rsidR="00AD14EF" w:rsidRDefault="00AD14EF" w:rsidP="00AD14EF">
      <w:pPr>
        <w:widowControl w:val="0"/>
        <w:ind w:left="720" w:hanging="720"/>
      </w:pPr>
      <w:r w:rsidRPr="00AD423C">
        <w:rPr>
          <w:b/>
        </w:rPr>
        <w:t>15.</w:t>
      </w:r>
      <w:r w:rsidRPr="00AD423C">
        <w:rPr>
          <w:b/>
        </w:rPr>
        <w:tab/>
      </w:r>
      <w:r w:rsidRPr="00AD423C">
        <w:rPr>
          <w:b/>
          <w:u w:val="single"/>
        </w:rPr>
        <w:t>Explanation of program changes and adjustments</w:t>
      </w:r>
    </w:p>
    <w:p w14:paraId="1D453F4E" w14:textId="77777777" w:rsidR="00AD14EF" w:rsidRDefault="00AD14EF" w:rsidP="00AD14EF">
      <w:pPr>
        <w:widowControl w:val="0"/>
      </w:pPr>
    </w:p>
    <w:p w14:paraId="1203CBF6" w14:textId="3B9B40A0" w:rsidR="00D462F4" w:rsidRDefault="00C70CDC" w:rsidP="00C70CDC">
      <w:pPr>
        <w:widowControl w:val="0"/>
        <w:ind w:left="720"/>
        <w:rPr>
          <w:szCs w:val="24"/>
        </w:rPr>
      </w:pPr>
      <w:r w:rsidRPr="00BC7E1A">
        <w:rPr>
          <w:szCs w:val="24"/>
        </w:rPr>
        <w:t xml:space="preserve">Currently, the OMB inventory for this collection of information shows a total burden of </w:t>
      </w:r>
      <w:r w:rsidR="00590ABB" w:rsidRPr="00590ABB">
        <w:rPr>
          <w:szCs w:val="24"/>
        </w:rPr>
        <w:t>15,750 hours and 270,000 responses</w:t>
      </w:r>
      <w:r w:rsidRPr="00BC7E1A">
        <w:rPr>
          <w:szCs w:val="24"/>
        </w:rPr>
        <w:t xml:space="preserve">, while this updated submission reflects a total burden of </w:t>
      </w:r>
      <w:r w:rsidR="00590ABB">
        <w:rPr>
          <w:szCs w:val="24"/>
        </w:rPr>
        <w:t>38,250</w:t>
      </w:r>
      <w:r w:rsidRPr="00BC7E1A">
        <w:rPr>
          <w:szCs w:val="24"/>
        </w:rPr>
        <w:t xml:space="preserve"> </w:t>
      </w:r>
      <w:r w:rsidR="00590ABB">
        <w:rPr>
          <w:szCs w:val="24"/>
        </w:rPr>
        <w:t xml:space="preserve">hours </w:t>
      </w:r>
      <w:r w:rsidRPr="00BC7E1A">
        <w:rPr>
          <w:szCs w:val="24"/>
        </w:rPr>
        <w:t xml:space="preserve">and </w:t>
      </w:r>
      <w:r w:rsidR="00590ABB">
        <w:rPr>
          <w:szCs w:val="24"/>
        </w:rPr>
        <w:t>300,000</w:t>
      </w:r>
      <w:r>
        <w:rPr>
          <w:szCs w:val="24"/>
        </w:rPr>
        <w:t xml:space="preserve"> </w:t>
      </w:r>
      <w:r w:rsidRPr="00BC7E1A">
        <w:rPr>
          <w:szCs w:val="24"/>
        </w:rPr>
        <w:t xml:space="preserve">responses.  Overall, the adjustments </w:t>
      </w:r>
      <w:r w:rsidR="00590ABB">
        <w:rPr>
          <w:szCs w:val="24"/>
        </w:rPr>
        <w:t>in</w:t>
      </w:r>
      <w:r>
        <w:rPr>
          <w:szCs w:val="24"/>
        </w:rPr>
        <w:t xml:space="preserve">creased </w:t>
      </w:r>
      <w:r w:rsidRPr="00F648FB">
        <w:rPr>
          <w:szCs w:val="24"/>
        </w:rPr>
        <w:t xml:space="preserve">by </w:t>
      </w:r>
      <w:r w:rsidR="00590ABB">
        <w:rPr>
          <w:szCs w:val="24"/>
        </w:rPr>
        <w:t>22,500</w:t>
      </w:r>
      <w:r w:rsidRPr="00F648FB">
        <w:rPr>
          <w:szCs w:val="24"/>
        </w:rPr>
        <w:t xml:space="preserve"> hours</w:t>
      </w:r>
      <w:r>
        <w:rPr>
          <w:szCs w:val="24"/>
        </w:rPr>
        <w:t xml:space="preserve"> </w:t>
      </w:r>
      <w:r w:rsidRPr="00F648FB">
        <w:rPr>
          <w:szCs w:val="24"/>
        </w:rPr>
        <w:t xml:space="preserve">and </w:t>
      </w:r>
      <w:r w:rsidR="00590ABB">
        <w:rPr>
          <w:szCs w:val="24"/>
        </w:rPr>
        <w:t>30,000</w:t>
      </w:r>
      <w:r w:rsidR="0088367C">
        <w:rPr>
          <w:szCs w:val="24"/>
        </w:rPr>
        <w:t xml:space="preserve"> responses</w:t>
      </w:r>
      <w:r>
        <w:rPr>
          <w:szCs w:val="24"/>
        </w:rPr>
        <w:t xml:space="preserve"> </w:t>
      </w:r>
      <w:r w:rsidR="0088367C">
        <w:rPr>
          <w:szCs w:val="24"/>
        </w:rPr>
        <w:t xml:space="preserve">due to the addition of burdens associated with </w:t>
      </w:r>
      <w:r w:rsidR="00DE0390">
        <w:rPr>
          <w:szCs w:val="24"/>
        </w:rPr>
        <w:t>S</w:t>
      </w:r>
      <w:r w:rsidR="0088367C">
        <w:rPr>
          <w:szCs w:val="24"/>
        </w:rPr>
        <w:t>ection 215.301 currently covered under OMB Control Number 2130-0520.</w:t>
      </w:r>
    </w:p>
    <w:p w14:paraId="2E228528" w14:textId="77777777" w:rsidR="00590ABB" w:rsidRDefault="00590ABB" w:rsidP="00C70CDC">
      <w:pPr>
        <w:widowControl w:val="0"/>
        <w:ind w:left="720"/>
        <w:rPr>
          <w:szCs w:val="24"/>
        </w:rPr>
      </w:pPr>
    </w:p>
    <w:p w14:paraId="7D5B270B" w14:textId="77777777" w:rsidR="00590ABB" w:rsidRPr="004C0597" w:rsidRDefault="00590ABB" w:rsidP="00590ABB">
      <w:pPr>
        <w:widowControl w:val="0"/>
        <w:rPr>
          <w:b/>
          <w:szCs w:val="24"/>
          <w:u w:val="single"/>
        </w:rPr>
      </w:pPr>
      <w:r w:rsidRPr="004C0597">
        <w:rPr>
          <w:b/>
          <w:szCs w:val="24"/>
          <w:u w:val="single"/>
        </w:rPr>
        <w:t>TABLE FOR ADJUSTMENTS</w:t>
      </w:r>
    </w:p>
    <w:p w14:paraId="2CF5D732" w14:textId="77777777" w:rsidR="00590ABB" w:rsidRPr="004C0597" w:rsidRDefault="00590ABB" w:rsidP="00590AB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447"/>
        <w:gridCol w:w="2029"/>
        <w:gridCol w:w="1426"/>
        <w:gridCol w:w="1427"/>
        <w:gridCol w:w="1430"/>
      </w:tblGrid>
      <w:tr w:rsidR="00590ABB" w:rsidRPr="004C0597" w14:paraId="18030EB8" w14:textId="77777777" w:rsidTr="0030289E">
        <w:tc>
          <w:tcPr>
            <w:tcW w:w="2358" w:type="dxa"/>
          </w:tcPr>
          <w:p w14:paraId="6E4D58ED" w14:textId="77777777" w:rsidR="00590ABB" w:rsidRPr="004C0597" w:rsidRDefault="00590ABB" w:rsidP="0030289E">
            <w:pPr>
              <w:widowControl w:val="0"/>
              <w:rPr>
                <w:szCs w:val="24"/>
              </w:rPr>
            </w:pPr>
            <w:r w:rsidRPr="004C0597">
              <w:rPr>
                <w:szCs w:val="24"/>
              </w:rPr>
              <w:t>CFR Section</w:t>
            </w:r>
          </w:p>
        </w:tc>
        <w:tc>
          <w:tcPr>
            <w:tcW w:w="1490" w:type="dxa"/>
          </w:tcPr>
          <w:p w14:paraId="28596C0B" w14:textId="77777777" w:rsidR="00590ABB" w:rsidRPr="004C0597" w:rsidRDefault="00590ABB" w:rsidP="0030289E">
            <w:pPr>
              <w:widowControl w:val="0"/>
              <w:rPr>
                <w:szCs w:val="24"/>
              </w:rPr>
            </w:pPr>
            <w:r w:rsidRPr="004C0597">
              <w:rPr>
                <w:szCs w:val="24"/>
              </w:rPr>
              <w:t>Responses &amp; Avg. Time (Previous Submission)</w:t>
            </w:r>
          </w:p>
        </w:tc>
        <w:tc>
          <w:tcPr>
            <w:tcW w:w="1417" w:type="dxa"/>
          </w:tcPr>
          <w:p w14:paraId="0992A3DD" w14:textId="77777777" w:rsidR="00590ABB" w:rsidRPr="004C0597" w:rsidRDefault="00590ABB" w:rsidP="0030289E">
            <w:pPr>
              <w:widowControl w:val="0"/>
              <w:rPr>
                <w:szCs w:val="24"/>
              </w:rPr>
            </w:pPr>
            <w:r w:rsidRPr="004C0597">
              <w:rPr>
                <w:szCs w:val="24"/>
              </w:rPr>
              <w:t>Responses &amp; Avg. Time (This Submission)</w:t>
            </w:r>
          </w:p>
        </w:tc>
        <w:tc>
          <w:tcPr>
            <w:tcW w:w="1439" w:type="dxa"/>
          </w:tcPr>
          <w:p w14:paraId="59A4FBCC" w14:textId="77777777" w:rsidR="00590ABB" w:rsidRPr="004C0597" w:rsidRDefault="00590ABB" w:rsidP="0030289E">
            <w:pPr>
              <w:widowControl w:val="0"/>
              <w:rPr>
                <w:szCs w:val="24"/>
              </w:rPr>
            </w:pPr>
            <w:r w:rsidRPr="004C0597">
              <w:rPr>
                <w:szCs w:val="24"/>
              </w:rPr>
              <w:t>Burden Hours (Previous Submission)</w:t>
            </w:r>
          </w:p>
        </w:tc>
        <w:tc>
          <w:tcPr>
            <w:tcW w:w="1442" w:type="dxa"/>
          </w:tcPr>
          <w:p w14:paraId="295CA8E3" w14:textId="77777777" w:rsidR="00590ABB" w:rsidRPr="004C0597" w:rsidRDefault="00590ABB" w:rsidP="0030289E">
            <w:pPr>
              <w:widowControl w:val="0"/>
              <w:rPr>
                <w:szCs w:val="24"/>
              </w:rPr>
            </w:pPr>
            <w:r w:rsidRPr="004C0597">
              <w:rPr>
                <w:szCs w:val="24"/>
              </w:rPr>
              <w:t>FRA Burden Hours (This Submission)</w:t>
            </w:r>
          </w:p>
          <w:p w14:paraId="62C7D5E5" w14:textId="77777777" w:rsidR="00590ABB" w:rsidRPr="004C0597" w:rsidRDefault="00590ABB" w:rsidP="0030289E">
            <w:pPr>
              <w:widowControl w:val="0"/>
              <w:rPr>
                <w:szCs w:val="24"/>
              </w:rPr>
            </w:pPr>
          </w:p>
        </w:tc>
        <w:tc>
          <w:tcPr>
            <w:tcW w:w="0" w:type="auto"/>
          </w:tcPr>
          <w:p w14:paraId="27658C55" w14:textId="77777777" w:rsidR="00590ABB" w:rsidRPr="004C0597" w:rsidRDefault="00590ABB" w:rsidP="0030289E">
            <w:pPr>
              <w:widowControl w:val="0"/>
              <w:rPr>
                <w:szCs w:val="24"/>
              </w:rPr>
            </w:pPr>
            <w:r w:rsidRPr="004C0597">
              <w:rPr>
                <w:szCs w:val="24"/>
              </w:rPr>
              <w:t>Difference</w:t>
            </w:r>
          </w:p>
          <w:p w14:paraId="7DC5600F" w14:textId="77777777" w:rsidR="00590ABB" w:rsidRPr="004C0597" w:rsidRDefault="00590ABB" w:rsidP="0030289E">
            <w:pPr>
              <w:widowControl w:val="0"/>
              <w:rPr>
                <w:szCs w:val="24"/>
              </w:rPr>
            </w:pPr>
            <w:r w:rsidRPr="004C0597">
              <w:rPr>
                <w:szCs w:val="24"/>
              </w:rPr>
              <w:t>(plus/minus)</w:t>
            </w:r>
          </w:p>
        </w:tc>
      </w:tr>
      <w:tr w:rsidR="00590ABB" w:rsidRPr="004C0597" w14:paraId="2DD26311" w14:textId="77777777" w:rsidTr="0030289E">
        <w:tc>
          <w:tcPr>
            <w:tcW w:w="2358" w:type="dxa"/>
          </w:tcPr>
          <w:p w14:paraId="485878A4" w14:textId="77777777" w:rsidR="00590ABB" w:rsidRPr="004C0597" w:rsidRDefault="00590ABB" w:rsidP="0030289E">
            <w:pPr>
              <w:widowControl w:val="0"/>
              <w:rPr>
                <w:szCs w:val="24"/>
              </w:rPr>
            </w:pPr>
            <w:r>
              <w:rPr>
                <w:color w:val="000000"/>
                <w:szCs w:val="24"/>
              </w:rPr>
              <w:t>215.301—Stenciling—General</w:t>
            </w:r>
          </w:p>
        </w:tc>
        <w:tc>
          <w:tcPr>
            <w:tcW w:w="1490" w:type="dxa"/>
          </w:tcPr>
          <w:p w14:paraId="05191694" w14:textId="77777777" w:rsidR="00590ABB" w:rsidRPr="004C0597" w:rsidRDefault="00590ABB" w:rsidP="0030289E">
            <w:pPr>
              <w:widowControl w:val="0"/>
              <w:rPr>
                <w:szCs w:val="24"/>
              </w:rPr>
            </w:pPr>
          </w:p>
        </w:tc>
        <w:tc>
          <w:tcPr>
            <w:tcW w:w="1417" w:type="dxa"/>
          </w:tcPr>
          <w:p w14:paraId="2E83EDEE" w14:textId="77777777" w:rsidR="00590ABB" w:rsidRPr="004C0597" w:rsidRDefault="00590ABB" w:rsidP="0030289E">
            <w:pPr>
              <w:widowControl w:val="0"/>
              <w:rPr>
                <w:szCs w:val="24"/>
              </w:rPr>
            </w:pPr>
            <w:r>
              <w:rPr>
                <w:color w:val="000000"/>
                <w:szCs w:val="24"/>
              </w:rPr>
              <w:t>30,000 repainted/stenciled</w:t>
            </w:r>
            <w:r w:rsidRPr="004C0597">
              <w:rPr>
                <w:szCs w:val="24"/>
              </w:rPr>
              <w:t xml:space="preserve"> 45 </w:t>
            </w:r>
            <w:r>
              <w:rPr>
                <w:szCs w:val="24"/>
              </w:rPr>
              <w:t>minutes</w:t>
            </w:r>
          </w:p>
        </w:tc>
        <w:tc>
          <w:tcPr>
            <w:tcW w:w="1439" w:type="dxa"/>
          </w:tcPr>
          <w:p w14:paraId="164B85DA" w14:textId="77777777" w:rsidR="00590ABB" w:rsidRPr="004C0597" w:rsidRDefault="00590ABB" w:rsidP="0030289E">
            <w:pPr>
              <w:widowControl w:val="0"/>
              <w:rPr>
                <w:szCs w:val="24"/>
              </w:rPr>
            </w:pPr>
          </w:p>
        </w:tc>
        <w:tc>
          <w:tcPr>
            <w:tcW w:w="1442" w:type="dxa"/>
          </w:tcPr>
          <w:p w14:paraId="6A5AAD1F" w14:textId="77777777" w:rsidR="00590ABB" w:rsidRPr="004C0597" w:rsidRDefault="00590ABB" w:rsidP="0030289E">
            <w:pPr>
              <w:widowControl w:val="0"/>
              <w:rPr>
                <w:szCs w:val="24"/>
              </w:rPr>
            </w:pPr>
            <w:r>
              <w:rPr>
                <w:color w:val="000000"/>
                <w:szCs w:val="24"/>
              </w:rPr>
              <w:t>22,500 hours</w:t>
            </w:r>
          </w:p>
        </w:tc>
        <w:tc>
          <w:tcPr>
            <w:tcW w:w="0" w:type="auto"/>
          </w:tcPr>
          <w:p w14:paraId="33B06F8E" w14:textId="77777777" w:rsidR="00590ABB" w:rsidRDefault="00590ABB" w:rsidP="0030289E">
            <w:pPr>
              <w:widowControl w:val="0"/>
              <w:rPr>
                <w:szCs w:val="24"/>
              </w:rPr>
            </w:pPr>
            <w:r>
              <w:rPr>
                <w:color w:val="000000"/>
                <w:szCs w:val="24"/>
              </w:rPr>
              <w:t>+22,500 hours</w:t>
            </w:r>
          </w:p>
          <w:p w14:paraId="12B466A4" w14:textId="77777777" w:rsidR="00590ABB" w:rsidRPr="004C0597" w:rsidRDefault="00590ABB" w:rsidP="0030289E">
            <w:pPr>
              <w:widowControl w:val="0"/>
              <w:rPr>
                <w:szCs w:val="24"/>
              </w:rPr>
            </w:pPr>
            <w:r>
              <w:rPr>
                <w:szCs w:val="24"/>
              </w:rPr>
              <w:t>+30,000</w:t>
            </w:r>
            <w:r w:rsidRPr="004C0597">
              <w:rPr>
                <w:szCs w:val="24"/>
              </w:rPr>
              <w:t xml:space="preserve"> responses</w:t>
            </w:r>
          </w:p>
        </w:tc>
      </w:tr>
    </w:tbl>
    <w:p w14:paraId="7B2F5392" w14:textId="77777777" w:rsidR="00C70CDC" w:rsidRPr="00BC7E1A" w:rsidRDefault="00C70CDC" w:rsidP="00C70CDC">
      <w:pPr>
        <w:widowControl w:val="0"/>
        <w:ind w:left="720"/>
        <w:rPr>
          <w:szCs w:val="24"/>
        </w:rPr>
      </w:pPr>
    </w:p>
    <w:p w14:paraId="61A6046B" w14:textId="77777777" w:rsidR="00AD14EF" w:rsidRDefault="00AD14EF" w:rsidP="00AD14EF">
      <w:pPr>
        <w:widowControl w:val="0"/>
        <w:ind w:left="720"/>
      </w:pPr>
      <w:r w:rsidRPr="0088367C">
        <w:t xml:space="preserve">There is also </w:t>
      </w:r>
      <w:r w:rsidRPr="0088367C">
        <w:rPr>
          <w:u w:val="single"/>
        </w:rPr>
        <w:t>no</w:t>
      </w:r>
      <w:r w:rsidRPr="00D462F4">
        <w:rPr>
          <w:u w:val="single"/>
        </w:rPr>
        <w:t xml:space="preserve"> </w:t>
      </w:r>
      <w:r w:rsidRPr="0088367C">
        <w:rPr>
          <w:u w:val="single"/>
        </w:rPr>
        <w:t>change</w:t>
      </w:r>
      <w:r w:rsidRPr="0088367C">
        <w:t xml:space="preserve"> in costs to respondents.</w:t>
      </w:r>
      <w:r>
        <w:t xml:space="preserve">    </w:t>
      </w:r>
    </w:p>
    <w:p w14:paraId="39046ACB" w14:textId="77777777" w:rsidR="0069297F" w:rsidRDefault="0069297F">
      <w:pPr>
        <w:widowControl w:val="0"/>
      </w:pPr>
    </w:p>
    <w:p w14:paraId="7981B320" w14:textId="65369DD8" w:rsidR="00D67BA9" w:rsidRPr="00AD423C" w:rsidRDefault="00D67BA9" w:rsidP="00D67BA9">
      <w:pPr>
        <w:widowControl w:val="0"/>
        <w:ind w:left="720" w:hanging="720"/>
        <w:rPr>
          <w:b/>
        </w:rPr>
      </w:pPr>
      <w:r w:rsidRPr="00AD423C">
        <w:rPr>
          <w:b/>
        </w:rPr>
        <w:t>16.</w:t>
      </w:r>
      <w:r w:rsidRPr="00AD423C">
        <w:rPr>
          <w:b/>
        </w:rPr>
        <w:tab/>
      </w:r>
      <w:r w:rsidRPr="00AD423C">
        <w:rPr>
          <w:b/>
          <w:u w:val="single"/>
        </w:rPr>
        <w:t>Publication of results of data collection</w:t>
      </w:r>
    </w:p>
    <w:p w14:paraId="7FC1DA77" w14:textId="77777777" w:rsidR="0069297F" w:rsidRDefault="0069297F">
      <w:pPr>
        <w:widowControl w:val="0"/>
      </w:pPr>
    </w:p>
    <w:p w14:paraId="4AE71392" w14:textId="77777777" w:rsidR="0069297F" w:rsidRDefault="0069297F">
      <w:pPr>
        <w:widowControl w:val="0"/>
        <w:ind w:left="720"/>
      </w:pPr>
      <w:r>
        <w:t xml:space="preserve">There are no plans for publication involving these information collection requirements. </w:t>
      </w:r>
    </w:p>
    <w:p w14:paraId="1DE6AA1F" w14:textId="77777777" w:rsidR="0069297F" w:rsidRDefault="0069297F">
      <w:pPr>
        <w:widowControl w:val="0"/>
      </w:pPr>
    </w:p>
    <w:p w14:paraId="3519382F" w14:textId="7B526220" w:rsidR="005056A3" w:rsidRPr="00AD423C" w:rsidRDefault="005056A3" w:rsidP="005056A3">
      <w:pPr>
        <w:widowControl w:val="0"/>
        <w:ind w:left="720" w:hanging="720"/>
        <w:rPr>
          <w:b/>
        </w:rPr>
      </w:pPr>
      <w:r w:rsidRPr="00AD423C">
        <w:rPr>
          <w:b/>
        </w:rPr>
        <w:t>17.</w:t>
      </w:r>
      <w:r w:rsidRPr="00AD423C">
        <w:rPr>
          <w:b/>
        </w:rPr>
        <w:tab/>
      </w:r>
      <w:r w:rsidRPr="00AD423C">
        <w:rPr>
          <w:b/>
          <w:u w:val="single"/>
        </w:rPr>
        <w:t>Approval for not displaying the expiration date for OMB approval</w:t>
      </w:r>
    </w:p>
    <w:p w14:paraId="238D4382" w14:textId="77777777" w:rsidR="0069297F" w:rsidRDefault="0069297F">
      <w:pPr>
        <w:widowControl w:val="0"/>
        <w:rPr>
          <w:b/>
        </w:rPr>
      </w:pPr>
    </w:p>
    <w:p w14:paraId="7D63A34C" w14:textId="77777777" w:rsidR="0069297F" w:rsidRDefault="0069297F">
      <w:pPr>
        <w:widowControl w:val="0"/>
        <w:ind w:left="720"/>
        <w:rPr>
          <w:b/>
        </w:rPr>
      </w:pPr>
      <w:r>
        <w:t xml:space="preserve">Once OMB approval is received, FRA will publish the approval number for these information collection requirements in the </w:t>
      </w:r>
      <w:r w:rsidRPr="00D462F4">
        <w:rPr>
          <w:i/>
        </w:rPr>
        <w:t>Federal Register</w:t>
      </w:r>
      <w:r>
        <w:t>.</w:t>
      </w:r>
    </w:p>
    <w:p w14:paraId="727C88FA" w14:textId="77777777" w:rsidR="0069297F" w:rsidRDefault="0069297F">
      <w:pPr>
        <w:widowControl w:val="0"/>
        <w:rPr>
          <w:b/>
        </w:rPr>
      </w:pPr>
    </w:p>
    <w:p w14:paraId="2E9FCE17" w14:textId="228B4CBA" w:rsidR="00B35484" w:rsidRPr="00AD423C" w:rsidRDefault="00B35484" w:rsidP="00B35484">
      <w:pPr>
        <w:widowControl w:val="0"/>
        <w:ind w:left="720" w:hanging="720"/>
        <w:rPr>
          <w:b/>
        </w:rPr>
      </w:pPr>
      <w:r w:rsidRPr="00AD423C">
        <w:rPr>
          <w:b/>
        </w:rPr>
        <w:t>18.</w:t>
      </w:r>
      <w:r w:rsidRPr="00AD423C">
        <w:rPr>
          <w:b/>
        </w:rPr>
        <w:tab/>
      </w:r>
      <w:r w:rsidRPr="00AD423C">
        <w:rPr>
          <w:b/>
          <w:u w:val="single"/>
        </w:rPr>
        <w:t>Exception to certification statement</w:t>
      </w:r>
    </w:p>
    <w:p w14:paraId="43B21827" w14:textId="77777777" w:rsidR="0069297F" w:rsidRDefault="0069297F">
      <w:pPr>
        <w:widowControl w:val="0"/>
        <w:rPr>
          <w:b/>
        </w:rPr>
      </w:pPr>
    </w:p>
    <w:p w14:paraId="22557B2B" w14:textId="77777777" w:rsidR="0069297F" w:rsidRDefault="0069297F">
      <w:pPr>
        <w:widowControl w:val="0"/>
        <w:ind w:left="720"/>
      </w:pPr>
      <w:r>
        <w:t>No exceptions are taken at this time.</w:t>
      </w:r>
    </w:p>
    <w:p w14:paraId="4462E2C8" w14:textId="77777777" w:rsidR="0069297F" w:rsidRDefault="0069297F">
      <w:pPr>
        <w:widowControl w:val="0"/>
      </w:pPr>
    </w:p>
    <w:p w14:paraId="20A2FB69" w14:textId="77777777" w:rsidR="0069297F" w:rsidRDefault="0069297F">
      <w:pPr>
        <w:widowControl w:val="0"/>
        <w:ind w:left="720"/>
      </w:pPr>
      <w:r>
        <w:rPr>
          <w:u w:val="single"/>
        </w:rPr>
        <w:t>Meeting Department of Transportation (DOT) Strategic Goals</w:t>
      </w:r>
    </w:p>
    <w:p w14:paraId="27939C13" w14:textId="77777777" w:rsidR="0069297F" w:rsidRDefault="0069297F">
      <w:pPr>
        <w:widowControl w:val="0"/>
      </w:pPr>
    </w:p>
    <w:p w14:paraId="64D74FD4" w14:textId="03775C9E" w:rsidR="0069297F" w:rsidRDefault="0069297F">
      <w:pPr>
        <w:widowControl w:val="0"/>
        <w:ind w:left="720"/>
      </w:pPr>
      <w:r>
        <w:t>This information collection supports the top DOT strategic goal, namely transportation safety.  Without this collection of information, rail safety in the U</w:t>
      </w:r>
      <w:r w:rsidR="009326A3">
        <w:t>nited States</w:t>
      </w:r>
      <w:r>
        <w:t xml:space="preserve"> would be seriously imp</w:t>
      </w:r>
      <w:r w:rsidR="002F2D53">
        <w:t>air</w:t>
      </w:r>
      <w:r>
        <w:t xml:space="preserve">ed.  Specifically, train and maintenance crews would not know what precautions to take concerning the movement of defective cars.  Consequently, they might put these cars into service, which could result in an accident/incident </w:t>
      </w:r>
      <w:r w:rsidR="002F2D53">
        <w:t>in which</w:t>
      </w:r>
      <w:r>
        <w:t xml:space="preserve"> both railroad passengers and train crews are seriously injured, or possibly killed</w:t>
      </w:r>
      <w:r w:rsidR="00D462F4">
        <w:t xml:space="preserve">.  </w:t>
      </w:r>
      <w:r>
        <w:t xml:space="preserve">Additionally, this collection of information promotes safety by ensuring that only designated personnel make the determinations required by this Part to move defective cars.  Thus, unqualified personnel cannot inspect freight cars and make erroneous determinations </w:t>
      </w:r>
      <w:r w:rsidR="002F2D53">
        <w:t xml:space="preserve">that </w:t>
      </w:r>
      <w:r>
        <w:t xml:space="preserve">could have harmful, perhaps even disastrous, consequences. </w:t>
      </w:r>
    </w:p>
    <w:p w14:paraId="331E6A6F" w14:textId="77777777" w:rsidR="00FB4D3D" w:rsidRDefault="00FB4D3D">
      <w:pPr>
        <w:widowControl w:val="0"/>
        <w:ind w:left="720"/>
      </w:pPr>
    </w:p>
    <w:p w14:paraId="30E5E5D0" w14:textId="5848AA8E" w:rsidR="00FB4D3D" w:rsidRDefault="00FB4D3D">
      <w:pPr>
        <w:widowControl w:val="0"/>
        <w:ind w:left="720"/>
      </w:pPr>
      <w:r>
        <w:t>Furthermore, the collection of information</w:t>
      </w:r>
      <w:r w:rsidR="002F2D53">
        <w:t>—</w:t>
      </w:r>
      <w:r>
        <w:t>the required reporting marks or stenciling</w:t>
      </w:r>
      <w:r w:rsidR="002F2D53">
        <w:t>—</w:t>
      </w:r>
      <w:r>
        <w:t xml:space="preserve"> serves to promote safety by making </w:t>
      </w:r>
      <w:r w:rsidR="002F2D53">
        <w:t xml:space="preserve">defective </w:t>
      </w:r>
      <w:r>
        <w:t xml:space="preserve">freight cars easily identifiable, and thus eliminating an unnecessary risk to railroad workers.  </w:t>
      </w:r>
    </w:p>
    <w:p w14:paraId="7EAE2CF5" w14:textId="77777777" w:rsidR="0069297F" w:rsidRDefault="0069297F">
      <w:pPr>
        <w:widowControl w:val="0"/>
        <w:ind w:left="720"/>
      </w:pPr>
    </w:p>
    <w:p w14:paraId="7AFFAF62" w14:textId="77777777" w:rsidR="0069297F" w:rsidRDefault="0069297F">
      <w:pPr>
        <w:widowControl w:val="0"/>
        <w:ind w:left="720"/>
      </w:pPr>
      <w:r>
        <w:t xml:space="preserve">In this information collection, as in all its information collection activities, FRA seeks to do its utmost to fulfill DOT Strategic Goals and to be an integral part of One DOT.  </w:t>
      </w:r>
    </w:p>
    <w:p w14:paraId="3DF83086" w14:textId="77777777" w:rsidR="0069297F" w:rsidRDefault="0069297F">
      <w:pPr>
        <w:widowControl w:val="0"/>
      </w:pPr>
    </w:p>
    <w:p w14:paraId="756A4A23" w14:textId="77777777" w:rsidR="0069297F" w:rsidRDefault="0069297F">
      <w:pPr>
        <w:widowControl w:val="0"/>
      </w:pPr>
    </w:p>
    <w:p w14:paraId="09AB092B" w14:textId="77777777" w:rsidR="0069297F" w:rsidRDefault="0069297F">
      <w:pPr>
        <w:widowControl w:val="0"/>
      </w:pPr>
    </w:p>
    <w:p w14:paraId="018B7231" w14:textId="77777777" w:rsidR="0069297F" w:rsidRDefault="0069297F">
      <w:pPr>
        <w:widowControl w:val="0"/>
        <w:spacing w:line="0" w:lineRule="atLeast"/>
      </w:pPr>
    </w:p>
    <w:sectPr w:rsidR="0069297F" w:rsidSect="00B25093">
      <w:headerReference w:type="even" r:id="rId9"/>
      <w:headerReference w:type="default" r:id="rId10"/>
      <w:footerReference w:type="even" r:id="rId11"/>
      <w:footerReference w:type="default" r:id="rId12"/>
      <w:type w:val="continuous"/>
      <w:pgSz w:w="12240" w:h="15840"/>
      <w:pgMar w:top="1440" w:right="1440" w:bottom="192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A4553" w14:textId="77777777" w:rsidR="003A5DB1" w:rsidRDefault="003A5DB1">
      <w:r>
        <w:separator/>
      </w:r>
    </w:p>
  </w:endnote>
  <w:endnote w:type="continuationSeparator" w:id="0">
    <w:p w14:paraId="7BD321E9" w14:textId="77777777" w:rsidR="003A5DB1" w:rsidRDefault="003A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 pitch">
    <w:altName w:val="Courier New"/>
    <w:panose1 w:val="00000000000000000000"/>
    <w:charset w:val="00"/>
    <w:family w:val="swiss"/>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AECC" w14:textId="77777777" w:rsidR="00BE0938" w:rsidRDefault="00BE0938">
    <w:pPr>
      <w:framePr w:w="9360" w:h="233" w:hRule="exact" w:wrap="notBeside" w:vAnchor="page" w:hAnchor="text" w:y="14400"/>
      <w:widowControl w:val="0"/>
      <w:spacing w:line="0" w:lineRule="atLeast"/>
      <w:jc w:val="right"/>
      <w:rPr>
        <w:vanish/>
      </w:rPr>
    </w:pPr>
    <w:r>
      <w:rPr>
        <w:rFonts w:ascii="Courier 10 pitch" w:hAnsi="Courier 10 pitch"/>
        <w:color w:val="000000"/>
        <w:sz w:val="20"/>
      </w:rPr>
      <w:pgNum/>
    </w:r>
  </w:p>
  <w:p w14:paraId="1C5DBD26" w14:textId="77777777" w:rsidR="00BE0938" w:rsidRDefault="00BE093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2CABB" w14:textId="5197498C" w:rsidR="00BE0938" w:rsidRDefault="001548D9" w:rsidP="00046975">
    <w:pPr>
      <w:pStyle w:val="Footer"/>
      <w:jc w:val="center"/>
    </w:pPr>
    <w:r>
      <w:fldChar w:fldCharType="begin"/>
    </w:r>
    <w:r>
      <w:instrText xml:space="preserve"> PAGE   \* MERGEFORMAT </w:instrText>
    </w:r>
    <w:r>
      <w:fldChar w:fldCharType="separate"/>
    </w:r>
    <w:r w:rsidR="00D97B2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3D456" w14:textId="77777777" w:rsidR="003A5DB1" w:rsidRDefault="003A5DB1">
      <w:r>
        <w:separator/>
      </w:r>
    </w:p>
  </w:footnote>
  <w:footnote w:type="continuationSeparator" w:id="0">
    <w:p w14:paraId="3C332B10" w14:textId="77777777" w:rsidR="003A5DB1" w:rsidRDefault="003A5DB1">
      <w:r>
        <w:continuationSeparator/>
      </w:r>
    </w:p>
  </w:footnote>
  <w:footnote w:id="1">
    <w:p w14:paraId="630546DB" w14:textId="77777777" w:rsidR="00C24E38" w:rsidRDefault="00C24E38">
      <w:pPr>
        <w:pStyle w:val="FootnoteText"/>
      </w:pPr>
      <w:r>
        <w:rPr>
          <w:rStyle w:val="FootnoteReference"/>
        </w:rPr>
        <w:footnoteRef/>
      </w:r>
      <w:r>
        <w:t xml:space="preserve"> </w:t>
      </w:r>
      <w:r w:rsidRPr="00C24E38">
        <w:t>The hourly wage rate is obtained from the Surface Transportation Board’s Full Year Wage A&amp;B data series using the appropriate employee group hourly wage rate (plus the 75-percent overhead).</w:t>
      </w:r>
    </w:p>
  </w:footnote>
  <w:footnote w:id="2">
    <w:p w14:paraId="5C7C26BC" w14:textId="76C3F87A" w:rsidR="0017284A" w:rsidRDefault="0017284A">
      <w:pPr>
        <w:pStyle w:val="FootnoteText"/>
      </w:pPr>
      <w:r>
        <w:rPr>
          <w:rStyle w:val="FootnoteReference"/>
        </w:rPr>
        <w:footnoteRef/>
      </w:r>
      <w:r>
        <w:t xml:space="preserve"> The b</w:t>
      </w:r>
      <w:r w:rsidRPr="0017284A">
        <w:t xml:space="preserve">urdens associated with </w:t>
      </w:r>
      <w:r w:rsidR="00DE0390">
        <w:t>S</w:t>
      </w:r>
      <w:r w:rsidRPr="0017284A">
        <w:t xml:space="preserve">ection 215.301 </w:t>
      </w:r>
      <w:r>
        <w:t>were</w:t>
      </w:r>
      <w:r w:rsidRPr="0017284A">
        <w:t xml:space="preserve"> </w:t>
      </w:r>
      <w:r>
        <w:t xml:space="preserve">formerly </w:t>
      </w:r>
      <w:r w:rsidRPr="0017284A">
        <w:t>covered under</w:t>
      </w:r>
      <w:r>
        <w:t xml:space="preserve"> OMB Control Number 2130-0520.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D2774" w14:textId="77777777" w:rsidR="00BE0938" w:rsidRDefault="00BE093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D5CB" w14:textId="77777777" w:rsidR="00BE0938" w:rsidRDefault="00BE093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4"/>
      <w:numFmt w:val="lowerRoman"/>
      <w:suff w:val="nothing"/>
      <w:lvlText w:val="%1."/>
      <w:lvlJc w:val="left"/>
    </w:lvl>
    <w:lvl w:ilvl="1">
      <w:start w:val="1"/>
      <w:numFmt w:val="lowerRoman"/>
      <w:suff w:val="nothing"/>
      <w:lvlText w:val="%2."/>
      <w:lvlJc w:val="left"/>
    </w:lvl>
    <w:lvl w:ilvl="2">
      <w:start w:val="1"/>
      <w:numFmt w:val="lowerRoman"/>
      <w:suff w:val="nothing"/>
      <w:lvlText w:val="%3."/>
      <w:lvlJc w:val="left"/>
    </w:lvl>
    <w:lvl w:ilvl="3">
      <w:start w:val="1"/>
      <w:numFmt w:val="lowerRoman"/>
      <w:suff w:val="nothing"/>
      <w:lvlText w:val="%4."/>
      <w:lvlJc w:val="left"/>
    </w:lvl>
    <w:lvl w:ilvl="4">
      <w:start w:val="1"/>
      <w:numFmt w:val="lowerRoman"/>
      <w:suff w:val="nothing"/>
      <w:lvlText w:val="%5."/>
      <w:lvlJc w:val="left"/>
    </w:lvl>
    <w:lvl w:ilvl="5">
      <w:start w:val="1"/>
      <w:numFmt w:val="lowerRoman"/>
      <w:suff w:val="nothing"/>
      <w:lvlText w:val="%6."/>
      <w:lvlJc w:val="left"/>
    </w:lvl>
    <w:lvl w:ilvl="6">
      <w:start w:val="1"/>
      <w:numFmt w:val="lowerRoman"/>
      <w:suff w:val="nothing"/>
      <w:lvlText w:val="%7."/>
      <w:lvlJc w:val="left"/>
    </w:lvl>
    <w:lvl w:ilvl="7">
      <w:start w:val="1"/>
      <w:numFmt w:val="lowerRoman"/>
      <w:suff w:val="nothing"/>
      <w:lvlText w:val="%8."/>
      <w:lvlJc w:val="left"/>
    </w:lvl>
    <w:lvl w:ilvl="8">
      <w:start w:val="1"/>
      <w:numFmt w:val="lowerRoman"/>
      <w:suff w:val="nothing"/>
      <w:lvlText w:val="%9."/>
      <w:lvlJc w:val="left"/>
    </w:lvl>
  </w:abstractNum>
  <w:abstractNum w:abstractNumId="1">
    <w:nsid w:val="1AA72D0B"/>
    <w:multiLevelType w:val="hybridMultilevel"/>
    <w:tmpl w:val="43741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7C65CA"/>
    <w:multiLevelType w:val="hybridMultilevel"/>
    <w:tmpl w:val="B5949D3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011440"/>
    <w:multiLevelType w:val="hybridMultilevel"/>
    <w:tmpl w:val="EAE0417E"/>
    <w:lvl w:ilvl="0" w:tplc="F0E42282">
      <w:start w:val="1"/>
      <w:numFmt w:val="decimal"/>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08"/>
    <w:rsid w:val="00006B55"/>
    <w:rsid w:val="00012B85"/>
    <w:rsid w:val="00024744"/>
    <w:rsid w:val="0003272A"/>
    <w:rsid w:val="00033DDE"/>
    <w:rsid w:val="000357FA"/>
    <w:rsid w:val="00041F8F"/>
    <w:rsid w:val="00046975"/>
    <w:rsid w:val="00095240"/>
    <w:rsid w:val="000A1D7F"/>
    <w:rsid w:val="000B4389"/>
    <w:rsid w:val="000B6158"/>
    <w:rsid w:val="000B7033"/>
    <w:rsid w:val="000E1D2A"/>
    <w:rsid w:val="000F1BD8"/>
    <w:rsid w:val="001034C8"/>
    <w:rsid w:val="00125AD3"/>
    <w:rsid w:val="0012616A"/>
    <w:rsid w:val="00137C72"/>
    <w:rsid w:val="001468E8"/>
    <w:rsid w:val="001548D9"/>
    <w:rsid w:val="00157A5E"/>
    <w:rsid w:val="0017284A"/>
    <w:rsid w:val="0017789A"/>
    <w:rsid w:val="001853E8"/>
    <w:rsid w:val="00190D5E"/>
    <w:rsid w:val="00191421"/>
    <w:rsid w:val="00194556"/>
    <w:rsid w:val="00197DAC"/>
    <w:rsid w:val="001B4B83"/>
    <w:rsid w:val="001B6799"/>
    <w:rsid w:val="001C26E0"/>
    <w:rsid w:val="001E7AC5"/>
    <w:rsid w:val="00210F93"/>
    <w:rsid w:val="00212C58"/>
    <w:rsid w:val="00234ABF"/>
    <w:rsid w:val="00234B42"/>
    <w:rsid w:val="00246605"/>
    <w:rsid w:val="00247107"/>
    <w:rsid w:val="0024724C"/>
    <w:rsid w:val="00252C40"/>
    <w:rsid w:val="00260CFC"/>
    <w:rsid w:val="0026243F"/>
    <w:rsid w:val="00266596"/>
    <w:rsid w:val="00267FE5"/>
    <w:rsid w:val="002822D7"/>
    <w:rsid w:val="002910A8"/>
    <w:rsid w:val="0029417B"/>
    <w:rsid w:val="002A3FFB"/>
    <w:rsid w:val="002B5E2B"/>
    <w:rsid w:val="002B79EA"/>
    <w:rsid w:val="002C7773"/>
    <w:rsid w:val="002D14E6"/>
    <w:rsid w:val="002D5BE5"/>
    <w:rsid w:val="002F2D53"/>
    <w:rsid w:val="00304901"/>
    <w:rsid w:val="0030708A"/>
    <w:rsid w:val="003232A6"/>
    <w:rsid w:val="00340668"/>
    <w:rsid w:val="0034706B"/>
    <w:rsid w:val="0036750D"/>
    <w:rsid w:val="00396E96"/>
    <w:rsid w:val="003A5DB1"/>
    <w:rsid w:val="003B04FA"/>
    <w:rsid w:val="003B3110"/>
    <w:rsid w:val="003E7DD0"/>
    <w:rsid w:val="003F51F6"/>
    <w:rsid w:val="00402C4A"/>
    <w:rsid w:val="00404033"/>
    <w:rsid w:val="0040687C"/>
    <w:rsid w:val="00417BB6"/>
    <w:rsid w:val="00421132"/>
    <w:rsid w:val="00423F68"/>
    <w:rsid w:val="00424C80"/>
    <w:rsid w:val="004517A9"/>
    <w:rsid w:val="004652D6"/>
    <w:rsid w:val="004734C3"/>
    <w:rsid w:val="0048171B"/>
    <w:rsid w:val="00483F30"/>
    <w:rsid w:val="00484D0E"/>
    <w:rsid w:val="004C7806"/>
    <w:rsid w:val="004F02D7"/>
    <w:rsid w:val="00505500"/>
    <w:rsid w:val="005056A3"/>
    <w:rsid w:val="00532445"/>
    <w:rsid w:val="00546C1F"/>
    <w:rsid w:val="0055661F"/>
    <w:rsid w:val="00556EF4"/>
    <w:rsid w:val="00564B2D"/>
    <w:rsid w:val="00577FC9"/>
    <w:rsid w:val="0058163C"/>
    <w:rsid w:val="00590ABB"/>
    <w:rsid w:val="00593116"/>
    <w:rsid w:val="005A1FDD"/>
    <w:rsid w:val="005A33B2"/>
    <w:rsid w:val="005A63D5"/>
    <w:rsid w:val="005A667C"/>
    <w:rsid w:val="005A6EA5"/>
    <w:rsid w:val="005B75CE"/>
    <w:rsid w:val="005D0908"/>
    <w:rsid w:val="005E670D"/>
    <w:rsid w:val="005F4EB4"/>
    <w:rsid w:val="005F56E9"/>
    <w:rsid w:val="006011EC"/>
    <w:rsid w:val="006025DA"/>
    <w:rsid w:val="006028E7"/>
    <w:rsid w:val="006029AB"/>
    <w:rsid w:val="006063BC"/>
    <w:rsid w:val="00607189"/>
    <w:rsid w:val="00614C98"/>
    <w:rsid w:val="006421F3"/>
    <w:rsid w:val="00661971"/>
    <w:rsid w:val="00672CE6"/>
    <w:rsid w:val="00674029"/>
    <w:rsid w:val="00676F7E"/>
    <w:rsid w:val="00677339"/>
    <w:rsid w:val="00677CE1"/>
    <w:rsid w:val="0069297F"/>
    <w:rsid w:val="006B0757"/>
    <w:rsid w:val="006C3085"/>
    <w:rsid w:val="006D0D78"/>
    <w:rsid w:val="00701563"/>
    <w:rsid w:val="00721510"/>
    <w:rsid w:val="00725BE3"/>
    <w:rsid w:val="00731A7B"/>
    <w:rsid w:val="00742414"/>
    <w:rsid w:val="007525E4"/>
    <w:rsid w:val="00752D22"/>
    <w:rsid w:val="00764251"/>
    <w:rsid w:val="0076704A"/>
    <w:rsid w:val="00776B21"/>
    <w:rsid w:val="00787396"/>
    <w:rsid w:val="007B2A1B"/>
    <w:rsid w:val="007C3FB7"/>
    <w:rsid w:val="007C4962"/>
    <w:rsid w:val="007D3492"/>
    <w:rsid w:val="007D632E"/>
    <w:rsid w:val="007F6577"/>
    <w:rsid w:val="00824B3B"/>
    <w:rsid w:val="00825C48"/>
    <w:rsid w:val="00834CDC"/>
    <w:rsid w:val="00845216"/>
    <w:rsid w:val="00857F3A"/>
    <w:rsid w:val="00872C6C"/>
    <w:rsid w:val="0088367C"/>
    <w:rsid w:val="00894C2D"/>
    <w:rsid w:val="008A04E2"/>
    <w:rsid w:val="008A5DC2"/>
    <w:rsid w:val="008B54FB"/>
    <w:rsid w:val="008C774E"/>
    <w:rsid w:val="008E62B2"/>
    <w:rsid w:val="008F2DA1"/>
    <w:rsid w:val="00922E9D"/>
    <w:rsid w:val="00923136"/>
    <w:rsid w:val="00924394"/>
    <w:rsid w:val="00930992"/>
    <w:rsid w:val="009326A3"/>
    <w:rsid w:val="009340E4"/>
    <w:rsid w:val="00960F3F"/>
    <w:rsid w:val="0098502A"/>
    <w:rsid w:val="00986FA9"/>
    <w:rsid w:val="00994B8D"/>
    <w:rsid w:val="00995AD8"/>
    <w:rsid w:val="00996D8A"/>
    <w:rsid w:val="009A6DE5"/>
    <w:rsid w:val="009E4D92"/>
    <w:rsid w:val="009F1927"/>
    <w:rsid w:val="00A060DA"/>
    <w:rsid w:val="00A1118E"/>
    <w:rsid w:val="00A13035"/>
    <w:rsid w:val="00A2196A"/>
    <w:rsid w:val="00A23532"/>
    <w:rsid w:val="00A330E5"/>
    <w:rsid w:val="00A44B7A"/>
    <w:rsid w:val="00A46CBF"/>
    <w:rsid w:val="00A717EA"/>
    <w:rsid w:val="00A81F9C"/>
    <w:rsid w:val="00A83AE2"/>
    <w:rsid w:val="00A928D4"/>
    <w:rsid w:val="00AA26B5"/>
    <w:rsid w:val="00AB1429"/>
    <w:rsid w:val="00AD14EF"/>
    <w:rsid w:val="00AD44B5"/>
    <w:rsid w:val="00AD658C"/>
    <w:rsid w:val="00AF3F40"/>
    <w:rsid w:val="00AF4A75"/>
    <w:rsid w:val="00AF7D8C"/>
    <w:rsid w:val="00B25093"/>
    <w:rsid w:val="00B35484"/>
    <w:rsid w:val="00B522A2"/>
    <w:rsid w:val="00BD5F94"/>
    <w:rsid w:val="00BE04EA"/>
    <w:rsid w:val="00BE0938"/>
    <w:rsid w:val="00BE3D61"/>
    <w:rsid w:val="00BF2EF1"/>
    <w:rsid w:val="00BF55E1"/>
    <w:rsid w:val="00C21FAE"/>
    <w:rsid w:val="00C24E38"/>
    <w:rsid w:val="00C47317"/>
    <w:rsid w:val="00C57028"/>
    <w:rsid w:val="00C61EAC"/>
    <w:rsid w:val="00C70CDC"/>
    <w:rsid w:val="00C863A2"/>
    <w:rsid w:val="00CA4228"/>
    <w:rsid w:val="00CA4B8B"/>
    <w:rsid w:val="00CB5974"/>
    <w:rsid w:val="00CB74D6"/>
    <w:rsid w:val="00CC0658"/>
    <w:rsid w:val="00CE142C"/>
    <w:rsid w:val="00CE4754"/>
    <w:rsid w:val="00D0101B"/>
    <w:rsid w:val="00D211CE"/>
    <w:rsid w:val="00D452ED"/>
    <w:rsid w:val="00D462F4"/>
    <w:rsid w:val="00D50E7A"/>
    <w:rsid w:val="00D67BA9"/>
    <w:rsid w:val="00D87135"/>
    <w:rsid w:val="00D94FC6"/>
    <w:rsid w:val="00D97B24"/>
    <w:rsid w:val="00DC1AC6"/>
    <w:rsid w:val="00DC4405"/>
    <w:rsid w:val="00DE0390"/>
    <w:rsid w:val="00DE0622"/>
    <w:rsid w:val="00DE52D4"/>
    <w:rsid w:val="00E03B2D"/>
    <w:rsid w:val="00E07168"/>
    <w:rsid w:val="00E26A97"/>
    <w:rsid w:val="00E36EEC"/>
    <w:rsid w:val="00E37D71"/>
    <w:rsid w:val="00E536C0"/>
    <w:rsid w:val="00E7313C"/>
    <w:rsid w:val="00E77066"/>
    <w:rsid w:val="00E771E5"/>
    <w:rsid w:val="00E815EA"/>
    <w:rsid w:val="00EC1367"/>
    <w:rsid w:val="00ED195C"/>
    <w:rsid w:val="00F042F5"/>
    <w:rsid w:val="00F1021C"/>
    <w:rsid w:val="00F5006D"/>
    <w:rsid w:val="00F76AA4"/>
    <w:rsid w:val="00F7732E"/>
    <w:rsid w:val="00F77E72"/>
    <w:rsid w:val="00F82762"/>
    <w:rsid w:val="00F85175"/>
    <w:rsid w:val="00F913E0"/>
    <w:rsid w:val="00FA11C0"/>
    <w:rsid w:val="00FB4D3D"/>
    <w:rsid w:val="00FC1234"/>
    <w:rsid w:val="00FE70CF"/>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70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6577"/>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rFonts w:ascii="Courier 10 pitch" w:hAnsi="Courier 10 pitch"/>
      <w:b/>
      <w:sz w:val="48"/>
    </w:rPr>
  </w:style>
  <w:style w:type="paragraph" w:customStyle="1" w:styleId="H2">
    <w:name w:val="H2"/>
    <w:basedOn w:val="Normal"/>
    <w:pPr>
      <w:widowControl w:val="0"/>
    </w:pPr>
    <w:rPr>
      <w:rFonts w:ascii="Courier 10 pitch" w:hAnsi="Courier 10 pitch"/>
      <w:b/>
      <w:sz w:val="36"/>
    </w:rPr>
  </w:style>
  <w:style w:type="paragraph" w:customStyle="1" w:styleId="H3">
    <w:name w:val="H3"/>
    <w:basedOn w:val="Normal"/>
    <w:pPr>
      <w:widowControl w:val="0"/>
    </w:pPr>
    <w:rPr>
      <w:rFonts w:ascii="Courier 10 pitch" w:hAnsi="Courier 10 pitch"/>
      <w:b/>
      <w:sz w:val="28"/>
    </w:rPr>
  </w:style>
  <w:style w:type="paragraph" w:customStyle="1" w:styleId="H4">
    <w:name w:val="H4"/>
    <w:basedOn w:val="Normal"/>
    <w:pPr>
      <w:widowControl w:val="0"/>
    </w:pPr>
    <w:rPr>
      <w:rFonts w:ascii="Courier 10 pitch" w:hAnsi="Courier 10 pitch"/>
      <w:b/>
    </w:rPr>
  </w:style>
  <w:style w:type="paragraph" w:customStyle="1" w:styleId="H5">
    <w:name w:val="H5"/>
    <w:basedOn w:val="Normal"/>
    <w:pPr>
      <w:widowControl w:val="0"/>
    </w:pPr>
    <w:rPr>
      <w:rFonts w:ascii="Courier 10 pitch" w:hAnsi="Courier 10 pitch"/>
      <w:b/>
      <w:sz w:val="20"/>
    </w:rPr>
  </w:style>
  <w:style w:type="paragraph" w:customStyle="1" w:styleId="H6">
    <w:name w:val="H6"/>
    <w:basedOn w:val="Normal"/>
    <w:pPr>
      <w:widowControl w:val="0"/>
    </w:pPr>
    <w:rPr>
      <w:rFonts w:ascii="Courier 10 pitch" w:hAnsi="Courier 10 pitch"/>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PageNumber">
    <w:name w:val="page number"/>
    <w:basedOn w:val="DefaultParagraphFont"/>
    <w:rsid w:val="007F6577"/>
  </w:style>
  <w:style w:type="paragraph" w:styleId="ListParagraph">
    <w:name w:val="List Paragraph"/>
    <w:basedOn w:val="Normal"/>
    <w:uiPriority w:val="34"/>
    <w:qFormat/>
    <w:rsid w:val="007C4962"/>
    <w:pPr>
      <w:ind w:left="720"/>
    </w:pPr>
  </w:style>
  <w:style w:type="paragraph" w:styleId="BalloonText">
    <w:name w:val="Balloon Text"/>
    <w:basedOn w:val="Normal"/>
    <w:link w:val="BalloonTextChar"/>
    <w:rsid w:val="005E670D"/>
    <w:rPr>
      <w:rFonts w:ascii="Tahoma" w:hAnsi="Tahoma" w:cs="Tahoma"/>
      <w:sz w:val="16"/>
      <w:szCs w:val="16"/>
    </w:rPr>
  </w:style>
  <w:style w:type="character" w:customStyle="1" w:styleId="BalloonTextChar">
    <w:name w:val="Balloon Text Char"/>
    <w:link w:val="BalloonText"/>
    <w:rsid w:val="005E670D"/>
    <w:rPr>
      <w:rFonts w:ascii="Tahoma" w:hAnsi="Tahoma" w:cs="Tahoma"/>
      <w:sz w:val="16"/>
      <w:szCs w:val="16"/>
    </w:rPr>
  </w:style>
  <w:style w:type="paragraph" w:styleId="FootnoteText">
    <w:name w:val="footnote text"/>
    <w:basedOn w:val="Normal"/>
    <w:link w:val="FootnoteTextChar"/>
    <w:rsid w:val="002C7773"/>
    <w:rPr>
      <w:sz w:val="20"/>
    </w:rPr>
  </w:style>
  <w:style w:type="character" w:customStyle="1" w:styleId="FootnoteTextChar">
    <w:name w:val="Footnote Text Char"/>
    <w:basedOn w:val="DefaultParagraphFont"/>
    <w:link w:val="FootnoteText"/>
    <w:rsid w:val="002C7773"/>
  </w:style>
  <w:style w:type="character" w:styleId="FootnoteReference">
    <w:name w:val="footnote reference"/>
    <w:rsid w:val="002C7773"/>
    <w:rPr>
      <w:vertAlign w:val="superscript"/>
    </w:rPr>
  </w:style>
  <w:style w:type="paragraph" w:styleId="Header">
    <w:name w:val="header"/>
    <w:basedOn w:val="Normal"/>
    <w:link w:val="HeaderChar"/>
    <w:rsid w:val="002910A8"/>
    <w:pPr>
      <w:tabs>
        <w:tab w:val="center" w:pos="4680"/>
        <w:tab w:val="right" w:pos="9360"/>
      </w:tabs>
    </w:pPr>
  </w:style>
  <w:style w:type="character" w:customStyle="1" w:styleId="HeaderChar">
    <w:name w:val="Header Char"/>
    <w:link w:val="Header"/>
    <w:rsid w:val="002910A8"/>
    <w:rPr>
      <w:sz w:val="24"/>
    </w:rPr>
  </w:style>
  <w:style w:type="character" w:customStyle="1" w:styleId="FooterChar">
    <w:name w:val="Footer Char"/>
    <w:link w:val="Footer"/>
    <w:uiPriority w:val="99"/>
    <w:rsid w:val="001548D9"/>
    <w:rPr>
      <w:sz w:val="24"/>
    </w:rPr>
  </w:style>
  <w:style w:type="character" w:styleId="CommentReference">
    <w:name w:val="annotation reference"/>
    <w:basedOn w:val="DefaultParagraphFont"/>
    <w:rsid w:val="002F2D53"/>
    <w:rPr>
      <w:sz w:val="16"/>
      <w:szCs w:val="16"/>
    </w:rPr>
  </w:style>
  <w:style w:type="paragraph" w:styleId="CommentText">
    <w:name w:val="annotation text"/>
    <w:basedOn w:val="Normal"/>
    <w:link w:val="CommentTextChar"/>
    <w:rsid w:val="002F2D53"/>
    <w:rPr>
      <w:sz w:val="20"/>
    </w:rPr>
  </w:style>
  <w:style w:type="character" w:customStyle="1" w:styleId="CommentTextChar">
    <w:name w:val="Comment Text Char"/>
    <w:basedOn w:val="DefaultParagraphFont"/>
    <w:link w:val="CommentText"/>
    <w:rsid w:val="002F2D53"/>
  </w:style>
  <w:style w:type="paragraph" w:styleId="CommentSubject">
    <w:name w:val="annotation subject"/>
    <w:basedOn w:val="CommentText"/>
    <w:next w:val="CommentText"/>
    <w:link w:val="CommentSubjectChar"/>
    <w:rsid w:val="002F2D53"/>
    <w:rPr>
      <w:b/>
      <w:bCs/>
    </w:rPr>
  </w:style>
  <w:style w:type="character" w:customStyle="1" w:styleId="CommentSubjectChar">
    <w:name w:val="Comment Subject Char"/>
    <w:basedOn w:val="CommentTextChar"/>
    <w:link w:val="CommentSubject"/>
    <w:rsid w:val="002F2D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6577"/>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rFonts w:ascii="Courier 10 pitch" w:hAnsi="Courier 10 pitch"/>
      <w:b/>
      <w:sz w:val="48"/>
    </w:rPr>
  </w:style>
  <w:style w:type="paragraph" w:customStyle="1" w:styleId="H2">
    <w:name w:val="H2"/>
    <w:basedOn w:val="Normal"/>
    <w:pPr>
      <w:widowControl w:val="0"/>
    </w:pPr>
    <w:rPr>
      <w:rFonts w:ascii="Courier 10 pitch" w:hAnsi="Courier 10 pitch"/>
      <w:b/>
      <w:sz w:val="36"/>
    </w:rPr>
  </w:style>
  <w:style w:type="paragraph" w:customStyle="1" w:styleId="H3">
    <w:name w:val="H3"/>
    <w:basedOn w:val="Normal"/>
    <w:pPr>
      <w:widowControl w:val="0"/>
    </w:pPr>
    <w:rPr>
      <w:rFonts w:ascii="Courier 10 pitch" w:hAnsi="Courier 10 pitch"/>
      <w:b/>
      <w:sz w:val="28"/>
    </w:rPr>
  </w:style>
  <w:style w:type="paragraph" w:customStyle="1" w:styleId="H4">
    <w:name w:val="H4"/>
    <w:basedOn w:val="Normal"/>
    <w:pPr>
      <w:widowControl w:val="0"/>
    </w:pPr>
    <w:rPr>
      <w:rFonts w:ascii="Courier 10 pitch" w:hAnsi="Courier 10 pitch"/>
      <w:b/>
    </w:rPr>
  </w:style>
  <w:style w:type="paragraph" w:customStyle="1" w:styleId="H5">
    <w:name w:val="H5"/>
    <w:basedOn w:val="Normal"/>
    <w:pPr>
      <w:widowControl w:val="0"/>
    </w:pPr>
    <w:rPr>
      <w:rFonts w:ascii="Courier 10 pitch" w:hAnsi="Courier 10 pitch"/>
      <w:b/>
      <w:sz w:val="20"/>
    </w:rPr>
  </w:style>
  <w:style w:type="paragraph" w:customStyle="1" w:styleId="H6">
    <w:name w:val="H6"/>
    <w:basedOn w:val="Normal"/>
    <w:pPr>
      <w:widowControl w:val="0"/>
    </w:pPr>
    <w:rPr>
      <w:rFonts w:ascii="Courier 10 pitch" w:hAnsi="Courier 10 pitch"/>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rFonts w:ascii="Arial" w:hAnsi="Arial"/>
      <w:sz w:val="16"/>
    </w:rPr>
  </w:style>
  <w:style w:type="paragraph" w:customStyle="1" w:styleId="zTopofFor">
    <w:name w:val="zTop of For"/>
    <w:basedOn w:val="Normal"/>
    <w:pPr>
      <w:widowControl w:val="0"/>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PageNumber">
    <w:name w:val="page number"/>
    <w:basedOn w:val="DefaultParagraphFont"/>
    <w:rsid w:val="007F6577"/>
  </w:style>
  <w:style w:type="paragraph" w:styleId="ListParagraph">
    <w:name w:val="List Paragraph"/>
    <w:basedOn w:val="Normal"/>
    <w:uiPriority w:val="34"/>
    <w:qFormat/>
    <w:rsid w:val="007C4962"/>
    <w:pPr>
      <w:ind w:left="720"/>
    </w:pPr>
  </w:style>
  <w:style w:type="paragraph" w:styleId="BalloonText">
    <w:name w:val="Balloon Text"/>
    <w:basedOn w:val="Normal"/>
    <w:link w:val="BalloonTextChar"/>
    <w:rsid w:val="005E670D"/>
    <w:rPr>
      <w:rFonts w:ascii="Tahoma" w:hAnsi="Tahoma" w:cs="Tahoma"/>
      <w:sz w:val="16"/>
      <w:szCs w:val="16"/>
    </w:rPr>
  </w:style>
  <w:style w:type="character" w:customStyle="1" w:styleId="BalloonTextChar">
    <w:name w:val="Balloon Text Char"/>
    <w:link w:val="BalloonText"/>
    <w:rsid w:val="005E670D"/>
    <w:rPr>
      <w:rFonts w:ascii="Tahoma" w:hAnsi="Tahoma" w:cs="Tahoma"/>
      <w:sz w:val="16"/>
      <w:szCs w:val="16"/>
    </w:rPr>
  </w:style>
  <w:style w:type="paragraph" w:styleId="FootnoteText">
    <w:name w:val="footnote text"/>
    <w:basedOn w:val="Normal"/>
    <w:link w:val="FootnoteTextChar"/>
    <w:rsid w:val="002C7773"/>
    <w:rPr>
      <w:sz w:val="20"/>
    </w:rPr>
  </w:style>
  <w:style w:type="character" w:customStyle="1" w:styleId="FootnoteTextChar">
    <w:name w:val="Footnote Text Char"/>
    <w:basedOn w:val="DefaultParagraphFont"/>
    <w:link w:val="FootnoteText"/>
    <w:rsid w:val="002C7773"/>
  </w:style>
  <w:style w:type="character" w:styleId="FootnoteReference">
    <w:name w:val="footnote reference"/>
    <w:rsid w:val="002C7773"/>
    <w:rPr>
      <w:vertAlign w:val="superscript"/>
    </w:rPr>
  </w:style>
  <w:style w:type="paragraph" w:styleId="Header">
    <w:name w:val="header"/>
    <w:basedOn w:val="Normal"/>
    <w:link w:val="HeaderChar"/>
    <w:rsid w:val="002910A8"/>
    <w:pPr>
      <w:tabs>
        <w:tab w:val="center" w:pos="4680"/>
        <w:tab w:val="right" w:pos="9360"/>
      </w:tabs>
    </w:pPr>
  </w:style>
  <w:style w:type="character" w:customStyle="1" w:styleId="HeaderChar">
    <w:name w:val="Header Char"/>
    <w:link w:val="Header"/>
    <w:rsid w:val="002910A8"/>
    <w:rPr>
      <w:sz w:val="24"/>
    </w:rPr>
  </w:style>
  <w:style w:type="character" w:customStyle="1" w:styleId="FooterChar">
    <w:name w:val="Footer Char"/>
    <w:link w:val="Footer"/>
    <w:uiPriority w:val="99"/>
    <w:rsid w:val="001548D9"/>
    <w:rPr>
      <w:sz w:val="24"/>
    </w:rPr>
  </w:style>
  <w:style w:type="character" w:styleId="CommentReference">
    <w:name w:val="annotation reference"/>
    <w:basedOn w:val="DefaultParagraphFont"/>
    <w:rsid w:val="002F2D53"/>
    <w:rPr>
      <w:sz w:val="16"/>
      <w:szCs w:val="16"/>
    </w:rPr>
  </w:style>
  <w:style w:type="paragraph" w:styleId="CommentText">
    <w:name w:val="annotation text"/>
    <w:basedOn w:val="Normal"/>
    <w:link w:val="CommentTextChar"/>
    <w:rsid w:val="002F2D53"/>
    <w:rPr>
      <w:sz w:val="20"/>
    </w:rPr>
  </w:style>
  <w:style w:type="character" w:customStyle="1" w:styleId="CommentTextChar">
    <w:name w:val="Comment Text Char"/>
    <w:basedOn w:val="DefaultParagraphFont"/>
    <w:link w:val="CommentText"/>
    <w:rsid w:val="002F2D53"/>
  </w:style>
  <w:style w:type="paragraph" w:styleId="CommentSubject">
    <w:name w:val="annotation subject"/>
    <w:basedOn w:val="CommentText"/>
    <w:next w:val="CommentText"/>
    <w:link w:val="CommentSubjectChar"/>
    <w:rsid w:val="002F2D53"/>
    <w:rPr>
      <w:b/>
      <w:bCs/>
    </w:rPr>
  </w:style>
  <w:style w:type="character" w:customStyle="1" w:styleId="CommentSubjectChar">
    <w:name w:val="Comment Subject Char"/>
    <w:basedOn w:val="CommentTextChar"/>
    <w:link w:val="CommentSubject"/>
    <w:rsid w:val="002F2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B040-B7AA-478C-9B88-6966836E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SYSTEM</cp:lastModifiedBy>
  <cp:revision>2</cp:revision>
  <cp:lastPrinted>2013-08-16T14:27:00Z</cp:lastPrinted>
  <dcterms:created xsi:type="dcterms:W3CDTF">2019-12-20T14:35:00Z</dcterms:created>
  <dcterms:modified xsi:type="dcterms:W3CDTF">2019-12-20T14:35:00Z</dcterms:modified>
</cp:coreProperties>
</file>