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2A" w:rsidRDefault="00776258">
      <w:pPr>
        <w:rPr>
          <w:rFonts w:cs="Helvetica"/>
          <w:color w:val="333333"/>
          <w:lang w:val="en"/>
        </w:rPr>
      </w:pPr>
      <w:r>
        <w:rPr>
          <w:rFonts w:cs="Helvetica"/>
          <w:color w:val="333333"/>
          <w:lang w:val="en"/>
        </w:rPr>
        <w:t>24 CFR 200.194 - Placement of nonprofit organization on Nonprofit Organization Roster</w:t>
      </w:r>
    </w:p>
    <w:p w:rsidR="00776258" w:rsidRDefault="00776258">
      <w:pPr>
        <w:rPr>
          <w:rFonts w:cs="Helvetica"/>
          <w:color w:val="333333"/>
          <w:lang w:val="en"/>
        </w:rPr>
      </w:pP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 xml:space="preserve">200.194 Placement of nonprofit organization on Nonprofit Organization Roster. </w:t>
      </w:r>
    </w:p>
    <w:p w:rsidR="00776258" w:rsidRPr="00776258" w:rsidRDefault="00776258" w:rsidP="00776258">
      <w:pPr>
        <w:spacing w:after="0" w:line="240" w:lineRule="auto"/>
        <w:rPr>
          <w:rFonts w:ascii="Times New Roman" w:eastAsia="Times New Roman" w:hAnsi="Times New Roman" w:cs="Times New Roman"/>
          <w:sz w:val="24"/>
          <w:szCs w:val="24"/>
        </w:rPr>
      </w:pPr>
      <w:bookmarkStart w:id="0" w:name="a"/>
      <w:bookmarkEnd w:id="0"/>
      <w:r w:rsidRPr="00776258">
        <w:rPr>
          <w:rFonts w:ascii="Helvetica" w:eastAsia="Times New Roman" w:hAnsi="Helvetica" w:cs="Helvetica"/>
          <w:b/>
          <w:bCs/>
          <w:color w:val="333333"/>
          <w:sz w:val="21"/>
          <w:szCs w:val="21"/>
          <w:lang w:val="en"/>
        </w:rPr>
        <w:t>(a)</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Nonprofit Organization Roster.</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HUD maintains a roster of nonprofit organizations that are qualified to participate in certain specified FHA activities. In order to be recognized as a nonprofit organization for purposes of single family regulations in this chapter, an organization must: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 w:name="a_1"/>
      <w:bookmarkEnd w:id="1"/>
      <w:r w:rsidRPr="00776258">
        <w:rPr>
          <w:rFonts w:ascii="Helvetica" w:eastAsia="Times New Roman" w:hAnsi="Helvetica" w:cs="Helvetica"/>
          <w:b/>
          <w:bCs/>
          <w:color w:val="333333"/>
          <w:sz w:val="21"/>
          <w:szCs w:val="21"/>
          <w:lang w:val="en"/>
        </w:rPr>
        <w:t>(1)</w:t>
      </w:r>
      <w:r w:rsidRPr="00776258">
        <w:rPr>
          <w:rFonts w:ascii="Helvetica" w:eastAsia="Times New Roman" w:hAnsi="Helvetica" w:cs="Helvetica"/>
          <w:color w:val="333333"/>
          <w:sz w:val="21"/>
          <w:szCs w:val="21"/>
          <w:lang w:val="en"/>
        </w:rPr>
        <w:t xml:space="preserve"> Be included in the Roster; and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2" w:name="a_2"/>
      <w:bookmarkEnd w:id="2"/>
      <w:r w:rsidRPr="00776258">
        <w:rPr>
          <w:rFonts w:ascii="Helvetica" w:eastAsia="Times New Roman" w:hAnsi="Helvetica" w:cs="Helvetica"/>
          <w:b/>
          <w:bCs/>
          <w:color w:val="333333"/>
          <w:sz w:val="21"/>
          <w:szCs w:val="21"/>
          <w:lang w:val="en"/>
        </w:rPr>
        <w:t>(2)</w:t>
      </w:r>
      <w:r w:rsidRPr="00776258">
        <w:rPr>
          <w:rFonts w:ascii="Helvetica" w:eastAsia="Times New Roman" w:hAnsi="Helvetica" w:cs="Helvetica"/>
          <w:color w:val="333333"/>
          <w:sz w:val="21"/>
          <w:szCs w:val="21"/>
          <w:lang w:val="en"/>
        </w:rPr>
        <w:t xml:space="preserve"> Comply with any requirements stated in a specific applicable provision of the single family regulations in this chapter.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3" w:name="b"/>
      <w:bookmarkEnd w:id="3"/>
      <w:r w:rsidRPr="00776258">
        <w:rPr>
          <w:rFonts w:ascii="Helvetica" w:eastAsia="Times New Roman" w:hAnsi="Helvetica" w:cs="Helvetica"/>
          <w:b/>
          <w:bCs/>
          <w:color w:val="333333"/>
          <w:sz w:val="21"/>
          <w:szCs w:val="21"/>
          <w:lang w:val="en"/>
        </w:rPr>
        <w:t>(b)</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Application.</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To be included in the Roster, a nonprofit organization must apply to HUD using an application (or materials) in a form prescribed by HUD (which may require an affordable housing program narrative for the activities the nonprofit organization proposes to carry out). The nonprofit organization must specify in its application the FHA activities it proposes to carry out.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4" w:name="c"/>
      <w:bookmarkEnd w:id="4"/>
      <w:r w:rsidRPr="00776258">
        <w:rPr>
          <w:rFonts w:ascii="Helvetica" w:eastAsia="Times New Roman" w:hAnsi="Helvetica" w:cs="Helvetica"/>
          <w:b/>
          <w:bCs/>
          <w:color w:val="333333"/>
          <w:sz w:val="21"/>
          <w:szCs w:val="21"/>
          <w:lang w:val="en"/>
        </w:rPr>
        <w:t>(c)</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HUD response to application.</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HUD's review of the application will result in one of the following: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5" w:name="c_1"/>
      <w:bookmarkEnd w:id="5"/>
      <w:r w:rsidRPr="00776258">
        <w:rPr>
          <w:rFonts w:ascii="Helvetica" w:eastAsia="Times New Roman" w:hAnsi="Helvetica" w:cs="Helvetica"/>
          <w:b/>
          <w:bCs/>
          <w:color w:val="333333"/>
          <w:sz w:val="21"/>
          <w:szCs w:val="21"/>
          <w:lang w:val="en"/>
        </w:rPr>
        <w:t>(1)</w:t>
      </w:r>
      <w:r w:rsidRPr="00776258">
        <w:rPr>
          <w:rFonts w:ascii="Helvetica" w:eastAsia="Times New Roman" w:hAnsi="Helvetica" w:cs="Helvetica"/>
          <w:color w:val="333333"/>
          <w:sz w:val="21"/>
          <w:szCs w:val="21"/>
          <w:lang w:val="en"/>
        </w:rPr>
        <w:t xml:space="preserve"> Approval of the nonprofit organization to participate in all, or some, of the FHA activities specified in its application and the addition of the nonprofit organization to the Roster.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6" w:name="c_2"/>
      <w:bookmarkEnd w:id="6"/>
      <w:r w:rsidRPr="00776258">
        <w:rPr>
          <w:rFonts w:ascii="Helvetica" w:eastAsia="Times New Roman" w:hAnsi="Helvetica" w:cs="Helvetica"/>
          <w:b/>
          <w:bCs/>
          <w:color w:val="333333"/>
          <w:sz w:val="21"/>
          <w:szCs w:val="21"/>
          <w:lang w:val="en"/>
        </w:rPr>
        <w:t>(2)</w:t>
      </w:r>
      <w:r w:rsidRPr="00776258">
        <w:rPr>
          <w:rFonts w:ascii="Helvetica" w:eastAsia="Times New Roman" w:hAnsi="Helvetica" w:cs="Helvetica"/>
          <w:color w:val="333333"/>
          <w:sz w:val="21"/>
          <w:szCs w:val="21"/>
          <w:lang w:val="en"/>
        </w:rPr>
        <w:t xml:space="preserve"> Rejection due to deficiencies in the application. HUD will provide the nonprofit organization with a period to correct these deficiencies.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7" w:name="c_3"/>
      <w:bookmarkEnd w:id="7"/>
      <w:r w:rsidRPr="00776258">
        <w:rPr>
          <w:rFonts w:ascii="Helvetica" w:eastAsia="Times New Roman" w:hAnsi="Helvetica" w:cs="Helvetica"/>
          <w:b/>
          <w:bCs/>
          <w:color w:val="333333"/>
          <w:sz w:val="21"/>
          <w:szCs w:val="21"/>
          <w:lang w:val="en"/>
        </w:rPr>
        <w:t>(3)</w:t>
      </w:r>
      <w:r w:rsidRPr="00776258">
        <w:rPr>
          <w:rFonts w:ascii="Helvetica" w:eastAsia="Times New Roman" w:hAnsi="Helvetica" w:cs="Helvetica"/>
          <w:color w:val="333333"/>
          <w:sz w:val="21"/>
          <w:szCs w:val="21"/>
          <w:lang w:val="en"/>
        </w:rPr>
        <w:t xml:space="preserve"> Rejection due to the nonprofit organization's failure to submit a program that complies with applicable single family regulations in this chapter, Mortgagee Letters, or other standards or instructions issued by HUD.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8" w:name="d"/>
      <w:bookmarkEnd w:id="8"/>
      <w:r w:rsidRPr="00776258">
        <w:rPr>
          <w:rFonts w:ascii="Helvetica" w:eastAsia="Times New Roman" w:hAnsi="Helvetica" w:cs="Helvetica"/>
          <w:b/>
          <w:bCs/>
          <w:color w:val="333333"/>
          <w:sz w:val="21"/>
          <w:szCs w:val="21"/>
          <w:lang w:val="en"/>
        </w:rPr>
        <w:t>(d)</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Reapplication after two years.</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The placement of a nonprofit organization on the Roster expires after two years. The nonprofit organization must reapply for placement on the Roster, in accordance with paragraph (b) of this section, before expiration of the two-year period.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w:t>
      </w:r>
      <w:hyperlink r:id="rId5" w:tooltip="67 FR 39239" w:history="1">
        <w:r w:rsidRPr="00776258">
          <w:rPr>
            <w:rFonts w:ascii="Helvetica" w:eastAsia="Times New Roman" w:hAnsi="Helvetica" w:cs="Helvetica"/>
            <w:color w:val="428BCA"/>
            <w:sz w:val="21"/>
            <w:szCs w:val="21"/>
            <w:lang w:val="en"/>
          </w:rPr>
          <w:t>67 FR 39239</w:t>
        </w:r>
      </w:hyperlink>
      <w:r w:rsidRPr="00776258">
        <w:rPr>
          <w:rFonts w:ascii="Helvetica" w:eastAsia="Times New Roman" w:hAnsi="Helvetica" w:cs="Helvetica"/>
          <w:color w:val="333333"/>
          <w:sz w:val="21"/>
          <w:szCs w:val="21"/>
          <w:lang w:val="en"/>
        </w:rPr>
        <w:t>, June 6, 2002]</w:t>
      </w:r>
    </w:p>
    <w:p w:rsidR="00776258" w:rsidRDefault="00776258"/>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 xml:space="preserve">200.195 Removal of nonprofit organization from Nonprofit Organization Roster. </w:t>
      </w:r>
    </w:p>
    <w:p w:rsidR="00776258" w:rsidRPr="00776258" w:rsidRDefault="00776258" w:rsidP="00776258">
      <w:pPr>
        <w:spacing w:after="0" w:line="240" w:lineRule="auto"/>
        <w:rPr>
          <w:rFonts w:ascii="Times New Roman" w:eastAsia="Times New Roman" w:hAnsi="Times New Roman" w:cs="Times New Roman"/>
          <w:sz w:val="24"/>
          <w:szCs w:val="24"/>
        </w:rPr>
      </w:pPr>
      <w:r w:rsidRPr="00776258">
        <w:rPr>
          <w:rFonts w:ascii="Helvetica" w:eastAsia="Times New Roman" w:hAnsi="Helvetica" w:cs="Helvetica"/>
          <w:b/>
          <w:bCs/>
          <w:color w:val="333333"/>
          <w:sz w:val="21"/>
          <w:szCs w:val="21"/>
          <w:lang w:val="en"/>
        </w:rPr>
        <w:t>(a)</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Cause for removal.</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HUD may remove a nonprofit organization from the FHA Nonprofit Organization Roster established under § </w:t>
      </w:r>
      <w:hyperlink r:id="rId6" w:tooltip="200.194" w:history="1">
        <w:r w:rsidRPr="00776258">
          <w:rPr>
            <w:rFonts w:ascii="Helvetica" w:eastAsia="Times New Roman" w:hAnsi="Helvetica" w:cs="Helvetica"/>
            <w:color w:val="428BCA"/>
            <w:sz w:val="21"/>
            <w:szCs w:val="21"/>
            <w:lang w:val="en"/>
          </w:rPr>
          <w:t>200.194</w:t>
        </w:r>
      </w:hyperlink>
      <w:r w:rsidRPr="00776258">
        <w:rPr>
          <w:rFonts w:ascii="Helvetica" w:eastAsia="Times New Roman" w:hAnsi="Helvetica" w:cs="Helvetica"/>
          <w:color w:val="333333"/>
          <w:sz w:val="21"/>
          <w:szCs w:val="21"/>
          <w:lang w:val="en"/>
        </w:rPr>
        <w:t xml:space="preserve">. Removal may be for any cause that HUD determines to be detrimental to FHA or any of its programs, including but not limited to: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(1)</w:t>
      </w:r>
      <w:r w:rsidRPr="00776258">
        <w:rPr>
          <w:rFonts w:ascii="Helvetica" w:eastAsia="Times New Roman" w:hAnsi="Helvetica" w:cs="Helvetica"/>
          <w:color w:val="333333"/>
          <w:sz w:val="21"/>
          <w:szCs w:val="21"/>
          <w:lang w:val="en"/>
        </w:rPr>
        <w:t xml:space="preserve"> Failure to comply with applicable single family regulations in this chapter, Mortgagee Letters or other written instructions or standards issued by HUD;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(2)</w:t>
      </w:r>
      <w:r w:rsidRPr="00776258">
        <w:rPr>
          <w:rFonts w:ascii="Helvetica" w:eastAsia="Times New Roman" w:hAnsi="Helvetica" w:cs="Helvetica"/>
          <w:color w:val="333333"/>
          <w:sz w:val="21"/>
          <w:szCs w:val="21"/>
          <w:lang w:val="en"/>
        </w:rPr>
        <w:t xml:space="preserve"> Failure to comply with applicable Civil Rights requirements;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9" w:name="a_3"/>
      <w:bookmarkEnd w:id="9"/>
      <w:r w:rsidRPr="00776258">
        <w:rPr>
          <w:rFonts w:ascii="Helvetica" w:eastAsia="Times New Roman" w:hAnsi="Helvetica" w:cs="Helvetica"/>
          <w:b/>
          <w:bCs/>
          <w:color w:val="333333"/>
          <w:sz w:val="21"/>
          <w:szCs w:val="21"/>
          <w:lang w:val="en"/>
        </w:rPr>
        <w:t>(3)</w:t>
      </w:r>
      <w:r w:rsidRPr="00776258">
        <w:rPr>
          <w:rFonts w:ascii="Helvetica" w:eastAsia="Times New Roman" w:hAnsi="Helvetica" w:cs="Helvetica"/>
          <w:color w:val="333333"/>
          <w:sz w:val="21"/>
          <w:szCs w:val="21"/>
          <w:lang w:val="en"/>
        </w:rPr>
        <w:t xml:space="preserve"> Holding a significant number of FHA-insured mortgages that are in default, foreclosure, or claim status (in determining the number considered “significant,” HUD may compare the number of insured mortgages held by the nonprofit organization against the similar holdings of other nonprofit organizations);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0" w:name="a_4"/>
      <w:bookmarkEnd w:id="10"/>
      <w:r w:rsidRPr="00776258">
        <w:rPr>
          <w:rFonts w:ascii="Helvetica" w:eastAsia="Times New Roman" w:hAnsi="Helvetica" w:cs="Helvetica"/>
          <w:b/>
          <w:bCs/>
          <w:color w:val="333333"/>
          <w:sz w:val="21"/>
          <w:szCs w:val="21"/>
          <w:lang w:val="en"/>
        </w:rPr>
        <w:t>(4)</w:t>
      </w:r>
      <w:r w:rsidRPr="00776258">
        <w:rPr>
          <w:rFonts w:ascii="Helvetica" w:eastAsia="Times New Roman" w:hAnsi="Helvetica" w:cs="Helvetica"/>
          <w:color w:val="333333"/>
          <w:sz w:val="21"/>
          <w:szCs w:val="21"/>
          <w:lang w:val="en"/>
        </w:rPr>
        <w:t xml:space="preserve"> Being debarred or suspended, subject to a limited denial of participation, or otherwise sanctioned by HUD;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1" w:name="a_5"/>
      <w:bookmarkEnd w:id="11"/>
      <w:r w:rsidRPr="00776258">
        <w:rPr>
          <w:rFonts w:ascii="Helvetica" w:eastAsia="Times New Roman" w:hAnsi="Helvetica" w:cs="Helvetica"/>
          <w:b/>
          <w:bCs/>
          <w:color w:val="333333"/>
          <w:sz w:val="21"/>
          <w:szCs w:val="21"/>
          <w:lang w:val="en"/>
        </w:rPr>
        <w:t>(5)</w:t>
      </w:r>
      <w:r w:rsidRPr="00776258">
        <w:rPr>
          <w:rFonts w:ascii="Helvetica" w:eastAsia="Times New Roman" w:hAnsi="Helvetica" w:cs="Helvetica"/>
          <w:color w:val="333333"/>
          <w:sz w:val="21"/>
          <w:szCs w:val="21"/>
          <w:lang w:val="en"/>
        </w:rPr>
        <w:t xml:space="preserve"> Failure to further all objectives described in the affordable housing program narrative;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2" w:name="a_6"/>
      <w:bookmarkEnd w:id="12"/>
      <w:r w:rsidRPr="00776258">
        <w:rPr>
          <w:rFonts w:ascii="Helvetica" w:eastAsia="Times New Roman" w:hAnsi="Helvetica" w:cs="Helvetica"/>
          <w:b/>
          <w:bCs/>
          <w:color w:val="333333"/>
          <w:sz w:val="21"/>
          <w:szCs w:val="21"/>
          <w:lang w:val="en"/>
        </w:rPr>
        <w:t>(6)</w:t>
      </w:r>
      <w:r w:rsidRPr="00776258">
        <w:rPr>
          <w:rFonts w:ascii="Helvetica" w:eastAsia="Times New Roman" w:hAnsi="Helvetica" w:cs="Helvetica"/>
          <w:color w:val="333333"/>
          <w:sz w:val="21"/>
          <w:szCs w:val="21"/>
          <w:lang w:val="en"/>
        </w:rPr>
        <w:t xml:space="preserve"> Misrepresentation or fraudulent statements; or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3" w:name="a_7"/>
      <w:bookmarkEnd w:id="13"/>
      <w:r w:rsidRPr="00776258">
        <w:rPr>
          <w:rFonts w:ascii="Helvetica" w:eastAsia="Times New Roman" w:hAnsi="Helvetica" w:cs="Helvetica"/>
          <w:b/>
          <w:bCs/>
          <w:color w:val="333333"/>
          <w:sz w:val="21"/>
          <w:szCs w:val="21"/>
          <w:lang w:val="en"/>
        </w:rPr>
        <w:t>(7)</w:t>
      </w:r>
      <w:r w:rsidRPr="00776258">
        <w:rPr>
          <w:rFonts w:ascii="Helvetica" w:eastAsia="Times New Roman" w:hAnsi="Helvetica" w:cs="Helvetica"/>
          <w:color w:val="333333"/>
          <w:sz w:val="21"/>
          <w:szCs w:val="21"/>
          <w:lang w:val="en"/>
        </w:rPr>
        <w:t xml:space="preserve"> Failure to respond within a reasonable time to HUD inquiries, including recertification requests or other requests for further documentation.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(b)</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Procedure for removal.</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A nonprofit organization that is debarred or suspended or subject to a limited denial of participation will be automatically removed from the FHA Nonprofit Organization Roster. In all other cases, the following procedure for removal applies: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4" w:name="b_1"/>
      <w:bookmarkEnd w:id="14"/>
      <w:r w:rsidRPr="00776258">
        <w:rPr>
          <w:rFonts w:ascii="Helvetica" w:eastAsia="Times New Roman" w:hAnsi="Helvetica" w:cs="Helvetica"/>
          <w:b/>
          <w:bCs/>
          <w:color w:val="333333"/>
          <w:sz w:val="21"/>
          <w:szCs w:val="21"/>
          <w:lang w:val="en"/>
        </w:rPr>
        <w:t>(1)</w:t>
      </w:r>
      <w:r w:rsidRPr="00776258">
        <w:rPr>
          <w:rFonts w:ascii="Helvetica" w:eastAsia="Times New Roman" w:hAnsi="Helvetica" w:cs="Helvetica"/>
          <w:color w:val="333333"/>
          <w:sz w:val="21"/>
          <w:szCs w:val="21"/>
          <w:lang w:val="en"/>
        </w:rPr>
        <w:t xml:space="preserve"> HUD will give the nonprofit organization written notice of the proposed removal. The notice will include the reasons for the proposed removal and the duration of the proposed removal.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5" w:name="b_2"/>
      <w:bookmarkEnd w:id="15"/>
      <w:r w:rsidRPr="00776258">
        <w:rPr>
          <w:rFonts w:ascii="Helvetica" w:eastAsia="Times New Roman" w:hAnsi="Helvetica" w:cs="Helvetica"/>
          <w:b/>
          <w:bCs/>
          <w:color w:val="333333"/>
          <w:sz w:val="21"/>
          <w:szCs w:val="21"/>
          <w:lang w:val="en"/>
        </w:rPr>
        <w:t>(2)</w:t>
      </w:r>
      <w:r w:rsidRPr="00776258">
        <w:rPr>
          <w:rFonts w:ascii="Helvetica" w:eastAsia="Times New Roman" w:hAnsi="Helvetica" w:cs="Helvetica"/>
          <w:color w:val="333333"/>
          <w:sz w:val="21"/>
          <w:szCs w:val="21"/>
          <w:lang w:val="en"/>
        </w:rPr>
        <w:t xml:space="preserve"> The nonprofit organization will have 20 days from the date of the notice (or longer, if provided in the notice) to submit a written response appealing the proposed removal and to request a conference. A request for a conference must be in writing and must be submitted along with the written response.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6" w:name="b_3"/>
      <w:bookmarkEnd w:id="16"/>
      <w:r w:rsidRPr="00776258">
        <w:rPr>
          <w:rFonts w:ascii="Helvetica" w:eastAsia="Times New Roman" w:hAnsi="Helvetica" w:cs="Helvetica"/>
          <w:b/>
          <w:bCs/>
          <w:color w:val="333333"/>
          <w:sz w:val="21"/>
          <w:szCs w:val="21"/>
          <w:lang w:val="en"/>
        </w:rPr>
        <w:t>(3)</w:t>
      </w:r>
      <w:r w:rsidRPr="00776258">
        <w:rPr>
          <w:rFonts w:ascii="Helvetica" w:eastAsia="Times New Roman" w:hAnsi="Helvetica" w:cs="Helvetica"/>
          <w:color w:val="333333"/>
          <w:sz w:val="21"/>
          <w:szCs w:val="21"/>
          <w:lang w:val="en"/>
        </w:rPr>
        <w:t xml:space="preserve"> A HUD official will review the appeal and provide an informal conference if requested. The HUD official will send a response either affirming, modifying, or canceling the removal. The HUD official will not be someone who was involved in HUD's initial removal decision. HUD will respond with a decision within 30 days of receiving the response, or, if the nonprofit organization has requested a conference, within 30 days after the completion of the conference. HUD may extend the 30-day period by providing written notice to the nonprofit organization. </w:t>
      </w:r>
    </w:p>
    <w:p w:rsidR="00776258" w:rsidRPr="00776258" w:rsidRDefault="00776258" w:rsidP="00776258">
      <w:pPr>
        <w:spacing w:after="0" w:line="240" w:lineRule="auto"/>
        <w:rPr>
          <w:rFonts w:ascii="Helvetica" w:eastAsia="Times New Roman" w:hAnsi="Helvetica" w:cs="Helvetica"/>
          <w:color w:val="333333"/>
          <w:sz w:val="21"/>
          <w:szCs w:val="21"/>
          <w:lang w:val="en"/>
        </w:rPr>
      </w:pPr>
      <w:bookmarkStart w:id="17" w:name="b_4"/>
      <w:bookmarkEnd w:id="17"/>
      <w:r w:rsidRPr="00776258">
        <w:rPr>
          <w:rFonts w:ascii="Helvetica" w:eastAsia="Times New Roman" w:hAnsi="Helvetica" w:cs="Helvetica"/>
          <w:b/>
          <w:bCs/>
          <w:color w:val="333333"/>
          <w:sz w:val="21"/>
          <w:szCs w:val="21"/>
          <w:lang w:val="en"/>
        </w:rPr>
        <w:t>(4)</w:t>
      </w:r>
      <w:r w:rsidRPr="00776258">
        <w:rPr>
          <w:rFonts w:ascii="Helvetica" w:eastAsia="Times New Roman" w:hAnsi="Helvetica" w:cs="Helvetica"/>
          <w:color w:val="333333"/>
          <w:sz w:val="21"/>
          <w:szCs w:val="21"/>
          <w:lang w:val="en"/>
        </w:rPr>
        <w:t xml:space="preserve"> If the nonprofit organization does not submit a timely written response, the removal will be effective 20 days after the date of HUD's initial removal notice (or after a longer period provided in the notice). If a written response is submitted, and the initial removal decision is affirmed or modified, the removal will be effective on the date of HUD's notice affirming or modifying the initial removal decision.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(c)</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Placement on the Roster after removal.</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A nonprofit organization that has been removed from the FHA Nonprofit Organization Roster may apply for placement on the Roster (in accordance with § </w:t>
      </w:r>
      <w:hyperlink r:id="rId7" w:tooltip="200.194" w:history="1">
        <w:r w:rsidRPr="00776258">
          <w:rPr>
            <w:rFonts w:ascii="Helvetica" w:eastAsia="Times New Roman" w:hAnsi="Helvetica" w:cs="Helvetica"/>
            <w:color w:val="428BCA"/>
            <w:sz w:val="21"/>
            <w:szCs w:val="21"/>
            <w:lang w:val="en"/>
          </w:rPr>
          <w:t>200.194</w:t>
        </w:r>
      </w:hyperlink>
      <w:r w:rsidRPr="00776258">
        <w:rPr>
          <w:rFonts w:ascii="Helvetica" w:eastAsia="Times New Roman" w:hAnsi="Helvetica" w:cs="Helvetica"/>
          <w:color w:val="333333"/>
          <w:sz w:val="21"/>
          <w:szCs w:val="21"/>
          <w:lang w:val="en"/>
        </w:rPr>
        <w:t xml:space="preserve">) after the nonprofit organization's removal from the Roster has expired. An application will be rejected if the period for the nonprofit organization's removal from the Roster has not expired.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(d)</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i/>
          <w:iCs/>
          <w:color w:val="333333"/>
          <w:sz w:val="21"/>
          <w:szCs w:val="21"/>
          <w:lang w:val="en"/>
        </w:rPr>
        <w:t>Other action.</w:t>
      </w:r>
      <w:r w:rsidRPr="00776258">
        <w:rPr>
          <w:rFonts w:ascii="Helvetica" w:eastAsia="Times New Roman" w:hAnsi="Helvetica" w:cs="Helvetica"/>
          <w:b/>
          <w:bCs/>
          <w:color w:val="333333"/>
          <w:sz w:val="21"/>
          <w:szCs w:val="21"/>
          <w:lang w:val="en"/>
        </w:rPr>
        <w:t xml:space="preserve"> </w:t>
      </w:r>
      <w:r w:rsidRPr="00776258">
        <w:rPr>
          <w:rFonts w:ascii="Helvetica" w:eastAsia="Times New Roman" w:hAnsi="Helvetica" w:cs="Helvetica"/>
          <w:color w:val="333333"/>
          <w:sz w:val="21"/>
          <w:szCs w:val="21"/>
          <w:lang w:val="en"/>
        </w:rPr>
        <w:t xml:space="preserve">Nothing in this section prohibits HUD from taking such other action against a nonprofit organization, as provided in 2 CFR part </w:t>
      </w:r>
      <w:hyperlink r:id="rId8" w:tooltip="2424" w:history="1">
        <w:r w:rsidRPr="00776258">
          <w:rPr>
            <w:rFonts w:ascii="Helvetica" w:eastAsia="Times New Roman" w:hAnsi="Helvetica" w:cs="Helvetica"/>
            <w:color w:val="428BCA"/>
            <w:sz w:val="21"/>
            <w:szCs w:val="21"/>
            <w:lang w:val="en"/>
          </w:rPr>
          <w:t>2424</w:t>
        </w:r>
      </w:hyperlink>
      <w:r w:rsidRPr="00776258">
        <w:rPr>
          <w:rFonts w:ascii="Helvetica" w:eastAsia="Times New Roman" w:hAnsi="Helvetica" w:cs="Helvetica"/>
          <w:color w:val="333333"/>
          <w:sz w:val="21"/>
          <w:szCs w:val="21"/>
          <w:lang w:val="en"/>
        </w:rPr>
        <w:t xml:space="preserve">, or from seeking any other remedy against a nonprofit organization, available to HUD by statute or otherwise. </w:t>
      </w:r>
    </w:p>
    <w:p w:rsidR="00776258" w:rsidRPr="00776258" w:rsidRDefault="00776258" w:rsidP="00776258">
      <w:pPr>
        <w:spacing w:after="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w:t>
      </w:r>
      <w:hyperlink r:id="rId9" w:tooltip="67 FR 39239" w:history="1">
        <w:r w:rsidRPr="00776258">
          <w:rPr>
            <w:rFonts w:ascii="Helvetica" w:eastAsia="Times New Roman" w:hAnsi="Helvetica" w:cs="Helvetica"/>
            <w:color w:val="428BCA"/>
            <w:sz w:val="21"/>
            <w:szCs w:val="21"/>
            <w:lang w:val="en"/>
          </w:rPr>
          <w:t>67 FR 39239</w:t>
        </w:r>
      </w:hyperlink>
      <w:r w:rsidRPr="00776258">
        <w:rPr>
          <w:rFonts w:ascii="Helvetica" w:eastAsia="Times New Roman" w:hAnsi="Helvetica" w:cs="Helvetica"/>
          <w:color w:val="333333"/>
          <w:sz w:val="21"/>
          <w:szCs w:val="21"/>
          <w:lang w:val="en"/>
        </w:rPr>
        <w:t xml:space="preserve">, June 6, 2002, as amended at </w:t>
      </w:r>
      <w:hyperlink r:id="rId10" w:tooltip="72 FR 73494" w:history="1">
        <w:r w:rsidRPr="00776258">
          <w:rPr>
            <w:rFonts w:ascii="Helvetica" w:eastAsia="Times New Roman" w:hAnsi="Helvetica" w:cs="Helvetica"/>
            <w:color w:val="428BCA"/>
            <w:sz w:val="21"/>
            <w:szCs w:val="21"/>
            <w:lang w:val="en"/>
          </w:rPr>
          <w:t>72 FR 73494</w:t>
        </w:r>
      </w:hyperlink>
      <w:r w:rsidRPr="00776258">
        <w:rPr>
          <w:rFonts w:ascii="Helvetica" w:eastAsia="Times New Roman" w:hAnsi="Helvetica" w:cs="Helvetica"/>
          <w:color w:val="333333"/>
          <w:sz w:val="21"/>
          <w:szCs w:val="21"/>
          <w:lang w:val="en"/>
        </w:rPr>
        <w:t>, Dec. 27, 2007]</w:t>
      </w:r>
    </w:p>
    <w:p w:rsidR="00776258" w:rsidRDefault="00776258"/>
    <w:p w:rsidR="00776258" w:rsidRPr="00776258" w:rsidRDefault="00776258" w:rsidP="00776258">
      <w:pPr>
        <w:spacing w:after="15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 xml:space="preserve">This is a list of </w:t>
      </w:r>
      <w:hyperlink r:id="rId11" w:history="1">
        <w:r w:rsidRPr="00776258">
          <w:rPr>
            <w:rFonts w:ascii="Helvetica" w:eastAsia="Times New Roman" w:hAnsi="Helvetica" w:cs="Helvetica"/>
            <w:color w:val="428BCA"/>
            <w:sz w:val="21"/>
            <w:szCs w:val="21"/>
            <w:lang w:val="en"/>
          </w:rPr>
          <w:t>United States Code</w:t>
        </w:r>
      </w:hyperlink>
      <w:r w:rsidRPr="00776258">
        <w:rPr>
          <w:rFonts w:ascii="Helvetica" w:eastAsia="Times New Roman" w:hAnsi="Helvetica" w:cs="Helvetica"/>
          <w:color w:val="333333"/>
          <w:sz w:val="21"/>
          <w:szCs w:val="21"/>
          <w:lang w:val="en"/>
        </w:rPr>
        <w:t xml:space="preserve"> sections, Statutes at Large, Public Laws, and Presidential Documents, which provide rulemaking authority for this CFR Part.</w:t>
      </w:r>
    </w:p>
    <w:p w:rsidR="00776258" w:rsidRPr="00776258" w:rsidRDefault="00776258" w:rsidP="00776258">
      <w:pPr>
        <w:spacing w:after="15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 xml:space="preserve">This list is taken from the </w:t>
      </w:r>
      <w:hyperlink r:id="rId12" w:history="1">
        <w:r w:rsidRPr="00776258">
          <w:rPr>
            <w:rFonts w:ascii="Helvetica" w:eastAsia="Times New Roman" w:hAnsi="Helvetica" w:cs="Helvetica"/>
            <w:color w:val="428BCA"/>
            <w:sz w:val="21"/>
            <w:szCs w:val="21"/>
            <w:lang w:val="en"/>
          </w:rPr>
          <w:t>Parallel Table of Authorities and Rules</w:t>
        </w:r>
      </w:hyperlink>
      <w:r w:rsidRPr="00776258">
        <w:rPr>
          <w:rFonts w:ascii="Helvetica" w:eastAsia="Times New Roman" w:hAnsi="Helvetica" w:cs="Helvetica"/>
          <w:color w:val="333333"/>
          <w:sz w:val="21"/>
          <w:szCs w:val="21"/>
          <w:lang w:val="en"/>
        </w:rPr>
        <w:t xml:space="preserve"> provided by </w:t>
      </w:r>
      <w:hyperlink r:id="rId13" w:history="1">
        <w:r w:rsidRPr="00776258">
          <w:rPr>
            <w:rFonts w:ascii="Helvetica" w:eastAsia="Times New Roman" w:hAnsi="Helvetica" w:cs="Helvetica"/>
            <w:color w:val="428BCA"/>
            <w:sz w:val="21"/>
            <w:szCs w:val="21"/>
            <w:lang w:val="en"/>
          </w:rPr>
          <w:t>GPO [Government Printing Office]</w:t>
        </w:r>
      </w:hyperlink>
      <w:r w:rsidRPr="00776258">
        <w:rPr>
          <w:rFonts w:ascii="Helvetica" w:eastAsia="Times New Roman" w:hAnsi="Helvetica" w:cs="Helvetica"/>
          <w:color w:val="333333"/>
          <w:sz w:val="21"/>
          <w:szCs w:val="21"/>
          <w:lang w:val="en"/>
        </w:rPr>
        <w:t>.</w:t>
      </w:r>
    </w:p>
    <w:p w:rsidR="00776258" w:rsidRPr="00776258" w:rsidRDefault="00776258" w:rsidP="00776258">
      <w:pPr>
        <w:spacing w:after="15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It is not guaranteed to be accurate or up-to-date, though we do refresh the database weekly. More limitations on accuracy are described at the GPO site.</w:t>
      </w:r>
    </w:p>
    <w:p w:rsidR="00776258" w:rsidRPr="00776258" w:rsidRDefault="00776258" w:rsidP="00776258">
      <w:pPr>
        <w:spacing w:after="150" w:line="240" w:lineRule="auto"/>
        <w:rPr>
          <w:rFonts w:ascii="Helvetica" w:eastAsia="Times New Roman" w:hAnsi="Helvetica" w:cs="Helvetica"/>
          <w:color w:val="333333"/>
          <w:sz w:val="21"/>
          <w:szCs w:val="21"/>
          <w:lang w:val="en"/>
        </w:rPr>
      </w:pPr>
      <w:r w:rsidRPr="00776258">
        <w:rPr>
          <w:rFonts w:ascii="Helvetica" w:eastAsia="Times New Roman" w:hAnsi="Helvetica" w:cs="Helvetica"/>
          <w:b/>
          <w:bCs/>
          <w:color w:val="333333"/>
          <w:sz w:val="21"/>
          <w:szCs w:val="21"/>
          <w:lang w:val="en"/>
        </w:rPr>
        <w:t>Title 24 published on 2015-04-01</w:t>
      </w:r>
    </w:p>
    <w:p w:rsidR="00776258" w:rsidRPr="00776258" w:rsidRDefault="00776258" w:rsidP="00776258">
      <w:pPr>
        <w:spacing w:after="150" w:line="240" w:lineRule="auto"/>
        <w:rPr>
          <w:rFonts w:ascii="Helvetica" w:eastAsia="Times New Roman" w:hAnsi="Helvetica" w:cs="Helvetica"/>
          <w:color w:val="333333"/>
          <w:sz w:val="21"/>
          <w:szCs w:val="21"/>
          <w:lang w:val="en"/>
        </w:rPr>
      </w:pPr>
      <w:r w:rsidRPr="00776258">
        <w:rPr>
          <w:rFonts w:ascii="Helvetica" w:eastAsia="Times New Roman" w:hAnsi="Helvetica" w:cs="Helvetica"/>
          <w:color w:val="333333"/>
          <w:sz w:val="21"/>
          <w:szCs w:val="21"/>
          <w:lang w:val="en"/>
        </w:rPr>
        <w:t xml:space="preserve">The following are </w:t>
      </w:r>
      <w:r w:rsidRPr="00776258">
        <w:rPr>
          <w:rFonts w:ascii="Helvetica" w:eastAsia="Times New Roman" w:hAnsi="Helvetica" w:cs="Helvetica"/>
          <w:b/>
          <w:bCs/>
          <w:color w:val="333333"/>
          <w:sz w:val="21"/>
          <w:szCs w:val="21"/>
          <w:lang w:val="en"/>
        </w:rPr>
        <w:t>ALL</w:t>
      </w:r>
      <w:r w:rsidRPr="00776258">
        <w:rPr>
          <w:rFonts w:ascii="Helvetica" w:eastAsia="Times New Roman" w:hAnsi="Helvetica" w:cs="Helvetica"/>
          <w:color w:val="333333"/>
          <w:sz w:val="21"/>
          <w:szCs w:val="21"/>
          <w:lang w:val="en"/>
        </w:rPr>
        <w:t xml:space="preserve"> rules, proposed rules, and notices (chronologically) published in the Federal Register relating to </w:t>
      </w:r>
      <w:r w:rsidRPr="00776258">
        <w:rPr>
          <w:rFonts w:ascii="Helvetica" w:eastAsia="Times New Roman" w:hAnsi="Helvetica" w:cs="Helvetica"/>
          <w:i/>
          <w:iCs/>
          <w:color w:val="333333"/>
          <w:sz w:val="21"/>
          <w:szCs w:val="21"/>
          <w:lang w:val="en"/>
        </w:rPr>
        <w:t>24 CFR Part 200</w:t>
      </w:r>
      <w:r w:rsidRPr="00776258">
        <w:rPr>
          <w:rFonts w:ascii="Helvetica" w:eastAsia="Times New Roman" w:hAnsi="Helvetica" w:cs="Helvetica"/>
          <w:color w:val="333333"/>
          <w:sz w:val="21"/>
          <w:szCs w:val="21"/>
          <w:lang w:val="en"/>
        </w:rPr>
        <w:t xml:space="preserve"> </w:t>
      </w:r>
      <w:r w:rsidRPr="00776258">
        <w:rPr>
          <w:rFonts w:ascii="Helvetica" w:eastAsia="Times New Roman" w:hAnsi="Helvetica" w:cs="Helvetica"/>
          <w:b/>
          <w:bCs/>
          <w:color w:val="333333"/>
          <w:sz w:val="21"/>
          <w:szCs w:val="21"/>
          <w:lang w:val="en"/>
        </w:rPr>
        <w:t>after</w:t>
      </w:r>
      <w:r w:rsidRPr="00776258">
        <w:rPr>
          <w:rFonts w:ascii="Helvetica" w:eastAsia="Times New Roman" w:hAnsi="Helvetica" w:cs="Helvetica"/>
          <w:color w:val="333333"/>
          <w:sz w:val="21"/>
          <w:szCs w:val="21"/>
          <w:lang w:val="en"/>
        </w:rPr>
        <w:t xml:space="preserve"> this date.</w:t>
      </w:r>
    </w:p>
    <w:p w:rsidR="00776258" w:rsidRPr="00776258" w:rsidRDefault="00776258" w:rsidP="00776258">
      <w:pPr>
        <w:numPr>
          <w:ilvl w:val="0"/>
          <w:numId w:val="1"/>
        </w:numPr>
        <w:spacing w:after="60" w:line="240" w:lineRule="auto"/>
        <w:ind w:left="360"/>
        <w:rPr>
          <w:rFonts w:ascii="Helvetica" w:eastAsia="Times New Roman" w:hAnsi="Helvetica" w:cs="Helvetica"/>
          <w:color w:val="333333"/>
          <w:sz w:val="21"/>
          <w:szCs w:val="21"/>
          <w:lang w:val="en"/>
        </w:rPr>
      </w:pPr>
      <w:hyperlink r:id="rId14" w:history="1">
        <w:r w:rsidRPr="00776258">
          <w:rPr>
            <w:rFonts w:ascii="Helvetica" w:eastAsia="Times New Roman" w:hAnsi="Helvetica" w:cs="Helvetica"/>
            <w:color w:val="428BCA"/>
            <w:sz w:val="21"/>
            <w:szCs w:val="21"/>
            <w:lang w:val="en"/>
          </w:rPr>
          <w:t>Hide 2015-12-07; vol. 80 # 234 - Monday, December 7, 2015</w:t>
        </w:r>
      </w:hyperlink>
    </w:p>
    <w:p w:rsidR="00776258" w:rsidRPr="00776258" w:rsidRDefault="00776258" w:rsidP="00776258">
      <w:pPr>
        <w:numPr>
          <w:ilvl w:val="1"/>
          <w:numId w:val="1"/>
        </w:numPr>
        <w:spacing w:after="60" w:line="240" w:lineRule="auto"/>
        <w:rPr>
          <w:rFonts w:ascii="Helvetica" w:eastAsia="Times New Roman" w:hAnsi="Helvetica" w:cs="Helvetica"/>
          <w:color w:val="333333"/>
          <w:sz w:val="21"/>
          <w:szCs w:val="21"/>
          <w:lang w:val="en"/>
        </w:rPr>
      </w:pPr>
      <w:hyperlink r:id="rId15" w:history="1">
        <w:r w:rsidRPr="00776258">
          <w:rPr>
            <w:rFonts w:ascii="Helvetica" w:eastAsia="Times New Roman" w:hAnsi="Helvetica" w:cs="Helvetica"/>
            <w:color w:val="428BCA"/>
            <w:sz w:val="21"/>
            <w:szCs w:val="21"/>
            <w:lang w:val="en"/>
          </w:rPr>
          <w:t>Hide 80 FR 75931 - Uniform Administrative Requirements, Cost Principles, and Audit Requirements for Federal Awards: Conforming Amendments</w:t>
        </w:r>
      </w:hyperlink>
    </w:p>
    <w:tbl>
      <w:tblPr>
        <w:tblW w:w="0" w:type="auto"/>
        <w:tblInd w:w="144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7912"/>
      </w:tblGrid>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GPO </w:t>
            </w:r>
            <w:proofErr w:type="spellStart"/>
            <w:r w:rsidRPr="00776258">
              <w:rPr>
                <w:rFonts w:ascii="Helvetica" w:eastAsia="Times New Roman" w:hAnsi="Helvetica" w:cs="Helvetica"/>
                <w:color w:val="333333"/>
                <w:sz w:val="21"/>
                <w:szCs w:val="21"/>
              </w:rPr>
              <w:t>FDSys</w:t>
            </w:r>
            <w:proofErr w:type="spellEnd"/>
            <w:r w:rsidRPr="00776258">
              <w:rPr>
                <w:rFonts w:ascii="Helvetica" w:eastAsia="Times New Roman" w:hAnsi="Helvetica" w:cs="Helvetica"/>
                <w:color w:val="333333"/>
                <w:sz w:val="21"/>
                <w:szCs w:val="21"/>
              </w:rPr>
              <w:t xml:space="preserve"> </w:t>
            </w:r>
            <w:hyperlink r:id="rId16" w:anchor="seqnum75931" w:tgtFrame="_blank" w:tooltip="80 FR 75931 @ GPO FDsys" w:history="1">
              <w:r w:rsidRPr="00776258">
                <w:rPr>
                  <w:rFonts w:ascii="Helvetica" w:eastAsia="Times New Roman" w:hAnsi="Helvetica" w:cs="Helvetica"/>
                  <w:color w:val="428BCA"/>
                  <w:sz w:val="21"/>
                  <w:szCs w:val="21"/>
                </w:rPr>
                <w:t>XML</w:t>
              </w:r>
            </w:hyperlink>
            <w:r w:rsidRPr="00776258">
              <w:rPr>
                <w:rFonts w:ascii="Helvetica" w:eastAsia="Times New Roman" w:hAnsi="Helvetica" w:cs="Helvetica"/>
                <w:color w:val="333333"/>
                <w:sz w:val="21"/>
                <w:szCs w:val="21"/>
              </w:rPr>
              <w:t xml:space="preserve"> | </w:t>
            </w:r>
            <w:hyperlink r:id="rId17" w:tgtFrame="_blank" w:tooltip="80 FR 75931 @ GPO FDsys" w:history="1">
              <w:r w:rsidRPr="00776258">
                <w:rPr>
                  <w:rFonts w:ascii="Helvetica" w:eastAsia="Times New Roman" w:hAnsi="Helvetica" w:cs="Helvetica"/>
                  <w:color w:val="428BCA"/>
                  <w:sz w:val="21"/>
                  <w:szCs w:val="21"/>
                </w:rPr>
                <w:t>Text</w:t>
              </w:r>
            </w:hyperlink>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18" w:history="1">
              <w:r w:rsidRPr="00776258">
                <w:rPr>
                  <w:rFonts w:ascii="Helvetica" w:eastAsia="Times New Roman" w:hAnsi="Helvetica" w:cs="Helvetica"/>
                  <w:color w:val="428BCA"/>
                  <w:sz w:val="21"/>
                  <w:szCs w:val="21"/>
                </w:rPr>
                <w:t>Show Additional Documents</w:t>
              </w:r>
            </w:hyperlink>
          </w:p>
          <w:tbl>
            <w:tblPr>
              <w:tblW w:w="0" w:type="auto"/>
              <w:jc w:val="center"/>
              <w:tblBorders>
                <w:top w:val="single" w:sz="12" w:space="0" w:color="95B3D7"/>
                <w:bottom w:val="single" w:sz="12" w:space="0" w:color="95B3D7"/>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425"/>
            </w:tblGrid>
            <w:tr w:rsidR="00776258" w:rsidRPr="00776258" w:rsidTr="00776258">
              <w:trPr>
                <w:tblHeader/>
                <w:jc w:val="center"/>
              </w:trPr>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bl>
          <w:p w:rsidR="00776258" w:rsidRPr="00776258" w:rsidRDefault="00776258" w:rsidP="00776258">
            <w:pPr>
              <w:spacing w:after="0" w:line="240" w:lineRule="auto"/>
              <w:jc w:val="center"/>
              <w:rPr>
                <w:rFonts w:ascii="Helvetica" w:eastAsia="Times New Roman" w:hAnsi="Helvetica" w:cs="Helvetica"/>
                <w:vanish/>
                <w:color w:val="333333"/>
                <w:sz w:val="21"/>
                <w:szCs w:val="21"/>
              </w:rPr>
            </w:pPr>
          </w:p>
          <w:tbl>
            <w:tblPr>
              <w:tblW w:w="0" w:type="auto"/>
              <w:jc w:val="center"/>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1047"/>
              <w:gridCol w:w="1425"/>
            </w:tblGrid>
            <w:tr w:rsidR="00776258" w:rsidRPr="00776258" w:rsidTr="00776258">
              <w:trPr>
                <w:tblHeader/>
                <w:jc w:val="center"/>
              </w:trPr>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FR Doc.</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19" w:anchor="!searchResults;rpp=50;po=0;dct=FR;s=2015-29692" w:tgtFrame="_blank" w:history="1">
                    <w:r w:rsidRPr="00776258">
                      <w:rPr>
                        <w:rFonts w:ascii="Helvetica" w:eastAsia="Times New Roman" w:hAnsi="Helvetica" w:cs="Helvetica"/>
                        <w:color w:val="428BCA"/>
                        <w:sz w:val="21"/>
                        <w:szCs w:val="21"/>
                      </w:rPr>
                      <w:t>2015-29692</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RIN</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0" w:anchor="!searchResults;rpp=50;po=0;s=2501-AD66" w:tgtFrame="_blank" w:history="1">
                    <w:r w:rsidRPr="00776258">
                      <w:rPr>
                        <w:rFonts w:ascii="Helvetica" w:eastAsia="Times New Roman" w:hAnsi="Helvetica" w:cs="Helvetica"/>
                        <w:color w:val="428BCA"/>
                        <w:sz w:val="21"/>
                        <w:szCs w:val="21"/>
                      </w:rPr>
                      <w:t>2501-AD66</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Docket No.</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1" w:anchor="!searchResults;rpp=50;po=0;s=FR-5783-F-02" w:tgtFrame="_blank" w:history="1">
                    <w:r w:rsidRPr="00776258">
                      <w:rPr>
                        <w:rFonts w:ascii="Helvetica" w:eastAsia="Times New Roman" w:hAnsi="Helvetica" w:cs="Helvetica"/>
                        <w:color w:val="428BCA"/>
                        <w:sz w:val="21"/>
                        <w:szCs w:val="21"/>
                      </w:rPr>
                      <w:t>FR-5783-F-02</w:t>
                    </w:r>
                  </w:hyperlink>
                </w:p>
              </w:tc>
            </w:tr>
          </w:tbl>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DEPARTMENT OF HOUSING AND URBAN DEVELOPMENT, Office of the Secretary, HUD</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Final rule.</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Effective Date: January 6, 2016.</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24 CFR Parts 4, 5, 92, 115, 125, 135, 200, 202, 214, 236, 242, 248, 266, 401, 570, 573, 574, 576, 578, 582, 583, 700, 761, 880, 881, 882, 883, 884, 886, 891, 902, 905, 943, 963, 964, 965, 970, 982, 990, 1000, 1003, and 1006</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2" w:history="1">
              <w:r w:rsidRPr="00776258">
                <w:rPr>
                  <w:rFonts w:ascii="Helvetica" w:eastAsia="Times New Roman" w:hAnsi="Helvetica" w:cs="Helvetica"/>
                  <w:color w:val="428BCA"/>
                  <w:sz w:val="21"/>
                  <w:szCs w:val="21"/>
                </w:rPr>
                <w:t>Show Summary</w:t>
              </w:r>
            </w:hyperlink>
          </w:p>
          <w:p w:rsidR="00776258" w:rsidRPr="00776258" w:rsidRDefault="00776258" w:rsidP="00776258">
            <w:pPr>
              <w:spacing w:after="15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On December 19, 2014, the Office of Management and Budget (OMB) published a joint, </w:t>
            </w:r>
            <w:proofErr w:type="spellStart"/>
            <w:r w:rsidRPr="00776258">
              <w:rPr>
                <w:rFonts w:ascii="Helvetica" w:eastAsia="Times New Roman" w:hAnsi="Helvetica" w:cs="Helvetica"/>
                <w:color w:val="333333"/>
                <w:sz w:val="21"/>
                <w:szCs w:val="21"/>
              </w:rPr>
              <w:t>Governmentwide</w:t>
            </w:r>
            <w:proofErr w:type="spellEnd"/>
            <w:r w:rsidRPr="00776258">
              <w:rPr>
                <w:rFonts w:ascii="Helvetica" w:eastAsia="Times New Roman" w:hAnsi="Helvetica" w:cs="Helvetica"/>
                <w:color w:val="333333"/>
                <w:sz w:val="21"/>
                <w:szCs w:val="21"/>
              </w:rPr>
              <w:t xml:space="preserve"> interim rule with all Federal award-making agencies, entitled “Federal Awarding Agency Regulatory Implementation of Office of Management and Budget's Uniform Administrative Requirements, Cost Principles, and Audit Requirements for Federal Awards.” In that rule, all Federal award-making agencies, including HUD, implemented the Uniform Administrative Requirements, Cost Principles, and Audit Requirements for Federal Awards. HUD also amended its administrative requirements for grants and cooperative agreements. This final rule conforms HUD's regulations to OMB's rule, revises cross references within affected HUD regulations, and makes other conforming changes and corrections.</w:t>
            </w:r>
          </w:p>
        </w:tc>
      </w:tr>
    </w:tbl>
    <w:p w:rsidR="00776258" w:rsidRPr="00776258" w:rsidRDefault="00776258" w:rsidP="00776258">
      <w:pPr>
        <w:numPr>
          <w:ilvl w:val="0"/>
          <w:numId w:val="1"/>
        </w:numPr>
        <w:spacing w:after="60" w:line="240" w:lineRule="auto"/>
        <w:ind w:left="360"/>
        <w:rPr>
          <w:rFonts w:ascii="Helvetica" w:eastAsia="Times New Roman" w:hAnsi="Helvetica" w:cs="Helvetica"/>
          <w:color w:val="333333"/>
          <w:sz w:val="21"/>
          <w:szCs w:val="21"/>
          <w:lang w:val="en"/>
        </w:rPr>
      </w:pPr>
      <w:hyperlink r:id="rId23" w:history="1">
        <w:r w:rsidRPr="00776258">
          <w:rPr>
            <w:rFonts w:ascii="Helvetica" w:eastAsia="Times New Roman" w:hAnsi="Helvetica" w:cs="Helvetica"/>
            <w:color w:val="428BCA"/>
            <w:sz w:val="21"/>
            <w:szCs w:val="21"/>
            <w:lang w:val="en"/>
          </w:rPr>
          <w:t>Show 2015-09-10; vol. 80 # 175 - Thursday, September 10, 2015</w:t>
        </w:r>
      </w:hyperlink>
    </w:p>
    <w:p w:rsidR="00776258" w:rsidRPr="00776258" w:rsidRDefault="00776258" w:rsidP="00776258">
      <w:pPr>
        <w:numPr>
          <w:ilvl w:val="1"/>
          <w:numId w:val="1"/>
        </w:numPr>
        <w:spacing w:after="60" w:line="240" w:lineRule="auto"/>
        <w:rPr>
          <w:rFonts w:ascii="Helvetica" w:eastAsia="Times New Roman" w:hAnsi="Helvetica" w:cs="Helvetica"/>
          <w:color w:val="333333"/>
          <w:sz w:val="21"/>
          <w:szCs w:val="21"/>
          <w:lang w:val="en"/>
        </w:rPr>
      </w:pPr>
      <w:hyperlink r:id="rId24" w:history="1">
        <w:r w:rsidRPr="00776258">
          <w:rPr>
            <w:rFonts w:ascii="Helvetica" w:eastAsia="Times New Roman" w:hAnsi="Helvetica" w:cs="Helvetica"/>
            <w:color w:val="428BCA"/>
            <w:sz w:val="21"/>
            <w:szCs w:val="21"/>
            <w:lang w:val="en"/>
          </w:rPr>
          <w:t>Hide 80 FR 54579 - Retrospective Review—Improving the Previous Participation Reviews of Prospective Multifamily Housing and Healthcare Program Participants Informational Conference Call</w:t>
        </w:r>
      </w:hyperlink>
    </w:p>
    <w:tbl>
      <w:tblPr>
        <w:tblW w:w="0" w:type="auto"/>
        <w:tblInd w:w="144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7912"/>
      </w:tblGrid>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GPO </w:t>
            </w:r>
            <w:proofErr w:type="spellStart"/>
            <w:r w:rsidRPr="00776258">
              <w:rPr>
                <w:rFonts w:ascii="Helvetica" w:eastAsia="Times New Roman" w:hAnsi="Helvetica" w:cs="Helvetica"/>
                <w:color w:val="333333"/>
                <w:sz w:val="21"/>
                <w:szCs w:val="21"/>
              </w:rPr>
              <w:t>FDSys</w:t>
            </w:r>
            <w:proofErr w:type="spellEnd"/>
            <w:r w:rsidRPr="00776258">
              <w:rPr>
                <w:rFonts w:ascii="Helvetica" w:eastAsia="Times New Roman" w:hAnsi="Helvetica" w:cs="Helvetica"/>
                <w:color w:val="333333"/>
                <w:sz w:val="21"/>
                <w:szCs w:val="21"/>
              </w:rPr>
              <w:t xml:space="preserve"> </w:t>
            </w:r>
            <w:hyperlink r:id="rId25" w:anchor="seqnum54579" w:tgtFrame="_blank" w:tooltip="80 FR 54579 @ GPO FDsys" w:history="1">
              <w:r w:rsidRPr="00776258">
                <w:rPr>
                  <w:rFonts w:ascii="Helvetica" w:eastAsia="Times New Roman" w:hAnsi="Helvetica" w:cs="Helvetica"/>
                  <w:color w:val="428BCA"/>
                  <w:sz w:val="21"/>
                  <w:szCs w:val="21"/>
                </w:rPr>
                <w:t>XML</w:t>
              </w:r>
            </w:hyperlink>
            <w:r w:rsidRPr="00776258">
              <w:rPr>
                <w:rFonts w:ascii="Helvetica" w:eastAsia="Times New Roman" w:hAnsi="Helvetica" w:cs="Helvetica"/>
                <w:color w:val="333333"/>
                <w:sz w:val="21"/>
                <w:szCs w:val="21"/>
              </w:rPr>
              <w:t xml:space="preserve"> | </w:t>
            </w:r>
            <w:hyperlink r:id="rId26" w:tgtFrame="_blank" w:tooltip="80 FR 54579 @ GPO FDsys" w:history="1">
              <w:r w:rsidRPr="00776258">
                <w:rPr>
                  <w:rFonts w:ascii="Helvetica" w:eastAsia="Times New Roman" w:hAnsi="Helvetica" w:cs="Helvetica"/>
                  <w:color w:val="428BCA"/>
                  <w:sz w:val="21"/>
                  <w:szCs w:val="21"/>
                </w:rPr>
                <w:t>Text</w:t>
              </w:r>
            </w:hyperlink>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7" w:history="1">
              <w:r w:rsidRPr="00776258">
                <w:rPr>
                  <w:rFonts w:ascii="Helvetica" w:eastAsia="Times New Roman" w:hAnsi="Helvetica" w:cs="Helvetica"/>
                  <w:color w:val="428BCA"/>
                  <w:sz w:val="21"/>
                  <w:szCs w:val="21"/>
                </w:rPr>
                <w:t>Show Additional Documents</w:t>
              </w:r>
            </w:hyperlink>
          </w:p>
          <w:tbl>
            <w:tblPr>
              <w:tblW w:w="0" w:type="auto"/>
              <w:jc w:val="center"/>
              <w:tblBorders>
                <w:top w:val="single" w:sz="12" w:space="0" w:color="95B3D7"/>
                <w:bottom w:val="single" w:sz="12" w:space="0" w:color="95B3D7"/>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425"/>
            </w:tblGrid>
            <w:tr w:rsidR="00776258" w:rsidRPr="00776258" w:rsidTr="00776258">
              <w:trPr>
                <w:tblHeader/>
                <w:jc w:val="center"/>
              </w:trPr>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bl>
          <w:p w:rsidR="00776258" w:rsidRPr="00776258" w:rsidRDefault="00776258" w:rsidP="00776258">
            <w:pPr>
              <w:spacing w:after="0" w:line="240" w:lineRule="auto"/>
              <w:jc w:val="center"/>
              <w:rPr>
                <w:rFonts w:ascii="Helvetica" w:eastAsia="Times New Roman" w:hAnsi="Helvetica" w:cs="Helvetica"/>
                <w:vanish/>
                <w:color w:val="333333"/>
                <w:sz w:val="21"/>
                <w:szCs w:val="21"/>
              </w:rPr>
            </w:pPr>
          </w:p>
          <w:tbl>
            <w:tblPr>
              <w:tblW w:w="0" w:type="auto"/>
              <w:jc w:val="center"/>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1047"/>
              <w:gridCol w:w="1425"/>
            </w:tblGrid>
            <w:tr w:rsidR="00776258" w:rsidRPr="00776258" w:rsidTr="00776258">
              <w:trPr>
                <w:tblHeader/>
                <w:jc w:val="center"/>
              </w:trPr>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FR Doc.</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8" w:anchor="!searchResults;rpp=50;po=0;dct=N;s=2015-22762" w:tgtFrame="_blank" w:history="1">
                    <w:r w:rsidRPr="00776258">
                      <w:rPr>
                        <w:rFonts w:ascii="Helvetica" w:eastAsia="Times New Roman" w:hAnsi="Helvetica" w:cs="Helvetica"/>
                        <w:color w:val="428BCA"/>
                        <w:sz w:val="21"/>
                        <w:szCs w:val="21"/>
                      </w:rPr>
                      <w:t>2015-22762</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RIN</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Docket No.</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29" w:anchor="!searchResults;rpp=50;po=0;s=FR-5850-N-02" w:tgtFrame="_blank" w:history="1">
                    <w:r w:rsidRPr="00776258">
                      <w:rPr>
                        <w:rFonts w:ascii="Helvetica" w:eastAsia="Times New Roman" w:hAnsi="Helvetica" w:cs="Helvetica"/>
                        <w:color w:val="428BCA"/>
                        <w:sz w:val="21"/>
                        <w:szCs w:val="21"/>
                      </w:rPr>
                      <w:t>FR-5850-N-02</w:t>
                    </w:r>
                  </w:hyperlink>
                </w:p>
              </w:tc>
            </w:tr>
          </w:tbl>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DEPARTMENT OF HOUSING AND URBAN DEVELOPMENT, HUD, Office of the Assistant Secretary for Housing—Federal Housing Commissioner</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Notice.</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The teleconference call will be held on September 16, 2015, commencing at 11:30 a.m., EDT.</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24 CFR Part 200</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0" w:history="1">
              <w:r w:rsidRPr="00776258">
                <w:rPr>
                  <w:rFonts w:ascii="Helvetica" w:eastAsia="Times New Roman" w:hAnsi="Helvetica" w:cs="Helvetica"/>
                  <w:color w:val="428BCA"/>
                  <w:sz w:val="21"/>
                  <w:szCs w:val="21"/>
                </w:rPr>
                <w:t>Show Summary</w:t>
              </w:r>
            </w:hyperlink>
          </w:p>
          <w:p w:rsidR="00776258" w:rsidRPr="00776258" w:rsidRDefault="00776258" w:rsidP="00776258">
            <w:pPr>
              <w:spacing w:after="15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Through this notice, HUD announces that it will be holding a conference call on September 16, 2015, to discuss HUD's previous participation review process and solicit feedback on how this process can be improved. On August 10, 2015, HUD published a proposed rule to revise its regulations governing the previous participation review process that is applied to certain entities seeking to take part in multifamily housing and healthcare programs administered by HUD's Office of Housing. HUD's goal in revising the regulations is to simplify the process by which HUD currently reviews the previous participation of participants that have decision-making authority over their projects as one component of HUD's responsibility to assess financial and operational risk to the projects in these programs.</w:t>
            </w:r>
          </w:p>
        </w:tc>
      </w:tr>
    </w:tbl>
    <w:p w:rsidR="00776258" w:rsidRPr="00776258" w:rsidRDefault="00776258" w:rsidP="00776258">
      <w:pPr>
        <w:numPr>
          <w:ilvl w:val="0"/>
          <w:numId w:val="1"/>
        </w:numPr>
        <w:spacing w:after="60" w:line="240" w:lineRule="auto"/>
        <w:ind w:left="360"/>
        <w:rPr>
          <w:rFonts w:ascii="Helvetica" w:eastAsia="Times New Roman" w:hAnsi="Helvetica" w:cs="Helvetica"/>
          <w:color w:val="333333"/>
          <w:sz w:val="21"/>
          <w:szCs w:val="21"/>
          <w:lang w:val="en"/>
        </w:rPr>
      </w:pPr>
      <w:hyperlink r:id="rId31" w:history="1">
        <w:r w:rsidRPr="00776258">
          <w:rPr>
            <w:rFonts w:ascii="Helvetica" w:eastAsia="Times New Roman" w:hAnsi="Helvetica" w:cs="Helvetica"/>
            <w:color w:val="428BCA"/>
            <w:sz w:val="21"/>
            <w:szCs w:val="21"/>
            <w:lang w:val="en"/>
          </w:rPr>
          <w:t>Show 2015-08-11; vol. 80 # 154 - Tuesday, August 11, 2015</w:t>
        </w:r>
      </w:hyperlink>
    </w:p>
    <w:p w:rsidR="00776258" w:rsidRPr="00776258" w:rsidRDefault="00776258" w:rsidP="00776258">
      <w:pPr>
        <w:numPr>
          <w:ilvl w:val="1"/>
          <w:numId w:val="1"/>
        </w:numPr>
        <w:spacing w:after="60" w:line="240" w:lineRule="auto"/>
        <w:rPr>
          <w:rFonts w:ascii="Helvetica" w:eastAsia="Times New Roman" w:hAnsi="Helvetica" w:cs="Helvetica"/>
          <w:color w:val="333333"/>
          <w:sz w:val="21"/>
          <w:szCs w:val="21"/>
          <w:lang w:val="en"/>
        </w:rPr>
      </w:pPr>
      <w:hyperlink r:id="rId32" w:history="1">
        <w:r w:rsidRPr="00776258">
          <w:rPr>
            <w:rFonts w:ascii="Helvetica" w:eastAsia="Times New Roman" w:hAnsi="Helvetica" w:cs="Helvetica"/>
            <w:color w:val="428BCA"/>
            <w:sz w:val="21"/>
            <w:szCs w:val="21"/>
            <w:lang w:val="en"/>
          </w:rPr>
          <w:t>Hide 80 FR 48024 - Federal Housing Administration (FHA): Updating Regulations Governing HUD Fees and the Financing of the Purchase and Installation of Fire Safety Equipment in FHA-Insured Healthcare Facilities</w:t>
        </w:r>
      </w:hyperlink>
    </w:p>
    <w:tbl>
      <w:tblPr>
        <w:tblW w:w="0" w:type="auto"/>
        <w:tblInd w:w="144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7912"/>
      </w:tblGrid>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GPO </w:t>
            </w:r>
            <w:proofErr w:type="spellStart"/>
            <w:r w:rsidRPr="00776258">
              <w:rPr>
                <w:rFonts w:ascii="Helvetica" w:eastAsia="Times New Roman" w:hAnsi="Helvetica" w:cs="Helvetica"/>
                <w:color w:val="333333"/>
                <w:sz w:val="21"/>
                <w:szCs w:val="21"/>
              </w:rPr>
              <w:t>FDSys</w:t>
            </w:r>
            <w:proofErr w:type="spellEnd"/>
            <w:r w:rsidRPr="00776258">
              <w:rPr>
                <w:rFonts w:ascii="Helvetica" w:eastAsia="Times New Roman" w:hAnsi="Helvetica" w:cs="Helvetica"/>
                <w:color w:val="333333"/>
                <w:sz w:val="21"/>
                <w:szCs w:val="21"/>
              </w:rPr>
              <w:t xml:space="preserve"> </w:t>
            </w:r>
            <w:hyperlink r:id="rId33" w:anchor="seqnum48024" w:tgtFrame="_blank" w:tooltip="80 FR 48024 @ GPO FDsys" w:history="1">
              <w:r w:rsidRPr="00776258">
                <w:rPr>
                  <w:rFonts w:ascii="Helvetica" w:eastAsia="Times New Roman" w:hAnsi="Helvetica" w:cs="Helvetica"/>
                  <w:color w:val="428BCA"/>
                  <w:sz w:val="21"/>
                  <w:szCs w:val="21"/>
                </w:rPr>
                <w:t>XML</w:t>
              </w:r>
            </w:hyperlink>
            <w:r w:rsidRPr="00776258">
              <w:rPr>
                <w:rFonts w:ascii="Helvetica" w:eastAsia="Times New Roman" w:hAnsi="Helvetica" w:cs="Helvetica"/>
                <w:color w:val="333333"/>
                <w:sz w:val="21"/>
                <w:szCs w:val="21"/>
              </w:rPr>
              <w:t xml:space="preserve"> | </w:t>
            </w:r>
            <w:hyperlink r:id="rId34" w:tgtFrame="_blank" w:tooltip="80 FR 48024 @ GPO FDsys" w:history="1">
              <w:r w:rsidRPr="00776258">
                <w:rPr>
                  <w:rFonts w:ascii="Helvetica" w:eastAsia="Times New Roman" w:hAnsi="Helvetica" w:cs="Helvetica"/>
                  <w:color w:val="428BCA"/>
                  <w:sz w:val="21"/>
                  <w:szCs w:val="21"/>
                </w:rPr>
                <w:t>Text</w:t>
              </w:r>
            </w:hyperlink>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5" w:history="1">
              <w:r w:rsidRPr="00776258">
                <w:rPr>
                  <w:rFonts w:ascii="Helvetica" w:eastAsia="Times New Roman" w:hAnsi="Helvetica" w:cs="Helvetica"/>
                  <w:color w:val="428BCA"/>
                  <w:sz w:val="21"/>
                  <w:szCs w:val="21"/>
                </w:rPr>
                <w:t>Show Additional Documents</w:t>
              </w:r>
            </w:hyperlink>
          </w:p>
          <w:tbl>
            <w:tblPr>
              <w:tblW w:w="0" w:type="auto"/>
              <w:jc w:val="center"/>
              <w:tblBorders>
                <w:top w:val="single" w:sz="12" w:space="0" w:color="95B3D7"/>
                <w:bottom w:val="single" w:sz="12" w:space="0" w:color="95B3D7"/>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425"/>
            </w:tblGrid>
            <w:tr w:rsidR="00776258" w:rsidRPr="00776258" w:rsidTr="00776258">
              <w:trPr>
                <w:tblHeader/>
                <w:jc w:val="center"/>
              </w:trPr>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bl>
          <w:p w:rsidR="00776258" w:rsidRPr="00776258" w:rsidRDefault="00776258" w:rsidP="00776258">
            <w:pPr>
              <w:spacing w:after="0" w:line="240" w:lineRule="auto"/>
              <w:jc w:val="center"/>
              <w:rPr>
                <w:rFonts w:ascii="Helvetica" w:eastAsia="Times New Roman" w:hAnsi="Helvetica" w:cs="Helvetica"/>
                <w:vanish/>
                <w:color w:val="333333"/>
                <w:sz w:val="21"/>
                <w:szCs w:val="21"/>
              </w:rPr>
            </w:pPr>
          </w:p>
          <w:tbl>
            <w:tblPr>
              <w:tblW w:w="0" w:type="auto"/>
              <w:jc w:val="center"/>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1047"/>
              <w:gridCol w:w="1425"/>
            </w:tblGrid>
            <w:tr w:rsidR="00776258" w:rsidRPr="00776258" w:rsidTr="00776258">
              <w:trPr>
                <w:tblHeader/>
                <w:jc w:val="center"/>
              </w:trPr>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FR Doc.</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6" w:anchor="!searchResults;rpp=50;po=0;dct=FR;s=2015-19714" w:tgtFrame="_blank" w:history="1">
                    <w:r w:rsidRPr="00776258">
                      <w:rPr>
                        <w:rFonts w:ascii="Helvetica" w:eastAsia="Times New Roman" w:hAnsi="Helvetica" w:cs="Helvetica"/>
                        <w:color w:val="428BCA"/>
                        <w:sz w:val="21"/>
                        <w:szCs w:val="21"/>
                      </w:rPr>
                      <w:t>2015-19714</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RIN</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7" w:anchor="!searchResults;rpp=50;po=0;s=2502-AJ27" w:tgtFrame="_blank" w:history="1">
                    <w:r w:rsidRPr="00776258">
                      <w:rPr>
                        <w:rFonts w:ascii="Helvetica" w:eastAsia="Times New Roman" w:hAnsi="Helvetica" w:cs="Helvetica"/>
                        <w:color w:val="428BCA"/>
                        <w:sz w:val="21"/>
                        <w:szCs w:val="21"/>
                      </w:rPr>
                      <w:t>2502-AJ27</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Docket No.</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8" w:anchor="!searchResults;rpp=50;po=0;s=FR-5632-F-02" w:tgtFrame="_blank" w:history="1">
                    <w:r w:rsidRPr="00776258">
                      <w:rPr>
                        <w:rFonts w:ascii="Helvetica" w:eastAsia="Times New Roman" w:hAnsi="Helvetica" w:cs="Helvetica"/>
                        <w:color w:val="428BCA"/>
                        <w:sz w:val="21"/>
                        <w:szCs w:val="21"/>
                      </w:rPr>
                      <w:t>FR-5632-F-02</w:t>
                    </w:r>
                  </w:hyperlink>
                </w:p>
              </w:tc>
            </w:tr>
          </w:tbl>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DEPARTMENT OF HOUSING AND URBAN DEVELOPMENT, HUD, Office of the Assistant Secretary for Housing-Federal Housing Commissioner</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Final rule.</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Effective Date: September 10, 2015.</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24 CFR Parts 200 and 232</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39" w:history="1">
              <w:r w:rsidRPr="00776258">
                <w:rPr>
                  <w:rFonts w:ascii="Helvetica" w:eastAsia="Times New Roman" w:hAnsi="Helvetica" w:cs="Helvetica"/>
                  <w:color w:val="428BCA"/>
                  <w:sz w:val="21"/>
                  <w:szCs w:val="21"/>
                </w:rPr>
                <w:t>Show Summary</w:t>
              </w:r>
            </w:hyperlink>
          </w:p>
          <w:p w:rsidR="00776258" w:rsidRPr="00776258" w:rsidRDefault="00776258" w:rsidP="00776258">
            <w:pPr>
              <w:spacing w:after="15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This rule updates HUD fees for multifamily housing and residential healthcare facilities, and updates and streamlines the Section 232 program regulations that govern the financing of the purchase and installation of fire safety equipment in insured healthcare facilities, which have not been substantially updated in over 20 years. This final rule gives HUD flexibility in raising or lowering fees, and for residential healthcare facilities, streamlines the loan application process by eliminating unnecessary requirements, conforming needed requirements to current industry practices, and allowing for HUD to centralize the loan application process.</w:t>
            </w:r>
          </w:p>
        </w:tc>
      </w:tr>
    </w:tbl>
    <w:p w:rsidR="00776258" w:rsidRPr="00776258" w:rsidRDefault="00776258" w:rsidP="00776258">
      <w:pPr>
        <w:numPr>
          <w:ilvl w:val="0"/>
          <w:numId w:val="1"/>
        </w:numPr>
        <w:spacing w:after="60" w:line="240" w:lineRule="auto"/>
        <w:ind w:left="360"/>
        <w:rPr>
          <w:rFonts w:ascii="Helvetica" w:eastAsia="Times New Roman" w:hAnsi="Helvetica" w:cs="Helvetica"/>
          <w:color w:val="333333"/>
          <w:sz w:val="21"/>
          <w:szCs w:val="21"/>
          <w:lang w:val="en"/>
        </w:rPr>
      </w:pPr>
      <w:hyperlink r:id="rId40" w:history="1">
        <w:r w:rsidRPr="00776258">
          <w:rPr>
            <w:rFonts w:ascii="Helvetica" w:eastAsia="Times New Roman" w:hAnsi="Helvetica" w:cs="Helvetica"/>
            <w:color w:val="428BCA"/>
            <w:sz w:val="21"/>
            <w:szCs w:val="21"/>
            <w:lang w:val="en"/>
          </w:rPr>
          <w:t>Show 2015-08-10; vol. 80 # 153 - Monday, August 10, 2015</w:t>
        </w:r>
      </w:hyperlink>
    </w:p>
    <w:p w:rsidR="00776258" w:rsidRPr="00776258" w:rsidRDefault="00776258" w:rsidP="00776258">
      <w:pPr>
        <w:numPr>
          <w:ilvl w:val="1"/>
          <w:numId w:val="1"/>
        </w:numPr>
        <w:spacing w:after="60" w:line="240" w:lineRule="auto"/>
        <w:rPr>
          <w:rFonts w:ascii="Helvetica" w:eastAsia="Times New Roman" w:hAnsi="Helvetica" w:cs="Helvetica"/>
          <w:color w:val="333333"/>
          <w:sz w:val="21"/>
          <w:szCs w:val="21"/>
          <w:lang w:val="en"/>
        </w:rPr>
      </w:pPr>
      <w:hyperlink r:id="rId41" w:history="1">
        <w:r w:rsidRPr="00776258">
          <w:rPr>
            <w:rFonts w:ascii="Helvetica" w:eastAsia="Times New Roman" w:hAnsi="Helvetica" w:cs="Helvetica"/>
            <w:color w:val="428BCA"/>
            <w:sz w:val="21"/>
            <w:szCs w:val="21"/>
            <w:lang w:val="en"/>
          </w:rPr>
          <w:t>Hide 80 FR 47874 - Retrospective Review—Improving the Previous Participation Reviews of Prospective Multifamily Housing and Healthcare Programs Participants</w:t>
        </w:r>
      </w:hyperlink>
    </w:p>
    <w:tbl>
      <w:tblPr>
        <w:tblW w:w="0" w:type="auto"/>
        <w:tblInd w:w="144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7912"/>
      </w:tblGrid>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GPO </w:t>
            </w:r>
            <w:proofErr w:type="spellStart"/>
            <w:r w:rsidRPr="00776258">
              <w:rPr>
                <w:rFonts w:ascii="Helvetica" w:eastAsia="Times New Roman" w:hAnsi="Helvetica" w:cs="Helvetica"/>
                <w:color w:val="333333"/>
                <w:sz w:val="21"/>
                <w:szCs w:val="21"/>
              </w:rPr>
              <w:t>FDSys</w:t>
            </w:r>
            <w:proofErr w:type="spellEnd"/>
            <w:r w:rsidRPr="00776258">
              <w:rPr>
                <w:rFonts w:ascii="Helvetica" w:eastAsia="Times New Roman" w:hAnsi="Helvetica" w:cs="Helvetica"/>
                <w:color w:val="333333"/>
                <w:sz w:val="21"/>
                <w:szCs w:val="21"/>
              </w:rPr>
              <w:t xml:space="preserve"> </w:t>
            </w:r>
            <w:hyperlink r:id="rId42" w:anchor="seqnum47874" w:tgtFrame="_blank" w:tooltip="80 FR 47874 @ GPO FDsys" w:history="1">
              <w:r w:rsidRPr="00776258">
                <w:rPr>
                  <w:rFonts w:ascii="Helvetica" w:eastAsia="Times New Roman" w:hAnsi="Helvetica" w:cs="Helvetica"/>
                  <w:color w:val="428BCA"/>
                  <w:sz w:val="21"/>
                  <w:szCs w:val="21"/>
                </w:rPr>
                <w:t>XML</w:t>
              </w:r>
            </w:hyperlink>
            <w:r w:rsidRPr="00776258">
              <w:rPr>
                <w:rFonts w:ascii="Helvetica" w:eastAsia="Times New Roman" w:hAnsi="Helvetica" w:cs="Helvetica"/>
                <w:color w:val="333333"/>
                <w:sz w:val="21"/>
                <w:szCs w:val="21"/>
              </w:rPr>
              <w:t xml:space="preserve"> | </w:t>
            </w:r>
            <w:hyperlink r:id="rId43" w:tgtFrame="_blank" w:tooltip="80 FR 47874 @ GPO FDsys" w:history="1">
              <w:r w:rsidRPr="00776258">
                <w:rPr>
                  <w:rFonts w:ascii="Helvetica" w:eastAsia="Times New Roman" w:hAnsi="Helvetica" w:cs="Helvetica"/>
                  <w:color w:val="428BCA"/>
                  <w:sz w:val="21"/>
                  <w:szCs w:val="21"/>
                </w:rPr>
                <w:t>Text</w:t>
              </w:r>
            </w:hyperlink>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44" w:history="1">
              <w:r w:rsidRPr="00776258">
                <w:rPr>
                  <w:rFonts w:ascii="Helvetica" w:eastAsia="Times New Roman" w:hAnsi="Helvetica" w:cs="Helvetica"/>
                  <w:color w:val="428BCA"/>
                  <w:sz w:val="21"/>
                  <w:szCs w:val="21"/>
                </w:rPr>
                <w:t>Show Additional Documents</w:t>
              </w:r>
            </w:hyperlink>
          </w:p>
          <w:tbl>
            <w:tblPr>
              <w:tblW w:w="0" w:type="auto"/>
              <w:jc w:val="center"/>
              <w:tblBorders>
                <w:top w:val="single" w:sz="12" w:space="0" w:color="95B3D7"/>
                <w:bottom w:val="single" w:sz="12" w:space="0" w:color="95B3D7"/>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425"/>
            </w:tblGrid>
            <w:tr w:rsidR="00776258" w:rsidRPr="00776258" w:rsidTr="00776258">
              <w:trPr>
                <w:tblHeader/>
                <w:jc w:val="center"/>
              </w:trPr>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bl>
          <w:p w:rsidR="00776258" w:rsidRPr="00776258" w:rsidRDefault="00776258" w:rsidP="00776258">
            <w:pPr>
              <w:spacing w:after="0" w:line="240" w:lineRule="auto"/>
              <w:jc w:val="center"/>
              <w:rPr>
                <w:rFonts w:ascii="Helvetica" w:eastAsia="Times New Roman" w:hAnsi="Helvetica" w:cs="Helvetica"/>
                <w:vanish/>
                <w:color w:val="333333"/>
                <w:sz w:val="21"/>
                <w:szCs w:val="21"/>
              </w:rPr>
            </w:pPr>
          </w:p>
          <w:tbl>
            <w:tblPr>
              <w:tblW w:w="0" w:type="auto"/>
              <w:jc w:val="center"/>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1047"/>
              <w:gridCol w:w="1425"/>
            </w:tblGrid>
            <w:tr w:rsidR="00776258" w:rsidRPr="00776258" w:rsidTr="00776258">
              <w:trPr>
                <w:tblHeader/>
                <w:jc w:val="center"/>
              </w:trPr>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FR Doc.</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45" w:anchor="!searchResults;rpp=50;po=0;dct=PR;s=2015-19529" w:tgtFrame="_blank" w:history="1">
                    <w:r w:rsidRPr="00776258">
                      <w:rPr>
                        <w:rFonts w:ascii="Helvetica" w:eastAsia="Times New Roman" w:hAnsi="Helvetica" w:cs="Helvetica"/>
                        <w:color w:val="428BCA"/>
                        <w:sz w:val="21"/>
                        <w:szCs w:val="21"/>
                      </w:rPr>
                      <w:t>2015-19529</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RIN</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46" w:anchor="!searchResults;rpp=50;po=0;s=2502-AJ28" w:tgtFrame="_blank" w:history="1">
                    <w:r w:rsidRPr="00776258">
                      <w:rPr>
                        <w:rFonts w:ascii="Helvetica" w:eastAsia="Times New Roman" w:hAnsi="Helvetica" w:cs="Helvetica"/>
                        <w:color w:val="428BCA"/>
                        <w:sz w:val="21"/>
                        <w:szCs w:val="21"/>
                      </w:rPr>
                      <w:t>2502-AJ28</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Docket No.</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47" w:anchor="!searchResults;rpp=50;po=0;s=FR-5850-P-01" w:tgtFrame="_blank" w:history="1">
                    <w:r w:rsidRPr="00776258">
                      <w:rPr>
                        <w:rFonts w:ascii="Helvetica" w:eastAsia="Times New Roman" w:hAnsi="Helvetica" w:cs="Helvetica"/>
                        <w:color w:val="428BCA"/>
                        <w:sz w:val="21"/>
                        <w:szCs w:val="21"/>
                      </w:rPr>
                      <w:t>FR-5850-P-01</w:t>
                    </w:r>
                  </w:hyperlink>
                </w:p>
              </w:tc>
            </w:tr>
          </w:tbl>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DEPARTMENT OF HOUSING AND URBAN DEVELOPMENT, HUD, Office of the Assistant Secretary for Housing—Federal Housing Commissioner</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Proposed rule.</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Comment Due Date: October 9, 2015.</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24 CFR Part 200</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48" w:history="1">
              <w:r w:rsidRPr="00776258">
                <w:rPr>
                  <w:rFonts w:ascii="Helvetica" w:eastAsia="Times New Roman" w:hAnsi="Helvetica" w:cs="Helvetica"/>
                  <w:color w:val="428BCA"/>
                  <w:sz w:val="21"/>
                  <w:szCs w:val="21"/>
                </w:rPr>
                <w:t>Show Summary</w:t>
              </w:r>
            </w:hyperlink>
          </w:p>
          <w:p w:rsidR="00776258" w:rsidRPr="00776258" w:rsidRDefault="00776258" w:rsidP="00776258">
            <w:pPr>
              <w:spacing w:after="15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This proposed rule would revise HUD's regulations for reviewing the previous participation in federal programs of certain participants seeking to take part in multifamily housing and healthcare programs administered by HUD's Office of Housing. Specifically, the proposed rule would clarify and simplify the process by which HUD reviews the previous participation of participants that have decision-making authority over their projects as one component of HUD's responsibility to assess financial and operational risk to the projects in these programs. The proposed rule would clarify which individuals and entities will be reviewed, HUD's purpose in conducting such review, and describe the review to be undertaken. By targeting more closely the individuals and actions that would be subject to prior participation review, HUD not only brings greater certainty and clarity to the process but provides HUD with flexibility as to the necessary previous participation review for entities and individuals that is not possible in a one-size fits all approach. Through this rule, HUD proposes to replace the current previous participation regulations in their entirety.</w:t>
            </w:r>
          </w:p>
        </w:tc>
      </w:tr>
    </w:tbl>
    <w:p w:rsidR="00776258" w:rsidRPr="00776258" w:rsidRDefault="00776258" w:rsidP="00776258">
      <w:pPr>
        <w:numPr>
          <w:ilvl w:val="0"/>
          <w:numId w:val="1"/>
        </w:numPr>
        <w:spacing w:after="60" w:line="240" w:lineRule="auto"/>
        <w:ind w:left="360"/>
        <w:rPr>
          <w:rFonts w:ascii="Helvetica" w:eastAsia="Times New Roman" w:hAnsi="Helvetica" w:cs="Helvetica"/>
          <w:color w:val="333333"/>
          <w:sz w:val="21"/>
          <w:szCs w:val="21"/>
          <w:lang w:val="en"/>
        </w:rPr>
      </w:pPr>
      <w:hyperlink r:id="rId49" w:history="1">
        <w:r w:rsidRPr="00776258">
          <w:rPr>
            <w:rFonts w:ascii="Helvetica" w:eastAsia="Times New Roman" w:hAnsi="Helvetica" w:cs="Helvetica"/>
            <w:color w:val="428BCA"/>
            <w:sz w:val="21"/>
            <w:szCs w:val="21"/>
            <w:lang w:val="en"/>
          </w:rPr>
          <w:t>Show 2015-04-03; vol. 80 # 64 - Friday, April 3, 2015</w:t>
        </w:r>
      </w:hyperlink>
    </w:p>
    <w:p w:rsidR="00776258" w:rsidRPr="00776258" w:rsidRDefault="00776258" w:rsidP="00776258">
      <w:pPr>
        <w:numPr>
          <w:ilvl w:val="1"/>
          <w:numId w:val="1"/>
        </w:numPr>
        <w:spacing w:after="60" w:line="240" w:lineRule="auto"/>
        <w:rPr>
          <w:rFonts w:ascii="Helvetica" w:eastAsia="Times New Roman" w:hAnsi="Helvetica" w:cs="Helvetica"/>
          <w:color w:val="333333"/>
          <w:sz w:val="21"/>
          <w:szCs w:val="21"/>
          <w:lang w:val="en"/>
        </w:rPr>
      </w:pPr>
      <w:hyperlink r:id="rId50" w:history="1">
        <w:r w:rsidRPr="00776258">
          <w:rPr>
            <w:rFonts w:ascii="Helvetica" w:eastAsia="Times New Roman" w:hAnsi="Helvetica" w:cs="Helvetica"/>
            <w:color w:val="428BCA"/>
            <w:sz w:val="21"/>
            <w:szCs w:val="21"/>
            <w:lang w:val="en"/>
          </w:rPr>
          <w:t>Hide 80 FR 18095 - Federal Housing Administration (FHA): Removal of Section 235 Home Ownership Program Regulations</w:t>
        </w:r>
      </w:hyperlink>
    </w:p>
    <w:tbl>
      <w:tblPr>
        <w:tblW w:w="0" w:type="auto"/>
        <w:tblInd w:w="144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7912"/>
      </w:tblGrid>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 xml:space="preserve">GPO </w:t>
            </w:r>
            <w:proofErr w:type="spellStart"/>
            <w:r w:rsidRPr="00776258">
              <w:rPr>
                <w:rFonts w:ascii="Helvetica" w:eastAsia="Times New Roman" w:hAnsi="Helvetica" w:cs="Helvetica"/>
                <w:color w:val="333333"/>
                <w:sz w:val="21"/>
                <w:szCs w:val="21"/>
              </w:rPr>
              <w:t>FDSys</w:t>
            </w:r>
            <w:proofErr w:type="spellEnd"/>
            <w:r w:rsidRPr="00776258">
              <w:rPr>
                <w:rFonts w:ascii="Helvetica" w:eastAsia="Times New Roman" w:hAnsi="Helvetica" w:cs="Helvetica"/>
                <w:color w:val="333333"/>
                <w:sz w:val="21"/>
                <w:szCs w:val="21"/>
              </w:rPr>
              <w:t xml:space="preserve"> </w:t>
            </w:r>
            <w:hyperlink r:id="rId51" w:anchor="seqnum18095" w:tgtFrame="_blank" w:tooltip="80 FR 18095 @ GPO FDsys" w:history="1">
              <w:r w:rsidRPr="00776258">
                <w:rPr>
                  <w:rFonts w:ascii="Helvetica" w:eastAsia="Times New Roman" w:hAnsi="Helvetica" w:cs="Helvetica"/>
                  <w:color w:val="428BCA"/>
                  <w:sz w:val="21"/>
                  <w:szCs w:val="21"/>
                </w:rPr>
                <w:t>XML</w:t>
              </w:r>
            </w:hyperlink>
            <w:r w:rsidRPr="00776258">
              <w:rPr>
                <w:rFonts w:ascii="Helvetica" w:eastAsia="Times New Roman" w:hAnsi="Helvetica" w:cs="Helvetica"/>
                <w:color w:val="333333"/>
                <w:sz w:val="21"/>
                <w:szCs w:val="21"/>
              </w:rPr>
              <w:t xml:space="preserve"> | </w:t>
            </w:r>
            <w:hyperlink r:id="rId52" w:tgtFrame="_blank" w:tooltip="80 FR 18095 @ GPO FDsys" w:history="1">
              <w:r w:rsidRPr="00776258">
                <w:rPr>
                  <w:rFonts w:ascii="Helvetica" w:eastAsia="Times New Roman" w:hAnsi="Helvetica" w:cs="Helvetica"/>
                  <w:color w:val="428BCA"/>
                  <w:sz w:val="21"/>
                  <w:szCs w:val="21"/>
                </w:rPr>
                <w:t>Text</w:t>
              </w:r>
            </w:hyperlink>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53" w:history="1">
              <w:r w:rsidRPr="00776258">
                <w:rPr>
                  <w:rFonts w:ascii="Helvetica" w:eastAsia="Times New Roman" w:hAnsi="Helvetica" w:cs="Helvetica"/>
                  <w:color w:val="428BCA"/>
                  <w:sz w:val="21"/>
                  <w:szCs w:val="21"/>
                </w:rPr>
                <w:t>Show Additional Documents</w:t>
              </w:r>
            </w:hyperlink>
          </w:p>
          <w:tbl>
            <w:tblPr>
              <w:tblW w:w="0" w:type="auto"/>
              <w:jc w:val="center"/>
              <w:tblBorders>
                <w:top w:val="single" w:sz="12" w:space="0" w:color="95B3D7"/>
                <w:bottom w:val="single" w:sz="12" w:space="0" w:color="95B3D7"/>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425"/>
            </w:tblGrid>
            <w:tr w:rsidR="00776258" w:rsidRPr="00776258" w:rsidTr="00776258">
              <w:trPr>
                <w:tblHeader/>
                <w:jc w:val="center"/>
              </w:trPr>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FFFFFF"/>
                  <w:tcMar>
                    <w:top w:w="0" w:type="dxa"/>
                    <w:left w:w="0" w:type="dxa"/>
                    <w:bottom w:w="0" w:type="dxa"/>
                    <w:right w:w="0" w:type="dxa"/>
                  </w:tcMar>
                  <w:vAlign w:val="center"/>
                  <w:hideMark/>
                </w:tcPr>
                <w:p w:rsidR="00776258" w:rsidRPr="00776258" w:rsidRDefault="00776258" w:rsidP="00776258">
                  <w:pPr>
                    <w:spacing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bl>
          <w:p w:rsidR="00776258" w:rsidRPr="00776258" w:rsidRDefault="00776258" w:rsidP="00776258">
            <w:pPr>
              <w:spacing w:after="0" w:line="240" w:lineRule="auto"/>
              <w:jc w:val="center"/>
              <w:rPr>
                <w:rFonts w:ascii="Helvetica" w:eastAsia="Times New Roman" w:hAnsi="Helvetica" w:cs="Helvetica"/>
                <w:vanish/>
                <w:color w:val="333333"/>
                <w:sz w:val="21"/>
                <w:szCs w:val="21"/>
              </w:rPr>
            </w:pPr>
          </w:p>
          <w:tbl>
            <w:tblPr>
              <w:tblW w:w="0" w:type="auto"/>
              <w:jc w:val="center"/>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1047"/>
              <w:gridCol w:w="1425"/>
            </w:tblGrid>
            <w:tr w:rsidR="00776258" w:rsidRPr="00776258" w:rsidTr="00776258">
              <w:trPr>
                <w:tblHeader/>
                <w:jc w:val="center"/>
              </w:trPr>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type</w:t>
                  </w:r>
                </w:p>
              </w:tc>
              <w:tc>
                <w:tcPr>
                  <w:tcW w:w="0" w:type="auto"/>
                  <w:tcBorders>
                    <w:bottom w:val="single" w:sz="18" w:space="0" w:color="CCCCCC"/>
                  </w:tcBorders>
                  <w:shd w:val="clear" w:color="auto" w:fill="auto"/>
                  <w:tcMar>
                    <w:top w:w="0" w:type="dxa"/>
                    <w:left w:w="0" w:type="dxa"/>
                    <w:bottom w:w="0" w:type="dxa"/>
                    <w:right w:w="0" w:type="dxa"/>
                  </w:tcMar>
                  <w:vAlign w:val="center"/>
                  <w:hideMark/>
                </w:tcPr>
                <w:p w:rsidR="00776258" w:rsidRPr="00776258" w:rsidRDefault="00776258" w:rsidP="00776258">
                  <w:pPr>
                    <w:spacing w:before="240" w:after="240" w:line="240" w:lineRule="auto"/>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regulations.gov</w:t>
                  </w: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FR Doc.</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54" w:anchor="!searchResults;rpp=50;po=0;dct=FR;s=2015-07597" w:tgtFrame="_blank" w:history="1">
                    <w:r w:rsidRPr="00776258">
                      <w:rPr>
                        <w:rFonts w:ascii="Helvetica" w:eastAsia="Times New Roman" w:hAnsi="Helvetica" w:cs="Helvetica"/>
                        <w:color w:val="428BCA"/>
                        <w:sz w:val="21"/>
                        <w:szCs w:val="21"/>
                      </w:rPr>
                      <w:t>2015-07597</w:t>
                    </w:r>
                  </w:hyperlink>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RIN</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rPr>
                <w:jc w:val="center"/>
              </w:trPr>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Docket No.</w:t>
                  </w:r>
                </w:p>
              </w:tc>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55" w:anchor="!searchResults;rpp=50;po=0;s=FR-5829-F-01" w:tgtFrame="_blank" w:history="1">
                    <w:r w:rsidRPr="00776258">
                      <w:rPr>
                        <w:rFonts w:ascii="Helvetica" w:eastAsia="Times New Roman" w:hAnsi="Helvetica" w:cs="Helvetica"/>
                        <w:color w:val="428BCA"/>
                        <w:sz w:val="21"/>
                        <w:szCs w:val="21"/>
                      </w:rPr>
                      <w:t>FR-5829-F-01</w:t>
                    </w:r>
                  </w:hyperlink>
                </w:p>
              </w:tc>
            </w:tr>
          </w:tbl>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DEPARTMENT OF HOUSING AND URBAN DEVELOPMENT, HUD, Office of the Assistant Secretary for Housing, Federal Housing Commissioner</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Final rule.</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Effective May 4, 2015.</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24 CFR Parts 200 and 235</w:t>
            </w:r>
          </w:p>
        </w:tc>
      </w:tr>
      <w:tr w:rsidR="00776258" w:rsidRPr="00776258" w:rsidTr="00776258">
        <w:tc>
          <w:tcPr>
            <w:tcW w:w="0" w:type="auto"/>
            <w:tcBorders>
              <w:right w:val="single" w:sz="6" w:space="0" w:color="95B3D7"/>
            </w:tcBorders>
            <w:shd w:val="clear" w:color="auto" w:fill="EEEEEE"/>
            <w:tcMar>
              <w:top w:w="0" w:type="dxa"/>
              <w:left w:w="0" w:type="dxa"/>
              <w:bottom w:w="0" w:type="dxa"/>
              <w:right w:w="0" w:type="dxa"/>
            </w:tcMar>
            <w:vAlign w:val="center"/>
            <w:hideMark/>
          </w:tcPr>
          <w:p w:rsidR="00776258" w:rsidRPr="00776258" w:rsidRDefault="00776258" w:rsidP="00776258">
            <w:pPr>
              <w:spacing w:before="240" w:after="240" w:line="240" w:lineRule="auto"/>
              <w:jc w:val="center"/>
              <w:rPr>
                <w:rFonts w:ascii="Helvetica" w:eastAsia="Times New Roman" w:hAnsi="Helvetica" w:cs="Helvetica"/>
                <w:color w:val="333333"/>
                <w:sz w:val="21"/>
                <w:szCs w:val="21"/>
              </w:rPr>
            </w:pPr>
            <w:hyperlink r:id="rId56" w:history="1">
              <w:r w:rsidRPr="00776258">
                <w:rPr>
                  <w:rFonts w:ascii="Helvetica" w:eastAsia="Times New Roman" w:hAnsi="Helvetica" w:cs="Helvetica"/>
                  <w:color w:val="428BCA"/>
                  <w:sz w:val="21"/>
                  <w:szCs w:val="21"/>
                </w:rPr>
                <w:t>Show Summary</w:t>
              </w:r>
            </w:hyperlink>
          </w:p>
          <w:p w:rsidR="00776258" w:rsidRPr="00776258" w:rsidRDefault="00776258" w:rsidP="00776258">
            <w:pPr>
              <w:spacing w:after="150" w:line="240" w:lineRule="auto"/>
              <w:jc w:val="center"/>
              <w:rPr>
                <w:rFonts w:ascii="Helvetica" w:eastAsia="Times New Roman" w:hAnsi="Helvetica" w:cs="Helvetica"/>
                <w:color w:val="333333"/>
                <w:sz w:val="21"/>
                <w:szCs w:val="21"/>
              </w:rPr>
            </w:pPr>
            <w:r w:rsidRPr="00776258">
              <w:rPr>
                <w:rFonts w:ascii="Helvetica" w:eastAsia="Times New Roman" w:hAnsi="Helvetica" w:cs="Helvetica"/>
                <w:color w:val="333333"/>
                <w:sz w:val="21"/>
                <w:szCs w:val="21"/>
              </w:rPr>
              <w:t>Through this rule, HUD removes the regulations for its Section 235 Program, which authorized HUD to provide mortgage subsidy payments to lenders to assist lower-income families who are unable to meet the credit requirements generally applicable to FHA mortgage insurance programs. Authority to provide insurance to mortgagees under this program was terminated under the Housing and Community Development Act of 1987 and HUD has not provided new mortgage subsidy payments under this program since then. Because the regulations governing this program are no longer operative, they are being removed by this final rule. To the extent that any Section 235 mortgages remain in existence, or second mortgages for the recapture of subsidy payment pursuant to HUD's regulations governing the Section 235 Program (which was reserved by regulatory streamlining in 1995), the removal of these regulations does not affect the requirements for transactions entered into when Section 235 Program regulations were in effect. Assistance made available under the Section 235 Program will continue to be governed by the regulations that existed immediately before the effective date of this final rule.</w:t>
            </w:r>
          </w:p>
        </w:tc>
      </w:tr>
    </w:tbl>
    <w:p w:rsidR="00776258" w:rsidRPr="00776258" w:rsidRDefault="00776258" w:rsidP="00776258">
      <w:pPr>
        <w:spacing w:before="300" w:after="300" w:line="240" w:lineRule="auto"/>
        <w:rPr>
          <w:rFonts w:ascii="Helvetica" w:eastAsia="Times New Roman" w:hAnsi="Helvetica" w:cs="Helvetica"/>
          <w:color w:val="333333"/>
          <w:sz w:val="21"/>
          <w:szCs w:val="21"/>
          <w:lang w:val="en"/>
        </w:rPr>
      </w:pPr>
      <w:bookmarkStart w:id="18" w:name="_GoBack"/>
      <w:bookmarkEnd w:id="18"/>
      <w:r w:rsidRPr="00776258">
        <w:rPr>
          <w:rFonts w:ascii="Helvetica" w:eastAsia="Times New Roman" w:hAnsi="Helvetica" w:cs="Helvetica"/>
          <w:color w:val="333333"/>
          <w:sz w:val="21"/>
          <w:szCs w:val="21"/>
          <w:lang w:val="en"/>
        </w:rPr>
        <w:pict>
          <v:rect id="_x0000_i1025" style="width:0;height:0" o:hralign="center" o:hrstd="t" o:hrnoshade="t" o:hr="t" fillcolor="#083194" stroked="f"/>
        </w:pict>
      </w:r>
    </w:p>
    <w:p w:rsidR="00776258" w:rsidRPr="00776258" w:rsidRDefault="00776258" w:rsidP="00776258">
      <w:pPr>
        <w:spacing w:before="300" w:after="300" w:line="240" w:lineRule="auto"/>
        <w:rPr>
          <w:rFonts w:ascii="Helvetica" w:eastAsia="Times New Roman" w:hAnsi="Helvetica" w:cs="Helvetica"/>
          <w:color w:val="333333"/>
          <w:sz w:val="21"/>
          <w:szCs w:val="21"/>
          <w:lang w:val="en"/>
        </w:rPr>
      </w:pPr>
      <w:hyperlink r:id="rId57" w:history="1">
        <w:r w:rsidRPr="00776258">
          <w:rPr>
            <w:rFonts w:ascii="Helvetica" w:eastAsia="Times New Roman" w:hAnsi="Helvetica" w:cs="Helvetica"/>
            <w:color w:val="428BCA"/>
            <w:sz w:val="21"/>
            <w:szCs w:val="21"/>
            <w:lang w:val="en"/>
          </w:rPr>
          <w:t xml:space="preserve"> United States Code</w:t>
        </w:r>
      </w:hyperlink>
    </w:p>
    <w:p w:rsidR="00776258" w:rsidRPr="00776258" w:rsidRDefault="00776258" w:rsidP="00776258">
      <w:pPr>
        <w:spacing w:before="300" w:after="300" w:line="240" w:lineRule="auto"/>
        <w:rPr>
          <w:rFonts w:ascii="Helvetica" w:eastAsia="Times New Roman" w:hAnsi="Helvetica" w:cs="Helvetica"/>
          <w:color w:val="333333"/>
          <w:sz w:val="21"/>
          <w:szCs w:val="21"/>
          <w:lang w:val="en"/>
        </w:rPr>
      </w:pPr>
      <w:hyperlink r:id="rId58" w:history="1">
        <w:r w:rsidRPr="00776258">
          <w:rPr>
            <w:rFonts w:ascii="Helvetica" w:eastAsia="Times New Roman" w:hAnsi="Helvetica" w:cs="Helvetica"/>
            <w:color w:val="428BCA"/>
            <w:sz w:val="21"/>
            <w:szCs w:val="21"/>
            <w:lang w:val="en"/>
          </w:rPr>
          <w:t xml:space="preserve"> U.S. Code: Title 12 - BANKS AND BANKING</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59" w:history="1">
        <w:r w:rsidRPr="00776258">
          <w:rPr>
            <w:rFonts w:ascii="Helvetica" w:eastAsia="Times New Roman" w:hAnsi="Helvetica" w:cs="Helvetica"/>
            <w:color w:val="428BCA"/>
            <w:sz w:val="21"/>
            <w:szCs w:val="21"/>
            <w:lang w:val="en"/>
          </w:rPr>
          <w:t>§ 1702 - Administrative provisions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0" w:history="1">
        <w:r w:rsidRPr="00776258">
          <w:rPr>
            <w:rFonts w:ascii="Helvetica" w:eastAsia="Times New Roman" w:hAnsi="Helvetica" w:cs="Helvetica"/>
            <w:color w:val="428BCA"/>
            <w:sz w:val="21"/>
            <w:szCs w:val="21"/>
            <w:lang w:val="en"/>
          </w:rPr>
          <w:t xml:space="preserve">§ 1702a - Repealed. June 28, 1955, </w:t>
        </w:r>
        <w:proofErr w:type="spellStart"/>
        <w:r w:rsidRPr="00776258">
          <w:rPr>
            <w:rFonts w:ascii="Helvetica" w:eastAsia="Times New Roman" w:hAnsi="Helvetica" w:cs="Helvetica"/>
            <w:color w:val="428BCA"/>
            <w:sz w:val="21"/>
            <w:szCs w:val="21"/>
            <w:lang w:val="en"/>
          </w:rPr>
          <w:t>ch.</w:t>
        </w:r>
        <w:proofErr w:type="spellEnd"/>
        <w:r w:rsidRPr="00776258">
          <w:rPr>
            <w:rFonts w:ascii="Helvetica" w:eastAsia="Times New Roman" w:hAnsi="Helvetica" w:cs="Helvetica"/>
            <w:color w:val="428BCA"/>
            <w:sz w:val="21"/>
            <w:szCs w:val="21"/>
            <w:lang w:val="en"/>
          </w:rPr>
          <w:t xml:space="preserve"> 189, § 12(c)(14), 69 Stat. 182</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1" w:history="1">
        <w:r w:rsidRPr="00776258">
          <w:rPr>
            <w:rFonts w:ascii="Helvetica" w:eastAsia="Times New Roman" w:hAnsi="Helvetica" w:cs="Helvetica"/>
            <w:color w:val="428BCA"/>
            <w:sz w:val="21"/>
            <w:szCs w:val="21"/>
            <w:lang w:val="en"/>
          </w:rPr>
          <w:t>§ 1703 - Insurance of financial institutions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2" w:history="1">
        <w:r w:rsidRPr="00776258">
          <w:rPr>
            <w:rFonts w:ascii="Helvetica" w:eastAsia="Times New Roman" w:hAnsi="Helvetica" w:cs="Helvetica"/>
            <w:color w:val="428BCA"/>
            <w:sz w:val="21"/>
            <w:szCs w:val="21"/>
            <w:lang w:val="en"/>
          </w:rPr>
          <w:t xml:space="preserve">§ 1704 - Repealed. Apr. 3, 1936, </w:t>
        </w:r>
        <w:proofErr w:type="spellStart"/>
        <w:r w:rsidRPr="00776258">
          <w:rPr>
            <w:rFonts w:ascii="Helvetica" w:eastAsia="Times New Roman" w:hAnsi="Helvetica" w:cs="Helvetica"/>
            <w:color w:val="428BCA"/>
            <w:sz w:val="21"/>
            <w:szCs w:val="21"/>
            <w:lang w:val="en"/>
          </w:rPr>
          <w:t>ch.</w:t>
        </w:r>
        <w:proofErr w:type="spellEnd"/>
        <w:r w:rsidRPr="00776258">
          <w:rPr>
            <w:rFonts w:ascii="Helvetica" w:eastAsia="Times New Roman" w:hAnsi="Helvetica" w:cs="Helvetica"/>
            <w:color w:val="428BCA"/>
            <w:sz w:val="21"/>
            <w:szCs w:val="21"/>
            <w:lang w:val="en"/>
          </w:rPr>
          <w:t xml:space="preserve"> 165, § 2, 49 Stat. 1188</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3" w:history="1">
        <w:r w:rsidRPr="00776258">
          <w:rPr>
            <w:rFonts w:ascii="Helvetica" w:eastAsia="Times New Roman" w:hAnsi="Helvetica" w:cs="Helvetica"/>
            <w:color w:val="428BCA"/>
            <w:sz w:val="21"/>
            <w:szCs w:val="21"/>
            <w:lang w:val="en"/>
          </w:rPr>
          <w:t>§ 1705 - Allocation of funds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4" w:history="1">
        <w:r w:rsidRPr="00776258">
          <w:rPr>
            <w:rFonts w:ascii="Helvetica" w:eastAsia="Times New Roman" w:hAnsi="Helvetica" w:cs="Helvetica"/>
            <w:color w:val="428BCA"/>
            <w:sz w:val="21"/>
            <w:szCs w:val="21"/>
            <w:lang w:val="en"/>
          </w:rPr>
          <w:t xml:space="preserve">§ 1706 - Repealed. Aug. 2, 1954, </w:t>
        </w:r>
        <w:proofErr w:type="spellStart"/>
        <w:r w:rsidRPr="00776258">
          <w:rPr>
            <w:rFonts w:ascii="Helvetica" w:eastAsia="Times New Roman" w:hAnsi="Helvetica" w:cs="Helvetica"/>
            <w:color w:val="428BCA"/>
            <w:sz w:val="21"/>
            <w:szCs w:val="21"/>
            <w:lang w:val="en"/>
          </w:rPr>
          <w:t>ch.</w:t>
        </w:r>
        <w:proofErr w:type="spellEnd"/>
        <w:r w:rsidRPr="00776258">
          <w:rPr>
            <w:rFonts w:ascii="Helvetica" w:eastAsia="Times New Roman" w:hAnsi="Helvetica" w:cs="Helvetica"/>
            <w:color w:val="428BCA"/>
            <w:sz w:val="21"/>
            <w:szCs w:val="21"/>
            <w:lang w:val="en"/>
          </w:rPr>
          <w:t xml:space="preserve"> 649, title VIII, § 802(b), 68 Stat. 642</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5" w:history="1">
        <w:r w:rsidRPr="00776258">
          <w:rPr>
            <w:rFonts w:ascii="Helvetica" w:eastAsia="Times New Roman" w:hAnsi="Helvetica" w:cs="Helvetica"/>
            <w:color w:val="428BCA"/>
            <w:sz w:val="21"/>
            <w:szCs w:val="21"/>
            <w:lang w:val="en"/>
          </w:rPr>
          <w:t xml:space="preserve">§ 1706a - Repealed. June 3, 1939, </w:t>
        </w:r>
        <w:proofErr w:type="spellStart"/>
        <w:r w:rsidRPr="00776258">
          <w:rPr>
            <w:rFonts w:ascii="Helvetica" w:eastAsia="Times New Roman" w:hAnsi="Helvetica" w:cs="Helvetica"/>
            <w:color w:val="428BCA"/>
            <w:sz w:val="21"/>
            <w:szCs w:val="21"/>
            <w:lang w:val="en"/>
          </w:rPr>
          <w:t>ch.</w:t>
        </w:r>
        <w:proofErr w:type="spellEnd"/>
        <w:r w:rsidRPr="00776258">
          <w:rPr>
            <w:rFonts w:ascii="Helvetica" w:eastAsia="Times New Roman" w:hAnsi="Helvetica" w:cs="Helvetica"/>
            <w:color w:val="428BCA"/>
            <w:sz w:val="21"/>
            <w:szCs w:val="21"/>
            <w:lang w:val="en"/>
          </w:rPr>
          <w:t xml:space="preserve"> 175, § 3, 53 Stat. 805</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6" w:history="1">
        <w:r w:rsidRPr="00776258">
          <w:rPr>
            <w:rFonts w:ascii="Helvetica" w:eastAsia="Times New Roman" w:hAnsi="Helvetica" w:cs="Helvetica"/>
            <w:color w:val="428BCA"/>
            <w:sz w:val="21"/>
            <w:szCs w:val="21"/>
            <w:lang w:val="en"/>
          </w:rPr>
          <w:t>§ 1706b - Taxation of real property held by Secretary</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7" w:history="1">
        <w:r w:rsidRPr="00776258">
          <w:rPr>
            <w:rFonts w:ascii="Helvetica" w:eastAsia="Times New Roman" w:hAnsi="Helvetica" w:cs="Helvetica"/>
            <w:color w:val="428BCA"/>
            <w:sz w:val="21"/>
            <w:szCs w:val="21"/>
            <w:lang w:val="en"/>
          </w:rPr>
          <w:t>§ 1706c - Insurance of mortgages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8" w:history="1">
        <w:r w:rsidRPr="00776258">
          <w:rPr>
            <w:rFonts w:ascii="Helvetica" w:eastAsia="Times New Roman" w:hAnsi="Helvetica" w:cs="Helvetica"/>
            <w:color w:val="428BCA"/>
            <w:sz w:val="21"/>
            <w:szCs w:val="21"/>
            <w:lang w:val="en"/>
          </w:rPr>
          <w:t>§ 1706d - Applicability</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69" w:history="1">
        <w:r w:rsidRPr="00776258">
          <w:rPr>
            <w:rFonts w:ascii="Helvetica" w:eastAsia="Times New Roman" w:hAnsi="Helvetica" w:cs="Helvetica"/>
            <w:color w:val="428BCA"/>
            <w:sz w:val="21"/>
            <w:szCs w:val="21"/>
            <w:lang w:val="en"/>
          </w:rPr>
          <w:t>§ 1706e - Repealed. Pub. L. 101–625, title II, § 289(b), Nov. 28, 1990, 104 Stat. 4128</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0" w:history="1">
        <w:r w:rsidRPr="00776258">
          <w:rPr>
            <w:rFonts w:ascii="Helvetica" w:eastAsia="Times New Roman" w:hAnsi="Helvetica" w:cs="Helvetica"/>
            <w:color w:val="428BCA"/>
            <w:sz w:val="21"/>
            <w:szCs w:val="21"/>
            <w:lang w:val="en"/>
          </w:rPr>
          <w:t>§ 1706f - Prohibition against kickbacks and unearned fees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1" w:history="1">
        <w:r w:rsidRPr="00776258">
          <w:rPr>
            <w:rFonts w:ascii="Helvetica" w:eastAsia="Times New Roman" w:hAnsi="Helvetica" w:cs="Helvetica"/>
            <w:color w:val="428BCA"/>
            <w:sz w:val="21"/>
            <w:szCs w:val="21"/>
            <w:lang w:val="en"/>
          </w:rPr>
          <w:t>§ 1707 - Definitions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2" w:history="1">
        <w:r w:rsidRPr="00776258">
          <w:rPr>
            <w:rFonts w:ascii="Helvetica" w:eastAsia="Times New Roman" w:hAnsi="Helvetica" w:cs="Helvetica"/>
            <w:color w:val="428BCA"/>
            <w:sz w:val="21"/>
            <w:szCs w:val="21"/>
            <w:lang w:val="en"/>
          </w:rPr>
          <w:t>§ 1708 - Federal Housing Administration operations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3" w:history="1">
        <w:r w:rsidRPr="00776258">
          <w:rPr>
            <w:rFonts w:ascii="Helvetica" w:eastAsia="Times New Roman" w:hAnsi="Helvetica" w:cs="Helvetica"/>
            <w:color w:val="428BCA"/>
            <w:sz w:val="21"/>
            <w:szCs w:val="21"/>
            <w:lang w:val="en"/>
          </w:rPr>
          <w:t>§ 1709 - Insurance of mortgages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4" w:history="1">
        <w:r w:rsidRPr="00776258">
          <w:rPr>
            <w:rFonts w:ascii="Helvetica" w:eastAsia="Times New Roman" w:hAnsi="Helvetica" w:cs="Helvetica"/>
            <w:color w:val="428BCA"/>
            <w:sz w:val="21"/>
            <w:szCs w:val="21"/>
            <w:lang w:val="en"/>
          </w:rPr>
          <w:t>§ 1709-1</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5" w:history="1">
        <w:r w:rsidRPr="00776258">
          <w:rPr>
            <w:rFonts w:ascii="Helvetica" w:eastAsia="Times New Roman" w:hAnsi="Helvetica" w:cs="Helvetica"/>
            <w:color w:val="428BCA"/>
            <w:sz w:val="21"/>
            <w:szCs w:val="21"/>
            <w:lang w:val="en"/>
          </w:rPr>
          <w:t>§ 1709-1a</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6" w:history="1">
        <w:r w:rsidRPr="00776258">
          <w:rPr>
            <w:rFonts w:ascii="Helvetica" w:eastAsia="Times New Roman" w:hAnsi="Helvetica" w:cs="Helvetica"/>
            <w:color w:val="428BCA"/>
            <w:sz w:val="21"/>
            <w:szCs w:val="21"/>
            <w:lang w:val="en"/>
          </w:rPr>
          <w:t>§ 1709-2</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7" w:history="1">
        <w:r w:rsidRPr="00776258">
          <w:rPr>
            <w:rFonts w:ascii="Helvetica" w:eastAsia="Times New Roman" w:hAnsi="Helvetica" w:cs="Helvetica"/>
            <w:color w:val="428BCA"/>
            <w:sz w:val="21"/>
            <w:szCs w:val="21"/>
            <w:lang w:val="en"/>
          </w:rPr>
          <w:t>§ 1709a - Determination of loan-to-value ratios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8" w:history="1">
        <w:r w:rsidRPr="00776258">
          <w:rPr>
            <w:rFonts w:ascii="Helvetica" w:eastAsia="Times New Roman" w:hAnsi="Helvetica" w:cs="Helvetica"/>
            <w:color w:val="428BCA"/>
            <w:sz w:val="21"/>
            <w:szCs w:val="21"/>
            <w:lang w:val="en"/>
          </w:rPr>
          <w:t>§ 1709b - Repealed. Pub. L. 85–364, § 6, Apr. 1, 1958, 72 Stat. 77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79" w:history="1">
        <w:r w:rsidRPr="00776258">
          <w:rPr>
            <w:rFonts w:ascii="Helvetica" w:eastAsia="Times New Roman" w:hAnsi="Helvetica" w:cs="Helvetica"/>
            <w:color w:val="428BCA"/>
            <w:sz w:val="21"/>
            <w:szCs w:val="21"/>
            <w:lang w:val="en"/>
          </w:rPr>
          <w:t>§ 1710 - Payment of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0" w:history="1">
        <w:r w:rsidRPr="00776258">
          <w:rPr>
            <w:rFonts w:ascii="Helvetica" w:eastAsia="Times New Roman" w:hAnsi="Helvetica" w:cs="Helvetica"/>
            <w:color w:val="428BCA"/>
            <w:sz w:val="21"/>
            <w:szCs w:val="21"/>
            <w:lang w:val="en"/>
          </w:rPr>
          <w:t>§ 1711 - General Surplus and Participating Reserve Accounts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1" w:history="1">
        <w:r w:rsidRPr="00776258">
          <w:rPr>
            <w:rFonts w:ascii="Helvetica" w:eastAsia="Times New Roman" w:hAnsi="Helvetica" w:cs="Helvetica"/>
            <w:color w:val="428BCA"/>
            <w:sz w:val="21"/>
            <w:szCs w:val="21"/>
            <w:lang w:val="en"/>
          </w:rPr>
          <w:t>§ 1712 - Investment of funds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2" w:history="1">
        <w:r w:rsidRPr="00776258">
          <w:rPr>
            <w:rFonts w:ascii="Helvetica" w:eastAsia="Times New Roman" w:hAnsi="Helvetica" w:cs="Helvetica"/>
            <w:color w:val="428BCA"/>
            <w:sz w:val="21"/>
            <w:szCs w:val="21"/>
            <w:lang w:val="en"/>
          </w:rPr>
          <w:t>§ 1712a - Indexing of FHA multifamily housing loan limits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3" w:history="1">
        <w:r w:rsidRPr="00776258">
          <w:rPr>
            <w:rFonts w:ascii="Helvetica" w:eastAsia="Times New Roman" w:hAnsi="Helvetica" w:cs="Helvetica"/>
            <w:color w:val="428BCA"/>
            <w:sz w:val="21"/>
            <w:szCs w:val="21"/>
            <w:lang w:val="en"/>
          </w:rPr>
          <w:t>§ 1713 - Rental housing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4" w:history="1">
        <w:r w:rsidRPr="00776258">
          <w:rPr>
            <w:rFonts w:ascii="Helvetica" w:eastAsia="Times New Roman" w:hAnsi="Helvetica" w:cs="Helvetica"/>
            <w:color w:val="428BCA"/>
            <w:sz w:val="21"/>
            <w:szCs w:val="21"/>
            <w:lang w:val="en"/>
          </w:rPr>
          <w:t>§ 1714 - Taxation</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5" w:history="1">
        <w:r w:rsidRPr="00776258">
          <w:rPr>
            <w:rFonts w:ascii="Helvetica" w:eastAsia="Times New Roman" w:hAnsi="Helvetica" w:cs="Helvetica"/>
            <w:color w:val="428BCA"/>
            <w:sz w:val="21"/>
            <w:szCs w:val="21"/>
            <w:lang w:val="en"/>
          </w:rPr>
          <w:t>§ 1715 - Statistical and economic surveys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6" w:history="1">
        <w:r w:rsidRPr="00776258">
          <w:rPr>
            <w:rFonts w:ascii="Helvetica" w:eastAsia="Times New Roman" w:hAnsi="Helvetica" w:cs="Helvetica"/>
            <w:color w:val="428BCA"/>
            <w:sz w:val="21"/>
            <w:szCs w:val="21"/>
            <w:lang w:val="en"/>
          </w:rPr>
          <w:t xml:space="preserve">§ 1715a - Repealed. June 3, 1939, </w:t>
        </w:r>
        <w:proofErr w:type="spellStart"/>
        <w:r w:rsidRPr="00776258">
          <w:rPr>
            <w:rFonts w:ascii="Helvetica" w:eastAsia="Times New Roman" w:hAnsi="Helvetica" w:cs="Helvetica"/>
            <w:color w:val="428BCA"/>
            <w:sz w:val="21"/>
            <w:szCs w:val="21"/>
            <w:lang w:val="en"/>
          </w:rPr>
          <w:t>ch.</w:t>
        </w:r>
        <w:proofErr w:type="spellEnd"/>
        <w:r w:rsidRPr="00776258">
          <w:rPr>
            <w:rFonts w:ascii="Helvetica" w:eastAsia="Times New Roman" w:hAnsi="Helvetica" w:cs="Helvetica"/>
            <w:color w:val="428BCA"/>
            <w:sz w:val="21"/>
            <w:szCs w:val="21"/>
            <w:lang w:val="en"/>
          </w:rPr>
          <w:t xml:space="preserve"> 175, § 13, 53 Stat. 807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7" w:history="1">
        <w:r w:rsidRPr="00776258">
          <w:rPr>
            <w:rFonts w:ascii="Helvetica" w:eastAsia="Times New Roman" w:hAnsi="Helvetica" w:cs="Helvetica"/>
            <w:color w:val="428BCA"/>
            <w:sz w:val="21"/>
            <w:szCs w:val="21"/>
            <w:lang w:val="en"/>
          </w:rPr>
          <w:t>§ 1715b - Rules and regulations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8" w:history="1">
        <w:r w:rsidRPr="00776258">
          <w:rPr>
            <w:rFonts w:ascii="Helvetica" w:eastAsia="Times New Roman" w:hAnsi="Helvetica" w:cs="Helvetica"/>
            <w:color w:val="428BCA"/>
            <w:sz w:val="21"/>
            <w:szCs w:val="21"/>
            <w:lang w:val="en"/>
          </w:rPr>
          <w:t>§ 1715c - Labor standards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89" w:history="1">
        <w:r w:rsidRPr="00776258">
          <w:rPr>
            <w:rFonts w:ascii="Helvetica" w:eastAsia="Times New Roman" w:hAnsi="Helvetica" w:cs="Helvetica"/>
            <w:color w:val="428BCA"/>
            <w:sz w:val="21"/>
            <w:szCs w:val="21"/>
            <w:lang w:val="en"/>
          </w:rPr>
          <w:t>§ 1715d - Insurance of mortgages on property in Alaska, Guam, Hawaii, and Virgin Islands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0" w:history="1">
        <w:r w:rsidRPr="00776258">
          <w:rPr>
            <w:rFonts w:ascii="Helvetica" w:eastAsia="Times New Roman" w:hAnsi="Helvetica" w:cs="Helvetica"/>
            <w:color w:val="428BCA"/>
            <w:sz w:val="21"/>
            <w:szCs w:val="21"/>
            <w:lang w:val="en"/>
          </w:rPr>
          <w:t>§ 1715e - Cooperative housing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1" w:history="1">
        <w:r w:rsidRPr="00776258">
          <w:rPr>
            <w:rFonts w:ascii="Helvetica" w:eastAsia="Times New Roman" w:hAnsi="Helvetica" w:cs="Helvetica"/>
            <w:color w:val="428BCA"/>
            <w:sz w:val="21"/>
            <w:szCs w:val="21"/>
            <w:lang w:val="en"/>
          </w:rPr>
          <w:t>§ 1715f - Process of applications and issuance of commitments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2" w:history="1">
        <w:r w:rsidRPr="00776258">
          <w:rPr>
            <w:rFonts w:ascii="Helvetica" w:eastAsia="Times New Roman" w:hAnsi="Helvetica" w:cs="Helvetica"/>
            <w:color w:val="428BCA"/>
            <w:sz w:val="21"/>
            <w:szCs w:val="21"/>
            <w:lang w:val="en"/>
          </w:rPr>
          <w:t>§ 1715g - Insurance of mortgage where mortgagor is not occupant of property</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3" w:history="1">
        <w:r w:rsidRPr="00776258">
          <w:rPr>
            <w:rFonts w:ascii="Helvetica" w:eastAsia="Times New Roman" w:hAnsi="Helvetica" w:cs="Helvetica"/>
            <w:color w:val="428BCA"/>
            <w:sz w:val="21"/>
            <w:szCs w:val="21"/>
            <w:lang w:val="en"/>
          </w:rPr>
          <w:t>§ 1715h - Repealed. Pub. L. 100–242, title IV, § 401(a)(1), Feb. 5, 1988, 101 Stat. 1898</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4" w:history="1">
        <w:r w:rsidRPr="00776258">
          <w:rPr>
            <w:rFonts w:ascii="Helvetica" w:eastAsia="Times New Roman" w:hAnsi="Helvetica" w:cs="Helvetica"/>
            <w:color w:val="428BCA"/>
            <w:sz w:val="21"/>
            <w:szCs w:val="21"/>
            <w:lang w:val="en"/>
          </w:rPr>
          <w:t>§ 1715i - Repealed. Pub. L. 86–372, title I, § 108, Sept. 23, 1959, 73 Stat. 657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5" w:history="1">
        <w:r w:rsidRPr="00776258">
          <w:rPr>
            <w:rFonts w:ascii="Helvetica" w:eastAsia="Times New Roman" w:hAnsi="Helvetica" w:cs="Helvetica"/>
            <w:color w:val="428BCA"/>
            <w:sz w:val="21"/>
            <w:szCs w:val="21"/>
            <w:lang w:val="en"/>
          </w:rPr>
          <w:t>§ 1715j - Repealed. Pub. L. 89–117, title XI, § 1108(aa), Aug. 10, 1965, 79 Stat. 507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6" w:history="1">
        <w:r w:rsidRPr="00776258">
          <w:rPr>
            <w:rFonts w:ascii="Helvetica" w:eastAsia="Times New Roman" w:hAnsi="Helvetica" w:cs="Helvetica"/>
            <w:color w:val="428BCA"/>
            <w:sz w:val="21"/>
            <w:szCs w:val="21"/>
            <w:lang w:val="en"/>
          </w:rPr>
          <w:t>§ 1715k - Rehabilitation and neighborhood conservation housing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7" w:history="1">
        <w:r w:rsidRPr="00776258">
          <w:rPr>
            <w:rFonts w:ascii="Helvetica" w:eastAsia="Times New Roman" w:hAnsi="Helvetica" w:cs="Helvetica"/>
            <w:color w:val="428BCA"/>
            <w:sz w:val="21"/>
            <w:szCs w:val="21"/>
            <w:lang w:val="en"/>
          </w:rPr>
          <w:t>§ 1715l - Housing for moderate income and displaced families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8" w:history="1">
        <w:r w:rsidRPr="00776258">
          <w:rPr>
            <w:rFonts w:ascii="Helvetica" w:eastAsia="Times New Roman" w:hAnsi="Helvetica" w:cs="Helvetica"/>
            <w:color w:val="428BCA"/>
            <w:sz w:val="21"/>
            <w:szCs w:val="21"/>
            <w:lang w:val="en"/>
          </w:rPr>
          <w:t>§ 1715m - Repealed. Pub. L. 110–289, div. B, title I, § 2120(a)(5), July 30, 2008, 122 Stat. 2835</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99" w:history="1">
        <w:r w:rsidRPr="00776258">
          <w:rPr>
            <w:rFonts w:ascii="Helvetica" w:eastAsia="Times New Roman" w:hAnsi="Helvetica" w:cs="Helvetica"/>
            <w:color w:val="428BCA"/>
            <w:sz w:val="21"/>
            <w:szCs w:val="21"/>
            <w:lang w:val="en"/>
          </w:rPr>
          <w:t>§ 1715n - Miscellaneous mortgage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0" w:history="1">
        <w:r w:rsidRPr="00776258">
          <w:rPr>
            <w:rFonts w:ascii="Helvetica" w:eastAsia="Times New Roman" w:hAnsi="Helvetica" w:cs="Helvetica"/>
            <w:color w:val="428BCA"/>
            <w:sz w:val="21"/>
            <w:szCs w:val="21"/>
            <w:lang w:val="en"/>
          </w:rPr>
          <w:t>§ 1715o - Interest rate on debentures; method of establishment</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1" w:history="1">
        <w:r w:rsidRPr="00776258">
          <w:rPr>
            <w:rFonts w:ascii="Helvetica" w:eastAsia="Times New Roman" w:hAnsi="Helvetica" w:cs="Helvetica"/>
            <w:color w:val="428BCA"/>
            <w:sz w:val="21"/>
            <w:szCs w:val="21"/>
            <w:lang w:val="en"/>
          </w:rPr>
          <w:t>§ 1715p - Insurance of advances under open-end mortgages; payment of charges; eligibility and conditions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2" w:history="1">
        <w:r w:rsidRPr="00776258">
          <w:rPr>
            <w:rFonts w:ascii="Helvetica" w:eastAsia="Times New Roman" w:hAnsi="Helvetica" w:cs="Helvetica"/>
            <w:color w:val="428BCA"/>
            <w:sz w:val="21"/>
            <w:szCs w:val="21"/>
            <w:lang w:val="en"/>
          </w:rPr>
          <w:t>§ 1715q - Delivery of statement of appraisal or estimates to home buyers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3" w:history="1">
        <w:r w:rsidRPr="00776258">
          <w:rPr>
            <w:rFonts w:ascii="Helvetica" w:eastAsia="Times New Roman" w:hAnsi="Helvetica" w:cs="Helvetica"/>
            <w:color w:val="428BCA"/>
            <w:sz w:val="21"/>
            <w:szCs w:val="21"/>
            <w:lang w:val="en"/>
          </w:rPr>
          <w:t>§ 1715r - Requirement of builder’s cost certification; definitions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4" w:history="1">
        <w:r w:rsidRPr="00776258">
          <w:rPr>
            <w:rFonts w:ascii="Helvetica" w:eastAsia="Times New Roman" w:hAnsi="Helvetica" w:cs="Helvetica"/>
            <w:color w:val="428BCA"/>
            <w:sz w:val="21"/>
            <w:szCs w:val="21"/>
            <w:lang w:val="en"/>
          </w:rPr>
          <w:t>§ 1715s - Treatment of mortgages covering tax credit projects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5" w:history="1">
        <w:r w:rsidRPr="00776258">
          <w:rPr>
            <w:rFonts w:ascii="Helvetica" w:eastAsia="Times New Roman" w:hAnsi="Helvetica" w:cs="Helvetica"/>
            <w:color w:val="428BCA"/>
            <w:sz w:val="21"/>
            <w:szCs w:val="21"/>
            <w:lang w:val="en"/>
          </w:rPr>
          <w:t>§ 1715t - Voluntary termination of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6" w:history="1">
        <w:r w:rsidRPr="00776258">
          <w:rPr>
            <w:rFonts w:ascii="Helvetica" w:eastAsia="Times New Roman" w:hAnsi="Helvetica" w:cs="Helvetica"/>
            <w:color w:val="428BCA"/>
            <w:sz w:val="21"/>
            <w:szCs w:val="21"/>
            <w:lang w:val="en"/>
          </w:rPr>
          <w:t>§ 1715u - Authority to assist mortgagors in default</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7" w:history="1">
        <w:r w:rsidRPr="00776258">
          <w:rPr>
            <w:rFonts w:ascii="Helvetica" w:eastAsia="Times New Roman" w:hAnsi="Helvetica" w:cs="Helvetica"/>
            <w:color w:val="428BCA"/>
            <w:sz w:val="21"/>
            <w:szCs w:val="21"/>
            <w:lang w:val="en"/>
          </w:rPr>
          <w:t>§ 1715v - Insurance of mortgages for housing for elderly persons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8" w:history="1">
        <w:r w:rsidRPr="00776258">
          <w:rPr>
            <w:rFonts w:ascii="Helvetica" w:eastAsia="Times New Roman" w:hAnsi="Helvetica" w:cs="Helvetica"/>
            <w:color w:val="428BCA"/>
            <w:sz w:val="21"/>
            <w:szCs w:val="21"/>
            <w:lang w:val="en"/>
          </w:rPr>
          <w:t>§ 1715w - Mortgage insurance for nursing homes, intermediate care facilities, and board and care homes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09" w:history="1">
        <w:r w:rsidRPr="00776258">
          <w:rPr>
            <w:rFonts w:ascii="Helvetica" w:eastAsia="Times New Roman" w:hAnsi="Helvetica" w:cs="Helvetica"/>
            <w:color w:val="428BCA"/>
            <w:sz w:val="21"/>
            <w:szCs w:val="21"/>
            <w:lang w:val="en"/>
          </w:rPr>
          <w:t>§ 1715x - Experimental housing insurance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0" w:history="1">
        <w:r w:rsidRPr="00776258">
          <w:rPr>
            <w:rFonts w:ascii="Helvetica" w:eastAsia="Times New Roman" w:hAnsi="Helvetica" w:cs="Helvetica"/>
            <w:color w:val="428BCA"/>
            <w:sz w:val="21"/>
            <w:szCs w:val="21"/>
            <w:lang w:val="en"/>
          </w:rPr>
          <w:t>§ 1715y - Mortgage insurance for condominiums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1" w:history="1">
        <w:r w:rsidRPr="00776258">
          <w:rPr>
            <w:rFonts w:ascii="Helvetica" w:eastAsia="Times New Roman" w:hAnsi="Helvetica" w:cs="Helvetica"/>
            <w:color w:val="428BCA"/>
            <w:sz w:val="21"/>
            <w:szCs w:val="21"/>
            <w:lang w:val="en"/>
          </w:rPr>
          <w:t>§ 1715z - Homeownership or membership in cooperative association for lower income families</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2" w:history="1">
        <w:r w:rsidRPr="00776258">
          <w:rPr>
            <w:rFonts w:ascii="Helvetica" w:eastAsia="Times New Roman" w:hAnsi="Helvetica" w:cs="Helvetica"/>
            <w:color w:val="428BCA"/>
            <w:sz w:val="21"/>
            <w:szCs w:val="21"/>
            <w:lang w:val="en"/>
          </w:rPr>
          <w:t>§ 1715z-1</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3" w:history="1">
        <w:r w:rsidRPr="00776258">
          <w:rPr>
            <w:rFonts w:ascii="Helvetica" w:eastAsia="Times New Roman" w:hAnsi="Helvetica" w:cs="Helvetica"/>
            <w:color w:val="428BCA"/>
            <w:sz w:val="21"/>
            <w:szCs w:val="21"/>
            <w:lang w:val="en"/>
          </w:rPr>
          <w:t>§ 1715z-1a</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4" w:history="1">
        <w:r w:rsidRPr="00776258">
          <w:rPr>
            <w:rFonts w:ascii="Helvetica" w:eastAsia="Times New Roman" w:hAnsi="Helvetica" w:cs="Helvetica"/>
            <w:color w:val="428BCA"/>
            <w:sz w:val="21"/>
            <w:szCs w:val="21"/>
            <w:lang w:val="en"/>
          </w:rPr>
          <w:t>§ 1715z-1b</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5" w:history="1">
        <w:r w:rsidRPr="00776258">
          <w:rPr>
            <w:rFonts w:ascii="Helvetica" w:eastAsia="Times New Roman" w:hAnsi="Helvetica" w:cs="Helvetica"/>
            <w:color w:val="428BCA"/>
            <w:sz w:val="21"/>
            <w:szCs w:val="21"/>
            <w:lang w:val="en"/>
          </w:rPr>
          <w:t>§ 1715z-1c</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6" w:history="1">
        <w:r w:rsidRPr="00776258">
          <w:rPr>
            <w:rFonts w:ascii="Helvetica" w:eastAsia="Times New Roman" w:hAnsi="Helvetica" w:cs="Helvetica"/>
            <w:color w:val="428BCA"/>
            <w:sz w:val="21"/>
            <w:szCs w:val="21"/>
            <w:lang w:val="en"/>
          </w:rPr>
          <w:t>§ 1715z-2</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7" w:history="1">
        <w:r w:rsidRPr="00776258">
          <w:rPr>
            <w:rFonts w:ascii="Helvetica" w:eastAsia="Times New Roman" w:hAnsi="Helvetica" w:cs="Helvetica"/>
            <w:color w:val="428BCA"/>
            <w:sz w:val="21"/>
            <w:szCs w:val="21"/>
            <w:lang w:val="en"/>
          </w:rPr>
          <w:t>§ 1715z-3</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8" w:history="1">
        <w:r w:rsidRPr="00776258">
          <w:rPr>
            <w:rFonts w:ascii="Helvetica" w:eastAsia="Times New Roman" w:hAnsi="Helvetica" w:cs="Helvetica"/>
            <w:color w:val="428BCA"/>
            <w:sz w:val="21"/>
            <w:szCs w:val="21"/>
            <w:lang w:val="en"/>
          </w:rPr>
          <w:t>§ 1715z-4</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19" w:history="1">
        <w:r w:rsidRPr="00776258">
          <w:rPr>
            <w:rFonts w:ascii="Helvetica" w:eastAsia="Times New Roman" w:hAnsi="Helvetica" w:cs="Helvetica"/>
            <w:color w:val="428BCA"/>
            <w:sz w:val="21"/>
            <w:szCs w:val="21"/>
            <w:lang w:val="en"/>
          </w:rPr>
          <w:t>§ 1715z-4a</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0" w:history="1">
        <w:r w:rsidRPr="00776258">
          <w:rPr>
            <w:rFonts w:ascii="Helvetica" w:eastAsia="Times New Roman" w:hAnsi="Helvetica" w:cs="Helvetica"/>
            <w:color w:val="428BCA"/>
            <w:sz w:val="21"/>
            <w:szCs w:val="21"/>
            <w:lang w:val="en"/>
          </w:rPr>
          <w:t>§ 1715z-5</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1" w:history="1">
        <w:r w:rsidRPr="00776258">
          <w:rPr>
            <w:rFonts w:ascii="Helvetica" w:eastAsia="Times New Roman" w:hAnsi="Helvetica" w:cs="Helvetica"/>
            <w:color w:val="428BCA"/>
            <w:sz w:val="21"/>
            <w:szCs w:val="21"/>
            <w:lang w:val="en"/>
          </w:rPr>
          <w:t>§ 1715z-6</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2" w:history="1">
        <w:r w:rsidRPr="00776258">
          <w:rPr>
            <w:rFonts w:ascii="Helvetica" w:eastAsia="Times New Roman" w:hAnsi="Helvetica" w:cs="Helvetica"/>
            <w:color w:val="428BCA"/>
            <w:sz w:val="21"/>
            <w:szCs w:val="21"/>
            <w:lang w:val="en"/>
          </w:rPr>
          <w:t>§ 1715z-7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3" w:history="1">
        <w:r w:rsidRPr="00776258">
          <w:rPr>
            <w:rFonts w:ascii="Helvetica" w:eastAsia="Times New Roman" w:hAnsi="Helvetica" w:cs="Helvetica"/>
            <w:color w:val="428BCA"/>
            <w:sz w:val="21"/>
            <w:szCs w:val="21"/>
            <w:lang w:val="en"/>
          </w:rPr>
          <w:t>§ 1715z-8</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4" w:history="1">
        <w:r w:rsidRPr="00776258">
          <w:rPr>
            <w:rFonts w:ascii="Helvetica" w:eastAsia="Times New Roman" w:hAnsi="Helvetica" w:cs="Helvetica"/>
            <w:color w:val="428BCA"/>
            <w:sz w:val="21"/>
            <w:szCs w:val="21"/>
            <w:lang w:val="en"/>
          </w:rPr>
          <w:t>§ 1715z-9</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5" w:history="1">
        <w:r w:rsidRPr="00776258">
          <w:rPr>
            <w:rFonts w:ascii="Helvetica" w:eastAsia="Times New Roman" w:hAnsi="Helvetica" w:cs="Helvetica"/>
            <w:color w:val="428BCA"/>
            <w:sz w:val="21"/>
            <w:szCs w:val="21"/>
            <w:lang w:val="en"/>
          </w:rPr>
          <w:t>§ 1715z-10</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6" w:history="1">
        <w:r w:rsidRPr="00776258">
          <w:rPr>
            <w:rFonts w:ascii="Helvetica" w:eastAsia="Times New Roman" w:hAnsi="Helvetica" w:cs="Helvetica"/>
            <w:color w:val="428BCA"/>
            <w:sz w:val="21"/>
            <w:szCs w:val="21"/>
            <w:lang w:val="en"/>
          </w:rPr>
          <w:t>§ 1715z-11</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7" w:history="1">
        <w:r w:rsidRPr="00776258">
          <w:rPr>
            <w:rFonts w:ascii="Helvetica" w:eastAsia="Times New Roman" w:hAnsi="Helvetica" w:cs="Helvetica"/>
            <w:color w:val="428BCA"/>
            <w:sz w:val="21"/>
            <w:szCs w:val="21"/>
            <w:lang w:val="en"/>
          </w:rPr>
          <w:t>§ 1715z-11a</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8" w:history="1">
        <w:r w:rsidRPr="00776258">
          <w:rPr>
            <w:rFonts w:ascii="Helvetica" w:eastAsia="Times New Roman" w:hAnsi="Helvetica" w:cs="Helvetica"/>
            <w:color w:val="428BCA"/>
            <w:sz w:val="21"/>
            <w:szCs w:val="21"/>
            <w:lang w:val="en"/>
          </w:rPr>
          <w:t>§ 1715z-12</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29" w:history="1">
        <w:r w:rsidRPr="00776258">
          <w:rPr>
            <w:rFonts w:ascii="Helvetica" w:eastAsia="Times New Roman" w:hAnsi="Helvetica" w:cs="Helvetica"/>
            <w:color w:val="428BCA"/>
            <w:sz w:val="21"/>
            <w:szCs w:val="21"/>
            <w:lang w:val="en"/>
          </w:rPr>
          <w:t>§ 1715z-13</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0" w:history="1">
        <w:r w:rsidRPr="00776258">
          <w:rPr>
            <w:rFonts w:ascii="Helvetica" w:eastAsia="Times New Roman" w:hAnsi="Helvetica" w:cs="Helvetica"/>
            <w:color w:val="428BCA"/>
            <w:sz w:val="21"/>
            <w:szCs w:val="21"/>
            <w:lang w:val="en"/>
          </w:rPr>
          <w:t>§ 1715z-13a</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1" w:history="1">
        <w:r w:rsidRPr="00776258">
          <w:rPr>
            <w:rFonts w:ascii="Helvetica" w:eastAsia="Times New Roman" w:hAnsi="Helvetica" w:cs="Helvetica"/>
            <w:color w:val="428BCA"/>
            <w:sz w:val="21"/>
            <w:szCs w:val="21"/>
            <w:lang w:val="en"/>
          </w:rPr>
          <w:t>§ 1715z-13b</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2" w:history="1">
        <w:r w:rsidRPr="00776258">
          <w:rPr>
            <w:rFonts w:ascii="Helvetica" w:eastAsia="Times New Roman" w:hAnsi="Helvetica" w:cs="Helvetica"/>
            <w:color w:val="428BCA"/>
            <w:sz w:val="21"/>
            <w:szCs w:val="21"/>
            <w:lang w:val="en"/>
          </w:rPr>
          <w:t>§ 1715z-14</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3" w:history="1">
        <w:r w:rsidRPr="00776258">
          <w:rPr>
            <w:rFonts w:ascii="Helvetica" w:eastAsia="Times New Roman" w:hAnsi="Helvetica" w:cs="Helvetica"/>
            <w:color w:val="428BCA"/>
            <w:sz w:val="21"/>
            <w:szCs w:val="21"/>
            <w:lang w:val="en"/>
          </w:rPr>
          <w:t>§ 1715z-15</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4" w:history="1">
        <w:r w:rsidRPr="00776258">
          <w:rPr>
            <w:rFonts w:ascii="Helvetica" w:eastAsia="Times New Roman" w:hAnsi="Helvetica" w:cs="Helvetica"/>
            <w:color w:val="428BCA"/>
            <w:sz w:val="21"/>
            <w:szCs w:val="21"/>
            <w:lang w:val="en"/>
          </w:rPr>
          <w:t>§ 1715z-16</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5" w:history="1">
        <w:r w:rsidRPr="00776258">
          <w:rPr>
            <w:rFonts w:ascii="Helvetica" w:eastAsia="Times New Roman" w:hAnsi="Helvetica" w:cs="Helvetica"/>
            <w:color w:val="428BCA"/>
            <w:sz w:val="21"/>
            <w:szCs w:val="21"/>
            <w:lang w:val="en"/>
          </w:rPr>
          <w:t>§ 1715z-17</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6" w:history="1">
        <w:r w:rsidRPr="00776258">
          <w:rPr>
            <w:rFonts w:ascii="Helvetica" w:eastAsia="Times New Roman" w:hAnsi="Helvetica" w:cs="Helvetica"/>
            <w:color w:val="428BCA"/>
            <w:sz w:val="21"/>
            <w:szCs w:val="21"/>
            <w:lang w:val="en"/>
          </w:rPr>
          <w:t>§ 1715z-18</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7" w:history="1">
        <w:r w:rsidRPr="00776258">
          <w:rPr>
            <w:rFonts w:ascii="Helvetica" w:eastAsia="Times New Roman" w:hAnsi="Helvetica" w:cs="Helvetica"/>
            <w:color w:val="428BCA"/>
            <w:sz w:val="21"/>
            <w:szCs w:val="21"/>
            <w:lang w:val="en"/>
          </w:rPr>
          <w:t>§ 1715z-19</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8" w:history="1">
        <w:r w:rsidRPr="00776258">
          <w:rPr>
            <w:rFonts w:ascii="Helvetica" w:eastAsia="Times New Roman" w:hAnsi="Helvetica" w:cs="Helvetica"/>
            <w:color w:val="428BCA"/>
            <w:sz w:val="21"/>
            <w:szCs w:val="21"/>
            <w:lang w:val="en"/>
          </w:rPr>
          <w:t>§ 1715z-20</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39" w:history="1">
        <w:r w:rsidRPr="00776258">
          <w:rPr>
            <w:rFonts w:ascii="Helvetica" w:eastAsia="Times New Roman" w:hAnsi="Helvetica" w:cs="Helvetica"/>
            <w:color w:val="428BCA"/>
            <w:sz w:val="21"/>
            <w:szCs w:val="21"/>
            <w:lang w:val="en"/>
          </w:rPr>
          <w:t>§ 1715z-21</w:t>
        </w:r>
      </w:hyperlink>
    </w:p>
    <w:p w:rsidR="00776258" w:rsidRPr="00776258" w:rsidRDefault="00776258" w:rsidP="00776258">
      <w:pPr>
        <w:spacing w:after="0" w:line="240" w:lineRule="auto"/>
        <w:rPr>
          <w:rFonts w:ascii="Helvetica" w:eastAsia="Times New Roman" w:hAnsi="Helvetica" w:cs="Helvetica"/>
          <w:color w:val="333333"/>
          <w:sz w:val="21"/>
          <w:szCs w:val="21"/>
          <w:lang w:val="en"/>
        </w:rPr>
      </w:pPr>
      <w:hyperlink r:id="rId140" w:history="1">
        <w:r w:rsidRPr="00776258">
          <w:rPr>
            <w:rFonts w:ascii="Helvetica" w:eastAsia="Times New Roman" w:hAnsi="Helvetica" w:cs="Helvetica"/>
            <w:color w:val="428BCA"/>
            <w:sz w:val="21"/>
            <w:szCs w:val="21"/>
            <w:lang w:val="en"/>
          </w:rPr>
          <w:t>Hide U.S. Code: Title 42 - THE PUBLIC HEALTH AND WELFARE</w:t>
        </w:r>
      </w:hyperlink>
    </w:p>
    <w:p w:rsidR="00776258" w:rsidRPr="00776258" w:rsidRDefault="00776258" w:rsidP="00776258">
      <w:pPr>
        <w:spacing w:after="150" w:line="240" w:lineRule="auto"/>
        <w:rPr>
          <w:rFonts w:ascii="Helvetica" w:eastAsia="Times New Roman" w:hAnsi="Helvetica" w:cs="Helvetica"/>
          <w:color w:val="333333"/>
          <w:sz w:val="21"/>
          <w:szCs w:val="21"/>
          <w:lang w:val="en"/>
        </w:rPr>
      </w:pPr>
      <w:hyperlink r:id="rId141" w:history="1">
        <w:r w:rsidRPr="00776258">
          <w:rPr>
            <w:rFonts w:ascii="Helvetica" w:eastAsia="Times New Roman" w:hAnsi="Helvetica" w:cs="Helvetica"/>
            <w:color w:val="428BCA"/>
            <w:sz w:val="21"/>
            <w:szCs w:val="21"/>
            <w:lang w:val="en"/>
          </w:rPr>
          <w:t>§ 3535 - Administrative provisions</w:t>
        </w:r>
      </w:hyperlink>
    </w:p>
    <w:p w:rsidR="00776258" w:rsidRDefault="00776258"/>
    <w:sectPr w:rsidR="0077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1C05"/>
    <w:multiLevelType w:val="multilevel"/>
    <w:tmpl w:val="3F646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58"/>
    <w:rsid w:val="006C122A"/>
    <w:rsid w:val="0077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F087"/>
  <w15:chartTrackingRefBased/>
  <w15:docId w15:val="{07464FFF-F902-43D3-A74D-6EF11EFD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6255">
      <w:bodyDiv w:val="1"/>
      <w:marLeft w:val="0"/>
      <w:marRight w:val="0"/>
      <w:marTop w:val="0"/>
      <w:marBottom w:val="0"/>
      <w:divBdr>
        <w:top w:val="none" w:sz="0" w:space="0" w:color="auto"/>
        <w:left w:val="none" w:sz="0" w:space="0" w:color="auto"/>
        <w:bottom w:val="none" w:sz="0" w:space="0" w:color="auto"/>
        <w:right w:val="none" w:sz="0" w:space="0" w:color="auto"/>
      </w:divBdr>
      <w:divsChild>
        <w:div w:id="1301375328">
          <w:marLeft w:val="0"/>
          <w:marRight w:val="0"/>
          <w:marTop w:val="0"/>
          <w:marBottom w:val="0"/>
          <w:divBdr>
            <w:top w:val="none" w:sz="0" w:space="0" w:color="auto"/>
            <w:left w:val="none" w:sz="0" w:space="0" w:color="auto"/>
            <w:bottom w:val="none" w:sz="0" w:space="0" w:color="auto"/>
            <w:right w:val="none" w:sz="0" w:space="0" w:color="auto"/>
          </w:divBdr>
          <w:divsChild>
            <w:div w:id="1127623234">
              <w:marLeft w:val="0"/>
              <w:marRight w:val="0"/>
              <w:marTop w:val="0"/>
              <w:marBottom w:val="0"/>
              <w:divBdr>
                <w:top w:val="none" w:sz="0" w:space="0" w:color="auto"/>
                <w:left w:val="none" w:sz="0" w:space="0" w:color="auto"/>
                <w:bottom w:val="none" w:sz="0" w:space="0" w:color="auto"/>
                <w:right w:val="none" w:sz="0" w:space="0" w:color="auto"/>
              </w:divBdr>
              <w:divsChild>
                <w:div w:id="1978488149">
                  <w:marLeft w:val="0"/>
                  <w:marRight w:val="0"/>
                  <w:marTop w:val="0"/>
                  <w:marBottom w:val="0"/>
                  <w:divBdr>
                    <w:top w:val="none" w:sz="0" w:space="0" w:color="auto"/>
                    <w:left w:val="none" w:sz="0" w:space="0" w:color="auto"/>
                    <w:bottom w:val="none" w:sz="0" w:space="0" w:color="auto"/>
                    <w:right w:val="none" w:sz="0" w:space="0" w:color="auto"/>
                  </w:divBdr>
                  <w:divsChild>
                    <w:div w:id="2086801749">
                      <w:marLeft w:val="0"/>
                      <w:marRight w:val="0"/>
                      <w:marTop w:val="0"/>
                      <w:marBottom w:val="0"/>
                      <w:divBdr>
                        <w:top w:val="none" w:sz="0" w:space="0" w:color="auto"/>
                        <w:left w:val="none" w:sz="0" w:space="0" w:color="auto"/>
                        <w:bottom w:val="none" w:sz="0" w:space="0" w:color="auto"/>
                        <w:right w:val="none" w:sz="0" w:space="0" w:color="auto"/>
                      </w:divBdr>
                      <w:divsChild>
                        <w:div w:id="1195727718">
                          <w:marLeft w:val="0"/>
                          <w:marRight w:val="0"/>
                          <w:marTop w:val="0"/>
                          <w:marBottom w:val="0"/>
                          <w:divBdr>
                            <w:top w:val="none" w:sz="0" w:space="0" w:color="auto"/>
                            <w:left w:val="none" w:sz="0" w:space="0" w:color="auto"/>
                            <w:bottom w:val="none" w:sz="0" w:space="0" w:color="auto"/>
                            <w:right w:val="none" w:sz="0" w:space="0" w:color="auto"/>
                          </w:divBdr>
                          <w:divsChild>
                            <w:div w:id="155654037">
                              <w:marLeft w:val="0"/>
                              <w:marRight w:val="0"/>
                              <w:marTop w:val="0"/>
                              <w:marBottom w:val="0"/>
                              <w:divBdr>
                                <w:top w:val="none" w:sz="0" w:space="0" w:color="auto"/>
                                <w:left w:val="none" w:sz="0" w:space="0" w:color="auto"/>
                                <w:bottom w:val="none" w:sz="0" w:space="0" w:color="auto"/>
                                <w:right w:val="none" w:sz="0" w:space="0" w:color="auto"/>
                              </w:divBdr>
                              <w:divsChild>
                                <w:div w:id="2009557960">
                                  <w:marLeft w:val="0"/>
                                  <w:marRight w:val="0"/>
                                  <w:marTop w:val="0"/>
                                  <w:marBottom w:val="0"/>
                                  <w:divBdr>
                                    <w:top w:val="none" w:sz="0" w:space="0" w:color="auto"/>
                                    <w:left w:val="none" w:sz="0" w:space="0" w:color="auto"/>
                                    <w:bottom w:val="none" w:sz="0" w:space="0" w:color="auto"/>
                                    <w:right w:val="none" w:sz="0" w:space="0" w:color="auto"/>
                                  </w:divBdr>
                                  <w:divsChild>
                                    <w:div w:id="573900016">
                                      <w:marLeft w:val="0"/>
                                      <w:marRight w:val="0"/>
                                      <w:marTop w:val="0"/>
                                      <w:marBottom w:val="0"/>
                                      <w:divBdr>
                                        <w:top w:val="none" w:sz="0" w:space="0" w:color="auto"/>
                                        <w:left w:val="none" w:sz="0" w:space="0" w:color="auto"/>
                                        <w:bottom w:val="none" w:sz="0" w:space="0" w:color="auto"/>
                                        <w:right w:val="none" w:sz="0" w:space="0" w:color="auto"/>
                                      </w:divBdr>
                                      <w:divsChild>
                                        <w:div w:id="135228024">
                                          <w:marLeft w:val="0"/>
                                          <w:marRight w:val="0"/>
                                          <w:marTop w:val="0"/>
                                          <w:marBottom w:val="0"/>
                                          <w:divBdr>
                                            <w:top w:val="none" w:sz="0" w:space="0" w:color="auto"/>
                                            <w:left w:val="none" w:sz="0" w:space="0" w:color="auto"/>
                                            <w:bottom w:val="none" w:sz="0" w:space="0" w:color="auto"/>
                                            <w:right w:val="none" w:sz="0" w:space="0" w:color="auto"/>
                                          </w:divBdr>
                                          <w:divsChild>
                                            <w:div w:id="263150637">
                                              <w:marLeft w:val="0"/>
                                              <w:marRight w:val="0"/>
                                              <w:marTop w:val="150"/>
                                              <w:marBottom w:val="0"/>
                                              <w:divBdr>
                                                <w:top w:val="none" w:sz="0" w:space="0" w:color="auto"/>
                                                <w:left w:val="none" w:sz="0" w:space="0" w:color="auto"/>
                                                <w:bottom w:val="none" w:sz="0" w:space="0" w:color="auto"/>
                                                <w:right w:val="none" w:sz="0" w:space="0" w:color="auto"/>
                                              </w:divBdr>
                                            </w:div>
                                            <w:div w:id="1343820345">
                                              <w:marLeft w:val="0"/>
                                              <w:marRight w:val="0"/>
                                              <w:marTop w:val="0"/>
                                              <w:marBottom w:val="0"/>
                                              <w:divBdr>
                                                <w:top w:val="none" w:sz="0" w:space="0" w:color="auto"/>
                                                <w:left w:val="none" w:sz="0" w:space="0" w:color="auto"/>
                                                <w:bottom w:val="none" w:sz="0" w:space="0" w:color="auto"/>
                                                <w:right w:val="none" w:sz="0" w:space="0" w:color="auto"/>
                                              </w:divBdr>
                                            </w:div>
                                            <w:div w:id="677661854">
                                              <w:marLeft w:val="0"/>
                                              <w:marRight w:val="0"/>
                                              <w:marTop w:val="0"/>
                                              <w:marBottom w:val="0"/>
                                              <w:divBdr>
                                                <w:top w:val="none" w:sz="0" w:space="0" w:color="auto"/>
                                                <w:left w:val="none" w:sz="0" w:space="0" w:color="auto"/>
                                                <w:bottom w:val="none" w:sz="0" w:space="0" w:color="auto"/>
                                                <w:right w:val="none" w:sz="0" w:space="0" w:color="auto"/>
                                              </w:divBdr>
                                            </w:div>
                                            <w:div w:id="1720401031">
                                              <w:marLeft w:val="0"/>
                                              <w:marRight w:val="0"/>
                                              <w:marTop w:val="0"/>
                                              <w:marBottom w:val="0"/>
                                              <w:divBdr>
                                                <w:top w:val="none" w:sz="0" w:space="0" w:color="auto"/>
                                                <w:left w:val="none" w:sz="0" w:space="0" w:color="auto"/>
                                                <w:bottom w:val="none" w:sz="0" w:space="0" w:color="auto"/>
                                                <w:right w:val="none" w:sz="0" w:space="0" w:color="auto"/>
                                              </w:divBdr>
                                            </w:div>
                                            <w:div w:id="344093264">
                                              <w:marLeft w:val="0"/>
                                              <w:marRight w:val="0"/>
                                              <w:marTop w:val="0"/>
                                              <w:marBottom w:val="0"/>
                                              <w:divBdr>
                                                <w:top w:val="none" w:sz="0" w:space="0" w:color="auto"/>
                                                <w:left w:val="none" w:sz="0" w:space="0" w:color="auto"/>
                                                <w:bottom w:val="none" w:sz="0" w:space="0" w:color="auto"/>
                                                <w:right w:val="none" w:sz="0" w:space="0" w:color="auto"/>
                                              </w:divBdr>
                                            </w:div>
                                            <w:div w:id="224144914">
                                              <w:marLeft w:val="0"/>
                                              <w:marRight w:val="0"/>
                                              <w:marTop w:val="0"/>
                                              <w:marBottom w:val="0"/>
                                              <w:divBdr>
                                                <w:top w:val="none" w:sz="0" w:space="0" w:color="auto"/>
                                                <w:left w:val="none" w:sz="0" w:space="0" w:color="auto"/>
                                                <w:bottom w:val="none" w:sz="0" w:space="0" w:color="auto"/>
                                                <w:right w:val="none" w:sz="0" w:space="0" w:color="auto"/>
                                              </w:divBdr>
                                            </w:div>
                                            <w:div w:id="205604519">
                                              <w:marLeft w:val="0"/>
                                              <w:marRight w:val="0"/>
                                              <w:marTop w:val="0"/>
                                              <w:marBottom w:val="0"/>
                                              <w:divBdr>
                                                <w:top w:val="none" w:sz="0" w:space="0" w:color="auto"/>
                                                <w:left w:val="none" w:sz="0" w:space="0" w:color="auto"/>
                                                <w:bottom w:val="none" w:sz="0" w:space="0" w:color="auto"/>
                                                <w:right w:val="none" w:sz="0" w:space="0" w:color="auto"/>
                                              </w:divBdr>
                                            </w:div>
                                            <w:div w:id="373700467">
                                              <w:marLeft w:val="0"/>
                                              <w:marRight w:val="0"/>
                                              <w:marTop w:val="0"/>
                                              <w:marBottom w:val="0"/>
                                              <w:divBdr>
                                                <w:top w:val="none" w:sz="0" w:space="0" w:color="auto"/>
                                                <w:left w:val="none" w:sz="0" w:space="0" w:color="auto"/>
                                                <w:bottom w:val="none" w:sz="0" w:space="0" w:color="auto"/>
                                                <w:right w:val="none" w:sz="0" w:space="0" w:color="auto"/>
                                              </w:divBdr>
                                            </w:div>
                                            <w:div w:id="1555849781">
                                              <w:marLeft w:val="0"/>
                                              <w:marRight w:val="0"/>
                                              <w:marTop w:val="150"/>
                                              <w:marBottom w:val="0"/>
                                              <w:divBdr>
                                                <w:top w:val="none" w:sz="0" w:space="0" w:color="auto"/>
                                                <w:left w:val="none" w:sz="0" w:space="0" w:color="auto"/>
                                                <w:bottom w:val="none" w:sz="0" w:space="0" w:color="auto"/>
                                                <w:right w:val="none" w:sz="0" w:space="0" w:color="auto"/>
                                              </w:divBdr>
                                            </w:div>
                                            <w:div w:id="1061364544">
                                              <w:marLeft w:val="0"/>
                                              <w:marRight w:val="0"/>
                                              <w:marTop w:val="0"/>
                                              <w:marBottom w:val="0"/>
                                              <w:divBdr>
                                                <w:top w:val="none" w:sz="0" w:space="0" w:color="auto"/>
                                                <w:left w:val="none" w:sz="0" w:space="0" w:color="auto"/>
                                                <w:bottom w:val="none" w:sz="0" w:space="0" w:color="auto"/>
                                                <w:right w:val="none" w:sz="0" w:space="0" w:color="auto"/>
                                              </w:divBdr>
                                            </w:div>
                                            <w:div w:id="1699306794">
                                              <w:marLeft w:val="0"/>
                                              <w:marRight w:val="0"/>
                                              <w:marTop w:val="0"/>
                                              <w:marBottom w:val="0"/>
                                              <w:divBdr>
                                                <w:top w:val="none" w:sz="0" w:space="0" w:color="auto"/>
                                                <w:left w:val="none" w:sz="0" w:space="0" w:color="auto"/>
                                                <w:bottom w:val="none" w:sz="0" w:space="0" w:color="auto"/>
                                                <w:right w:val="none" w:sz="0" w:space="0" w:color="auto"/>
                                              </w:divBdr>
                                            </w:div>
                                            <w:div w:id="854609719">
                                              <w:marLeft w:val="0"/>
                                              <w:marRight w:val="0"/>
                                              <w:marTop w:val="0"/>
                                              <w:marBottom w:val="0"/>
                                              <w:divBdr>
                                                <w:top w:val="none" w:sz="0" w:space="0" w:color="auto"/>
                                                <w:left w:val="none" w:sz="0" w:space="0" w:color="auto"/>
                                                <w:bottom w:val="none" w:sz="0" w:space="0" w:color="auto"/>
                                                <w:right w:val="none" w:sz="0" w:space="0" w:color="auto"/>
                                              </w:divBdr>
                                            </w:div>
                                            <w:div w:id="2146197445">
                                              <w:marLeft w:val="0"/>
                                              <w:marRight w:val="0"/>
                                              <w:marTop w:val="0"/>
                                              <w:marBottom w:val="0"/>
                                              <w:divBdr>
                                                <w:top w:val="none" w:sz="0" w:space="0" w:color="auto"/>
                                                <w:left w:val="none" w:sz="0" w:space="0" w:color="auto"/>
                                                <w:bottom w:val="none" w:sz="0" w:space="0" w:color="auto"/>
                                                <w:right w:val="none" w:sz="0" w:space="0" w:color="auto"/>
                                              </w:divBdr>
                                            </w:div>
                                            <w:div w:id="767819949">
                                              <w:marLeft w:val="0"/>
                                              <w:marRight w:val="0"/>
                                              <w:marTop w:val="150"/>
                                              <w:marBottom w:val="0"/>
                                              <w:divBdr>
                                                <w:top w:val="none" w:sz="0" w:space="0" w:color="auto"/>
                                                <w:left w:val="none" w:sz="0" w:space="0" w:color="auto"/>
                                                <w:bottom w:val="none" w:sz="0" w:space="0" w:color="auto"/>
                                                <w:right w:val="none" w:sz="0" w:space="0" w:color="auto"/>
                                              </w:divBdr>
                                            </w:div>
                                            <w:div w:id="1754473701">
                                              <w:marLeft w:val="0"/>
                                              <w:marRight w:val="0"/>
                                              <w:marTop w:val="150"/>
                                              <w:marBottom w:val="0"/>
                                              <w:divBdr>
                                                <w:top w:val="none" w:sz="0" w:space="0" w:color="auto"/>
                                                <w:left w:val="none" w:sz="0" w:space="0" w:color="auto"/>
                                                <w:bottom w:val="none" w:sz="0" w:space="0" w:color="auto"/>
                                                <w:right w:val="none" w:sz="0" w:space="0" w:color="auto"/>
                                              </w:divBdr>
                                            </w:div>
                                            <w:div w:id="1584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91019">
      <w:bodyDiv w:val="1"/>
      <w:marLeft w:val="0"/>
      <w:marRight w:val="0"/>
      <w:marTop w:val="0"/>
      <w:marBottom w:val="0"/>
      <w:divBdr>
        <w:top w:val="none" w:sz="0" w:space="0" w:color="auto"/>
        <w:left w:val="none" w:sz="0" w:space="0" w:color="auto"/>
        <w:bottom w:val="none" w:sz="0" w:space="0" w:color="auto"/>
        <w:right w:val="none" w:sz="0" w:space="0" w:color="auto"/>
      </w:divBdr>
      <w:divsChild>
        <w:div w:id="718013669">
          <w:marLeft w:val="0"/>
          <w:marRight w:val="0"/>
          <w:marTop w:val="0"/>
          <w:marBottom w:val="0"/>
          <w:divBdr>
            <w:top w:val="none" w:sz="0" w:space="0" w:color="auto"/>
            <w:left w:val="none" w:sz="0" w:space="0" w:color="auto"/>
            <w:bottom w:val="none" w:sz="0" w:space="0" w:color="auto"/>
            <w:right w:val="none" w:sz="0" w:space="0" w:color="auto"/>
          </w:divBdr>
          <w:divsChild>
            <w:div w:id="513760834">
              <w:marLeft w:val="0"/>
              <w:marRight w:val="0"/>
              <w:marTop w:val="0"/>
              <w:marBottom w:val="0"/>
              <w:divBdr>
                <w:top w:val="none" w:sz="0" w:space="0" w:color="auto"/>
                <w:left w:val="none" w:sz="0" w:space="0" w:color="auto"/>
                <w:bottom w:val="none" w:sz="0" w:space="0" w:color="auto"/>
                <w:right w:val="none" w:sz="0" w:space="0" w:color="auto"/>
              </w:divBdr>
              <w:divsChild>
                <w:div w:id="1554317606">
                  <w:marLeft w:val="0"/>
                  <w:marRight w:val="0"/>
                  <w:marTop w:val="0"/>
                  <w:marBottom w:val="0"/>
                  <w:divBdr>
                    <w:top w:val="none" w:sz="0" w:space="0" w:color="auto"/>
                    <w:left w:val="none" w:sz="0" w:space="0" w:color="auto"/>
                    <w:bottom w:val="none" w:sz="0" w:space="0" w:color="auto"/>
                    <w:right w:val="none" w:sz="0" w:space="0" w:color="auto"/>
                  </w:divBdr>
                  <w:divsChild>
                    <w:div w:id="1144080051">
                      <w:marLeft w:val="0"/>
                      <w:marRight w:val="0"/>
                      <w:marTop w:val="0"/>
                      <w:marBottom w:val="0"/>
                      <w:divBdr>
                        <w:top w:val="none" w:sz="0" w:space="0" w:color="auto"/>
                        <w:left w:val="none" w:sz="0" w:space="0" w:color="auto"/>
                        <w:bottom w:val="none" w:sz="0" w:space="0" w:color="auto"/>
                        <w:right w:val="none" w:sz="0" w:space="0" w:color="auto"/>
                      </w:divBdr>
                      <w:divsChild>
                        <w:div w:id="1058672976">
                          <w:marLeft w:val="0"/>
                          <w:marRight w:val="0"/>
                          <w:marTop w:val="0"/>
                          <w:marBottom w:val="0"/>
                          <w:divBdr>
                            <w:top w:val="none" w:sz="0" w:space="0" w:color="auto"/>
                            <w:left w:val="none" w:sz="0" w:space="0" w:color="auto"/>
                            <w:bottom w:val="none" w:sz="0" w:space="0" w:color="auto"/>
                            <w:right w:val="none" w:sz="0" w:space="0" w:color="auto"/>
                          </w:divBdr>
                          <w:divsChild>
                            <w:div w:id="705257327">
                              <w:marLeft w:val="0"/>
                              <w:marRight w:val="0"/>
                              <w:marTop w:val="0"/>
                              <w:marBottom w:val="0"/>
                              <w:divBdr>
                                <w:top w:val="none" w:sz="0" w:space="0" w:color="auto"/>
                                <w:left w:val="none" w:sz="0" w:space="0" w:color="auto"/>
                                <w:bottom w:val="none" w:sz="0" w:space="0" w:color="auto"/>
                                <w:right w:val="none" w:sz="0" w:space="0" w:color="auto"/>
                              </w:divBdr>
                              <w:divsChild>
                                <w:div w:id="1629043307">
                                  <w:marLeft w:val="0"/>
                                  <w:marRight w:val="0"/>
                                  <w:marTop w:val="0"/>
                                  <w:marBottom w:val="0"/>
                                  <w:divBdr>
                                    <w:top w:val="none" w:sz="0" w:space="0" w:color="auto"/>
                                    <w:left w:val="none" w:sz="0" w:space="0" w:color="auto"/>
                                    <w:bottom w:val="none" w:sz="0" w:space="0" w:color="auto"/>
                                    <w:right w:val="none" w:sz="0" w:space="0" w:color="auto"/>
                                  </w:divBdr>
                                  <w:divsChild>
                                    <w:div w:id="1393427218">
                                      <w:marLeft w:val="0"/>
                                      <w:marRight w:val="0"/>
                                      <w:marTop w:val="0"/>
                                      <w:marBottom w:val="0"/>
                                      <w:divBdr>
                                        <w:top w:val="none" w:sz="0" w:space="0" w:color="auto"/>
                                        <w:left w:val="none" w:sz="0" w:space="0" w:color="auto"/>
                                        <w:bottom w:val="none" w:sz="0" w:space="0" w:color="auto"/>
                                        <w:right w:val="none" w:sz="0" w:space="0" w:color="auto"/>
                                      </w:divBdr>
                                      <w:divsChild>
                                        <w:div w:id="2003268605">
                                          <w:marLeft w:val="0"/>
                                          <w:marRight w:val="0"/>
                                          <w:marTop w:val="0"/>
                                          <w:marBottom w:val="0"/>
                                          <w:divBdr>
                                            <w:top w:val="none" w:sz="0" w:space="0" w:color="auto"/>
                                            <w:left w:val="none" w:sz="0" w:space="0" w:color="auto"/>
                                            <w:bottom w:val="none" w:sz="0" w:space="0" w:color="auto"/>
                                            <w:right w:val="none" w:sz="0" w:space="0" w:color="auto"/>
                                          </w:divBdr>
                                          <w:divsChild>
                                            <w:div w:id="452215856">
                                              <w:marLeft w:val="0"/>
                                              <w:marRight w:val="0"/>
                                              <w:marTop w:val="0"/>
                                              <w:marBottom w:val="0"/>
                                              <w:divBdr>
                                                <w:top w:val="none" w:sz="0" w:space="0" w:color="auto"/>
                                                <w:left w:val="none" w:sz="0" w:space="0" w:color="auto"/>
                                                <w:bottom w:val="none" w:sz="0" w:space="0" w:color="auto"/>
                                                <w:right w:val="none" w:sz="0" w:space="0" w:color="auto"/>
                                              </w:divBdr>
                                              <w:divsChild>
                                                <w:div w:id="1482308734">
                                                  <w:marLeft w:val="0"/>
                                                  <w:marRight w:val="0"/>
                                                  <w:marTop w:val="0"/>
                                                  <w:marBottom w:val="0"/>
                                                  <w:divBdr>
                                                    <w:top w:val="none" w:sz="0" w:space="0" w:color="auto"/>
                                                    <w:left w:val="none" w:sz="0" w:space="0" w:color="auto"/>
                                                    <w:bottom w:val="none" w:sz="0" w:space="0" w:color="auto"/>
                                                    <w:right w:val="none" w:sz="0" w:space="0" w:color="auto"/>
                                                  </w:divBdr>
                                                </w:div>
                                                <w:div w:id="11619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512157">
      <w:bodyDiv w:val="1"/>
      <w:marLeft w:val="0"/>
      <w:marRight w:val="0"/>
      <w:marTop w:val="0"/>
      <w:marBottom w:val="0"/>
      <w:divBdr>
        <w:top w:val="none" w:sz="0" w:space="0" w:color="auto"/>
        <w:left w:val="none" w:sz="0" w:space="0" w:color="auto"/>
        <w:bottom w:val="none" w:sz="0" w:space="0" w:color="auto"/>
        <w:right w:val="none" w:sz="0" w:space="0" w:color="auto"/>
      </w:divBdr>
      <w:divsChild>
        <w:div w:id="800461574">
          <w:marLeft w:val="0"/>
          <w:marRight w:val="0"/>
          <w:marTop w:val="0"/>
          <w:marBottom w:val="0"/>
          <w:divBdr>
            <w:top w:val="none" w:sz="0" w:space="0" w:color="auto"/>
            <w:left w:val="none" w:sz="0" w:space="0" w:color="auto"/>
            <w:bottom w:val="none" w:sz="0" w:space="0" w:color="auto"/>
            <w:right w:val="none" w:sz="0" w:space="0" w:color="auto"/>
          </w:divBdr>
          <w:divsChild>
            <w:div w:id="119082026">
              <w:marLeft w:val="0"/>
              <w:marRight w:val="0"/>
              <w:marTop w:val="0"/>
              <w:marBottom w:val="0"/>
              <w:divBdr>
                <w:top w:val="none" w:sz="0" w:space="0" w:color="auto"/>
                <w:left w:val="none" w:sz="0" w:space="0" w:color="auto"/>
                <w:bottom w:val="none" w:sz="0" w:space="0" w:color="auto"/>
                <w:right w:val="none" w:sz="0" w:space="0" w:color="auto"/>
              </w:divBdr>
              <w:divsChild>
                <w:div w:id="1152865766">
                  <w:marLeft w:val="0"/>
                  <w:marRight w:val="0"/>
                  <w:marTop w:val="0"/>
                  <w:marBottom w:val="0"/>
                  <w:divBdr>
                    <w:top w:val="none" w:sz="0" w:space="0" w:color="auto"/>
                    <w:left w:val="none" w:sz="0" w:space="0" w:color="auto"/>
                    <w:bottom w:val="none" w:sz="0" w:space="0" w:color="auto"/>
                    <w:right w:val="none" w:sz="0" w:space="0" w:color="auto"/>
                  </w:divBdr>
                  <w:divsChild>
                    <w:div w:id="1313868459">
                      <w:marLeft w:val="0"/>
                      <w:marRight w:val="0"/>
                      <w:marTop w:val="0"/>
                      <w:marBottom w:val="0"/>
                      <w:divBdr>
                        <w:top w:val="none" w:sz="0" w:space="0" w:color="auto"/>
                        <w:left w:val="none" w:sz="0" w:space="0" w:color="auto"/>
                        <w:bottom w:val="none" w:sz="0" w:space="0" w:color="auto"/>
                        <w:right w:val="none" w:sz="0" w:space="0" w:color="auto"/>
                      </w:divBdr>
                      <w:divsChild>
                        <w:div w:id="140737273">
                          <w:marLeft w:val="0"/>
                          <w:marRight w:val="0"/>
                          <w:marTop w:val="0"/>
                          <w:marBottom w:val="0"/>
                          <w:divBdr>
                            <w:top w:val="none" w:sz="0" w:space="0" w:color="auto"/>
                            <w:left w:val="none" w:sz="0" w:space="0" w:color="auto"/>
                            <w:bottom w:val="none" w:sz="0" w:space="0" w:color="auto"/>
                            <w:right w:val="none" w:sz="0" w:space="0" w:color="auto"/>
                          </w:divBdr>
                          <w:divsChild>
                            <w:div w:id="1302659923">
                              <w:marLeft w:val="0"/>
                              <w:marRight w:val="0"/>
                              <w:marTop w:val="0"/>
                              <w:marBottom w:val="0"/>
                              <w:divBdr>
                                <w:top w:val="none" w:sz="0" w:space="0" w:color="auto"/>
                                <w:left w:val="none" w:sz="0" w:space="0" w:color="auto"/>
                                <w:bottom w:val="none" w:sz="0" w:space="0" w:color="auto"/>
                                <w:right w:val="none" w:sz="0" w:space="0" w:color="auto"/>
                              </w:divBdr>
                              <w:divsChild>
                                <w:div w:id="2099522625">
                                  <w:marLeft w:val="0"/>
                                  <w:marRight w:val="0"/>
                                  <w:marTop w:val="0"/>
                                  <w:marBottom w:val="0"/>
                                  <w:divBdr>
                                    <w:top w:val="none" w:sz="0" w:space="0" w:color="auto"/>
                                    <w:left w:val="none" w:sz="0" w:space="0" w:color="auto"/>
                                    <w:bottom w:val="none" w:sz="0" w:space="0" w:color="auto"/>
                                    <w:right w:val="none" w:sz="0" w:space="0" w:color="auto"/>
                                  </w:divBdr>
                                  <w:divsChild>
                                    <w:div w:id="728498996">
                                      <w:marLeft w:val="0"/>
                                      <w:marRight w:val="0"/>
                                      <w:marTop w:val="0"/>
                                      <w:marBottom w:val="0"/>
                                      <w:divBdr>
                                        <w:top w:val="none" w:sz="0" w:space="0" w:color="auto"/>
                                        <w:left w:val="none" w:sz="0" w:space="0" w:color="auto"/>
                                        <w:bottom w:val="none" w:sz="0" w:space="0" w:color="auto"/>
                                        <w:right w:val="none" w:sz="0" w:space="0" w:color="auto"/>
                                      </w:divBdr>
                                      <w:divsChild>
                                        <w:div w:id="2019696927">
                                          <w:marLeft w:val="0"/>
                                          <w:marRight w:val="0"/>
                                          <w:marTop w:val="0"/>
                                          <w:marBottom w:val="0"/>
                                          <w:divBdr>
                                            <w:top w:val="none" w:sz="0" w:space="0" w:color="auto"/>
                                            <w:left w:val="none" w:sz="0" w:space="0" w:color="auto"/>
                                            <w:bottom w:val="none" w:sz="0" w:space="0" w:color="auto"/>
                                            <w:right w:val="none" w:sz="0" w:space="0" w:color="auto"/>
                                          </w:divBdr>
                                          <w:divsChild>
                                            <w:div w:id="847452416">
                                              <w:marLeft w:val="0"/>
                                              <w:marRight w:val="0"/>
                                              <w:marTop w:val="150"/>
                                              <w:marBottom w:val="0"/>
                                              <w:divBdr>
                                                <w:top w:val="none" w:sz="0" w:space="0" w:color="auto"/>
                                                <w:left w:val="none" w:sz="0" w:space="0" w:color="auto"/>
                                                <w:bottom w:val="none" w:sz="0" w:space="0" w:color="auto"/>
                                                <w:right w:val="none" w:sz="0" w:space="0" w:color="auto"/>
                                              </w:divBdr>
                                            </w:div>
                                            <w:div w:id="607548976">
                                              <w:marLeft w:val="0"/>
                                              <w:marRight w:val="0"/>
                                              <w:marTop w:val="0"/>
                                              <w:marBottom w:val="0"/>
                                              <w:divBdr>
                                                <w:top w:val="none" w:sz="0" w:space="0" w:color="auto"/>
                                                <w:left w:val="none" w:sz="0" w:space="0" w:color="auto"/>
                                                <w:bottom w:val="none" w:sz="0" w:space="0" w:color="auto"/>
                                                <w:right w:val="none" w:sz="0" w:space="0" w:color="auto"/>
                                              </w:divBdr>
                                            </w:div>
                                            <w:div w:id="1174030828">
                                              <w:marLeft w:val="0"/>
                                              <w:marRight w:val="0"/>
                                              <w:marTop w:val="0"/>
                                              <w:marBottom w:val="0"/>
                                              <w:divBdr>
                                                <w:top w:val="none" w:sz="0" w:space="0" w:color="auto"/>
                                                <w:left w:val="none" w:sz="0" w:space="0" w:color="auto"/>
                                                <w:bottom w:val="none" w:sz="0" w:space="0" w:color="auto"/>
                                                <w:right w:val="none" w:sz="0" w:space="0" w:color="auto"/>
                                              </w:divBdr>
                                            </w:div>
                                            <w:div w:id="302083843">
                                              <w:marLeft w:val="0"/>
                                              <w:marRight w:val="0"/>
                                              <w:marTop w:val="150"/>
                                              <w:marBottom w:val="0"/>
                                              <w:divBdr>
                                                <w:top w:val="none" w:sz="0" w:space="0" w:color="auto"/>
                                                <w:left w:val="none" w:sz="0" w:space="0" w:color="auto"/>
                                                <w:bottom w:val="none" w:sz="0" w:space="0" w:color="auto"/>
                                                <w:right w:val="none" w:sz="0" w:space="0" w:color="auto"/>
                                              </w:divBdr>
                                            </w:div>
                                            <w:div w:id="1555391209">
                                              <w:marLeft w:val="0"/>
                                              <w:marRight w:val="0"/>
                                              <w:marTop w:val="150"/>
                                              <w:marBottom w:val="0"/>
                                              <w:divBdr>
                                                <w:top w:val="none" w:sz="0" w:space="0" w:color="auto"/>
                                                <w:left w:val="none" w:sz="0" w:space="0" w:color="auto"/>
                                                <w:bottom w:val="none" w:sz="0" w:space="0" w:color="auto"/>
                                                <w:right w:val="none" w:sz="0" w:space="0" w:color="auto"/>
                                              </w:divBdr>
                                            </w:div>
                                            <w:div w:id="717317373">
                                              <w:marLeft w:val="0"/>
                                              <w:marRight w:val="0"/>
                                              <w:marTop w:val="0"/>
                                              <w:marBottom w:val="0"/>
                                              <w:divBdr>
                                                <w:top w:val="none" w:sz="0" w:space="0" w:color="auto"/>
                                                <w:left w:val="none" w:sz="0" w:space="0" w:color="auto"/>
                                                <w:bottom w:val="none" w:sz="0" w:space="0" w:color="auto"/>
                                                <w:right w:val="none" w:sz="0" w:space="0" w:color="auto"/>
                                              </w:divBdr>
                                            </w:div>
                                            <w:div w:id="1616865300">
                                              <w:marLeft w:val="0"/>
                                              <w:marRight w:val="0"/>
                                              <w:marTop w:val="0"/>
                                              <w:marBottom w:val="0"/>
                                              <w:divBdr>
                                                <w:top w:val="none" w:sz="0" w:space="0" w:color="auto"/>
                                                <w:left w:val="none" w:sz="0" w:space="0" w:color="auto"/>
                                                <w:bottom w:val="none" w:sz="0" w:space="0" w:color="auto"/>
                                                <w:right w:val="none" w:sz="0" w:space="0" w:color="auto"/>
                                              </w:divBdr>
                                            </w:div>
                                            <w:div w:id="1708605758">
                                              <w:marLeft w:val="0"/>
                                              <w:marRight w:val="0"/>
                                              <w:marTop w:val="0"/>
                                              <w:marBottom w:val="0"/>
                                              <w:divBdr>
                                                <w:top w:val="none" w:sz="0" w:space="0" w:color="auto"/>
                                                <w:left w:val="none" w:sz="0" w:space="0" w:color="auto"/>
                                                <w:bottom w:val="none" w:sz="0" w:space="0" w:color="auto"/>
                                                <w:right w:val="none" w:sz="0" w:space="0" w:color="auto"/>
                                              </w:divBdr>
                                            </w:div>
                                            <w:div w:id="1960070057">
                                              <w:marLeft w:val="0"/>
                                              <w:marRight w:val="0"/>
                                              <w:marTop w:val="150"/>
                                              <w:marBottom w:val="0"/>
                                              <w:divBdr>
                                                <w:top w:val="none" w:sz="0" w:space="0" w:color="auto"/>
                                                <w:left w:val="none" w:sz="0" w:space="0" w:color="auto"/>
                                                <w:bottom w:val="none" w:sz="0" w:space="0" w:color="auto"/>
                                                <w:right w:val="none" w:sz="0" w:space="0" w:color="auto"/>
                                              </w:divBdr>
                                            </w:div>
                                            <w:div w:id="11126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106124">
      <w:bodyDiv w:val="1"/>
      <w:marLeft w:val="0"/>
      <w:marRight w:val="0"/>
      <w:marTop w:val="0"/>
      <w:marBottom w:val="0"/>
      <w:divBdr>
        <w:top w:val="none" w:sz="0" w:space="0" w:color="auto"/>
        <w:left w:val="none" w:sz="0" w:space="0" w:color="auto"/>
        <w:bottom w:val="none" w:sz="0" w:space="0" w:color="auto"/>
        <w:right w:val="none" w:sz="0" w:space="0" w:color="auto"/>
      </w:divBdr>
      <w:divsChild>
        <w:div w:id="2073193059">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sChild>
                <w:div w:id="1772043078">
                  <w:marLeft w:val="0"/>
                  <w:marRight w:val="0"/>
                  <w:marTop w:val="0"/>
                  <w:marBottom w:val="0"/>
                  <w:divBdr>
                    <w:top w:val="none" w:sz="0" w:space="0" w:color="auto"/>
                    <w:left w:val="none" w:sz="0" w:space="0" w:color="auto"/>
                    <w:bottom w:val="none" w:sz="0" w:space="0" w:color="auto"/>
                    <w:right w:val="none" w:sz="0" w:space="0" w:color="auto"/>
                  </w:divBdr>
                  <w:divsChild>
                    <w:div w:id="784159973">
                      <w:marLeft w:val="0"/>
                      <w:marRight w:val="0"/>
                      <w:marTop w:val="0"/>
                      <w:marBottom w:val="0"/>
                      <w:divBdr>
                        <w:top w:val="none" w:sz="0" w:space="0" w:color="auto"/>
                        <w:left w:val="none" w:sz="0" w:space="0" w:color="auto"/>
                        <w:bottom w:val="none" w:sz="0" w:space="0" w:color="auto"/>
                        <w:right w:val="none" w:sz="0" w:space="0" w:color="auto"/>
                      </w:divBdr>
                      <w:divsChild>
                        <w:div w:id="2143301950">
                          <w:marLeft w:val="0"/>
                          <w:marRight w:val="0"/>
                          <w:marTop w:val="0"/>
                          <w:marBottom w:val="0"/>
                          <w:divBdr>
                            <w:top w:val="none" w:sz="0" w:space="0" w:color="auto"/>
                            <w:left w:val="none" w:sz="0" w:space="0" w:color="auto"/>
                            <w:bottom w:val="none" w:sz="0" w:space="0" w:color="auto"/>
                            <w:right w:val="none" w:sz="0" w:space="0" w:color="auto"/>
                          </w:divBdr>
                          <w:divsChild>
                            <w:div w:id="1308196759">
                              <w:marLeft w:val="0"/>
                              <w:marRight w:val="0"/>
                              <w:marTop w:val="0"/>
                              <w:marBottom w:val="0"/>
                              <w:divBdr>
                                <w:top w:val="none" w:sz="0" w:space="0" w:color="auto"/>
                                <w:left w:val="none" w:sz="0" w:space="0" w:color="auto"/>
                                <w:bottom w:val="none" w:sz="0" w:space="0" w:color="auto"/>
                                <w:right w:val="none" w:sz="0" w:space="0" w:color="auto"/>
                              </w:divBdr>
                              <w:divsChild>
                                <w:div w:id="566040319">
                                  <w:marLeft w:val="0"/>
                                  <w:marRight w:val="0"/>
                                  <w:marTop w:val="0"/>
                                  <w:marBottom w:val="0"/>
                                  <w:divBdr>
                                    <w:top w:val="none" w:sz="0" w:space="0" w:color="auto"/>
                                    <w:left w:val="none" w:sz="0" w:space="0" w:color="auto"/>
                                    <w:bottom w:val="none" w:sz="0" w:space="0" w:color="auto"/>
                                    <w:right w:val="none" w:sz="0" w:space="0" w:color="auto"/>
                                  </w:divBdr>
                                  <w:divsChild>
                                    <w:div w:id="1197816997">
                                      <w:marLeft w:val="0"/>
                                      <w:marRight w:val="0"/>
                                      <w:marTop w:val="0"/>
                                      <w:marBottom w:val="0"/>
                                      <w:divBdr>
                                        <w:top w:val="none" w:sz="0" w:space="0" w:color="auto"/>
                                        <w:left w:val="none" w:sz="0" w:space="0" w:color="auto"/>
                                        <w:bottom w:val="none" w:sz="0" w:space="0" w:color="auto"/>
                                        <w:right w:val="none" w:sz="0" w:space="0" w:color="auto"/>
                                      </w:divBdr>
                                      <w:divsChild>
                                        <w:div w:id="364520933">
                                          <w:marLeft w:val="0"/>
                                          <w:marRight w:val="0"/>
                                          <w:marTop w:val="0"/>
                                          <w:marBottom w:val="0"/>
                                          <w:divBdr>
                                            <w:top w:val="none" w:sz="0" w:space="0" w:color="auto"/>
                                            <w:left w:val="none" w:sz="0" w:space="0" w:color="auto"/>
                                            <w:bottom w:val="none" w:sz="0" w:space="0" w:color="auto"/>
                                            <w:right w:val="none" w:sz="0" w:space="0" w:color="auto"/>
                                          </w:divBdr>
                                          <w:divsChild>
                                            <w:div w:id="2002653489">
                                              <w:marLeft w:val="0"/>
                                              <w:marRight w:val="0"/>
                                              <w:marTop w:val="0"/>
                                              <w:marBottom w:val="0"/>
                                              <w:divBdr>
                                                <w:top w:val="none" w:sz="0" w:space="0" w:color="auto"/>
                                                <w:left w:val="none" w:sz="0" w:space="0" w:color="auto"/>
                                                <w:bottom w:val="none" w:sz="0" w:space="0" w:color="auto"/>
                                                <w:right w:val="none" w:sz="0" w:space="0" w:color="auto"/>
                                              </w:divBdr>
                                              <w:divsChild>
                                                <w:div w:id="1059211639">
                                                  <w:marLeft w:val="0"/>
                                                  <w:marRight w:val="0"/>
                                                  <w:marTop w:val="0"/>
                                                  <w:marBottom w:val="0"/>
                                                  <w:divBdr>
                                                    <w:top w:val="none" w:sz="0" w:space="0" w:color="auto"/>
                                                    <w:left w:val="none" w:sz="0" w:space="0" w:color="auto"/>
                                                    <w:bottom w:val="none" w:sz="0" w:space="0" w:color="auto"/>
                                                    <w:right w:val="none" w:sz="0" w:space="0" w:color="auto"/>
                                                  </w:divBdr>
                                                  <w:divsChild>
                                                    <w:div w:id="1436748892">
                                                      <w:marLeft w:val="0"/>
                                                      <w:marRight w:val="0"/>
                                                      <w:marTop w:val="0"/>
                                                      <w:marBottom w:val="0"/>
                                                      <w:divBdr>
                                                        <w:top w:val="none" w:sz="0" w:space="0" w:color="auto"/>
                                                        <w:left w:val="none" w:sz="0" w:space="0" w:color="auto"/>
                                                        <w:bottom w:val="none" w:sz="0" w:space="0" w:color="auto"/>
                                                        <w:right w:val="none" w:sz="0" w:space="0" w:color="auto"/>
                                                      </w:divBdr>
                                                      <w:divsChild>
                                                        <w:div w:id="1314063686">
                                                          <w:marLeft w:val="0"/>
                                                          <w:marRight w:val="0"/>
                                                          <w:marTop w:val="0"/>
                                                          <w:marBottom w:val="0"/>
                                                          <w:divBdr>
                                                            <w:top w:val="none" w:sz="0" w:space="0" w:color="auto"/>
                                                            <w:left w:val="none" w:sz="0" w:space="0" w:color="auto"/>
                                                            <w:bottom w:val="none" w:sz="0" w:space="0" w:color="auto"/>
                                                            <w:right w:val="none" w:sz="0" w:space="0" w:color="auto"/>
                                                          </w:divBdr>
                                                          <w:divsChild>
                                                            <w:div w:id="532766192">
                                                              <w:marLeft w:val="0"/>
                                                              <w:marRight w:val="0"/>
                                                              <w:marTop w:val="0"/>
                                                              <w:marBottom w:val="0"/>
                                                              <w:divBdr>
                                                                <w:top w:val="none" w:sz="0" w:space="0" w:color="auto"/>
                                                                <w:left w:val="none" w:sz="0" w:space="0" w:color="auto"/>
                                                                <w:bottom w:val="none" w:sz="0" w:space="0" w:color="auto"/>
                                                                <w:right w:val="none" w:sz="0" w:space="0" w:color="auto"/>
                                                              </w:divBdr>
                                                            </w:div>
                                                            <w:div w:id="16694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39057">
                                                  <w:marLeft w:val="0"/>
                                                  <w:marRight w:val="0"/>
                                                  <w:marTop w:val="0"/>
                                                  <w:marBottom w:val="0"/>
                                                  <w:divBdr>
                                                    <w:top w:val="none" w:sz="0" w:space="0" w:color="auto"/>
                                                    <w:left w:val="none" w:sz="0" w:space="0" w:color="auto"/>
                                                    <w:bottom w:val="none" w:sz="0" w:space="0" w:color="auto"/>
                                                    <w:right w:val="none" w:sz="0" w:space="0" w:color="auto"/>
                                                  </w:divBdr>
                                                  <w:divsChild>
                                                    <w:div w:id="1869248629">
                                                      <w:marLeft w:val="0"/>
                                                      <w:marRight w:val="0"/>
                                                      <w:marTop w:val="0"/>
                                                      <w:marBottom w:val="0"/>
                                                      <w:divBdr>
                                                        <w:top w:val="none" w:sz="0" w:space="0" w:color="auto"/>
                                                        <w:left w:val="none" w:sz="0" w:space="0" w:color="auto"/>
                                                        <w:bottom w:val="none" w:sz="0" w:space="0" w:color="auto"/>
                                                        <w:right w:val="none" w:sz="0" w:space="0" w:color="auto"/>
                                                      </w:divBdr>
                                                      <w:divsChild>
                                                        <w:div w:id="307326293">
                                                          <w:marLeft w:val="0"/>
                                                          <w:marRight w:val="0"/>
                                                          <w:marTop w:val="0"/>
                                                          <w:marBottom w:val="0"/>
                                                          <w:divBdr>
                                                            <w:top w:val="none" w:sz="0" w:space="0" w:color="auto"/>
                                                            <w:left w:val="none" w:sz="0" w:space="0" w:color="auto"/>
                                                            <w:bottom w:val="none" w:sz="0" w:space="0" w:color="auto"/>
                                                            <w:right w:val="none" w:sz="0" w:space="0" w:color="auto"/>
                                                          </w:divBdr>
                                                          <w:divsChild>
                                                            <w:div w:id="1840465340">
                                                              <w:marLeft w:val="0"/>
                                                              <w:marRight w:val="0"/>
                                                              <w:marTop w:val="0"/>
                                                              <w:marBottom w:val="0"/>
                                                              <w:divBdr>
                                                                <w:top w:val="none" w:sz="0" w:space="0" w:color="auto"/>
                                                                <w:left w:val="none" w:sz="0" w:space="0" w:color="auto"/>
                                                                <w:bottom w:val="none" w:sz="0" w:space="0" w:color="auto"/>
                                                                <w:right w:val="none" w:sz="0" w:space="0" w:color="auto"/>
                                                              </w:divBdr>
                                                            </w:div>
                                                            <w:div w:id="17310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5338">
                                                  <w:marLeft w:val="0"/>
                                                  <w:marRight w:val="0"/>
                                                  <w:marTop w:val="0"/>
                                                  <w:marBottom w:val="0"/>
                                                  <w:divBdr>
                                                    <w:top w:val="none" w:sz="0" w:space="0" w:color="auto"/>
                                                    <w:left w:val="none" w:sz="0" w:space="0" w:color="auto"/>
                                                    <w:bottom w:val="none" w:sz="0" w:space="0" w:color="auto"/>
                                                    <w:right w:val="none" w:sz="0" w:space="0" w:color="auto"/>
                                                  </w:divBdr>
                                                  <w:divsChild>
                                                    <w:div w:id="634681945">
                                                      <w:marLeft w:val="0"/>
                                                      <w:marRight w:val="0"/>
                                                      <w:marTop w:val="0"/>
                                                      <w:marBottom w:val="0"/>
                                                      <w:divBdr>
                                                        <w:top w:val="none" w:sz="0" w:space="0" w:color="auto"/>
                                                        <w:left w:val="none" w:sz="0" w:space="0" w:color="auto"/>
                                                        <w:bottom w:val="none" w:sz="0" w:space="0" w:color="auto"/>
                                                        <w:right w:val="none" w:sz="0" w:space="0" w:color="auto"/>
                                                      </w:divBdr>
                                                      <w:divsChild>
                                                        <w:div w:id="39518319">
                                                          <w:marLeft w:val="0"/>
                                                          <w:marRight w:val="0"/>
                                                          <w:marTop w:val="0"/>
                                                          <w:marBottom w:val="0"/>
                                                          <w:divBdr>
                                                            <w:top w:val="none" w:sz="0" w:space="0" w:color="auto"/>
                                                            <w:left w:val="none" w:sz="0" w:space="0" w:color="auto"/>
                                                            <w:bottom w:val="none" w:sz="0" w:space="0" w:color="auto"/>
                                                            <w:right w:val="none" w:sz="0" w:space="0" w:color="auto"/>
                                                          </w:divBdr>
                                                          <w:divsChild>
                                                            <w:div w:id="612788204">
                                                              <w:marLeft w:val="0"/>
                                                              <w:marRight w:val="0"/>
                                                              <w:marTop w:val="0"/>
                                                              <w:marBottom w:val="0"/>
                                                              <w:divBdr>
                                                                <w:top w:val="none" w:sz="0" w:space="0" w:color="auto"/>
                                                                <w:left w:val="none" w:sz="0" w:space="0" w:color="auto"/>
                                                                <w:bottom w:val="none" w:sz="0" w:space="0" w:color="auto"/>
                                                                <w:right w:val="none" w:sz="0" w:space="0" w:color="auto"/>
                                                              </w:divBdr>
                                                            </w:div>
                                                            <w:div w:id="20198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6828">
                                                  <w:marLeft w:val="0"/>
                                                  <w:marRight w:val="0"/>
                                                  <w:marTop w:val="0"/>
                                                  <w:marBottom w:val="0"/>
                                                  <w:divBdr>
                                                    <w:top w:val="none" w:sz="0" w:space="0" w:color="auto"/>
                                                    <w:left w:val="none" w:sz="0" w:space="0" w:color="auto"/>
                                                    <w:bottom w:val="none" w:sz="0" w:space="0" w:color="auto"/>
                                                    <w:right w:val="none" w:sz="0" w:space="0" w:color="auto"/>
                                                  </w:divBdr>
                                                  <w:divsChild>
                                                    <w:div w:id="700010867">
                                                      <w:marLeft w:val="0"/>
                                                      <w:marRight w:val="0"/>
                                                      <w:marTop w:val="0"/>
                                                      <w:marBottom w:val="0"/>
                                                      <w:divBdr>
                                                        <w:top w:val="none" w:sz="0" w:space="0" w:color="auto"/>
                                                        <w:left w:val="none" w:sz="0" w:space="0" w:color="auto"/>
                                                        <w:bottom w:val="none" w:sz="0" w:space="0" w:color="auto"/>
                                                        <w:right w:val="none" w:sz="0" w:space="0" w:color="auto"/>
                                                      </w:divBdr>
                                                      <w:divsChild>
                                                        <w:div w:id="445270963">
                                                          <w:marLeft w:val="0"/>
                                                          <w:marRight w:val="0"/>
                                                          <w:marTop w:val="0"/>
                                                          <w:marBottom w:val="0"/>
                                                          <w:divBdr>
                                                            <w:top w:val="none" w:sz="0" w:space="0" w:color="auto"/>
                                                            <w:left w:val="none" w:sz="0" w:space="0" w:color="auto"/>
                                                            <w:bottom w:val="none" w:sz="0" w:space="0" w:color="auto"/>
                                                            <w:right w:val="none" w:sz="0" w:space="0" w:color="auto"/>
                                                          </w:divBdr>
                                                          <w:divsChild>
                                                            <w:div w:id="1476870639">
                                                              <w:marLeft w:val="0"/>
                                                              <w:marRight w:val="0"/>
                                                              <w:marTop w:val="0"/>
                                                              <w:marBottom w:val="0"/>
                                                              <w:divBdr>
                                                                <w:top w:val="none" w:sz="0" w:space="0" w:color="auto"/>
                                                                <w:left w:val="none" w:sz="0" w:space="0" w:color="auto"/>
                                                                <w:bottom w:val="none" w:sz="0" w:space="0" w:color="auto"/>
                                                                <w:right w:val="none" w:sz="0" w:space="0" w:color="auto"/>
                                                              </w:divBdr>
                                                            </w:div>
                                                            <w:div w:id="2000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9620">
                                                  <w:marLeft w:val="0"/>
                                                  <w:marRight w:val="0"/>
                                                  <w:marTop w:val="0"/>
                                                  <w:marBottom w:val="0"/>
                                                  <w:divBdr>
                                                    <w:top w:val="none" w:sz="0" w:space="0" w:color="auto"/>
                                                    <w:left w:val="none" w:sz="0" w:space="0" w:color="auto"/>
                                                    <w:bottom w:val="none" w:sz="0" w:space="0" w:color="auto"/>
                                                    <w:right w:val="none" w:sz="0" w:space="0" w:color="auto"/>
                                                  </w:divBdr>
                                                  <w:divsChild>
                                                    <w:div w:id="737170354">
                                                      <w:marLeft w:val="0"/>
                                                      <w:marRight w:val="0"/>
                                                      <w:marTop w:val="0"/>
                                                      <w:marBottom w:val="0"/>
                                                      <w:divBdr>
                                                        <w:top w:val="none" w:sz="0" w:space="0" w:color="auto"/>
                                                        <w:left w:val="none" w:sz="0" w:space="0" w:color="auto"/>
                                                        <w:bottom w:val="none" w:sz="0" w:space="0" w:color="auto"/>
                                                        <w:right w:val="none" w:sz="0" w:space="0" w:color="auto"/>
                                                      </w:divBdr>
                                                      <w:divsChild>
                                                        <w:div w:id="994379614">
                                                          <w:marLeft w:val="0"/>
                                                          <w:marRight w:val="0"/>
                                                          <w:marTop w:val="0"/>
                                                          <w:marBottom w:val="0"/>
                                                          <w:divBdr>
                                                            <w:top w:val="none" w:sz="0" w:space="0" w:color="auto"/>
                                                            <w:left w:val="none" w:sz="0" w:space="0" w:color="auto"/>
                                                            <w:bottom w:val="none" w:sz="0" w:space="0" w:color="auto"/>
                                                            <w:right w:val="none" w:sz="0" w:space="0" w:color="auto"/>
                                                          </w:divBdr>
                                                          <w:divsChild>
                                                            <w:div w:id="1006640000">
                                                              <w:marLeft w:val="0"/>
                                                              <w:marRight w:val="0"/>
                                                              <w:marTop w:val="0"/>
                                                              <w:marBottom w:val="0"/>
                                                              <w:divBdr>
                                                                <w:top w:val="none" w:sz="0" w:space="0" w:color="auto"/>
                                                                <w:left w:val="none" w:sz="0" w:space="0" w:color="auto"/>
                                                                <w:bottom w:val="none" w:sz="0" w:space="0" w:color="auto"/>
                                                                <w:right w:val="none" w:sz="0" w:space="0" w:color="auto"/>
                                                              </w:divBdr>
                                                            </w:div>
                                                            <w:div w:id="483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po.gov/fdsys/pkg/FR-2015-09-10/html/2015-22762.htm" TargetMode="External"/><Relationship Id="rId117" Type="http://schemas.openxmlformats.org/officeDocument/2006/relationships/hyperlink" Target="https://www.law.cornell.edu/uscode/text/12/lii%3Ausc%3At%3A12%3As%3A1715z-3" TargetMode="External"/><Relationship Id="rId21" Type="http://schemas.openxmlformats.org/officeDocument/2006/relationships/hyperlink" Target="http://www.regulations.gov/" TargetMode="External"/><Relationship Id="rId42" Type="http://schemas.openxmlformats.org/officeDocument/2006/relationships/hyperlink" Target="http://www.gpo.gov/fdsys/pkg/FR-2015-08-10/xml/FR-2015-08-10.xml" TargetMode="External"/><Relationship Id="rId47" Type="http://schemas.openxmlformats.org/officeDocument/2006/relationships/hyperlink" Target="http://www.regulations.gov/" TargetMode="External"/><Relationship Id="rId63" Type="http://schemas.openxmlformats.org/officeDocument/2006/relationships/hyperlink" Target="https://www.law.cornell.edu/uscode/text/12/1705" TargetMode="External"/><Relationship Id="rId68" Type="http://schemas.openxmlformats.org/officeDocument/2006/relationships/hyperlink" Target="https://www.law.cornell.edu/uscode/text/12/1706d" TargetMode="External"/><Relationship Id="rId84" Type="http://schemas.openxmlformats.org/officeDocument/2006/relationships/hyperlink" Target="https://www.law.cornell.edu/uscode/text/12/1714" TargetMode="External"/><Relationship Id="rId89" Type="http://schemas.openxmlformats.org/officeDocument/2006/relationships/hyperlink" Target="https://www.law.cornell.edu/uscode/text/12/1715d" TargetMode="External"/><Relationship Id="rId112" Type="http://schemas.openxmlformats.org/officeDocument/2006/relationships/hyperlink" Target="https://www.law.cornell.edu/uscode/text/12/lii%3Ausc%3At%3A12%3As%3A1715z-1" TargetMode="External"/><Relationship Id="rId133" Type="http://schemas.openxmlformats.org/officeDocument/2006/relationships/hyperlink" Target="https://www.law.cornell.edu/uscode/text/12/lii%3Ausc%3At%3A12%3As%3A1715z-15" TargetMode="External"/><Relationship Id="rId138" Type="http://schemas.openxmlformats.org/officeDocument/2006/relationships/hyperlink" Target="https://www.law.cornell.edu/uscode/text/12/lii%3Ausc%3At%3A12%3As%3A1715z-20" TargetMode="External"/><Relationship Id="rId16" Type="http://schemas.openxmlformats.org/officeDocument/2006/relationships/hyperlink" Target="http://www.gpo.gov/fdsys/pkg/FR-2015-12-07/xml/FR-2015-12-07.xml" TargetMode="External"/><Relationship Id="rId107" Type="http://schemas.openxmlformats.org/officeDocument/2006/relationships/hyperlink" Target="https://www.law.cornell.edu/uscode/text/12/1715v" TargetMode="External"/><Relationship Id="rId11" Type="http://schemas.openxmlformats.org/officeDocument/2006/relationships/hyperlink" Target="https://www.law.cornell.edu/uscode/text" TargetMode="External"/><Relationship Id="rId32" Type="http://schemas.openxmlformats.org/officeDocument/2006/relationships/hyperlink" Target="https://www.law.cornell.edu/cfr/text/24/200.195" TargetMode="External"/><Relationship Id="rId37" Type="http://schemas.openxmlformats.org/officeDocument/2006/relationships/hyperlink" Target="http://www.regulations.gov/" TargetMode="External"/><Relationship Id="rId53" Type="http://schemas.openxmlformats.org/officeDocument/2006/relationships/hyperlink" Target="https://www.law.cornell.edu/cfr/text/24/200.195" TargetMode="External"/><Relationship Id="rId58" Type="http://schemas.openxmlformats.org/officeDocument/2006/relationships/hyperlink" Target="https://www.law.cornell.edu/cfr/text/24/200.195" TargetMode="External"/><Relationship Id="rId74" Type="http://schemas.openxmlformats.org/officeDocument/2006/relationships/hyperlink" Target="https://www.law.cornell.edu/uscode/text/12/lii%3Ausc%3At%3A12%3As%3A1709-1" TargetMode="External"/><Relationship Id="rId79" Type="http://schemas.openxmlformats.org/officeDocument/2006/relationships/hyperlink" Target="https://www.law.cornell.edu/uscode/text/12/1710" TargetMode="External"/><Relationship Id="rId102" Type="http://schemas.openxmlformats.org/officeDocument/2006/relationships/hyperlink" Target="https://www.law.cornell.edu/uscode/text/12/1715q" TargetMode="External"/><Relationship Id="rId123" Type="http://schemas.openxmlformats.org/officeDocument/2006/relationships/hyperlink" Target="https://www.law.cornell.edu/uscode/text/12/lii%3Ausc%3At%3A12%3As%3A1715z-8" TargetMode="External"/><Relationship Id="rId128" Type="http://schemas.openxmlformats.org/officeDocument/2006/relationships/hyperlink" Target="https://www.law.cornell.edu/uscode/text/12/lii%3Ausc%3At%3A12%3As%3A1715z-12" TargetMode="External"/><Relationship Id="rId5" Type="http://schemas.openxmlformats.org/officeDocument/2006/relationships/hyperlink" Target="http://frwebgate.access.gpo.gov/cgi-bin/getpage.cgi?dbname=2002_register&amp;position=all&amp;page=39239" TargetMode="External"/><Relationship Id="rId90" Type="http://schemas.openxmlformats.org/officeDocument/2006/relationships/hyperlink" Target="https://www.law.cornell.edu/uscode/text/12/1715e" TargetMode="External"/><Relationship Id="rId95" Type="http://schemas.openxmlformats.org/officeDocument/2006/relationships/hyperlink" Target="https://www.law.cornell.edu/uscode/text/12/1715j" TargetMode="External"/><Relationship Id="rId22" Type="http://schemas.openxmlformats.org/officeDocument/2006/relationships/hyperlink" Target="https://www.law.cornell.edu/cfr/text/24/200.195" TargetMode="External"/><Relationship Id="rId27" Type="http://schemas.openxmlformats.org/officeDocument/2006/relationships/hyperlink" Target="https://www.law.cornell.edu/cfr/text/24/200.195" TargetMode="External"/><Relationship Id="rId43" Type="http://schemas.openxmlformats.org/officeDocument/2006/relationships/hyperlink" Target="http://www.gpo.gov/fdsys/pkg/FR-2015-08-10/html/2015-19529.htm" TargetMode="External"/><Relationship Id="rId48" Type="http://schemas.openxmlformats.org/officeDocument/2006/relationships/hyperlink" Target="https://www.law.cornell.edu/cfr/text/24/200.195" TargetMode="External"/><Relationship Id="rId64" Type="http://schemas.openxmlformats.org/officeDocument/2006/relationships/hyperlink" Target="https://www.law.cornell.edu/uscode/text/12/1706" TargetMode="External"/><Relationship Id="rId69" Type="http://schemas.openxmlformats.org/officeDocument/2006/relationships/hyperlink" Target="https://www.law.cornell.edu/uscode/text/12/1706e" TargetMode="External"/><Relationship Id="rId113" Type="http://schemas.openxmlformats.org/officeDocument/2006/relationships/hyperlink" Target="https://www.law.cornell.edu/uscode/text/12/lii%3Ausc%3At%3A12%3As%3A1715z-1a" TargetMode="External"/><Relationship Id="rId118" Type="http://schemas.openxmlformats.org/officeDocument/2006/relationships/hyperlink" Target="https://www.law.cornell.edu/uscode/text/12/lii%3Ausc%3At%3A12%3As%3A1715z-4" TargetMode="External"/><Relationship Id="rId134" Type="http://schemas.openxmlformats.org/officeDocument/2006/relationships/hyperlink" Target="https://www.law.cornell.edu/uscode/text/12/lii%3Ausc%3At%3A12%3As%3A1715z-16" TargetMode="External"/><Relationship Id="rId139" Type="http://schemas.openxmlformats.org/officeDocument/2006/relationships/hyperlink" Target="https://www.law.cornell.edu/uscode/text/12/lii%3Ausc%3At%3A12%3As%3A1715z-21" TargetMode="External"/><Relationship Id="rId8" Type="http://schemas.openxmlformats.org/officeDocument/2006/relationships/hyperlink" Target="https://www.law.cornell.edu/cfr/text/2/2424" TargetMode="External"/><Relationship Id="rId51" Type="http://schemas.openxmlformats.org/officeDocument/2006/relationships/hyperlink" Target="http://www.gpo.gov/fdsys/pkg/FR-2015-04-03/xml/FR-2015-04-03.xml" TargetMode="External"/><Relationship Id="rId72" Type="http://schemas.openxmlformats.org/officeDocument/2006/relationships/hyperlink" Target="https://www.law.cornell.edu/uscode/text/12/1708" TargetMode="External"/><Relationship Id="rId80" Type="http://schemas.openxmlformats.org/officeDocument/2006/relationships/hyperlink" Target="https://www.law.cornell.edu/uscode/text/12/1711" TargetMode="External"/><Relationship Id="rId85" Type="http://schemas.openxmlformats.org/officeDocument/2006/relationships/hyperlink" Target="https://www.law.cornell.edu/uscode/text/12/1715" TargetMode="External"/><Relationship Id="rId93" Type="http://schemas.openxmlformats.org/officeDocument/2006/relationships/hyperlink" Target="https://www.law.cornell.edu/uscode/text/12/1715h" TargetMode="External"/><Relationship Id="rId98" Type="http://schemas.openxmlformats.org/officeDocument/2006/relationships/hyperlink" Target="https://www.law.cornell.edu/uscode/text/12/1715m" TargetMode="External"/><Relationship Id="rId121" Type="http://schemas.openxmlformats.org/officeDocument/2006/relationships/hyperlink" Target="https://www.law.cornell.edu/uscode/text/12/lii%3Ausc%3At%3A12%3As%3A1715z-6"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aw.cornell.edu/ptoa" TargetMode="External"/><Relationship Id="rId17" Type="http://schemas.openxmlformats.org/officeDocument/2006/relationships/hyperlink" Target="http://www.gpo.gov/fdsys/pkg/FR-2015-12-07/html/2015-29692.htm" TargetMode="External"/><Relationship Id="rId25" Type="http://schemas.openxmlformats.org/officeDocument/2006/relationships/hyperlink" Target="http://www.gpo.gov/fdsys/pkg/FR-2015-09-10/xml/FR-2015-09-10.xml" TargetMode="External"/><Relationship Id="rId33" Type="http://schemas.openxmlformats.org/officeDocument/2006/relationships/hyperlink" Target="http://www.gpo.gov/fdsys/pkg/FR-2015-08-11/xml/FR-2015-08-11.xml" TargetMode="External"/><Relationship Id="rId38" Type="http://schemas.openxmlformats.org/officeDocument/2006/relationships/hyperlink" Target="http://www.regulations.gov/" TargetMode="External"/><Relationship Id="rId46" Type="http://schemas.openxmlformats.org/officeDocument/2006/relationships/hyperlink" Target="http://www.regulations.gov/" TargetMode="External"/><Relationship Id="rId59" Type="http://schemas.openxmlformats.org/officeDocument/2006/relationships/hyperlink" Target="https://www.law.cornell.edu/uscode/text/12/1702" TargetMode="External"/><Relationship Id="rId67" Type="http://schemas.openxmlformats.org/officeDocument/2006/relationships/hyperlink" Target="https://www.law.cornell.edu/uscode/text/12/1706c" TargetMode="External"/><Relationship Id="rId103" Type="http://schemas.openxmlformats.org/officeDocument/2006/relationships/hyperlink" Target="https://www.law.cornell.edu/uscode/text/12/1715r" TargetMode="External"/><Relationship Id="rId108" Type="http://schemas.openxmlformats.org/officeDocument/2006/relationships/hyperlink" Target="https://www.law.cornell.edu/uscode/text/12/1715w" TargetMode="External"/><Relationship Id="rId116" Type="http://schemas.openxmlformats.org/officeDocument/2006/relationships/hyperlink" Target="https://www.law.cornell.edu/uscode/text/12/lii%3Ausc%3At%3A12%3As%3A1715z-2" TargetMode="External"/><Relationship Id="rId124" Type="http://schemas.openxmlformats.org/officeDocument/2006/relationships/hyperlink" Target="https://www.law.cornell.edu/uscode/text/12/lii%3Ausc%3At%3A12%3As%3A1715z-9" TargetMode="External"/><Relationship Id="rId129" Type="http://schemas.openxmlformats.org/officeDocument/2006/relationships/hyperlink" Target="https://www.law.cornell.edu/uscode/text/12/lii%3Ausc%3At%3A12%3As%3A1715z-13" TargetMode="External"/><Relationship Id="rId137" Type="http://schemas.openxmlformats.org/officeDocument/2006/relationships/hyperlink" Target="https://www.law.cornell.edu/uscode/text/12/lii%3Ausc%3At%3A12%3As%3A1715z-19" TargetMode="External"/><Relationship Id="rId20" Type="http://schemas.openxmlformats.org/officeDocument/2006/relationships/hyperlink" Target="http://www.regulations.gov/" TargetMode="External"/><Relationship Id="rId41" Type="http://schemas.openxmlformats.org/officeDocument/2006/relationships/hyperlink" Target="https://www.law.cornell.edu/cfr/text/24/200.195" TargetMode="External"/><Relationship Id="rId54" Type="http://schemas.openxmlformats.org/officeDocument/2006/relationships/hyperlink" Target="http://www.regulations.gov/" TargetMode="External"/><Relationship Id="rId62" Type="http://schemas.openxmlformats.org/officeDocument/2006/relationships/hyperlink" Target="https://www.law.cornell.edu/uscode/text/12/1704" TargetMode="External"/><Relationship Id="rId70" Type="http://schemas.openxmlformats.org/officeDocument/2006/relationships/hyperlink" Target="https://www.law.cornell.edu/uscode/text/12/1706f" TargetMode="External"/><Relationship Id="rId75" Type="http://schemas.openxmlformats.org/officeDocument/2006/relationships/hyperlink" Target="https://www.law.cornell.edu/uscode/text/12/lii%3Ausc%3At%3A12%3As%3A1709-1a" TargetMode="External"/><Relationship Id="rId83" Type="http://schemas.openxmlformats.org/officeDocument/2006/relationships/hyperlink" Target="https://www.law.cornell.edu/uscode/text/12/1713" TargetMode="External"/><Relationship Id="rId88" Type="http://schemas.openxmlformats.org/officeDocument/2006/relationships/hyperlink" Target="https://www.law.cornell.edu/uscode/text/12/1715c" TargetMode="External"/><Relationship Id="rId91" Type="http://schemas.openxmlformats.org/officeDocument/2006/relationships/hyperlink" Target="https://www.law.cornell.edu/uscode/text/12/1715f" TargetMode="External"/><Relationship Id="rId96" Type="http://schemas.openxmlformats.org/officeDocument/2006/relationships/hyperlink" Target="https://www.law.cornell.edu/uscode/text/12/1715k" TargetMode="External"/><Relationship Id="rId111" Type="http://schemas.openxmlformats.org/officeDocument/2006/relationships/hyperlink" Target="https://www.law.cornell.edu/uscode/text/12/1715z" TargetMode="External"/><Relationship Id="rId132" Type="http://schemas.openxmlformats.org/officeDocument/2006/relationships/hyperlink" Target="https://www.law.cornell.edu/uscode/text/12/lii%3Ausc%3At%3A12%3As%3A1715z-14" TargetMode="External"/><Relationship Id="rId140" Type="http://schemas.openxmlformats.org/officeDocument/2006/relationships/hyperlink" Target="https://www.law.cornell.edu/cfr/text/24/200.195" TargetMode="External"/><Relationship Id="rId1" Type="http://schemas.openxmlformats.org/officeDocument/2006/relationships/numbering" Target="numbering.xml"/><Relationship Id="rId6" Type="http://schemas.openxmlformats.org/officeDocument/2006/relationships/hyperlink" Target="https://www.law.cornell.edu/cfr/text/24/200.194" TargetMode="External"/><Relationship Id="rId15" Type="http://schemas.openxmlformats.org/officeDocument/2006/relationships/hyperlink" Target="https://www.law.cornell.edu/cfr/text/24/200.195" TargetMode="External"/><Relationship Id="rId23" Type="http://schemas.openxmlformats.org/officeDocument/2006/relationships/hyperlink" Target="https://www.law.cornell.edu/cfr/text/24/200.195" TargetMode="External"/><Relationship Id="rId28" Type="http://schemas.openxmlformats.org/officeDocument/2006/relationships/hyperlink" Target="http://www.regulations.gov/" TargetMode="External"/><Relationship Id="rId36" Type="http://schemas.openxmlformats.org/officeDocument/2006/relationships/hyperlink" Target="http://www.regulations.gov/" TargetMode="External"/><Relationship Id="rId49" Type="http://schemas.openxmlformats.org/officeDocument/2006/relationships/hyperlink" Target="https://www.law.cornell.edu/cfr/text/24/200.195" TargetMode="External"/><Relationship Id="rId57" Type="http://schemas.openxmlformats.org/officeDocument/2006/relationships/hyperlink" Target="https://www.law.cornell.edu/cfr/text/24/200.195" TargetMode="External"/><Relationship Id="rId106" Type="http://schemas.openxmlformats.org/officeDocument/2006/relationships/hyperlink" Target="https://www.law.cornell.edu/uscode/text/12/1715u" TargetMode="External"/><Relationship Id="rId114" Type="http://schemas.openxmlformats.org/officeDocument/2006/relationships/hyperlink" Target="https://www.law.cornell.edu/uscode/text/12/lii%3Ausc%3At%3A12%3As%3A1715z-1b" TargetMode="External"/><Relationship Id="rId119" Type="http://schemas.openxmlformats.org/officeDocument/2006/relationships/hyperlink" Target="https://www.law.cornell.edu/uscode/text/12/lii%3Ausc%3At%3A12%3As%3A1715z-4a" TargetMode="External"/><Relationship Id="rId127" Type="http://schemas.openxmlformats.org/officeDocument/2006/relationships/hyperlink" Target="https://www.law.cornell.edu/uscode/text/12/lii%3Ausc%3At%3A12%3As%3A1715z-11a" TargetMode="External"/><Relationship Id="rId10" Type="http://schemas.openxmlformats.org/officeDocument/2006/relationships/hyperlink" Target="http://frwebgate.access.gpo.gov/cgi-bin/getpage.cgi?dbname=2007_register&amp;position=all&amp;page=73494" TargetMode="External"/><Relationship Id="rId31" Type="http://schemas.openxmlformats.org/officeDocument/2006/relationships/hyperlink" Target="https://www.law.cornell.edu/cfr/text/24/200.195" TargetMode="External"/><Relationship Id="rId44" Type="http://schemas.openxmlformats.org/officeDocument/2006/relationships/hyperlink" Target="https://www.law.cornell.edu/cfr/text/24/200.195" TargetMode="External"/><Relationship Id="rId52" Type="http://schemas.openxmlformats.org/officeDocument/2006/relationships/hyperlink" Target="http://www.gpo.gov/fdsys/pkg/FR-2015-04-03/html/2015-07597.htm" TargetMode="External"/><Relationship Id="rId60" Type="http://schemas.openxmlformats.org/officeDocument/2006/relationships/hyperlink" Target="https://www.law.cornell.edu/uscode/text/12/1702a" TargetMode="External"/><Relationship Id="rId65" Type="http://schemas.openxmlformats.org/officeDocument/2006/relationships/hyperlink" Target="https://www.law.cornell.edu/uscode/text/12/1706a" TargetMode="External"/><Relationship Id="rId73" Type="http://schemas.openxmlformats.org/officeDocument/2006/relationships/hyperlink" Target="https://www.law.cornell.edu/uscode/text/12/1709" TargetMode="External"/><Relationship Id="rId78" Type="http://schemas.openxmlformats.org/officeDocument/2006/relationships/hyperlink" Target="https://www.law.cornell.edu/uscode/text/12/1709b" TargetMode="External"/><Relationship Id="rId81" Type="http://schemas.openxmlformats.org/officeDocument/2006/relationships/hyperlink" Target="https://www.law.cornell.edu/uscode/text/12/1712" TargetMode="External"/><Relationship Id="rId86" Type="http://schemas.openxmlformats.org/officeDocument/2006/relationships/hyperlink" Target="https://www.law.cornell.edu/uscode/text/12/1715a" TargetMode="External"/><Relationship Id="rId94" Type="http://schemas.openxmlformats.org/officeDocument/2006/relationships/hyperlink" Target="https://www.law.cornell.edu/uscode/text/12/1715i" TargetMode="External"/><Relationship Id="rId99" Type="http://schemas.openxmlformats.org/officeDocument/2006/relationships/hyperlink" Target="https://www.law.cornell.edu/uscode/text/12/1715n" TargetMode="External"/><Relationship Id="rId101" Type="http://schemas.openxmlformats.org/officeDocument/2006/relationships/hyperlink" Target="https://www.law.cornell.edu/uscode/text/12/1715p" TargetMode="External"/><Relationship Id="rId122" Type="http://schemas.openxmlformats.org/officeDocument/2006/relationships/hyperlink" Target="https://www.law.cornell.edu/uscode/text/12/lii%3Ausc%3At%3A12%3As%3A1715z-7" TargetMode="External"/><Relationship Id="rId130" Type="http://schemas.openxmlformats.org/officeDocument/2006/relationships/hyperlink" Target="https://www.law.cornell.edu/uscode/text/12/lii%3Ausc%3At%3A12%3As%3A1715z-13a" TargetMode="External"/><Relationship Id="rId135" Type="http://schemas.openxmlformats.org/officeDocument/2006/relationships/hyperlink" Target="https://www.law.cornell.edu/uscode/text/12/lii%3Ausc%3At%3A12%3As%3A1715z-17"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ebgate.access.gpo.gov/cgi-bin/getpage.cgi?dbname=2002_register&amp;position=all&amp;page=39239" TargetMode="External"/><Relationship Id="rId13" Type="http://schemas.openxmlformats.org/officeDocument/2006/relationships/hyperlink" Target="http://www.gpo.gov/help/parallel_table.txt" TargetMode="External"/><Relationship Id="rId18" Type="http://schemas.openxmlformats.org/officeDocument/2006/relationships/hyperlink" Target="https://www.law.cornell.edu/cfr/text/24/200.195" TargetMode="External"/><Relationship Id="rId39" Type="http://schemas.openxmlformats.org/officeDocument/2006/relationships/hyperlink" Target="https://www.law.cornell.edu/cfr/text/24/200.195" TargetMode="External"/><Relationship Id="rId109" Type="http://schemas.openxmlformats.org/officeDocument/2006/relationships/hyperlink" Target="https://www.law.cornell.edu/uscode/text/12/1715x" TargetMode="External"/><Relationship Id="rId34" Type="http://schemas.openxmlformats.org/officeDocument/2006/relationships/hyperlink" Target="http://www.gpo.gov/fdsys/pkg/FR-2015-08-11/html/2015-19714.htm" TargetMode="External"/><Relationship Id="rId50" Type="http://schemas.openxmlformats.org/officeDocument/2006/relationships/hyperlink" Target="https://www.law.cornell.edu/cfr/text/24/200.195" TargetMode="External"/><Relationship Id="rId55" Type="http://schemas.openxmlformats.org/officeDocument/2006/relationships/hyperlink" Target="http://www.regulations.gov/" TargetMode="External"/><Relationship Id="rId76" Type="http://schemas.openxmlformats.org/officeDocument/2006/relationships/hyperlink" Target="https://www.law.cornell.edu/uscode/text/12/lii%3Ausc%3At%3A12%3As%3A1709-2" TargetMode="External"/><Relationship Id="rId97" Type="http://schemas.openxmlformats.org/officeDocument/2006/relationships/hyperlink" Target="https://www.law.cornell.edu/uscode/text/12/1715l" TargetMode="External"/><Relationship Id="rId104" Type="http://schemas.openxmlformats.org/officeDocument/2006/relationships/hyperlink" Target="https://www.law.cornell.edu/uscode/text/12/1715s" TargetMode="External"/><Relationship Id="rId120" Type="http://schemas.openxmlformats.org/officeDocument/2006/relationships/hyperlink" Target="https://www.law.cornell.edu/uscode/text/12/lii%3Ausc%3At%3A12%3As%3A1715z-5" TargetMode="External"/><Relationship Id="rId125" Type="http://schemas.openxmlformats.org/officeDocument/2006/relationships/hyperlink" Target="https://www.law.cornell.edu/uscode/text/12/lii%3Ausc%3At%3A12%3As%3A1715z-10" TargetMode="External"/><Relationship Id="rId141" Type="http://schemas.openxmlformats.org/officeDocument/2006/relationships/hyperlink" Target="https://www.law.cornell.edu/uscode/text/42/3535" TargetMode="External"/><Relationship Id="rId7" Type="http://schemas.openxmlformats.org/officeDocument/2006/relationships/hyperlink" Target="https://www.law.cornell.edu/cfr/text/24/200.194" TargetMode="External"/><Relationship Id="rId71" Type="http://schemas.openxmlformats.org/officeDocument/2006/relationships/hyperlink" Target="https://www.law.cornell.edu/uscode/text/12/1707" TargetMode="External"/><Relationship Id="rId92" Type="http://schemas.openxmlformats.org/officeDocument/2006/relationships/hyperlink" Target="https://www.law.cornell.edu/uscode/text/12/1715g" TargetMode="External"/><Relationship Id="rId2" Type="http://schemas.openxmlformats.org/officeDocument/2006/relationships/styles" Target="styles.xml"/><Relationship Id="rId29" Type="http://schemas.openxmlformats.org/officeDocument/2006/relationships/hyperlink" Target="http://www.regulations.gov/" TargetMode="External"/><Relationship Id="rId24" Type="http://schemas.openxmlformats.org/officeDocument/2006/relationships/hyperlink" Target="https://www.law.cornell.edu/cfr/text/24/200.195" TargetMode="External"/><Relationship Id="rId40" Type="http://schemas.openxmlformats.org/officeDocument/2006/relationships/hyperlink" Target="https://www.law.cornell.edu/cfr/text/24/200.195" TargetMode="External"/><Relationship Id="rId45" Type="http://schemas.openxmlformats.org/officeDocument/2006/relationships/hyperlink" Target="http://www.regulations.gov/" TargetMode="External"/><Relationship Id="rId66" Type="http://schemas.openxmlformats.org/officeDocument/2006/relationships/hyperlink" Target="https://www.law.cornell.edu/uscode/text/12/1706b" TargetMode="External"/><Relationship Id="rId87" Type="http://schemas.openxmlformats.org/officeDocument/2006/relationships/hyperlink" Target="https://www.law.cornell.edu/uscode/text/12/1715b" TargetMode="External"/><Relationship Id="rId110" Type="http://schemas.openxmlformats.org/officeDocument/2006/relationships/hyperlink" Target="https://www.law.cornell.edu/uscode/text/12/1715y" TargetMode="External"/><Relationship Id="rId115" Type="http://schemas.openxmlformats.org/officeDocument/2006/relationships/hyperlink" Target="https://www.law.cornell.edu/uscode/text/12/lii%3Ausc%3At%3A12%3As%3A1715z-1c" TargetMode="External"/><Relationship Id="rId131" Type="http://schemas.openxmlformats.org/officeDocument/2006/relationships/hyperlink" Target="https://www.law.cornell.edu/uscode/text/12/lii%3Ausc%3At%3A12%3As%3A1715z-13b" TargetMode="External"/><Relationship Id="rId136" Type="http://schemas.openxmlformats.org/officeDocument/2006/relationships/hyperlink" Target="https://www.law.cornell.edu/uscode/text/12/lii%3Ausc%3At%3A12%3As%3A1715z-18" TargetMode="External"/><Relationship Id="rId61" Type="http://schemas.openxmlformats.org/officeDocument/2006/relationships/hyperlink" Target="https://www.law.cornell.edu/uscode/text/12/1703" TargetMode="External"/><Relationship Id="rId82" Type="http://schemas.openxmlformats.org/officeDocument/2006/relationships/hyperlink" Target="https://www.law.cornell.edu/uscode/text/12/1712a" TargetMode="External"/><Relationship Id="rId19" Type="http://schemas.openxmlformats.org/officeDocument/2006/relationships/hyperlink" Target="http://www.regulations.gov/" TargetMode="External"/><Relationship Id="rId14" Type="http://schemas.openxmlformats.org/officeDocument/2006/relationships/hyperlink" Target="https://www.law.cornell.edu/cfr/text/24/200.195" TargetMode="External"/><Relationship Id="rId30" Type="http://schemas.openxmlformats.org/officeDocument/2006/relationships/hyperlink" Target="https://www.law.cornell.edu/cfr/text/24/200.195" TargetMode="External"/><Relationship Id="rId35" Type="http://schemas.openxmlformats.org/officeDocument/2006/relationships/hyperlink" Target="https://www.law.cornell.edu/cfr/text/24/200.195" TargetMode="External"/><Relationship Id="rId56" Type="http://schemas.openxmlformats.org/officeDocument/2006/relationships/hyperlink" Target="https://www.law.cornell.edu/cfr/text/24/200.195" TargetMode="External"/><Relationship Id="rId77" Type="http://schemas.openxmlformats.org/officeDocument/2006/relationships/hyperlink" Target="https://www.law.cornell.edu/uscode/text/12/1709a" TargetMode="External"/><Relationship Id="rId100" Type="http://schemas.openxmlformats.org/officeDocument/2006/relationships/hyperlink" Target="https://www.law.cornell.edu/uscode/text/12/1715o" TargetMode="External"/><Relationship Id="rId105" Type="http://schemas.openxmlformats.org/officeDocument/2006/relationships/hyperlink" Target="https://www.law.cornell.edu/uscode/text/12/1715t" TargetMode="External"/><Relationship Id="rId126" Type="http://schemas.openxmlformats.org/officeDocument/2006/relationships/hyperlink" Target="https://www.law.cornell.edu/uscode/text/12/lii%3Ausc%3At%3A12%3As%3A1715z-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Kim N</dc:creator>
  <cp:keywords/>
  <dc:description/>
  <cp:lastModifiedBy>Sanders, Kim N</cp:lastModifiedBy>
  <cp:revision>1</cp:revision>
  <dcterms:created xsi:type="dcterms:W3CDTF">2016-06-15T13:08:00Z</dcterms:created>
  <dcterms:modified xsi:type="dcterms:W3CDTF">2016-06-15T13:14:00Z</dcterms:modified>
</cp:coreProperties>
</file>