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EB5D1" w14:textId="77777777" w:rsidR="002D59E3" w:rsidRPr="003C7C88" w:rsidRDefault="003C7C88" w:rsidP="002D59E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3C7C88">
        <w:rPr>
          <w:rFonts w:ascii="Times New Roman" w:hAnsi="Times New Roman" w:cs="Times New Roman"/>
          <w:sz w:val="24"/>
        </w:rPr>
        <w:t>NON-</w:t>
      </w:r>
      <w:r w:rsidRPr="003C7C88">
        <w:rPr>
          <w:rFonts w:ascii="Times New Roman" w:hAnsi="Times New Roman" w:cs="Times New Roman"/>
        </w:rPr>
        <w:t>SUBSTANTIVE</w:t>
      </w:r>
      <w:r w:rsidRPr="003C7C88">
        <w:rPr>
          <w:rFonts w:ascii="Times New Roman" w:hAnsi="Times New Roman" w:cs="Times New Roman"/>
          <w:sz w:val="24"/>
        </w:rPr>
        <w:t xml:space="preserve"> CHANGE REQUEST JUSTIFICATION</w:t>
      </w:r>
      <w:r w:rsidR="002D59E3" w:rsidRPr="003C7C88">
        <w:rPr>
          <w:rFonts w:ascii="Times New Roman" w:hAnsi="Times New Roman" w:cs="Times New Roman"/>
        </w:rPr>
        <w:t xml:space="preserve"> </w:t>
      </w:r>
    </w:p>
    <w:p w14:paraId="0C81E0A1" w14:textId="77777777" w:rsidR="00554B67" w:rsidRDefault="00005C5F" w:rsidP="002D59E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OMB CONTROL NO. 3060-0031</w:t>
      </w:r>
    </w:p>
    <w:p w14:paraId="6D9341D3" w14:textId="77777777" w:rsidR="003C7C88" w:rsidRPr="003C7C88" w:rsidRDefault="003C7C88" w:rsidP="00FD01C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4198F">
        <w:rPr>
          <w:rFonts w:ascii="Times New Roman" w:hAnsi="Times New Roman"/>
          <w:b/>
          <w:spacing w:val="-3"/>
        </w:rPr>
        <w:t>Application for Consent to Assignment of Broadc</w:t>
      </w:r>
      <w:r>
        <w:rPr>
          <w:rFonts w:ascii="Times New Roman" w:hAnsi="Times New Roman"/>
          <w:b/>
          <w:spacing w:val="-3"/>
        </w:rPr>
        <w:t xml:space="preserve">ast Station Construction Permit </w:t>
      </w:r>
      <w:r w:rsidRPr="00F4198F">
        <w:rPr>
          <w:rFonts w:ascii="Times New Roman" w:hAnsi="Times New Roman"/>
          <w:b/>
          <w:spacing w:val="-3"/>
        </w:rPr>
        <w:t>or License, FCC Form 314</w:t>
      </w:r>
      <w:r>
        <w:rPr>
          <w:rFonts w:ascii="Times New Roman" w:hAnsi="Times New Roman"/>
          <w:b/>
          <w:spacing w:val="-3"/>
        </w:rPr>
        <w:t xml:space="preserve">; </w:t>
      </w:r>
      <w:r w:rsidRPr="00D42D5E">
        <w:rPr>
          <w:rFonts w:ascii="Times New Roman" w:hAnsi="Times New Roman"/>
          <w:b/>
          <w:spacing w:val="-3"/>
        </w:rPr>
        <w:t>Application for Consent to Transfer Control of Entity Holding Broadcast Station Construction Permit or License, FCC Form 315</w:t>
      </w:r>
    </w:p>
    <w:p w14:paraId="4551247A" w14:textId="77777777" w:rsidR="004800E8" w:rsidRPr="00771CC6" w:rsidRDefault="007D21AB" w:rsidP="00FD01CD">
      <w:pPr>
        <w:spacing w:line="240" w:lineRule="auto"/>
        <w:ind w:firstLine="720"/>
        <w:rPr>
          <w:rFonts w:ascii="Times New Roman" w:hAnsi="Times New Roman" w:cs="Times New Roman"/>
        </w:rPr>
      </w:pPr>
      <w:r w:rsidRPr="00771CC6">
        <w:rPr>
          <w:rFonts w:ascii="Times New Roman" w:hAnsi="Times New Roman" w:cs="Times New Roman"/>
        </w:rPr>
        <w:t xml:space="preserve">The Commission </w:t>
      </w:r>
      <w:r w:rsidR="000920F4" w:rsidRPr="00771CC6">
        <w:rPr>
          <w:rFonts w:ascii="Times New Roman" w:hAnsi="Times New Roman" w:cs="Times New Roman"/>
        </w:rPr>
        <w:t>submits this non-substantive change request to the Office of Management and Budget (OMB) for approval of mino</w:t>
      </w:r>
      <w:r w:rsidR="00262510" w:rsidRPr="00771CC6">
        <w:rPr>
          <w:rFonts w:ascii="Times New Roman" w:hAnsi="Times New Roman" w:cs="Times New Roman"/>
        </w:rPr>
        <w:t>r, non-substantive changes to</w:t>
      </w:r>
      <w:r w:rsidR="000920F4" w:rsidRPr="00771CC6">
        <w:rPr>
          <w:rFonts w:ascii="Times New Roman" w:hAnsi="Times New Roman" w:cs="Times New Roman"/>
        </w:rPr>
        <w:t xml:space="preserve"> FCC Form 314, </w:t>
      </w:r>
      <w:r w:rsidR="000920F4" w:rsidRPr="00771CC6">
        <w:rPr>
          <w:rFonts w:ascii="Times New Roman" w:hAnsi="Times New Roman" w:cs="Times New Roman"/>
          <w:spacing w:val="-3"/>
        </w:rPr>
        <w:t>Application for Consent to Assignment of Broadcast Station Construction Permit or License</w:t>
      </w:r>
      <w:r w:rsidR="00005C5F" w:rsidRPr="00771CC6">
        <w:rPr>
          <w:rFonts w:ascii="Times New Roman" w:hAnsi="Times New Roman" w:cs="Times New Roman"/>
          <w:spacing w:val="-3"/>
        </w:rPr>
        <w:t>, and</w:t>
      </w:r>
      <w:r w:rsidR="000920F4" w:rsidRPr="00771CC6">
        <w:rPr>
          <w:rFonts w:ascii="Times New Roman" w:hAnsi="Times New Roman" w:cs="Times New Roman"/>
          <w:spacing w:val="-3"/>
        </w:rPr>
        <w:t xml:space="preserve"> </w:t>
      </w:r>
      <w:r w:rsidR="0048023B" w:rsidRPr="00771CC6">
        <w:rPr>
          <w:rFonts w:ascii="Times New Roman" w:hAnsi="Times New Roman" w:cs="Times New Roman"/>
          <w:spacing w:val="-3"/>
        </w:rPr>
        <w:t xml:space="preserve">to </w:t>
      </w:r>
      <w:r w:rsidR="000920F4" w:rsidRPr="00771CC6">
        <w:rPr>
          <w:rFonts w:ascii="Times New Roman" w:hAnsi="Times New Roman" w:cs="Times New Roman"/>
          <w:spacing w:val="-3"/>
        </w:rPr>
        <w:t>FCC Form 315, Application for Consent to Transfer Control of Entity Holding Broadcast Station Construction Permit or License</w:t>
      </w:r>
      <w:r w:rsidR="00262510" w:rsidRPr="00771CC6">
        <w:rPr>
          <w:rFonts w:ascii="Times New Roman" w:hAnsi="Times New Roman" w:cs="Times New Roman"/>
          <w:spacing w:val="-3"/>
        </w:rPr>
        <w:t>.</w:t>
      </w:r>
      <w:r w:rsidR="00C8581F" w:rsidRPr="00771CC6">
        <w:rPr>
          <w:rFonts w:ascii="Times New Roman" w:hAnsi="Times New Roman" w:cs="Times New Roman"/>
        </w:rPr>
        <w:t xml:space="preserve">  </w:t>
      </w:r>
    </w:p>
    <w:p w14:paraId="54F13AA7" w14:textId="7297ACBB" w:rsidR="004800E8" w:rsidRPr="00771CC6" w:rsidRDefault="00393974" w:rsidP="00FD01CD">
      <w:pPr>
        <w:spacing w:line="240" w:lineRule="auto"/>
        <w:ind w:firstLine="720"/>
        <w:rPr>
          <w:rFonts w:ascii="Times New Roman" w:hAnsi="Times New Roman" w:cs="Times New Roman"/>
        </w:rPr>
      </w:pPr>
      <w:r w:rsidRPr="00771CC6">
        <w:rPr>
          <w:rFonts w:ascii="Times New Roman" w:hAnsi="Times New Roman" w:cs="Times New Roman"/>
        </w:rPr>
        <w:t>On Nov</w:t>
      </w:r>
      <w:r w:rsidR="00AB4E68" w:rsidRPr="00771CC6">
        <w:rPr>
          <w:rFonts w:ascii="Times New Roman" w:hAnsi="Times New Roman" w:cs="Times New Roman"/>
        </w:rPr>
        <w:t>ember</w:t>
      </w:r>
      <w:r w:rsidRPr="00771CC6">
        <w:rPr>
          <w:rFonts w:ascii="Times New Roman" w:hAnsi="Times New Roman" w:cs="Times New Roman"/>
        </w:rPr>
        <w:t xml:space="preserve"> 20, 2019, </w:t>
      </w:r>
      <w:r w:rsidR="004800E8" w:rsidRPr="00771CC6">
        <w:rPr>
          <w:rFonts w:ascii="Times New Roman" w:hAnsi="Times New Roman" w:cs="Times New Roman"/>
        </w:rPr>
        <w:t>the United States Court of Appeals for the Third Circuit</w:t>
      </w:r>
      <w:r w:rsidRPr="00771CC6">
        <w:rPr>
          <w:rFonts w:ascii="Times New Roman" w:hAnsi="Times New Roman" w:cs="Times New Roman"/>
        </w:rPr>
        <w:t xml:space="preserve"> vacated and remanded </w:t>
      </w:r>
      <w:r w:rsidR="008168CA">
        <w:rPr>
          <w:rFonts w:ascii="Times New Roman" w:hAnsi="Times New Roman" w:cs="Times New Roman"/>
        </w:rPr>
        <w:t xml:space="preserve">in its entirety </w:t>
      </w:r>
      <w:r w:rsidRPr="00771CC6">
        <w:rPr>
          <w:rFonts w:ascii="Times New Roman" w:hAnsi="Times New Roman" w:cs="Times New Roman"/>
        </w:rPr>
        <w:t xml:space="preserve">the Commission’s </w:t>
      </w:r>
      <w:r w:rsidRPr="00771CC6">
        <w:rPr>
          <w:rFonts w:ascii="Times New Roman" w:hAnsi="Times New Roman" w:cs="Times New Roman"/>
          <w:i/>
        </w:rPr>
        <w:t>2010/2014 Quadrennial Review</w:t>
      </w:r>
      <w:r w:rsidRPr="00771CC6">
        <w:rPr>
          <w:rFonts w:ascii="Times New Roman" w:hAnsi="Times New Roman" w:cs="Times New Roman"/>
        </w:rPr>
        <w:t xml:space="preserve"> </w:t>
      </w:r>
      <w:r w:rsidRPr="00771CC6">
        <w:rPr>
          <w:rFonts w:ascii="Times New Roman" w:hAnsi="Times New Roman" w:cs="Times New Roman"/>
          <w:i/>
        </w:rPr>
        <w:t xml:space="preserve">Order on </w:t>
      </w:r>
      <w:r w:rsidR="00A823DA" w:rsidRPr="00771CC6">
        <w:rPr>
          <w:rFonts w:ascii="Times New Roman" w:hAnsi="Times New Roman" w:cs="Times New Roman"/>
          <w:i/>
        </w:rPr>
        <w:t>Reconsideration</w:t>
      </w:r>
      <w:r w:rsidR="0023691E" w:rsidRPr="00771CC6">
        <w:rPr>
          <w:rFonts w:ascii="Times New Roman" w:hAnsi="Times New Roman" w:cs="Times New Roman"/>
        </w:rPr>
        <w:t>.</w:t>
      </w:r>
      <w:r w:rsidRPr="00771CC6">
        <w:rPr>
          <w:rStyle w:val="FootnoteReference"/>
          <w:rFonts w:cs="Times New Roman"/>
        </w:rPr>
        <w:footnoteReference w:id="1"/>
      </w:r>
      <w:r w:rsidRPr="00771CC6">
        <w:rPr>
          <w:rFonts w:ascii="Times New Roman" w:hAnsi="Times New Roman" w:cs="Times New Roman"/>
          <w:i/>
        </w:rPr>
        <w:t xml:space="preserve">  </w:t>
      </w:r>
      <w:r w:rsidRPr="00771CC6">
        <w:rPr>
          <w:rFonts w:ascii="Times New Roman" w:hAnsi="Times New Roman" w:cs="Times New Roman"/>
        </w:rPr>
        <w:t xml:space="preserve">The </w:t>
      </w:r>
      <w:r w:rsidRPr="00771CC6">
        <w:rPr>
          <w:rFonts w:ascii="Times New Roman" w:hAnsi="Times New Roman" w:cs="Times New Roman"/>
          <w:i/>
          <w:iCs/>
        </w:rPr>
        <w:t>2010/2014 Quadrennial Review Order on Reconsideration</w:t>
      </w:r>
      <w:r w:rsidRPr="00771CC6">
        <w:rPr>
          <w:rFonts w:ascii="Times New Roman" w:hAnsi="Times New Roman" w:cs="Times New Roman"/>
        </w:rPr>
        <w:t xml:space="preserve"> </w:t>
      </w:r>
      <w:r w:rsidR="004800E8" w:rsidRPr="00771CC6">
        <w:rPr>
          <w:rFonts w:ascii="Times New Roman" w:hAnsi="Times New Roman" w:cs="Times New Roman"/>
        </w:rPr>
        <w:t>had</w:t>
      </w:r>
      <w:r w:rsidRPr="00771CC6">
        <w:rPr>
          <w:rFonts w:ascii="Times New Roman" w:hAnsi="Times New Roman" w:cs="Times New Roman"/>
        </w:rPr>
        <w:t xml:space="preserve"> previously</w:t>
      </w:r>
      <w:r w:rsidR="004800E8" w:rsidRPr="00771CC6">
        <w:rPr>
          <w:rFonts w:ascii="Times New Roman" w:hAnsi="Times New Roman" w:cs="Times New Roman"/>
        </w:rPr>
        <w:t xml:space="preserve"> modified the Commission’s media ownership rules by: (1) eliminating the newspaper/broadcast cross-ownership and radio/television cross-ownership rules; (2) revising the local television ownership rule by eliminating the “eight voices” test and permitting applicants to seek the combination of two top-four ranked stations in a given market on a case-by-case basis; and (3) deeming joint sales agreements</w:t>
      </w:r>
      <w:r w:rsidR="004F523F" w:rsidRPr="00771CC6">
        <w:rPr>
          <w:rFonts w:ascii="Times New Roman" w:hAnsi="Times New Roman" w:cs="Times New Roman"/>
        </w:rPr>
        <w:t xml:space="preserve"> (JSA)</w:t>
      </w:r>
      <w:r w:rsidR="004800E8" w:rsidRPr="00771CC6">
        <w:rPr>
          <w:rFonts w:ascii="Times New Roman" w:hAnsi="Times New Roman" w:cs="Times New Roman"/>
        </w:rPr>
        <w:t xml:space="preserve"> between television stations to be non-attributable.  By vacating the</w:t>
      </w:r>
      <w:r w:rsidR="0023691E" w:rsidRPr="00771CC6">
        <w:rPr>
          <w:rFonts w:ascii="Times New Roman" w:hAnsi="Times New Roman" w:cs="Times New Roman"/>
        </w:rPr>
        <w:t xml:space="preserve"> </w:t>
      </w:r>
      <w:r w:rsidRPr="00771CC6">
        <w:rPr>
          <w:rFonts w:ascii="Times New Roman" w:hAnsi="Times New Roman" w:cs="Times New Roman"/>
          <w:i/>
          <w:iCs/>
        </w:rPr>
        <w:t>2010/2014 Quadrennial Review Order on Reconsideration</w:t>
      </w:r>
      <w:r w:rsidR="004800E8" w:rsidRPr="00771CC6">
        <w:rPr>
          <w:rFonts w:ascii="Times New Roman" w:hAnsi="Times New Roman" w:cs="Times New Roman"/>
        </w:rPr>
        <w:t xml:space="preserve">, the </w:t>
      </w:r>
      <w:r w:rsidR="004800E8" w:rsidRPr="00771CC6">
        <w:rPr>
          <w:rFonts w:ascii="Times New Roman" w:hAnsi="Times New Roman" w:cs="Times New Roman"/>
          <w:i/>
        </w:rPr>
        <w:t>Prometheus</w:t>
      </w:r>
      <w:r w:rsidR="004800E8" w:rsidRPr="00771CC6">
        <w:rPr>
          <w:rFonts w:ascii="Times New Roman" w:hAnsi="Times New Roman" w:cs="Times New Roman"/>
        </w:rPr>
        <w:t xml:space="preserve"> decision abrogate</w:t>
      </w:r>
      <w:r w:rsidR="00874025">
        <w:rPr>
          <w:rFonts w:ascii="Times New Roman" w:hAnsi="Times New Roman" w:cs="Times New Roman"/>
        </w:rPr>
        <w:t>s</w:t>
      </w:r>
      <w:r w:rsidR="004800E8" w:rsidRPr="00771CC6">
        <w:rPr>
          <w:rFonts w:ascii="Times New Roman" w:hAnsi="Times New Roman" w:cs="Times New Roman"/>
        </w:rPr>
        <w:t xml:space="preserve"> these rule changes and reinstate</w:t>
      </w:r>
      <w:r w:rsidR="00A41039">
        <w:rPr>
          <w:rFonts w:ascii="Times New Roman" w:hAnsi="Times New Roman" w:cs="Times New Roman"/>
        </w:rPr>
        <w:t>s</w:t>
      </w:r>
      <w:r w:rsidR="004800E8" w:rsidRPr="00771CC6">
        <w:rPr>
          <w:rFonts w:ascii="Times New Roman" w:hAnsi="Times New Roman" w:cs="Times New Roman"/>
        </w:rPr>
        <w:t xml:space="preserve"> the </w:t>
      </w:r>
      <w:r w:rsidR="0066153D">
        <w:rPr>
          <w:rFonts w:ascii="Times New Roman" w:hAnsi="Times New Roman" w:cs="Times New Roman"/>
        </w:rPr>
        <w:t xml:space="preserve">2016 </w:t>
      </w:r>
      <w:r w:rsidR="004800E8" w:rsidRPr="00771CC6">
        <w:rPr>
          <w:rFonts w:ascii="Times New Roman" w:hAnsi="Times New Roman" w:cs="Times New Roman"/>
        </w:rPr>
        <w:t xml:space="preserve">media ownership rules </w:t>
      </w:r>
      <w:r w:rsidR="00A41039">
        <w:rPr>
          <w:rFonts w:ascii="Times New Roman" w:hAnsi="Times New Roman" w:cs="Times New Roman"/>
        </w:rPr>
        <w:t xml:space="preserve">as they existed prior to </w:t>
      </w:r>
      <w:r w:rsidR="004800E8" w:rsidRPr="00771CC6">
        <w:rPr>
          <w:rFonts w:ascii="Times New Roman" w:hAnsi="Times New Roman" w:cs="Times New Roman"/>
        </w:rPr>
        <w:t>the</w:t>
      </w:r>
      <w:r w:rsidR="00F75140" w:rsidRPr="00771CC6">
        <w:rPr>
          <w:rFonts w:ascii="Times New Roman" w:hAnsi="Times New Roman" w:cs="Times New Roman"/>
        </w:rPr>
        <w:t xml:space="preserve"> </w:t>
      </w:r>
      <w:r w:rsidR="00F75140" w:rsidRPr="00771CC6">
        <w:rPr>
          <w:rFonts w:ascii="Times New Roman" w:hAnsi="Times New Roman" w:cs="Times New Roman"/>
          <w:i/>
        </w:rPr>
        <w:t>2010/2014 Quadrennial Review Order</w:t>
      </w:r>
      <w:r w:rsidR="0066153D">
        <w:rPr>
          <w:rFonts w:ascii="Times New Roman" w:hAnsi="Times New Roman" w:cs="Times New Roman"/>
          <w:i/>
        </w:rPr>
        <w:t xml:space="preserve"> on Reconsideration</w:t>
      </w:r>
      <w:r w:rsidR="004800E8" w:rsidRPr="00771CC6">
        <w:rPr>
          <w:rFonts w:ascii="Times New Roman" w:hAnsi="Times New Roman" w:cs="Times New Roman"/>
        </w:rPr>
        <w:t>.</w:t>
      </w:r>
      <w:r w:rsidR="004800E8" w:rsidRPr="00771CC6">
        <w:rPr>
          <w:rStyle w:val="FootnoteReference"/>
          <w:rFonts w:cs="Times New Roman"/>
        </w:rPr>
        <w:footnoteReference w:id="2"/>
      </w:r>
      <w:r w:rsidR="004800E8" w:rsidRPr="00771CC6">
        <w:rPr>
          <w:rFonts w:ascii="Times New Roman" w:hAnsi="Times New Roman" w:cs="Times New Roman"/>
        </w:rPr>
        <w:t xml:space="preserve">  </w:t>
      </w:r>
    </w:p>
    <w:p w14:paraId="45640CCF" w14:textId="2ABF1875" w:rsidR="00291B39" w:rsidRPr="00771CC6" w:rsidRDefault="0023691E" w:rsidP="00FD01CD">
      <w:pPr>
        <w:spacing w:line="240" w:lineRule="auto"/>
        <w:ind w:firstLine="720"/>
        <w:rPr>
          <w:rFonts w:ascii="Times New Roman" w:hAnsi="Times New Roman" w:cs="Times New Roman"/>
        </w:rPr>
      </w:pPr>
      <w:r w:rsidRPr="00771CC6">
        <w:rPr>
          <w:rFonts w:ascii="Times New Roman" w:hAnsi="Times New Roman" w:cs="Times New Roman"/>
        </w:rPr>
        <w:t>Therefore</w:t>
      </w:r>
      <w:r w:rsidR="00393974" w:rsidRPr="00771CC6">
        <w:rPr>
          <w:rFonts w:ascii="Times New Roman" w:hAnsi="Times New Roman" w:cs="Times New Roman"/>
        </w:rPr>
        <w:t xml:space="preserve">, with this </w:t>
      </w:r>
      <w:r w:rsidRPr="00771CC6">
        <w:rPr>
          <w:rFonts w:ascii="Times New Roman" w:hAnsi="Times New Roman" w:cs="Times New Roman"/>
        </w:rPr>
        <w:t>non-</w:t>
      </w:r>
      <w:r w:rsidR="008168CA">
        <w:rPr>
          <w:rFonts w:ascii="Times New Roman" w:hAnsi="Times New Roman" w:cs="Times New Roman"/>
        </w:rPr>
        <w:t>substantive</w:t>
      </w:r>
      <w:r w:rsidRPr="00771CC6">
        <w:rPr>
          <w:rFonts w:ascii="Times New Roman" w:hAnsi="Times New Roman" w:cs="Times New Roman"/>
        </w:rPr>
        <w:t xml:space="preserve"> </w:t>
      </w:r>
      <w:r w:rsidR="00393974" w:rsidRPr="00771CC6">
        <w:rPr>
          <w:rFonts w:ascii="Times New Roman" w:hAnsi="Times New Roman" w:cs="Times New Roman"/>
        </w:rPr>
        <w:t xml:space="preserve">change request, </w:t>
      </w:r>
      <w:r w:rsidR="007947B2" w:rsidRPr="00771CC6">
        <w:rPr>
          <w:rFonts w:ascii="Times New Roman" w:hAnsi="Times New Roman" w:cs="Times New Roman"/>
        </w:rPr>
        <w:t xml:space="preserve">the </w:t>
      </w:r>
      <w:r w:rsidRPr="00771CC6">
        <w:rPr>
          <w:rFonts w:ascii="Times New Roman" w:hAnsi="Times New Roman" w:cs="Times New Roman"/>
        </w:rPr>
        <w:t>Commission</w:t>
      </w:r>
      <w:r w:rsidR="00393974" w:rsidRPr="00771CC6">
        <w:rPr>
          <w:rFonts w:ascii="Times New Roman" w:hAnsi="Times New Roman" w:cs="Times New Roman"/>
        </w:rPr>
        <w:t xml:space="preserve"> see</w:t>
      </w:r>
      <w:r w:rsidRPr="00771CC6">
        <w:rPr>
          <w:rFonts w:ascii="Times New Roman" w:hAnsi="Times New Roman" w:cs="Times New Roman"/>
        </w:rPr>
        <w:t>ks</w:t>
      </w:r>
      <w:r w:rsidR="00393974" w:rsidRPr="00771CC6">
        <w:rPr>
          <w:rFonts w:ascii="Times New Roman" w:hAnsi="Times New Roman" w:cs="Times New Roman"/>
        </w:rPr>
        <w:t xml:space="preserve"> to </w:t>
      </w:r>
      <w:r w:rsidRPr="00771CC6">
        <w:rPr>
          <w:rFonts w:ascii="Times New Roman" w:hAnsi="Times New Roman" w:cs="Times New Roman"/>
        </w:rPr>
        <w:t>reinstate</w:t>
      </w:r>
      <w:r w:rsidR="00393974" w:rsidRPr="00771CC6">
        <w:rPr>
          <w:rFonts w:ascii="Times New Roman" w:hAnsi="Times New Roman" w:cs="Times New Roman"/>
        </w:rPr>
        <w:t xml:space="preserve"> the </w:t>
      </w:r>
      <w:r w:rsidR="0020363A">
        <w:rPr>
          <w:rFonts w:ascii="Times New Roman" w:hAnsi="Times New Roman" w:cs="Times New Roman"/>
        </w:rPr>
        <w:t xml:space="preserve">word </w:t>
      </w:r>
      <w:r w:rsidR="00A41039">
        <w:rPr>
          <w:rFonts w:ascii="Times New Roman" w:hAnsi="Times New Roman" w:cs="Times New Roman"/>
        </w:rPr>
        <w:t>deletions that had been</w:t>
      </w:r>
      <w:r w:rsidR="00393974" w:rsidRPr="00771CC6">
        <w:rPr>
          <w:rFonts w:ascii="Times New Roman" w:hAnsi="Times New Roman" w:cs="Times New Roman"/>
        </w:rPr>
        <w:t xml:space="preserve"> approved by OMB on</w:t>
      </w:r>
      <w:r w:rsidR="007947B2" w:rsidRPr="00771CC6">
        <w:rPr>
          <w:rFonts w:ascii="Times New Roman" w:hAnsi="Times New Roman" w:cs="Times New Roman"/>
        </w:rPr>
        <w:t xml:space="preserve"> June 19, 2018</w:t>
      </w:r>
      <w:r w:rsidR="0014217D">
        <w:rPr>
          <w:rFonts w:ascii="Times New Roman" w:hAnsi="Times New Roman" w:cs="Times New Roman"/>
        </w:rPr>
        <w:t>,</w:t>
      </w:r>
      <w:r w:rsidRPr="00771CC6">
        <w:rPr>
          <w:rFonts w:ascii="Times New Roman" w:hAnsi="Times New Roman" w:cs="Times New Roman"/>
        </w:rPr>
        <w:t xml:space="preserve"> </w:t>
      </w:r>
      <w:r w:rsidR="0020363A">
        <w:rPr>
          <w:rFonts w:ascii="Times New Roman" w:hAnsi="Times New Roman" w:cs="Times New Roman"/>
        </w:rPr>
        <w:t>as non-substantive form changes t</w:t>
      </w:r>
      <w:r w:rsidRPr="00771CC6">
        <w:rPr>
          <w:rFonts w:ascii="Times New Roman" w:hAnsi="Times New Roman" w:cs="Times New Roman"/>
        </w:rPr>
        <w:t xml:space="preserve">o this </w:t>
      </w:r>
      <w:r w:rsidR="0020363A">
        <w:rPr>
          <w:rFonts w:ascii="Times New Roman" w:hAnsi="Times New Roman" w:cs="Times New Roman"/>
        </w:rPr>
        <w:t xml:space="preserve">Information </w:t>
      </w:r>
      <w:r w:rsidRPr="00771CC6">
        <w:rPr>
          <w:rFonts w:ascii="Times New Roman" w:hAnsi="Times New Roman" w:cs="Times New Roman"/>
        </w:rPr>
        <w:t>Collection</w:t>
      </w:r>
      <w:r w:rsidR="007947B2" w:rsidRPr="00771CC6">
        <w:rPr>
          <w:rFonts w:ascii="Times New Roman" w:hAnsi="Times New Roman" w:cs="Times New Roman"/>
        </w:rPr>
        <w:t>.</w:t>
      </w:r>
      <w:r w:rsidR="007947B2" w:rsidRPr="00771CC6">
        <w:rPr>
          <w:rStyle w:val="FootnoteReference"/>
          <w:rFonts w:cs="Times New Roman"/>
        </w:rPr>
        <w:footnoteReference w:id="3"/>
      </w:r>
      <w:r w:rsidRPr="00771CC6">
        <w:rPr>
          <w:rFonts w:ascii="Times New Roman" w:hAnsi="Times New Roman" w:cs="Times New Roman"/>
        </w:rPr>
        <w:t xml:space="preserve">  </w:t>
      </w:r>
      <w:r w:rsidR="00F14FE9" w:rsidRPr="00771CC6">
        <w:rPr>
          <w:rFonts w:ascii="Times New Roman" w:hAnsi="Times New Roman" w:cs="Times New Roman"/>
        </w:rPr>
        <w:t>Th</w:t>
      </w:r>
      <w:r w:rsidRPr="00771CC6">
        <w:rPr>
          <w:rFonts w:ascii="Times New Roman" w:hAnsi="Times New Roman" w:cs="Times New Roman"/>
        </w:rPr>
        <w:t xml:space="preserve">is </w:t>
      </w:r>
      <w:r w:rsidR="00A823DA" w:rsidRPr="00771CC6">
        <w:rPr>
          <w:rFonts w:ascii="Times New Roman" w:hAnsi="Times New Roman" w:cs="Times New Roman"/>
        </w:rPr>
        <w:t>reinstatement</w:t>
      </w:r>
      <w:r w:rsidR="00F14FE9" w:rsidRPr="00771CC6">
        <w:rPr>
          <w:rFonts w:ascii="Times New Roman" w:hAnsi="Times New Roman" w:cs="Times New Roman"/>
        </w:rPr>
        <w:t xml:space="preserve"> necessitate</w:t>
      </w:r>
      <w:r w:rsidRPr="00771CC6">
        <w:rPr>
          <w:rFonts w:ascii="Times New Roman" w:hAnsi="Times New Roman" w:cs="Times New Roman"/>
        </w:rPr>
        <w:t>s</w:t>
      </w:r>
      <w:r w:rsidR="00322603" w:rsidRPr="00771CC6">
        <w:rPr>
          <w:rFonts w:ascii="Times New Roman" w:hAnsi="Times New Roman" w:cs="Times New Roman"/>
        </w:rPr>
        <w:t xml:space="preserve"> only m</w:t>
      </w:r>
      <w:r w:rsidR="00586533" w:rsidRPr="00771CC6">
        <w:rPr>
          <w:rFonts w:ascii="Times New Roman" w:hAnsi="Times New Roman" w:cs="Times New Roman"/>
        </w:rPr>
        <w:t xml:space="preserve">inor edits to </w:t>
      </w:r>
      <w:r w:rsidR="00322603" w:rsidRPr="00771CC6">
        <w:rPr>
          <w:rFonts w:ascii="Times New Roman" w:hAnsi="Times New Roman" w:cs="Times New Roman"/>
        </w:rPr>
        <w:t>FCC Forms 314 and 315</w:t>
      </w:r>
      <w:r w:rsidR="00586533" w:rsidRPr="00771CC6">
        <w:rPr>
          <w:rFonts w:ascii="Times New Roman" w:hAnsi="Times New Roman" w:cs="Times New Roman"/>
        </w:rPr>
        <w:t xml:space="preserve"> </w:t>
      </w:r>
      <w:r w:rsidR="00246185" w:rsidRPr="00771CC6">
        <w:rPr>
          <w:rFonts w:ascii="Times New Roman" w:hAnsi="Times New Roman" w:cs="Times New Roman"/>
        </w:rPr>
        <w:t xml:space="preserve">in order </w:t>
      </w:r>
      <w:r w:rsidR="00586533" w:rsidRPr="00771CC6">
        <w:rPr>
          <w:rFonts w:ascii="Times New Roman" w:hAnsi="Times New Roman" w:cs="Times New Roman"/>
        </w:rPr>
        <w:t xml:space="preserve">to update the </w:t>
      </w:r>
      <w:r w:rsidR="0014217D">
        <w:rPr>
          <w:rFonts w:ascii="Times New Roman" w:hAnsi="Times New Roman" w:cs="Times New Roman"/>
        </w:rPr>
        <w:t xml:space="preserve">form </w:t>
      </w:r>
      <w:r w:rsidR="00586533" w:rsidRPr="00771CC6">
        <w:rPr>
          <w:rFonts w:ascii="Times New Roman" w:hAnsi="Times New Roman" w:cs="Times New Roman"/>
        </w:rPr>
        <w:t>section</w:t>
      </w:r>
      <w:r w:rsidR="00246185" w:rsidRPr="00771CC6">
        <w:rPr>
          <w:rFonts w:ascii="Times New Roman" w:hAnsi="Times New Roman" w:cs="Times New Roman"/>
        </w:rPr>
        <w:t xml:space="preserve"> </w:t>
      </w:r>
      <w:r w:rsidR="009238C4" w:rsidRPr="00771CC6">
        <w:rPr>
          <w:rFonts w:ascii="Times New Roman" w:hAnsi="Times New Roman" w:cs="Times New Roman"/>
        </w:rPr>
        <w:t xml:space="preserve">that </w:t>
      </w:r>
      <w:r w:rsidR="00C340F6" w:rsidRPr="00771CC6">
        <w:rPr>
          <w:rFonts w:ascii="Times New Roman" w:hAnsi="Times New Roman" w:cs="Times New Roman"/>
        </w:rPr>
        <w:t>pertain</w:t>
      </w:r>
      <w:r w:rsidR="007646F1" w:rsidRPr="00771CC6">
        <w:rPr>
          <w:rFonts w:ascii="Times New Roman" w:hAnsi="Times New Roman" w:cs="Times New Roman"/>
        </w:rPr>
        <w:t>s</w:t>
      </w:r>
      <w:r w:rsidR="00C340F6" w:rsidRPr="00771CC6">
        <w:rPr>
          <w:rFonts w:ascii="Times New Roman" w:hAnsi="Times New Roman" w:cs="Times New Roman"/>
        </w:rPr>
        <w:t xml:space="preserve"> to</w:t>
      </w:r>
      <w:r w:rsidR="00117192" w:rsidRPr="00771CC6">
        <w:rPr>
          <w:rFonts w:ascii="Times New Roman" w:hAnsi="Times New Roman" w:cs="Times New Roman"/>
        </w:rPr>
        <w:t xml:space="preserve"> </w:t>
      </w:r>
      <w:r w:rsidR="00586533" w:rsidRPr="00771CC6">
        <w:rPr>
          <w:rFonts w:ascii="Times New Roman" w:hAnsi="Times New Roman" w:cs="Times New Roman"/>
        </w:rPr>
        <w:t xml:space="preserve">media ownership.  </w:t>
      </w:r>
      <w:r w:rsidR="005E4A0F" w:rsidRPr="00771CC6">
        <w:rPr>
          <w:rFonts w:ascii="Times New Roman" w:hAnsi="Times New Roman" w:cs="Times New Roman"/>
        </w:rPr>
        <w:t>T</w:t>
      </w:r>
      <w:r w:rsidR="00437418" w:rsidRPr="00771CC6">
        <w:rPr>
          <w:rFonts w:ascii="Times New Roman" w:hAnsi="Times New Roman" w:cs="Times New Roman"/>
        </w:rPr>
        <w:t>he</w:t>
      </w:r>
      <w:r w:rsidR="005E4A0F" w:rsidRPr="00771CC6">
        <w:rPr>
          <w:rFonts w:ascii="Times New Roman" w:hAnsi="Times New Roman" w:cs="Times New Roman"/>
        </w:rPr>
        <w:t xml:space="preserve"> </w:t>
      </w:r>
      <w:r w:rsidR="006E6A28" w:rsidRPr="00771CC6">
        <w:rPr>
          <w:rFonts w:ascii="Times New Roman" w:hAnsi="Times New Roman" w:cs="Times New Roman"/>
        </w:rPr>
        <w:t>previous non-</w:t>
      </w:r>
      <w:r w:rsidR="0014217D">
        <w:rPr>
          <w:rFonts w:ascii="Times New Roman" w:hAnsi="Times New Roman" w:cs="Times New Roman"/>
        </w:rPr>
        <w:t>substantive</w:t>
      </w:r>
      <w:r w:rsidR="006E6A28" w:rsidRPr="00771CC6">
        <w:rPr>
          <w:rFonts w:ascii="Times New Roman" w:hAnsi="Times New Roman" w:cs="Times New Roman"/>
        </w:rPr>
        <w:t xml:space="preserve"> change</w:t>
      </w:r>
      <w:r w:rsidR="007F0FCB">
        <w:rPr>
          <w:rFonts w:ascii="Times New Roman" w:hAnsi="Times New Roman" w:cs="Times New Roman"/>
        </w:rPr>
        <w:t xml:space="preserve"> deletions</w:t>
      </w:r>
      <w:r w:rsidR="006E6A28" w:rsidRPr="00771CC6">
        <w:rPr>
          <w:rFonts w:ascii="Times New Roman" w:hAnsi="Times New Roman" w:cs="Times New Roman"/>
        </w:rPr>
        <w:t xml:space="preserve"> </w:t>
      </w:r>
      <w:r w:rsidR="004F523F" w:rsidRPr="00771CC6">
        <w:rPr>
          <w:rFonts w:ascii="Times New Roman" w:hAnsi="Times New Roman" w:cs="Times New Roman"/>
        </w:rPr>
        <w:t xml:space="preserve">affected </w:t>
      </w:r>
      <w:r w:rsidR="005E4A0F" w:rsidRPr="00771CC6">
        <w:rPr>
          <w:rFonts w:ascii="Times New Roman" w:hAnsi="Times New Roman" w:cs="Times New Roman"/>
        </w:rPr>
        <w:t xml:space="preserve">only </w:t>
      </w:r>
      <w:r w:rsidR="00F21755" w:rsidRPr="00771CC6">
        <w:rPr>
          <w:rFonts w:ascii="Times New Roman" w:hAnsi="Times New Roman" w:cs="Times New Roman"/>
        </w:rPr>
        <w:t>brief</w:t>
      </w:r>
      <w:r w:rsidR="007F0FCB">
        <w:rPr>
          <w:rFonts w:ascii="Times New Roman" w:hAnsi="Times New Roman" w:cs="Times New Roman"/>
        </w:rPr>
        <w:t>,</w:t>
      </w:r>
      <w:r w:rsidR="00F21755" w:rsidRPr="00771CC6">
        <w:rPr>
          <w:rFonts w:ascii="Times New Roman" w:hAnsi="Times New Roman" w:cs="Times New Roman"/>
        </w:rPr>
        <w:t xml:space="preserve"> </w:t>
      </w:r>
      <w:r w:rsidR="00C340F6" w:rsidRPr="00771CC6">
        <w:rPr>
          <w:rFonts w:ascii="Times New Roman" w:hAnsi="Times New Roman" w:cs="Times New Roman"/>
        </w:rPr>
        <w:t xml:space="preserve">general </w:t>
      </w:r>
      <w:r w:rsidR="00586533" w:rsidRPr="00771CC6">
        <w:rPr>
          <w:rFonts w:ascii="Times New Roman" w:hAnsi="Times New Roman" w:cs="Times New Roman"/>
        </w:rPr>
        <w:t>references to</w:t>
      </w:r>
      <w:r w:rsidR="00F21755" w:rsidRPr="00771CC6">
        <w:rPr>
          <w:rFonts w:ascii="Times New Roman" w:hAnsi="Times New Roman" w:cs="Times New Roman"/>
        </w:rPr>
        <w:t xml:space="preserve"> the cross-ownership rules</w:t>
      </w:r>
      <w:r w:rsidR="005E4A0F" w:rsidRPr="00771CC6">
        <w:rPr>
          <w:rFonts w:ascii="Times New Roman" w:hAnsi="Times New Roman" w:cs="Times New Roman"/>
        </w:rPr>
        <w:t xml:space="preserve"> a</w:t>
      </w:r>
      <w:r w:rsidR="00117192" w:rsidRPr="00771CC6">
        <w:rPr>
          <w:rFonts w:ascii="Times New Roman" w:hAnsi="Times New Roman" w:cs="Times New Roman"/>
        </w:rPr>
        <w:t xml:space="preserve">nd television JSAs.  </w:t>
      </w:r>
      <w:r w:rsidR="00A823DA" w:rsidRPr="00771CC6">
        <w:rPr>
          <w:rFonts w:ascii="Times New Roman" w:hAnsi="Times New Roman" w:cs="Times New Roman"/>
        </w:rPr>
        <w:t>Therefore,</w:t>
      </w:r>
      <w:r w:rsidR="000F08FD" w:rsidRPr="00771CC6">
        <w:rPr>
          <w:rFonts w:ascii="Times New Roman" w:hAnsi="Times New Roman" w:cs="Times New Roman"/>
        </w:rPr>
        <w:t xml:space="preserve"> th</w:t>
      </w:r>
      <w:r w:rsidR="00117192" w:rsidRPr="00771CC6">
        <w:rPr>
          <w:rFonts w:ascii="Times New Roman" w:hAnsi="Times New Roman" w:cs="Times New Roman"/>
        </w:rPr>
        <w:t>ese references can be</w:t>
      </w:r>
      <w:r w:rsidR="00C340F6" w:rsidRPr="00771CC6">
        <w:rPr>
          <w:rFonts w:ascii="Times New Roman" w:hAnsi="Times New Roman" w:cs="Times New Roman"/>
        </w:rPr>
        <w:t xml:space="preserve"> </w:t>
      </w:r>
      <w:r w:rsidR="00E22956" w:rsidRPr="00771CC6">
        <w:rPr>
          <w:rFonts w:ascii="Times New Roman" w:hAnsi="Times New Roman" w:cs="Times New Roman"/>
        </w:rPr>
        <w:t xml:space="preserve">simply </w:t>
      </w:r>
      <w:r w:rsidR="007F0FCB">
        <w:rPr>
          <w:rFonts w:ascii="Times New Roman" w:hAnsi="Times New Roman" w:cs="Times New Roman"/>
        </w:rPr>
        <w:t>restored</w:t>
      </w:r>
      <w:r w:rsidR="00E22956" w:rsidRPr="00771CC6">
        <w:rPr>
          <w:rFonts w:ascii="Times New Roman" w:hAnsi="Times New Roman" w:cs="Times New Roman"/>
        </w:rPr>
        <w:t xml:space="preserve"> </w:t>
      </w:r>
      <w:r w:rsidR="005E4A0F" w:rsidRPr="00771CC6">
        <w:rPr>
          <w:rFonts w:ascii="Times New Roman" w:hAnsi="Times New Roman" w:cs="Times New Roman"/>
        </w:rPr>
        <w:t>without</w:t>
      </w:r>
      <w:r w:rsidR="009238C4" w:rsidRPr="00771CC6">
        <w:rPr>
          <w:rFonts w:ascii="Times New Roman" w:hAnsi="Times New Roman" w:cs="Times New Roman"/>
        </w:rPr>
        <w:t xml:space="preserve"> altering the </w:t>
      </w:r>
      <w:r w:rsidR="005C7CB1" w:rsidRPr="00771CC6">
        <w:rPr>
          <w:rFonts w:ascii="Times New Roman" w:hAnsi="Times New Roman" w:cs="Times New Roman"/>
        </w:rPr>
        <w:t xml:space="preserve">primary purpose of </w:t>
      </w:r>
      <w:r w:rsidR="009238C4" w:rsidRPr="00771CC6">
        <w:rPr>
          <w:rFonts w:ascii="Times New Roman" w:hAnsi="Times New Roman" w:cs="Times New Roman"/>
        </w:rPr>
        <w:t>the section</w:t>
      </w:r>
      <w:r w:rsidR="007F0FCB">
        <w:rPr>
          <w:rFonts w:ascii="Times New Roman" w:hAnsi="Times New Roman" w:cs="Times New Roman"/>
        </w:rPr>
        <w:t>, which is</w:t>
      </w:r>
      <w:r w:rsidR="009238C4" w:rsidRPr="00771CC6">
        <w:rPr>
          <w:rFonts w:ascii="Times New Roman" w:hAnsi="Times New Roman" w:cs="Times New Roman"/>
        </w:rPr>
        <w:t xml:space="preserve"> </w:t>
      </w:r>
      <w:r w:rsidR="00437418" w:rsidRPr="00771CC6">
        <w:rPr>
          <w:rFonts w:ascii="Times New Roman" w:hAnsi="Times New Roman" w:cs="Times New Roman"/>
        </w:rPr>
        <w:t>to</w:t>
      </w:r>
      <w:r w:rsidR="009238C4" w:rsidRPr="00771CC6">
        <w:rPr>
          <w:rFonts w:ascii="Times New Roman" w:hAnsi="Times New Roman" w:cs="Times New Roman"/>
        </w:rPr>
        <w:t xml:space="preserve"> </w:t>
      </w:r>
      <w:r w:rsidR="007646F1" w:rsidRPr="00771CC6">
        <w:rPr>
          <w:rFonts w:ascii="Times New Roman" w:hAnsi="Times New Roman" w:cs="Times New Roman"/>
        </w:rPr>
        <w:t xml:space="preserve">certify </w:t>
      </w:r>
      <w:r w:rsidR="001E7D0C" w:rsidRPr="00771CC6">
        <w:rPr>
          <w:rFonts w:ascii="Times New Roman" w:hAnsi="Times New Roman" w:cs="Times New Roman"/>
        </w:rPr>
        <w:t xml:space="preserve">that </w:t>
      </w:r>
      <w:r w:rsidR="00420C9F">
        <w:rPr>
          <w:rFonts w:ascii="Times New Roman" w:hAnsi="Times New Roman" w:cs="Times New Roman"/>
        </w:rPr>
        <w:t xml:space="preserve">an </w:t>
      </w:r>
      <w:r w:rsidR="005C7CB1" w:rsidRPr="00771CC6">
        <w:rPr>
          <w:rFonts w:ascii="Times New Roman" w:hAnsi="Times New Roman" w:cs="Times New Roman"/>
        </w:rPr>
        <w:t>applicant</w:t>
      </w:r>
      <w:r w:rsidR="00420C9F">
        <w:rPr>
          <w:rFonts w:ascii="Times New Roman" w:hAnsi="Times New Roman" w:cs="Times New Roman"/>
        </w:rPr>
        <w:t xml:space="preserve"> is</w:t>
      </w:r>
      <w:r w:rsidR="007646F1" w:rsidRPr="00771CC6">
        <w:rPr>
          <w:rFonts w:ascii="Times New Roman" w:hAnsi="Times New Roman" w:cs="Times New Roman"/>
        </w:rPr>
        <w:t xml:space="preserve"> in</w:t>
      </w:r>
      <w:r w:rsidR="00117192" w:rsidRPr="00771CC6">
        <w:rPr>
          <w:rFonts w:ascii="Times New Roman" w:hAnsi="Times New Roman" w:cs="Times New Roman"/>
        </w:rPr>
        <w:t xml:space="preserve"> compliance</w:t>
      </w:r>
      <w:r w:rsidR="00C340F6" w:rsidRPr="00771CC6">
        <w:rPr>
          <w:rFonts w:ascii="Times New Roman" w:hAnsi="Times New Roman" w:cs="Times New Roman"/>
        </w:rPr>
        <w:t xml:space="preserve"> with the media ownership rules.</w:t>
      </w:r>
      <w:r w:rsidR="00B049E3" w:rsidRPr="00771CC6">
        <w:rPr>
          <w:rFonts w:ascii="Times New Roman" w:hAnsi="Times New Roman" w:cs="Times New Roman"/>
        </w:rPr>
        <w:t xml:space="preserve">  The </w:t>
      </w:r>
      <w:r w:rsidR="004F523F" w:rsidRPr="00771CC6">
        <w:rPr>
          <w:rFonts w:ascii="Times New Roman" w:hAnsi="Times New Roman" w:cs="Times New Roman"/>
        </w:rPr>
        <w:t>Commission</w:t>
      </w:r>
      <w:r w:rsidR="00B049E3" w:rsidRPr="00771CC6">
        <w:rPr>
          <w:rFonts w:ascii="Times New Roman" w:hAnsi="Times New Roman" w:cs="Times New Roman"/>
        </w:rPr>
        <w:t xml:space="preserve"> also corrects </w:t>
      </w:r>
      <w:r w:rsidR="00AE6A91" w:rsidRPr="00771CC6">
        <w:rPr>
          <w:rFonts w:ascii="Times New Roman" w:hAnsi="Times New Roman" w:cs="Times New Roman"/>
        </w:rPr>
        <w:t xml:space="preserve">a typographical error </w:t>
      </w:r>
      <w:r w:rsidR="004F523F" w:rsidRPr="00771CC6">
        <w:rPr>
          <w:rFonts w:ascii="Times New Roman" w:hAnsi="Times New Roman" w:cs="Times New Roman"/>
        </w:rPr>
        <w:t>pertaining</w:t>
      </w:r>
      <w:r w:rsidR="00AE6A91" w:rsidRPr="00771CC6">
        <w:rPr>
          <w:rFonts w:ascii="Times New Roman" w:hAnsi="Times New Roman" w:cs="Times New Roman"/>
        </w:rPr>
        <w:t xml:space="preserve"> to </w:t>
      </w:r>
      <w:r w:rsidR="00763846" w:rsidRPr="00771CC6">
        <w:rPr>
          <w:rFonts w:ascii="Times New Roman" w:hAnsi="Times New Roman" w:cs="Times New Roman"/>
        </w:rPr>
        <w:t xml:space="preserve">the submission of </w:t>
      </w:r>
      <w:r w:rsidR="00C713B4">
        <w:rPr>
          <w:rFonts w:ascii="Times New Roman" w:hAnsi="Times New Roman" w:cs="Times New Roman"/>
        </w:rPr>
        <w:t>relevant agreements</w:t>
      </w:r>
      <w:r w:rsidR="00AE6A91" w:rsidRPr="00771CC6">
        <w:rPr>
          <w:rFonts w:ascii="Times New Roman" w:hAnsi="Times New Roman" w:cs="Times New Roman"/>
        </w:rPr>
        <w:t xml:space="preserve">.  </w:t>
      </w:r>
      <w:r w:rsidR="0032304C" w:rsidRPr="00771CC6">
        <w:rPr>
          <w:rFonts w:ascii="Times New Roman" w:hAnsi="Times New Roman" w:cs="Times New Roman"/>
        </w:rPr>
        <w:t xml:space="preserve">The </w:t>
      </w:r>
      <w:r w:rsidR="00B477C6" w:rsidRPr="00771CC6">
        <w:rPr>
          <w:rFonts w:ascii="Times New Roman" w:hAnsi="Times New Roman" w:cs="Times New Roman"/>
        </w:rPr>
        <w:t>changes,</w:t>
      </w:r>
      <w:r w:rsidR="00C340F6" w:rsidRPr="00771CC6">
        <w:rPr>
          <w:rFonts w:ascii="Times New Roman" w:hAnsi="Times New Roman" w:cs="Times New Roman"/>
        </w:rPr>
        <w:t xml:space="preserve"> which are listed below, </w:t>
      </w:r>
      <w:r w:rsidR="00E22956" w:rsidRPr="00771CC6">
        <w:rPr>
          <w:rFonts w:ascii="Times New Roman" w:hAnsi="Times New Roman" w:cs="Times New Roman"/>
        </w:rPr>
        <w:t xml:space="preserve">do not </w:t>
      </w:r>
      <w:r w:rsidR="00B477C6" w:rsidRPr="00771CC6">
        <w:rPr>
          <w:rFonts w:ascii="Times New Roman" w:hAnsi="Times New Roman" w:cs="Times New Roman"/>
        </w:rPr>
        <w:t>affect the substance, burden hours, or</w:t>
      </w:r>
      <w:r w:rsidR="0032304C" w:rsidRPr="00771CC6">
        <w:rPr>
          <w:rFonts w:ascii="Times New Roman" w:hAnsi="Times New Roman" w:cs="Times New Roman"/>
        </w:rPr>
        <w:t xml:space="preserve"> costs of completing the forms.</w:t>
      </w:r>
      <w:r w:rsidR="007D21AB" w:rsidRPr="00771CC6">
        <w:rPr>
          <w:rFonts w:ascii="Times New Roman" w:hAnsi="Times New Roman" w:cs="Times New Roman"/>
        </w:rPr>
        <w:t xml:space="preserve">  </w:t>
      </w:r>
      <w:r w:rsidR="00A40BF9" w:rsidRPr="00771CC6">
        <w:rPr>
          <w:rFonts w:ascii="Times New Roman" w:hAnsi="Times New Roman" w:cs="Times New Roman"/>
        </w:rPr>
        <w:t xml:space="preserve"> </w:t>
      </w:r>
      <w:r w:rsidR="001E4A60" w:rsidRPr="00771CC6">
        <w:rPr>
          <w:rFonts w:ascii="Times New Roman" w:hAnsi="Times New Roman" w:cs="Times New Roman"/>
        </w:rPr>
        <w:t xml:space="preserve">  </w:t>
      </w:r>
    </w:p>
    <w:p w14:paraId="2A4C2982" w14:textId="77777777" w:rsidR="00AD7ED1" w:rsidRPr="00771CC6" w:rsidRDefault="002B4BB3" w:rsidP="00FD01CD">
      <w:pPr>
        <w:spacing w:line="240" w:lineRule="auto"/>
        <w:rPr>
          <w:rFonts w:ascii="Times New Roman" w:hAnsi="Times New Roman" w:cs="Times New Roman"/>
        </w:rPr>
      </w:pPr>
      <w:r w:rsidRPr="00771CC6">
        <w:rPr>
          <w:rFonts w:ascii="Times New Roman" w:hAnsi="Times New Roman" w:cs="Times New Roman"/>
          <w:u w:val="single"/>
        </w:rPr>
        <w:t xml:space="preserve">Change #1 </w:t>
      </w:r>
      <w:r w:rsidR="00523EB7" w:rsidRPr="00771CC6">
        <w:rPr>
          <w:rFonts w:ascii="Times New Roman" w:hAnsi="Times New Roman" w:cs="Times New Roman"/>
          <w:u w:val="single"/>
        </w:rPr>
        <w:t>–</w:t>
      </w:r>
      <w:r w:rsidRPr="00771CC6">
        <w:rPr>
          <w:rFonts w:ascii="Times New Roman" w:hAnsi="Times New Roman" w:cs="Times New Roman"/>
          <w:u w:val="single"/>
        </w:rPr>
        <w:t xml:space="preserve"> </w:t>
      </w:r>
      <w:r w:rsidR="007947B2" w:rsidRPr="00771CC6">
        <w:rPr>
          <w:rFonts w:ascii="Times New Roman" w:hAnsi="Times New Roman" w:cs="Times New Roman"/>
          <w:u w:val="single"/>
        </w:rPr>
        <w:t>Reinstatement</w:t>
      </w:r>
      <w:r w:rsidR="00523EB7" w:rsidRPr="00771CC6">
        <w:rPr>
          <w:rFonts w:ascii="Times New Roman" w:hAnsi="Times New Roman" w:cs="Times New Roman"/>
          <w:u w:val="single"/>
        </w:rPr>
        <w:t xml:space="preserve"> of the Cross-Ownership Rules</w:t>
      </w:r>
      <w:r w:rsidR="00AD7ED1" w:rsidRPr="00771CC6">
        <w:rPr>
          <w:rFonts w:ascii="Times New Roman" w:hAnsi="Times New Roman" w:cs="Times New Roman"/>
        </w:rPr>
        <w:t>:</w:t>
      </w:r>
    </w:p>
    <w:p w14:paraId="46E11E91" w14:textId="329F0487" w:rsidR="00B63F22" w:rsidRPr="00771CC6" w:rsidRDefault="00AD7ED1" w:rsidP="00FD01CD">
      <w:pPr>
        <w:spacing w:line="240" w:lineRule="auto"/>
        <w:ind w:firstLine="720"/>
        <w:rPr>
          <w:rFonts w:ascii="Times New Roman" w:hAnsi="Times New Roman" w:cs="Times New Roman"/>
        </w:rPr>
      </w:pPr>
      <w:r w:rsidRPr="00771CC6">
        <w:rPr>
          <w:rFonts w:ascii="Times New Roman" w:hAnsi="Times New Roman" w:cs="Times New Roman"/>
        </w:rPr>
        <w:t>Reference</w:t>
      </w:r>
      <w:r w:rsidR="00420C9F">
        <w:rPr>
          <w:rFonts w:ascii="Times New Roman" w:hAnsi="Times New Roman" w:cs="Times New Roman"/>
        </w:rPr>
        <w:t>s</w:t>
      </w:r>
      <w:r w:rsidRPr="00771CC6">
        <w:rPr>
          <w:rFonts w:ascii="Times New Roman" w:hAnsi="Times New Roman" w:cs="Times New Roman"/>
        </w:rPr>
        <w:t xml:space="preserve"> to the </w:t>
      </w:r>
      <w:r w:rsidR="00523EB7" w:rsidRPr="00771CC6">
        <w:rPr>
          <w:rFonts w:ascii="Times New Roman" w:hAnsi="Times New Roman" w:cs="Times New Roman"/>
        </w:rPr>
        <w:t xml:space="preserve">cross-ownership rules are </w:t>
      </w:r>
      <w:r w:rsidR="007947B2" w:rsidRPr="00771CC6">
        <w:rPr>
          <w:rFonts w:ascii="Times New Roman" w:hAnsi="Times New Roman" w:cs="Times New Roman"/>
        </w:rPr>
        <w:t>rein</w:t>
      </w:r>
      <w:r w:rsidR="0023691E" w:rsidRPr="00771CC6">
        <w:rPr>
          <w:rFonts w:ascii="Times New Roman" w:hAnsi="Times New Roman" w:cs="Times New Roman"/>
        </w:rPr>
        <w:t>state</w:t>
      </w:r>
      <w:r w:rsidR="004F523F" w:rsidRPr="00771CC6">
        <w:rPr>
          <w:rFonts w:ascii="Times New Roman" w:hAnsi="Times New Roman" w:cs="Times New Roman"/>
        </w:rPr>
        <w:t>d</w:t>
      </w:r>
      <w:r w:rsidR="00523EB7" w:rsidRPr="00771CC6">
        <w:rPr>
          <w:rFonts w:ascii="Times New Roman" w:hAnsi="Times New Roman" w:cs="Times New Roman"/>
        </w:rPr>
        <w:t xml:space="preserve"> </w:t>
      </w:r>
      <w:r w:rsidRPr="00771CC6">
        <w:rPr>
          <w:rFonts w:ascii="Times New Roman" w:hAnsi="Times New Roman" w:cs="Times New Roman"/>
        </w:rPr>
        <w:t xml:space="preserve">in </w:t>
      </w:r>
      <w:r w:rsidR="00205C0E" w:rsidRPr="00771CC6">
        <w:rPr>
          <w:rFonts w:ascii="Times New Roman" w:hAnsi="Times New Roman" w:cs="Times New Roman"/>
          <w:u w:val="single"/>
        </w:rPr>
        <w:t>Form 314</w:t>
      </w:r>
      <w:r w:rsidR="00205C0E" w:rsidRPr="00771CC6">
        <w:rPr>
          <w:rFonts w:ascii="Times New Roman" w:hAnsi="Times New Roman" w:cs="Times New Roman"/>
        </w:rPr>
        <w:t xml:space="preserve">, </w:t>
      </w:r>
      <w:r w:rsidR="00B63F22" w:rsidRPr="00771CC6">
        <w:rPr>
          <w:rFonts w:ascii="Times New Roman" w:hAnsi="Times New Roman" w:cs="Times New Roman"/>
        </w:rPr>
        <w:t>Section III.</w:t>
      </w:r>
      <w:r w:rsidR="00420C9F">
        <w:rPr>
          <w:rFonts w:ascii="Times New Roman" w:hAnsi="Times New Roman" w:cs="Times New Roman"/>
        </w:rPr>
        <w:t xml:space="preserve">, Question </w:t>
      </w:r>
      <w:r w:rsidR="00B63F22" w:rsidRPr="00771CC6">
        <w:rPr>
          <w:rFonts w:ascii="Times New Roman" w:hAnsi="Times New Roman" w:cs="Times New Roman"/>
        </w:rPr>
        <w:t>6.b.,</w:t>
      </w:r>
      <w:r w:rsidR="00205C0E" w:rsidRPr="00771CC6">
        <w:rPr>
          <w:rFonts w:ascii="Times New Roman" w:hAnsi="Times New Roman" w:cs="Times New Roman"/>
        </w:rPr>
        <w:t xml:space="preserve"> </w:t>
      </w:r>
      <w:r w:rsidR="00934225" w:rsidRPr="00771CC6">
        <w:rPr>
          <w:rFonts w:ascii="Times New Roman" w:hAnsi="Times New Roman" w:cs="Times New Roman"/>
        </w:rPr>
        <w:t xml:space="preserve">and </w:t>
      </w:r>
      <w:r w:rsidR="00B63F22" w:rsidRPr="00771CC6">
        <w:rPr>
          <w:rFonts w:ascii="Times New Roman" w:hAnsi="Times New Roman" w:cs="Times New Roman"/>
        </w:rPr>
        <w:t xml:space="preserve">in </w:t>
      </w:r>
      <w:r w:rsidR="003843DE" w:rsidRPr="00771CC6">
        <w:rPr>
          <w:rFonts w:ascii="Times New Roman" w:hAnsi="Times New Roman" w:cs="Times New Roman"/>
          <w:u w:val="single"/>
        </w:rPr>
        <w:t>Form 315</w:t>
      </w:r>
      <w:r w:rsidR="003843DE" w:rsidRPr="00771CC6">
        <w:rPr>
          <w:rFonts w:ascii="Times New Roman" w:hAnsi="Times New Roman" w:cs="Times New Roman"/>
        </w:rPr>
        <w:t xml:space="preserve">, </w:t>
      </w:r>
      <w:r w:rsidR="00B63F22" w:rsidRPr="00771CC6">
        <w:rPr>
          <w:rFonts w:ascii="Times New Roman" w:hAnsi="Times New Roman" w:cs="Times New Roman"/>
        </w:rPr>
        <w:t>Section IV.</w:t>
      </w:r>
      <w:r w:rsidR="00420C9F">
        <w:rPr>
          <w:rFonts w:ascii="Times New Roman" w:hAnsi="Times New Roman" w:cs="Times New Roman"/>
        </w:rPr>
        <w:t xml:space="preserve">, Question </w:t>
      </w:r>
      <w:r w:rsidR="00B63F22" w:rsidRPr="00771CC6">
        <w:rPr>
          <w:rFonts w:ascii="Times New Roman" w:hAnsi="Times New Roman" w:cs="Times New Roman"/>
        </w:rPr>
        <w:t>8.b</w:t>
      </w:r>
      <w:r w:rsidR="00934225" w:rsidRPr="00771CC6">
        <w:rPr>
          <w:rFonts w:ascii="Times New Roman" w:hAnsi="Times New Roman" w:cs="Times New Roman"/>
        </w:rPr>
        <w:t>.</w:t>
      </w:r>
    </w:p>
    <w:p w14:paraId="455E7F4F" w14:textId="77777777" w:rsidR="00A667A6" w:rsidRPr="00771CC6" w:rsidRDefault="00A667A6" w:rsidP="00FD01CD">
      <w:pPr>
        <w:spacing w:line="240" w:lineRule="auto"/>
        <w:rPr>
          <w:rFonts w:ascii="Times New Roman" w:hAnsi="Times New Roman" w:cs="Times New Roman"/>
        </w:rPr>
      </w:pPr>
      <w:r w:rsidRPr="00771CC6">
        <w:rPr>
          <w:rFonts w:ascii="Times New Roman" w:hAnsi="Times New Roman" w:cs="Times New Roman"/>
          <w:u w:val="single"/>
        </w:rPr>
        <w:t xml:space="preserve">Change </w:t>
      </w:r>
      <w:r w:rsidR="00B63F22" w:rsidRPr="00771CC6">
        <w:rPr>
          <w:rFonts w:ascii="Times New Roman" w:hAnsi="Times New Roman" w:cs="Times New Roman"/>
          <w:u w:val="single"/>
        </w:rPr>
        <w:t>#2</w:t>
      </w:r>
      <w:r w:rsidRPr="00771CC6">
        <w:rPr>
          <w:rFonts w:ascii="Times New Roman" w:hAnsi="Times New Roman" w:cs="Times New Roman"/>
          <w:u w:val="single"/>
        </w:rPr>
        <w:t xml:space="preserve"> – </w:t>
      </w:r>
      <w:r w:rsidR="0023691E" w:rsidRPr="00771CC6">
        <w:rPr>
          <w:rFonts w:ascii="Times New Roman" w:hAnsi="Times New Roman" w:cs="Times New Roman"/>
          <w:u w:val="single"/>
        </w:rPr>
        <w:t>Reinstatement</w:t>
      </w:r>
      <w:r w:rsidR="007947B2" w:rsidRPr="00771CC6">
        <w:rPr>
          <w:rFonts w:ascii="Times New Roman" w:hAnsi="Times New Roman" w:cs="Times New Roman"/>
          <w:u w:val="single"/>
        </w:rPr>
        <w:t xml:space="preserve"> of the </w:t>
      </w:r>
      <w:r w:rsidRPr="00771CC6">
        <w:rPr>
          <w:rFonts w:ascii="Times New Roman" w:hAnsi="Times New Roman" w:cs="Times New Roman"/>
          <w:u w:val="single"/>
        </w:rPr>
        <w:t>Attribution of Television JSAs</w:t>
      </w:r>
      <w:r w:rsidRPr="00771CC6">
        <w:rPr>
          <w:rFonts w:ascii="Times New Roman" w:hAnsi="Times New Roman" w:cs="Times New Roman"/>
        </w:rPr>
        <w:t>:</w:t>
      </w:r>
    </w:p>
    <w:p w14:paraId="5546E359" w14:textId="5D7B20A1" w:rsidR="00763846" w:rsidRPr="00771CC6" w:rsidRDefault="00A667A6" w:rsidP="00FD01CD">
      <w:pPr>
        <w:spacing w:line="240" w:lineRule="auto"/>
        <w:rPr>
          <w:rFonts w:ascii="Times New Roman" w:hAnsi="Times New Roman" w:cs="Times New Roman"/>
        </w:rPr>
      </w:pPr>
      <w:r w:rsidRPr="00771CC6">
        <w:rPr>
          <w:rFonts w:ascii="Times New Roman" w:hAnsi="Times New Roman" w:cs="Times New Roman"/>
        </w:rPr>
        <w:tab/>
      </w:r>
      <w:r w:rsidR="004F523F" w:rsidRPr="00771CC6">
        <w:rPr>
          <w:rFonts w:ascii="Times New Roman" w:hAnsi="Times New Roman" w:cs="Times New Roman"/>
        </w:rPr>
        <w:t>Reinstat</w:t>
      </w:r>
      <w:r w:rsidR="00C54012">
        <w:rPr>
          <w:rFonts w:ascii="Times New Roman" w:hAnsi="Times New Roman" w:cs="Times New Roman"/>
        </w:rPr>
        <w:t xml:space="preserve">ing </w:t>
      </w:r>
      <w:r w:rsidR="00EB1A28" w:rsidRPr="00771CC6">
        <w:rPr>
          <w:rFonts w:ascii="Times New Roman" w:hAnsi="Times New Roman" w:cs="Times New Roman"/>
        </w:rPr>
        <w:t xml:space="preserve">television JSA </w:t>
      </w:r>
      <w:r w:rsidR="00C54012">
        <w:rPr>
          <w:rFonts w:ascii="Times New Roman" w:hAnsi="Times New Roman" w:cs="Times New Roman"/>
        </w:rPr>
        <w:t xml:space="preserve">attributability is </w:t>
      </w:r>
      <w:r w:rsidR="00EB1A28" w:rsidRPr="00771CC6">
        <w:rPr>
          <w:rFonts w:ascii="Times New Roman" w:hAnsi="Times New Roman" w:cs="Times New Roman"/>
        </w:rPr>
        <w:t xml:space="preserve">made in </w:t>
      </w:r>
      <w:r w:rsidR="00EB1A28" w:rsidRPr="00771CC6">
        <w:rPr>
          <w:rFonts w:ascii="Times New Roman" w:hAnsi="Times New Roman" w:cs="Times New Roman"/>
          <w:u w:val="single"/>
        </w:rPr>
        <w:t>Form 314</w:t>
      </w:r>
      <w:r w:rsidR="00B63F22" w:rsidRPr="00771CC6">
        <w:rPr>
          <w:rFonts w:ascii="Times New Roman" w:hAnsi="Times New Roman" w:cs="Times New Roman"/>
        </w:rPr>
        <w:t>, Section III.</w:t>
      </w:r>
      <w:r w:rsidR="00C54012">
        <w:rPr>
          <w:rFonts w:ascii="Times New Roman" w:hAnsi="Times New Roman" w:cs="Times New Roman"/>
        </w:rPr>
        <w:t xml:space="preserve">, Question </w:t>
      </w:r>
      <w:r w:rsidR="00B63F22" w:rsidRPr="00771CC6">
        <w:rPr>
          <w:rFonts w:ascii="Times New Roman" w:hAnsi="Times New Roman" w:cs="Times New Roman"/>
        </w:rPr>
        <w:t>6.a.,</w:t>
      </w:r>
      <w:r w:rsidR="00932D43" w:rsidRPr="00771CC6">
        <w:rPr>
          <w:rFonts w:ascii="Times New Roman" w:hAnsi="Times New Roman" w:cs="Times New Roman"/>
        </w:rPr>
        <w:t xml:space="preserve"> and </w:t>
      </w:r>
      <w:r w:rsidR="00B63F22" w:rsidRPr="00771CC6">
        <w:rPr>
          <w:rFonts w:ascii="Times New Roman" w:hAnsi="Times New Roman" w:cs="Times New Roman"/>
        </w:rPr>
        <w:t xml:space="preserve">in </w:t>
      </w:r>
      <w:r w:rsidR="00932D43" w:rsidRPr="00771CC6">
        <w:rPr>
          <w:rFonts w:ascii="Times New Roman" w:hAnsi="Times New Roman" w:cs="Times New Roman"/>
          <w:u w:val="single"/>
        </w:rPr>
        <w:t>Form 315</w:t>
      </w:r>
      <w:r w:rsidR="00B63F22" w:rsidRPr="00771CC6">
        <w:rPr>
          <w:rFonts w:ascii="Times New Roman" w:hAnsi="Times New Roman" w:cs="Times New Roman"/>
        </w:rPr>
        <w:t>, Section IV.</w:t>
      </w:r>
      <w:r w:rsidR="00C54012">
        <w:rPr>
          <w:rFonts w:ascii="Times New Roman" w:hAnsi="Times New Roman" w:cs="Times New Roman"/>
        </w:rPr>
        <w:t xml:space="preserve">, Question </w:t>
      </w:r>
      <w:r w:rsidR="00B63F22" w:rsidRPr="00771CC6">
        <w:rPr>
          <w:rFonts w:ascii="Times New Roman" w:hAnsi="Times New Roman" w:cs="Times New Roman"/>
        </w:rPr>
        <w:t>8.a</w:t>
      </w:r>
      <w:r w:rsidR="00932D43" w:rsidRPr="00771CC6">
        <w:rPr>
          <w:rFonts w:ascii="Times New Roman" w:hAnsi="Times New Roman" w:cs="Times New Roman"/>
        </w:rPr>
        <w:t>.</w:t>
      </w:r>
      <w:r w:rsidR="00A823DA" w:rsidRPr="00771CC6">
        <w:rPr>
          <w:rFonts w:ascii="Times New Roman" w:hAnsi="Times New Roman" w:cs="Times New Roman"/>
        </w:rPr>
        <w:t xml:space="preserve">  </w:t>
      </w:r>
    </w:p>
    <w:p w14:paraId="1B8CAB85" w14:textId="6CBF2C86" w:rsidR="00763846" w:rsidRPr="00771CC6" w:rsidRDefault="00763846" w:rsidP="00FD01CD">
      <w:pPr>
        <w:spacing w:line="240" w:lineRule="auto"/>
        <w:rPr>
          <w:rFonts w:ascii="Times New Roman" w:hAnsi="Times New Roman" w:cs="Times New Roman"/>
          <w:u w:val="single"/>
        </w:rPr>
      </w:pPr>
      <w:r w:rsidRPr="00771CC6">
        <w:rPr>
          <w:rFonts w:ascii="Times New Roman" w:hAnsi="Times New Roman" w:cs="Times New Roman"/>
          <w:u w:val="single"/>
        </w:rPr>
        <w:t>Change #3</w:t>
      </w:r>
      <w:r w:rsidR="00AE6A91" w:rsidRPr="00771CC6">
        <w:rPr>
          <w:rFonts w:ascii="Times New Roman" w:hAnsi="Times New Roman" w:cs="Times New Roman"/>
          <w:u w:val="single"/>
        </w:rPr>
        <w:t xml:space="preserve"> – Submission of JSAs</w:t>
      </w:r>
      <w:r w:rsidR="00467AFB">
        <w:rPr>
          <w:rFonts w:ascii="Times New Roman" w:hAnsi="Times New Roman" w:cs="Times New Roman"/>
          <w:u w:val="single"/>
        </w:rPr>
        <w:t xml:space="preserve"> and </w:t>
      </w:r>
      <w:r w:rsidR="00DF3F80">
        <w:rPr>
          <w:rFonts w:ascii="Times New Roman" w:hAnsi="Times New Roman" w:cs="Times New Roman"/>
          <w:u w:val="single"/>
        </w:rPr>
        <w:t>t</w:t>
      </w:r>
      <w:r w:rsidR="00467AFB">
        <w:rPr>
          <w:rFonts w:ascii="Times New Roman" w:hAnsi="Times New Roman" w:cs="Times New Roman"/>
          <w:u w:val="single"/>
        </w:rPr>
        <w:t xml:space="preserve">ime </w:t>
      </w:r>
      <w:r w:rsidR="00DF3F80">
        <w:rPr>
          <w:rFonts w:ascii="Times New Roman" w:hAnsi="Times New Roman" w:cs="Times New Roman"/>
          <w:u w:val="single"/>
        </w:rPr>
        <w:t>b</w:t>
      </w:r>
      <w:r w:rsidR="00467AFB">
        <w:rPr>
          <w:rFonts w:ascii="Times New Roman" w:hAnsi="Times New Roman" w:cs="Times New Roman"/>
          <w:u w:val="single"/>
        </w:rPr>
        <w:t xml:space="preserve">rokerage </w:t>
      </w:r>
      <w:r w:rsidR="00DF3F80">
        <w:rPr>
          <w:rFonts w:ascii="Times New Roman" w:hAnsi="Times New Roman" w:cs="Times New Roman"/>
          <w:u w:val="single"/>
        </w:rPr>
        <w:t>a</w:t>
      </w:r>
      <w:r w:rsidR="00467AFB">
        <w:rPr>
          <w:rFonts w:ascii="Times New Roman" w:hAnsi="Times New Roman" w:cs="Times New Roman"/>
          <w:u w:val="single"/>
        </w:rPr>
        <w:t>greements</w:t>
      </w:r>
      <w:r w:rsidR="00AE6A91" w:rsidRPr="00771CC6">
        <w:rPr>
          <w:rFonts w:ascii="Times New Roman" w:hAnsi="Times New Roman" w:cs="Times New Roman"/>
          <w:u w:val="single"/>
        </w:rPr>
        <w:t>:</w:t>
      </w:r>
    </w:p>
    <w:p w14:paraId="7E9CCD27" w14:textId="5D8018DE" w:rsidR="00A667A6" w:rsidRPr="00771CC6" w:rsidRDefault="00AE6A91" w:rsidP="00FD01CD">
      <w:pPr>
        <w:spacing w:line="240" w:lineRule="auto"/>
        <w:ind w:firstLine="720"/>
        <w:rPr>
          <w:rFonts w:ascii="Times New Roman" w:hAnsi="Times New Roman" w:cs="Times New Roman"/>
        </w:rPr>
      </w:pPr>
      <w:r w:rsidRPr="00771CC6">
        <w:rPr>
          <w:rFonts w:ascii="Times New Roman" w:hAnsi="Times New Roman" w:cs="Times New Roman"/>
        </w:rPr>
        <w:lastRenderedPageBreak/>
        <w:t xml:space="preserve">Clarification in </w:t>
      </w:r>
      <w:r w:rsidRPr="00771CC6">
        <w:rPr>
          <w:rFonts w:ascii="Times New Roman" w:hAnsi="Times New Roman" w:cs="Times New Roman"/>
          <w:u w:val="single"/>
        </w:rPr>
        <w:t>Form 314</w:t>
      </w:r>
      <w:r w:rsidRPr="00771CC6">
        <w:rPr>
          <w:rFonts w:ascii="Times New Roman" w:hAnsi="Times New Roman" w:cs="Times New Roman"/>
        </w:rPr>
        <w:t>, Section III.</w:t>
      </w:r>
      <w:r w:rsidR="00467AFB">
        <w:rPr>
          <w:rFonts w:ascii="Times New Roman" w:hAnsi="Times New Roman" w:cs="Times New Roman"/>
        </w:rPr>
        <w:t xml:space="preserve">, Question </w:t>
      </w:r>
      <w:r w:rsidRPr="00771CC6">
        <w:rPr>
          <w:rFonts w:ascii="Times New Roman" w:hAnsi="Times New Roman" w:cs="Times New Roman"/>
        </w:rPr>
        <w:t xml:space="preserve">6.a., and in </w:t>
      </w:r>
      <w:r w:rsidRPr="00771CC6">
        <w:rPr>
          <w:rFonts w:ascii="Times New Roman" w:hAnsi="Times New Roman" w:cs="Times New Roman"/>
          <w:u w:val="single"/>
        </w:rPr>
        <w:t>Form 315</w:t>
      </w:r>
      <w:r w:rsidRPr="00771CC6">
        <w:rPr>
          <w:rFonts w:ascii="Times New Roman" w:hAnsi="Times New Roman" w:cs="Times New Roman"/>
        </w:rPr>
        <w:t>, Section IV.</w:t>
      </w:r>
      <w:r w:rsidR="00467AFB">
        <w:rPr>
          <w:rFonts w:ascii="Times New Roman" w:hAnsi="Times New Roman" w:cs="Times New Roman"/>
        </w:rPr>
        <w:t xml:space="preserve">, Question </w:t>
      </w:r>
      <w:r w:rsidRPr="00771CC6">
        <w:rPr>
          <w:rFonts w:ascii="Times New Roman" w:hAnsi="Times New Roman" w:cs="Times New Roman"/>
        </w:rPr>
        <w:t>8.a</w:t>
      </w:r>
      <w:r w:rsidR="004F523F" w:rsidRPr="00771CC6">
        <w:rPr>
          <w:rFonts w:ascii="Times New Roman" w:hAnsi="Times New Roman" w:cs="Times New Roman"/>
        </w:rPr>
        <w:t>, pertaining to JSAs</w:t>
      </w:r>
      <w:r w:rsidR="00467AFB">
        <w:rPr>
          <w:rFonts w:ascii="Times New Roman" w:hAnsi="Times New Roman" w:cs="Times New Roman"/>
        </w:rPr>
        <w:t xml:space="preserve"> and time brokerage agreements</w:t>
      </w:r>
      <w:r w:rsidR="004F523F" w:rsidRPr="00771CC6">
        <w:rPr>
          <w:rFonts w:ascii="Times New Roman" w:hAnsi="Times New Roman" w:cs="Times New Roman"/>
        </w:rPr>
        <w:t xml:space="preserve">, </w:t>
      </w:r>
      <w:r w:rsidRPr="00771CC6">
        <w:rPr>
          <w:rFonts w:ascii="Times New Roman" w:hAnsi="Times New Roman" w:cs="Times New Roman"/>
        </w:rPr>
        <w:t>that</w:t>
      </w:r>
      <w:r w:rsidR="00A823DA" w:rsidRPr="00771CC6">
        <w:rPr>
          <w:rFonts w:ascii="Times New Roman" w:hAnsi="Times New Roman" w:cs="Times New Roman"/>
        </w:rPr>
        <w:t xml:space="preserve"> “all applicants</w:t>
      </w:r>
      <w:r w:rsidR="004F523F" w:rsidRPr="00771CC6">
        <w:rPr>
          <w:rFonts w:ascii="Times New Roman" w:hAnsi="Times New Roman" w:cs="Times New Roman"/>
        </w:rPr>
        <w:t xml:space="preserve"> must submit as an Exhibit a copy of each such agreement,</w:t>
      </w:r>
      <w:r w:rsidR="00A823DA" w:rsidRPr="00771CC6">
        <w:rPr>
          <w:rFonts w:ascii="Times New Roman" w:hAnsi="Times New Roman" w:cs="Times New Roman"/>
        </w:rPr>
        <w:t>”</w:t>
      </w:r>
      <w:r w:rsidR="000D32AC" w:rsidRPr="00771CC6">
        <w:rPr>
          <w:rFonts w:ascii="Times New Roman" w:hAnsi="Times New Roman" w:cs="Times New Roman"/>
        </w:rPr>
        <w:t xml:space="preserve"> rather than </w:t>
      </w:r>
      <w:r w:rsidRPr="00771CC6">
        <w:rPr>
          <w:rFonts w:ascii="Times New Roman" w:hAnsi="Times New Roman" w:cs="Times New Roman"/>
        </w:rPr>
        <w:t>as previously stated</w:t>
      </w:r>
      <w:r w:rsidR="00467AFB">
        <w:rPr>
          <w:rFonts w:ascii="Times New Roman" w:hAnsi="Times New Roman" w:cs="Times New Roman"/>
        </w:rPr>
        <w:t>,</w:t>
      </w:r>
      <w:r w:rsidRPr="00771CC6">
        <w:rPr>
          <w:rFonts w:ascii="Times New Roman" w:hAnsi="Times New Roman" w:cs="Times New Roman"/>
        </w:rPr>
        <w:t xml:space="preserve"> due to typographical error that </w:t>
      </w:r>
      <w:r w:rsidR="000D32AC" w:rsidRPr="00771CC6">
        <w:rPr>
          <w:rFonts w:ascii="Times New Roman" w:hAnsi="Times New Roman" w:cs="Times New Roman"/>
        </w:rPr>
        <w:t>only “radio applicants”</w:t>
      </w:r>
      <w:r w:rsidR="004F523F" w:rsidRPr="00771CC6">
        <w:rPr>
          <w:rFonts w:ascii="Times New Roman" w:hAnsi="Times New Roman" w:cs="Times New Roman"/>
        </w:rPr>
        <w:t xml:space="preserve"> </w:t>
      </w:r>
      <w:r w:rsidRPr="00771CC6">
        <w:rPr>
          <w:rFonts w:ascii="Times New Roman" w:hAnsi="Times New Roman" w:cs="Times New Roman"/>
        </w:rPr>
        <w:t>make this submission.</w:t>
      </w:r>
    </w:p>
    <w:p w14:paraId="60774814" w14:textId="77777777" w:rsidR="00A823DA" w:rsidRPr="00771CC6" w:rsidRDefault="00A823DA" w:rsidP="00FD01CD">
      <w:pPr>
        <w:spacing w:line="240" w:lineRule="auto"/>
        <w:rPr>
          <w:rFonts w:ascii="Times New Roman" w:hAnsi="Times New Roman" w:cs="Times New Roman"/>
          <w:b/>
        </w:rPr>
      </w:pPr>
    </w:p>
    <w:sectPr w:rsidR="00A823DA" w:rsidRPr="00771CC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A8CE3" w14:textId="77777777" w:rsidR="00541250" w:rsidRDefault="00541250" w:rsidP="004800E8">
      <w:pPr>
        <w:spacing w:after="0" w:line="240" w:lineRule="auto"/>
      </w:pPr>
      <w:r>
        <w:separator/>
      </w:r>
    </w:p>
  </w:endnote>
  <w:endnote w:type="continuationSeparator" w:id="0">
    <w:p w14:paraId="67FC40AA" w14:textId="77777777" w:rsidR="00541250" w:rsidRDefault="00541250" w:rsidP="00480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53060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3EF4B3" w14:textId="77777777" w:rsidR="00B049E3" w:rsidRDefault="00B049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79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3E7CED" w14:textId="77777777" w:rsidR="00B049E3" w:rsidRDefault="00B049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5DC7B" w14:textId="77777777" w:rsidR="00541250" w:rsidRDefault="00541250" w:rsidP="004800E8">
      <w:pPr>
        <w:spacing w:after="0" w:line="240" w:lineRule="auto"/>
      </w:pPr>
      <w:r>
        <w:separator/>
      </w:r>
    </w:p>
  </w:footnote>
  <w:footnote w:type="continuationSeparator" w:id="0">
    <w:p w14:paraId="3C4FCC5D" w14:textId="77777777" w:rsidR="00541250" w:rsidRDefault="00541250" w:rsidP="004800E8">
      <w:pPr>
        <w:spacing w:after="0" w:line="240" w:lineRule="auto"/>
      </w:pPr>
      <w:r>
        <w:continuationSeparator/>
      </w:r>
    </w:p>
  </w:footnote>
  <w:footnote w:id="1">
    <w:p w14:paraId="5B150B4B" w14:textId="77777777" w:rsidR="00393974" w:rsidRPr="00771CC6" w:rsidRDefault="00393974" w:rsidP="00393974">
      <w:pPr>
        <w:pStyle w:val="FootnoteText"/>
      </w:pPr>
      <w:r w:rsidRPr="00771CC6">
        <w:rPr>
          <w:rStyle w:val="FootnoteReference"/>
          <w:sz w:val="20"/>
        </w:rPr>
        <w:footnoteRef/>
      </w:r>
      <w:r w:rsidRPr="00771CC6">
        <w:t xml:space="preserve"> </w:t>
      </w:r>
      <w:r w:rsidR="006E6A28" w:rsidRPr="00771CC6">
        <w:rPr>
          <w:i/>
        </w:rPr>
        <w:t>Prometheus Radio Project v. FCC</w:t>
      </w:r>
      <w:r w:rsidR="006E6A28" w:rsidRPr="00771CC6">
        <w:t xml:space="preserve">, 939 F.3d 567 (3d Cir. 2019), </w:t>
      </w:r>
      <w:r w:rsidR="006E6A28" w:rsidRPr="00771CC6">
        <w:rPr>
          <w:i/>
        </w:rPr>
        <w:t xml:space="preserve">petition for rehearing </w:t>
      </w:r>
      <w:r w:rsidR="006E6A28" w:rsidRPr="00771CC6">
        <w:t>en banc</w:t>
      </w:r>
      <w:r w:rsidR="006E6A28" w:rsidRPr="00771CC6">
        <w:rPr>
          <w:i/>
        </w:rPr>
        <w:t xml:space="preserve"> denied </w:t>
      </w:r>
      <w:r w:rsidR="006E6A28" w:rsidRPr="00771CC6">
        <w:t>(3d Cir. Nov. 20, 2019) (</w:t>
      </w:r>
      <w:r w:rsidR="006E6A28" w:rsidRPr="00771CC6">
        <w:rPr>
          <w:i/>
        </w:rPr>
        <w:t>Prometheus</w:t>
      </w:r>
      <w:r w:rsidR="006E6A28" w:rsidRPr="00F9158A">
        <w:t>)</w:t>
      </w:r>
      <w:r w:rsidR="006E6A28" w:rsidRPr="00771CC6">
        <w:rPr>
          <w:i/>
        </w:rPr>
        <w:t>;</w:t>
      </w:r>
      <w:r w:rsidR="006E6A28" w:rsidRPr="00771CC6">
        <w:rPr>
          <w:i/>
          <w:iCs/>
        </w:rPr>
        <w:t xml:space="preserve"> </w:t>
      </w:r>
      <w:r w:rsidRPr="00771CC6">
        <w:rPr>
          <w:i/>
          <w:iCs/>
        </w:rPr>
        <w:t xml:space="preserve">2014 Quadrennial Regulatory Review – Review of the Commission’s Broadcast Ownership Rules and Other Rules Adopted Pursuant to Section 202 of the Telecommunications Act of 1996 et al., </w:t>
      </w:r>
      <w:r w:rsidRPr="00771CC6">
        <w:t>Order on Reconsideration and Notice of Proposed Rulemaking</w:t>
      </w:r>
      <w:r w:rsidRPr="00771CC6">
        <w:rPr>
          <w:i/>
        </w:rPr>
        <w:t xml:space="preserve">, </w:t>
      </w:r>
      <w:r w:rsidRPr="00771CC6">
        <w:t>32 FCC Rcd 9802 (2017) (</w:t>
      </w:r>
      <w:r w:rsidRPr="00771CC6">
        <w:rPr>
          <w:i/>
          <w:iCs/>
        </w:rPr>
        <w:t>2010/2014 Quadrennial Review Order on Reconsideration</w:t>
      </w:r>
      <w:r w:rsidRPr="00771CC6">
        <w:t xml:space="preserve">).  </w:t>
      </w:r>
    </w:p>
  </w:footnote>
  <w:footnote w:id="2">
    <w:p w14:paraId="515F28E4" w14:textId="77777777" w:rsidR="004800E8" w:rsidRPr="00771CC6" w:rsidRDefault="004800E8" w:rsidP="004800E8">
      <w:pPr>
        <w:pStyle w:val="FootnoteText"/>
      </w:pPr>
      <w:r w:rsidRPr="00771CC6">
        <w:rPr>
          <w:rStyle w:val="FootnoteReference"/>
          <w:sz w:val="20"/>
        </w:rPr>
        <w:footnoteRef/>
      </w:r>
      <w:r w:rsidRPr="00771CC6">
        <w:t xml:space="preserve"> </w:t>
      </w:r>
      <w:r w:rsidRPr="00771CC6">
        <w:rPr>
          <w:i/>
        </w:rPr>
        <w:t>2010</w:t>
      </w:r>
      <w:r w:rsidRPr="00771CC6">
        <w:t>/</w:t>
      </w:r>
      <w:r w:rsidRPr="00771CC6">
        <w:rPr>
          <w:i/>
        </w:rPr>
        <w:t xml:space="preserve">2014 Quadrennial Review Order, </w:t>
      </w:r>
      <w:r w:rsidRPr="00771CC6">
        <w:t>Second Report and Order</w:t>
      </w:r>
      <w:r w:rsidRPr="00771CC6">
        <w:rPr>
          <w:i/>
        </w:rPr>
        <w:t xml:space="preserve">, </w:t>
      </w:r>
      <w:r w:rsidRPr="00771CC6">
        <w:t>31 FCC Rcd 9864 (2016).</w:t>
      </w:r>
    </w:p>
  </w:footnote>
  <w:footnote w:id="3">
    <w:p w14:paraId="4AB09B34" w14:textId="0FE57DAA" w:rsidR="007947B2" w:rsidRPr="00771CC6" w:rsidRDefault="007947B2">
      <w:pPr>
        <w:pStyle w:val="FootnoteText"/>
      </w:pPr>
      <w:r w:rsidRPr="00771CC6">
        <w:rPr>
          <w:rStyle w:val="FootnoteReference"/>
          <w:sz w:val="20"/>
        </w:rPr>
        <w:footnoteRef/>
      </w:r>
      <w:r w:rsidRPr="00771CC6">
        <w:t xml:space="preserve"> OMB Control N</w:t>
      </w:r>
      <w:r w:rsidR="00A70564">
        <w:t>o</w:t>
      </w:r>
      <w:r w:rsidRPr="00771CC6">
        <w:t>. 3060-0031,</w:t>
      </w:r>
      <w:r w:rsidR="006B68E4">
        <w:t xml:space="preserve"> Notice of Action, </w:t>
      </w:r>
      <w:r w:rsidRPr="00771CC6">
        <w:t xml:space="preserve">ICR </w:t>
      </w:r>
      <w:r w:rsidR="0023691E" w:rsidRPr="00771CC6">
        <w:t>Reference</w:t>
      </w:r>
      <w:r w:rsidRPr="00771CC6">
        <w:t xml:space="preserve"> No. 201805-3060-004 (</w:t>
      </w:r>
      <w:r w:rsidR="0023691E" w:rsidRPr="00771CC6">
        <w:t>approved</w:t>
      </w:r>
      <w:r w:rsidRPr="00771CC6">
        <w:t xml:space="preserve"> June 19, 2018).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E3"/>
    <w:rsid w:val="00001F8C"/>
    <w:rsid w:val="00005C5F"/>
    <w:rsid w:val="00010398"/>
    <w:rsid w:val="00022AE1"/>
    <w:rsid w:val="0002790E"/>
    <w:rsid w:val="0004191C"/>
    <w:rsid w:val="00042CC6"/>
    <w:rsid w:val="00051040"/>
    <w:rsid w:val="00054A7D"/>
    <w:rsid w:val="000920F4"/>
    <w:rsid w:val="000A33FE"/>
    <w:rsid w:val="000D32AC"/>
    <w:rsid w:val="000F08FD"/>
    <w:rsid w:val="00111982"/>
    <w:rsid w:val="00112157"/>
    <w:rsid w:val="00117192"/>
    <w:rsid w:val="0014217D"/>
    <w:rsid w:val="001555C3"/>
    <w:rsid w:val="00183DBF"/>
    <w:rsid w:val="001C18CB"/>
    <w:rsid w:val="001E4A60"/>
    <w:rsid w:val="001E7D0C"/>
    <w:rsid w:val="00200B72"/>
    <w:rsid w:val="0020363A"/>
    <w:rsid w:val="00205C0E"/>
    <w:rsid w:val="00231A0E"/>
    <w:rsid w:val="0023691E"/>
    <w:rsid w:val="00246185"/>
    <w:rsid w:val="00262510"/>
    <w:rsid w:val="00273ECF"/>
    <w:rsid w:val="00291B39"/>
    <w:rsid w:val="002A390E"/>
    <w:rsid w:val="002B4BB3"/>
    <w:rsid w:val="002D59E3"/>
    <w:rsid w:val="002E47E7"/>
    <w:rsid w:val="002F1422"/>
    <w:rsid w:val="0030209B"/>
    <w:rsid w:val="00314432"/>
    <w:rsid w:val="00322603"/>
    <w:rsid w:val="0032304C"/>
    <w:rsid w:val="00334DF3"/>
    <w:rsid w:val="00335F62"/>
    <w:rsid w:val="003400D2"/>
    <w:rsid w:val="00352DA6"/>
    <w:rsid w:val="003843DE"/>
    <w:rsid w:val="0039211A"/>
    <w:rsid w:val="00393974"/>
    <w:rsid w:val="003A3942"/>
    <w:rsid w:val="003A3A29"/>
    <w:rsid w:val="003C7C88"/>
    <w:rsid w:val="00420C9F"/>
    <w:rsid w:val="00437418"/>
    <w:rsid w:val="00467AFB"/>
    <w:rsid w:val="004800E8"/>
    <w:rsid w:val="0048023B"/>
    <w:rsid w:val="004B30F7"/>
    <w:rsid w:val="004E7967"/>
    <w:rsid w:val="004F523F"/>
    <w:rsid w:val="00500441"/>
    <w:rsid w:val="00523E36"/>
    <w:rsid w:val="00523EB7"/>
    <w:rsid w:val="005352BA"/>
    <w:rsid w:val="00541250"/>
    <w:rsid w:val="00554B67"/>
    <w:rsid w:val="00586533"/>
    <w:rsid w:val="005C7CB1"/>
    <w:rsid w:val="005E4A0F"/>
    <w:rsid w:val="005E4AA4"/>
    <w:rsid w:val="0066153D"/>
    <w:rsid w:val="006B4240"/>
    <w:rsid w:val="006B68E4"/>
    <w:rsid w:val="006E0EA2"/>
    <w:rsid w:val="006E6A28"/>
    <w:rsid w:val="00763846"/>
    <w:rsid w:val="007646F1"/>
    <w:rsid w:val="007648C7"/>
    <w:rsid w:val="00765989"/>
    <w:rsid w:val="00771CC6"/>
    <w:rsid w:val="007947B2"/>
    <w:rsid w:val="00794E98"/>
    <w:rsid w:val="007D21AB"/>
    <w:rsid w:val="007F0FCB"/>
    <w:rsid w:val="0080625C"/>
    <w:rsid w:val="00812A8D"/>
    <w:rsid w:val="008168CA"/>
    <w:rsid w:val="008320D3"/>
    <w:rsid w:val="00874025"/>
    <w:rsid w:val="00881B97"/>
    <w:rsid w:val="008B2226"/>
    <w:rsid w:val="008E400B"/>
    <w:rsid w:val="008E5D8F"/>
    <w:rsid w:val="008F26D9"/>
    <w:rsid w:val="00902984"/>
    <w:rsid w:val="009238C4"/>
    <w:rsid w:val="00932D43"/>
    <w:rsid w:val="00934225"/>
    <w:rsid w:val="00954E92"/>
    <w:rsid w:val="00961A7D"/>
    <w:rsid w:val="009912BD"/>
    <w:rsid w:val="009C3AAC"/>
    <w:rsid w:val="009D11DA"/>
    <w:rsid w:val="00A13F88"/>
    <w:rsid w:val="00A40BF9"/>
    <w:rsid w:val="00A41039"/>
    <w:rsid w:val="00A42929"/>
    <w:rsid w:val="00A53459"/>
    <w:rsid w:val="00A667A6"/>
    <w:rsid w:val="00A70564"/>
    <w:rsid w:val="00A823DA"/>
    <w:rsid w:val="00AB4E68"/>
    <w:rsid w:val="00AD7ED1"/>
    <w:rsid w:val="00AE6A91"/>
    <w:rsid w:val="00B049E3"/>
    <w:rsid w:val="00B05153"/>
    <w:rsid w:val="00B42453"/>
    <w:rsid w:val="00B477C6"/>
    <w:rsid w:val="00B63F22"/>
    <w:rsid w:val="00B808F5"/>
    <w:rsid w:val="00B95125"/>
    <w:rsid w:val="00BB4DDB"/>
    <w:rsid w:val="00BD0499"/>
    <w:rsid w:val="00C1084D"/>
    <w:rsid w:val="00C171CF"/>
    <w:rsid w:val="00C340F6"/>
    <w:rsid w:val="00C46134"/>
    <w:rsid w:val="00C54012"/>
    <w:rsid w:val="00C624D5"/>
    <w:rsid w:val="00C713B4"/>
    <w:rsid w:val="00C83D60"/>
    <w:rsid w:val="00C8581F"/>
    <w:rsid w:val="00CD4EDB"/>
    <w:rsid w:val="00D17610"/>
    <w:rsid w:val="00D43744"/>
    <w:rsid w:val="00DA48D9"/>
    <w:rsid w:val="00DE20D2"/>
    <w:rsid w:val="00DF3F80"/>
    <w:rsid w:val="00E22956"/>
    <w:rsid w:val="00E63B23"/>
    <w:rsid w:val="00E777B8"/>
    <w:rsid w:val="00EB1A28"/>
    <w:rsid w:val="00F14FE9"/>
    <w:rsid w:val="00F21755"/>
    <w:rsid w:val="00F75140"/>
    <w:rsid w:val="00F9158A"/>
    <w:rsid w:val="00FC43C3"/>
    <w:rsid w:val="00FD01CD"/>
    <w:rsid w:val="00FD6BA7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95B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D2"/>
    <w:rPr>
      <w:rFonts w:ascii="Segoe UI" w:hAnsi="Segoe UI" w:cs="Segoe UI"/>
      <w:sz w:val="18"/>
      <w:szCs w:val="18"/>
    </w:rPr>
  </w:style>
  <w:style w:type="paragraph" w:styleId="FootnoteText">
    <w:name w:val="footnote text"/>
    <w:link w:val="FootnoteTextChar"/>
    <w:semiHidden/>
    <w:rsid w:val="004800E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800E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4800E8"/>
    <w:rPr>
      <w:rFonts w:ascii="Times New Roman" w:hAnsi="Times New Roman"/>
      <w:dstrike w:val="0"/>
      <w:color w:val="auto"/>
      <w:sz w:val="22"/>
      <w:vertAlign w:val="superscript"/>
    </w:rPr>
  </w:style>
  <w:style w:type="character" w:styleId="Strong">
    <w:name w:val="Strong"/>
    <w:basedOn w:val="DefaultParagraphFont"/>
    <w:qFormat/>
    <w:rsid w:val="004800E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94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7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47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7B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4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9E3"/>
  </w:style>
  <w:style w:type="paragraph" w:styleId="Footer">
    <w:name w:val="footer"/>
    <w:basedOn w:val="Normal"/>
    <w:link w:val="FooterChar"/>
    <w:uiPriority w:val="99"/>
    <w:unhideWhenUsed/>
    <w:rsid w:val="00B04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D2"/>
    <w:rPr>
      <w:rFonts w:ascii="Segoe UI" w:hAnsi="Segoe UI" w:cs="Segoe UI"/>
      <w:sz w:val="18"/>
      <w:szCs w:val="18"/>
    </w:rPr>
  </w:style>
  <w:style w:type="paragraph" w:styleId="FootnoteText">
    <w:name w:val="footnote text"/>
    <w:link w:val="FootnoteTextChar"/>
    <w:semiHidden/>
    <w:rsid w:val="004800E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800E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4800E8"/>
    <w:rPr>
      <w:rFonts w:ascii="Times New Roman" w:hAnsi="Times New Roman"/>
      <w:dstrike w:val="0"/>
      <w:color w:val="auto"/>
      <w:sz w:val="22"/>
      <w:vertAlign w:val="superscript"/>
    </w:rPr>
  </w:style>
  <w:style w:type="character" w:styleId="Strong">
    <w:name w:val="Strong"/>
    <w:basedOn w:val="DefaultParagraphFont"/>
    <w:qFormat/>
    <w:rsid w:val="004800E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94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7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47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7B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4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9E3"/>
  </w:style>
  <w:style w:type="paragraph" w:styleId="Footer">
    <w:name w:val="footer"/>
    <w:basedOn w:val="Normal"/>
    <w:link w:val="FooterChar"/>
    <w:uiPriority w:val="99"/>
    <w:unhideWhenUsed/>
    <w:rsid w:val="00B04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FF591-A6B4-4F1E-A64E-F78AE4659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Salovaara</dc:creator>
  <cp:keywords/>
  <dc:description/>
  <cp:lastModifiedBy>SYSTEM</cp:lastModifiedBy>
  <cp:revision>2</cp:revision>
  <cp:lastPrinted>2019-12-11T18:28:00Z</cp:lastPrinted>
  <dcterms:created xsi:type="dcterms:W3CDTF">2019-12-26T20:22:00Z</dcterms:created>
  <dcterms:modified xsi:type="dcterms:W3CDTF">2019-12-26T20:22:00Z</dcterms:modified>
</cp:coreProperties>
</file>