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9B1" w:rsidRDefault="00CC69B1" w:rsidP="00CC69B1">
      <w:pPr>
        <w:tabs>
          <w:tab w:val="left" w:pos="5040"/>
        </w:tabs>
      </w:pPr>
      <w:bookmarkStart w:id="0" w:name="_GoBack"/>
      <w:bookmarkEnd w:id="0"/>
      <w:r>
        <w:tab/>
      </w:r>
      <w:r>
        <w:tab/>
      </w:r>
      <w:r w:rsidR="00DB4691">
        <w:t xml:space="preserve">March </w:t>
      </w:r>
      <w:r w:rsidR="004F176B">
        <w:t>5</w:t>
      </w:r>
      <w:r>
        <w:t>, 201</w:t>
      </w:r>
      <w:r w:rsidR="00603E80">
        <w:t>8</w:t>
      </w:r>
    </w:p>
    <w:p w:rsidR="00CC69B1" w:rsidRDefault="00CC69B1" w:rsidP="00CC69B1">
      <w:pPr>
        <w:tabs>
          <w:tab w:val="left" w:pos="5040"/>
        </w:tabs>
      </w:pPr>
    </w:p>
    <w:p w:rsidR="00CC69B1" w:rsidRDefault="00CC69B1" w:rsidP="00CC69B1">
      <w:r>
        <w:t> </w:t>
      </w:r>
    </w:p>
    <w:p w:rsidR="00CC69B1" w:rsidRDefault="00CC69B1" w:rsidP="00CC69B1">
      <w:r>
        <w:t>Memorandum to:       </w:t>
      </w:r>
      <w:r w:rsidR="002515D4">
        <w:tab/>
      </w:r>
      <w:r>
        <w:t>Shagufta Ahmed</w:t>
      </w:r>
    </w:p>
    <w:p w:rsidR="002515D4" w:rsidRDefault="002515D4" w:rsidP="00CC69B1">
      <w:r>
        <w:tab/>
      </w:r>
      <w:r>
        <w:tab/>
      </w:r>
      <w:r>
        <w:tab/>
      </w:r>
      <w:r w:rsidRPr="002515D4">
        <w:t>Policy Analyst              </w:t>
      </w:r>
    </w:p>
    <w:p w:rsidR="00CC69B1" w:rsidRDefault="00CC69B1" w:rsidP="00CC69B1">
      <w:r>
        <w:t>                                   </w:t>
      </w:r>
      <w:r>
        <w:tab/>
        <w:t>Office of Information and Regulatory Affairs</w:t>
      </w:r>
    </w:p>
    <w:p w:rsidR="00CC69B1" w:rsidRDefault="00CC69B1" w:rsidP="00CC69B1">
      <w:r>
        <w:t>                                   </w:t>
      </w:r>
      <w:r>
        <w:tab/>
        <w:t>Office of Management and Budget</w:t>
      </w:r>
    </w:p>
    <w:p w:rsidR="00CC69B1" w:rsidRDefault="00CC69B1" w:rsidP="00CC69B1">
      <w:r>
        <w:t> </w:t>
      </w:r>
    </w:p>
    <w:p w:rsidR="00CC69B1" w:rsidRDefault="00CC69B1" w:rsidP="00CC69B1">
      <w:r>
        <w:t>From:   </w:t>
      </w:r>
      <w:r>
        <w:tab/>
        <w:t>            Federal Deposit Insurance Corporation</w:t>
      </w:r>
    </w:p>
    <w:p w:rsidR="00CC69B1" w:rsidRDefault="00CC69B1" w:rsidP="00CC69B1"/>
    <w:p w:rsidR="00CC69B1" w:rsidRDefault="00CC69B1" w:rsidP="00CC69B1"/>
    <w:p w:rsidR="00CC69B1" w:rsidRDefault="00CC69B1" w:rsidP="000E29C8">
      <w:pPr>
        <w:spacing w:after="200" w:line="276" w:lineRule="auto"/>
        <w:ind w:left="2160" w:hanging="2160"/>
        <w:rPr>
          <w:rFonts w:eastAsia="Calibri"/>
          <w:szCs w:val="24"/>
        </w:rPr>
      </w:pPr>
      <w:r>
        <w:rPr>
          <w:rFonts w:eastAsia="Calibri"/>
          <w:szCs w:val="24"/>
        </w:rPr>
        <w:t xml:space="preserve">RE:  </w:t>
      </w:r>
      <w:r w:rsidR="004F176B">
        <w:rPr>
          <w:rFonts w:eastAsia="Calibri"/>
          <w:szCs w:val="24"/>
        </w:rPr>
        <w:tab/>
      </w:r>
      <w:r w:rsidR="0043241D">
        <w:rPr>
          <w:rFonts w:eastAsia="Calibri"/>
          <w:szCs w:val="24"/>
        </w:rPr>
        <w:t xml:space="preserve">Screener to Recruit Participants for </w:t>
      </w:r>
      <w:r>
        <w:rPr>
          <w:rFonts w:eastAsia="Calibri"/>
          <w:szCs w:val="24"/>
        </w:rPr>
        <w:t xml:space="preserve">Focus Groups on </w:t>
      </w:r>
      <w:r w:rsidR="009B0D05">
        <w:rPr>
          <w:rFonts w:eastAsia="Calibri"/>
          <w:szCs w:val="24"/>
        </w:rPr>
        <w:t>Attitudes and Perceptions of Banks and Financial Services to Revise the 2019 Survey of Unbanked and Underbanked Households</w:t>
      </w:r>
    </w:p>
    <w:p w:rsidR="00A054B8" w:rsidRDefault="004F176B">
      <w:pPr>
        <w:rPr>
          <w:rFonts w:eastAsia="Calibri"/>
          <w:szCs w:val="24"/>
        </w:rPr>
      </w:pPr>
      <w:r>
        <w:rPr>
          <w:rFonts w:eastAsia="Calibri"/>
          <w:szCs w:val="24"/>
        </w:rPr>
        <w:t xml:space="preserve">Under our “fast-track” generic </w:t>
      </w:r>
      <w:r w:rsidRPr="005A0DB7">
        <w:rPr>
          <w:rFonts w:eastAsia="Calibri"/>
          <w:szCs w:val="24"/>
        </w:rPr>
        <w:t>clearance entitled, “</w:t>
      </w:r>
      <w:r w:rsidRPr="002515D4">
        <w:rPr>
          <w:rFonts w:eastAsia="Calibri"/>
          <w:szCs w:val="24"/>
        </w:rPr>
        <w:t>Information Coll</w:t>
      </w:r>
      <w:r w:rsidR="00D060E3">
        <w:rPr>
          <w:rFonts w:eastAsia="Calibri"/>
          <w:szCs w:val="24"/>
        </w:rPr>
        <w:t>ection for Qualitative Research</w:t>
      </w:r>
      <w:r w:rsidRPr="005A0DB7">
        <w:rPr>
          <w:rFonts w:eastAsia="Calibri"/>
          <w:szCs w:val="24"/>
        </w:rPr>
        <w:t>” (</w:t>
      </w:r>
      <w:r>
        <w:rPr>
          <w:rFonts w:eastAsia="Calibri"/>
          <w:szCs w:val="24"/>
        </w:rPr>
        <w:t xml:space="preserve">Control number: </w:t>
      </w:r>
      <w:r w:rsidRPr="005A0DB7">
        <w:rPr>
          <w:rFonts w:eastAsia="Calibri"/>
          <w:szCs w:val="24"/>
        </w:rPr>
        <w:t>3064-01</w:t>
      </w:r>
      <w:r>
        <w:rPr>
          <w:rFonts w:eastAsia="Calibri"/>
          <w:szCs w:val="24"/>
        </w:rPr>
        <w:t>98</w:t>
      </w:r>
      <w:r w:rsidRPr="005A0DB7">
        <w:rPr>
          <w:rFonts w:eastAsia="Calibri"/>
          <w:szCs w:val="24"/>
        </w:rPr>
        <w:t>)</w:t>
      </w:r>
      <w:r>
        <w:rPr>
          <w:rFonts w:eastAsia="Calibri"/>
          <w:szCs w:val="24"/>
        </w:rPr>
        <w:t>, t</w:t>
      </w:r>
      <w:r w:rsidR="0043241D">
        <w:rPr>
          <w:rFonts w:eastAsia="Calibri"/>
          <w:szCs w:val="24"/>
        </w:rPr>
        <w:t xml:space="preserve">he FDIC </w:t>
      </w:r>
      <w:r>
        <w:rPr>
          <w:rFonts w:eastAsia="Calibri"/>
          <w:szCs w:val="24"/>
        </w:rPr>
        <w:t xml:space="preserve">hereby submits for OMB approval the enclosed survey which </w:t>
      </w:r>
      <w:r w:rsidR="00A054B8">
        <w:rPr>
          <w:rFonts w:eastAsia="Calibri"/>
          <w:szCs w:val="24"/>
        </w:rPr>
        <w:t>seek</w:t>
      </w:r>
      <w:r>
        <w:rPr>
          <w:rFonts w:eastAsia="Calibri"/>
          <w:szCs w:val="24"/>
        </w:rPr>
        <w:t>s</w:t>
      </w:r>
      <w:r w:rsidR="00A054B8">
        <w:rPr>
          <w:rFonts w:eastAsia="Calibri"/>
          <w:szCs w:val="24"/>
        </w:rPr>
        <w:t xml:space="preserve"> to recruit consumers to participate in focus groups</w:t>
      </w:r>
      <w:r w:rsidR="0043241D">
        <w:rPr>
          <w:rFonts w:eastAsia="Calibri"/>
          <w:szCs w:val="24"/>
        </w:rPr>
        <w:t xml:space="preserve"> on consumers’ attitudes and perceptions of banks and financial institutions. </w:t>
      </w:r>
      <w:r w:rsidR="00D75B58">
        <w:rPr>
          <w:rFonts w:eastAsia="Calibri"/>
          <w:szCs w:val="24"/>
        </w:rPr>
        <w:t xml:space="preserve">These focus groups are part of </w:t>
      </w:r>
      <w:r w:rsidR="00D75B58">
        <w:t xml:space="preserve">FDIC’s efforts to inform the revisions to the </w:t>
      </w:r>
      <w:r w:rsidR="00C64235">
        <w:t xml:space="preserve">2019 </w:t>
      </w:r>
      <w:r w:rsidR="00D75B58">
        <w:t xml:space="preserve">FDIC Survey of Unbanked and Underbanked Households (Household survey) (Control number </w:t>
      </w:r>
      <w:r w:rsidR="00D75B58" w:rsidRPr="00E95823">
        <w:t>3064-0167</w:t>
      </w:r>
      <w:r w:rsidR="00D75B58">
        <w:t xml:space="preserve">).  </w:t>
      </w:r>
      <w:r w:rsidR="0043241D">
        <w:rPr>
          <w:rFonts w:eastAsia="Calibri"/>
          <w:szCs w:val="24"/>
        </w:rPr>
        <w:t xml:space="preserve">Recruiting of these focus groups participants will begin </w:t>
      </w:r>
      <w:r w:rsidR="00A054B8">
        <w:rPr>
          <w:rFonts w:eastAsia="Calibri"/>
          <w:szCs w:val="24"/>
        </w:rPr>
        <w:t>in March 2018 in preparation for focus groups that will take place on April 2018. We anticipate submitting the discussion guide and relevant focus group materials</w:t>
      </w:r>
      <w:r w:rsidR="00C744C0">
        <w:rPr>
          <w:rFonts w:eastAsia="Calibri"/>
          <w:szCs w:val="24"/>
        </w:rPr>
        <w:t xml:space="preserve"> shortly</w:t>
      </w:r>
      <w:r w:rsidR="00A054B8">
        <w:rPr>
          <w:rFonts w:eastAsia="Calibri"/>
          <w:szCs w:val="24"/>
        </w:rPr>
        <w:t xml:space="preserve"> </w:t>
      </w:r>
      <w:r w:rsidR="00D75B58">
        <w:rPr>
          <w:rFonts w:eastAsia="Calibri"/>
          <w:szCs w:val="24"/>
        </w:rPr>
        <w:t>in a separate</w:t>
      </w:r>
      <w:r w:rsidR="00A054B8">
        <w:rPr>
          <w:rFonts w:eastAsia="Calibri"/>
          <w:szCs w:val="24"/>
        </w:rPr>
        <w:t xml:space="preserve"> request.</w:t>
      </w:r>
      <w:r w:rsidR="00D75B58">
        <w:rPr>
          <w:rFonts w:eastAsia="Calibri"/>
          <w:szCs w:val="24"/>
        </w:rPr>
        <w:t xml:space="preserve"> </w:t>
      </w:r>
    </w:p>
    <w:p w:rsidR="00CC69B1" w:rsidRDefault="00CC69B1" w:rsidP="00CC69B1"/>
    <w:p w:rsidR="00D75B58" w:rsidRDefault="004F176B" w:rsidP="00D75B58">
      <w:r>
        <w:rPr>
          <w:u w:val="single"/>
        </w:rPr>
        <w:t>Purpose of survey.</w:t>
      </w:r>
      <w:r>
        <w:t xml:space="preserve">  </w:t>
      </w:r>
      <w:r w:rsidR="00645B0C">
        <w:t xml:space="preserve">The purpose of this data collection is to </w:t>
      </w:r>
      <w:r w:rsidR="00C744C0">
        <w:t>recruit</w:t>
      </w:r>
      <w:r w:rsidR="00D75B58">
        <w:t xml:space="preserve"> a mix of </w:t>
      </w:r>
      <w:r w:rsidR="00C744C0">
        <w:t xml:space="preserve">potential focus group participants </w:t>
      </w:r>
      <w:r w:rsidR="00D75B58">
        <w:t>that can discuss the</w:t>
      </w:r>
      <w:r w:rsidR="00C744C0">
        <w:t>ir</w:t>
      </w:r>
      <w:r w:rsidR="00D75B58">
        <w:t xml:space="preserve"> use of financial services, and</w:t>
      </w:r>
      <w:r w:rsidR="00C744C0">
        <w:t xml:space="preserve"> their</w:t>
      </w:r>
      <w:r w:rsidR="00FA55C7">
        <w:t xml:space="preserve"> perception and attitude</w:t>
      </w:r>
      <w:r w:rsidR="00C744C0">
        <w:t>s towards financial service providers</w:t>
      </w:r>
      <w:r w:rsidR="00FA55C7">
        <w:t xml:space="preserve">. </w:t>
      </w:r>
      <w:r w:rsidR="00645B0C">
        <w:t xml:space="preserve"> </w:t>
      </w:r>
      <w:r w:rsidR="00FA55C7">
        <w:t>T</w:t>
      </w:r>
      <w:r w:rsidR="00645B0C">
        <w:t xml:space="preserve">he FDIC plans to </w:t>
      </w:r>
      <w:r w:rsidR="00D75B58">
        <w:t xml:space="preserve">contact </w:t>
      </w:r>
      <w:r w:rsidR="00FA55C7">
        <w:t xml:space="preserve">approximately </w:t>
      </w:r>
      <w:r w:rsidR="00FB56A2">
        <w:t>700</w:t>
      </w:r>
      <w:r w:rsidR="00645B0C">
        <w:t xml:space="preserve"> adult participants </w:t>
      </w:r>
      <w:r w:rsidR="00D75B58">
        <w:t xml:space="preserve">in order to identify a mix of consumers with </w:t>
      </w:r>
      <w:r w:rsidR="002B3409">
        <w:t xml:space="preserve">different </w:t>
      </w:r>
      <w:r w:rsidR="00D75B58">
        <w:t xml:space="preserve">banking status, income levels, gender, </w:t>
      </w:r>
      <w:r w:rsidR="001219AE">
        <w:t xml:space="preserve">and </w:t>
      </w:r>
      <w:r w:rsidR="00D75B58">
        <w:t>ethnic background</w:t>
      </w:r>
      <w:r w:rsidR="002B3409">
        <w:t>. Participants will include consumers who use</w:t>
      </w:r>
      <w:r w:rsidR="00645B0C">
        <w:t xml:space="preserve"> </w:t>
      </w:r>
      <w:r w:rsidR="002B3409">
        <w:t xml:space="preserve">mainstream banking </w:t>
      </w:r>
      <w:r w:rsidR="00645B0C">
        <w:t>exclusively</w:t>
      </w:r>
      <w:r w:rsidR="002B3409">
        <w:t xml:space="preserve"> </w:t>
      </w:r>
      <w:r w:rsidR="00645B0C">
        <w:t xml:space="preserve">(fully banked), </w:t>
      </w:r>
      <w:r w:rsidR="002B3409">
        <w:t xml:space="preserve"> consumers with bank accounts that </w:t>
      </w:r>
      <w:r w:rsidR="00645B0C">
        <w:t xml:space="preserve">also utilize alternative financial services, such as payday </w:t>
      </w:r>
      <w:r w:rsidR="002B3409">
        <w:t xml:space="preserve">advance loans (underbanked), and consumers with no </w:t>
      </w:r>
      <w:r w:rsidR="00645B0C">
        <w:t xml:space="preserve">checking or savings account (unbanked).  </w:t>
      </w:r>
      <w:r w:rsidR="00D75B58">
        <w:t xml:space="preserve">Therefore, the </w:t>
      </w:r>
      <w:r w:rsidR="00D75B58" w:rsidRPr="00E15BAF">
        <w:t>Recruitment Screener</w:t>
      </w:r>
      <w:r w:rsidR="00D75B58">
        <w:rPr>
          <w:b/>
        </w:rPr>
        <w:t xml:space="preserve"> </w:t>
      </w:r>
      <w:r w:rsidR="00D75B58">
        <w:t>asks questions</w:t>
      </w:r>
      <w:r w:rsidR="000B5054">
        <w:t xml:space="preserve"> about socioeconomic and demographic characteristics</w:t>
      </w:r>
      <w:r w:rsidR="00C91C7C">
        <w:t>, such as</w:t>
      </w:r>
      <w:r w:rsidR="00D75B58">
        <w:t xml:space="preserve"> age, gender,</w:t>
      </w:r>
      <w:r w:rsidR="00C91C7C">
        <w:t xml:space="preserve"> income,</w:t>
      </w:r>
      <w:r w:rsidR="00D75B58">
        <w:t xml:space="preserve"> </w:t>
      </w:r>
      <w:r w:rsidR="000B5054">
        <w:t xml:space="preserve">and </w:t>
      </w:r>
      <w:r w:rsidR="00C91C7C">
        <w:t xml:space="preserve">occupation, </w:t>
      </w:r>
      <w:r w:rsidR="000B5054">
        <w:t xml:space="preserve">as well as questions about financial behaviors, including </w:t>
      </w:r>
      <w:r w:rsidR="00D75B58">
        <w:t>whether they have a checking or savings account</w:t>
      </w:r>
      <w:r w:rsidR="000B5054">
        <w:t xml:space="preserve"> and </w:t>
      </w:r>
      <w:r w:rsidR="00D75B58">
        <w:t xml:space="preserve">whether they have used any alternative financial services. </w:t>
      </w:r>
    </w:p>
    <w:p w:rsidR="00645B0C" w:rsidRDefault="00645B0C" w:rsidP="00645B0C"/>
    <w:p w:rsidR="00645B0C" w:rsidRDefault="004F176B" w:rsidP="00645B0C">
      <w:r>
        <w:rPr>
          <w:u w:val="single"/>
        </w:rPr>
        <w:t>Methodology.</w:t>
      </w:r>
      <w:r>
        <w:t xml:space="preserve">  </w:t>
      </w:r>
      <w:r w:rsidR="00645B0C">
        <w:t>Respondents w</w:t>
      </w:r>
      <w:r w:rsidR="00C91C7C">
        <w:t xml:space="preserve">ill be recruited using </w:t>
      </w:r>
      <w:r w:rsidR="000A684C">
        <w:t xml:space="preserve">a mix of strategies, including </w:t>
      </w:r>
      <w:r w:rsidR="00645B0C" w:rsidRPr="001A5993">
        <w:t>posting ads in local venues</w:t>
      </w:r>
      <w:r w:rsidR="00C91C7C">
        <w:t xml:space="preserve">, </w:t>
      </w:r>
      <w:r w:rsidR="00F73A44">
        <w:t xml:space="preserve">use of </w:t>
      </w:r>
      <w:r w:rsidR="00C91C7C">
        <w:t>consumer databases,</w:t>
      </w:r>
      <w:r w:rsidR="00645B0C" w:rsidRPr="001A5993">
        <w:t xml:space="preserve"> and recruiting in-person at local businesses or organizations that are frequented by unbanked and underbanked consumers, like VITA sites, check-cashing businesses, payday loan institutions, rent-to-own stores, pawn shops, and grocery and convenience stores.</w:t>
      </w:r>
      <w:r w:rsidR="00645B0C">
        <w:t xml:space="preserve">  Respondents will also be recruited using online advertisements placed on Craigslist.  Respondents who complete the screener </w:t>
      </w:r>
      <w:r w:rsidR="00FB56A2">
        <w:t>might</w:t>
      </w:r>
      <w:r w:rsidR="00645B0C">
        <w:t xml:space="preserve"> be asked to provide contact information for one other person who may be interested or available to complete the study.  </w:t>
      </w:r>
      <w:r w:rsidR="00645B0C">
        <w:lastRenderedPageBreak/>
        <w:t xml:space="preserve">Using this Respondent Driven Sampling approach will allow efficient recruitment of this hard-to-reach population. </w:t>
      </w:r>
    </w:p>
    <w:p w:rsidR="00CC69B1" w:rsidRDefault="00CC69B1" w:rsidP="00CC69B1">
      <w:pPr>
        <w:rPr>
          <w:szCs w:val="24"/>
        </w:rPr>
      </w:pPr>
    </w:p>
    <w:p w:rsidR="00CC69B1" w:rsidRDefault="004F176B" w:rsidP="00CC69B1">
      <w:r>
        <w:rPr>
          <w:u w:val="single"/>
        </w:rPr>
        <w:t>Burden Estimate.</w:t>
      </w:r>
      <w:r>
        <w:t xml:space="preserve"> </w:t>
      </w:r>
      <w:r w:rsidR="00CC69B1" w:rsidRPr="00B91B52">
        <w:t xml:space="preserve">The anticipated burden for respondents is shown below.  We anticipate screening </w:t>
      </w:r>
      <w:r w:rsidR="00FB56A2">
        <w:t>7</w:t>
      </w:r>
      <w:r w:rsidR="00C64235">
        <w:t>0</w:t>
      </w:r>
      <w:r w:rsidR="009355D0" w:rsidRPr="00B91B52">
        <w:t xml:space="preserve">0 </w:t>
      </w:r>
      <w:r w:rsidR="00CC69B1" w:rsidRPr="00B91B52">
        <w:t xml:space="preserve">respondents in order to complete </w:t>
      </w:r>
      <w:r w:rsidR="009355D0">
        <w:t>12</w:t>
      </w:r>
      <w:r w:rsidR="009355D0" w:rsidRPr="00B91B52">
        <w:t xml:space="preserve"> </w:t>
      </w:r>
      <w:r w:rsidR="00CC69B1" w:rsidRPr="00B91B52">
        <w:t xml:space="preserve">focus groups each </w:t>
      </w:r>
      <w:r w:rsidR="005D499E">
        <w:t>up to</w:t>
      </w:r>
      <w:r w:rsidR="00CC69B1" w:rsidRPr="00B91B52">
        <w:t xml:space="preserve"> </w:t>
      </w:r>
      <w:r w:rsidR="00186D2E">
        <w:t>10</w:t>
      </w:r>
      <w:r w:rsidR="009355D0" w:rsidRPr="00B91B52">
        <w:t xml:space="preserve"> </w:t>
      </w:r>
      <w:r w:rsidR="00CC69B1" w:rsidRPr="00B91B52">
        <w:t>respondents (</w:t>
      </w:r>
      <w:r w:rsidR="00186D2E">
        <w:t>120 total</w:t>
      </w:r>
      <w:r w:rsidR="00CC69B1" w:rsidRPr="00B91B52">
        <w:t>). The screening process will take 5 minutes</w:t>
      </w:r>
      <w:r w:rsidR="00C64235">
        <w:t>.</w:t>
      </w:r>
      <w:r w:rsidR="00CC69B1" w:rsidRPr="00B91B52">
        <w:t xml:space="preserve">  Therefore, this effort will require </w:t>
      </w:r>
      <w:r w:rsidR="00116C3F">
        <w:t>58.3</w:t>
      </w:r>
      <w:r w:rsidR="00C64235">
        <w:t xml:space="preserve"> </w:t>
      </w:r>
      <w:r w:rsidR="00CC69B1" w:rsidRPr="00B91B52">
        <w:t>burden hours (5*</w:t>
      </w:r>
      <w:r w:rsidR="00FB56A2">
        <w:t>7</w:t>
      </w:r>
      <w:r w:rsidR="00C64235">
        <w:t>0</w:t>
      </w:r>
      <w:r w:rsidR="00CC69B1" w:rsidRPr="00B91B52">
        <w:t>0)</w:t>
      </w:r>
      <w:r w:rsidR="00C64235" w:rsidRPr="00B91B52" w:rsidDel="00C64235">
        <w:t xml:space="preserve"> </w:t>
      </w:r>
      <w:r w:rsidR="00CC69B1" w:rsidRPr="00B91B52">
        <w:t>/60</w:t>
      </w:r>
      <w:r w:rsidR="00A10A7E">
        <w:t xml:space="preserve"> </w:t>
      </w:r>
      <w:r w:rsidR="00CC69B1" w:rsidRPr="00B91B52">
        <w:t>=</w:t>
      </w:r>
      <w:r w:rsidR="00A10A7E">
        <w:t xml:space="preserve"> </w:t>
      </w:r>
      <w:r w:rsidR="00FB56A2">
        <w:t>58.3</w:t>
      </w:r>
      <w:r w:rsidR="00CC69B1" w:rsidRPr="00B91B52">
        <w:t xml:space="preserve"> hours). </w:t>
      </w:r>
      <w:r w:rsidR="00C64235">
        <w:t>No compensation will be provided in this recruiting phase.</w:t>
      </w:r>
    </w:p>
    <w:p w:rsidR="004F176B" w:rsidRDefault="004F176B" w:rsidP="00CC69B1"/>
    <w:p w:rsidR="004F176B" w:rsidRDefault="004F176B" w:rsidP="00CC69B1">
      <w:r>
        <w:tab/>
        <w:t>Estimated N</w:t>
      </w:r>
      <w:r w:rsidR="00FB56A2">
        <w:t xml:space="preserve">umber of Annual Respondents: </w:t>
      </w:r>
      <w:r w:rsidR="00FB56A2">
        <w:tab/>
      </w:r>
      <w:r w:rsidR="00FB56A2">
        <w:tab/>
        <w:t>7</w:t>
      </w:r>
      <w:r>
        <w:t>00</w:t>
      </w:r>
    </w:p>
    <w:p w:rsidR="004F176B" w:rsidRDefault="004F176B" w:rsidP="00CC69B1">
      <w:r>
        <w:tab/>
        <w:t>Frequency of Response:</w:t>
      </w:r>
      <w:r>
        <w:tab/>
      </w:r>
      <w:r>
        <w:tab/>
      </w:r>
      <w:r>
        <w:tab/>
      </w:r>
      <w:r>
        <w:tab/>
      </w:r>
      <w:r w:rsidR="00AA7ABA">
        <w:t xml:space="preserve">   </w:t>
      </w:r>
      <w:r>
        <w:t>1</w:t>
      </w:r>
    </w:p>
    <w:p w:rsidR="004F176B" w:rsidRDefault="004F176B" w:rsidP="00CC69B1">
      <w:r>
        <w:tab/>
        <w:t>Estimated Time per Response:</w:t>
      </w:r>
      <w:r>
        <w:tab/>
      </w:r>
      <w:r>
        <w:tab/>
      </w:r>
      <w:r>
        <w:tab/>
      </w:r>
      <w:r w:rsidR="00AA7ABA">
        <w:t xml:space="preserve">   </w:t>
      </w:r>
      <w:r>
        <w:t xml:space="preserve">5 </w:t>
      </w:r>
      <w:r w:rsidR="00FB56A2">
        <w:t xml:space="preserve">  </w:t>
      </w:r>
      <w:r>
        <w:t>minutes</w:t>
      </w:r>
    </w:p>
    <w:p w:rsidR="004F176B" w:rsidRDefault="004F176B" w:rsidP="00CC69B1"/>
    <w:p w:rsidR="004F176B" w:rsidRPr="000E29C8" w:rsidRDefault="004F176B" w:rsidP="00CC69B1">
      <w:pPr>
        <w:rPr>
          <w:b/>
        </w:rPr>
      </w:pPr>
      <w:r>
        <w:tab/>
      </w:r>
      <w:r>
        <w:rPr>
          <w:b/>
        </w:rPr>
        <w:t>Total Estimated Annual Burden: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B56A2">
        <w:rPr>
          <w:b/>
        </w:rPr>
        <w:t xml:space="preserve"> 58.3</w:t>
      </w:r>
      <w:r w:rsidR="00AA7ABA">
        <w:rPr>
          <w:b/>
        </w:rPr>
        <w:t xml:space="preserve"> hours</w:t>
      </w:r>
    </w:p>
    <w:p w:rsidR="00CC69B1" w:rsidRDefault="00CC69B1" w:rsidP="00CC69B1"/>
    <w:p w:rsidR="00CC69B1" w:rsidRDefault="00CC69B1" w:rsidP="00CC69B1"/>
    <w:p w:rsidR="008656F5" w:rsidRDefault="008656F5"/>
    <w:sectPr w:rsidR="008656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872" w:right="1440" w:bottom="1440" w:left="1440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500" w:rsidRDefault="00210500">
      <w:r>
        <w:separator/>
      </w:r>
    </w:p>
  </w:endnote>
  <w:endnote w:type="continuationSeparator" w:id="0">
    <w:p w:rsidR="00210500" w:rsidRDefault="0021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9E7" w:rsidRDefault="00436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9488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412F" w:rsidRDefault="006A41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3D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412F" w:rsidRDefault="006A41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12F" w:rsidRDefault="006A412F">
    <w:pPr>
      <w:pStyle w:val="Footer"/>
      <w:jc w:val="center"/>
    </w:pPr>
  </w:p>
  <w:p w:rsidR="002A55E5" w:rsidRDefault="002A55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500" w:rsidRDefault="00210500">
      <w:r>
        <w:separator/>
      </w:r>
    </w:p>
  </w:footnote>
  <w:footnote w:type="continuationSeparator" w:id="0">
    <w:p w:rsidR="00210500" w:rsidRDefault="00210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9E7" w:rsidRDefault="00436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9E7" w:rsidRDefault="00436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6F5" w:rsidRDefault="00856CB1">
    <w:pPr>
      <w:spacing w:line="203" w:lineRule="auto"/>
      <w:ind w:left="-346"/>
    </w:pPr>
    <w:bookmarkStart w:id="1" w:name="A1"/>
    <w:bookmarkEnd w:id="1"/>
    <w:r>
      <w:rPr>
        <w:noProof/>
      </w:rPr>
      <w:drawing>
        <wp:anchor distT="0" distB="0" distL="114300" distR="114300" simplePos="0" relativeHeight="251658752" behindDoc="1" locked="1" layoutInCell="0" allowOverlap="1" wp14:anchorId="2B6D306A" wp14:editId="16E71F03">
          <wp:simplePos x="0" y="0"/>
          <wp:positionH relativeFrom="page">
            <wp:posOffset>887095</wp:posOffset>
          </wp:positionH>
          <wp:positionV relativeFrom="page">
            <wp:posOffset>274320</wp:posOffset>
          </wp:positionV>
          <wp:extent cx="914400" cy="374650"/>
          <wp:effectExtent l="0" t="0" r="0" b="6350"/>
          <wp:wrapNone/>
          <wp:docPr id="6" name="Picture 3" descr="fdic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diclogo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74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56F5" w:rsidRDefault="00856CB1">
    <w:pPr>
      <w:spacing w:line="203" w:lineRule="auto"/>
      <w:ind w:left="-346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3B9D7B06" wp14:editId="23857337">
              <wp:simplePos x="0" y="0"/>
              <wp:positionH relativeFrom="page">
                <wp:posOffset>895985</wp:posOffset>
              </wp:positionH>
              <wp:positionV relativeFrom="page">
                <wp:posOffset>1005840</wp:posOffset>
              </wp:positionV>
              <wp:extent cx="589788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79.2pt" to="534.95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kQlEgIAACg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" o:allowincell="f">
              <w10:wrap anchorx="page" anchory="page"/>
              <w10:anchorlock/>
            </v:line>
          </w:pict>
        </mc:Fallback>
      </mc:AlternateContent>
    </w:r>
  </w:p>
  <w:p w:rsidR="008656F5" w:rsidRDefault="008656F5">
    <w:pPr>
      <w:pStyle w:val="Header"/>
      <w:rPr>
        <w:rFonts w:ascii="Arial" w:hAnsi="Arial"/>
        <w:b/>
      </w:rPr>
    </w:pPr>
  </w:p>
  <w:p w:rsidR="008656F5" w:rsidRDefault="00856CB1">
    <w:pPr>
      <w:pStyle w:val="Header"/>
      <w:rPr>
        <w:rFonts w:ascii="Arial" w:hAnsi="Arial"/>
        <w:b/>
      </w:rPr>
    </w:pPr>
    <w:r>
      <w:rPr>
        <w:rFonts w:ascii="Arial" w:hAnsi="Arial"/>
        <w:b/>
        <w:noProof/>
      </w:rPr>
      <mc:AlternateContent>
        <mc:Choice Requires="wps">
          <w:drawing>
            <wp:anchor distT="0" distB="0" distL="114300" distR="114300" simplePos="0" relativeHeight="251660800" behindDoc="0" locked="1" layoutInCell="1" allowOverlap="1" wp14:anchorId="51A1DD3F" wp14:editId="49B192AD">
              <wp:simplePos x="0" y="0"/>
              <wp:positionH relativeFrom="page">
                <wp:posOffset>4297680</wp:posOffset>
              </wp:positionH>
              <wp:positionV relativeFrom="page">
                <wp:posOffset>840740</wp:posOffset>
              </wp:positionV>
              <wp:extent cx="2560320" cy="13716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3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69B1" w:rsidRPr="00CC69B1" w:rsidRDefault="00CC69B1" w:rsidP="00CC69B1">
                          <w:pPr>
                            <w:jc w:val="right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Legal Division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38.4pt;margin-top:66.2pt;width:201.6pt;height:10.8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" stroked="f">
              <v:textbox inset=",0,,0">
                <w:txbxContent>
                  <w:p w:rsidR="00CC69B1" w:rsidRPr="00CC69B1" w:rsidRDefault="00CC69B1" w:rsidP="00CC69B1">
                    <w:pPr>
                      <w:jc w:val="right"/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Legal Division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Arial" w:hAnsi="Arial"/>
        <w:b/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3C54DA0E" wp14:editId="1E3E1172">
              <wp:simplePos x="0" y="0"/>
              <wp:positionH relativeFrom="page">
                <wp:posOffset>822960</wp:posOffset>
              </wp:positionH>
              <wp:positionV relativeFrom="page">
                <wp:posOffset>822325</wp:posOffset>
              </wp:positionV>
              <wp:extent cx="3566160" cy="13716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6160" cy="13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69B1" w:rsidRPr="00CC69B1" w:rsidRDefault="00CC69B1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550 17th Street NW, Washington, D.C. 20429-9990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64.8pt;margin-top:64.75pt;width:280.8pt;height:10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" stroked="f">
              <v:textbox inset=",0,,0">
                <w:txbxContent>
                  <w:p w:rsidR="00CC69B1" w:rsidRPr="00CC69B1" w:rsidRDefault="00CC69B1">
                    <w:pPr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550 17th Street NW, Washington, D.C. 20429-9990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8656F5" w:rsidRDefault="00856CB1">
    <w:pPr>
      <w:pStyle w:val="Header"/>
      <w:rPr>
        <w:rFonts w:ascii="Arial" w:hAnsi="Arial"/>
        <w:b/>
      </w:rPr>
    </w:pPr>
    <w:r>
      <w:rPr>
        <w:rFonts w:ascii="Arial" w:hAnsi="Arial"/>
        <w:b/>
        <w:noProof/>
      </w:rPr>
      <mc:AlternateContent>
        <mc:Choice Requires="wps">
          <w:drawing>
            <wp:anchor distT="0" distB="0" distL="114300" distR="114300" simplePos="0" relativeHeight="251656704" behindDoc="0" locked="1" layoutInCell="0" allowOverlap="1" wp14:anchorId="4E300B65" wp14:editId="2431F863">
              <wp:simplePos x="0" y="0"/>
              <wp:positionH relativeFrom="page">
                <wp:posOffset>822960</wp:posOffset>
              </wp:positionH>
              <wp:positionV relativeFrom="page">
                <wp:posOffset>676910</wp:posOffset>
              </wp:positionV>
              <wp:extent cx="3173095" cy="146050"/>
              <wp:effectExtent l="0" t="0" r="0" b="0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309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56F5" w:rsidRDefault="008656F5">
                          <w:pPr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Federal Deposit Insurance Corporation</w:t>
                          </w:r>
                        </w:p>
                      </w:txbxContent>
                    </wps:txbx>
                    <wps:bodyPr rot="0" vert="horz" wrap="square" lIns="63500" tIns="0" rIns="6350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64.8pt;margin-top:53.3pt;width:249.85pt;height:11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" o:allowincell="f" filled="f" stroked="f">
              <v:textbox style="mso-fit-shape-to-text:t" inset="5pt,0,5pt,0">
                <w:txbxContent>
                  <w:p w:rsidR="008656F5" w:rsidRDefault="008656F5">
                    <w:pPr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Federal Deposit Insurance Corporation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908CB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960C0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3A81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2C8E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1F491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F814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0C29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B0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C61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E849C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9B1"/>
    <w:rsid w:val="00063E28"/>
    <w:rsid w:val="000A684C"/>
    <w:rsid w:val="000B5054"/>
    <w:rsid w:val="000E29C8"/>
    <w:rsid w:val="00116C3F"/>
    <w:rsid w:val="001219AE"/>
    <w:rsid w:val="00186D2E"/>
    <w:rsid w:val="00210500"/>
    <w:rsid w:val="002515D4"/>
    <w:rsid w:val="002A55E5"/>
    <w:rsid w:val="002B3409"/>
    <w:rsid w:val="0043241D"/>
    <w:rsid w:val="004369E7"/>
    <w:rsid w:val="004F176B"/>
    <w:rsid w:val="004F7CCE"/>
    <w:rsid w:val="0051344C"/>
    <w:rsid w:val="005A60AC"/>
    <w:rsid w:val="005D499E"/>
    <w:rsid w:val="00603E80"/>
    <w:rsid w:val="00645B0C"/>
    <w:rsid w:val="00655694"/>
    <w:rsid w:val="006A412F"/>
    <w:rsid w:val="006C234E"/>
    <w:rsid w:val="0073402C"/>
    <w:rsid w:val="0079731A"/>
    <w:rsid w:val="00856CB1"/>
    <w:rsid w:val="008656F5"/>
    <w:rsid w:val="009355D0"/>
    <w:rsid w:val="009661E1"/>
    <w:rsid w:val="009B0D05"/>
    <w:rsid w:val="00A054B8"/>
    <w:rsid w:val="00A10A7E"/>
    <w:rsid w:val="00A2750C"/>
    <w:rsid w:val="00AA7ABA"/>
    <w:rsid w:val="00AC3D72"/>
    <w:rsid w:val="00B7074F"/>
    <w:rsid w:val="00BA0DB1"/>
    <w:rsid w:val="00BF5737"/>
    <w:rsid w:val="00C64235"/>
    <w:rsid w:val="00C744C0"/>
    <w:rsid w:val="00C91C7C"/>
    <w:rsid w:val="00CC69B1"/>
    <w:rsid w:val="00CD4AE4"/>
    <w:rsid w:val="00D060E3"/>
    <w:rsid w:val="00D75B58"/>
    <w:rsid w:val="00DB4691"/>
    <w:rsid w:val="00E15BAF"/>
    <w:rsid w:val="00E95823"/>
    <w:rsid w:val="00F73A44"/>
    <w:rsid w:val="00F75C04"/>
    <w:rsid w:val="00F96FF0"/>
    <w:rsid w:val="00FA55C7"/>
    <w:rsid w:val="00FB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0A7E"/>
    <w:rPr>
      <w:rFonts w:ascii="Tahoma" w:hAnsi="Tahoma" w:cs="Tahoma"/>
      <w:sz w:val="16"/>
      <w:szCs w:val="16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</w:style>
  <w:style w:type="paragraph" w:styleId="PlainText">
    <w:name w:val="Plain Text"/>
    <w:basedOn w:val="Normal"/>
    <w:rPr>
      <w:sz w:val="20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Heading">
    <w:name w:val="index heading"/>
    <w:basedOn w:val="Normal"/>
    <w:next w:val="Index1"/>
    <w:semiHidden/>
    <w:rPr>
      <w:b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A7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A55E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0A7E"/>
    <w:rPr>
      <w:rFonts w:ascii="Tahoma" w:hAnsi="Tahoma" w:cs="Tahoma"/>
      <w:sz w:val="16"/>
      <w:szCs w:val="16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</w:style>
  <w:style w:type="paragraph" w:styleId="PlainText">
    <w:name w:val="Plain Text"/>
    <w:basedOn w:val="Normal"/>
    <w:rPr>
      <w:sz w:val="20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Heading">
    <w:name w:val="index heading"/>
    <w:basedOn w:val="Normal"/>
    <w:next w:val="Index1"/>
    <w:semiHidden/>
    <w:rPr>
      <w:b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A7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A55E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BAAEC-90BB-477C-B19B-4DAA19607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2018-03-05T20:15:00Z</dcterms:created>
  <dcterms:modified xsi:type="dcterms:W3CDTF">2018-03-05T20:15:00Z</dcterms:modified>
</cp:coreProperties>
</file>