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CAE" w:rsidRDefault="000A5CAE" w:rsidP="00F617D5">
      <w:pPr>
        <w:rPr>
          <w:b/>
          <w:sz w:val="24"/>
          <w:szCs w:val="24"/>
        </w:rPr>
      </w:pPr>
      <w:bookmarkStart w:id="0" w:name="_GoBack"/>
      <w:bookmarkEnd w:id="0"/>
      <w:r w:rsidRPr="000A5CAE">
        <w:rPr>
          <w:rFonts w:ascii="Franklin Gothic Book" w:hAnsi="Franklin Gothic Book" w:cs="Tahoma"/>
          <w:noProof/>
        </w:rPr>
        <mc:AlternateContent>
          <mc:Choice Requires="wps">
            <w:drawing>
              <wp:anchor distT="0" distB="0" distL="114300" distR="114300" simplePos="0" relativeHeight="251659264" behindDoc="0" locked="0" layoutInCell="1" allowOverlap="1" wp14:anchorId="49F68EAF" wp14:editId="12CC9C87">
                <wp:simplePos x="0" y="0"/>
                <wp:positionH relativeFrom="column">
                  <wp:posOffset>198120</wp:posOffset>
                </wp:positionH>
                <wp:positionV relativeFrom="paragraph">
                  <wp:posOffset>225425</wp:posOffset>
                </wp:positionV>
                <wp:extent cx="5524500" cy="1874520"/>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874520"/>
                        </a:xfrm>
                        <a:prstGeom prst="rect">
                          <a:avLst/>
                        </a:prstGeom>
                        <a:solidFill>
                          <a:srgbClr val="FFFFFF"/>
                        </a:solidFill>
                        <a:ln w="9525">
                          <a:solidFill>
                            <a:srgbClr val="000000"/>
                          </a:solidFill>
                          <a:miter lim="800000"/>
                          <a:headEnd/>
                          <a:tailEnd/>
                        </a:ln>
                      </wps:spPr>
                      <wps:txbx>
                        <w:txbxContent>
                          <w:p w:rsidR="000A5CAE" w:rsidRDefault="000A5CAE" w:rsidP="000A5CAE">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OMB Control Number: 3064-0</w:t>
                            </w:r>
                            <w:r w:rsidR="00A723F6">
                              <w:rPr>
                                <w:rFonts w:ascii="Franklin Gothic Demi" w:hAnsi="Franklin Gothic Demi"/>
                                <w:bCs/>
                                <w:sz w:val="18"/>
                                <w:szCs w:val="18"/>
                              </w:rPr>
                              <w:t>198</w:t>
                            </w:r>
                          </w:p>
                          <w:p w:rsidR="000A5CAE" w:rsidRDefault="000A5CAE" w:rsidP="000A5CAE">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 xml:space="preserve">Expiration Date: </w:t>
                            </w:r>
                            <w:r w:rsidR="00A723F6">
                              <w:rPr>
                                <w:rFonts w:ascii="Franklin Gothic Demi" w:hAnsi="Franklin Gothic Demi"/>
                                <w:bCs/>
                                <w:sz w:val="18"/>
                                <w:szCs w:val="18"/>
                              </w:rPr>
                              <w:t>March</w:t>
                            </w:r>
                            <w:r>
                              <w:rPr>
                                <w:rFonts w:ascii="Franklin Gothic Demi" w:hAnsi="Franklin Gothic Demi"/>
                                <w:bCs/>
                                <w:sz w:val="18"/>
                                <w:szCs w:val="18"/>
                              </w:rPr>
                              <w:t xml:space="preserve"> 3</w:t>
                            </w:r>
                            <w:r w:rsidR="00A723F6">
                              <w:rPr>
                                <w:rFonts w:ascii="Franklin Gothic Demi" w:hAnsi="Franklin Gothic Demi"/>
                                <w:bCs/>
                                <w:sz w:val="18"/>
                                <w:szCs w:val="18"/>
                              </w:rPr>
                              <w:t>1</w:t>
                            </w:r>
                            <w:r>
                              <w:rPr>
                                <w:rFonts w:ascii="Franklin Gothic Demi" w:hAnsi="Franklin Gothic Demi"/>
                                <w:bCs/>
                                <w:sz w:val="18"/>
                                <w:szCs w:val="18"/>
                              </w:rPr>
                              <w:t>, 202</w:t>
                            </w:r>
                            <w:r w:rsidR="00A723F6">
                              <w:rPr>
                                <w:rFonts w:ascii="Franklin Gothic Demi" w:hAnsi="Franklin Gothic Demi"/>
                                <w:bCs/>
                                <w:sz w:val="18"/>
                                <w:szCs w:val="18"/>
                              </w:rPr>
                              <w:t>1</w:t>
                            </w:r>
                          </w:p>
                          <w:p w:rsidR="000A5CAE" w:rsidRDefault="000A5CAE" w:rsidP="000A5CAE">
                            <w:pPr>
                              <w:pStyle w:val="BasicParagraph"/>
                              <w:spacing w:after="120" w:line="240" w:lineRule="auto"/>
                              <w:ind w:right="43"/>
                              <w:jc w:val="center"/>
                              <w:rPr>
                                <w:rFonts w:ascii="Franklin Gothic Demi" w:hAnsi="Franklin Gothic Demi"/>
                                <w:bCs/>
                                <w:sz w:val="18"/>
                                <w:szCs w:val="18"/>
                              </w:rPr>
                            </w:pPr>
                            <w:r>
                              <w:rPr>
                                <w:rFonts w:ascii="Franklin Gothic Demi" w:hAnsi="Franklin Gothic Demi"/>
                                <w:bCs/>
                                <w:sz w:val="18"/>
                                <w:szCs w:val="18"/>
                              </w:rPr>
                              <w:t>Paperwork Reduction Act Notice</w:t>
                            </w:r>
                          </w:p>
                          <w:p w:rsidR="000A5CAE" w:rsidRPr="009704E2" w:rsidRDefault="000A5CAE" w:rsidP="000A5CAE">
                            <w:pPr>
                              <w:pStyle w:val="BasicParagraph"/>
                              <w:spacing w:after="120" w:line="240" w:lineRule="auto"/>
                              <w:ind w:right="43"/>
                              <w:rPr>
                                <w:rFonts w:ascii="Franklin Gothic Book" w:hAnsi="Franklin Gothic Book" w:cs="Tahoma"/>
                                <w:sz w:val="18"/>
                                <w:szCs w:val="18"/>
                              </w:rPr>
                            </w:pPr>
                            <w:r w:rsidRPr="009704E2">
                              <w:rPr>
                                <w:rFonts w:ascii="Franklin Gothic Book" w:hAnsi="Franklin Gothic Book"/>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Pr>
                                <w:rFonts w:ascii="Franklin Gothic Book" w:hAnsi="Franklin Gothic Book"/>
                                <w:sz w:val="18"/>
                                <w:szCs w:val="18"/>
                              </w:rPr>
                              <w:t>3064</w:t>
                            </w:r>
                            <w:r w:rsidRPr="009704E2">
                              <w:rPr>
                                <w:rFonts w:ascii="Franklin Gothic Book" w:hAnsi="Franklin Gothic Book"/>
                                <w:sz w:val="18"/>
                                <w:szCs w:val="18"/>
                              </w:rPr>
                              <w:t>-</w:t>
                            </w:r>
                            <w:r>
                              <w:rPr>
                                <w:rFonts w:ascii="Franklin Gothic Book" w:hAnsi="Franklin Gothic Book"/>
                                <w:sz w:val="18"/>
                                <w:szCs w:val="18"/>
                              </w:rPr>
                              <w:t>01</w:t>
                            </w:r>
                            <w:r w:rsidR="00A723F6">
                              <w:rPr>
                                <w:rFonts w:ascii="Franklin Gothic Book" w:hAnsi="Franklin Gothic Book"/>
                                <w:sz w:val="18"/>
                                <w:szCs w:val="18"/>
                              </w:rPr>
                              <w:t>98</w:t>
                            </w:r>
                            <w:r w:rsidRPr="009704E2">
                              <w:rPr>
                                <w:rFonts w:ascii="Franklin Gothic Book" w:hAnsi="Franklin Gothic Book"/>
                                <w:sz w:val="18"/>
                                <w:szCs w:val="18"/>
                              </w:rPr>
                              <w:t xml:space="preserve">. The public reporting burden for this information collection is estimated to be </w:t>
                            </w:r>
                            <w:r w:rsidR="00FA2778">
                              <w:rPr>
                                <w:rFonts w:ascii="Franklin Gothic Book" w:hAnsi="Franklin Gothic Book"/>
                                <w:sz w:val="18"/>
                                <w:szCs w:val="18"/>
                              </w:rPr>
                              <w:t>8</w:t>
                            </w:r>
                            <w:r w:rsidRPr="003F6353">
                              <w:rPr>
                                <w:rFonts w:ascii="Franklin Gothic Book" w:hAnsi="Franklin Gothic Book"/>
                                <w:sz w:val="18"/>
                                <w:szCs w:val="18"/>
                              </w:rPr>
                              <w:t xml:space="preserve"> minutes</w:t>
                            </w:r>
                            <w:r w:rsidRPr="009704E2">
                              <w:rPr>
                                <w:rFonts w:ascii="Franklin Gothic Book" w:hAnsi="Franklin Gothic Book"/>
                                <w:sz w:val="18"/>
                                <w:szCs w:val="18"/>
                              </w:rPr>
                              <w:t xml:space="preserve">.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w:t>
                            </w:r>
                            <w:r>
                              <w:rPr>
                                <w:rFonts w:ascii="Franklin Gothic Book" w:hAnsi="Franklin Gothic Book"/>
                                <w:sz w:val="18"/>
                                <w:szCs w:val="18"/>
                              </w:rPr>
                              <w:t>3064</w:t>
                            </w:r>
                            <w:r w:rsidRPr="009704E2">
                              <w:rPr>
                                <w:rFonts w:ascii="Franklin Gothic Book" w:hAnsi="Franklin Gothic Book"/>
                                <w:sz w:val="18"/>
                                <w:szCs w:val="18"/>
                              </w:rPr>
                              <w:t>-</w:t>
                            </w:r>
                            <w:r>
                              <w:rPr>
                                <w:rFonts w:ascii="Franklin Gothic Book" w:hAnsi="Franklin Gothic Book"/>
                                <w:sz w:val="18"/>
                                <w:szCs w:val="18"/>
                              </w:rPr>
                              <w:t>0127</w:t>
                            </w:r>
                            <w:r w:rsidRPr="009704E2">
                              <w:rPr>
                                <w:rFonts w:ascii="Franklin Gothic Book" w:hAnsi="Franklin Gothic Book"/>
                                <w:sz w:val="18"/>
                                <w:szCs w:val="18"/>
                              </w:rPr>
                              <w:t xml:space="preserve">, 1900 E Street NW, Washington, DC 20415-7900. </w:t>
                            </w:r>
                          </w:p>
                          <w:p w:rsidR="000A5CAE" w:rsidRDefault="000A5CAE" w:rsidP="000A5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pt;margin-top:17.75pt;width:435pt;height:1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">
                <v:textbox>
                  <w:txbxContent>
                    <w:p w:rsidR="000A5CAE" w:rsidRDefault="000A5CAE" w:rsidP="000A5CAE">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OMB Control Number: 3064-0</w:t>
                      </w:r>
                      <w:r w:rsidR="00A723F6">
                        <w:rPr>
                          <w:rFonts w:ascii="Franklin Gothic Demi" w:hAnsi="Franklin Gothic Demi"/>
                          <w:bCs/>
                          <w:sz w:val="18"/>
                          <w:szCs w:val="18"/>
                        </w:rPr>
                        <w:t>198</w:t>
                      </w:r>
                    </w:p>
                    <w:p w:rsidR="000A5CAE" w:rsidRDefault="000A5CAE" w:rsidP="000A5CAE">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 xml:space="preserve">Expiration Date: </w:t>
                      </w:r>
                      <w:r w:rsidR="00A723F6">
                        <w:rPr>
                          <w:rFonts w:ascii="Franklin Gothic Demi" w:hAnsi="Franklin Gothic Demi"/>
                          <w:bCs/>
                          <w:sz w:val="18"/>
                          <w:szCs w:val="18"/>
                        </w:rPr>
                        <w:t>March</w:t>
                      </w:r>
                      <w:r>
                        <w:rPr>
                          <w:rFonts w:ascii="Franklin Gothic Demi" w:hAnsi="Franklin Gothic Demi"/>
                          <w:bCs/>
                          <w:sz w:val="18"/>
                          <w:szCs w:val="18"/>
                        </w:rPr>
                        <w:t xml:space="preserve"> 3</w:t>
                      </w:r>
                      <w:r w:rsidR="00A723F6">
                        <w:rPr>
                          <w:rFonts w:ascii="Franklin Gothic Demi" w:hAnsi="Franklin Gothic Demi"/>
                          <w:bCs/>
                          <w:sz w:val="18"/>
                          <w:szCs w:val="18"/>
                        </w:rPr>
                        <w:t>1</w:t>
                      </w:r>
                      <w:r>
                        <w:rPr>
                          <w:rFonts w:ascii="Franklin Gothic Demi" w:hAnsi="Franklin Gothic Demi"/>
                          <w:bCs/>
                          <w:sz w:val="18"/>
                          <w:szCs w:val="18"/>
                        </w:rPr>
                        <w:t>, 202</w:t>
                      </w:r>
                      <w:r w:rsidR="00A723F6">
                        <w:rPr>
                          <w:rFonts w:ascii="Franklin Gothic Demi" w:hAnsi="Franklin Gothic Demi"/>
                          <w:bCs/>
                          <w:sz w:val="18"/>
                          <w:szCs w:val="18"/>
                        </w:rPr>
                        <w:t>1</w:t>
                      </w:r>
                    </w:p>
                    <w:p w:rsidR="000A5CAE" w:rsidRDefault="000A5CAE" w:rsidP="000A5CAE">
                      <w:pPr>
                        <w:pStyle w:val="BasicParagraph"/>
                        <w:spacing w:after="120" w:line="240" w:lineRule="auto"/>
                        <w:ind w:right="43"/>
                        <w:jc w:val="center"/>
                        <w:rPr>
                          <w:rFonts w:ascii="Franklin Gothic Demi" w:hAnsi="Franklin Gothic Demi"/>
                          <w:bCs/>
                          <w:sz w:val="18"/>
                          <w:szCs w:val="18"/>
                        </w:rPr>
                      </w:pPr>
                      <w:r>
                        <w:rPr>
                          <w:rFonts w:ascii="Franklin Gothic Demi" w:hAnsi="Franklin Gothic Demi"/>
                          <w:bCs/>
                          <w:sz w:val="18"/>
                          <w:szCs w:val="18"/>
                        </w:rPr>
                        <w:t>Paperwork Reduction Act Notice</w:t>
                      </w:r>
                    </w:p>
                    <w:p w:rsidR="000A5CAE" w:rsidRPr="009704E2" w:rsidRDefault="000A5CAE" w:rsidP="000A5CAE">
                      <w:pPr>
                        <w:pStyle w:val="BasicParagraph"/>
                        <w:spacing w:after="120" w:line="240" w:lineRule="auto"/>
                        <w:ind w:right="43"/>
                        <w:rPr>
                          <w:rFonts w:ascii="Franklin Gothic Book" w:hAnsi="Franklin Gothic Book" w:cs="Tahoma"/>
                          <w:sz w:val="18"/>
                          <w:szCs w:val="18"/>
                        </w:rPr>
                      </w:pPr>
                      <w:r w:rsidRPr="009704E2">
                        <w:rPr>
                          <w:rFonts w:ascii="Franklin Gothic Book" w:hAnsi="Franklin Gothic Book"/>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Pr>
                          <w:rFonts w:ascii="Franklin Gothic Book" w:hAnsi="Franklin Gothic Book"/>
                          <w:sz w:val="18"/>
                          <w:szCs w:val="18"/>
                        </w:rPr>
                        <w:t>3064</w:t>
                      </w:r>
                      <w:r w:rsidRPr="009704E2">
                        <w:rPr>
                          <w:rFonts w:ascii="Franklin Gothic Book" w:hAnsi="Franklin Gothic Book"/>
                          <w:sz w:val="18"/>
                          <w:szCs w:val="18"/>
                        </w:rPr>
                        <w:t>-</w:t>
                      </w:r>
                      <w:r>
                        <w:rPr>
                          <w:rFonts w:ascii="Franklin Gothic Book" w:hAnsi="Franklin Gothic Book"/>
                          <w:sz w:val="18"/>
                          <w:szCs w:val="18"/>
                        </w:rPr>
                        <w:t>01</w:t>
                      </w:r>
                      <w:r w:rsidR="00A723F6">
                        <w:rPr>
                          <w:rFonts w:ascii="Franklin Gothic Book" w:hAnsi="Franklin Gothic Book"/>
                          <w:sz w:val="18"/>
                          <w:szCs w:val="18"/>
                        </w:rPr>
                        <w:t>98</w:t>
                      </w:r>
                      <w:r w:rsidRPr="009704E2">
                        <w:rPr>
                          <w:rFonts w:ascii="Franklin Gothic Book" w:hAnsi="Franklin Gothic Book"/>
                          <w:sz w:val="18"/>
                          <w:szCs w:val="18"/>
                        </w:rPr>
                        <w:t xml:space="preserve">. The public reporting burden for this information collection is estimated to be </w:t>
                      </w:r>
                      <w:r w:rsidR="00FA2778">
                        <w:rPr>
                          <w:rFonts w:ascii="Franklin Gothic Book" w:hAnsi="Franklin Gothic Book"/>
                          <w:sz w:val="18"/>
                          <w:szCs w:val="18"/>
                        </w:rPr>
                        <w:t>8</w:t>
                      </w:r>
                      <w:r w:rsidRPr="003F6353">
                        <w:rPr>
                          <w:rFonts w:ascii="Franklin Gothic Book" w:hAnsi="Franklin Gothic Book"/>
                          <w:sz w:val="18"/>
                          <w:szCs w:val="18"/>
                        </w:rPr>
                        <w:t xml:space="preserve"> minutes</w:t>
                      </w:r>
                      <w:r w:rsidRPr="009704E2">
                        <w:rPr>
                          <w:rFonts w:ascii="Franklin Gothic Book" w:hAnsi="Franklin Gothic Book"/>
                          <w:sz w:val="18"/>
                          <w:szCs w:val="18"/>
                        </w:rPr>
                        <w:t xml:space="preserve">.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w:t>
                      </w:r>
                      <w:r>
                        <w:rPr>
                          <w:rFonts w:ascii="Franklin Gothic Book" w:hAnsi="Franklin Gothic Book"/>
                          <w:sz w:val="18"/>
                          <w:szCs w:val="18"/>
                        </w:rPr>
                        <w:t>3064</w:t>
                      </w:r>
                      <w:r w:rsidRPr="009704E2">
                        <w:rPr>
                          <w:rFonts w:ascii="Franklin Gothic Book" w:hAnsi="Franklin Gothic Book"/>
                          <w:sz w:val="18"/>
                          <w:szCs w:val="18"/>
                        </w:rPr>
                        <w:t>-</w:t>
                      </w:r>
                      <w:r>
                        <w:rPr>
                          <w:rFonts w:ascii="Franklin Gothic Book" w:hAnsi="Franklin Gothic Book"/>
                          <w:sz w:val="18"/>
                          <w:szCs w:val="18"/>
                        </w:rPr>
                        <w:t>0127</w:t>
                      </w:r>
                      <w:r w:rsidRPr="009704E2">
                        <w:rPr>
                          <w:rFonts w:ascii="Franklin Gothic Book" w:hAnsi="Franklin Gothic Book"/>
                          <w:sz w:val="18"/>
                          <w:szCs w:val="18"/>
                        </w:rPr>
                        <w:t xml:space="preserve">, 1900 E Street NW, Washington, DC 20415-7900. </w:t>
                      </w:r>
                    </w:p>
                    <w:p w:rsidR="000A5CAE" w:rsidRDefault="000A5CAE" w:rsidP="000A5CAE"/>
                  </w:txbxContent>
                </v:textbox>
              </v:shape>
            </w:pict>
          </mc:Fallback>
        </mc:AlternateContent>
      </w:r>
    </w:p>
    <w:p w:rsidR="00F617D5" w:rsidRDefault="00F617D5" w:rsidP="00F617D5">
      <w:pPr>
        <w:rPr>
          <w:b/>
          <w:sz w:val="24"/>
          <w:szCs w:val="24"/>
        </w:rPr>
      </w:pPr>
    </w:p>
    <w:p w:rsidR="00F617D5" w:rsidRDefault="00F617D5" w:rsidP="00F617D5">
      <w:pPr>
        <w:rPr>
          <w:b/>
          <w:sz w:val="24"/>
          <w:szCs w:val="24"/>
        </w:rPr>
      </w:pPr>
    </w:p>
    <w:p w:rsidR="00F617D5" w:rsidRDefault="00F617D5" w:rsidP="00F617D5">
      <w:pPr>
        <w:rPr>
          <w:b/>
          <w:sz w:val="24"/>
          <w:szCs w:val="24"/>
        </w:rPr>
      </w:pPr>
    </w:p>
    <w:p w:rsidR="00F617D5" w:rsidRDefault="00F617D5" w:rsidP="00F617D5">
      <w:pPr>
        <w:rPr>
          <w:b/>
          <w:sz w:val="24"/>
          <w:szCs w:val="24"/>
        </w:rPr>
      </w:pPr>
    </w:p>
    <w:p w:rsidR="000A5CAE" w:rsidRDefault="000A5CAE" w:rsidP="003E1E1F">
      <w:pPr>
        <w:jc w:val="center"/>
        <w:rPr>
          <w:b/>
          <w:sz w:val="24"/>
          <w:szCs w:val="24"/>
        </w:rPr>
      </w:pPr>
    </w:p>
    <w:p w:rsidR="000A5CAE" w:rsidRDefault="000A5CAE" w:rsidP="003E1E1F">
      <w:pPr>
        <w:jc w:val="center"/>
        <w:rPr>
          <w:b/>
          <w:sz w:val="24"/>
          <w:szCs w:val="24"/>
        </w:rPr>
      </w:pPr>
    </w:p>
    <w:p w:rsidR="0008115B" w:rsidRDefault="0008115B" w:rsidP="003E1E1F">
      <w:pPr>
        <w:jc w:val="center"/>
        <w:rPr>
          <w:b/>
          <w:sz w:val="24"/>
          <w:szCs w:val="24"/>
        </w:rPr>
      </w:pPr>
      <w:r>
        <w:rPr>
          <w:b/>
          <w:sz w:val="24"/>
          <w:szCs w:val="24"/>
        </w:rPr>
        <w:t xml:space="preserve">Minority Depository Institution </w:t>
      </w:r>
    </w:p>
    <w:p w:rsidR="003E1E1F" w:rsidRPr="00D37C93" w:rsidRDefault="003E1E1F" w:rsidP="003E1E1F">
      <w:pPr>
        <w:jc w:val="center"/>
        <w:rPr>
          <w:b/>
          <w:sz w:val="24"/>
          <w:szCs w:val="24"/>
        </w:rPr>
      </w:pPr>
      <w:r w:rsidRPr="00D37C93">
        <w:rPr>
          <w:b/>
          <w:sz w:val="24"/>
          <w:szCs w:val="24"/>
        </w:rPr>
        <w:t>Technical Assistance</w:t>
      </w:r>
      <w:r w:rsidR="00DA2462">
        <w:rPr>
          <w:b/>
          <w:sz w:val="24"/>
          <w:szCs w:val="24"/>
        </w:rPr>
        <w:t>/Education and Training</w:t>
      </w:r>
      <w:r w:rsidRPr="00D37C93">
        <w:rPr>
          <w:b/>
          <w:sz w:val="24"/>
          <w:szCs w:val="24"/>
        </w:rPr>
        <w:t xml:space="preserve"> </w:t>
      </w:r>
      <w:r w:rsidR="000A5CAE">
        <w:rPr>
          <w:b/>
          <w:sz w:val="24"/>
          <w:szCs w:val="24"/>
        </w:rPr>
        <w:t>Survey</w:t>
      </w:r>
    </w:p>
    <w:p w:rsidR="003E1E1F" w:rsidRDefault="003E1E1F" w:rsidP="0037202A">
      <w:r w:rsidRPr="006B5743">
        <w:rPr>
          <w:b/>
        </w:rPr>
        <w:t>Name (optional)</w:t>
      </w:r>
      <w:r>
        <w:t xml:space="preserve">_______________________ </w:t>
      </w:r>
      <w:r w:rsidRPr="006B5743">
        <w:rPr>
          <w:b/>
        </w:rPr>
        <w:t>Institution Name (optional</w:t>
      </w:r>
      <w:r>
        <w:t>)_______________________</w:t>
      </w:r>
    </w:p>
    <w:p w:rsidR="003E1E1F" w:rsidRDefault="003E20F8" w:rsidP="0037202A">
      <w:r>
        <w:rPr>
          <w:b/>
        </w:rPr>
        <w:t>Supervisory</w:t>
      </w:r>
      <w:r w:rsidR="003E1E1F" w:rsidRPr="006B5743">
        <w:rPr>
          <w:b/>
        </w:rPr>
        <w:t xml:space="preserve"> Region</w:t>
      </w:r>
      <w:r w:rsidR="003E1E1F">
        <w:t xml:space="preserve"> ___________________     </w:t>
      </w:r>
      <w:r w:rsidR="003E1E1F" w:rsidRPr="006B5743">
        <w:rPr>
          <w:b/>
        </w:rPr>
        <w:t>Date</w:t>
      </w:r>
      <w:r w:rsidR="003E1E1F">
        <w:t>________________________</w:t>
      </w:r>
    </w:p>
    <w:p w:rsidR="0037202A" w:rsidRPr="0037202A" w:rsidRDefault="0037202A" w:rsidP="00CE5C12">
      <w:r w:rsidRPr="003E1E1F">
        <w:rPr>
          <w:sz w:val="18"/>
          <w:szCs w:val="18"/>
        </w:rPr>
        <w:t>The FDIC has long recognized the importance of minority depository institutions and has historically taken steps to preserve and encourage minority ownership of insured financial institutions.  The FDIC also fully supports the</w:t>
      </w:r>
      <w:r w:rsidR="00CE5C12">
        <w:rPr>
          <w:sz w:val="18"/>
          <w:szCs w:val="18"/>
        </w:rPr>
        <w:t xml:space="preserve"> statutory</w:t>
      </w:r>
      <w:r w:rsidRPr="003E1E1F">
        <w:rPr>
          <w:sz w:val="18"/>
          <w:szCs w:val="18"/>
        </w:rPr>
        <w:t xml:space="preserve"> goals set forth in Section 308 of the Financial Institutions Reform, Recovery, and Enforcement Act of 1989 (FIRREA).   One of these goals is to provide</w:t>
      </w:r>
      <w:r w:rsidRPr="003E1E1F">
        <w:rPr>
          <w:rFonts w:cs="Helvetica"/>
          <w:color w:val="333333"/>
          <w:sz w:val="18"/>
          <w:szCs w:val="18"/>
          <w:shd w:val="clear" w:color="auto" w:fill="FFFFFF"/>
        </w:rPr>
        <w:t> technical assistance to prevent insolvency of institutions not now insolvent.  In an effort to assess the effectiveness of the technical assistance provided to our Minority Depository Institutions</w:t>
      </w:r>
      <w:r w:rsidR="003E20F8">
        <w:rPr>
          <w:rFonts w:cs="Helvetica"/>
          <w:color w:val="333333"/>
          <w:sz w:val="18"/>
          <w:szCs w:val="18"/>
          <w:shd w:val="clear" w:color="auto" w:fill="FFFFFF"/>
        </w:rPr>
        <w:t xml:space="preserve"> </w:t>
      </w:r>
      <w:r w:rsidR="00CE5C12">
        <w:rPr>
          <w:rFonts w:cs="Helvetica"/>
          <w:color w:val="333333"/>
          <w:sz w:val="18"/>
          <w:szCs w:val="18"/>
          <w:shd w:val="clear" w:color="auto" w:fill="FFFFFF"/>
        </w:rPr>
        <w:t>(MDI)</w:t>
      </w:r>
      <w:r w:rsidRPr="003E1E1F">
        <w:rPr>
          <w:rFonts w:cs="Helvetica"/>
          <w:color w:val="333333"/>
          <w:sz w:val="18"/>
          <w:szCs w:val="18"/>
          <w:shd w:val="clear" w:color="auto" w:fill="FFFFFF"/>
        </w:rPr>
        <w:t>, we would like for you to complete this evaluation form.  P</w:t>
      </w:r>
      <w:r w:rsidR="006B5743">
        <w:rPr>
          <w:rFonts w:cs="Helvetica"/>
          <w:color w:val="333333"/>
          <w:sz w:val="18"/>
          <w:szCs w:val="18"/>
          <w:shd w:val="clear" w:color="auto" w:fill="FFFFFF"/>
        </w:rPr>
        <w:t>articipation is voluntary; however, all information provided will assist in making</w:t>
      </w:r>
      <w:r w:rsidR="003E20F8">
        <w:rPr>
          <w:rFonts w:cs="Helvetica"/>
          <w:color w:val="333333"/>
          <w:sz w:val="18"/>
          <w:szCs w:val="18"/>
          <w:shd w:val="clear" w:color="auto" w:fill="FFFFFF"/>
        </w:rPr>
        <w:t xml:space="preserve"> certain</w:t>
      </w:r>
      <w:r w:rsidR="006B5743">
        <w:rPr>
          <w:rFonts w:cs="Helvetica"/>
          <w:color w:val="333333"/>
          <w:sz w:val="18"/>
          <w:szCs w:val="18"/>
          <w:shd w:val="clear" w:color="auto" w:fill="FFFFFF"/>
        </w:rPr>
        <w:t xml:space="preserve"> </w:t>
      </w:r>
      <w:r w:rsidR="00CE5C12">
        <w:rPr>
          <w:rFonts w:cs="Helvetica"/>
          <w:color w:val="333333"/>
          <w:sz w:val="18"/>
          <w:szCs w:val="18"/>
          <w:shd w:val="clear" w:color="auto" w:fill="FFFFFF"/>
        </w:rPr>
        <w:t>the MDI program is successful in</w:t>
      </w:r>
      <w:r w:rsidR="006B5743">
        <w:rPr>
          <w:rFonts w:cs="Helvetica"/>
          <w:color w:val="333333"/>
          <w:sz w:val="18"/>
          <w:szCs w:val="18"/>
          <w:shd w:val="clear" w:color="auto" w:fill="FFFFFF"/>
        </w:rPr>
        <w:t xml:space="preserve"> providing helpful information </w:t>
      </w:r>
      <w:r w:rsidR="00CE5C12">
        <w:rPr>
          <w:rFonts w:cs="Helvetica"/>
          <w:color w:val="333333"/>
          <w:sz w:val="18"/>
          <w:szCs w:val="18"/>
          <w:shd w:val="clear" w:color="auto" w:fill="FFFFFF"/>
        </w:rPr>
        <w:t>to our institutions and</w:t>
      </w:r>
      <w:r w:rsidR="003E20F8">
        <w:rPr>
          <w:rFonts w:cs="Helvetica"/>
          <w:color w:val="333333"/>
          <w:sz w:val="18"/>
          <w:szCs w:val="18"/>
          <w:shd w:val="clear" w:color="auto" w:fill="FFFFFF"/>
        </w:rPr>
        <w:t xml:space="preserve"> make improvement where appropriate.</w:t>
      </w:r>
      <w:r w:rsidR="00242215">
        <w:rPr>
          <w:rFonts w:cs="Helvetica"/>
          <w:color w:val="333333"/>
          <w:sz w:val="18"/>
          <w:szCs w:val="18"/>
          <w:shd w:val="clear" w:color="auto" w:fill="FFFFFF"/>
        </w:rPr>
        <w:t xml:space="preserve">    </w:t>
      </w:r>
    </w:p>
    <w:p w:rsidR="009365CA" w:rsidRDefault="006F0EBA" w:rsidP="006F0EBA">
      <w:pPr>
        <w:pStyle w:val="ListParagraph"/>
        <w:numPr>
          <w:ilvl w:val="0"/>
          <w:numId w:val="1"/>
        </w:numPr>
      </w:pPr>
      <w:r w:rsidRPr="006F0EBA">
        <w:t>What is the current minority ownership status or minority classification of your financial institution? (Select the one that best describes your institution.)</w:t>
      </w:r>
    </w:p>
    <w:p w:rsidR="006F0EBA" w:rsidRDefault="001E64A0" w:rsidP="006F0EBA">
      <w:pPr>
        <w:pStyle w:val="ListParagraph"/>
        <w:numPr>
          <w:ilvl w:val="1"/>
          <w:numId w:val="2"/>
        </w:numPr>
      </w:pPr>
      <w:r>
        <w:t>Black American</w:t>
      </w:r>
    </w:p>
    <w:p w:rsidR="001E64A0" w:rsidRDefault="001E64A0" w:rsidP="006F0EBA">
      <w:pPr>
        <w:pStyle w:val="ListParagraph"/>
        <w:numPr>
          <w:ilvl w:val="1"/>
          <w:numId w:val="2"/>
        </w:numPr>
      </w:pPr>
      <w:r>
        <w:t>Asian American</w:t>
      </w:r>
    </w:p>
    <w:p w:rsidR="001E64A0" w:rsidRDefault="001E64A0" w:rsidP="006F0EBA">
      <w:pPr>
        <w:pStyle w:val="ListParagraph"/>
        <w:numPr>
          <w:ilvl w:val="1"/>
          <w:numId w:val="2"/>
        </w:numPr>
      </w:pPr>
      <w:r>
        <w:t>Hispanic American</w:t>
      </w:r>
    </w:p>
    <w:p w:rsidR="001E64A0" w:rsidRDefault="001E64A0" w:rsidP="006F0EBA">
      <w:pPr>
        <w:pStyle w:val="ListParagraph"/>
        <w:numPr>
          <w:ilvl w:val="1"/>
          <w:numId w:val="2"/>
        </w:numPr>
      </w:pPr>
      <w:r>
        <w:t>Native American</w:t>
      </w:r>
    </w:p>
    <w:p w:rsidR="006F0EBA" w:rsidRDefault="006F0EBA" w:rsidP="006F0EBA">
      <w:pPr>
        <w:pStyle w:val="ListParagraph"/>
      </w:pPr>
    </w:p>
    <w:p w:rsidR="006F0EBA" w:rsidRDefault="006F0EBA" w:rsidP="006F0EBA">
      <w:pPr>
        <w:pStyle w:val="ListParagraph"/>
        <w:numPr>
          <w:ilvl w:val="0"/>
          <w:numId w:val="1"/>
        </w:numPr>
      </w:pPr>
      <w:r w:rsidRPr="006F0EBA">
        <w:t>Are you aware that the FDIC has a website dedicated to MDIs, and if so, have you visited it?</w:t>
      </w:r>
    </w:p>
    <w:p w:rsidR="001E64A0" w:rsidRDefault="001E64A0" w:rsidP="001E64A0">
      <w:pPr>
        <w:pStyle w:val="ListParagraph"/>
        <w:numPr>
          <w:ilvl w:val="0"/>
          <w:numId w:val="3"/>
        </w:numPr>
      </w:pPr>
      <w:r>
        <w:t>Yes, aware and have visited</w:t>
      </w:r>
    </w:p>
    <w:p w:rsidR="001E64A0" w:rsidRDefault="001E64A0" w:rsidP="001E64A0">
      <w:pPr>
        <w:pStyle w:val="ListParagraph"/>
        <w:numPr>
          <w:ilvl w:val="0"/>
          <w:numId w:val="3"/>
        </w:numPr>
      </w:pPr>
      <w:r>
        <w:t>Yes, aware but have NOT visited</w:t>
      </w:r>
    </w:p>
    <w:p w:rsidR="001E64A0" w:rsidRDefault="001E64A0" w:rsidP="001E64A0">
      <w:pPr>
        <w:pStyle w:val="ListParagraph"/>
        <w:numPr>
          <w:ilvl w:val="0"/>
          <w:numId w:val="3"/>
        </w:numPr>
      </w:pPr>
      <w:r>
        <w:t>No, unaware</w:t>
      </w:r>
    </w:p>
    <w:p w:rsidR="001E64A0" w:rsidRDefault="001E64A0" w:rsidP="001E64A0">
      <w:pPr>
        <w:pStyle w:val="ListParagraph"/>
        <w:numPr>
          <w:ilvl w:val="0"/>
          <w:numId w:val="3"/>
        </w:numPr>
      </w:pPr>
      <w:r>
        <w:t>No response</w:t>
      </w:r>
    </w:p>
    <w:p w:rsidR="00B8038D" w:rsidRDefault="00B8038D" w:rsidP="001E64A0">
      <w:pPr>
        <w:pStyle w:val="ListParagraph"/>
        <w:ind w:left="1440"/>
      </w:pPr>
    </w:p>
    <w:p w:rsidR="006F0EBA" w:rsidRDefault="006F0EBA" w:rsidP="006F0EBA">
      <w:pPr>
        <w:pStyle w:val="ListParagraph"/>
        <w:numPr>
          <w:ilvl w:val="0"/>
          <w:numId w:val="1"/>
        </w:numPr>
      </w:pPr>
      <w:r w:rsidRPr="006F0EBA">
        <w:t xml:space="preserve">If visited: How useful was the </w:t>
      </w:r>
      <w:r w:rsidR="00DA2462">
        <w:t xml:space="preserve">MDI Program information provided on the </w:t>
      </w:r>
      <w:r w:rsidRPr="006F0EBA">
        <w:t>FDIC’s website</w:t>
      </w:r>
      <w:r w:rsidR="00DA2462">
        <w:t xml:space="preserve"> for your institution</w:t>
      </w:r>
      <w:r w:rsidRPr="006F0EBA">
        <w:t>?</w:t>
      </w:r>
    </w:p>
    <w:tbl>
      <w:tblPr>
        <w:tblStyle w:val="TableGrid"/>
        <w:tblW w:w="0" w:type="auto"/>
        <w:tblInd w:w="720" w:type="dxa"/>
        <w:tblLook w:val="04A0" w:firstRow="1" w:lastRow="0" w:firstColumn="1" w:lastColumn="0" w:noHBand="0" w:noVBand="1"/>
      </w:tblPr>
      <w:tblGrid>
        <w:gridCol w:w="1580"/>
        <w:gridCol w:w="1445"/>
        <w:gridCol w:w="1642"/>
        <w:gridCol w:w="1476"/>
        <w:gridCol w:w="1445"/>
        <w:gridCol w:w="1268"/>
      </w:tblGrid>
      <w:tr w:rsidR="001E64A0" w:rsidTr="003E70E3">
        <w:tc>
          <w:tcPr>
            <w:tcW w:w="1580" w:type="dxa"/>
            <w:shd w:val="clear" w:color="auto" w:fill="C6D9F1" w:themeFill="text2" w:themeFillTint="33"/>
          </w:tcPr>
          <w:p w:rsidR="001E64A0" w:rsidRPr="003E70E3" w:rsidRDefault="001E64A0" w:rsidP="003E70E3">
            <w:pPr>
              <w:pStyle w:val="ListParagraph"/>
              <w:ind w:left="0"/>
              <w:jc w:val="center"/>
              <w:rPr>
                <w:b/>
                <w:sz w:val="18"/>
                <w:szCs w:val="18"/>
              </w:rPr>
            </w:pPr>
            <w:r w:rsidRPr="003E70E3">
              <w:rPr>
                <w:b/>
                <w:sz w:val="18"/>
                <w:szCs w:val="18"/>
              </w:rPr>
              <w:t>Extremely Useful</w:t>
            </w:r>
          </w:p>
        </w:tc>
        <w:tc>
          <w:tcPr>
            <w:tcW w:w="1445" w:type="dxa"/>
            <w:shd w:val="clear" w:color="auto" w:fill="C6D9F1" w:themeFill="text2" w:themeFillTint="33"/>
          </w:tcPr>
          <w:p w:rsidR="001E64A0" w:rsidRPr="003E70E3" w:rsidRDefault="001E64A0" w:rsidP="003E70E3">
            <w:pPr>
              <w:pStyle w:val="ListParagraph"/>
              <w:ind w:left="0"/>
              <w:jc w:val="center"/>
              <w:rPr>
                <w:b/>
                <w:sz w:val="18"/>
                <w:szCs w:val="18"/>
              </w:rPr>
            </w:pPr>
            <w:r w:rsidRPr="003E70E3">
              <w:rPr>
                <w:b/>
                <w:sz w:val="18"/>
                <w:szCs w:val="18"/>
              </w:rPr>
              <w:t>Very Useful</w:t>
            </w:r>
          </w:p>
        </w:tc>
        <w:tc>
          <w:tcPr>
            <w:tcW w:w="1642" w:type="dxa"/>
            <w:shd w:val="clear" w:color="auto" w:fill="C6D9F1" w:themeFill="text2" w:themeFillTint="33"/>
          </w:tcPr>
          <w:p w:rsidR="001E64A0" w:rsidRPr="003E70E3" w:rsidRDefault="001E64A0" w:rsidP="003E70E3">
            <w:pPr>
              <w:pStyle w:val="ListParagraph"/>
              <w:ind w:left="0"/>
              <w:jc w:val="center"/>
              <w:rPr>
                <w:b/>
                <w:sz w:val="18"/>
                <w:szCs w:val="18"/>
              </w:rPr>
            </w:pPr>
            <w:r w:rsidRPr="003E70E3">
              <w:rPr>
                <w:b/>
                <w:sz w:val="18"/>
                <w:szCs w:val="18"/>
              </w:rPr>
              <w:t>Moderately Useful</w:t>
            </w:r>
          </w:p>
        </w:tc>
        <w:tc>
          <w:tcPr>
            <w:tcW w:w="1476" w:type="dxa"/>
            <w:shd w:val="clear" w:color="auto" w:fill="C6D9F1" w:themeFill="text2" w:themeFillTint="33"/>
          </w:tcPr>
          <w:p w:rsidR="001E64A0" w:rsidRPr="003E70E3" w:rsidRDefault="001E64A0" w:rsidP="003E70E3">
            <w:pPr>
              <w:pStyle w:val="ListParagraph"/>
              <w:ind w:left="0"/>
              <w:jc w:val="center"/>
              <w:rPr>
                <w:b/>
                <w:sz w:val="18"/>
                <w:szCs w:val="18"/>
              </w:rPr>
            </w:pPr>
            <w:r w:rsidRPr="003E70E3">
              <w:rPr>
                <w:b/>
                <w:sz w:val="18"/>
                <w:szCs w:val="18"/>
              </w:rPr>
              <w:t>Slightly Useful</w:t>
            </w:r>
          </w:p>
        </w:tc>
        <w:tc>
          <w:tcPr>
            <w:tcW w:w="1445" w:type="dxa"/>
            <w:shd w:val="clear" w:color="auto" w:fill="C6D9F1" w:themeFill="text2" w:themeFillTint="33"/>
          </w:tcPr>
          <w:p w:rsidR="001E64A0" w:rsidRPr="003E70E3" w:rsidRDefault="001E64A0" w:rsidP="003E70E3">
            <w:pPr>
              <w:pStyle w:val="ListParagraph"/>
              <w:ind w:left="0"/>
              <w:jc w:val="center"/>
              <w:rPr>
                <w:b/>
                <w:sz w:val="18"/>
                <w:szCs w:val="18"/>
              </w:rPr>
            </w:pPr>
            <w:r w:rsidRPr="003E70E3">
              <w:rPr>
                <w:b/>
                <w:sz w:val="18"/>
                <w:szCs w:val="18"/>
              </w:rPr>
              <w:t>Not at all Useful</w:t>
            </w:r>
          </w:p>
        </w:tc>
        <w:tc>
          <w:tcPr>
            <w:tcW w:w="1268" w:type="dxa"/>
            <w:shd w:val="clear" w:color="auto" w:fill="C6D9F1" w:themeFill="text2" w:themeFillTint="33"/>
          </w:tcPr>
          <w:p w:rsidR="001E64A0" w:rsidRPr="003E70E3" w:rsidRDefault="001E64A0" w:rsidP="003E70E3">
            <w:pPr>
              <w:pStyle w:val="ListParagraph"/>
              <w:ind w:left="0"/>
              <w:jc w:val="center"/>
              <w:rPr>
                <w:b/>
                <w:sz w:val="18"/>
                <w:szCs w:val="18"/>
              </w:rPr>
            </w:pPr>
            <w:r w:rsidRPr="003E70E3">
              <w:rPr>
                <w:b/>
                <w:sz w:val="18"/>
                <w:szCs w:val="18"/>
              </w:rPr>
              <w:t>Not Applicable</w:t>
            </w:r>
          </w:p>
        </w:tc>
      </w:tr>
      <w:tr w:rsidR="001E64A0" w:rsidTr="001E64A0">
        <w:tc>
          <w:tcPr>
            <w:tcW w:w="1580" w:type="dxa"/>
          </w:tcPr>
          <w:p w:rsidR="001E64A0" w:rsidRDefault="001E64A0" w:rsidP="003E70E3">
            <w:pPr>
              <w:pStyle w:val="ListParagraph"/>
              <w:numPr>
                <w:ilvl w:val="0"/>
                <w:numId w:val="4"/>
              </w:numPr>
              <w:jc w:val="center"/>
            </w:pPr>
          </w:p>
        </w:tc>
        <w:tc>
          <w:tcPr>
            <w:tcW w:w="1445" w:type="dxa"/>
          </w:tcPr>
          <w:p w:rsidR="001E64A0" w:rsidRDefault="001E64A0" w:rsidP="003E70E3">
            <w:pPr>
              <w:pStyle w:val="ListParagraph"/>
              <w:numPr>
                <w:ilvl w:val="0"/>
                <w:numId w:val="4"/>
              </w:numPr>
              <w:jc w:val="center"/>
            </w:pPr>
          </w:p>
        </w:tc>
        <w:tc>
          <w:tcPr>
            <w:tcW w:w="1642" w:type="dxa"/>
          </w:tcPr>
          <w:p w:rsidR="001E64A0" w:rsidRDefault="001E64A0" w:rsidP="003E70E3">
            <w:pPr>
              <w:pStyle w:val="ListParagraph"/>
              <w:numPr>
                <w:ilvl w:val="0"/>
                <w:numId w:val="4"/>
              </w:numPr>
              <w:jc w:val="center"/>
            </w:pPr>
          </w:p>
        </w:tc>
        <w:tc>
          <w:tcPr>
            <w:tcW w:w="1476" w:type="dxa"/>
          </w:tcPr>
          <w:p w:rsidR="001E64A0" w:rsidRDefault="001E64A0" w:rsidP="003E70E3">
            <w:pPr>
              <w:pStyle w:val="ListParagraph"/>
              <w:numPr>
                <w:ilvl w:val="0"/>
                <w:numId w:val="4"/>
              </w:numPr>
              <w:jc w:val="center"/>
            </w:pPr>
          </w:p>
        </w:tc>
        <w:tc>
          <w:tcPr>
            <w:tcW w:w="1445" w:type="dxa"/>
          </w:tcPr>
          <w:p w:rsidR="001E64A0" w:rsidRDefault="001E64A0" w:rsidP="003E70E3">
            <w:pPr>
              <w:pStyle w:val="ListParagraph"/>
              <w:numPr>
                <w:ilvl w:val="0"/>
                <w:numId w:val="4"/>
              </w:numPr>
              <w:jc w:val="center"/>
            </w:pPr>
          </w:p>
        </w:tc>
        <w:tc>
          <w:tcPr>
            <w:tcW w:w="1268" w:type="dxa"/>
          </w:tcPr>
          <w:p w:rsidR="001E64A0" w:rsidRDefault="001E64A0" w:rsidP="003E70E3">
            <w:pPr>
              <w:pStyle w:val="ListParagraph"/>
              <w:numPr>
                <w:ilvl w:val="0"/>
                <w:numId w:val="4"/>
              </w:numPr>
              <w:jc w:val="center"/>
            </w:pPr>
          </w:p>
        </w:tc>
      </w:tr>
    </w:tbl>
    <w:p w:rsidR="001E64A0" w:rsidRDefault="001E64A0" w:rsidP="001E64A0">
      <w:pPr>
        <w:pStyle w:val="ListParagraph"/>
      </w:pPr>
    </w:p>
    <w:p w:rsidR="006F0EBA" w:rsidRDefault="006F0EBA" w:rsidP="006F0EBA">
      <w:pPr>
        <w:pStyle w:val="ListParagraph"/>
        <w:numPr>
          <w:ilvl w:val="0"/>
          <w:numId w:val="1"/>
        </w:numPr>
      </w:pPr>
      <w:r w:rsidRPr="006F0EBA">
        <w:t>Are you aware of whether the FDIC has held or organized roundtables, conferences, or call-ins specifically for MDIs in the past three years, and if so, have you participated in any?</w:t>
      </w:r>
    </w:p>
    <w:p w:rsidR="003E70E3" w:rsidRDefault="003E70E3" w:rsidP="003E70E3">
      <w:pPr>
        <w:pStyle w:val="ListParagraph"/>
        <w:numPr>
          <w:ilvl w:val="0"/>
          <w:numId w:val="3"/>
        </w:numPr>
      </w:pPr>
      <w:r>
        <w:t>Yes, aware and attended</w:t>
      </w:r>
    </w:p>
    <w:p w:rsidR="003E70E3" w:rsidRDefault="003E70E3" w:rsidP="003E70E3">
      <w:pPr>
        <w:pStyle w:val="ListParagraph"/>
        <w:numPr>
          <w:ilvl w:val="0"/>
          <w:numId w:val="3"/>
        </w:numPr>
      </w:pPr>
      <w:r>
        <w:t>Yes, aware but have NOT attended</w:t>
      </w:r>
    </w:p>
    <w:p w:rsidR="003E70E3" w:rsidRDefault="003E70E3" w:rsidP="003E70E3">
      <w:pPr>
        <w:pStyle w:val="ListParagraph"/>
        <w:numPr>
          <w:ilvl w:val="0"/>
          <w:numId w:val="3"/>
        </w:numPr>
      </w:pPr>
      <w:r>
        <w:t>No, unaware</w:t>
      </w:r>
    </w:p>
    <w:p w:rsidR="009E1F7A" w:rsidRDefault="009E1F7A" w:rsidP="009E1F7A">
      <w:pPr>
        <w:pStyle w:val="ListParagraph"/>
        <w:ind w:left="1440"/>
      </w:pPr>
    </w:p>
    <w:p w:rsidR="006F0EBA" w:rsidRDefault="006F0EBA" w:rsidP="006F0EBA">
      <w:pPr>
        <w:pStyle w:val="ListParagraph"/>
        <w:numPr>
          <w:ilvl w:val="0"/>
          <w:numId w:val="1"/>
        </w:numPr>
      </w:pPr>
      <w:r w:rsidRPr="006F0EBA">
        <w:t xml:space="preserve">If you participated in at least one roundtable, conference, or call-in specifically for MDIs in the past </w:t>
      </w:r>
      <w:r w:rsidR="009847FF">
        <w:t>three</w:t>
      </w:r>
      <w:r w:rsidRPr="006F0EBA">
        <w:t xml:space="preserve"> years: How useful was this event(s)?</w:t>
      </w:r>
    </w:p>
    <w:tbl>
      <w:tblPr>
        <w:tblStyle w:val="TableGrid"/>
        <w:tblW w:w="0" w:type="auto"/>
        <w:tblInd w:w="720" w:type="dxa"/>
        <w:tblLook w:val="04A0" w:firstRow="1" w:lastRow="0" w:firstColumn="1" w:lastColumn="0" w:noHBand="0" w:noVBand="1"/>
      </w:tblPr>
      <w:tblGrid>
        <w:gridCol w:w="1580"/>
        <w:gridCol w:w="1445"/>
        <w:gridCol w:w="1642"/>
        <w:gridCol w:w="1476"/>
        <w:gridCol w:w="1445"/>
        <w:gridCol w:w="1268"/>
      </w:tblGrid>
      <w:tr w:rsidR="003E70E3" w:rsidTr="006C7140">
        <w:tc>
          <w:tcPr>
            <w:tcW w:w="1580" w:type="dxa"/>
            <w:shd w:val="clear" w:color="auto" w:fill="C6D9F1" w:themeFill="text2" w:themeFillTint="33"/>
          </w:tcPr>
          <w:p w:rsidR="003E70E3" w:rsidRPr="003E70E3" w:rsidRDefault="003E70E3" w:rsidP="006C7140">
            <w:pPr>
              <w:pStyle w:val="ListParagraph"/>
              <w:ind w:left="0"/>
              <w:jc w:val="center"/>
              <w:rPr>
                <w:b/>
                <w:sz w:val="18"/>
                <w:szCs w:val="18"/>
              </w:rPr>
            </w:pPr>
            <w:r w:rsidRPr="003E70E3">
              <w:rPr>
                <w:b/>
                <w:sz w:val="18"/>
                <w:szCs w:val="18"/>
              </w:rPr>
              <w:t>Extremely Useful</w:t>
            </w:r>
          </w:p>
        </w:tc>
        <w:tc>
          <w:tcPr>
            <w:tcW w:w="1445" w:type="dxa"/>
            <w:shd w:val="clear" w:color="auto" w:fill="C6D9F1" w:themeFill="text2" w:themeFillTint="33"/>
          </w:tcPr>
          <w:p w:rsidR="003E70E3" w:rsidRPr="003E70E3" w:rsidRDefault="003E70E3" w:rsidP="006C7140">
            <w:pPr>
              <w:pStyle w:val="ListParagraph"/>
              <w:ind w:left="0"/>
              <w:jc w:val="center"/>
              <w:rPr>
                <w:b/>
                <w:sz w:val="18"/>
                <w:szCs w:val="18"/>
              </w:rPr>
            </w:pPr>
            <w:r w:rsidRPr="003E70E3">
              <w:rPr>
                <w:b/>
                <w:sz w:val="18"/>
                <w:szCs w:val="18"/>
              </w:rPr>
              <w:t>Very Useful</w:t>
            </w:r>
          </w:p>
        </w:tc>
        <w:tc>
          <w:tcPr>
            <w:tcW w:w="1642" w:type="dxa"/>
            <w:shd w:val="clear" w:color="auto" w:fill="C6D9F1" w:themeFill="text2" w:themeFillTint="33"/>
          </w:tcPr>
          <w:p w:rsidR="003E70E3" w:rsidRPr="003E70E3" w:rsidRDefault="003E70E3" w:rsidP="006C7140">
            <w:pPr>
              <w:pStyle w:val="ListParagraph"/>
              <w:ind w:left="0"/>
              <w:jc w:val="center"/>
              <w:rPr>
                <w:b/>
                <w:sz w:val="18"/>
                <w:szCs w:val="18"/>
              </w:rPr>
            </w:pPr>
            <w:r w:rsidRPr="003E70E3">
              <w:rPr>
                <w:b/>
                <w:sz w:val="18"/>
                <w:szCs w:val="18"/>
              </w:rPr>
              <w:t>Moderately Useful</w:t>
            </w:r>
          </w:p>
        </w:tc>
        <w:tc>
          <w:tcPr>
            <w:tcW w:w="1476" w:type="dxa"/>
            <w:shd w:val="clear" w:color="auto" w:fill="C6D9F1" w:themeFill="text2" w:themeFillTint="33"/>
          </w:tcPr>
          <w:p w:rsidR="003E70E3" w:rsidRPr="003E70E3" w:rsidRDefault="003E70E3" w:rsidP="006C7140">
            <w:pPr>
              <w:pStyle w:val="ListParagraph"/>
              <w:ind w:left="0"/>
              <w:jc w:val="center"/>
              <w:rPr>
                <w:b/>
                <w:sz w:val="18"/>
                <w:szCs w:val="18"/>
              </w:rPr>
            </w:pPr>
            <w:r w:rsidRPr="003E70E3">
              <w:rPr>
                <w:b/>
                <w:sz w:val="18"/>
                <w:szCs w:val="18"/>
              </w:rPr>
              <w:t>Slightly Useful</w:t>
            </w:r>
          </w:p>
        </w:tc>
        <w:tc>
          <w:tcPr>
            <w:tcW w:w="1445" w:type="dxa"/>
            <w:shd w:val="clear" w:color="auto" w:fill="C6D9F1" w:themeFill="text2" w:themeFillTint="33"/>
          </w:tcPr>
          <w:p w:rsidR="003E70E3" w:rsidRPr="003E70E3" w:rsidRDefault="003E70E3" w:rsidP="006C7140">
            <w:pPr>
              <w:pStyle w:val="ListParagraph"/>
              <w:ind w:left="0"/>
              <w:jc w:val="center"/>
              <w:rPr>
                <w:b/>
                <w:sz w:val="18"/>
                <w:szCs w:val="18"/>
              </w:rPr>
            </w:pPr>
            <w:r w:rsidRPr="003E70E3">
              <w:rPr>
                <w:b/>
                <w:sz w:val="18"/>
                <w:szCs w:val="18"/>
              </w:rPr>
              <w:t>Not at all Useful</w:t>
            </w:r>
          </w:p>
        </w:tc>
        <w:tc>
          <w:tcPr>
            <w:tcW w:w="1268" w:type="dxa"/>
            <w:shd w:val="clear" w:color="auto" w:fill="C6D9F1" w:themeFill="text2" w:themeFillTint="33"/>
          </w:tcPr>
          <w:p w:rsidR="003E70E3" w:rsidRPr="003E70E3" w:rsidRDefault="003E70E3" w:rsidP="006C7140">
            <w:pPr>
              <w:pStyle w:val="ListParagraph"/>
              <w:ind w:left="0"/>
              <w:jc w:val="center"/>
              <w:rPr>
                <w:b/>
                <w:sz w:val="18"/>
                <w:szCs w:val="18"/>
              </w:rPr>
            </w:pPr>
            <w:r w:rsidRPr="003E70E3">
              <w:rPr>
                <w:b/>
                <w:sz w:val="18"/>
                <w:szCs w:val="18"/>
              </w:rPr>
              <w:t>Not Applicable</w:t>
            </w:r>
          </w:p>
        </w:tc>
      </w:tr>
      <w:tr w:rsidR="003E70E3" w:rsidTr="006C7140">
        <w:tc>
          <w:tcPr>
            <w:tcW w:w="1580" w:type="dxa"/>
          </w:tcPr>
          <w:p w:rsidR="003E70E3" w:rsidRDefault="003E70E3" w:rsidP="006C7140">
            <w:pPr>
              <w:pStyle w:val="ListParagraph"/>
              <w:numPr>
                <w:ilvl w:val="0"/>
                <w:numId w:val="4"/>
              </w:numPr>
              <w:jc w:val="center"/>
            </w:pPr>
          </w:p>
        </w:tc>
        <w:tc>
          <w:tcPr>
            <w:tcW w:w="1445" w:type="dxa"/>
          </w:tcPr>
          <w:p w:rsidR="003E70E3" w:rsidRDefault="003E70E3" w:rsidP="006C7140">
            <w:pPr>
              <w:pStyle w:val="ListParagraph"/>
              <w:numPr>
                <w:ilvl w:val="0"/>
                <w:numId w:val="4"/>
              </w:numPr>
              <w:jc w:val="center"/>
            </w:pPr>
          </w:p>
        </w:tc>
        <w:tc>
          <w:tcPr>
            <w:tcW w:w="1642" w:type="dxa"/>
          </w:tcPr>
          <w:p w:rsidR="003E70E3" w:rsidRDefault="003E70E3" w:rsidP="006C7140">
            <w:pPr>
              <w:pStyle w:val="ListParagraph"/>
              <w:numPr>
                <w:ilvl w:val="0"/>
                <w:numId w:val="4"/>
              </w:numPr>
              <w:jc w:val="center"/>
            </w:pPr>
          </w:p>
        </w:tc>
        <w:tc>
          <w:tcPr>
            <w:tcW w:w="1476" w:type="dxa"/>
          </w:tcPr>
          <w:p w:rsidR="003E70E3" w:rsidRDefault="003E70E3" w:rsidP="006C7140">
            <w:pPr>
              <w:pStyle w:val="ListParagraph"/>
              <w:numPr>
                <w:ilvl w:val="0"/>
                <w:numId w:val="4"/>
              </w:numPr>
              <w:jc w:val="center"/>
            </w:pPr>
          </w:p>
        </w:tc>
        <w:tc>
          <w:tcPr>
            <w:tcW w:w="1445" w:type="dxa"/>
          </w:tcPr>
          <w:p w:rsidR="003E70E3" w:rsidRDefault="003E70E3" w:rsidP="006C7140">
            <w:pPr>
              <w:pStyle w:val="ListParagraph"/>
              <w:numPr>
                <w:ilvl w:val="0"/>
                <w:numId w:val="4"/>
              </w:numPr>
              <w:jc w:val="center"/>
            </w:pPr>
          </w:p>
        </w:tc>
        <w:tc>
          <w:tcPr>
            <w:tcW w:w="1268" w:type="dxa"/>
          </w:tcPr>
          <w:p w:rsidR="003E70E3" w:rsidRDefault="003E70E3" w:rsidP="006C7140">
            <w:pPr>
              <w:pStyle w:val="ListParagraph"/>
              <w:numPr>
                <w:ilvl w:val="0"/>
                <w:numId w:val="4"/>
              </w:numPr>
              <w:jc w:val="center"/>
            </w:pPr>
          </w:p>
        </w:tc>
      </w:tr>
    </w:tbl>
    <w:p w:rsidR="003E70E3" w:rsidRDefault="003E70E3" w:rsidP="003E70E3"/>
    <w:p w:rsidR="00A13E02" w:rsidRDefault="00A13E02" w:rsidP="00A13E02">
      <w:pPr>
        <w:pStyle w:val="ListParagraph"/>
        <w:numPr>
          <w:ilvl w:val="0"/>
          <w:numId w:val="1"/>
        </w:numPr>
      </w:pPr>
      <w:r>
        <w:t xml:space="preserve">How would you rate the overall quality of the education or training provided </w:t>
      </w:r>
      <w:r w:rsidR="00242215">
        <w:t xml:space="preserve">during these </w:t>
      </w:r>
      <w:r w:rsidR="00242215" w:rsidRPr="006F0EBA">
        <w:t>roundtable, conference, or call-in</w:t>
      </w:r>
      <w:r w:rsidR="00242215">
        <w:t xml:space="preserve"> events </w:t>
      </w:r>
      <w:r>
        <w:t>(content, delivery method, timeliness, etc.)?</w:t>
      </w:r>
    </w:p>
    <w:tbl>
      <w:tblPr>
        <w:tblStyle w:val="TableGrid"/>
        <w:tblW w:w="0" w:type="auto"/>
        <w:tblInd w:w="720" w:type="dxa"/>
        <w:tblLook w:val="04A0" w:firstRow="1" w:lastRow="0" w:firstColumn="1" w:lastColumn="0" w:noHBand="0" w:noVBand="1"/>
      </w:tblPr>
      <w:tblGrid>
        <w:gridCol w:w="1580"/>
        <w:gridCol w:w="1445"/>
        <w:gridCol w:w="1642"/>
        <w:gridCol w:w="1476"/>
        <w:gridCol w:w="1445"/>
        <w:gridCol w:w="1268"/>
      </w:tblGrid>
      <w:tr w:rsidR="00A13E02" w:rsidTr="00351930">
        <w:tc>
          <w:tcPr>
            <w:tcW w:w="1580" w:type="dxa"/>
            <w:shd w:val="clear" w:color="auto" w:fill="C6D9F1" w:themeFill="text2" w:themeFillTint="33"/>
          </w:tcPr>
          <w:p w:rsidR="00A13E02" w:rsidRPr="003E70E3" w:rsidRDefault="00A13E02" w:rsidP="00351930">
            <w:pPr>
              <w:pStyle w:val="ListParagraph"/>
              <w:ind w:left="0"/>
              <w:jc w:val="center"/>
              <w:rPr>
                <w:b/>
                <w:sz w:val="18"/>
                <w:szCs w:val="18"/>
              </w:rPr>
            </w:pPr>
            <w:r>
              <w:rPr>
                <w:b/>
                <w:sz w:val="18"/>
                <w:szCs w:val="18"/>
              </w:rPr>
              <w:t>Outstanding</w:t>
            </w:r>
          </w:p>
        </w:tc>
        <w:tc>
          <w:tcPr>
            <w:tcW w:w="1445" w:type="dxa"/>
            <w:shd w:val="clear" w:color="auto" w:fill="C6D9F1" w:themeFill="text2" w:themeFillTint="33"/>
          </w:tcPr>
          <w:p w:rsidR="00A13E02" w:rsidRPr="003E70E3" w:rsidRDefault="00A13E02" w:rsidP="00351930">
            <w:pPr>
              <w:pStyle w:val="ListParagraph"/>
              <w:ind w:left="0"/>
              <w:jc w:val="center"/>
              <w:rPr>
                <w:b/>
                <w:sz w:val="18"/>
                <w:szCs w:val="18"/>
              </w:rPr>
            </w:pPr>
            <w:r>
              <w:rPr>
                <w:b/>
                <w:sz w:val="18"/>
                <w:szCs w:val="18"/>
              </w:rPr>
              <w:t xml:space="preserve">Good </w:t>
            </w:r>
          </w:p>
        </w:tc>
        <w:tc>
          <w:tcPr>
            <w:tcW w:w="1642" w:type="dxa"/>
            <w:shd w:val="clear" w:color="auto" w:fill="C6D9F1" w:themeFill="text2" w:themeFillTint="33"/>
          </w:tcPr>
          <w:p w:rsidR="00A13E02" w:rsidRPr="003E70E3" w:rsidRDefault="00A13E02" w:rsidP="00351930">
            <w:pPr>
              <w:pStyle w:val="ListParagraph"/>
              <w:ind w:left="0"/>
              <w:jc w:val="center"/>
              <w:rPr>
                <w:b/>
                <w:sz w:val="18"/>
                <w:szCs w:val="18"/>
              </w:rPr>
            </w:pPr>
            <w:r>
              <w:rPr>
                <w:b/>
                <w:sz w:val="18"/>
                <w:szCs w:val="18"/>
              </w:rPr>
              <w:t>Fair</w:t>
            </w:r>
          </w:p>
        </w:tc>
        <w:tc>
          <w:tcPr>
            <w:tcW w:w="1476" w:type="dxa"/>
            <w:shd w:val="clear" w:color="auto" w:fill="C6D9F1" w:themeFill="text2" w:themeFillTint="33"/>
          </w:tcPr>
          <w:p w:rsidR="00A13E02" w:rsidRPr="003E70E3" w:rsidRDefault="00A13E02" w:rsidP="00351930">
            <w:pPr>
              <w:pStyle w:val="ListParagraph"/>
              <w:ind w:left="0"/>
              <w:jc w:val="center"/>
              <w:rPr>
                <w:b/>
                <w:sz w:val="18"/>
                <w:szCs w:val="18"/>
              </w:rPr>
            </w:pPr>
            <w:r>
              <w:rPr>
                <w:b/>
                <w:sz w:val="18"/>
                <w:szCs w:val="18"/>
              </w:rPr>
              <w:t>Poor</w:t>
            </w:r>
          </w:p>
        </w:tc>
        <w:tc>
          <w:tcPr>
            <w:tcW w:w="1445" w:type="dxa"/>
            <w:shd w:val="clear" w:color="auto" w:fill="C6D9F1" w:themeFill="text2" w:themeFillTint="33"/>
          </w:tcPr>
          <w:p w:rsidR="00A13E02" w:rsidRPr="003E70E3" w:rsidRDefault="00A13E02" w:rsidP="00351930">
            <w:pPr>
              <w:pStyle w:val="ListParagraph"/>
              <w:ind w:left="0"/>
              <w:jc w:val="center"/>
              <w:rPr>
                <w:b/>
                <w:sz w:val="18"/>
                <w:szCs w:val="18"/>
              </w:rPr>
            </w:pPr>
            <w:r>
              <w:rPr>
                <w:b/>
                <w:sz w:val="18"/>
                <w:szCs w:val="18"/>
              </w:rPr>
              <w:t>Unacceptable</w:t>
            </w:r>
          </w:p>
        </w:tc>
        <w:tc>
          <w:tcPr>
            <w:tcW w:w="1268" w:type="dxa"/>
            <w:shd w:val="clear" w:color="auto" w:fill="C6D9F1" w:themeFill="text2" w:themeFillTint="33"/>
          </w:tcPr>
          <w:p w:rsidR="00A13E02" w:rsidRPr="003E70E3" w:rsidRDefault="00A13E02" w:rsidP="00351930">
            <w:pPr>
              <w:pStyle w:val="ListParagraph"/>
              <w:ind w:left="0"/>
              <w:jc w:val="center"/>
              <w:rPr>
                <w:b/>
                <w:sz w:val="18"/>
                <w:szCs w:val="18"/>
              </w:rPr>
            </w:pPr>
            <w:r w:rsidRPr="003E70E3">
              <w:rPr>
                <w:b/>
                <w:sz w:val="18"/>
                <w:szCs w:val="18"/>
              </w:rPr>
              <w:t>Not Applicable</w:t>
            </w:r>
          </w:p>
        </w:tc>
      </w:tr>
      <w:tr w:rsidR="00A13E02" w:rsidTr="00351930">
        <w:tc>
          <w:tcPr>
            <w:tcW w:w="1580" w:type="dxa"/>
          </w:tcPr>
          <w:p w:rsidR="00A13E02" w:rsidRDefault="00A13E02" w:rsidP="00351930">
            <w:pPr>
              <w:pStyle w:val="ListParagraph"/>
              <w:numPr>
                <w:ilvl w:val="0"/>
                <w:numId w:val="4"/>
              </w:numPr>
              <w:jc w:val="center"/>
            </w:pPr>
          </w:p>
        </w:tc>
        <w:tc>
          <w:tcPr>
            <w:tcW w:w="1445" w:type="dxa"/>
          </w:tcPr>
          <w:p w:rsidR="00A13E02" w:rsidRDefault="00A13E02" w:rsidP="00351930">
            <w:pPr>
              <w:pStyle w:val="ListParagraph"/>
              <w:numPr>
                <w:ilvl w:val="0"/>
                <w:numId w:val="4"/>
              </w:numPr>
              <w:jc w:val="center"/>
            </w:pPr>
          </w:p>
        </w:tc>
        <w:tc>
          <w:tcPr>
            <w:tcW w:w="1642" w:type="dxa"/>
          </w:tcPr>
          <w:p w:rsidR="00A13E02" w:rsidRDefault="00A13E02" w:rsidP="00351930">
            <w:pPr>
              <w:pStyle w:val="ListParagraph"/>
              <w:numPr>
                <w:ilvl w:val="0"/>
                <w:numId w:val="4"/>
              </w:numPr>
              <w:jc w:val="center"/>
            </w:pPr>
          </w:p>
        </w:tc>
        <w:tc>
          <w:tcPr>
            <w:tcW w:w="1476" w:type="dxa"/>
          </w:tcPr>
          <w:p w:rsidR="00A13E02" w:rsidRDefault="00A13E02" w:rsidP="00351930">
            <w:pPr>
              <w:pStyle w:val="ListParagraph"/>
              <w:numPr>
                <w:ilvl w:val="0"/>
                <w:numId w:val="4"/>
              </w:numPr>
              <w:jc w:val="center"/>
            </w:pPr>
          </w:p>
        </w:tc>
        <w:tc>
          <w:tcPr>
            <w:tcW w:w="1445" w:type="dxa"/>
          </w:tcPr>
          <w:p w:rsidR="00A13E02" w:rsidRDefault="00A13E02" w:rsidP="00351930">
            <w:pPr>
              <w:pStyle w:val="ListParagraph"/>
              <w:numPr>
                <w:ilvl w:val="0"/>
                <w:numId w:val="4"/>
              </w:numPr>
              <w:jc w:val="center"/>
            </w:pPr>
          </w:p>
        </w:tc>
        <w:tc>
          <w:tcPr>
            <w:tcW w:w="1268" w:type="dxa"/>
          </w:tcPr>
          <w:p w:rsidR="00A13E02" w:rsidRDefault="00A13E02" w:rsidP="00351930">
            <w:pPr>
              <w:pStyle w:val="ListParagraph"/>
              <w:numPr>
                <w:ilvl w:val="0"/>
                <w:numId w:val="4"/>
              </w:numPr>
              <w:jc w:val="center"/>
            </w:pPr>
          </w:p>
        </w:tc>
      </w:tr>
    </w:tbl>
    <w:p w:rsidR="00A13E02" w:rsidRDefault="00A13E02" w:rsidP="003E70E3"/>
    <w:p w:rsidR="003E70E3" w:rsidRDefault="003E70E3" w:rsidP="003E70E3">
      <w:pPr>
        <w:pStyle w:val="ListParagraph"/>
        <w:numPr>
          <w:ilvl w:val="0"/>
          <w:numId w:val="1"/>
        </w:numPr>
        <w:rPr>
          <w:i/>
        </w:rPr>
      </w:pPr>
      <w:r>
        <w:t xml:space="preserve">Has the FDIC made your institution aware of the types of technical assistance it offers in the past three years? </w:t>
      </w:r>
      <w:r w:rsidRPr="003E70E3">
        <w:rPr>
          <w:i/>
        </w:rPr>
        <w:t>(Technical assistance comprises one-on-one assistance that the FDIC provides to a bank. For example, the FDIC may advise a bank on compliance with a particular statute or regulation. The FDIC may also provide technical assistance to a bank that is related to deficiencies identified in safety and soundness or compliance examinations.)</w:t>
      </w:r>
    </w:p>
    <w:p w:rsidR="000B20AE" w:rsidRDefault="003E70E3" w:rsidP="003E70E3">
      <w:pPr>
        <w:pStyle w:val="ListParagraph"/>
        <w:numPr>
          <w:ilvl w:val="0"/>
          <w:numId w:val="3"/>
        </w:numPr>
      </w:pPr>
      <w:r>
        <w:t>Yes</w:t>
      </w:r>
    </w:p>
    <w:p w:rsidR="003E70E3" w:rsidRDefault="000B20AE" w:rsidP="003E70E3">
      <w:pPr>
        <w:pStyle w:val="ListParagraph"/>
        <w:numPr>
          <w:ilvl w:val="0"/>
          <w:numId w:val="3"/>
        </w:numPr>
      </w:pPr>
      <w:r>
        <w:t>No</w:t>
      </w:r>
    </w:p>
    <w:p w:rsidR="003E70E3" w:rsidRDefault="000B20AE" w:rsidP="003E70E3">
      <w:pPr>
        <w:pStyle w:val="ListParagraph"/>
        <w:numPr>
          <w:ilvl w:val="0"/>
          <w:numId w:val="3"/>
        </w:numPr>
      </w:pPr>
      <w:r>
        <w:t>Do not know</w:t>
      </w:r>
    </w:p>
    <w:p w:rsidR="000B20AE" w:rsidRDefault="000B20AE" w:rsidP="000B20AE">
      <w:pPr>
        <w:pStyle w:val="ListParagraph"/>
        <w:ind w:left="1440"/>
      </w:pPr>
    </w:p>
    <w:p w:rsidR="003E70E3" w:rsidRDefault="000B20AE" w:rsidP="000B20AE">
      <w:pPr>
        <w:pStyle w:val="ListParagraph"/>
        <w:numPr>
          <w:ilvl w:val="0"/>
          <w:numId w:val="1"/>
        </w:numPr>
      </w:pPr>
      <w:r w:rsidRPr="000B20AE">
        <w:t>Has the FDIC provided any technical assistance to your institution in the past three years?</w:t>
      </w:r>
    </w:p>
    <w:p w:rsidR="000B20AE" w:rsidRDefault="000B20AE" w:rsidP="000B20AE">
      <w:pPr>
        <w:pStyle w:val="ListParagraph"/>
        <w:numPr>
          <w:ilvl w:val="0"/>
          <w:numId w:val="5"/>
        </w:numPr>
      </w:pPr>
      <w:r>
        <w:t xml:space="preserve">Yes </w:t>
      </w:r>
    </w:p>
    <w:p w:rsidR="000B20AE" w:rsidRDefault="000B20AE" w:rsidP="000B20AE">
      <w:pPr>
        <w:pStyle w:val="ListParagraph"/>
        <w:numPr>
          <w:ilvl w:val="0"/>
          <w:numId w:val="5"/>
        </w:numPr>
      </w:pPr>
      <w:r>
        <w:t>No</w:t>
      </w:r>
    </w:p>
    <w:p w:rsidR="000B20AE" w:rsidRDefault="000B20AE" w:rsidP="000B20AE">
      <w:pPr>
        <w:pStyle w:val="ListParagraph"/>
        <w:numPr>
          <w:ilvl w:val="0"/>
          <w:numId w:val="5"/>
        </w:numPr>
      </w:pPr>
      <w:r>
        <w:t>Do not know</w:t>
      </w:r>
    </w:p>
    <w:p w:rsidR="00F617D5" w:rsidRPr="003E70E3" w:rsidRDefault="00F617D5" w:rsidP="000B20AE">
      <w:pPr>
        <w:pStyle w:val="ListParagraph"/>
        <w:ind w:left="1440"/>
      </w:pPr>
    </w:p>
    <w:p w:rsidR="003E70E3" w:rsidRDefault="000B20AE" w:rsidP="000B20AE">
      <w:pPr>
        <w:pStyle w:val="ListParagraph"/>
        <w:numPr>
          <w:ilvl w:val="0"/>
          <w:numId w:val="1"/>
        </w:numPr>
      </w:pPr>
      <w:r>
        <w:t xml:space="preserve">If yes, the FDIC has provided your institution technical assistance in the past three years, how useful was the </w:t>
      </w:r>
      <w:r w:rsidR="00242215">
        <w:t xml:space="preserve">provided </w:t>
      </w:r>
      <w:r>
        <w:t xml:space="preserve">assistance in </w:t>
      </w:r>
      <w:r w:rsidR="00242215">
        <w:t>assisting in bank</w:t>
      </w:r>
      <w:r>
        <w:t xml:space="preserve"> operations? </w:t>
      </w:r>
    </w:p>
    <w:tbl>
      <w:tblPr>
        <w:tblStyle w:val="TableGrid"/>
        <w:tblW w:w="0" w:type="auto"/>
        <w:tblInd w:w="720" w:type="dxa"/>
        <w:tblLook w:val="04A0" w:firstRow="1" w:lastRow="0" w:firstColumn="1" w:lastColumn="0" w:noHBand="0" w:noVBand="1"/>
      </w:tblPr>
      <w:tblGrid>
        <w:gridCol w:w="1580"/>
        <w:gridCol w:w="1445"/>
        <w:gridCol w:w="1642"/>
        <w:gridCol w:w="1476"/>
        <w:gridCol w:w="1445"/>
        <w:gridCol w:w="1268"/>
      </w:tblGrid>
      <w:tr w:rsidR="000B20AE" w:rsidTr="006C7140">
        <w:tc>
          <w:tcPr>
            <w:tcW w:w="1580" w:type="dxa"/>
            <w:shd w:val="clear" w:color="auto" w:fill="C6D9F1" w:themeFill="text2" w:themeFillTint="33"/>
          </w:tcPr>
          <w:p w:rsidR="000B20AE" w:rsidRPr="003E70E3" w:rsidRDefault="000B20AE" w:rsidP="006C7140">
            <w:pPr>
              <w:pStyle w:val="ListParagraph"/>
              <w:ind w:left="0"/>
              <w:jc w:val="center"/>
              <w:rPr>
                <w:b/>
                <w:sz w:val="18"/>
                <w:szCs w:val="18"/>
              </w:rPr>
            </w:pPr>
            <w:r w:rsidRPr="003E70E3">
              <w:rPr>
                <w:b/>
                <w:sz w:val="18"/>
                <w:szCs w:val="18"/>
              </w:rPr>
              <w:t>Extremely Useful</w:t>
            </w:r>
          </w:p>
        </w:tc>
        <w:tc>
          <w:tcPr>
            <w:tcW w:w="1445" w:type="dxa"/>
            <w:shd w:val="clear" w:color="auto" w:fill="C6D9F1" w:themeFill="text2" w:themeFillTint="33"/>
          </w:tcPr>
          <w:p w:rsidR="000B20AE" w:rsidRPr="003E70E3" w:rsidRDefault="000B20AE" w:rsidP="006C7140">
            <w:pPr>
              <w:pStyle w:val="ListParagraph"/>
              <w:ind w:left="0"/>
              <w:jc w:val="center"/>
              <w:rPr>
                <w:b/>
                <w:sz w:val="18"/>
                <w:szCs w:val="18"/>
              </w:rPr>
            </w:pPr>
            <w:r w:rsidRPr="003E70E3">
              <w:rPr>
                <w:b/>
                <w:sz w:val="18"/>
                <w:szCs w:val="18"/>
              </w:rPr>
              <w:t>Very Useful</w:t>
            </w:r>
          </w:p>
        </w:tc>
        <w:tc>
          <w:tcPr>
            <w:tcW w:w="1642" w:type="dxa"/>
            <w:shd w:val="clear" w:color="auto" w:fill="C6D9F1" w:themeFill="text2" w:themeFillTint="33"/>
          </w:tcPr>
          <w:p w:rsidR="000B20AE" w:rsidRPr="003E70E3" w:rsidRDefault="000B20AE" w:rsidP="006C7140">
            <w:pPr>
              <w:pStyle w:val="ListParagraph"/>
              <w:ind w:left="0"/>
              <w:jc w:val="center"/>
              <w:rPr>
                <w:b/>
                <w:sz w:val="18"/>
                <w:szCs w:val="18"/>
              </w:rPr>
            </w:pPr>
            <w:r w:rsidRPr="003E70E3">
              <w:rPr>
                <w:b/>
                <w:sz w:val="18"/>
                <w:szCs w:val="18"/>
              </w:rPr>
              <w:t>Moderately Useful</w:t>
            </w:r>
          </w:p>
        </w:tc>
        <w:tc>
          <w:tcPr>
            <w:tcW w:w="1476" w:type="dxa"/>
            <w:shd w:val="clear" w:color="auto" w:fill="C6D9F1" w:themeFill="text2" w:themeFillTint="33"/>
          </w:tcPr>
          <w:p w:rsidR="000B20AE" w:rsidRPr="003E70E3" w:rsidRDefault="000B20AE" w:rsidP="006C7140">
            <w:pPr>
              <w:pStyle w:val="ListParagraph"/>
              <w:ind w:left="0"/>
              <w:jc w:val="center"/>
              <w:rPr>
                <w:b/>
                <w:sz w:val="18"/>
                <w:szCs w:val="18"/>
              </w:rPr>
            </w:pPr>
            <w:r w:rsidRPr="003E70E3">
              <w:rPr>
                <w:b/>
                <w:sz w:val="18"/>
                <w:szCs w:val="18"/>
              </w:rPr>
              <w:t>Slightly Useful</w:t>
            </w:r>
          </w:p>
        </w:tc>
        <w:tc>
          <w:tcPr>
            <w:tcW w:w="1445" w:type="dxa"/>
            <w:shd w:val="clear" w:color="auto" w:fill="C6D9F1" w:themeFill="text2" w:themeFillTint="33"/>
          </w:tcPr>
          <w:p w:rsidR="000B20AE" w:rsidRPr="003E70E3" w:rsidRDefault="000B20AE" w:rsidP="006C7140">
            <w:pPr>
              <w:pStyle w:val="ListParagraph"/>
              <w:ind w:left="0"/>
              <w:jc w:val="center"/>
              <w:rPr>
                <w:b/>
                <w:sz w:val="18"/>
                <w:szCs w:val="18"/>
              </w:rPr>
            </w:pPr>
            <w:r w:rsidRPr="003E70E3">
              <w:rPr>
                <w:b/>
                <w:sz w:val="18"/>
                <w:szCs w:val="18"/>
              </w:rPr>
              <w:t>Not at all Useful</w:t>
            </w:r>
          </w:p>
        </w:tc>
        <w:tc>
          <w:tcPr>
            <w:tcW w:w="1268" w:type="dxa"/>
            <w:shd w:val="clear" w:color="auto" w:fill="C6D9F1" w:themeFill="text2" w:themeFillTint="33"/>
          </w:tcPr>
          <w:p w:rsidR="000B20AE" w:rsidRPr="003E70E3" w:rsidRDefault="000B20AE" w:rsidP="006C7140">
            <w:pPr>
              <w:pStyle w:val="ListParagraph"/>
              <w:ind w:left="0"/>
              <w:jc w:val="center"/>
              <w:rPr>
                <w:b/>
                <w:sz w:val="18"/>
                <w:szCs w:val="18"/>
              </w:rPr>
            </w:pPr>
            <w:r w:rsidRPr="003E70E3">
              <w:rPr>
                <w:b/>
                <w:sz w:val="18"/>
                <w:szCs w:val="18"/>
              </w:rPr>
              <w:t>Not Applicable</w:t>
            </w:r>
          </w:p>
        </w:tc>
      </w:tr>
      <w:tr w:rsidR="000B20AE" w:rsidTr="006C7140">
        <w:tc>
          <w:tcPr>
            <w:tcW w:w="1580" w:type="dxa"/>
          </w:tcPr>
          <w:p w:rsidR="000B20AE" w:rsidRDefault="000B20AE" w:rsidP="006C7140">
            <w:pPr>
              <w:pStyle w:val="ListParagraph"/>
              <w:numPr>
                <w:ilvl w:val="0"/>
                <w:numId w:val="4"/>
              </w:numPr>
              <w:jc w:val="center"/>
            </w:pPr>
          </w:p>
        </w:tc>
        <w:tc>
          <w:tcPr>
            <w:tcW w:w="1445" w:type="dxa"/>
          </w:tcPr>
          <w:p w:rsidR="000B20AE" w:rsidRDefault="000B20AE" w:rsidP="006C7140">
            <w:pPr>
              <w:pStyle w:val="ListParagraph"/>
              <w:numPr>
                <w:ilvl w:val="0"/>
                <w:numId w:val="4"/>
              </w:numPr>
              <w:jc w:val="center"/>
            </w:pPr>
          </w:p>
        </w:tc>
        <w:tc>
          <w:tcPr>
            <w:tcW w:w="1642" w:type="dxa"/>
          </w:tcPr>
          <w:p w:rsidR="000B20AE" w:rsidRDefault="000B20AE" w:rsidP="006C7140">
            <w:pPr>
              <w:pStyle w:val="ListParagraph"/>
              <w:numPr>
                <w:ilvl w:val="0"/>
                <w:numId w:val="4"/>
              </w:numPr>
              <w:jc w:val="center"/>
            </w:pPr>
          </w:p>
        </w:tc>
        <w:tc>
          <w:tcPr>
            <w:tcW w:w="1476" w:type="dxa"/>
          </w:tcPr>
          <w:p w:rsidR="000B20AE" w:rsidRDefault="000B20AE" w:rsidP="006C7140">
            <w:pPr>
              <w:pStyle w:val="ListParagraph"/>
              <w:numPr>
                <w:ilvl w:val="0"/>
                <w:numId w:val="4"/>
              </w:numPr>
              <w:jc w:val="center"/>
            </w:pPr>
          </w:p>
        </w:tc>
        <w:tc>
          <w:tcPr>
            <w:tcW w:w="1445" w:type="dxa"/>
          </w:tcPr>
          <w:p w:rsidR="000B20AE" w:rsidRDefault="000B20AE" w:rsidP="006C7140">
            <w:pPr>
              <w:pStyle w:val="ListParagraph"/>
              <w:numPr>
                <w:ilvl w:val="0"/>
                <w:numId w:val="4"/>
              </w:numPr>
              <w:jc w:val="center"/>
            </w:pPr>
          </w:p>
        </w:tc>
        <w:tc>
          <w:tcPr>
            <w:tcW w:w="1268" w:type="dxa"/>
          </w:tcPr>
          <w:p w:rsidR="000B20AE" w:rsidRDefault="000B20AE" w:rsidP="006C7140">
            <w:pPr>
              <w:pStyle w:val="ListParagraph"/>
              <w:numPr>
                <w:ilvl w:val="0"/>
                <w:numId w:val="4"/>
              </w:numPr>
              <w:jc w:val="center"/>
            </w:pPr>
          </w:p>
        </w:tc>
      </w:tr>
    </w:tbl>
    <w:p w:rsidR="000B20AE" w:rsidRDefault="000B20AE" w:rsidP="00EB3FA6"/>
    <w:p w:rsidR="00EB3FA6" w:rsidRDefault="00EB3FA6" w:rsidP="00EB3FA6">
      <w:pPr>
        <w:pStyle w:val="ListParagraph"/>
        <w:numPr>
          <w:ilvl w:val="0"/>
          <w:numId w:val="1"/>
        </w:numPr>
      </w:pPr>
      <w:r>
        <w:t xml:space="preserve">Was the </w:t>
      </w:r>
      <w:r w:rsidR="00B02982">
        <w:t>technical assistance</w:t>
      </w:r>
      <w:r>
        <w:t xml:space="preserve"> provided by the FDIC specific to the needs of your institution</w:t>
      </w:r>
      <w:r w:rsidR="00D44B12">
        <w:t xml:space="preserve"> and addressed managements </w:t>
      </w:r>
      <w:r w:rsidR="00DA2462">
        <w:t xml:space="preserve">areas of </w:t>
      </w:r>
      <w:r w:rsidR="00D44B12">
        <w:t>concern</w:t>
      </w:r>
      <w:r w:rsidR="00242215">
        <w:t xml:space="preserve"> or interest</w:t>
      </w:r>
      <w:r w:rsidR="00D44B12">
        <w:t>?</w:t>
      </w:r>
      <w:r>
        <w:t xml:space="preserve"> </w:t>
      </w:r>
    </w:p>
    <w:p w:rsidR="00D44B12" w:rsidRDefault="00D44B12" w:rsidP="00D44B12">
      <w:pPr>
        <w:pStyle w:val="ListParagraph"/>
        <w:numPr>
          <w:ilvl w:val="0"/>
          <w:numId w:val="5"/>
        </w:numPr>
      </w:pPr>
      <w:r>
        <w:t xml:space="preserve">Yes </w:t>
      </w:r>
    </w:p>
    <w:p w:rsidR="00D44B12" w:rsidRDefault="00D44B12" w:rsidP="00D44B12">
      <w:pPr>
        <w:pStyle w:val="ListParagraph"/>
        <w:numPr>
          <w:ilvl w:val="0"/>
          <w:numId w:val="5"/>
        </w:numPr>
      </w:pPr>
      <w:r>
        <w:t>No</w:t>
      </w:r>
    </w:p>
    <w:p w:rsidR="00D44B12" w:rsidRDefault="00D44B12" w:rsidP="00D44B12">
      <w:pPr>
        <w:pStyle w:val="ListParagraph"/>
        <w:numPr>
          <w:ilvl w:val="0"/>
          <w:numId w:val="5"/>
        </w:numPr>
      </w:pPr>
      <w:r>
        <w:t>Do not know</w:t>
      </w:r>
    </w:p>
    <w:p w:rsidR="00A13E02" w:rsidRDefault="00A13E02" w:rsidP="00A13E02">
      <w:pPr>
        <w:pStyle w:val="ListParagraph"/>
        <w:ind w:left="1440"/>
      </w:pPr>
    </w:p>
    <w:p w:rsidR="00B8038D" w:rsidRDefault="00B8038D" w:rsidP="00A13E02">
      <w:pPr>
        <w:pStyle w:val="ListParagraph"/>
        <w:ind w:left="1440"/>
      </w:pPr>
    </w:p>
    <w:p w:rsidR="000B20AE" w:rsidRDefault="00285565" w:rsidP="00285565">
      <w:pPr>
        <w:pStyle w:val="ListParagraph"/>
        <w:numPr>
          <w:ilvl w:val="0"/>
          <w:numId w:val="1"/>
        </w:numPr>
      </w:pPr>
      <w:r>
        <w:lastRenderedPageBreak/>
        <w:t xml:space="preserve">How would you rate the </w:t>
      </w:r>
      <w:r w:rsidR="00B02982">
        <w:t xml:space="preserve">overall </w:t>
      </w:r>
      <w:r>
        <w:t xml:space="preserve">quality of the </w:t>
      </w:r>
      <w:r w:rsidR="00DA2462">
        <w:t xml:space="preserve">technical assistance </w:t>
      </w:r>
      <w:r>
        <w:t>provided</w:t>
      </w:r>
      <w:r w:rsidR="00CE5C12">
        <w:t xml:space="preserve"> (content, delivery method, timeliness </w:t>
      </w:r>
      <w:r w:rsidR="00CE5C12" w:rsidRPr="00CE5C12">
        <w:rPr>
          <w:i/>
          <w:sz w:val="16"/>
          <w:szCs w:val="16"/>
        </w:rPr>
        <w:t>(based on request date)</w:t>
      </w:r>
      <w:r w:rsidR="00CE5C12">
        <w:t>, etc.)</w:t>
      </w:r>
      <w:r>
        <w:t>?</w:t>
      </w:r>
    </w:p>
    <w:tbl>
      <w:tblPr>
        <w:tblStyle w:val="TableGrid"/>
        <w:tblW w:w="0" w:type="auto"/>
        <w:tblInd w:w="720" w:type="dxa"/>
        <w:tblLook w:val="04A0" w:firstRow="1" w:lastRow="0" w:firstColumn="1" w:lastColumn="0" w:noHBand="0" w:noVBand="1"/>
      </w:tblPr>
      <w:tblGrid>
        <w:gridCol w:w="1580"/>
        <w:gridCol w:w="1445"/>
        <w:gridCol w:w="1642"/>
        <w:gridCol w:w="1476"/>
        <w:gridCol w:w="1445"/>
        <w:gridCol w:w="1268"/>
      </w:tblGrid>
      <w:tr w:rsidR="00285565" w:rsidTr="006C7140">
        <w:tc>
          <w:tcPr>
            <w:tcW w:w="1580" w:type="dxa"/>
            <w:shd w:val="clear" w:color="auto" w:fill="C6D9F1" w:themeFill="text2" w:themeFillTint="33"/>
          </w:tcPr>
          <w:p w:rsidR="00285565" w:rsidRPr="003E70E3" w:rsidRDefault="00285565" w:rsidP="006C7140">
            <w:pPr>
              <w:pStyle w:val="ListParagraph"/>
              <w:ind w:left="0"/>
              <w:jc w:val="center"/>
              <w:rPr>
                <w:b/>
                <w:sz w:val="18"/>
                <w:szCs w:val="18"/>
              </w:rPr>
            </w:pPr>
            <w:r>
              <w:rPr>
                <w:b/>
                <w:sz w:val="18"/>
                <w:szCs w:val="18"/>
              </w:rPr>
              <w:t>Outstanding</w:t>
            </w:r>
          </w:p>
        </w:tc>
        <w:tc>
          <w:tcPr>
            <w:tcW w:w="1445" w:type="dxa"/>
            <w:shd w:val="clear" w:color="auto" w:fill="C6D9F1" w:themeFill="text2" w:themeFillTint="33"/>
          </w:tcPr>
          <w:p w:rsidR="00285565" w:rsidRPr="003E70E3" w:rsidRDefault="00285565" w:rsidP="006C7140">
            <w:pPr>
              <w:pStyle w:val="ListParagraph"/>
              <w:ind w:left="0"/>
              <w:jc w:val="center"/>
              <w:rPr>
                <w:b/>
                <w:sz w:val="18"/>
                <w:szCs w:val="18"/>
              </w:rPr>
            </w:pPr>
            <w:r>
              <w:rPr>
                <w:b/>
                <w:sz w:val="18"/>
                <w:szCs w:val="18"/>
              </w:rPr>
              <w:t xml:space="preserve">Good </w:t>
            </w:r>
          </w:p>
        </w:tc>
        <w:tc>
          <w:tcPr>
            <w:tcW w:w="1642" w:type="dxa"/>
            <w:shd w:val="clear" w:color="auto" w:fill="C6D9F1" w:themeFill="text2" w:themeFillTint="33"/>
          </w:tcPr>
          <w:p w:rsidR="00285565" w:rsidRPr="003E70E3" w:rsidRDefault="00285565" w:rsidP="006C7140">
            <w:pPr>
              <w:pStyle w:val="ListParagraph"/>
              <w:ind w:left="0"/>
              <w:jc w:val="center"/>
              <w:rPr>
                <w:b/>
                <w:sz w:val="18"/>
                <w:szCs w:val="18"/>
              </w:rPr>
            </w:pPr>
            <w:r>
              <w:rPr>
                <w:b/>
                <w:sz w:val="18"/>
                <w:szCs w:val="18"/>
              </w:rPr>
              <w:t>Fair</w:t>
            </w:r>
          </w:p>
        </w:tc>
        <w:tc>
          <w:tcPr>
            <w:tcW w:w="1476" w:type="dxa"/>
            <w:shd w:val="clear" w:color="auto" w:fill="C6D9F1" w:themeFill="text2" w:themeFillTint="33"/>
          </w:tcPr>
          <w:p w:rsidR="00285565" w:rsidRPr="003E70E3" w:rsidRDefault="00285565" w:rsidP="006C7140">
            <w:pPr>
              <w:pStyle w:val="ListParagraph"/>
              <w:ind w:left="0"/>
              <w:jc w:val="center"/>
              <w:rPr>
                <w:b/>
                <w:sz w:val="18"/>
                <w:szCs w:val="18"/>
              </w:rPr>
            </w:pPr>
            <w:r>
              <w:rPr>
                <w:b/>
                <w:sz w:val="18"/>
                <w:szCs w:val="18"/>
              </w:rPr>
              <w:t>Poor</w:t>
            </w:r>
          </w:p>
        </w:tc>
        <w:tc>
          <w:tcPr>
            <w:tcW w:w="1445" w:type="dxa"/>
            <w:shd w:val="clear" w:color="auto" w:fill="C6D9F1" w:themeFill="text2" w:themeFillTint="33"/>
          </w:tcPr>
          <w:p w:rsidR="00285565" w:rsidRPr="003E70E3" w:rsidRDefault="00285565" w:rsidP="006C7140">
            <w:pPr>
              <w:pStyle w:val="ListParagraph"/>
              <w:ind w:left="0"/>
              <w:jc w:val="center"/>
              <w:rPr>
                <w:b/>
                <w:sz w:val="18"/>
                <w:szCs w:val="18"/>
              </w:rPr>
            </w:pPr>
            <w:r>
              <w:rPr>
                <w:b/>
                <w:sz w:val="18"/>
                <w:szCs w:val="18"/>
              </w:rPr>
              <w:t>Unacceptable</w:t>
            </w:r>
          </w:p>
        </w:tc>
        <w:tc>
          <w:tcPr>
            <w:tcW w:w="1268" w:type="dxa"/>
            <w:shd w:val="clear" w:color="auto" w:fill="C6D9F1" w:themeFill="text2" w:themeFillTint="33"/>
          </w:tcPr>
          <w:p w:rsidR="00285565" w:rsidRPr="003E70E3" w:rsidRDefault="00285565" w:rsidP="006C7140">
            <w:pPr>
              <w:pStyle w:val="ListParagraph"/>
              <w:ind w:left="0"/>
              <w:jc w:val="center"/>
              <w:rPr>
                <w:b/>
                <w:sz w:val="18"/>
                <w:szCs w:val="18"/>
              </w:rPr>
            </w:pPr>
            <w:r w:rsidRPr="003E70E3">
              <w:rPr>
                <w:b/>
                <w:sz w:val="18"/>
                <w:szCs w:val="18"/>
              </w:rPr>
              <w:t>Not Applicable</w:t>
            </w:r>
          </w:p>
        </w:tc>
      </w:tr>
      <w:tr w:rsidR="00285565" w:rsidTr="006C7140">
        <w:tc>
          <w:tcPr>
            <w:tcW w:w="1580" w:type="dxa"/>
          </w:tcPr>
          <w:p w:rsidR="00285565" w:rsidRDefault="00285565" w:rsidP="006C7140">
            <w:pPr>
              <w:pStyle w:val="ListParagraph"/>
              <w:numPr>
                <w:ilvl w:val="0"/>
                <w:numId w:val="4"/>
              </w:numPr>
              <w:jc w:val="center"/>
            </w:pPr>
          </w:p>
        </w:tc>
        <w:tc>
          <w:tcPr>
            <w:tcW w:w="1445" w:type="dxa"/>
          </w:tcPr>
          <w:p w:rsidR="00285565" w:rsidRDefault="00285565" w:rsidP="006C7140">
            <w:pPr>
              <w:pStyle w:val="ListParagraph"/>
              <w:numPr>
                <w:ilvl w:val="0"/>
                <w:numId w:val="4"/>
              </w:numPr>
              <w:jc w:val="center"/>
            </w:pPr>
          </w:p>
        </w:tc>
        <w:tc>
          <w:tcPr>
            <w:tcW w:w="1642" w:type="dxa"/>
          </w:tcPr>
          <w:p w:rsidR="00285565" w:rsidRDefault="00285565" w:rsidP="006C7140">
            <w:pPr>
              <w:pStyle w:val="ListParagraph"/>
              <w:numPr>
                <w:ilvl w:val="0"/>
                <w:numId w:val="4"/>
              </w:numPr>
              <w:jc w:val="center"/>
            </w:pPr>
          </w:p>
        </w:tc>
        <w:tc>
          <w:tcPr>
            <w:tcW w:w="1476" w:type="dxa"/>
          </w:tcPr>
          <w:p w:rsidR="00285565" w:rsidRDefault="00285565" w:rsidP="006C7140">
            <w:pPr>
              <w:pStyle w:val="ListParagraph"/>
              <w:numPr>
                <w:ilvl w:val="0"/>
                <w:numId w:val="4"/>
              </w:numPr>
              <w:jc w:val="center"/>
            </w:pPr>
          </w:p>
        </w:tc>
        <w:tc>
          <w:tcPr>
            <w:tcW w:w="1445" w:type="dxa"/>
          </w:tcPr>
          <w:p w:rsidR="00285565" w:rsidRDefault="00285565" w:rsidP="006C7140">
            <w:pPr>
              <w:pStyle w:val="ListParagraph"/>
              <w:numPr>
                <w:ilvl w:val="0"/>
                <w:numId w:val="4"/>
              </w:numPr>
              <w:jc w:val="center"/>
            </w:pPr>
          </w:p>
        </w:tc>
        <w:tc>
          <w:tcPr>
            <w:tcW w:w="1268" w:type="dxa"/>
          </w:tcPr>
          <w:p w:rsidR="00285565" w:rsidRDefault="00285565" w:rsidP="006C7140">
            <w:pPr>
              <w:pStyle w:val="ListParagraph"/>
              <w:numPr>
                <w:ilvl w:val="0"/>
                <w:numId w:val="4"/>
              </w:numPr>
              <w:jc w:val="center"/>
            </w:pPr>
          </w:p>
        </w:tc>
      </w:tr>
    </w:tbl>
    <w:p w:rsidR="00285565" w:rsidRDefault="00285565" w:rsidP="00285565"/>
    <w:p w:rsidR="00285565" w:rsidRDefault="00D44B12" w:rsidP="00CD6B6F">
      <w:pPr>
        <w:pStyle w:val="ListParagraph"/>
        <w:numPr>
          <w:ilvl w:val="0"/>
          <w:numId w:val="1"/>
        </w:numPr>
      </w:pPr>
      <w:r>
        <w:t>How likely is your institution to request technical assistance again?</w:t>
      </w:r>
    </w:p>
    <w:tbl>
      <w:tblPr>
        <w:tblStyle w:val="TableGrid"/>
        <w:tblW w:w="0" w:type="auto"/>
        <w:tblInd w:w="720" w:type="dxa"/>
        <w:tblLook w:val="04A0" w:firstRow="1" w:lastRow="0" w:firstColumn="1" w:lastColumn="0" w:noHBand="0" w:noVBand="1"/>
      </w:tblPr>
      <w:tblGrid>
        <w:gridCol w:w="1580"/>
        <w:gridCol w:w="1445"/>
        <w:gridCol w:w="1642"/>
        <w:gridCol w:w="1476"/>
        <w:gridCol w:w="1445"/>
        <w:gridCol w:w="1268"/>
      </w:tblGrid>
      <w:tr w:rsidR="00D44B12" w:rsidRPr="003E70E3" w:rsidTr="00351930">
        <w:tc>
          <w:tcPr>
            <w:tcW w:w="1580" w:type="dxa"/>
            <w:shd w:val="clear" w:color="auto" w:fill="C6D9F1" w:themeFill="text2" w:themeFillTint="33"/>
          </w:tcPr>
          <w:p w:rsidR="00D44B12" w:rsidRPr="003E70E3" w:rsidRDefault="00D44B12" w:rsidP="00351930">
            <w:pPr>
              <w:pStyle w:val="ListParagraph"/>
              <w:ind w:left="0"/>
              <w:jc w:val="center"/>
              <w:rPr>
                <w:b/>
                <w:sz w:val="18"/>
                <w:szCs w:val="18"/>
              </w:rPr>
            </w:pPr>
            <w:r>
              <w:rPr>
                <w:b/>
                <w:sz w:val="18"/>
                <w:szCs w:val="18"/>
              </w:rPr>
              <w:t>Almost Certain</w:t>
            </w:r>
          </w:p>
        </w:tc>
        <w:tc>
          <w:tcPr>
            <w:tcW w:w="1445" w:type="dxa"/>
            <w:shd w:val="clear" w:color="auto" w:fill="C6D9F1" w:themeFill="text2" w:themeFillTint="33"/>
          </w:tcPr>
          <w:p w:rsidR="00D44B12" w:rsidRPr="003E70E3" w:rsidRDefault="00D44B12" w:rsidP="00351930">
            <w:pPr>
              <w:pStyle w:val="ListParagraph"/>
              <w:ind w:left="0"/>
              <w:jc w:val="center"/>
              <w:rPr>
                <w:b/>
                <w:sz w:val="18"/>
                <w:szCs w:val="18"/>
              </w:rPr>
            </w:pPr>
            <w:r>
              <w:rPr>
                <w:b/>
                <w:sz w:val="18"/>
                <w:szCs w:val="18"/>
              </w:rPr>
              <w:t>Very Likely</w:t>
            </w:r>
          </w:p>
        </w:tc>
        <w:tc>
          <w:tcPr>
            <w:tcW w:w="1642" w:type="dxa"/>
            <w:shd w:val="clear" w:color="auto" w:fill="C6D9F1" w:themeFill="text2" w:themeFillTint="33"/>
          </w:tcPr>
          <w:p w:rsidR="00D44B12" w:rsidRPr="003E70E3" w:rsidRDefault="00D44B12" w:rsidP="00351930">
            <w:pPr>
              <w:pStyle w:val="ListParagraph"/>
              <w:ind w:left="0"/>
              <w:jc w:val="center"/>
              <w:rPr>
                <w:b/>
                <w:sz w:val="18"/>
                <w:szCs w:val="18"/>
              </w:rPr>
            </w:pPr>
            <w:r>
              <w:rPr>
                <w:b/>
                <w:sz w:val="18"/>
                <w:szCs w:val="18"/>
              </w:rPr>
              <w:t>Likely</w:t>
            </w:r>
          </w:p>
        </w:tc>
        <w:tc>
          <w:tcPr>
            <w:tcW w:w="1476" w:type="dxa"/>
            <w:shd w:val="clear" w:color="auto" w:fill="C6D9F1" w:themeFill="text2" w:themeFillTint="33"/>
          </w:tcPr>
          <w:p w:rsidR="00D44B12" w:rsidRPr="003E70E3" w:rsidRDefault="00D44B12" w:rsidP="00351930">
            <w:pPr>
              <w:pStyle w:val="ListParagraph"/>
              <w:ind w:left="0"/>
              <w:jc w:val="center"/>
              <w:rPr>
                <w:b/>
                <w:sz w:val="18"/>
                <w:szCs w:val="18"/>
              </w:rPr>
            </w:pPr>
            <w:r>
              <w:rPr>
                <w:b/>
                <w:sz w:val="18"/>
                <w:szCs w:val="18"/>
              </w:rPr>
              <w:t>Possible</w:t>
            </w:r>
          </w:p>
        </w:tc>
        <w:tc>
          <w:tcPr>
            <w:tcW w:w="1445" w:type="dxa"/>
            <w:shd w:val="clear" w:color="auto" w:fill="C6D9F1" w:themeFill="text2" w:themeFillTint="33"/>
          </w:tcPr>
          <w:p w:rsidR="00D44B12" w:rsidRPr="003E70E3" w:rsidRDefault="00D44B12" w:rsidP="00351930">
            <w:pPr>
              <w:pStyle w:val="ListParagraph"/>
              <w:ind w:left="0"/>
              <w:jc w:val="center"/>
              <w:rPr>
                <w:b/>
                <w:sz w:val="18"/>
                <w:szCs w:val="18"/>
              </w:rPr>
            </w:pPr>
            <w:r>
              <w:rPr>
                <w:b/>
                <w:sz w:val="18"/>
                <w:szCs w:val="18"/>
              </w:rPr>
              <w:t>Unlikely</w:t>
            </w:r>
          </w:p>
        </w:tc>
        <w:tc>
          <w:tcPr>
            <w:tcW w:w="1268" w:type="dxa"/>
            <w:shd w:val="clear" w:color="auto" w:fill="C6D9F1" w:themeFill="text2" w:themeFillTint="33"/>
          </w:tcPr>
          <w:p w:rsidR="00D44B12" w:rsidRPr="003E70E3" w:rsidRDefault="00D44B12" w:rsidP="00351930">
            <w:pPr>
              <w:pStyle w:val="ListParagraph"/>
              <w:ind w:left="0"/>
              <w:jc w:val="center"/>
              <w:rPr>
                <w:b/>
                <w:sz w:val="18"/>
                <w:szCs w:val="18"/>
              </w:rPr>
            </w:pPr>
            <w:r w:rsidRPr="003E70E3">
              <w:rPr>
                <w:b/>
                <w:sz w:val="18"/>
                <w:szCs w:val="18"/>
              </w:rPr>
              <w:t>Not Applicable</w:t>
            </w:r>
          </w:p>
        </w:tc>
      </w:tr>
      <w:tr w:rsidR="00D44B12" w:rsidTr="00351930">
        <w:tc>
          <w:tcPr>
            <w:tcW w:w="1580" w:type="dxa"/>
          </w:tcPr>
          <w:p w:rsidR="00D44B12" w:rsidRDefault="00D44B12" w:rsidP="00351930">
            <w:pPr>
              <w:pStyle w:val="ListParagraph"/>
              <w:numPr>
                <w:ilvl w:val="0"/>
                <w:numId w:val="4"/>
              </w:numPr>
              <w:jc w:val="center"/>
            </w:pPr>
          </w:p>
        </w:tc>
        <w:tc>
          <w:tcPr>
            <w:tcW w:w="1445" w:type="dxa"/>
          </w:tcPr>
          <w:p w:rsidR="00D44B12" w:rsidRDefault="00D44B12" w:rsidP="00351930">
            <w:pPr>
              <w:pStyle w:val="ListParagraph"/>
              <w:numPr>
                <w:ilvl w:val="0"/>
                <w:numId w:val="4"/>
              </w:numPr>
              <w:jc w:val="center"/>
            </w:pPr>
          </w:p>
        </w:tc>
        <w:tc>
          <w:tcPr>
            <w:tcW w:w="1642" w:type="dxa"/>
          </w:tcPr>
          <w:p w:rsidR="00D44B12" w:rsidRDefault="00D44B12" w:rsidP="00351930">
            <w:pPr>
              <w:pStyle w:val="ListParagraph"/>
              <w:numPr>
                <w:ilvl w:val="0"/>
                <w:numId w:val="4"/>
              </w:numPr>
              <w:jc w:val="center"/>
            </w:pPr>
          </w:p>
        </w:tc>
        <w:tc>
          <w:tcPr>
            <w:tcW w:w="1476" w:type="dxa"/>
          </w:tcPr>
          <w:p w:rsidR="00D44B12" w:rsidRDefault="00D44B12" w:rsidP="00351930">
            <w:pPr>
              <w:pStyle w:val="ListParagraph"/>
              <w:numPr>
                <w:ilvl w:val="0"/>
                <w:numId w:val="4"/>
              </w:numPr>
              <w:jc w:val="center"/>
            </w:pPr>
          </w:p>
        </w:tc>
        <w:tc>
          <w:tcPr>
            <w:tcW w:w="1445" w:type="dxa"/>
          </w:tcPr>
          <w:p w:rsidR="00D44B12" w:rsidRDefault="00D44B12" w:rsidP="00351930">
            <w:pPr>
              <w:pStyle w:val="ListParagraph"/>
              <w:numPr>
                <w:ilvl w:val="0"/>
                <w:numId w:val="4"/>
              </w:numPr>
              <w:jc w:val="center"/>
            </w:pPr>
          </w:p>
        </w:tc>
        <w:tc>
          <w:tcPr>
            <w:tcW w:w="1268" w:type="dxa"/>
          </w:tcPr>
          <w:p w:rsidR="00D44B12" w:rsidRDefault="00D44B12" w:rsidP="00351930">
            <w:pPr>
              <w:pStyle w:val="ListParagraph"/>
              <w:numPr>
                <w:ilvl w:val="0"/>
                <w:numId w:val="4"/>
              </w:numPr>
              <w:jc w:val="center"/>
            </w:pPr>
          </w:p>
        </w:tc>
      </w:tr>
    </w:tbl>
    <w:p w:rsidR="00D44B12" w:rsidRDefault="00D44B12" w:rsidP="00D44B12"/>
    <w:p w:rsidR="009847FF" w:rsidRDefault="009847FF" w:rsidP="009847FF">
      <w:pPr>
        <w:pStyle w:val="ListParagraph"/>
        <w:numPr>
          <w:ilvl w:val="0"/>
          <w:numId w:val="1"/>
        </w:numPr>
      </w:pPr>
      <w:r>
        <w:t>How likely is your institution to attend education and training events hosted by the FDIC again?</w:t>
      </w:r>
    </w:p>
    <w:tbl>
      <w:tblPr>
        <w:tblStyle w:val="TableGrid"/>
        <w:tblW w:w="0" w:type="auto"/>
        <w:tblInd w:w="720" w:type="dxa"/>
        <w:tblLook w:val="04A0" w:firstRow="1" w:lastRow="0" w:firstColumn="1" w:lastColumn="0" w:noHBand="0" w:noVBand="1"/>
      </w:tblPr>
      <w:tblGrid>
        <w:gridCol w:w="1580"/>
        <w:gridCol w:w="1445"/>
        <w:gridCol w:w="1642"/>
        <w:gridCol w:w="1476"/>
        <w:gridCol w:w="1445"/>
        <w:gridCol w:w="1268"/>
      </w:tblGrid>
      <w:tr w:rsidR="009847FF" w:rsidRPr="003E70E3" w:rsidTr="00351930">
        <w:tc>
          <w:tcPr>
            <w:tcW w:w="1580" w:type="dxa"/>
            <w:shd w:val="clear" w:color="auto" w:fill="C6D9F1" w:themeFill="text2" w:themeFillTint="33"/>
          </w:tcPr>
          <w:p w:rsidR="009847FF" w:rsidRPr="003E70E3" w:rsidRDefault="009847FF" w:rsidP="00351930">
            <w:pPr>
              <w:pStyle w:val="ListParagraph"/>
              <w:ind w:left="0"/>
              <w:jc w:val="center"/>
              <w:rPr>
                <w:b/>
                <w:sz w:val="18"/>
                <w:szCs w:val="18"/>
              </w:rPr>
            </w:pPr>
            <w:r>
              <w:rPr>
                <w:b/>
                <w:sz w:val="18"/>
                <w:szCs w:val="18"/>
              </w:rPr>
              <w:t>Almost Certain</w:t>
            </w:r>
          </w:p>
        </w:tc>
        <w:tc>
          <w:tcPr>
            <w:tcW w:w="1445" w:type="dxa"/>
            <w:shd w:val="clear" w:color="auto" w:fill="C6D9F1" w:themeFill="text2" w:themeFillTint="33"/>
          </w:tcPr>
          <w:p w:rsidR="009847FF" w:rsidRPr="003E70E3" w:rsidRDefault="009847FF" w:rsidP="00351930">
            <w:pPr>
              <w:pStyle w:val="ListParagraph"/>
              <w:ind w:left="0"/>
              <w:jc w:val="center"/>
              <w:rPr>
                <w:b/>
                <w:sz w:val="18"/>
                <w:szCs w:val="18"/>
              </w:rPr>
            </w:pPr>
            <w:r>
              <w:rPr>
                <w:b/>
                <w:sz w:val="18"/>
                <w:szCs w:val="18"/>
              </w:rPr>
              <w:t>Very Likely</w:t>
            </w:r>
          </w:p>
        </w:tc>
        <w:tc>
          <w:tcPr>
            <w:tcW w:w="1642" w:type="dxa"/>
            <w:shd w:val="clear" w:color="auto" w:fill="C6D9F1" w:themeFill="text2" w:themeFillTint="33"/>
          </w:tcPr>
          <w:p w:rsidR="009847FF" w:rsidRPr="003E70E3" w:rsidRDefault="009847FF" w:rsidP="00351930">
            <w:pPr>
              <w:pStyle w:val="ListParagraph"/>
              <w:ind w:left="0"/>
              <w:jc w:val="center"/>
              <w:rPr>
                <w:b/>
                <w:sz w:val="18"/>
                <w:szCs w:val="18"/>
              </w:rPr>
            </w:pPr>
            <w:r>
              <w:rPr>
                <w:b/>
                <w:sz w:val="18"/>
                <w:szCs w:val="18"/>
              </w:rPr>
              <w:t>Likely</w:t>
            </w:r>
          </w:p>
        </w:tc>
        <w:tc>
          <w:tcPr>
            <w:tcW w:w="1476" w:type="dxa"/>
            <w:shd w:val="clear" w:color="auto" w:fill="C6D9F1" w:themeFill="text2" w:themeFillTint="33"/>
          </w:tcPr>
          <w:p w:rsidR="009847FF" w:rsidRPr="003E70E3" w:rsidRDefault="009847FF" w:rsidP="00351930">
            <w:pPr>
              <w:pStyle w:val="ListParagraph"/>
              <w:ind w:left="0"/>
              <w:jc w:val="center"/>
              <w:rPr>
                <w:b/>
                <w:sz w:val="18"/>
                <w:szCs w:val="18"/>
              </w:rPr>
            </w:pPr>
            <w:r>
              <w:rPr>
                <w:b/>
                <w:sz w:val="18"/>
                <w:szCs w:val="18"/>
              </w:rPr>
              <w:t>Possible</w:t>
            </w:r>
          </w:p>
        </w:tc>
        <w:tc>
          <w:tcPr>
            <w:tcW w:w="1445" w:type="dxa"/>
            <w:shd w:val="clear" w:color="auto" w:fill="C6D9F1" w:themeFill="text2" w:themeFillTint="33"/>
          </w:tcPr>
          <w:p w:rsidR="009847FF" w:rsidRPr="003E70E3" w:rsidRDefault="009847FF" w:rsidP="00351930">
            <w:pPr>
              <w:pStyle w:val="ListParagraph"/>
              <w:ind w:left="0"/>
              <w:jc w:val="center"/>
              <w:rPr>
                <w:b/>
                <w:sz w:val="18"/>
                <w:szCs w:val="18"/>
              </w:rPr>
            </w:pPr>
            <w:r>
              <w:rPr>
                <w:b/>
                <w:sz w:val="18"/>
                <w:szCs w:val="18"/>
              </w:rPr>
              <w:t>Unlikely</w:t>
            </w:r>
          </w:p>
        </w:tc>
        <w:tc>
          <w:tcPr>
            <w:tcW w:w="1268" w:type="dxa"/>
            <w:shd w:val="clear" w:color="auto" w:fill="C6D9F1" w:themeFill="text2" w:themeFillTint="33"/>
          </w:tcPr>
          <w:p w:rsidR="009847FF" w:rsidRPr="003E70E3" w:rsidRDefault="009847FF" w:rsidP="00351930">
            <w:pPr>
              <w:pStyle w:val="ListParagraph"/>
              <w:ind w:left="0"/>
              <w:jc w:val="center"/>
              <w:rPr>
                <w:b/>
                <w:sz w:val="18"/>
                <w:szCs w:val="18"/>
              </w:rPr>
            </w:pPr>
            <w:r w:rsidRPr="003E70E3">
              <w:rPr>
                <w:b/>
                <w:sz w:val="18"/>
                <w:szCs w:val="18"/>
              </w:rPr>
              <w:t>Not Applicable</w:t>
            </w:r>
          </w:p>
        </w:tc>
      </w:tr>
      <w:tr w:rsidR="009847FF" w:rsidTr="00351930">
        <w:tc>
          <w:tcPr>
            <w:tcW w:w="1580" w:type="dxa"/>
          </w:tcPr>
          <w:p w:rsidR="009847FF" w:rsidRDefault="009847FF" w:rsidP="00351930">
            <w:pPr>
              <w:pStyle w:val="ListParagraph"/>
              <w:numPr>
                <w:ilvl w:val="0"/>
                <w:numId w:val="4"/>
              </w:numPr>
              <w:jc w:val="center"/>
            </w:pPr>
          </w:p>
        </w:tc>
        <w:tc>
          <w:tcPr>
            <w:tcW w:w="1445" w:type="dxa"/>
          </w:tcPr>
          <w:p w:rsidR="009847FF" w:rsidRDefault="009847FF" w:rsidP="00351930">
            <w:pPr>
              <w:pStyle w:val="ListParagraph"/>
              <w:numPr>
                <w:ilvl w:val="0"/>
                <w:numId w:val="4"/>
              </w:numPr>
              <w:jc w:val="center"/>
            </w:pPr>
          </w:p>
        </w:tc>
        <w:tc>
          <w:tcPr>
            <w:tcW w:w="1642" w:type="dxa"/>
          </w:tcPr>
          <w:p w:rsidR="009847FF" w:rsidRDefault="009847FF" w:rsidP="00351930">
            <w:pPr>
              <w:pStyle w:val="ListParagraph"/>
              <w:numPr>
                <w:ilvl w:val="0"/>
                <w:numId w:val="4"/>
              </w:numPr>
              <w:jc w:val="center"/>
            </w:pPr>
          </w:p>
        </w:tc>
        <w:tc>
          <w:tcPr>
            <w:tcW w:w="1476" w:type="dxa"/>
          </w:tcPr>
          <w:p w:rsidR="009847FF" w:rsidRDefault="009847FF" w:rsidP="00351930">
            <w:pPr>
              <w:pStyle w:val="ListParagraph"/>
              <w:numPr>
                <w:ilvl w:val="0"/>
                <w:numId w:val="4"/>
              </w:numPr>
              <w:jc w:val="center"/>
            </w:pPr>
          </w:p>
        </w:tc>
        <w:tc>
          <w:tcPr>
            <w:tcW w:w="1445" w:type="dxa"/>
          </w:tcPr>
          <w:p w:rsidR="009847FF" w:rsidRDefault="009847FF" w:rsidP="00351930">
            <w:pPr>
              <w:pStyle w:val="ListParagraph"/>
              <w:numPr>
                <w:ilvl w:val="0"/>
                <w:numId w:val="4"/>
              </w:numPr>
              <w:jc w:val="center"/>
            </w:pPr>
          </w:p>
        </w:tc>
        <w:tc>
          <w:tcPr>
            <w:tcW w:w="1268" w:type="dxa"/>
          </w:tcPr>
          <w:p w:rsidR="009847FF" w:rsidRDefault="009847FF" w:rsidP="00351930">
            <w:pPr>
              <w:pStyle w:val="ListParagraph"/>
              <w:numPr>
                <w:ilvl w:val="0"/>
                <w:numId w:val="4"/>
              </w:numPr>
              <w:jc w:val="center"/>
            </w:pPr>
          </w:p>
        </w:tc>
      </w:tr>
    </w:tbl>
    <w:p w:rsidR="009847FF" w:rsidRDefault="009847FF" w:rsidP="00D44B12"/>
    <w:p w:rsidR="00D44B12" w:rsidRDefault="00D44B12" w:rsidP="00D44B12">
      <w:pPr>
        <w:pStyle w:val="ListParagraph"/>
        <w:numPr>
          <w:ilvl w:val="0"/>
          <w:numId w:val="1"/>
        </w:numPr>
      </w:pPr>
      <w:r>
        <w:t>W</w:t>
      </w:r>
      <w:r w:rsidR="00BC0E11">
        <w:t>hat did you like most about the technical assistance provided</w:t>
      </w:r>
      <w:r>
        <w:t xml:space="preserve">? </w:t>
      </w:r>
    </w:p>
    <w:p w:rsidR="00D44B12" w:rsidRDefault="00BC0E11" w:rsidP="00BC0E11">
      <w:pPr>
        <w:pStyle w:val="ListParagraph"/>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2982">
        <w:t>________</w:t>
      </w:r>
    </w:p>
    <w:p w:rsidR="00F617D5" w:rsidRDefault="00F617D5" w:rsidP="00BC0E11">
      <w:pPr>
        <w:pStyle w:val="ListParagraph"/>
        <w:spacing w:line="360" w:lineRule="auto"/>
      </w:pPr>
    </w:p>
    <w:p w:rsidR="00D44B12" w:rsidRDefault="00D44B12" w:rsidP="00D44B12">
      <w:pPr>
        <w:pStyle w:val="ListParagraph"/>
        <w:numPr>
          <w:ilvl w:val="0"/>
          <w:numId w:val="1"/>
        </w:numPr>
      </w:pPr>
      <w:r>
        <w:t xml:space="preserve">What aspects of the </w:t>
      </w:r>
      <w:r w:rsidR="00BC0E11">
        <w:t>technical assistance process</w:t>
      </w:r>
      <w:r>
        <w:t xml:space="preserve"> could be improved?</w:t>
      </w:r>
    </w:p>
    <w:p w:rsidR="00D44B12" w:rsidRDefault="00BC0E11" w:rsidP="00BC0E11">
      <w:pPr>
        <w:pStyle w:val="ListParagraph"/>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2982">
        <w:t>________</w:t>
      </w:r>
    </w:p>
    <w:p w:rsidR="00B02982" w:rsidRDefault="00B02982" w:rsidP="00BC0E11">
      <w:pPr>
        <w:pStyle w:val="ListParagraph"/>
        <w:spacing w:line="360" w:lineRule="auto"/>
      </w:pPr>
    </w:p>
    <w:p w:rsidR="00BC0E11" w:rsidRDefault="00B02982" w:rsidP="00BC0E11">
      <w:pPr>
        <w:pStyle w:val="ListParagraph"/>
        <w:numPr>
          <w:ilvl w:val="0"/>
          <w:numId w:val="1"/>
        </w:numPr>
        <w:spacing w:line="360" w:lineRule="auto"/>
      </w:pPr>
      <w:r>
        <w:t xml:space="preserve">Any </w:t>
      </w:r>
      <w:r w:rsidR="00BC0E11">
        <w:t>Additional Comments:</w:t>
      </w:r>
      <w:r w:rsidR="00BC0E11">
        <w:softHyphen/>
        <w:t xml:space="preserve">_________________________________________________________ </w:t>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rsidR="00BC0E11">
        <w:softHyphen/>
      </w:r>
      <w:r>
        <w:t>______________________________________________________________________________</w:t>
      </w:r>
    </w:p>
    <w:p w:rsidR="00BC0E11" w:rsidRPr="003E70E3" w:rsidRDefault="00BC0E11" w:rsidP="00B02982">
      <w:pPr>
        <w:pStyle w:val="ListParagraph"/>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2982">
        <w:t>______________________________</w:t>
      </w:r>
    </w:p>
    <w:sectPr w:rsidR="00BC0E11" w:rsidRPr="003E70E3" w:rsidSect="00B8038D">
      <w:headerReference w:type="first" r:id="rId9"/>
      <w:pgSz w:w="12240" w:h="15840"/>
      <w:pgMar w:top="720" w:right="1440" w:bottom="72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243" w:rsidRDefault="00F47243" w:rsidP="000A5CAE">
      <w:pPr>
        <w:spacing w:after="0" w:line="240" w:lineRule="auto"/>
      </w:pPr>
      <w:r>
        <w:separator/>
      </w:r>
    </w:p>
  </w:endnote>
  <w:endnote w:type="continuationSeparator" w:id="0">
    <w:p w:rsidR="00F47243" w:rsidRDefault="00F47243" w:rsidP="000A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243" w:rsidRDefault="00F47243" w:rsidP="000A5CAE">
      <w:pPr>
        <w:spacing w:after="0" w:line="240" w:lineRule="auto"/>
      </w:pPr>
      <w:r>
        <w:separator/>
      </w:r>
    </w:p>
  </w:footnote>
  <w:footnote w:type="continuationSeparator" w:id="0">
    <w:p w:rsidR="00F47243" w:rsidRDefault="00F47243" w:rsidP="000A5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7D5" w:rsidRDefault="00F617D5">
    <w:pPr>
      <w:pStyle w:val="Header"/>
    </w:pPr>
    <w:r>
      <w:rPr>
        <w:noProof/>
      </w:rPr>
      <w:drawing>
        <wp:anchor distT="0" distB="0" distL="114300" distR="114300" simplePos="0" relativeHeight="251659264" behindDoc="1" locked="0" layoutInCell="1" allowOverlap="1" wp14:anchorId="50785515" wp14:editId="3364D9CD">
          <wp:simplePos x="0" y="0"/>
          <wp:positionH relativeFrom="page">
            <wp:posOffset>1115695</wp:posOffset>
          </wp:positionH>
          <wp:positionV relativeFrom="page">
            <wp:posOffset>426720</wp:posOffset>
          </wp:positionV>
          <wp:extent cx="914400" cy="3746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17D5" w:rsidRDefault="00F617D5">
    <w:pPr>
      <w:pStyle w:val="Header"/>
    </w:pPr>
  </w:p>
  <w:p w:rsidR="00F617D5" w:rsidRDefault="00F617D5">
    <w:pPr>
      <w:pStyle w:val="Header"/>
    </w:pPr>
  </w:p>
  <w:p w:rsidR="00F617D5" w:rsidRDefault="00F617D5">
    <w:pPr>
      <w:pStyle w:val="Header"/>
    </w:pPr>
    <w:r>
      <w:rPr>
        <w:noProof/>
      </w:rPr>
      <mc:AlternateContent>
        <mc:Choice Requires="wps">
          <w:drawing>
            <wp:anchor distT="0" distB="0" distL="114300" distR="114300" simplePos="0" relativeHeight="251661312" behindDoc="1" locked="0" layoutInCell="1" allowOverlap="1" wp14:anchorId="3F0458C7" wp14:editId="24CE92D3">
              <wp:simplePos x="0" y="0"/>
              <wp:positionH relativeFrom="page">
                <wp:posOffset>1118235</wp:posOffset>
              </wp:positionH>
              <wp:positionV relativeFrom="page">
                <wp:posOffset>829310</wp:posOffset>
              </wp:positionV>
              <wp:extent cx="3185795" cy="118745"/>
              <wp:effectExtent l="0" t="0" r="1460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617D5" w:rsidRDefault="00F617D5" w:rsidP="00F617D5">
                          <w:pPr>
                            <w:rPr>
                              <w:rFonts w:eastAsia="Times New Roman"/>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88.05pt;margin-top:65.3pt;width:250.85pt;height:9.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" filled="f" stroked="f">
              <v:stroke joinstyle="round"/>
              <v:path arrowok="t"/>
              <v:textbox inset="0,0,0,0">
                <w:txbxContent>
                  <w:p w:rsidR="00F617D5" w:rsidRDefault="00F617D5" w:rsidP="00F617D5">
                    <w:pPr>
                      <w:rPr>
                        <w:rFonts w:eastAsia="Times New Roman"/>
                        <w:sz w:val="20"/>
                        <w:lang w:bidi="x-none"/>
                      </w:rPr>
                    </w:pPr>
                    <w:r>
                      <w:rPr>
                        <w:rFonts w:ascii="Arial Bold" w:hAnsi="Arial Bold"/>
                        <w:sz w:val="20"/>
                      </w:rPr>
                      <w:t>Federal Deposit Insurance Corporation</w:t>
                    </w:r>
                  </w:p>
                </w:txbxContent>
              </v:textbox>
              <w10:wrap anchorx="page" anchory="page"/>
            </v:rect>
          </w:pict>
        </mc:Fallback>
      </mc:AlternateContent>
    </w:r>
  </w:p>
  <w:p w:rsidR="00F617D5" w:rsidRDefault="00F617D5">
    <w:pPr>
      <w:pStyle w:val="Header"/>
    </w:pPr>
  </w:p>
  <w:p w:rsidR="00F617D5" w:rsidRDefault="00F617D5">
    <w:pPr>
      <w:pStyle w:val="Header"/>
    </w:pPr>
    <w:r>
      <w:rPr>
        <w:noProof/>
      </w:rPr>
      <mc:AlternateContent>
        <mc:Choice Requires="wps">
          <w:drawing>
            <wp:anchor distT="0" distB="0" distL="114300" distR="114300" simplePos="0" relativeHeight="251663360" behindDoc="1" locked="0" layoutInCell="1" allowOverlap="1" wp14:anchorId="23E37BE6" wp14:editId="6914F8D3">
              <wp:simplePos x="0" y="0"/>
              <wp:positionH relativeFrom="page">
                <wp:posOffset>1118235</wp:posOffset>
              </wp:positionH>
              <wp:positionV relativeFrom="page">
                <wp:posOffset>974725</wp:posOffset>
              </wp:positionV>
              <wp:extent cx="3578860" cy="13716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617D5" w:rsidRDefault="00F617D5" w:rsidP="00F617D5">
                          <w:pPr>
                            <w:rPr>
                              <w:rFonts w:eastAsia="Times New Roman"/>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88.05pt;margin-top:76.75pt;width:281.8pt;height:10.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" stroked="f">
              <v:stroke joinstyle="round"/>
              <v:path arrowok="t"/>
              <v:textbox inset="0,0,0,0">
                <w:txbxContent>
                  <w:p w:rsidR="00F617D5" w:rsidRDefault="00F617D5" w:rsidP="00F617D5">
                    <w:pPr>
                      <w:rPr>
                        <w:rFonts w:eastAsia="Times New Roman"/>
                        <w:sz w:val="20"/>
                        <w:lang w:bidi="x-none"/>
                      </w:rPr>
                    </w:pPr>
                    <w:r>
                      <w:rPr>
                        <w:rFonts w:ascii="Arial Narrow" w:hAnsi="Arial Narrow"/>
                        <w:sz w:val="18"/>
                      </w:rPr>
                      <w:t>550 17th Street NW, Washington, D.C. 20429-9990</w:t>
                    </w:r>
                  </w:p>
                </w:txbxContent>
              </v:textbox>
              <w10:wrap anchorx="page" anchory="page"/>
            </v:rect>
          </w:pict>
        </mc:Fallback>
      </mc:AlternateContent>
    </w:r>
    <w:r>
      <w:t>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67B8"/>
    <w:multiLevelType w:val="hybridMultilevel"/>
    <w:tmpl w:val="D1CE6BFC"/>
    <w:lvl w:ilvl="0" w:tplc="0A407A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B4141"/>
    <w:multiLevelType w:val="hybridMultilevel"/>
    <w:tmpl w:val="2AE64384"/>
    <w:lvl w:ilvl="0" w:tplc="0A407A8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42022DB"/>
    <w:multiLevelType w:val="hybridMultilevel"/>
    <w:tmpl w:val="E070C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70666A"/>
    <w:multiLevelType w:val="hybridMultilevel"/>
    <w:tmpl w:val="C3588DAC"/>
    <w:lvl w:ilvl="0" w:tplc="0A407A8C">
      <w:start w:val="1"/>
      <w:numFmt w:val="bullet"/>
      <w:lvlText w:val=""/>
      <w:lvlJc w:val="left"/>
      <w:pPr>
        <w:ind w:left="1440" w:hanging="360"/>
      </w:pPr>
      <w:rPr>
        <w:rFonts w:ascii="Wingdings" w:hAnsi="Wingdings" w:hint="default"/>
      </w:rPr>
    </w:lvl>
    <w:lvl w:ilvl="1" w:tplc="0A407A8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33788D"/>
    <w:multiLevelType w:val="hybridMultilevel"/>
    <w:tmpl w:val="F1D61E1C"/>
    <w:lvl w:ilvl="0" w:tplc="0A407A8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EBA"/>
    <w:rsid w:val="0008115B"/>
    <w:rsid w:val="000A5CAE"/>
    <w:rsid w:val="000B20AE"/>
    <w:rsid w:val="000F1793"/>
    <w:rsid w:val="000F7E7C"/>
    <w:rsid w:val="001E64A0"/>
    <w:rsid w:val="00242215"/>
    <w:rsid w:val="00285565"/>
    <w:rsid w:val="003655C1"/>
    <w:rsid w:val="0037202A"/>
    <w:rsid w:val="00374F1F"/>
    <w:rsid w:val="003B008B"/>
    <w:rsid w:val="003E1E1F"/>
    <w:rsid w:val="003E20F8"/>
    <w:rsid w:val="003E70E3"/>
    <w:rsid w:val="004D0741"/>
    <w:rsid w:val="00556927"/>
    <w:rsid w:val="006B5743"/>
    <w:rsid w:val="006F0EBA"/>
    <w:rsid w:val="008C1F57"/>
    <w:rsid w:val="009365CA"/>
    <w:rsid w:val="009847FF"/>
    <w:rsid w:val="009E1F7A"/>
    <w:rsid w:val="00A13E02"/>
    <w:rsid w:val="00A723F6"/>
    <w:rsid w:val="00AC6014"/>
    <w:rsid w:val="00B02982"/>
    <w:rsid w:val="00B10715"/>
    <w:rsid w:val="00B8038D"/>
    <w:rsid w:val="00B9555D"/>
    <w:rsid w:val="00BC0E11"/>
    <w:rsid w:val="00CD6B6F"/>
    <w:rsid w:val="00CE5C12"/>
    <w:rsid w:val="00D37C93"/>
    <w:rsid w:val="00D44B12"/>
    <w:rsid w:val="00DA2462"/>
    <w:rsid w:val="00EB3FA6"/>
    <w:rsid w:val="00F47243"/>
    <w:rsid w:val="00F617D5"/>
    <w:rsid w:val="00FA2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EBA"/>
    <w:pPr>
      <w:ind w:left="720"/>
      <w:contextualSpacing/>
    </w:pPr>
  </w:style>
  <w:style w:type="table" w:styleId="TableGrid">
    <w:name w:val="Table Grid"/>
    <w:basedOn w:val="TableNormal"/>
    <w:uiPriority w:val="59"/>
    <w:rsid w:val="001E6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2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982"/>
    <w:rPr>
      <w:rFonts w:ascii="Tahoma" w:hAnsi="Tahoma" w:cs="Tahoma"/>
      <w:sz w:val="16"/>
      <w:szCs w:val="16"/>
    </w:rPr>
  </w:style>
  <w:style w:type="character" w:styleId="CommentReference">
    <w:name w:val="annotation reference"/>
    <w:basedOn w:val="DefaultParagraphFont"/>
    <w:uiPriority w:val="99"/>
    <w:semiHidden/>
    <w:unhideWhenUsed/>
    <w:rsid w:val="00242215"/>
    <w:rPr>
      <w:sz w:val="16"/>
      <w:szCs w:val="16"/>
    </w:rPr>
  </w:style>
  <w:style w:type="paragraph" w:styleId="CommentText">
    <w:name w:val="annotation text"/>
    <w:basedOn w:val="Normal"/>
    <w:link w:val="CommentTextChar"/>
    <w:uiPriority w:val="99"/>
    <w:semiHidden/>
    <w:unhideWhenUsed/>
    <w:rsid w:val="00242215"/>
    <w:pPr>
      <w:spacing w:line="240" w:lineRule="auto"/>
    </w:pPr>
    <w:rPr>
      <w:sz w:val="20"/>
      <w:szCs w:val="20"/>
    </w:rPr>
  </w:style>
  <w:style w:type="character" w:customStyle="1" w:styleId="CommentTextChar">
    <w:name w:val="Comment Text Char"/>
    <w:basedOn w:val="DefaultParagraphFont"/>
    <w:link w:val="CommentText"/>
    <w:uiPriority w:val="99"/>
    <w:semiHidden/>
    <w:rsid w:val="00242215"/>
    <w:rPr>
      <w:sz w:val="20"/>
      <w:szCs w:val="20"/>
    </w:rPr>
  </w:style>
  <w:style w:type="paragraph" w:styleId="CommentSubject">
    <w:name w:val="annotation subject"/>
    <w:basedOn w:val="CommentText"/>
    <w:next w:val="CommentText"/>
    <w:link w:val="CommentSubjectChar"/>
    <w:uiPriority w:val="99"/>
    <w:semiHidden/>
    <w:unhideWhenUsed/>
    <w:rsid w:val="00242215"/>
    <w:rPr>
      <w:b/>
      <w:bCs/>
    </w:rPr>
  </w:style>
  <w:style w:type="character" w:customStyle="1" w:styleId="CommentSubjectChar">
    <w:name w:val="Comment Subject Char"/>
    <w:basedOn w:val="CommentTextChar"/>
    <w:link w:val="CommentSubject"/>
    <w:uiPriority w:val="99"/>
    <w:semiHidden/>
    <w:rsid w:val="00242215"/>
    <w:rPr>
      <w:b/>
      <w:bCs/>
      <w:sz w:val="20"/>
      <w:szCs w:val="20"/>
    </w:rPr>
  </w:style>
  <w:style w:type="paragraph" w:styleId="Header">
    <w:name w:val="header"/>
    <w:basedOn w:val="Normal"/>
    <w:link w:val="HeaderChar"/>
    <w:uiPriority w:val="99"/>
    <w:unhideWhenUsed/>
    <w:rsid w:val="000A5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CAE"/>
  </w:style>
  <w:style w:type="paragraph" w:styleId="Footer">
    <w:name w:val="footer"/>
    <w:basedOn w:val="Normal"/>
    <w:link w:val="FooterChar"/>
    <w:uiPriority w:val="99"/>
    <w:unhideWhenUsed/>
    <w:rsid w:val="000A5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CAE"/>
  </w:style>
  <w:style w:type="paragraph" w:customStyle="1" w:styleId="BasicParagraph">
    <w:name w:val="[Basic Paragraph]"/>
    <w:basedOn w:val="Normal"/>
    <w:uiPriority w:val="99"/>
    <w:rsid w:val="000A5CAE"/>
    <w:pPr>
      <w:autoSpaceDE w:val="0"/>
      <w:autoSpaceDN w:val="0"/>
      <w:adjustRightInd w:val="0"/>
      <w:spacing w:after="0" w:line="288" w:lineRule="auto"/>
      <w:textAlignment w:val="center"/>
    </w:pPr>
    <w:rPr>
      <w:rFonts w:ascii="Minion Pro" w:hAnsi="Minion Pro" w:cs="Minion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EBA"/>
    <w:pPr>
      <w:ind w:left="720"/>
      <w:contextualSpacing/>
    </w:pPr>
  </w:style>
  <w:style w:type="table" w:styleId="TableGrid">
    <w:name w:val="Table Grid"/>
    <w:basedOn w:val="TableNormal"/>
    <w:uiPriority w:val="59"/>
    <w:rsid w:val="001E6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2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982"/>
    <w:rPr>
      <w:rFonts w:ascii="Tahoma" w:hAnsi="Tahoma" w:cs="Tahoma"/>
      <w:sz w:val="16"/>
      <w:szCs w:val="16"/>
    </w:rPr>
  </w:style>
  <w:style w:type="character" w:styleId="CommentReference">
    <w:name w:val="annotation reference"/>
    <w:basedOn w:val="DefaultParagraphFont"/>
    <w:uiPriority w:val="99"/>
    <w:semiHidden/>
    <w:unhideWhenUsed/>
    <w:rsid w:val="00242215"/>
    <w:rPr>
      <w:sz w:val="16"/>
      <w:szCs w:val="16"/>
    </w:rPr>
  </w:style>
  <w:style w:type="paragraph" w:styleId="CommentText">
    <w:name w:val="annotation text"/>
    <w:basedOn w:val="Normal"/>
    <w:link w:val="CommentTextChar"/>
    <w:uiPriority w:val="99"/>
    <w:semiHidden/>
    <w:unhideWhenUsed/>
    <w:rsid w:val="00242215"/>
    <w:pPr>
      <w:spacing w:line="240" w:lineRule="auto"/>
    </w:pPr>
    <w:rPr>
      <w:sz w:val="20"/>
      <w:szCs w:val="20"/>
    </w:rPr>
  </w:style>
  <w:style w:type="character" w:customStyle="1" w:styleId="CommentTextChar">
    <w:name w:val="Comment Text Char"/>
    <w:basedOn w:val="DefaultParagraphFont"/>
    <w:link w:val="CommentText"/>
    <w:uiPriority w:val="99"/>
    <w:semiHidden/>
    <w:rsid w:val="00242215"/>
    <w:rPr>
      <w:sz w:val="20"/>
      <w:szCs w:val="20"/>
    </w:rPr>
  </w:style>
  <w:style w:type="paragraph" w:styleId="CommentSubject">
    <w:name w:val="annotation subject"/>
    <w:basedOn w:val="CommentText"/>
    <w:next w:val="CommentText"/>
    <w:link w:val="CommentSubjectChar"/>
    <w:uiPriority w:val="99"/>
    <w:semiHidden/>
    <w:unhideWhenUsed/>
    <w:rsid w:val="00242215"/>
    <w:rPr>
      <w:b/>
      <w:bCs/>
    </w:rPr>
  </w:style>
  <w:style w:type="character" w:customStyle="1" w:styleId="CommentSubjectChar">
    <w:name w:val="Comment Subject Char"/>
    <w:basedOn w:val="CommentTextChar"/>
    <w:link w:val="CommentSubject"/>
    <w:uiPriority w:val="99"/>
    <w:semiHidden/>
    <w:rsid w:val="00242215"/>
    <w:rPr>
      <w:b/>
      <w:bCs/>
      <w:sz w:val="20"/>
      <w:szCs w:val="20"/>
    </w:rPr>
  </w:style>
  <w:style w:type="paragraph" w:styleId="Header">
    <w:name w:val="header"/>
    <w:basedOn w:val="Normal"/>
    <w:link w:val="HeaderChar"/>
    <w:uiPriority w:val="99"/>
    <w:unhideWhenUsed/>
    <w:rsid w:val="000A5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CAE"/>
  </w:style>
  <w:style w:type="paragraph" w:styleId="Footer">
    <w:name w:val="footer"/>
    <w:basedOn w:val="Normal"/>
    <w:link w:val="FooterChar"/>
    <w:uiPriority w:val="99"/>
    <w:unhideWhenUsed/>
    <w:rsid w:val="000A5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CAE"/>
  </w:style>
  <w:style w:type="paragraph" w:customStyle="1" w:styleId="BasicParagraph">
    <w:name w:val="[Basic Paragraph]"/>
    <w:basedOn w:val="Normal"/>
    <w:uiPriority w:val="99"/>
    <w:rsid w:val="000A5CAE"/>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F0913-7182-4992-A0F8-06AA8139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Mobley, Misty</dc:creator>
  <cp:lastModifiedBy>SYSTEM</cp:lastModifiedBy>
  <cp:revision>2</cp:revision>
  <dcterms:created xsi:type="dcterms:W3CDTF">2019-06-20T18:20:00Z</dcterms:created>
  <dcterms:modified xsi:type="dcterms:W3CDTF">2019-06-20T18:20:00Z</dcterms:modified>
</cp:coreProperties>
</file>