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667DD" w14:textId="75B5AA2A" w:rsidR="00431C66" w:rsidRDefault="00431C66" w:rsidP="0098400B">
      <w:pPr>
        <w:spacing w:line="240" w:lineRule="auto"/>
        <w:jc w:val="center"/>
        <w:rPr>
          <w:b/>
          <w:i/>
        </w:rPr>
      </w:pPr>
      <w:bookmarkStart w:id="0" w:name="_GoBack"/>
      <w:bookmarkEnd w:id="0"/>
      <w:r>
        <w:rPr>
          <w:b/>
          <w:i/>
        </w:rPr>
        <w:t>Topic</w:t>
      </w:r>
      <w:r w:rsidR="002919EA">
        <w:rPr>
          <w:b/>
          <w:i/>
        </w:rPr>
        <w:t xml:space="preserve">s </w:t>
      </w:r>
      <w:r>
        <w:rPr>
          <w:b/>
          <w:i/>
        </w:rPr>
        <w:t xml:space="preserve">for Presentations </w:t>
      </w:r>
      <w:r w:rsidR="008377D9">
        <w:rPr>
          <w:b/>
          <w:i/>
        </w:rPr>
        <w:t>and Discussions</w:t>
      </w:r>
    </w:p>
    <w:p w14:paraId="026B7D0E" w14:textId="02FFD86D" w:rsidR="003A0E62" w:rsidRDefault="00C016D3" w:rsidP="0098400B">
      <w:pPr>
        <w:spacing w:line="240" w:lineRule="auto"/>
        <w:jc w:val="center"/>
        <w:rPr>
          <w:b/>
          <w:i/>
        </w:rPr>
      </w:pPr>
      <w:r>
        <w:rPr>
          <w:b/>
          <w:i/>
        </w:rPr>
        <w:t>a</w:t>
      </w:r>
      <w:r w:rsidR="00431C66">
        <w:rPr>
          <w:b/>
          <w:i/>
        </w:rPr>
        <w:t>t</w:t>
      </w:r>
      <w:r w:rsidR="008377D9">
        <w:rPr>
          <w:b/>
          <w:i/>
        </w:rPr>
        <w:t xml:space="preserve"> the</w:t>
      </w:r>
      <w:r w:rsidR="00431C66">
        <w:rPr>
          <w:b/>
          <w:i/>
        </w:rPr>
        <w:t xml:space="preserve"> </w:t>
      </w:r>
      <w:r w:rsidR="008377D9">
        <w:rPr>
          <w:b/>
          <w:i/>
        </w:rPr>
        <w:t xml:space="preserve">FFIEC 2020 </w:t>
      </w:r>
      <w:r w:rsidR="003A0E62">
        <w:rPr>
          <w:b/>
          <w:i/>
        </w:rPr>
        <w:t xml:space="preserve">Authentication </w:t>
      </w:r>
      <w:r w:rsidR="009F5307">
        <w:rPr>
          <w:b/>
          <w:i/>
        </w:rPr>
        <w:t>Forum</w:t>
      </w:r>
    </w:p>
    <w:p w14:paraId="476A1594" w14:textId="28FB376D" w:rsidR="008377D9" w:rsidRDefault="008377D9" w:rsidP="0098400B">
      <w:pPr>
        <w:spacing w:line="240" w:lineRule="auto"/>
      </w:pPr>
      <w:r w:rsidRPr="008377D9">
        <w:t xml:space="preserve">The FFIEC is interested in presentations and discussion on the below customer and employee authentication topics.  </w:t>
      </w:r>
    </w:p>
    <w:p w14:paraId="488A2318" w14:textId="211C5124" w:rsidR="002A0605" w:rsidRDefault="002A0605" w:rsidP="0098400B">
      <w:pPr>
        <w:spacing w:line="240" w:lineRule="auto"/>
      </w:pPr>
      <w:r w:rsidRPr="002A0605">
        <w:rPr>
          <w:b/>
          <w:u w:val="single"/>
        </w:rPr>
        <w:t>PRA Burden Statement</w:t>
      </w:r>
    </w:p>
    <w:p w14:paraId="56619344" w14:textId="42BB1A01" w:rsidR="002A0605" w:rsidRPr="002A0605" w:rsidRDefault="002A0605" w:rsidP="0098400B">
      <w:pPr>
        <w:spacing w:line="240" w:lineRule="auto"/>
      </w:pPr>
      <w:r>
        <w:t>An agency may not conduct or sponsor, and a person is not required to respond to, a collection of information unless it displays a currently valid Office of Management and Budget (OMB) control number.  The FFIEC 2020 Authentication Forum constitutes a collection of information under the Paperwork Reduction Act which has been cleared by OMB under Control Number 3064-0198 (expiration date March 31, 2021).  Public reporting burden for this information collection is estimated to average 6 hours per response, including the time for reviewing instructions, searching existing data sources, gathering and maintaining the data needed and reviewing and completing the information collection.  You can send comments regarding this burden estimate or any other aspect of this information collection, including suggestions for reducing the burden, to the Paperwork Reduction Act Clearance Officer, Legal Division, Federal Deposit Insurance Corporation, 550 17</w:t>
      </w:r>
      <w:r w:rsidRPr="002A0605">
        <w:rPr>
          <w:vertAlign w:val="superscript"/>
        </w:rPr>
        <w:t>th</w:t>
      </w:r>
      <w:r>
        <w:t xml:space="preserve"> </w:t>
      </w:r>
      <w:r w:rsidR="00A60365">
        <w:t>Street NW, Washington, DC 20429; and to the Office of Management and Budget, Paperwork Reduction Project (Re: Control Number 3064-0198), Washington DC 20503.</w:t>
      </w:r>
    </w:p>
    <w:p w14:paraId="4347470E" w14:textId="084B0F02" w:rsidR="002A0605" w:rsidRDefault="002A0605" w:rsidP="0098400B">
      <w:pPr>
        <w:spacing w:line="240" w:lineRule="auto"/>
      </w:pPr>
    </w:p>
    <w:p w14:paraId="428B754D" w14:textId="77777777" w:rsidR="002A0605" w:rsidRPr="008377D9" w:rsidRDefault="002A0605" w:rsidP="0098400B">
      <w:pPr>
        <w:spacing w:line="240" w:lineRule="auto"/>
      </w:pPr>
    </w:p>
    <w:p w14:paraId="26F09A87" w14:textId="6ACFF800" w:rsidR="00A92A48" w:rsidRDefault="00603CE0" w:rsidP="0098400B">
      <w:pPr>
        <w:spacing w:line="240" w:lineRule="auto"/>
        <w:rPr>
          <w:b/>
        </w:rPr>
      </w:pPr>
      <w:r>
        <w:rPr>
          <w:b/>
        </w:rPr>
        <w:t xml:space="preserve">Part 1.  Customer Authentication </w:t>
      </w:r>
      <w:r w:rsidR="002919EA">
        <w:rPr>
          <w:b/>
        </w:rPr>
        <w:t>Topics</w:t>
      </w:r>
      <w:r w:rsidR="00FB357E" w:rsidRPr="008D7D14">
        <w:rPr>
          <w:b/>
        </w:rPr>
        <w:t xml:space="preserve"> </w:t>
      </w:r>
    </w:p>
    <w:p w14:paraId="2587EDF4" w14:textId="5E341789" w:rsidR="003B362D" w:rsidRPr="008D7D14" w:rsidRDefault="00A92A48" w:rsidP="0098400B">
      <w:pPr>
        <w:spacing w:line="240" w:lineRule="auto"/>
        <w:rPr>
          <w:b/>
        </w:rPr>
      </w:pPr>
      <w:r>
        <w:t>The topics in Part 1 each relate to electronic banking services accessible by</w:t>
      </w:r>
      <w:r w:rsidR="00D80E2F">
        <w:t xml:space="preserve"> consumer and business customers by</w:t>
      </w:r>
      <w:r>
        <w:t xml:space="preserve"> means of a smart phone</w:t>
      </w:r>
      <w:r w:rsidR="00D80E2F">
        <w:t>,</w:t>
      </w:r>
      <w:r>
        <w:t xml:space="preserve"> Internet banking</w:t>
      </w:r>
      <w:r w:rsidR="00D80E2F">
        <w:t xml:space="preserve"> or other electronic channel</w:t>
      </w:r>
      <w:r>
        <w:t>.  The topics are focused on authentication practices for customers that have previously been identi</w:t>
      </w:r>
      <w:r w:rsidR="00D80E2F">
        <w:t>ty proofed</w:t>
      </w:r>
      <w:r>
        <w:t xml:space="preserve">.  These topics do not relate to customer identity </w:t>
      </w:r>
      <w:r w:rsidR="00D80E2F">
        <w:t xml:space="preserve">proofing or verification </w:t>
      </w:r>
      <w:r>
        <w:t xml:space="preserve">(e.g. know your customer) </w:t>
      </w:r>
      <w:r w:rsidR="00D80E2F">
        <w:t>as part of the account-opening process</w:t>
      </w:r>
      <w:r>
        <w:t xml:space="preserve">.  </w:t>
      </w:r>
      <w:r w:rsidR="00603CE0">
        <w:rPr>
          <w:b/>
        </w:rPr>
        <w:t xml:space="preserve"> </w:t>
      </w:r>
    </w:p>
    <w:p w14:paraId="6AC06714" w14:textId="048C19AF" w:rsidR="00C7256E" w:rsidRDefault="00C7256E" w:rsidP="0098400B">
      <w:pPr>
        <w:pStyle w:val="ListParagraph"/>
        <w:numPr>
          <w:ilvl w:val="0"/>
          <w:numId w:val="1"/>
        </w:numPr>
        <w:spacing w:line="240" w:lineRule="auto"/>
      </w:pPr>
      <w:r w:rsidRPr="00C7256E">
        <w:rPr>
          <w:i/>
          <w:u w:val="single"/>
        </w:rPr>
        <w:t>Views on Current FFIEC Guidance on Customer Authentication</w:t>
      </w:r>
      <w:r>
        <w:t xml:space="preserve">.  </w:t>
      </w:r>
      <w:r w:rsidR="00723CC7">
        <w:t>Discuss a</w:t>
      </w:r>
      <w:r>
        <w:t xml:space="preserve">spects of the current FFIEC </w:t>
      </w:r>
      <w:r w:rsidR="00D80E2F">
        <w:t xml:space="preserve">authentication </w:t>
      </w:r>
      <w:r>
        <w:t xml:space="preserve">guidance that could </w:t>
      </w:r>
      <w:r w:rsidR="00723CC7">
        <w:t xml:space="preserve">be </w:t>
      </w:r>
      <w:r>
        <w:t>updated or changed to better reflect current risks and authentication controls.</w:t>
      </w:r>
    </w:p>
    <w:p w14:paraId="723F685E" w14:textId="77777777" w:rsidR="00C7256E" w:rsidRPr="00C7256E" w:rsidRDefault="00C7256E" w:rsidP="00C7256E">
      <w:pPr>
        <w:pStyle w:val="ListParagraph"/>
        <w:spacing w:line="240" w:lineRule="auto"/>
      </w:pPr>
    </w:p>
    <w:p w14:paraId="0593D2E4" w14:textId="77777777" w:rsidR="002919EA" w:rsidRDefault="00042A86" w:rsidP="0098400B">
      <w:pPr>
        <w:pStyle w:val="ListParagraph"/>
        <w:numPr>
          <w:ilvl w:val="0"/>
          <w:numId w:val="1"/>
        </w:numPr>
        <w:spacing w:line="240" w:lineRule="auto"/>
      </w:pPr>
      <w:r w:rsidRPr="00042A86">
        <w:rPr>
          <w:i/>
          <w:u w:val="single"/>
        </w:rPr>
        <w:t>Trends in</w:t>
      </w:r>
      <w:r w:rsidR="0098400B">
        <w:rPr>
          <w:i/>
          <w:u w:val="single"/>
        </w:rPr>
        <w:t xml:space="preserve"> Customer Account</w:t>
      </w:r>
      <w:r w:rsidRPr="00042A86">
        <w:rPr>
          <w:i/>
          <w:u w:val="single"/>
        </w:rPr>
        <w:t xml:space="preserve"> Compromise</w:t>
      </w:r>
      <w:r>
        <w:t xml:space="preserve">.  </w:t>
      </w:r>
    </w:p>
    <w:p w14:paraId="130E284F" w14:textId="77777777" w:rsidR="002919EA" w:rsidRDefault="002919EA" w:rsidP="002919EA">
      <w:pPr>
        <w:pStyle w:val="ListParagraph"/>
        <w:spacing w:line="240" w:lineRule="auto"/>
      </w:pPr>
    </w:p>
    <w:p w14:paraId="212D0A03" w14:textId="5C2E8A99" w:rsidR="008D7D14" w:rsidRDefault="00FD095D" w:rsidP="002919EA">
      <w:pPr>
        <w:pStyle w:val="ListParagraph"/>
        <w:numPr>
          <w:ilvl w:val="0"/>
          <w:numId w:val="5"/>
        </w:numPr>
        <w:spacing w:line="240" w:lineRule="auto"/>
      </w:pPr>
      <w:r w:rsidRPr="0016135D">
        <w:rPr>
          <w:i/>
          <w:u w:val="single"/>
        </w:rPr>
        <w:t>Trends</w:t>
      </w:r>
      <w:r w:rsidR="002919EA" w:rsidRPr="002919EA">
        <w:rPr>
          <w:u w:val="single"/>
        </w:rPr>
        <w:t>.</w:t>
      </w:r>
      <w:r w:rsidR="002919EA">
        <w:t xml:space="preserve">   </w:t>
      </w:r>
      <w:r w:rsidR="00B44E55">
        <w:t>Identify</w:t>
      </w:r>
      <w:r w:rsidR="00723CC7">
        <w:t xml:space="preserve"> c</w:t>
      </w:r>
      <w:r w:rsidR="00042A86">
        <w:t>urrent</w:t>
      </w:r>
      <w:r w:rsidR="00D57B38">
        <w:t xml:space="preserve"> </w:t>
      </w:r>
      <w:r w:rsidR="00042A86">
        <w:t>trends</w:t>
      </w:r>
      <w:r w:rsidR="008D7D14">
        <w:t xml:space="preserve"> </w:t>
      </w:r>
      <w:r w:rsidR="00D80E2F">
        <w:t xml:space="preserve">in the </w:t>
      </w:r>
      <w:r w:rsidR="00042A86">
        <w:t>compromise</w:t>
      </w:r>
      <w:r w:rsidR="008D7D14">
        <w:t xml:space="preserve"> of authentication </w:t>
      </w:r>
      <w:r w:rsidR="00042A86">
        <w:t xml:space="preserve">controls </w:t>
      </w:r>
      <w:r w:rsidR="008D7D14">
        <w:t>for consumer and business customer accounts</w:t>
      </w:r>
      <w:r w:rsidR="002919EA">
        <w:t xml:space="preserve">.  </w:t>
      </w:r>
      <w:r w:rsidR="00723CC7">
        <w:t>Consider e</w:t>
      </w:r>
      <w:r w:rsidR="00042A86">
        <w:t>merging</w:t>
      </w:r>
      <w:r w:rsidR="002919EA">
        <w:t xml:space="preserve"> hacking/compromise</w:t>
      </w:r>
      <w:r w:rsidR="00042A86">
        <w:t xml:space="preserve"> trends</w:t>
      </w:r>
      <w:r w:rsidR="002919EA">
        <w:t>/risks</w:t>
      </w:r>
      <w:r w:rsidR="00603CE0">
        <w:t>.</w:t>
      </w:r>
      <w:r w:rsidR="00042A86">
        <w:t xml:space="preserve"> </w:t>
      </w:r>
    </w:p>
    <w:p w14:paraId="57E5C81D" w14:textId="77777777" w:rsidR="0098400B" w:rsidRDefault="0098400B" w:rsidP="0098400B">
      <w:pPr>
        <w:pStyle w:val="ListParagraph"/>
        <w:spacing w:line="240" w:lineRule="auto"/>
        <w:rPr>
          <w:i/>
          <w:u w:val="single"/>
        </w:rPr>
      </w:pPr>
    </w:p>
    <w:p w14:paraId="0423D6C2" w14:textId="6B079C19" w:rsidR="00D80E2F" w:rsidRDefault="0098400B" w:rsidP="00EB0B6B">
      <w:pPr>
        <w:pStyle w:val="ListParagraph"/>
        <w:numPr>
          <w:ilvl w:val="0"/>
          <w:numId w:val="5"/>
        </w:numPr>
        <w:spacing w:line="240" w:lineRule="auto"/>
      </w:pPr>
      <w:r w:rsidRPr="002919EA">
        <w:rPr>
          <w:i/>
          <w:u w:val="single"/>
        </w:rPr>
        <w:t>Credential Stuffing Attacks</w:t>
      </w:r>
      <w:r>
        <w:t xml:space="preserve">.  </w:t>
      </w:r>
      <w:r w:rsidR="00B44E55">
        <w:t>Identify</w:t>
      </w:r>
      <w:r w:rsidR="00723CC7">
        <w:t xml:space="preserve"> r</w:t>
      </w:r>
      <w:r w:rsidR="002919EA">
        <w:t>easons</w:t>
      </w:r>
      <w:r>
        <w:t xml:space="preserve"> </w:t>
      </w:r>
      <w:r w:rsidR="001A69DF">
        <w:t xml:space="preserve">financial institutions’ </w:t>
      </w:r>
      <w:r w:rsidR="00D80E2F">
        <w:t>information systems and authentication controls</w:t>
      </w:r>
      <w:r>
        <w:t xml:space="preserve"> </w:t>
      </w:r>
      <w:r w:rsidR="00005B3F">
        <w:t>have n</w:t>
      </w:r>
      <w:r w:rsidR="00431C66">
        <w:t>ot</w:t>
      </w:r>
      <w:r>
        <w:t xml:space="preserve"> been successful in </w:t>
      </w:r>
      <w:r w:rsidR="00D80E2F">
        <w:t xml:space="preserve">safeguarding against </w:t>
      </w:r>
      <w:r w:rsidRPr="0098400B">
        <w:t>credential stuffing attacks</w:t>
      </w:r>
      <w:r w:rsidR="002919EA">
        <w:t xml:space="preserve">.  </w:t>
      </w:r>
    </w:p>
    <w:p w14:paraId="12B2092B" w14:textId="763D8EEC" w:rsidR="00D80E2F" w:rsidRDefault="00D80E2F" w:rsidP="00D80E2F">
      <w:pPr>
        <w:pStyle w:val="ListParagraph"/>
        <w:numPr>
          <w:ilvl w:val="0"/>
          <w:numId w:val="20"/>
        </w:numPr>
        <w:spacing w:line="240" w:lineRule="auto"/>
      </w:pPr>
      <w:r>
        <w:lastRenderedPageBreak/>
        <w:t>For example, discuss why layered security controls have not</w:t>
      </w:r>
      <w:r w:rsidR="00265FAE">
        <w:t xml:space="preserve"> been</w:t>
      </w:r>
      <w:r>
        <w:t xml:space="preserve"> effective against some publicly-known credential stuffing attacks. </w:t>
      </w:r>
    </w:p>
    <w:p w14:paraId="253AF520" w14:textId="3F3110EE" w:rsidR="0098400B" w:rsidRDefault="00265FAE" w:rsidP="00D80E2F">
      <w:pPr>
        <w:pStyle w:val="ListParagraph"/>
        <w:numPr>
          <w:ilvl w:val="0"/>
          <w:numId w:val="20"/>
        </w:numPr>
        <w:spacing w:line="240" w:lineRule="auto"/>
      </w:pPr>
      <w:r>
        <w:t>I</w:t>
      </w:r>
      <w:r w:rsidR="00D80E2F">
        <w:t xml:space="preserve">dentify </w:t>
      </w:r>
      <w:r>
        <w:t xml:space="preserve">any </w:t>
      </w:r>
      <w:r w:rsidR="00723CC7">
        <w:t>a</w:t>
      </w:r>
      <w:r w:rsidR="0098400B">
        <w:t xml:space="preserve">uthentication controls </w:t>
      </w:r>
      <w:r w:rsidR="002919EA">
        <w:t xml:space="preserve">that </w:t>
      </w:r>
      <w:r w:rsidR="0098400B">
        <w:t xml:space="preserve">can </w:t>
      </w:r>
      <w:r w:rsidR="00005B3F">
        <w:t>better</w:t>
      </w:r>
      <w:r w:rsidR="0098400B">
        <w:t xml:space="preserve"> protect against </w:t>
      </w:r>
      <w:r w:rsidR="002919EA">
        <w:t>credential stuffing attacks.</w:t>
      </w:r>
    </w:p>
    <w:p w14:paraId="61DA9860" w14:textId="77777777" w:rsidR="0098400B" w:rsidRDefault="0098400B" w:rsidP="0098400B">
      <w:pPr>
        <w:pStyle w:val="ListParagraph"/>
        <w:spacing w:line="240" w:lineRule="auto"/>
      </w:pPr>
    </w:p>
    <w:p w14:paraId="1A148D38" w14:textId="3400C083" w:rsidR="0098400B" w:rsidRDefault="0098400B" w:rsidP="0098400B">
      <w:pPr>
        <w:pStyle w:val="ListParagraph"/>
        <w:numPr>
          <w:ilvl w:val="0"/>
          <w:numId w:val="5"/>
        </w:numPr>
        <w:spacing w:line="240" w:lineRule="auto"/>
      </w:pPr>
      <w:r w:rsidRPr="00C418AE">
        <w:rPr>
          <w:i/>
          <w:u w:val="single"/>
        </w:rPr>
        <w:t>Business Email Compromise</w:t>
      </w:r>
      <w:r w:rsidR="002919EA">
        <w:rPr>
          <w:i/>
          <w:u w:val="single"/>
        </w:rPr>
        <w:t xml:space="preserve"> (BEC</w:t>
      </w:r>
      <w:r w:rsidR="00B44E55">
        <w:rPr>
          <w:i/>
          <w:u w:val="single"/>
        </w:rPr>
        <w:t>)</w:t>
      </w:r>
      <w:r>
        <w:t xml:space="preserve">.  </w:t>
      </w:r>
      <w:r w:rsidR="00B44E55">
        <w:t>Identify</w:t>
      </w:r>
      <w:r w:rsidR="00723CC7">
        <w:t xml:space="preserve"> c</w:t>
      </w:r>
      <w:r>
        <w:t xml:space="preserve">ustomer authentication controls </w:t>
      </w:r>
      <w:r w:rsidR="002919EA">
        <w:t>that can</w:t>
      </w:r>
      <w:r w:rsidR="00D80E2F">
        <w:t xml:space="preserve"> more effectively</w:t>
      </w:r>
      <w:r>
        <w:t xml:space="preserve"> address</w:t>
      </w:r>
      <w:r w:rsidR="002919EA" w:rsidRPr="002919EA">
        <w:t xml:space="preserve"> </w:t>
      </w:r>
      <w:r w:rsidR="002919EA">
        <w:t xml:space="preserve">BEC hacking/compromise </w:t>
      </w:r>
      <w:r w:rsidR="00005B3F">
        <w:t xml:space="preserve">risk. </w:t>
      </w:r>
      <w:r>
        <w:t xml:space="preserve"> </w:t>
      </w:r>
      <w:r w:rsidR="006B7C1A">
        <w:t>Discuss to what degree the risk of account compromise is related to the customer</w:t>
      </w:r>
      <w:r w:rsidR="00265FAE">
        <w:t>,</w:t>
      </w:r>
      <w:r w:rsidR="006B7C1A">
        <w:t xml:space="preserve"> as opposed to the authentication control</w:t>
      </w:r>
      <w:r w:rsidR="00265FAE">
        <w:t xml:space="preserve"> implemented by the financial institution</w:t>
      </w:r>
      <w:r w:rsidR="006B7C1A">
        <w:t xml:space="preserve">.  </w:t>
      </w:r>
      <w:r w:rsidR="00005B3F">
        <w:t xml:space="preserve"> </w:t>
      </w:r>
      <w:r w:rsidR="006B7C1A">
        <w:t xml:space="preserve"> </w:t>
      </w:r>
    </w:p>
    <w:p w14:paraId="217A57DD" w14:textId="77777777" w:rsidR="00AB1090" w:rsidRDefault="00AB1090" w:rsidP="00AB1090">
      <w:pPr>
        <w:pStyle w:val="ListParagraph"/>
      </w:pPr>
    </w:p>
    <w:p w14:paraId="6D898DCD" w14:textId="0F79C896" w:rsidR="00AB1090" w:rsidRDefault="00AB1090" w:rsidP="00AB1090">
      <w:pPr>
        <w:pStyle w:val="ListParagraph"/>
        <w:numPr>
          <w:ilvl w:val="0"/>
          <w:numId w:val="5"/>
        </w:numPr>
        <w:spacing w:line="240" w:lineRule="auto"/>
      </w:pPr>
      <w:r w:rsidRPr="00AB1090">
        <w:rPr>
          <w:i/>
          <w:u w:val="single"/>
        </w:rPr>
        <w:t>Social Engineering Based Attacks</w:t>
      </w:r>
      <w:r>
        <w:t xml:space="preserve">.  </w:t>
      </w:r>
      <w:r w:rsidR="00B44E55">
        <w:t>Identify</w:t>
      </w:r>
      <w:r w:rsidR="00723CC7">
        <w:t xml:space="preserve"> c</w:t>
      </w:r>
      <w:r>
        <w:t xml:space="preserve">ustomer authentication controls </w:t>
      </w:r>
      <w:r w:rsidR="00B44E55">
        <w:t xml:space="preserve">that </w:t>
      </w:r>
      <w:r>
        <w:t>have been</w:t>
      </w:r>
      <w:r w:rsidR="006B7C1A">
        <w:t xml:space="preserve"> reported as</w:t>
      </w:r>
      <w:r>
        <w:t xml:space="preserve"> effective against social engineering based attacks</w:t>
      </w:r>
      <w:r w:rsidR="00005B3F">
        <w:t xml:space="preserve">. </w:t>
      </w:r>
      <w:r>
        <w:t xml:space="preserve"> </w:t>
      </w:r>
      <w:r w:rsidR="00005B3F">
        <w:t xml:space="preserve"> </w:t>
      </w:r>
    </w:p>
    <w:p w14:paraId="5111ED7A" w14:textId="77777777" w:rsidR="00AB1090" w:rsidRDefault="00AB1090" w:rsidP="00AB1090">
      <w:pPr>
        <w:pStyle w:val="ListParagraph"/>
      </w:pPr>
    </w:p>
    <w:p w14:paraId="54BFEE56" w14:textId="41D1DB0D" w:rsidR="006B7C1A" w:rsidRDefault="00AB1090" w:rsidP="006B7C1A">
      <w:pPr>
        <w:pStyle w:val="ListParagraph"/>
        <w:numPr>
          <w:ilvl w:val="0"/>
          <w:numId w:val="5"/>
        </w:numPr>
        <w:spacing w:line="240" w:lineRule="auto"/>
      </w:pPr>
      <w:r w:rsidRPr="00AB1090">
        <w:rPr>
          <w:i/>
          <w:u w:val="single"/>
        </w:rPr>
        <w:t>Metrics</w:t>
      </w:r>
      <w:r>
        <w:t xml:space="preserve">.  </w:t>
      </w:r>
      <w:r w:rsidR="00B44E55">
        <w:t>Identify m</w:t>
      </w:r>
      <w:r>
        <w:t xml:space="preserve">etrics </w:t>
      </w:r>
      <w:r w:rsidR="00005B3F">
        <w:t>that</w:t>
      </w:r>
      <w:r>
        <w:t xml:space="preserve"> </w:t>
      </w:r>
      <w:r w:rsidR="00880AEF">
        <w:t>financial institutions</w:t>
      </w:r>
      <w:r>
        <w:t xml:space="preserve"> or trade associations have regarding </w:t>
      </w:r>
      <w:r w:rsidR="00B44E55">
        <w:t xml:space="preserve">trends (e.g. </w:t>
      </w:r>
      <w:r>
        <w:t>volume</w:t>
      </w:r>
      <w:r w:rsidR="00B44E55">
        <w:t xml:space="preserve"> of incidents, losses, etc</w:t>
      </w:r>
      <w:r w:rsidR="00A92A48">
        <w:t>.</w:t>
      </w:r>
      <w:r w:rsidR="00B44E55">
        <w:t xml:space="preserve">) </w:t>
      </w:r>
      <w:r>
        <w:t>of attempted and successful attacks on</w:t>
      </w:r>
      <w:r w:rsidR="00005B3F">
        <w:t xml:space="preserve"> authentication controls for</w:t>
      </w:r>
      <w:r>
        <w:t xml:space="preserve"> electronic banking services</w:t>
      </w:r>
      <w:r w:rsidR="00005B3F">
        <w:t>.</w:t>
      </w:r>
      <w:r w:rsidR="006B7C1A">
        <w:t xml:space="preserve">  Discuss if these metrics are viewed as informative for future trends in losses and attacks.</w:t>
      </w:r>
    </w:p>
    <w:p w14:paraId="37D052D6" w14:textId="52050877" w:rsidR="00AB1090" w:rsidRDefault="00AB1090" w:rsidP="006B7C1A">
      <w:pPr>
        <w:pStyle w:val="ListParagraph"/>
        <w:spacing w:line="240" w:lineRule="auto"/>
        <w:ind w:left="1440"/>
      </w:pPr>
    </w:p>
    <w:p w14:paraId="7381FA83" w14:textId="77777777" w:rsidR="00005B3F" w:rsidRDefault="00042A86" w:rsidP="0098400B">
      <w:pPr>
        <w:pStyle w:val="ListParagraph"/>
        <w:numPr>
          <w:ilvl w:val="0"/>
          <w:numId w:val="1"/>
        </w:numPr>
        <w:spacing w:line="240" w:lineRule="auto"/>
      </w:pPr>
      <w:r>
        <w:rPr>
          <w:i/>
          <w:u w:val="single"/>
        </w:rPr>
        <w:t xml:space="preserve">Current </w:t>
      </w:r>
      <w:r w:rsidRPr="00042A86">
        <w:rPr>
          <w:i/>
          <w:u w:val="single"/>
        </w:rPr>
        <w:t>Authentication Controls</w:t>
      </w:r>
      <w:r>
        <w:t xml:space="preserve">.  </w:t>
      </w:r>
    </w:p>
    <w:p w14:paraId="5C746B79" w14:textId="77777777" w:rsidR="00005B3F" w:rsidRDefault="00005B3F" w:rsidP="00005B3F">
      <w:pPr>
        <w:pStyle w:val="ListParagraph"/>
        <w:spacing w:line="240" w:lineRule="auto"/>
      </w:pPr>
    </w:p>
    <w:p w14:paraId="794BF2C5" w14:textId="3B6D0DFA" w:rsidR="00852778" w:rsidRDefault="00005B3F" w:rsidP="00005B3F">
      <w:pPr>
        <w:pStyle w:val="ListParagraph"/>
        <w:numPr>
          <w:ilvl w:val="0"/>
          <w:numId w:val="4"/>
        </w:numPr>
        <w:tabs>
          <w:tab w:val="left" w:pos="4320"/>
        </w:tabs>
        <w:spacing w:line="240" w:lineRule="auto"/>
        <w:ind w:left="1530"/>
      </w:pPr>
      <w:r w:rsidRPr="0016135D">
        <w:rPr>
          <w:i/>
          <w:u w:val="single"/>
        </w:rPr>
        <w:t>General</w:t>
      </w:r>
      <w:r>
        <w:t xml:space="preserve">.  </w:t>
      </w:r>
      <w:r w:rsidR="00B44E55">
        <w:t>Identify a</w:t>
      </w:r>
      <w:r w:rsidR="002106C2">
        <w:t>uthentication</w:t>
      </w:r>
      <w:r w:rsidR="00852778">
        <w:t xml:space="preserve"> controls</w:t>
      </w:r>
      <w:r>
        <w:t xml:space="preserve"> </w:t>
      </w:r>
      <w:r w:rsidR="00D57B38">
        <w:t xml:space="preserve">for consumer and </w:t>
      </w:r>
      <w:r w:rsidR="002106C2">
        <w:t>business</w:t>
      </w:r>
      <w:r w:rsidR="00D57B38">
        <w:t xml:space="preserve"> accounts</w:t>
      </w:r>
      <w:r w:rsidR="00852778">
        <w:t xml:space="preserve"> </w:t>
      </w:r>
      <w:r>
        <w:t>that</w:t>
      </w:r>
      <w:r w:rsidR="00852778">
        <w:t xml:space="preserve"> </w:t>
      </w:r>
      <w:r w:rsidR="00B44E55">
        <w:t xml:space="preserve">are </w:t>
      </w:r>
      <w:r w:rsidR="00A71B08">
        <w:t xml:space="preserve">now </w:t>
      </w:r>
      <w:r w:rsidR="00852778">
        <w:t xml:space="preserve">viewed as </w:t>
      </w:r>
      <w:r w:rsidR="0016135D">
        <w:t xml:space="preserve">industry </w:t>
      </w:r>
      <w:r w:rsidR="002106C2">
        <w:t>standard</w:t>
      </w:r>
      <w:r w:rsidR="00852778">
        <w:t xml:space="preserve"> </w:t>
      </w:r>
      <w:r w:rsidR="002106C2">
        <w:t>practices</w:t>
      </w:r>
      <w:r>
        <w:t>.</w:t>
      </w:r>
      <w:r w:rsidR="008D7D14">
        <w:t xml:space="preserve"> </w:t>
      </w:r>
      <w:r w:rsidR="00042A86">
        <w:t xml:space="preserve"> </w:t>
      </w:r>
      <w:r>
        <w:t>D</w:t>
      </w:r>
      <w:r w:rsidR="002106C2">
        <w:t>istinguish</w:t>
      </w:r>
      <w:r w:rsidR="00852778">
        <w:t xml:space="preserve"> between</w:t>
      </w:r>
      <w:r w:rsidR="002106C2">
        <w:t xml:space="preserve"> </w:t>
      </w:r>
      <w:r w:rsidR="00265FAE">
        <w:t xml:space="preserve">(i) </w:t>
      </w:r>
      <w:r w:rsidR="00431C66">
        <w:t>controls</w:t>
      </w:r>
      <w:r w:rsidR="00852778">
        <w:t xml:space="preserve"> </w:t>
      </w:r>
      <w:r w:rsidR="006B7C1A">
        <w:t>that uniquely authenticate the customer (such as biometrics</w:t>
      </w:r>
      <w:r w:rsidR="00852778">
        <w:t xml:space="preserve">) and </w:t>
      </w:r>
      <w:r w:rsidR="00265FAE">
        <w:t xml:space="preserve">(ii) </w:t>
      </w:r>
      <w:r w:rsidR="00852778">
        <w:t>controls</w:t>
      </w:r>
      <w:r w:rsidR="006B7C1A">
        <w:t xml:space="preserve"> or layered security</w:t>
      </w:r>
      <w:r w:rsidR="00852778">
        <w:t xml:space="preserve"> </w:t>
      </w:r>
      <w:r w:rsidR="006B7C1A">
        <w:t xml:space="preserve">that reduce fraud but do not </w:t>
      </w:r>
      <w:r w:rsidR="00C56B51">
        <w:t>uniquely identify</w:t>
      </w:r>
      <w:r w:rsidR="006B7C1A">
        <w:t xml:space="preserve"> the customer (such as geo-location)</w:t>
      </w:r>
      <w:r w:rsidR="006139C9">
        <w:t>.</w:t>
      </w:r>
      <w:r w:rsidR="00852778">
        <w:t xml:space="preserve">  </w:t>
      </w:r>
    </w:p>
    <w:p w14:paraId="71AD6C65" w14:textId="77777777" w:rsidR="0098400B" w:rsidRDefault="0098400B" w:rsidP="0098400B">
      <w:pPr>
        <w:pStyle w:val="ListParagraph"/>
        <w:spacing w:line="240" w:lineRule="auto"/>
      </w:pPr>
    </w:p>
    <w:p w14:paraId="01964D0F" w14:textId="03788F08" w:rsidR="006B7C1A" w:rsidRDefault="00AB1090" w:rsidP="006B7C1A">
      <w:pPr>
        <w:pStyle w:val="ListParagraph"/>
        <w:numPr>
          <w:ilvl w:val="0"/>
          <w:numId w:val="4"/>
        </w:numPr>
        <w:spacing w:line="240" w:lineRule="auto"/>
        <w:ind w:left="1530"/>
      </w:pPr>
      <w:r w:rsidRPr="00005B3F">
        <w:rPr>
          <w:i/>
          <w:u w:val="single"/>
        </w:rPr>
        <w:t xml:space="preserve">Perimeter </w:t>
      </w:r>
      <w:r w:rsidR="00431C66" w:rsidRPr="00005B3F">
        <w:rPr>
          <w:i/>
          <w:u w:val="single"/>
        </w:rPr>
        <w:t>versus Risk-</w:t>
      </w:r>
      <w:r w:rsidR="0098400B" w:rsidRPr="00005B3F">
        <w:rPr>
          <w:i/>
          <w:u w:val="single"/>
        </w:rPr>
        <w:t>Level Authentication</w:t>
      </w:r>
      <w:r w:rsidR="0098400B">
        <w:t xml:space="preserve">. </w:t>
      </w:r>
      <w:r w:rsidR="00005B3F">
        <w:t xml:space="preserve"> </w:t>
      </w:r>
      <w:r w:rsidR="00B44E55">
        <w:t>Identify t</w:t>
      </w:r>
      <w:r w:rsidR="00005B3F">
        <w:t>rends and</w:t>
      </w:r>
      <w:r w:rsidR="0098400B">
        <w:t xml:space="preserve"> </w:t>
      </w:r>
      <w:r w:rsidR="00005B3F">
        <w:t xml:space="preserve">relative merits of </w:t>
      </w:r>
      <w:r w:rsidR="0098400B">
        <w:t xml:space="preserve">single authentication control at the </w:t>
      </w:r>
      <w:r>
        <w:t xml:space="preserve">perimeter entry to </w:t>
      </w:r>
      <w:r w:rsidR="00880AEF">
        <w:t>electronic</w:t>
      </w:r>
      <w:r>
        <w:t xml:space="preserve"> banking services</w:t>
      </w:r>
      <w:r w:rsidR="00005B3F">
        <w:t xml:space="preserve">, as opposed to </w:t>
      </w:r>
      <w:r w:rsidR="0098400B">
        <w:t>secondary authentication control</w:t>
      </w:r>
      <w:r w:rsidR="00005B3F">
        <w:t>s</w:t>
      </w:r>
      <w:r w:rsidR="0098400B">
        <w:t xml:space="preserve"> </w:t>
      </w:r>
      <w:r>
        <w:t>when</w:t>
      </w:r>
      <w:r w:rsidR="0098400B">
        <w:t xml:space="preserve"> customer seeks to </w:t>
      </w:r>
      <w:r w:rsidR="00005B3F">
        <w:t xml:space="preserve">execute </w:t>
      </w:r>
      <w:r w:rsidR="00B01086">
        <w:t xml:space="preserve">a </w:t>
      </w:r>
      <w:r w:rsidR="00005B3F">
        <w:t xml:space="preserve">high </w:t>
      </w:r>
      <w:r w:rsidR="00B01086">
        <w:t>dollar</w:t>
      </w:r>
      <w:r w:rsidR="00005B3F">
        <w:t xml:space="preserve"> transaction.</w:t>
      </w:r>
      <w:r w:rsidR="006B7C1A">
        <w:t xml:space="preserve">   </w:t>
      </w:r>
    </w:p>
    <w:p w14:paraId="7D25E248" w14:textId="77777777" w:rsidR="00005B3F" w:rsidRDefault="00005B3F" w:rsidP="00005B3F">
      <w:pPr>
        <w:pStyle w:val="ListParagraph"/>
      </w:pPr>
    </w:p>
    <w:p w14:paraId="42E2CED5" w14:textId="4CEF5696" w:rsidR="002340A3" w:rsidRDefault="0098400B" w:rsidP="0016135D">
      <w:pPr>
        <w:pStyle w:val="ListParagraph"/>
        <w:numPr>
          <w:ilvl w:val="0"/>
          <w:numId w:val="4"/>
        </w:numPr>
        <w:spacing w:line="240" w:lineRule="auto"/>
        <w:ind w:left="1530"/>
      </w:pPr>
      <w:r w:rsidRPr="0098400B">
        <w:rPr>
          <w:i/>
          <w:u w:val="single"/>
        </w:rPr>
        <w:t xml:space="preserve">Role of </w:t>
      </w:r>
      <w:r w:rsidR="00B01086">
        <w:rPr>
          <w:i/>
          <w:u w:val="single"/>
        </w:rPr>
        <w:t xml:space="preserve">Two </w:t>
      </w:r>
      <w:r w:rsidR="00880AEF">
        <w:rPr>
          <w:i/>
          <w:u w:val="single"/>
        </w:rPr>
        <w:t>Factor Authentication (aka MFA)</w:t>
      </w:r>
      <w:r w:rsidRPr="0098400B">
        <w:rPr>
          <w:i/>
          <w:u w:val="single"/>
        </w:rPr>
        <w:t xml:space="preserve"> in </w:t>
      </w:r>
      <w:r w:rsidR="00431C66">
        <w:rPr>
          <w:i/>
          <w:u w:val="single"/>
        </w:rPr>
        <w:t>Electronic Banking</w:t>
      </w:r>
      <w:r>
        <w:t xml:space="preserve">.  </w:t>
      </w:r>
      <w:r w:rsidR="00B44E55">
        <w:t>Identify c</w:t>
      </w:r>
      <w:r>
        <w:t>urrent and future role</w:t>
      </w:r>
      <w:r w:rsidR="00005B3F">
        <w:t xml:space="preserve"> for</w:t>
      </w:r>
      <w:r>
        <w:t xml:space="preserve"> </w:t>
      </w:r>
      <w:r w:rsidR="00B01086">
        <w:t>implementing two</w:t>
      </w:r>
      <w:r w:rsidR="00880AEF">
        <w:t xml:space="preserve"> factor</w:t>
      </w:r>
      <w:r>
        <w:t xml:space="preserve"> authentication in electronic banking</w:t>
      </w:r>
      <w:r w:rsidR="00431C66">
        <w:t xml:space="preserve"> authentication</w:t>
      </w:r>
      <w:r w:rsidR="00005B3F">
        <w:t>.</w:t>
      </w:r>
      <w:r>
        <w:t xml:space="preserve">  </w:t>
      </w:r>
    </w:p>
    <w:p w14:paraId="4E9B146A" w14:textId="49283605" w:rsidR="002340A3" w:rsidRDefault="00B44E55" w:rsidP="00C81DB2">
      <w:pPr>
        <w:pStyle w:val="ListParagraph"/>
        <w:numPr>
          <w:ilvl w:val="0"/>
          <w:numId w:val="19"/>
        </w:numPr>
        <w:spacing w:line="240" w:lineRule="auto"/>
      </w:pPr>
      <w:r>
        <w:t>Consider the b</w:t>
      </w:r>
      <w:r w:rsidR="00431C66">
        <w:t xml:space="preserve">enefits and </w:t>
      </w:r>
      <w:r w:rsidR="0098400B">
        <w:t xml:space="preserve">challenges from business, technology or customer </w:t>
      </w:r>
      <w:r w:rsidR="00431C66">
        <w:t xml:space="preserve">experience </w:t>
      </w:r>
      <w:r w:rsidR="00B01086">
        <w:t>perspective associated with two</w:t>
      </w:r>
      <w:r w:rsidR="00005B3F">
        <w:t xml:space="preserve"> factor authentication</w:t>
      </w:r>
      <w:r w:rsidR="0098400B">
        <w:t xml:space="preserve">. </w:t>
      </w:r>
      <w:r w:rsidR="0016135D">
        <w:t xml:space="preserve">  </w:t>
      </w:r>
    </w:p>
    <w:p w14:paraId="7D27BB76" w14:textId="5F5A8CC1" w:rsidR="002340A3" w:rsidRDefault="0016135D" w:rsidP="00C81DB2">
      <w:pPr>
        <w:pStyle w:val="ListParagraph"/>
        <w:numPr>
          <w:ilvl w:val="0"/>
          <w:numId w:val="19"/>
        </w:numPr>
        <w:spacing w:line="240" w:lineRule="auto"/>
      </w:pPr>
      <w:r>
        <w:t xml:space="preserve">Discuss if there </w:t>
      </w:r>
      <w:r w:rsidR="00265FAE">
        <w:t xml:space="preserve">are </w:t>
      </w:r>
      <w:r>
        <w:t xml:space="preserve">any lingering technical or adoption </w:t>
      </w:r>
      <w:r w:rsidR="002340A3">
        <w:t>impediments</w:t>
      </w:r>
      <w:r>
        <w:t xml:space="preserve"> to </w:t>
      </w:r>
      <w:r w:rsidR="00C81DB2">
        <w:t xml:space="preserve">financial institutions </w:t>
      </w:r>
      <w:r>
        <w:t>implement</w:t>
      </w:r>
      <w:r w:rsidR="00C81DB2">
        <w:t>ing</w:t>
      </w:r>
      <w:r>
        <w:t xml:space="preserve"> </w:t>
      </w:r>
      <w:r w:rsidR="00B01086">
        <w:t>two factor authentication</w:t>
      </w:r>
      <w:r>
        <w:t xml:space="preserve"> with customers?</w:t>
      </w:r>
      <w:r w:rsidR="00C81DB2">
        <w:t xml:space="preserve">  For any impediments identified, discuss whether or not there are possible solutions on the horizon.</w:t>
      </w:r>
    </w:p>
    <w:p w14:paraId="549E005F" w14:textId="77777777" w:rsidR="0098400B" w:rsidRDefault="0098400B" w:rsidP="0098400B">
      <w:pPr>
        <w:pStyle w:val="ListParagraph"/>
        <w:spacing w:line="240" w:lineRule="auto"/>
        <w:ind w:left="1530"/>
      </w:pPr>
    </w:p>
    <w:p w14:paraId="4C811646" w14:textId="5348D210" w:rsidR="0098400B" w:rsidRDefault="0098400B" w:rsidP="0098400B">
      <w:pPr>
        <w:pStyle w:val="ListParagraph"/>
        <w:numPr>
          <w:ilvl w:val="0"/>
          <w:numId w:val="4"/>
        </w:numPr>
        <w:spacing w:line="240" w:lineRule="auto"/>
        <w:ind w:left="1530"/>
      </w:pPr>
      <w:r w:rsidRPr="0098400B">
        <w:rPr>
          <w:i/>
          <w:u w:val="single"/>
        </w:rPr>
        <w:t xml:space="preserve">SMS </w:t>
      </w:r>
      <w:r w:rsidR="00FB0401">
        <w:rPr>
          <w:i/>
          <w:u w:val="single"/>
        </w:rPr>
        <w:t xml:space="preserve">Messages </w:t>
      </w:r>
      <w:r w:rsidRPr="0098400B">
        <w:rPr>
          <w:i/>
          <w:u w:val="single"/>
        </w:rPr>
        <w:t>in Customer Authentication</w:t>
      </w:r>
      <w:r>
        <w:t xml:space="preserve">.  </w:t>
      </w:r>
      <w:r w:rsidR="00B44E55">
        <w:t>Identify t</w:t>
      </w:r>
      <w:r>
        <w:t>rend</w:t>
      </w:r>
      <w:r w:rsidR="00005B3F">
        <w:t>s</w:t>
      </w:r>
      <w:r>
        <w:t xml:space="preserve"> in </w:t>
      </w:r>
      <w:r w:rsidR="00005B3F">
        <w:t xml:space="preserve">security and </w:t>
      </w:r>
      <w:r w:rsidR="007F62F9">
        <w:t>compromise</w:t>
      </w:r>
      <w:r w:rsidR="00005B3F">
        <w:t xml:space="preserve"> threat</w:t>
      </w:r>
      <w:r w:rsidR="007F62F9">
        <w:t>s</w:t>
      </w:r>
      <w:r w:rsidR="00005B3F">
        <w:t xml:space="preserve"> for</w:t>
      </w:r>
      <w:r>
        <w:t xml:space="preserve"> SMS messaging</w:t>
      </w:r>
      <w:r w:rsidR="007F62F9">
        <w:t xml:space="preserve"> used as part of customer authentication.  Discuss whether these threats </w:t>
      </w:r>
      <w:r w:rsidR="00B44E55">
        <w:t xml:space="preserve">limit </w:t>
      </w:r>
      <w:r w:rsidR="007F62F9">
        <w:t>SMS messaging</w:t>
      </w:r>
      <w:r w:rsidR="00B44E55">
        <w:t xml:space="preserve"> </w:t>
      </w:r>
      <w:r w:rsidR="00005B3F">
        <w:t>as a</w:t>
      </w:r>
      <w:r w:rsidR="00B44E55">
        <w:t>n effective</w:t>
      </w:r>
      <w:r>
        <w:t xml:space="preserve"> customer authentication</w:t>
      </w:r>
      <w:r w:rsidR="00005B3F">
        <w:t xml:space="preserve"> control</w:t>
      </w:r>
      <w:r w:rsidR="00FB0401">
        <w:t>.</w:t>
      </w:r>
      <w:r>
        <w:t xml:space="preserve">  </w:t>
      </w:r>
      <w:r w:rsidR="00B44E55">
        <w:t xml:space="preserve">Consider </w:t>
      </w:r>
      <w:r w:rsidR="00FB0401">
        <w:t>NIST</w:t>
      </w:r>
      <w:r w:rsidR="003E4BDB">
        <w:t xml:space="preserve"> and </w:t>
      </w:r>
      <w:r w:rsidR="00FB0401">
        <w:t xml:space="preserve">FTC </w:t>
      </w:r>
      <w:r w:rsidR="00880AEF">
        <w:t xml:space="preserve">statements regarding </w:t>
      </w:r>
      <w:r w:rsidR="007F62F9">
        <w:t>the deprecation</w:t>
      </w:r>
      <w:r w:rsidR="00FB0401">
        <w:t xml:space="preserve"> of </w:t>
      </w:r>
      <w:r w:rsidR="00880AEF">
        <w:t>SMS mes</w:t>
      </w:r>
      <w:r w:rsidR="00FB0401">
        <w:t>saging as authentication factor.</w:t>
      </w:r>
    </w:p>
    <w:p w14:paraId="0F406C80" w14:textId="77777777" w:rsidR="00BD397D" w:rsidRDefault="00BD397D" w:rsidP="00BD397D">
      <w:pPr>
        <w:pStyle w:val="ListParagraph"/>
        <w:spacing w:line="240" w:lineRule="auto"/>
      </w:pPr>
    </w:p>
    <w:p w14:paraId="358F21A6" w14:textId="51A72E16" w:rsidR="00BD397D" w:rsidRDefault="00BD397D" w:rsidP="00BD397D">
      <w:pPr>
        <w:pStyle w:val="ListParagraph"/>
        <w:numPr>
          <w:ilvl w:val="0"/>
          <w:numId w:val="4"/>
        </w:numPr>
        <w:spacing w:line="240" w:lineRule="auto"/>
        <w:ind w:left="1530"/>
      </w:pPr>
      <w:r w:rsidRPr="00BD397D">
        <w:rPr>
          <w:i/>
          <w:u w:val="single"/>
        </w:rPr>
        <w:t xml:space="preserve">SMS Alternative – Use of One Time Passcodes Via Secure Application to Satisfy </w:t>
      </w:r>
      <w:r w:rsidR="00264DB9">
        <w:rPr>
          <w:i/>
          <w:u w:val="single"/>
        </w:rPr>
        <w:t>Two</w:t>
      </w:r>
      <w:r w:rsidRPr="00BD397D">
        <w:rPr>
          <w:i/>
          <w:u w:val="single"/>
        </w:rPr>
        <w:t xml:space="preserve"> Factor Authentication</w:t>
      </w:r>
      <w:r>
        <w:t xml:space="preserve">.   Address the prevalence/trend of financial institutions offering consumer and business customers the option </w:t>
      </w:r>
      <w:r w:rsidR="00B44E55">
        <w:t>to authenticate</w:t>
      </w:r>
      <w:r w:rsidR="003E4664">
        <w:t xml:space="preserve"> with</w:t>
      </w:r>
      <w:r>
        <w:t xml:space="preserve"> </w:t>
      </w:r>
      <w:r w:rsidRPr="00383688">
        <w:t>one time passcodes</w:t>
      </w:r>
      <w:r>
        <w:t xml:space="preserve"> (OTP)</w:t>
      </w:r>
      <w:r w:rsidRPr="00383688">
        <w:t xml:space="preserve"> via a secure application as one of two factors for </w:t>
      </w:r>
      <w:r w:rsidR="00265FAE">
        <w:t>MFA</w:t>
      </w:r>
      <w:r w:rsidRPr="00383688">
        <w:t>.</w:t>
      </w:r>
      <w:r>
        <w:t xml:space="preserve">  </w:t>
      </w:r>
      <w:r w:rsidR="003E4664">
        <w:t>Consider</w:t>
      </w:r>
      <w:r>
        <w:t xml:space="preserve"> security risks, consumer acceptance, and operational/implementation issues associated with OTP via secure application.</w:t>
      </w:r>
    </w:p>
    <w:p w14:paraId="4F0AAB28" w14:textId="77777777" w:rsidR="00880AEF" w:rsidRDefault="00880AEF" w:rsidP="00BD397D">
      <w:pPr>
        <w:pStyle w:val="ListParagraph"/>
        <w:spacing w:line="240" w:lineRule="auto"/>
      </w:pPr>
    </w:p>
    <w:p w14:paraId="6754ECCE" w14:textId="4F39A8B4" w:rsidR="00880AEF" w:rsidRDefault="00880AEF" w:rsidP="0098400B">
      <w:pPr>
        <w:pStyle w:val="ListParagraph"/>
        <w:numPr>
          <w:ilvl w:val="0"/>
          <w:numId w:val="4"/>
        </w:numPr>
        <w:spacing w:line="240" w:lineRule="auto"/>
        <w:ind w:left="1530"/>
      </w:pPr>
      <w:r w:rsidRPr="00880AEF">
        <w:rPr>
          <w:i/>
          <w:u w:val="single"/>
        </w:rPr>
        <w:t>Challenge Questions and Other Low Reliability Controls</w:t>
      </w:r>
      <w:r w:rsidR="00FB0401">
        <w:t xml:space="preserve">.  </w:t>
      </w:r>
      <w:r w:rsidR="003E4664">
        <w:t>Address the</w:t>
      </w:r>
      <w:r w:rsidR="00FB0401">
        <w:t xml:space="preserve"> current use of</w:t>
      </w:r>
      <w:r>
        <w:t xml:space="preserve"> challenge</w:t>
      </w:r>
      <w:r w:rsidR="003E4664">
        <w:t xml:space="preserve">-response </w:t>
      </w:r>
      <w:r>
        <w:t xml:space="preserve">questions as </w:t>
      </w:r>
      <w:r w:rsidR="003E4664">
        <w:t xml:space="preserve">an authentication </w:t>
      </w:r>
      <w:r>
        <w:t>factor</w:t>
      </w:r>
      <w:r w:rsidR="00FB0401">
        <w:t xml:space="preserve">. </w:t>
      </w:r>
      <w:r>
        <w:t xml:space="preserve"> </w:t>
      </w:r>
      <w:r w:rsidR="003E4664">
        <w:t xml:space="preserve">Consider whether this </w:t>
      </w:r>
      <w:r w:rsidR="00264DB9">
        <w:t xml:space="preserve">approach </w:t>
      </w:r>
      <w:r w:rsidR="003E4664">
        <w:t>or o</w:t>
      </w:r>
      <w:r>
        <w:t xml:space="preserve">ther authentication controls </w:t>
      </w:r>
      <w:r w:rsidR="003E4664">
        <w:t xml:space="preserve">are </w:t>
      </w:r>
      <w:r>
        <w:t>viewed by industry as having a low reliability</w:t>
      </w:r>
      <w:r w:rsidR="00FB0401">
        <w:t>.</w:t>
      </w:r>
    </w:p>
    <w:p w14:paraId="46148212" w14:textId="77777777" w:rsidR="008377D9" w:rsidRDefault="008377D9" w:rsidP="008377D9">
      <w:pPr>
        <w:pStyle w:val="ListParagraph"/>
        <w:ind w:left="1530"/>
      </w:pPr>
    </w:p>
    <w:p w14:paraId="6A5D8E12" w14:textId="05DCFBFF" w:rsidR="008377D9" w:rsidRDefault="008377D9" w:rsidP="008377D9">
      <w:pPr>
        <w:pStyle w:val="ListParagraph"/>
        <w:numPr>
          <w:ilvl w:val="0"/>
          <w:numId w:val="4"/>
        </w:numPr>
        <w:spacing w:after="0" w:line="240" w:lineRule="auto"/>
        <w:ind w:left="1530"/>
        <w:rPr>
          <w:rFonts w:eastAsia="Times New Roman"/>
        </w:rPr>
      </w:pPr>
      <w:r w:rsidRPr="004F0AE7">
        <w:rPr>
          <w:rFonts w:eastAsia="Times New Roman"/>
          <w:i/>
          <w:u w:val="single"/>
        </w:rPr>
        <w:t xml:space="preserve">Device </w:t>
      </w:r>
      <w:r w:rsidRPr="00253AB4">
        <w:rPr>
          <w:rFonts w:eastAsia="Times New Roman"/>
          <w:i/>
          <w:u w:val="single"/>
        </w:rPr>
        <w:t>Authentica</w:t>
      </w:r>
      <w:r>
        <w:rPr>
          <w:rFonts w:eastAsia="Times New Roman"/>
          <w:i/>
          <w:u w:val="single"/>
        </w:rPr>
        <w:t>t</w:t>
      </w:r>
      <w:r w:rsidRPr="00253AB4">
        <w:rPr>
          <w:rFonts w:eastAsia="Times New Roman"/>
          <w:i/>
          <w:u w:val="single"/>
        </w:rPr>
        <w:t>ion</w:t>
      </w:r>
      <w:r>
        <w:rPr>
          <w:rFonts w:eastAsia="Times New Roman"/>
          <w:i/>
          <w:u w:val="single"/>
        </w:rPr>
        <w:t xml:space="preserve"> and Device Fingerprinting</w:t>
      </w:r>
      <w:r>
        <w:rPr>
          <w:rFonts w:eastAsia="Times New Roman"/>
        </w:rPr>
        <w:t xml:space="preserve">.  Comment on similarities and differences between </w:t>
      </w:r>
      <w:r w:rsidRPr="004F0AE7">
        <w:rPr>
          <w:rFonts w:eastAsia="Times New Roman"/>
        </w:rPr>
        <w:t>device or machine to machine authentication</w:t>
      </w:r>
      <w:r>
        <w:rPr>
          <w:rFonts w:eastAsia="Times New Roman"/>
        </w:rPr>
        <w:t xml:space="preserve"> and device finger-printing.   </w:t>
      </w:r>
    </w:p>
    <w:p w14:paraId="400D7B6B" w14:textId="77777777" w:rsidR="00852778" w:rsidRDefault="00852778" w:rsidP="0098400B">
      <w:pPr>
        <w:pStyle w:val="ListParagraph"/>
        <w:spacing w:line="240" w:lineRule="auto"/>
      </w:pPr>
    </w:p>
    <w:p w14:paraId="604496E1" w14:textId="281A3B51" w:rsidR="002106C2" w:rsidRDefault="00042A86" w:rsidP="001A6B7E">
      <w:pPr>
        <w:pStyle w:val="ListParagraph"/>
        <w:numPr>
          <w:ilvl w:val="0"/>
          <w:numId w:val="1"/>
        </w:numPr>
        <w:spacing w:line="240" w:lineRule="auto"/>
      </w:pPr>
      <w:r w:rsidRPr="00FB0401">
        <w:rPr>
          <w:i/>
          <w:u w:val="single"/>
        </w:rPr>
        <w:t>Emerging Authentication Controls</w:t>
      </w:r>
      <w:r w:rsidRPr="00FB0401">
        <w:rPr>
          <w:i/>
        </w:rPr>
        <w:t xml:space="preserve">. </w:t>
      </w:r>
      <w:r>
        <w:t xml:space="preserve"> </w:t>
      </w:r>
      <w:r w:rsidR="003E4664">
        <w:t>Identify e</w:t>
      </w:r>
      <w:r w:rsidR="00A71B08">
        <w:t>merging</w:t>
      </w:r>
      <w:r w:rsidR="008D7D14">
        <w:t xml:space="preserve"> </w:t>
      </w:r>
      <w:r w:rsidR="00D57B38">
        <w:t xml:space="preserve">authentication controls implemented at some </w:t>
      </w:r>
      <w:r w:rsidR="001A69DF">
        <w:t>financial institutions</w:t>
      </w:r>
      <w:r w:rsidR="008D7D14">
        <w:t xml:space="preserve">, but </w:t>
      </w:r>
      <w:r w:rsidR="008D32F5">
        <w:t xml:space="preserve">which </w:t>
      </w:r>
      <w:r w:rsidR="008D7D14">
        <w:t>are not yet wide-spread in the industry</w:t>
      </w:r>
      <w:r w:rsidR="00FB0401">
        <w:t xml:space="preserve">.  </w:t>
      </w:r>
    </w:p>
    <w:p w14:paraId="425D1BDE" w14:textId="77777777" w:rsidR="00FB0401" w:rsidRDefault="00FB0401" w:rsidP="00FB0401">
      <w:pPr>
        <w:pStyle w:val="ListParagraph"/>
        <w:spacing w:line="240" w:lineRule="auto"/>
      </w:pPr>
    </w:p>
    <w:p w14:paraId="0902DD3B" w14:textId="185DE29F" w:rsidR="004C1572" w:rsidRDefault="00042A86" w:rsidP="00F95121">
      <w:pPr>
        <w:pStyle w:val="ListParagraph"/>
        <w:numPr>
          <w:ilvl w:val="0"/>
          <w:numId w:val="1"/>
        </w:numPr>
        <w:spacing w:line="240" w:lineRule="auto"/>
      </w:pPr>
      <w:r w:rsidRPr="00603CE0">
        <w:rPr>
          <w:i/>
          <w:u w:val="single"/>
        </w:rPr>
        <w:t>New Payment Services Impact on Customer Authentication</w:t>
      </w:r>
      <w:r w:rsidRPr="00603CE0">
        <w:t xml:space="preserve">.  </w:t>
      </w:r>
      <w:r w:rsidR="003E4664">
        <w:t>Identify i</w:t>
      </w:r>
      <w:r w:rsidR="008D32F5" w:rsidRPr="00603CE0">
        <w:t xml:space="preserve">mpacts on customer authentication risks and controls arising from new </w:t>
      </w:r>
      <w:r w:rsidR="00D57B38" w:rsidRPr="00603CE0">
        <w:t>developments in payment systems, such as t</w:t>
      </w:r>
      <w:r w:rsidR="008D32F5" w:rsidRPr="00603CE0">
        <w:t>he use of mobile phone payments and</w:t>
      </w:r>
      <w:r w:rsidR="00D57B38" w:rsidRPr="00603CE0">
        <w:t xml:space="preserve"> </w:t>
      </w:r>
      <w:r w:rsidR="00852778" w:rsidRPr="00603CE0">
        <w:t>real</w:t>
      </w:r>
      <w:r w:rsidR="00D57B38" w:rsidRPr="00603CE0">
        <w:t xml:space="preserve"> time </w:t>
      </w:r>
      <w:r w:rsidR="006139C9" w:rsidRPr="00603CE0">
        <w:t xml:space="preserve">P2P </w:t>
      </w:r>
      <w:r w:rsidR="008D32F5" w:rsidRPr="00603CE0">
        <w:t>payments.</w:t>
      </w:r>
    </w:p>
    <w:p w14:paraId="58E163B5" w14:textId="77777777" w:rsidR="00D365B7" w:rsidRDefault="00D365B7" w:rsidP="00D365B7">
      <w:pPr>
        <w:pStyle w:val="ListParagraph"/>
      </w:pPr>
    </w:p>
    <w:p w14:paraId="4DEDE225" w14:textId="10908369" w:rsidR="008D32F5" w:rsidRDefault="00D365B7" w:rsidP="00A478D0">
      <w:pPr>
        <w:pStyle w:val="ListParagraph"/>
        <w:numPr>
          <w:ilvl w:val="0"/>
          <w:numId w:val="1"/>
        </w:numPr>
        <w:spacing w:line="240" w:lineRule="auto"/>
      </w:pPr>
      <w:r w:rsidRPr="00375DDF">
        <w:rPr>
          <w:i/>
          <w:u w:val="single"/>
        </w:rPr>
        <w:t>Non-Bank Payment Companies</w:t>
      </w:r>
      <w:r>
        <w:t xml:space="preserve">.  </w:t>
      </w:r>
      <w:r w:rsidR="00F468CD">
        <w:t>Discuss whether</w:t>
      </w:r>
      <w:r>
        <w:t xml:space="preserve"> non-bank payment companies (such as P2P </w:t>
      </w:r>
      <w:r w:rsidR="00BA1923">
        <w:t xml:space="preserve">wallet </w:t>
      </w:r>
      <w:r>
        <w:t xml:space="preserve">companies) offer the same security level for customer authentication, as required </w:t>
      </w:r>
      <w:r w:rsidR="00F468CD">
        <w:t xml:space="preserve">for banks </w:t>
      </w:r>
      <w:r w:rsidR="00BA1923">
        <w:t>under</w:t>
      </w:r>
      <w:r>
        <w:t xml:space="preserve"> current FFIEC guidance</w:t>
      </w:r>
      <w:r w:rsidR="00F468CD">
        <w:t xml:space="preserve">.  </w:t>
      </w:r>
      <w:r w:rsidR="00375DDF">
        <w:t>Consider similar or different risks for banks and non-bank payment companies.</w:t>
      </w:r>
    </w:p>
    <w:p w14:paraId="5FD74E33" w14:textId="77777777" w:rsidR="00375DDF" w:rsidRPr="00603CE0" w:rsidRDefault="00375DDF" w:rsidP="00375DDF">
      <w:pPr>
        <w:pStyle w:val="ListParagraph"/>
        <w:spacing w:line="240" w:lineRule="auto"/>
      </w:pPr>
    </w:p>
    <w:p w14:paraId="051704CE" w14:textId="3E401BA3" w:rsidR="0025543E" w:rsidRDefault="00D978D4" w:rsidP="0098400B">
      <w:pPr>
        <w:pStyle w:val="ListParagraph"/>
        <w:numPr>
          <w:ilvl w:val="0"/>
          <w:numId w:val="1"/>
        </w:numPr>
        <w:spacing w:line="240" w:lineRule="auto"/>
      </w:pPr>
      <w:r w:rsidRPr="00603CE0">
        <w:rPr>
          <w:i/>
          <w:u w:val="single"/>
        </w:rPr>
        <w:t xml:space="preserve">Impact of Consumer </w:t>
      </w:r>
      <w:r w:rsidR="00042A86" w:rsidRPr="00603CE0">
        <w:rPr>
          <w:i/>
          <w:u w:val="single"/>
        </w:rPr>
        <w:t xml:space="preserve">Permissioned </w:t>
      </w:r>
      <w:r w:rsidRPr="00603CE0">
        <w:rPr>
          <w:i/>
          <w:u w:val="single"/>
        </w:rPr>
        <w:t>Parties</w:t>
      </w:r>
      <w:r w:rsidR="00042A86" w:rsidRPr="00603CE0">
        <w:t xml:space="preserve">.  </w:t>
      </w:r>
      <w:r w:rsidR="003E4664">
        <w:t>Discuss the i</w:t>
      </w:r>
      <w:r w:rsidR="00A71B08" w:rsidRPr="00603CE0">
        <w:t>mpact</w:t>
      </w:r>
      <w:r w:rsidR="00575D28">
        <w:t xml:space="preserve"> </w:t>
      </w:r>
      <w:r w:rsidR="008D32F5" w:rsidRPr="00603CE0">
        <w:t>of</w:t>
      </w:r>
      <w:r w:rsidR="00A71B08" w:rsidRPr="00603CE0">
        <w:t xml:space="preserve"> data aggregat</w:t>
      </w:r>
      <w:r w:rsidR="00042A86" w:rsidRPr="00603CE0">
        <w:t xml:space="preserve">ors and </w:t>
      </w:r>
      <w:r w:rsidRPr="00603CE0">
        <w:t xml:space="preserve">consumer </w:t>
      </w:r>
      <w:r w:rsidR="00A71B08" w:rsidRPr="00603CE0">
        <w:t xml:space="preserve">permissioned parties </w:t>
      </w:r>
      <w:r w:rsidR="00244B55">
        <w:t>(CPP</w:t>
      </w:r>
      <w:r w:rsidR="00EE71D9">
        <w:t xml:space="preserve">) </w:t>
      </w:r>
      <w:r w:rsidR="00A71B08" w:rsidRPr="00603CE0">
        <w:t>on</w:t>
      </w:r>
      <w:r w:rsidR="008D32F5" w:rsidRPr="00603CE0">
        <w:t xml:space="preserve"> financial institutions’</w:t>
      </w:r>
      <w:r w:rsidR="00A71B08" w:rsidRPr="00603CE0">
        <w:t xml:space="preserve"> authentication risks and controls.  </w:t>
      </w:r>
      <w:r w:rsidR="00575D28">
        <w:t>Address impact on both on financial institutions and their consumer customers.</w:t>
      </w:r>
    </w:p>
    <w:p w14:paraId="4782313C" w14:textId="2F0CB8E9" w:rsidR="00716C11" w:rsidRDefault="00716C11" w:rsidP="0025543E">
      <w:pPr>
        <w:pStyle w:val="ListParagraph"/>
        <w:numPr>
          <w:ilvl w:val="0"/>
          <w:numId w:val="17"/>
        </w:numPr>
        <w:spacing w:line="240" w:lineRule="auto"/>
      </w:pPr>
      <w:r>
        <w:t xml:space="preserve">Identify if and how authentication at the financial institution may impact a consumer’s ability to access or share his or her data by means of a </w:t>
      </w:r>
      <w:r w:rsidR="00244B55">
        <w:t>CPP/data aggregator.</w:t>
      </w:r>
    </w:p>
    <w:p w14:paraId="018C825B" w14:textId="0C574D1F" w:rsidR="0025543E" w:rsidRDefault="0025543E" w:rsidP="0025543E">
      <w:pPr>
        <w:pStyle w:val="ListParagraph"/>
        <w:numPr>
          <w:ilvl w:val="0"/>
          <w:numId w:val="17"/>
        </w:numPr>
        <w:spacing w:line="240" w:lineRule="auto"/>
      </w:pPr>
      <w:r>
        <w:t>A</w:t>
      </w:r>
      <w:r w:rsidR="008D32F5" w:rsidRPr="00603CE0">
        <w:t xml:space="preserve">ddress </w:t>
      </w:r>
      <w:r w:rsidR="00716C11">
        <w:t xml:space="preserve">authentication </w:t>
      </w:r>
      <w:r w:rsidR="00244B55">
        <w:t xml:space="preserve">challenges in the context of </w:t>
      </w:r>
      <w:r w:rsidR="00716C11">
        <w:t xml:space="preserve">(i) the data </w:t>
      </w:r>
      <w:r w:rsidR="00A71B08" w:rsidRPr="00603CE0">
        <w:t>screen scraping</w:t>
      </w:r>
      <w:r w:rsidR="00244B55">
        <w:t xml:space="preserve"> process,</w:t>
      </w:r>
      <w:r w:rsidR="00716C11">
        <w:t xml:space="preserve"> </w:t>
      </w:r>
      <w:r w:rsidR="00A71B08" w:rsidRPr="00603CE0">
        <w:t xml:space="preserve">and </w:t>
      </w:r>
      <w:r w:rsidR="00716C11">
        <w:t xml:space="preserve">(ii) </w:t>
      </w:r>
      <w:r w:rsidR="00244B55">
        <w:t xml:space="preserve">the </w:t>
      </w:r>
      <w:r w:rsidR="00716C11">
        <w:t>process unde</w:t>
      </w:r>
      <w:r w:rsidR="00244B55">
        <w:t>r a</w:t>
      </w:r>
      <w:r w:rsidR="00716C11">
        <w:t xml:space="preserve"> </w:t>
      </w:r>
      <w:r w:rsidR="00A71B08" w:rsidRPr="00603CE0">
        <w:t>data sharing agreement with</w:t>
      </w:r>
      <w:r w:rsidR="00244B55">
        <w:t xml:space="preserve"> a </w:t>
      </w:r>
      <w:r w:rsidR="00AB1090" w:rsidRPr="00603CE0">
        <w:t>financial institution</w:t>
      </w:r>
      <w:r w:rsidR="00A71B08" w:rsidRPr="00603CE0">
        <w:t xml:space="preserve">. </w:t>
      </w:r>
      <w:r>
        <w:t xml:space="preserve"> </w:t>
      </w:r>
      <w:r w:rsidR="00244B55">
        <w:t>For example, discuss how CPPs/data ag</w:t>
      </w:r>
      <w:r w:rsidR="00265FAE">
        <w:t xml:space="preserve">gregators navigate MFA </w:t>
      </w:r>
      <w:r w:rsidR="00244B55">
        <w:t>controls at the financial institution.</w:t>
      </w:r>
    </w:p>
    <w:p w14:paraId="432134E5" w14:textId="19B00CCC" w:rsidR="0025543E" w:rsidRDefault="00244B55" w:rsidP="0025543E">
      <w:pPr>
        <w:pStyle w:val="ListParagraph"/>
        <w:numPr>
          <w:ilvl w:val="0"/>
          <w:numId w:val="17"/>
        </w:numPr>
        <w:spacing w:line="240" w:lineRule="auto"/>
      </w:pPr>
      <w:r>
        <w:t>D</w:t>
      </w:r>
      <w:r w:rsidR="0025543E">
        <w:t>iscuss how the authentication for customers, CPP/data aggregator</w:t>
      </w:r>
      <w:r w:rsidR="00575D28">
        <w:t>s</w:t>
      </w:r>
      <w:r w:rsidR="0025543E">
        <w:t xml:space="preserve"> and financial institutions is managed through applicatio</w:t>
      </w:r>
      <w:r w:rsidR="00575D28">
        <w:t>n programming interfaces (APIs).</w:t>
      </w:r>
      <w:r w:rsidR="0025543E">
        <w:t xml:space="preserve"> </w:t>
      </w:r>
    </w:p>
    <w:p w14:paraId="0248CE37" w14:textId="09920B9E" w:rsidR="0025543E" w:rsidRDefault="0025543E" w:rsidP="0025543E">
      <w:pPr>
        <w:pStyle w:val="ListParagraph"/>
        <w:numPr>
          <w:ilvl w:val="0"/>
          <w:numId w:val="17"/>
        </w:numPr>
        <w:spacing w:line="240" w:lineRule="auto"/>
      </w:pPr>
      <w:r>
        <w:t xml:space="preserve">Discuss authentications controls being employed by </w:t>
      </w:r>
      <w:r w:rsidR="00EE71D9">
        <w:t xml:space="preserve">CPP/data aggregator </w:t>
      </w:r>
      <w:r>
        <w:t xml:space="preserve">when </w:t>
      </w:r>
      <w:r w:rsidR="00244B55">
        <w:t xml:space="preserve">a </w:t>
      </w:r>
      <w:r>
        <w:t>customer access</w:t>
      </w:r>
      <w:r w:rsidR="00244B55">
        <w:t>es</w:t>
      </w:r>
      <w:r>
        <w:t xml:space="preserve"> data </w:t>
      </w:r>
      <w:r w:rsidR="00244B55">
        <w:t>stored at the</w:t>
      </w:r>
      <w:r>
        <w:t xml:space="preserve"> CPP/data aggregator </w:t>
      </w:r>
      <w:r w:rsidR="00244B55">
        <w:t xml:space="preserve">which was </w:t>
      </w:r>
      <w:r>
        <w:t>previously downloaded from</w:t>
      </w:r>
      <w:r w:rsidR="00265FAE">
        <w:t xml:space="preserve"> a</w:t>
      </w:r>
      <w:r>
        <w:t xml:space="preserve"> financial institution. </w:t>
      </w:r>
      <w:r w:rsidRPr="00603CE0">
        <w:t xml:space="preserve"> </w:t>
      </w:r>
    </w:p>
    <w:p w14:paraId="76554B1D" w14:textId="42BC0574" w:rsidR="00244B55" w:rsidRDefault="00244B55" w:rsidP="0025543E">
      <w:pPr>
        <w:pStyle w:val="ListParagraph"/>
        <w:numPr>
          <w:ilvl w:val="0"/>
          <w:numId w:val="17"/>
        </w:numPr>
        <w:spacing w:line="240" w:lineRule="auto"/>
      </w:pPr>
      <w:r>
        <w:t>Discuss if CPPs/data aggregators impose customer authentication standards on downstream entities that may subsequently access customer data derived from financial institutions.</w:t>
      </w:r>
    </w:p>
    <w:p w14:paraId="3A098ABF" w14:textId="5DDCFFA9" w:rsidR="00A71B08" w:rsidRPr="00603CE0" w:rsidRDefault="00AB35C5" w:rsidP="0025543E">
      <w:pPr>
        <w:pStyle w:val="ListParagraph"/>
        <w:spacing w:line="240" w:lineRule="auto"/>
      </w:pPr>
      <w:r w:rsidRPr="00603CE0">
        <w:t>[</w:t>
      </w:r>
      <w:r w:rsidRPr="00603CE0">
        <w:rPr>
          <w:i/>
        </w:rPr>
        <w:t xml:space="preserve">Note: Please limit </w:t>
      </w:r>
      <w:r w:rsidR="008D32F5" w:rsidRPr="00603CE0">
        <w:rPr>
          <w:i/>
        </w:rPr>
        <w:t xml:space="preserve">presentations on this topic </w:t>
      </w:r>
      <w:r w:rsidRPr="00603CE0">
        <w:rPr>
          <w:i/>
        </w:rPr>
        <w:t xml:space="preserve">to issues associated with </w:t>
      </w:r>
      <w:r w:rsidR="00D978D4" w:rsidRPr="00603CE0">
        <w:rPr>
          <w:i/>
        </w:rPr>
        <w:t>technology a</w:t>
      </w:r>
      <w:r w:rsidRPr="00603CE0">
        <w:rPr>
          <w:i/>
        </w:rPr>
        <w:t>uthentication risk</w:t>
      </w:r>
      <w:r w:rsidR="00D978D4" w:rsidRPr="00603CE0">
        <w:rPr>
          <w:i/>
        </w:rPr>
        <w:t>s</w:t>
      </w:r>
      <w:r w:rsidRPr="00603CE0">
        <w:rPr>
          <w:i/>
        </w:rPr>
        <w:t xml:space="preserve"> and controls.  This project is not considering or addressing other issues </w:t>
      </w:r>
      <w:r w:rsidR="00D978D4" w:rsidRPr="00603CE0">
        <w:rPr>
          <w:i/>
        </w:rPr>
        <w:t xml:space="preserve">associated with consumer permissioned parties or open banking, </w:t>
      </w:r>
      <w:r w:rsidRPr="00603CE0">
        <w:rPr>
          <w:i/>
        </w:rPr>
        <w:t xml:space="preserve">such as customer agency authority, liability allocations, data </w:t>
      </w:r>
      <w:r w:rsidR="00D978D4" w:rsidRPr="00603CE0">
        <w:rPr>
          <w:i/>
        </w:rPr>
        <w:t>quality</w:t>
      </w:r>
      <w:r w:rsidRPr="00603CE0">
        <w:rPr>
          <w:i/>
        </w:rPr>
        <w:t xml:space="preserve">, </w:t>
      </w:r>
      <w:r w:rsidR="003E4664">
        <w:rPr>
          <w:i/>
        </w:rPr>
        <w:t xml:space="preserve">or Bank Service Company Act, </w:t>
      </w:r>
      <w:r w:rsidRPr="00603CE0">
        <w:rPr>
          <w:i/>
        </w:rPr>
        <w:t>etc.</w:t>
      </w:r>
      <w:r w:rsidRPr="00603CE0">
        <w:t xml:space="preserve">] </w:t>
      </w:r>
    </w:p>
    <w:p w14:paraId="1B1C8B0B" w14:textId="77777777" w:rsidR="00D978D4" w:rsidRDefault="00D978D4" w:rsidP="00D978D4">
      <w:pPr>
        <w:pStyle w:val="ListParagraph"/>
      </w:pPr>
    </w:p>
    <w:p w14:paraId="310EEDAE" w14:textId="0B6569E6" w:rsidR="00D978D4" w:rsidRDefault="00D978D4" w:rsidP="0098400B">
      <w:pPr>
        <w:pStyle w:val="ListParagraph"/>
        <w:numPr>
          <w:ilvl w:val="0"/>
          <w:numId w:val="1"/>
        </w:numPr>
        <w:spacing w:line="240" w:lineRule="auto"/>
      </w:pPr>
      <w:r w:rsidRPr="00D978D4">
        <w:rPr>
          <w:i/>
          <w:u w:val="single"/>
        </w:rPr>
        <w:t>Regulatory Trends</w:t>
      </w:r>
      <w:r>
        <w:t xml:space="preserve">.  </w:t>
      </w:r>
      <w:r w:rsidR="003E4664">
        <w:t>Discuss th</w:t>
      </w:r>
      <w:r w:rsidR="002961A4">
        <w:t>e</w:t>
      </w:r>
      <w:r w:rsidR="003E4664">
        <w:t xml:space="preserve"> i</w:t>
      </w:r>
      <w:r>
        <w:t xml:space="preserve">mpact </w:t>
      </w:r>
      <w:r w:rsidR="008D32F5">
        <w:t>of</w:t>
      </w:r>
      <w:r>
        <w:t xml:space="preserve"> new laws and regulations on </w:t>
      </w:r>
      <w:r w:rsidR="00AB1090">
        <w:t>financial institutions’</w:t>
      </w:r>
      <w:r>
        <w:t xml:space="preserve"> implementation of customer authentication controls</w:t>
      </w:r>
      <w:r w:rsidR="00C418AE">
        <w:t>, from both a potential liability perspective an</w:t>
      </w:r>
      <w:r w:rsidR="008D32F5">
        <w:t xml:space="preserve">d minimum standards perspective.  Possible topics include, </w:t>
      </w:r>
      <w:r w:rsidR="00264DB9">
        <w:t>the EU’s General Data Protection Regulation (GSPR)</w:t>
      </w:r>
      <w:r>
        <w:t xml:space="preserve">, the California Consumer Privacy Act, NY Cyber Regulations, </w:t>
      </w:r>
      <w:r w:rsidR="00244B55">
        <w:t xml:space="preserve">Consumer Financial Protection Act Section 1033, </w:t>
      </w:r>
      <w:r>
        <w:t>and the FTC Proposed Ame</w:t>
      </w:r>
      <w:r w:rsidR="008D32F5">
        <w:t xml:space="preserve">ndments to </w:t>
      </w:r>
      <w:r w:rsidR="00D365B7">
        <w:t>its</w:t>
      </w:r>
      <w:r w:rsidR="008D32F5">
        <w:t xml:space="preserve"> Safeguards Rule.</w:t>
      </w:r>
    </w:p>
    <w:p w14:paraId="24C0E708" w14:textId="77777777" w:rsidR="0044133D" w:rsidRDefault="0044133D" w:rsidP="0044133D">
      <w:pPr>
        <w:pStyle w:val="ListParagraph"/>
      </w:pPr>
    </w:p>
    <w:p w14:paraId="176BE7F0" w14:textId="6FE571BF" w:rsidR="0044133D" w:rsidRDefault="006934F2" w:rsidP="0098400B">
      <w:pPr>
        <w:pStyle w:val="ListParagraph"/>
        <w:numPr>
          <w:ilvl w:val="0"/>
          <w:numId w:val="1"/>
        </w:numPr>
        <w:spacing w:line="240" w:lineRule="auto"/>
      </w:pPr>
      <w:r w:rsidRPr="0044133D">
        <w:rPr>
          <w:i/>
          <w:u w:val="single"/>
        </w:rPr>
        <w:t>Experience</w:t>
      </w:r>
      <w:r w:rsidR="0044133D" w:rsidRPr="0044133D">
        <w:rPr>
          <w:i/>
          <w:u w:val="single"/>
        </w:rPr>
        <w:t xml:space="preserve"> with Strong Customer Authentication </w:t>
      </w:r>
      <w:r w:rsidR="00264DB9">
        <w:rPr>
          <w:i/>
          <w:u w:val="single"/>
        </w:rPr>
        <w:t>u</w:t>
      </w:r>
      <w:r w:rsidR="0044133D" w:rsidRPr="0044133D">
        <w:rPr>
          <w:i/>
          <w:u w:val="single"/>
        </w:rPr>
        <w:t xml:space="preserve">nder </w:t>
      </w:r>
      <w:r w:rsidRPr="0044133D">
        <w:rPr>
          <w:i/>
          <w:u w:val="single"/>
        </w:rPr>
        <w:t>European</w:t>
      </w:r>
      <w:r w:rsidR="0044133D" w:rsidRPr="0044133D">
        <w:rPr>
          <w:i/>
          <w:u w:val="single"/>
        </w:rPr>
        <w:t xml:space="preserve"> Union PSD2</w:t>
      </w:r>
      <w:r w:rsidR="0044133D">
        <w:t xml:space="preserve">.  </w:t>
      </w:r>
      <w:r w:rsidR="002961A4">
        <w:t xml:space="preserve">Discuss </w:t>
      </w:r>
      <w:r w:rsidR="003E4BDB">
        <w:t xml:space="preserve">EU banks’ experience with the implementation of </w:t>
      </w:r>
      <w:r w:rsidR="008D32F5">
        <w:t xml:space="preserve">EU </w:t>
      </w:r>
      <w:r w:rsidR="00264DB9">
        <w:t>Payment Services Directive #2 (PSD2) requirement for “</w:t>
      </w:r>
      <w:r w:rsidR="0044133D">
        <w:t>strong customer authentication</w:t>
      </w:r>
      <w:r w:rsidR="00264DB9">
        <w:t>.”</w:t>
      </w:r>
      <w:r w:rsidR="0044133D">
        <w:t xml:space="preserve"> </w:t>
      </w:r>
      <w:r w:rsidR="00264DB9">
        <w:t xml:space="preserve"> </w:t>
      </w:r>
      <w:r w:rsidR="002961A4">
        <w:t>Consider</w:t>
      </w:r>
      <w:r w:rsidR="003E4BDB">
        <w:t xml:space="preserve"> customer experience, implementation </w:t>
      </w:r>
      <w:r w:rsidR="0044133D">
        <w:t xml:space="preserve">cost, complexity and fraud loss reduction </w:t>
      </w:r>
      <w:r w:rsidR="003E4BDB">
        <w:t xml:space="preserve">for </w:t>
      </w:r>
      <w:r w:rsidR="00AB1090">
        <w:t xml:space="preserve">financial institutions </w:t>
      </w:r>
      <w:r w:rsidR="008D32F5">
        <w:t>operating in the EU.</w:t>
      </w:r>
    </w:p>
    <w:p w14:paraId="21ADA759" w14:textId="77777777" w:rsidR="004F0AE7" w:rsidRDefault="004F0AE7" w:rsidP="004F0AE7">
      <w:pPr>
        <w:pStyle w:val="ListParagraph"/>
      </w:pPr>
    </w:p>
    <w:p w14:paraId="1DF9CDE9" w14:textId="7CA5278B" w:rsidR="00042A86" w:rsidRDefault="0098400B" w:rsidP="004F0AE7">
      <w:pPr>
        <w:pStyle w:val="ListParagraph"/>
        <w:numPr>
          <w:ilvl w:val="0"/>
          <w:numId w:val="1"/>
        </w:numPr>
        <w:spacing w:line="240" w:lineRule="auto"/>
      </w:pPr>
      <w:r w:rsidRPr="004F0AE7">
        <w:rPr>
          <w:i/>
          <w:u w:val="single"/>
        </w:rPr>
        <w:t>Role of Service Providers</w:t>
      </w:r>
      <w:r>
        <w:t xml:space="preserve">.  </w:t>
      </w:r>
      <w:r w:rsidR="002961A4">
        <w:t>Identify u</w:t>
      </w:r>
      <w:r w:rsidR="00042A86">
        <w:t xml:space="preserve">nique </w:t>
      </w:r>
      <w:r w:rsidR="008D32F5">
        <w:t xml:space="preserve">customer authentication </w:t>
      </w:r>
      <w:r w:rsidR="00042A86">
        <w:t xml:space="preserve">issues that </w:t>
      </w:r>
      <w:r w:rsidR="002340A3">
        <w:t xml:space="preserve">regional banks, </w:t>
      </w:r>
      <w:r w:rsidR="00042A86">
        <w:t>community banks</w:t>
      </w:r>
      <w:r w:rsidR="002340A3">
        <w:t>,</w:t>
      </w:r>
      <w:r w:rsidR="00042A86">
        <w:t xml:space="preserve"> </w:t>
      </w:r>
      <w:r w:rsidR="00AB1090">
        <w:t xml:space="preserve">and credit unions </w:t>
      </w:r>
      <w:r w:rsidR="002340A3">
        <w:t xml:space="preserve">may </w:t>
      </w:r>
      <w:r w:rsidR="00042A86">
        <w:t xml:space="preserve">have </w:t>
      </w:r>
      <w:r w:rsidR="008D32F5">
        <w:t>as</w:t>
      </w:r>
      <w:r w:rsidR="003A0E62">
        <w:t xml:space="preserve"> a result of </w:t>
      </w:r>
      <w:r w:rsidR="00AB1090">
        <w:t>the</w:t>
      </w:r>
      <w:r w:rsidR="003A0E62">
        <w:t xml:space="preserve"> use of </w:t>
      </w:r>
      <w:r w:rsidR="00AB1090">
        <w:t>a</w:t>
      </w:r>
      <w:r w:rsidR="008D32F5">
        <w:t xml:space="preserve"> third party </w:t>
      </w:r>
      <w:r w:rsidR="00AB1090">
        <w:t>service provider</w:t>
      </w:r>
      <w:r w:rsidR="002340A3">
        <w:t xml:space="preserve"> to support customer authentication</w:t>
      </w:r>
      <w:r w:rsidR="00265FAE">
        <w:t xml:space="preserve"> for electronic banking</w:t>
      </w:r>
      <w:r w:rsidR="00C7256E">
        <w:t>.</w:t>
      </w:r>
      <w:r w:rsidR="00042A86">
        <w:t xml:space="preserve">  </w:t>
      </w:r>
      <w:r w:rsidR="008D32F5">
        <w:t xml:space="preserve"> </w:t>
      </w:r>
    </w:p>
    <w:p w14:paraId="3C4BDEF3" w14:textId="7337D589" w:rsidR="002340A3" w:rsidRDefault="002340A3" w:rsidP="002340A3">
      <w:pPr>
        <w:pStyle w:val="ListParagraph"/>
        <w:numPr>
          <w:ilvl w:val="0"/>
          <w:numId w:val="18"/>
        </w:numPr>
        <w:spacing w:line="240" w:lineRule="auto"/>
        <w:ind w:left="1530"/>
      </w:pPr>
      <w:r>
        <w:t xml:space="preserve">Discuss whether service providers provide customer authentication options for different types of customers and/or business lines.  </w:t>
      </w:r>
    </w:p>
    <w:p w14:paraId="78F5E7C5" w14:textId="01E28BBA" w:rsidR="00603CE0" w:rsidRPr="00FD095D" w:rsidRDefault="00603CE0" w:rsidP="00603CE0">
      <w:pPr>
        <w:rPr>
          <w:b/>
        </w:rPr>
      </w:pPr>
      <w:r w:rsidRPr="004F0AE7">
        <w:rPr>
          <w:b/>
        </w:rPr>
        <w:t>Part 2.</w:t>
      </w:r>
      <w:r w:rsidR="00114C1E">
        <w:rPr>
          <w:b/>
        </w:rPr>
        <w:t xml:space="preserve"> </w:t>
      </w:r>
      <w:r w:rsidR="0016135D">
        <w:rPr>
          <w:b/>
          <w:u w:val="single"/>
        </w:rPr>
        <w:t>Financial Institution</w:t>
      </w:r>
      <w:r w:rsidRPr="00FD095D">
        <w:rPr>
          <w:b/>
          <w:u w:val="single"/>
        </w:rPr>
        <w:t xml:space="preserve"> Employee Authentication</w:t>
      </w:r>
    </w:p>
    <w:p w14:paraId="0CC96F93" w14:textId="5D1EF0B4" w:rsidR="00FD095D" w:rsidRPr="00FD095D" w:rsidRDefault="00FD095D" w:rsidP="00FD095D">
      <w:pPr>
        <w:pStyle w:val="ListParagraph"/>
        <w:numPr>
          <w:ilvl w:val="0"/>
          <w:numId w:val="14"/>
        </w:numPr>
        <w:spacing w:after="0" w:line="240" w:lineRule="auto"/>
        <w:rPr>
          <w:rFonts w:eastAsia="Times New Roman"/>
        </w:rPr>
      </w:pPr>
      <w:r w:rsidRPr="00FD095D">
        <w:rPr>
          <w:rFonts w:eastAsia="Times New Roman"/>
          <w:i/>
          <w:u w:val="single"/>
        </w:rPr>
        <w:t>General</w:t>
      </w:r>
      <w:r w:rsidRPr="00FD095D">
        <w:rPr>
          <w:rFonts w:eastAsia="Times New Roman"/>
        </w:rPr>
        <w:t xml:space="preserve">.  </w:t>
      </w:r>
      <w:r w:rsidR="002961A4">
        <w:rPr>
          <w:rFonts w:eastAsia="Times New Roman"/>
        </w:rPr>
        <w:t xml:space="preserve">Identify </w:t>
      </w:r>
      <w:r w:rsidR="0016135D">
        <w:rPr>
          <w:rFonts w:eastAsia="Times New Roman"/>
        </w:rPr>
        <w:t>industry standard</w:t>
      </w:r>
      <w:r w:rsidR="00114C1E" w:rsidRPr="00FD095D">
        <w:rPr>
          <w:rFonts w:eastAsia="Times New Roman"/>
        </w:rPr>
        <w:t xml:space="preserve"> </w:t>
      </w:r>
      <w:r w:rsidR="00114C1E">
        <w:rPr>
          <w:rFonts w:eastAsia="Times New Roman"/>
        </w:rPr>
        <w:t>and emerging a</w:t>
      </w:r>
      <w:r w:rsidR="00603CE0" w:rsidRPr="00FD095D">
        <w:rPr>
          <w:rFonts w:eastAsia="Times New Roman"/>
        </w:rPr>
        <w:t xml:space="preserve">uthentication factors/tools </w:t>
      </w:r>
      <w:r w:rsidRPr="00FD095D">
        <w:rPr>
          <w:rFonts w:eastAsia="Times New Roman"/>
        </w:rPr>
        <w:t xml:space="preserve">that financial institutions utilize </w:t>
      </w:r>
      <w:r w:rsidR="00603CE0" w:rsidRPr="00FD095D">
        <w:rPr>
          <w:rFonts w:eastAsia="Times New Roman"/>
        </w:rPr>
        <w:t xml:space="preserve">for </w:t>
      </w:r>
      <w:r w:rsidR="004F0AE7">
        <w:rPr>
          <w:rFonts w:eastAsia="Times New Roman"/>
        </w:rPr>
        <w:t>their</w:t>
      </w:r>
      <w:r w:rsidR="004F0AE7" w:rsidRPr="00FD095D">
        <w:rPr>
          <w:rFonts w:eastAsia="Times New Roman"/>
        </w:rPr>
        <w:t xml:space="preserve"> </w:t>
      </w:r>
      <w:r w:rsidRPr="00FD095D">
        <w:rPr>
          <w:rFonts w:eastAsia="Times New Roman"/>
        </w:rPr>
        <w:t>employees</w:t>
      </w:r>
      <w:r w:rsidR="00114C1E">
        <w:rPr>
          <w:rFonts w:eastAsia="Times New Roman"/>
        </w:rPr>
        <w:t>.</w:t>
      </w:r>
      <w:r w:rsidR="00603CE0" w:rsidRPr="00FD095D">
        <w:rPr>
          <w:rFonts w:eastAsia="Times New Roman"/>
        </w:rPr>
        <w:t xml:space="preserve">  </w:t>
      </w:r>
    </w:p>
    <w:p w14:paraId="26CA0962" w14:textId="77777777" w:rsidR="00FD095D" w:rsidRDefault="00FD095D" w:rsidP="00FD095D">
      <w:pPr>
        <w:spacing w:after="0" w:line="240" w:lineRule="auto"/>
        <w:rPr>
          <w:rFonts w:eastAsia="Times New Roman"/>
        </w:rPr>
      </w:pPr>
    </w:p>
    <w:p w14:paraId="2FD6CA2C" w14:textId="006D17F4" w:rsidR="00FD095D" w:rsidRPr="00FD095D" w:rsidRDefault="00FD095D" w:rsidP="00FD095D">
      <w:pPr>
        <w:pStyle w:val="ListParagraph"/>
        <w:numPr>
          <w:ilvl w:val="0"/>
          <w:numId w:val="14"/>
        </w:numPr>
        <w:spacing w:after="0" w:line="240" w:lineRule="auto"/>
        <w:rPr>
          <w:rFonts w:eastAsia="Times New Roman"/>
        </w:rPr>
      </w:pPr>
      <w:r w:rsidRPr="00FD095D">
        <w:rPr>
          <w:rFonts w:eastAsia="Times New Roman"/>
          <w:i/>
          <w:u w:val="single"/>
        </w:rPr>
        <w:t>Comparison with Customer Authentication</w:t>
      </w:r>
      <w:r w:rsidRPr="00FD095D">
        <w:rPr>
          <w:rFonts w:eastAsia="Times New Roman"/>
        </w:rPr>
        <w:t xml:space="preserve">.  </w:t>
      </w:r>
      <w:r w:rsidR="002961A4">
        <w:rPr>
          <w:rFonts w:eastAsia="Times New Roman"/>
        </w:rPr>
        <w:t>Discuss s</w:t>
      </w:r>
      <w:r w:rsidRPr="00FD095D">
        <w:rPr>
          <w:rFonts w:eastAsia="Times New Roman"/>
        </w:rPr>
        <w:t xml:space="preserve">imilarities and differences in authentication standards and technologies used for </w:t>
      </w:r>
      <w:r w:rsidR="004F0AE7" w:rsidRPr="00FD095D">
        <w:rPr>
          <w:rFonts w:eastAsia="Times New Roman"/>
        </w:rPr>
        <w:t xml:space="preserve">financial institution </w:t>
      </w:r>
      <w:r w:rsidRPr="00FD095D">
        <w:rPr>
          <w:rFonts w:eastAsia="Times New Roman"/>
        </w:rPr>
        <w:t>employees</w:t>
      </w:r>
      <w:r w:rsidR="00265FAE">
        <w:rPr>
          <w:rFonts w:eastAsia="Times New Roman"/>
        </w:rPr>
        <w:t>, as</w:t>
      </w:r>
      <w:r w:rsidRPr="00FD095D">
        <w:rPr>
          <w:rFonts w:eastAsia="Times New Roman"/>
        </w:rPr>
        <w:t xml:space="preserve"> compared to </w:t>
      </w:r>
      <w:r w:rsidR="00114C1E">
        <w:rPr>
          <w:rFonts w:eastAsia="Times New Roman"/>
        </w:rPr>
        <w:t>customers.</w:t>
      </w:r>
      <w:r w:rsidRPr="00FD095D">
        <w:rPr>
          <w:rFonts w:eastAsia="Times New Roman"/>
        </w:rPr>
        <w:t xml:space="preserve"> </w:t>
      </w:r>
    </w:p>
    <w:p w14:paraId="5E16BE18" w14:textId="77777777" w:rsidR="00FD095D" w:rsidRDefault="00FD095D" w:rsidP="00FD095D">
      <w:pPr>
        <w:spacing w:after="0" w:line="240" w:lineRule="auto"/>
        <w:rPr>
          <w:rFonts w:eastAsia="Times New Roman"/>
        </w:rPr>
      </w:pPr>
    </w:p>
    <w:p w14:paraId="29877CD5" w14:textId="08EFCC80" w:rsidR="00603CE0" w:rsidRDefault="00FD095D" w:rsidP="00FD095D">
      <w:pPr>
        <w:pStyle w:val="ListParagraph"/>
        <w:numPr>
          <w:ilvl w:val="0"/>
          <w:numId w:val="14"/>
        </w:numPr>
        <w:spacing w:after="0" w:line="240" w:lineRule="auto"/>
        <w:rPr>
          <w:rFonts w:eastAsia="Times New Roman"/>
        </w:rPr>
      </w:pPr>
      <w:r w:rsidRPr="00FD095D">
        <w:rPr>
          <w:rFonts w:eastAsia="Times New Roman"/>
          <w:i/>
          <w:u w:val="single"/>
        </w:rPr>
        <w:t>Remote Access.</w:t>
      </w:r>
      <w:r w:rsidRPr="00FD095D">
        <w:rPr>
          <w:rFonts w:eastAsia="Times New Roman"/>
        </w:rPr>
        <w:t xml:space="preserve">  </w:t>
      </w:r>
      <w:r w:rsidR="002961A4">
        <w:rPr>
          <w:rFonts w:eastAsia="Times New Roman"/>
        </w:rPr>
        <w:t>Identify u</w:t>
      </w:r>
      <w:r w:rsidRPr="00FD095D">
        <w:rPr>
          <w:rFonts w:eastAsia="Times New Roman"/>
        </w:rPr>
        <w:t>nique or enhanced authentication factors/tools for</w:t>
      </w:r>
      <w:r w:rsidR="00603CE0" w:rsidRPr="00FD095D">
        <w:rPr>
          <w:rFonts w:eastAsia="Times New Roman"/>
        </w:rPr>
        <w:t xml:space="preserve"> employee authentication when remote</w:t>
      </w:r>
      <w:r w:rsidRPr="00FD095D">
        <w:rPr>
          <w:rFonts w:eastAsia="Times New Roman"/>
        </w:rPr>
        <w:t>ly</w:t>
      </w:r>
      <w:r w:rsidR="00603CE0" w:rsidRPr="00FD095D">
        <w:rPr>
          <w:rFonts w:eastAsia="Times New Roman"/>
        </w:rPr>
        <w:t xml:space="preserve"> </w:t>
      </w:r>
      <w:r w:rsidRPr="00FD095D">
        <w:rPr>
          <w:rFonts w:eastAsia="Times New Roman"/>
        </w:rPr>
        <w:t xml:space="preserve">(offsite) </w:t>
      </w:r>
      <w:r w:rsidR="00603CE0" w:rsidRPr="00FD095D">
        <w:rPr>
          <w:rFonts w:eastAsia="Times New Roman"/>
        </w:rPr>
        <w:t>access</w:t>
      </w:r>
      <w:r w:rsidRPr="00FD095D">
        <w:rPr>
          <w:rFonts w:eastAsia="Times New Roman"/>
        </w:rPr>
        <w:t xml:space="preserve">ing </w:t>
      </w:r>
      <w:r w:rsidR="002961A4">
        <w:rPr>
          <w:rFonts w:eastAsia="Times New Roman"/>
        </w:rPr>
        <w:t>financial institution</w:t>
      </w:r>
      <w:r w:rsidRPr="00FD095D">
        <w:rPr>
          <w:rFonts w:eastAsia="Times New Roman"/>
        </w:rPr>
        <w:t xml:space="preserve"> networks</w:t>
      </w:r>
      <w:r w:rsidR="00253AB4">
        <w:rPr>
          <w:rFonts w:eastAsia="Times New Roman"/>
        </w:rPr>
        <w:t>.</w:t>
      </w:r>
    </w:p>
    <w:p w14:paraId="18B0AF56" w14:textId="77777777" w:rsidR="0016135D" w:rsidRPr="0016135D" w:rsidRDefault="0016135D" w:rsidP="0016135D">
      <w:pPr>
        <w:pStyle w:val="ListParagraph"/>
        <w:rPr>
          <w:rFonts w:eastAsia="Times New Roman"/>
        </w:rPr>
      </w:pPr>
    </w:p>
    <w:p w14:paraId="1CCFEC89" w14:textId="4A026EAD" w:rsidR="0016135D" w:rsidRDefault="00AA08F1" w:rsidP="0016135D">
      <w:pPr>
        <w:pStyle w:val="ListParagraph"/>
        <w:numPr>
          <w:ilvl w:val="0"/>
          <w:numId w:val="14"/>
        </w:numPr>
        <w:spacing w:after="0" w:line="240" w:lineRule="auto"/>
      </w:pPr>
      <w:r w:rsidRPr="0016135D">
        <w:rPr>
          <w:rFonts w:eastAsia="Times New Roman"/>
          <w:i/>
          <w:u w:val="single"/>
        </w:rPr>
        <w:t>Privileged</w:t>
      </w:r>
      <w:r w:rsidR="00FD095D" w:rsidRPr="0016135D">
        <w:rPr>
          <w:rFonts w:eastAsia="Times New Roman"/>
          <w:i/>
          <w:u w:val="single"/>
        </w:rPr>
        <w:t xml:space="preserve"> Access</w:t>
      </w:r>
      <w:r w:rsidR="00FD095D" w:rsidRPr="0016135D">
        <w:rPr>
          <w:rFonts w:eastAsia="Times New Roman"/>
        </w:rPr>
        <w:t xml:space="preserve">.  </w:t>
      </w:r>
      <w:r w:rsidR="002961A4" w:rsidRPr="0016135D">
        <w:rPr>
          <w:rFonts w:eastAsia="Times New Roman"/>
        </w:rPr>
        <w:t>Identify u</w:t>
      </w:r>
      <w:r w:rsidRPr="0016135D">
        <w:rPr>
          <w:rFonts w:eastAsia="Times New Roman"/>
        </w:rPr>
        <w:t>nique or enhanced authentication factors/tools for</w:t>
      </w:r>
      <w:r w:rsidR="00603CE0" w:rsidRPr="0016135D">
        <w:rPr>
          <w:rFonts w:eastAsia="Times New Roman"/>
        </w:rPr>
        <w:t xml:space="preserve"> privileged </w:t>
      </w:r>
      <w:r w:rsidR="002961A4" w:rsidRPr="0016135D">
        <w:rPr>
          <w:rFonts w:eastAsia="Times New Roman"/>
        </w:rPr>
        <w:t xml:space="preserve">employee </w:t>
      </w:r>
      <w:r w:rsidR="00603CE0" w:rsidRPr="0016135D">
        <w:rPr>
          <w:rFonts w:eastAsia="Times New Roman"/>
        </w:rPr>
        <w:t>access</w:t>
      </w:r>
      <w:r w:rsidRPr="0016135D">
        <w:rPr>
          <w:rFonts w:eastAsia="Times New Roman"/>
        </w:rPr>
        <w:t>.</w:t>
      </w:r>
      <w:r w:rsidR="00603CE0" w:rsidRPr="0016135D">
        <w:rPr>
          <w:rFonts w:eastAsia="Times New Roman"/>
        </w:rPr>
        <w:t xml:space="preserve"> </w:t>
      </w:r>
      <w:r w:rsidRPr="0016135D">
        <w:rPr>
          <w:rFonts w:eastAsia="Times New Roman"/>
        </w:rPr>
        <w:t xml:space="preserve"> </w:t>
      </w:r>
      <w:r w:rsidR="002961A4" w:rsidRPr="0016135D">
        <w:rPr>
          <w:rFonts w:eastAsia="Times New Roman"/>
        </w:rPr>
        <w:t>Consider t</w:t>
      </w:r>
      <w:r w:rsidR="00603CE0" w:rsidRPr="0016135D">
        <w:rPr>
          <w:rFonts w:eastAsia="Times New Roman"/>
        </w:rPr>
        <w:t xml:space="preserve">ypes of positions </w:t>
      </w:r>
      <w:r w:rsidR="004F0AE7" w:rsidRPr="0016135D">
        <w:rPr>
          <w:rFonts w:eastAsia="Times New Roman"/>
        </w:rPr>
        <w:t xml:space="preserve">that </w:t>
      </w:r>
      <w:r w:rsidR="00603CE0" w:rsidRPr="0016135D">
        <w:rPr>
          <w:rFonts w:eastAsia="Times New Roman"/>
        </w:rPr>
        <w:t>typically require stronger authentication</w:t>
      </w:r>
      <w:r w:rsidR="00114C1E" w:rsidRPr="0016135D">
        <w:t>.</w:t>
      </w:r>
      <w:r w:rsidR="00603CE0" w:rsidRPr="0016135D">
        <w:t xml:space="preserve"> </w:t>
      </w:r>
      <w:r w:rsidR="0016135D">
        <w:t xml:space="preserve">Discuss whether or not financial institutions are using </w:t>
      </w:r>
      <w:r w:rsidR="0016135D" w:rsidRPr="0016135D">
        <w:t xml:space="preserve">NIST/NCCoE guidance specifically for </w:t>
      </w:r>
      <w:r w:rsidR="0016135D">
        <w:t>financial institutions’ a</w:t>
      </w:r>
      <w:r w:rsidR="0016135D" w:rsidRPr="0016135D">
        <w:t xml:space="preserve">ccess </w:t>
      </w:r>
      <w:r w:rsidR="0016135D">
        <w:t>r</w:t>
      </w:r>
      <w:r w:rsidR="0016135D" w:rsidRPr="0016135D">
        <w:t xml:space="preserve">ights </w:t>
      </w:r>
      <w:r w:rsidR="0016135D">
        <w:t>m</w:t>
      </w:r>
      <w:r w:rsidR="0016135D" w:rsidRPr="0016135D">
        <w:t xml:space="preserve">anagement </w:t>
      </w:r>
      <w:r w:rsidR="0016135D">
        <w:t>(</w:t>
      </w:r>
      <w:r w:rsidR="0016135D" w:rsidRPr="0016135D">
        <w:t>SP 1800-9, Privileged</w:t>
      </w:r>
      <w:r w:rsidR="0016135D">
        <w:t xml:space="preserve"> Account Management SP 1800-18).</w:t>
      </w:r>
    </w:p>
    <w:p w14:paraId="210B0E26" w14:textId="0FCBE9AB" w:rsidR="0016135D" w:rsidRPr="0016135D" w:rsidRDefault="0016135D" w:rsidP="0016135D">
      <w:pPr>
        <w:pStyle w:val="ListParagraph"/>
        <w:spacing w:after="0" w:line="240" w:lineRule="auto"/>
      </w:pPr>
      <w:r w:rsidRPr="0016135D">
        <w:t xml:space="preserve"> </w:t>
      </w:r>
    </w:p>
    <w:p w14:paraId="2B467B0F" w14:textId="55BF80EF" w:rsidR="00603CE0" w:rsidRPr="008377D9" w:rsidRDefault="00114C1E" w:rsidP="00DD49C4">
      <w:pPr>
        <w:pStyle w:val="ListParagraph"/>
        <w:numPr>
          <w:ilvl w:val="0"/>
          <w:numId w:val="14"/>
        </w:numPr>
        <w:spacing w:after="0" w:line="240" w:lineRule="auto"/>
      </w:pPr>
      <w:r w:rsidRPr="008377D9">
        <w:rPr>
          <w:rFonts w:eastAsia="Times New Roman"/>
          <w:i/>
          <w:u w:val="single"/>
        </w:rPr>
        <w:t>Trends in Compromise of Employee Access</w:t>
      </w:r>
      <w:r w:rsidR="00AA08F1" w:rsidRPr="008377D9">
        <w:rPr>
          <w:rFonts w:eastAsia="Times New Roman"/>
        </w:rPr>
        <w:t xml:space="preserve">. </w:t>
      </w:r>
      <w:r w:rsidR="00575D28">
        <w:rPr>
          <w:rFonts w:eastAsia="Times New Roman"/>
        </w:rPr>
        <w:t xml:space="preserve"> </w:t>
      </w:r>
      <w:r w:rsidR="002961A4" w:rsidRPr="008377D9">
        <w:rPr>
          <w:rFonts w:eastAsia="Times New Roman"/>
        </w:rPr>
        <w:t>Discuss t</w:t>
      </w:r>
      <w:r w:rsidR="00603CE0" w:rsidRPr="008377D9">
        <w:rPr>
          <w:rFonts w:eastAsia="Times New Roman"/>
        </w:rPr>
        <w:t xml:space="preserve">ypical </w:t>
      </w:r>
      <w:r w:rsidR="00AA08F1" w:rsidRPr="008377D9">
        <w:rPr>
          <w:rFonts w:eastAsia="Times New Roman"/>
        </w:rPr>
        <w:t xml:space="preserve">and emerging </w:t>
      </w:r>
      <w:r w:rsidR="00603CE0" w:rsidRPr="008377D9">
        <w:rPr>
          <w:rFonts w:eastAsia="Times New Roman"/>
        </w:rPr>
        <w:t xml:space="preserve">threats </w:t>
      </w:r>
      <w:r w:rsidR="00AA08F1" w:rsidRPr="008377D9">
        <w:rPr>
          <w:rFonts w:eastAsia="Times New Roman"/>
        </w:rPr>
        <w:t xml:space="preserve">targeting </w:t>
      </w:r>
      <w:r w:rsidR="004F0AE7" w:rsidRPr="008377D9">
        <w:rPr>
          <w:rFonts w:eastAsia="Times New Roman"/>
        </w:rPr>
        <w:t xml:space="preserve">financial institutions’ </w:t>
      </w:r>
      <w:r w:rsidR="00AA08F1" w:rsidRPr="008377D9">
        <w:rPr>
          <w:rFonts w:eastAsia="Times New Roman"/>
        </w:rPr>
        <w:t>employee</w:t>
      </w:r>
      <w:r w:rsidR="004F0AE7" w:rsidRPr="008377D9">
        <w:rPr>
          <w:rFonts w:eastAsia="Times New Roman"/>
        </w:rPr>
        <w:t>s’</w:t>
      </w:r>
      <w:r w:rsidR="00AA08F1" w:rsidRPr="008377D9">
        <w:rPr>
          <w:rFonts w:eastAsia="Times New Roman"/>
        </w:rPr>
        <w:t xml:space="preserve"> access.</w:t>
      </w:r>
    </w:p>
    <w:p w14:paraId="07D0594A" w14:textId="77777777" w:rsidR="008377D9" w:rsidRDefault="008377D9" w:rsidP="008377D9">
      <w:pPr>
        <w:pStyle w:val="ListParagraph"/>
        <w:spacing w:after="0" w:line="240" w:lineRule="auto"/>
      </w:pPr>
    </w:p>
    <w:p w14:paraId="49EBC704" w14:textId="77777777" w:rsidR="00603CE0" w:rsidRDefault="00FD095D" w:rsidP="00603CE0">
      <w:r w:rsidRPr="004F0AE7">
        <w:rPr>
          <w:b/>
        </w:rPr>
        <w:t>Part 3.</w:t>
      </w:r>
      <w:r w:rsidR="00114C1E">
        <w:rPr>
          <w:b/>
        </w:rPr>
        <w:t xml:space="preserve">  </w:t>
      </w:r>
      <w:r w:rsidR="00603CE0" w:rsidRPr="00FD095D">
        <w:rPr>
          <w:b/>
          <w:u w:val="single"/>
        </w:rPr>
        <w:t>Authentication</w:t>
      </w:r>
      <w:r w:rsidR="00114C1E">
        <w:rPr>
          <w:b/>
          <w:u w:val="single"/>
        </w:rPr>
        <w:t xml:space="preserve"> of Third Party Access</w:t>
      </w:r>
    </w:p>
    <w:p w14:paraId="753EB2C0" w14:textId="7F7658A8" w:rsidR="00603CE0" w:rsidRDefault="00114C1E" w:rsidP="004F0AE7">
      <w:pPr>
        <w:pStyle w:val="ListParagraph"/>
        <w:numPr>
          <w:ilvl w:val="0"/>
          <w:numId w:val="15"/>
        </w:numPr>
        <w:spacing w:after="0" w:line="240" w:lineRule="auto"/>
      </w:pPr>
      <w:r w:rsidRPr="00114C1E">
        <w:rPr>
          <w:rFonts w:eastAsia="Times New Roman"/>
          <w:i/>
          <w:u w:val="single"/>
        </w:rPr>
        <w:t>General</w:t>
      </w:r>
      <w:r w:rsidRPr="00114C1E">
        <w:rPr>
          <w:rFonts w:eastAsia="Times New Roman"/>
        </w:rPr>
        <w:t xml:space="preserve">. </w:t>
      </w:r>
      <w:r w:rsidR="00575D28">
        <w:rPr>
          <w:rFonts w:eastAsia="Times New Roman"/>
        </w:rPr>
        <w:t xml:space="preserve"> </w:t>
      </w:r>
      <w:r w:rsidR="002961A4">
        <w:rPr>
          <w:rFonts w:eastAsia="Times New Roman"/>
        </w:rPr>
        <w:t xml:space="preserve">Identify </w:t>
      </w:r>
      <w:r w:rsidR="0016135D">
        <w:rPr>
          <w:rFonts w:eastAsia="Times New Roman"/>
        </w:rPr>
        <w:t>industry standard</w:t>
      </w:r>
      <w:r w:rsidRPr="00114C1E">
        <w:rPr>
          <w:rFonts w:eastAsia="Times New Roman"/>
        </w:rPr>
        <w:t xml:space="preserve"> and emerging authentication factors/tools</w:t>
      </w:r>
      <w:r w:rsidR="004F0AE7">
        <w:rPr>
          <w:rFonts w:eastAsia="Times New Roman"/>
        </w:rPr>
        <w:t xml:space="preserve"> utilized</w:t>
      </w:r>
      <w:r w:rsidRPr="00114C1E">
        <w:rPr>
          <w:rFonts w:eastAsia="Times New Roman"/>
        </w:rPr>
        <w:t xml:space="preserve"> by </w:t>
      </w:r>
      <w:r>
        <w:rPr>
          <w:rFonts w:eastAsia="Times New Roman"/>
        </w:rPr>
        <w:t>financial institutions</w:t>
      </w:r>
      <w:r w:rsidRPr="00114C1E">
        <w:rPr>
          <w:rFonts w:eastAsia="Times New Roman"/>
        </w:rPr>
        <w:t xml:space="preserve"> for permitting </w:t>
      </w:r>
      <w:r w:rsidR="00603CE0">
        <w:t>third party service provider</w:t>
      </w:r>
      <w:r>
        <w:t>s</w:t>
      </w:r>
      <w:r w:rsidR="00603CE0">
        <w:t xml:space="preserve"> </w:t>
      </w:r>
      <w:r>
        <w:t xml:space="preserve">to </w:t>
      </w:r>
      <w:r w:rsidR="00603CE0">
        <w:t xml:space="preserve">access </w:t>
      </w:r>
      <w:r w:rsidR="002961A4">
        <w:t>financial institution</w:t>
      </w:r>
      <w:r w:rsidR="00575D28">
        <w:t>s’</w:t>
      </w:r>
      <w:r w:rsidR="00603CE0">
        <w:t xml:space="preserve"> managed systems</w:t>
      </w:r>
      <w:r>
        <w:t xml:space="preserve">.  </w:t>
      </w:r>
    </w:p>
    <w:p w14:paraId="015C68D7" w14:textId="77777777" w:rsidR="00114C1E" w:rsidRDefault="00114C1E" w:rsidP="004F0AE7">
      <w:pPr>
        <w:pStyle w:val="ListParagraph"/>
        <w:spacing w:after="0" w:line="240" w:lineRule="auto"/>
      </w:pPr>
    </w:p>
    <w:p w14:paraId="512EA199" w14:textId="6358A007" w:rsidR="00603CE0" w:rsidRDefault="00114C1E" w:rsidP="004F0AE7">
      <w:pPr>
        <w:pStyle w:val="ListParagraph"/>
        <w:numPr>
          <w:ilvl w:val="0"/>
          <w:numId w:val="15"/>
        </w:numPr>
        <w:spacing w:after="0" w:line="240" w:lineRule="auto"/>
      </w:pPr>
      <w:r w:rsidRPr="00114C1E">
        <w:rPr>
          <w:rFonts w:eastAsia="Times New Roman"/>
          <w:i/>
          <w:u w:val="single"/>
        </w:rPr>
        <w:t>Comparison with Customer Authentication</w:t>
      </w:r>
      <w:r w:rsidRPr="00114C1E">
        <w:rPr>
          <w:rFonts w:eastAsia="Times New Roman"/>
        </w:rPr>
        <w:t xml:space="preserve">.  </w:t>
      </w:r>
      <w:r w:rsidR="002961A4">
        <w:rPr>
          <w:rFonts w:eastAsia="Times New Roman"/>
        </w:rPr>
        <w:t>Discuss and c</w:t>
      </w:r>
      <w:r>
        <w:t>ompar</w:t>
      </w:r>
      <w:r w:rsidR="002961A4">
        <w:t>e</w:t>
      </w:r>
      <w:r>
        <w:t xml:space="preserve"> </w:t>
      </w:r>
      <w:r w:rsidR="00603CE0">
        <w:t xml:space="preserve">authentication </w:t>
      </w:r>
      <w:r>
        <w:t>factors/</w:t>
      </w:r>
      <w:r w:rsidR="00603CE0">
        <w:t xml:space="preserve">tools used for third party access </w:t>
      </w:r>
      <w:r>
        <w:t xml:space="preserve">with </w:t>
      </w:r>
      <w:r w:rsidR="004F0AE7">
        <w:t xml:space="preserve">those </w:t>
      </w:r>
      <w:r>
        <w:t>factors/tools</w:t>
      </w:r>
      <w:r w:rsidR="00603CE0">
        <w:t xml:space="preserve"> used for </w:t>
      </w:r>
      <w:r w:rsidR="002961A4">
        <w:t>financial institution</w:t>
      </w:r>
      <w:r w:rsidR="004F0AE7">
        <w:t xml:space="preserve"> </w:t>
      </w:r>
      <w:r w:rsidR="00603CE0">
        <w:t>customers and/or employees</w:t>
      </w:r>
      <w:r>
        <w:t>.</w:t>
      </w:r>
    </w:p>
    <w:p w14:paraId="04FA4BD8" w14:textId="77777777" w:rsidR="00114C1E" w:rsidRPr="004F0AE7" w:rsidRDefault="00114C1E" w:rsidP="004F0AE7">
      <w:pPr>
        <w:pStyle w:val="ListParagraph"/>
        <w:spacing w:after="0" w:line="240" w:lineRule="auto"/>
      </w:pPr>
    </w:p>
    <w:p w14:paraId="18EE7359" w14:textId="105704AF" w:rsidR="00375DDF" w:rsidRPr="00375DDF" w:rsidRDefault="00114C1E" w:rsidP="000033B3">
      <w:pPr>
        <w:pStyle w:val="ListParagraph"/>
        <w:numPr>
          <w:ilvl w:val="0"/>
          <w:numId w:val="15"/>
        </w:numPr>
        <w:spacing w:after="0" w:line="240" w:lineRule="auto"/>
        <w:rPr>
          <w:i/>
          <w:iCs/>
        </w:rPr>
      </w:pPr>
      <w:r w:rsidRPr="00375DDF">
        <w:rPr>
          <w:i/>
          <w:u w:val="single"/>
        </w:rPr>
        <w:t>Trusted Connections</w:t>
      </w:r>
      <w:r>
        <w:t xml:space="preserve">.  </w:t>
      </w:r>
      <w:r w:rsidR="002961A4">
        <w:t>Discuss c</w:t>
      </w:r>
      <w:r>
        <w:t>ircumstances under which</w:t>
      </w:r>
      <w:r w:rsidR="004F0AE7" w:rsidRPr="00375DDF">
        <w:rPr>
          <w:rFonts w:eastAsia="Times New Roman"/>
        </w:rPr>
        <w:t xml:space="preserve"> financial institutions utilize</w:t>
      </w:r>
      <w:r>
        <w:t xml:space="preserve"> </w:t>
      </w:r>
      <w:r w:rsidR="00603CE0">
        <w:t>trusted connections for third party service providers</w:t>
      </w:r>
      <w:r>
        <w:t xml:space="preserve">.  </w:t>
      </w:r>
      <w:r w:rsidR="002961A4">
        <w:t>Consider the i</w:t>
      </w:r>
      <w:r>
        <w:t xml:space="preserve">mpact of </w:t>
      </w:r>
      <w:r w:rsidR="00603CE0">
        <w:t xml:space="preserve">a trusted connection </w:t>
      </w:r>
      <w:r>
        <w:t xml:space="preserve">on a financial institution’s </w:t>
      </w:r>
      <w:r w:rsidR="00603CE0">
        <w:t>authentication expectations</w:t>
      </w:r>
      <w:r>
        <w:t xml:space="preserve"> for a third party service provide</w:t>
      </w:r>
      <w:r w:rsidR="004F0AE7">
        <w:t>r</w:t>
      </w:r>
      <w:r>
        <w:t>.</w:t>
      </w:r>
      <w:r w:rsidR="00603CE0">
        <w:t xml:space="preserve"> </w:t>
      </w:r>
    </w:p>
    <w:p w14:paraId="62AAEEC7" w14:textId="77777777" w:rsidR="00375DDF" w:rsidRDefault="00375DDF" w:rsidP="00375DDF">
      <w:pPr>
        <w:spacing w:after="0" w:line="240" w:lineRule="auto"/>
        <w:ind w:left="720"/>
        <w:rPr>
          <w:i/>
          <w:iCs/>
        </w:rPr>
      </w:pPr>
    </w:p>
    <w:sectPr w:rsidR="00375DDF" w:rsidSect="00A60365">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5F087" w14:textId="77777777" w:rsidR="00FB357E" w:rsidRDefault="00FB357E" w:rsidP="00FB357E">
      <w:pPr>
        <w:spacing w:after="0" w:line="240" w:lineRule="auto"/>
      </w:pPr>
      <w:r>
        <w:separator/>
      </w:r>
    </w:p>
  </w:endnote>
  <w:endnote w:type="continuationSeparator" w:id="0">
    <w:p w14:paraId="3379A723" w14:textId="77777777" w:rsidR="00FB357E" w:rsidRDefault="00FB357E" w:rsidP="00FB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553487"/>
      <w:docPartObj>
        <w:docPartGallery w:val="Page Numbers (Bottom of Page)"/>
        <w:docPartUnique/>
      </w:docPartObj>
    </w:sdtPr>
    <w:sdtEndPr>
      <w:rPr>
        <w:noProof/>
      </w:rPr>
    </w:sdtEndPr>
    <w:sdtContent>
      <w:p w14:paraId="72D1FEBD" w14:textId="28BB95B6" w:rsidR="00042A86" w:rsidRDefault="00042A86">
        <w:pPr>
          <w:pStyle w:val="Footer"/>
          <w:jc w:val="center"/>
        </w:pPr>
        <w:r>
          <w:fldChar w:fldCharType="begin"/>
        </w:r>
        <w:r>
          <w:instrText xml:space="preserve"> PAGE   \* MERGEFORMAT </w:instrText>
        </w:r>
        <w:r>
          <w:fldChar w:fldCharType="separate"/>
        </w:r>
        <w:r w:rsidR="000D08FB">
          <w:rPr>
            <w:noProof/>
          </w:rPr>
          <w:t>5</w:t>
        </w:r>
        <w:r>
          <w:rPr>
            <w:noProof/>
          </w:rPr>
          <w:fldChar w:fldCharType="end"/>
        </w:r>
      </w:p>
    </w:sdtContent>
  </w:sdt>
  <w:p w14:paraId="7D26999C" w14:textId="77777777" w:rsidR="00042A86" w:rsidRDefault="00042A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D07D5" w14:textId="77777777" w:rsidR="00FB357E" w:rsidRDefault="00FB357E" w:rsidP="00FB357E">
      <w:pPr>
        <w:spacing w:after="0" w:line="240" w:lineRule="auto"/>
      </w:pPr>
      <w:r>
        <w:separator/>
      </w:r>
    </w:p>
  </w:footnote>
  <w:footnote w:type="continuationSeparator" w:id="0">
    <w:p w14:paraId="65165683" w14:textId="77777777" w:rsidR="00FB357E" w:rsidRDefault="00FB357E" w:rsidP="00FB3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6AC3E" w14:textId="4DE2A294" w:rsidR="00A60365" w:rsidRPr="00A60365" w:rsidRDefault="00A60365" w:rsidP="00A60365">
    <w:pPr>
      <w:pStyle w:val="Header"/>
      <w:jc w:val="right"/>
      <w:rPr>
        <w:b/>
      </w:rPr>
    </w:pPr>
    <w:r w:rsidRPr="00A60365">
      <w:rPr>
        <w:b/>
      </w:rPr>
      <w:t>OMB Control No. 3064-0198</w:t>
    </w:r>
  </w:p>
  <w:p w14:paraId="0A83D95E" w14:textId="55E00CF8" w:rsidR="00A60365" w:rsidRPr="00A60365" w:rsidRDefault="00A60365" w:rsidP="00A60365">
    <w:pPr>
      <w:pStyle w:val="Header"/>
      <w:jc w:val="right"/>
      <w:rPr>
        <w:b/>
      </w:rPr>
    </w:pPr>
    <w:r w:rsidRPr="00A60365">
      <w:rPr>
        <w:b/>
      </w:rPr>
      <w:t>Expiration Date: March 31, 2021</w:t>
    </w:r>
  </w:p>
  <w:p w14:paraId="0F5E58AB" w14:textId="12F52D2A" w:rsidR="00A60365" w:rsidRDefault="00A60365" w:rsidP="00A60365">
    <w:pPr>
      <w:pStyle w:val="Header"/>
      <w:jc w:val="right"/>
    </w:pPr>
  </w:p>
  <w:p w14:paraId="62D264B2" w14:textId="7C87F9B7" w:rsidR="00A60365" w:rsidRDefault="00A60365" w:rsidP="00A60365">
    <w:pPr>
      <w:pStyle w:val="Header"/>
      <w:jc w:val="right"/>
    </w:pPr>
  </w:p>
  <w:p w14:paraId="0783E103" w14:textId="77777777" w:rsidR="00A60365" w:rsidRDefault="00A60365" w:rsidP="00A6036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3A8"/>
    <w:multiLevelType w:val="hybridMultilevel"/>
    <w:tmpl w:val="18409BD8"/>
    <w:lvl w:ilvl="0" w:tplc="2C4A62CC">
      <w:start w:val="1"/>
      <w:numFmt w:val="decimal"/>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2B4E2C"/>
    <w:multiLevelType w:val="hybridMultilevel"/>
    <w:tmpl w:val="861E8F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4D6F45"/>
    <w:multiLevelType w:val="hybridMultilevel"/>
    <w:tmpl w:val="F2F2D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0F5AB0"/>
    <w:multiLevelType w:val="hybridMultilevel"/>
    <w:tmpl w:val="AE40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A619A"/>
    <w:multiLevelType w:val="multilevel"/>
    <w:tmpl w:val="5DAAD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5F346A6"/>
    <w:multiLevelType w:val="multilevel"/>
    <w:tmpl w:val="33BAE6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78E5DE4"/>
    <w:multiLevelType w:val="hybridMultilevel"/>
    <w:tmpl w:val="570836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1F6053"/>
    <w:multiLevelType w:val="hybridMultilevel"/>
    <w:tmpl w:val="56FEC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845D60"/>
    <w:multiLevelType w:val="multilevel"/>
    <w:tmpl w:val="0A920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1AA2D3B"/>
    <w:multiLevelType w:val="hybridMultilevel"/>
    <w:tmpl w:val="F08CAC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04138"/>
    <w:multiLevelType w:val="hybridMultilevel"/>
    <w:tmpl w:val="6B9A6F66"/>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2A356056"/>
    <w:multiLevelType w:val="hybridMultilevel"/>
    <w:tmpl w:val="21BCA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0F7A43"/>
    <w:multiLevelType w:val="hybridMultilevel"/>
    <w:tmpl w:val="4992F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6E72AE"/>
    <w:multiLevelType w:val="hybridMultilevel"/>
    <w:tmpl w:val="A85A0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AA3001"/>
    <w:multiLevelType w:val="hybridMultilevel"/>
    <w:tmpl w:val="B7166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AC4346"/>
    <w:multiLevelType w:val="hybridMultilevel"/>
    <w:tmpl w:val="35CAC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392828"/>
    <w:multiLevelType w:val="hybridMultilevel"/>
    <w:tmpl w:val="8DC68864"/>
    <w:lvl w:ilvl="0" w:tplc="87E268C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AD6898"/>
    <w:multiLevelType w:val="hybridMultilevel"/>
    <w:tmpl w:val="CC8CC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452D3C"/>
    <w:multiLevelType w:val="hybridMultilevel"/>
    <w:tmpl w:val="4558D0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7C952CC"/>
    <w:multiLevelType w:val="hybridMultilevel"/>
    <w:tmpl w:val="3B12A5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2"/>
  </w:num>
  <w:num w:numId="3">
    <w:abstractNumId w:val="0"/>
  </w:num>
  <w:num w:numId="4">
    <w:abstractNumId w:val="6"/>
  </w:num>
  <w:num w:numId="5">
    <w:abstractNumId w:val="19"/>
  </w:num>
  <w:num w:numId="6">
    <w:abstractNumId w:val="3"/>
  </w:num>
  <w:num w:numId="7">
    <w:abstractNumId w:val="16"/>
  </w:num>
  <w:num w:numId="8">
    <w:abstractNumId w:val="8"/>
  </w:num>
  <w:num w:numId="9">
    <w:abstractNumId w:val="5"/>
  </w:num>
  <w:num w:numId="10">
    <w:abstractNumId w:val="4"/>
  </w:num>
  <w:num w:numId="11">
    <w:abstractNumId w:val="14"/>
  </w:num>
  <w:num w:numId="12">
    <w:abstractNumId w:val="17"/>
  </w:num>
  <w:num w:numId="13">
    <w:abstractNumId w:val="15"/>
  </w:num>
  <w:num w:numId="14">
    <w:abstractNumId w:val="11"/>
  </w:num>
  <w:num w:numId="15">
    <w:abstractNumId w:val="12"/>
  </w:num>
  <w:num w:numId="16">
    <w:abstractNumId w:val="7"/>
  </w:num>
  <w:num w:numId="17">
    <w:abstractNumId w:val="18"/>
  </w:num>
  <w:num w:numId="18">
    <w:abstractNumId w:val="9"/>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57E"/>
    <w:rsid w:val="00005B3F"/>
    <w:rsid w:val="0001531C"/>
    <w:rsid w:val="00042A86"/>
    <w:rsid w:val="000D08FB"/>
    <w:rsid w:val="00114C1E"/>
    <w:rsid w:val="0016135D"/>
    <w:rsid w:val="001A69DF"/>
    <w:rsid w:val="002106C2"/>
    <w:rsid w:val="002340A3"/>
    <w:rsid w:val="00244B55"/>
    <w:rsid w:val="00253AB4"/>
    <w:rsid w:val="0025543E"/>
    <w:rsid w:val="00264DB9"/>
    <w:rsid w:val="00265FAE"/>
    <w:rsid w:val="00270817"/>
    <w:rsid w:val="002919EA"/>
    <w:rsid w:val="002961A4"/>
    <w:rsid w:val="002A0605"/>
    <w:rsid w:val="00375DDF"/>
    <w:rsid w:val="003A0E62"/>
    <w:rsid w:val="003E4664"/>
    <w:rsid w:val="003E4BDB"/>
    <w:rsid w:val="00431C66"/>
    <w:rsid w:val="0044133D"/>
    <w:rsid w:val="004C1572"/>
    <w:rsid w:val="004F0AE7"/>
    <w:rsid w:val="00575D28"/>
    <w:rsid w:val="0059508E"/>
    <w:rsid w:val="00603CE0"/>
    <w:rsid w:val="006139C9"/>
    <w:rsid w:val="00625E61"/>
    <w:rsid w:val="006934F2"/>
    <w:rsid w:val="006B7C1A"/>
    <w:rsid w:val="006C4F58"/>
    <w:rsid w:val="00716C11"/>
    <w:rsid w:val="00723CC7"/>
    <w:rsid w:val="00734D3A"/>
    <w:rsid w:val="007C1F95"/>
    <w:rsid w:val="007F62F9"/>
    <w:rsid w:val="00807BBA"/>
    <w:rsid w:val="008377D9"/>
    <w:rsid w:val="00852778"/>
    <w:rsid w:val="00880AEF"/>
    <w:rsid w:val="008D32F5"/>
    <w:rsid w:val="008D7D14"/>
    <w:rsid w:val="0098400B"/>
    <w:rsid w:val="009C1679"/>
    <w:rsid w:val="009F5307"/>
    <w:rsid w:val="00A60365"/>
    <w:rsid w:val="00A71B08"/>
    <w:rsid w:val="00A92A48"/>
    <w:rsid w:val="00AA08F1"/>
    <w:rsid w:val="00AA2BCB"/>
    <w:rsid w:val="00AB1090"/>
    <w:rsid w:val="00AB35C5"/>
    <w:rsid w:val="00B01086"/>
    <w:rsid w:val="00B44E55"/>
    <w:rsid w:val="00BA1923"/>
    <w:rsid w:val="00BD397D"/>
    <w:rsid w:val="00C016D3"/>
    <w:rsid w:val="00C418AE"/>
    <w:rsid w:val="00C56B51"/>
    <w:rsid w:val="00C7256E"/>
    <w:rsid w:val="00C81DB2"/>
    <w:rsid w:val="00C83F04"/>
    <w:rsid w:val="00CD3B42"/>
    <w:rsid w:val="00D365B7"/>
    <w:rsid w:val="00D57B38"/>
    <w:rsid w:val="00D80E2F"/>
    <w:rsid w:val="00D978D4"/>
    <w:rsid w:val="00DF75C0"/>
    <w:rsid w:val="00EE71D9"/>
    <w:rsid w:val="00F179A8"/>
    <w:rsid w:val="00F468CD"/>
    <w:rsid w:val="00FB0401"/>
    <w:rsid w:val="00FB357E"/>
    <w:rsid w:val="00FD0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8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778"/>
    <w:pPr>
      <w:ind w:left="720"/>
      <w:contextualSpacing/>
    </w:pPr>
  </w:style>
  <w:style w:type="paragraph" w:styleId="BalloonText">
    <w:name w:val="Balloon Text"/>
    <w:basedOn w:val="Normal"/>
    <w:link w:val="BalloonTextChar"/>
    <w:uiPriority w:val="99"/>
    <w:semiHidden/>
    <w:unhideWhenUsed/>
    <w:rsid w:val="00AA2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BCB"/>
    <w:rPr>
      <w:rFonts w:ascii="Segoe UI" w:hAnsi="Segoe UI" w:cs="Segoe UI"/>
      <w:sz w:val="18"/>
      <w:szCs w:val="18"/>
    </w:rPr>
  </w:style>
  <w:style w:type="paragraph" w:styleId="Header">
    <w:name w:val="header"/>
    <w:basedOn w:val="Normal"/>
    <w:link w:val="HeaderChar"/>
    <w:uiPriority w:val="99"/>
    <w:unhideWhenUsed/>
    <w:rsid w:val="00042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A86"/>
  </w:style>
  <w:style w:type="paragraph" w:styleId="Footer">
    <w:name w:val="footer"/>
    <w:basedOn w:val="Normal"/>
    <w:link w:val="FooterChar"/>
    <w:uiPriority w:val="99"/>
    <w:unhideWhenUsed/>
    <w:rsid w:val="00042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A86"/>
  </w:style>
  <w:style w:type="character" w:styleId="Hyperlink">
    <w:name w:val="Hyperlink"/>
    <w:basedOn w:val="DefaultParagraphFont"/>
    <w:uiPriority w:val="99"/>
    <w:unhideWhenUsed/>
    <w:rsid w:val="00603CE0"/>
    <w:rPr>
      <w:color w:val="0563C1"/>
      <w:u w:val="single"/>
    </w:rPr>
  </w:style>
  <w:style w:type="character" w:styleId="CommentReference">
    <w:name w:val="annotation reference"/>
    <w:basedOn w:val="DefaultParagraphFont"/>
    <w:uiPriority w:val="99"/>
    <w:semiHidden/>
    <w:unhideWhenUsed/>
    <w:rsid w:val="00723CC7"/>
    <w:rPr>
      <w:sz w:val="16"/>
      <w:szCs w:val="16"/>
    </w:rPr>
  </w:style>
  <w:style w:type="paragraph" w:styleId="CommentText">
    <w:name w:val="annotation text"/>
    <w:basedOn w:val="Normal"/>
    <w:link w:val="CommentTextChar"/>
    <w:uiPriority w:val="99"/>
    <w:semiHidden/>
    <w:unhideWhenUsed/>
    <w:rsid w:val="00723CC7"/>
    <w:pPr>
      <w:spacing w:line="240" w:lineRule="auto"/>
    </w:pPr>
    <w:rPr>
      <w:sz w:val="20"/>
      <w:szCs w:val="20"/>
    </w:rPr>
  </w:style>
  <w:style w:type="character" w:customStyle="1" w:styleId="CommentTextChar">
    <w:name w:val="Comment Text Char"/>
    <w:basedOn w:val="DefaultParagraphFont"/>
    <w:link w:val="CommentText"/>
    <w:uiPriority w:val="99"/>
    <w:semiHidden/>
    <w:rsid w:val="00723CC7"/>
    <w:rPr>
      <w:sz w:val="20"/>
      <w:szCs w:val="20"/>
    </w:rPr>
  </w:style>
  <w:style w:type="paragraph" w:styleId="CommentSubject">
    <w:name w:val="annotation subject"/>
    <w:basedOn w:val="CommentText"/>
    <w:next w:val="CommentText"/>
    <w:link w:val="CommentSubjectChar"/>
    <w:uiPriority w:val="99"/>
    <w:semiHidden/>
    <w:unhideWhenUsed/>
    <w:rsid w:val="00723CC7"/>
    <w:rPr>
      <w:b/>
      <w:bCs/>
    </w:rPr>
  </w:style>
  <w:style w:type="character" w:customStyle="1" w:styleId="CommentSubjectChar">
    <w:name w:val="Comment Subject Char"/>
    <w:basedOn w:val="CommentTextChar"/>
    <w:link w:val="CommentSubject"/>
    <w:uiPriority w:val="99"/>
    <w:semiHidden/>
    <w:rsid w:val="00723CC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778"/>
    <w:pPr>
      <w:ind w:left="720"/>
      <w:contextualSpacing/>
    </w:pPr>
  </w:style>
  <w:style w:type="paragraph" w:styleId="BalloonText">
    <w:name w:val="Balloon Text"/>
    <w:basedOn w:val="Normal"/>
    <w:link w:val="BalloonTextChar"/>
    <w:uiPriority w:val="99"/>
    <w:semiHidden/>
    <w:unhideWhenUsed/>
    <w:rsid w:val="00AA2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BCB"/>
    <w:rPr>
      <w:rFonts w:ascii="Segoe UI" w:hAnsi="Segoe UI" w:cs="Segoe UI"/>
      <w:sz w:val="18"/>
      <w:szCs w:val="18"/>
    </w:rPr>
  </w:style>
  <w:style w:type="paragraph" w:styleId="Header">
    <w:name w:val="header"/>
    <w:basedOn w:val="Normal"/>
    <w:link w:val="HeaderChar"/>
    <w:uiPriority w:val="99"/>
    <w:unhideWhenUsed/>
    <w:rsid w:val="00042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A86"/>
  </w:style>
  <w:style w:type="paragraph" w:styleId="Footer">
    <w:name w:val="footer"/>
    <w:basedOn w:val="Normal"/>
    <w:link w:val="FooterChar"/>
    <w:uiPriority w:val="99"/>
    <w:unhideWhenUsed/>
    <w:rsid w:val="00042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A86"/>
  </w:style>
  <w:style w:type="character" w:styleId="Hyperlink">
    <w:name w:val="Hyperlink"/>
    <w:basedOn w:val="DefaultParagraphFont"/>
    <w:uiPriority w:val="99"/>
    <w:unhideWhenUsed/>
    <w:rsid w:val="00603CE0"/>
    <w:rPr>
      <w:color w:val="0563C1"/>
      <w:u w:val="single"/>
    </w:rPr>
  </w:style>
  <w:style w:type="character" w:styleId="CommentReference">
    <w:name w:val="annotation reference"/>
    <w:basedOn w:val="DefaultParagraphFont"/>
    <w:uiPriority w:val="99"/>
    <w:semiHidden/>
    <w:unhideWhenUsed/>
    <w:rsid w:val="00723CC7"/>
    <w:rPr>
      <w:sz w:val="16"/>
      <w:szCs w:val="16"/>
    </w:rPr>
  </w:style>
  <w:style w:type="paragraph" w:styleId="CommentText">
    <w:name w:val="annotation text"/>
    <w:basedOn w:val="Normal"/>
    <w:link w:val="CommentTextChar"/>
    <w:uiPriority w:val="99"/>
    <w:semiHidden/>
    <w:unhideWhenUsed/>
    <w:rsid w:val="00723CC7"/>
    <w:pPr>
      <w:spacing w:line="240" w:lineRule="auto"/>
    </w:pPr>
    <w:rPr>
      <w:sz w:val="20"/>
      <w:szCs w:val="20"/>
    </w:rPr>
  </w:style>
  <w:style w:type="character" w:customStyle="1" w:styleId="CommentTextChar">
    <w:name w:val="Comment Text Char"/>
    <w:basedOn w:val="DefaultParagraphFont"/>
    <w:link w:val="CommentText"/>
    <w:uiPriority w:val="99"/>
    <w:semiHidden/>
    <w:rsid w:val="00723CC7"/>
    <w:rPr>
      <w:sz w:val="20"/>
      <w:szCs w:val="20"/>
    </w:rPr>
  </w:style>
  <w:style w:type="paragraph" w:styleId="CommentSubject">
    <w:name w:val="annotation subject"/>
    <w:basedOn w:val="CommentText"/>
    <w:next w:val="CommentText"/>
    <w:link w:val="CommentSubjectChar"/>
    <w:uiPriority w:val="99"/>
    <w:semiHidden/>
    <w:unhideWhenUsed/>
    <w:rsid w:val="00723CC7"/>
    <w:rPr>
      <w:b/>
      <w:bCs/>
    </w:rPr>
  </w:style>
  <w:style w:type="character" w:customStyle="1" w:styleId="CommentSubjectChar">
    <w:name w:val="Comment Subject Char"/>
    <w:basedOn w:val="CommentTextChar"/>
    <w:link w:val="CommentSubject"/>
    <w:uiPriority w:val="99"/>
    <w:semiHidden/>
    <w:rsid w:val="00723C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7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Thomas A.</dc:creator>
  <cp:lastModifiedBy>SYSTEM</cp:lastModifiedBy>
  <cp:revision>2</cp:revision>
  <cp:lastPrinted>2019-12-06T16:33:00Z</cp:lastPrinted>
  <dcterms:created xsi:type="dcterms:W3CDTF">2020-01-16T18:15:00Z</dcterms:created>
  <dcterms:modified xsi:type="dcterms:W3CDTF">2020-01-16T18:15:00Z</dcterms:modified>
</cp:coreProperties>
</file>