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BE44A" w14:textId="77777777" w:rsidR="00C40387" w:rsidRPr="006F27AE" w:rsidRDefault="00C40387" w:rsidP="00C40387">
      <w:pPr>
        <w:shd w:val="clear" w:color="auto" w:fill="FFFFFF"/>
        <w:spacing w:before="200" w:after="100"/>
        <w:outlineLvl w:val="1"/>
        <w:rPr>
          <w:rFonts w:ascii="Arial" w:eastAsia="Times New Roman" w:hAnsi="Arial" w:cs="Arial"/>
          <w:b/>
          <w:bCs/>
          <w:color w:val="000000"/>
          <w:sz w:val="21"/>
          <w:szCs w:val="21"/>
        </w:rPr>
      </w:pPr>
      <w:bookmarkStart w:id="0" w:name="_GoBack"/>
      <w:bookmarkEnd w:id="0"/>
      <w:r>
        <w:rPr>
          <w:rFonts w:ascii="Arial" w:eastAsia="Times New Roman" w:hAnsi="Arial" w:cs="Arial"/>
          <w:b/>
          <w:bCs/>
          <w:color w:val="000000"/>
          <w:sz w:val="21"/>
          <w:szCs w:val="21"/>
        </w:rPr>
        <w:t xml:space="preserve">13 CFR </w:t>
      </w:r>
      <w:r w:rsidRPr="006F27AE">
        <w:rPr>
          <w:rFonts w:ascii="Arial" w:eastAsia="Times New Roman" w:hAnsi="Arial" w:cs="Arial"/>
          <w:b/>
          <w:bCs/>
          <w:color w:val="000000"/>
          <w:sz w:val="21"/>
          <w:szCs w:val="21"/>
        </w:rPr>
        <w:t>§121.103   How does SBA determine affiliation?</w:t>
      </w:r>
    </w:p>
    <w:p w14:paraId="4C91D1D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 xml:space="preserve"> (a) </w:t>
      </w:r>
      <w:r w:rsidRPr="006F27AE">
        <w:rPr>
          <w:rFonts w:ascii="Arial" w:eastAsia="Times New Roman" w:hAnsi="Arial" w:cs="Arial"/>
          <w:i/>
          <w:iCs/>
          <w:color w:val="000000"/>
          <w:sz w:val="21"/>
          <w:szCs w:val="21"/>
        </w:rPr>
        <w:t>General Principles of Affiliation.</w:t>
      </w:r>
      <w:r w:rsidRPr="006F27AE">
        <w:rPr>
          <w:rFonts w:ascii="Arial" w:eastAsia="Times New Roman" w:hAnsi="Arial" w:cs="Arial"/>
          <w:color w:val="000000"/>
          <w:sz w:val="21"/>
          <w:szCs w:val="21"/>
        </w:rPr>
        <w:t> (1) Concerns and entities are affiliates of each other when one controls or has the power to control the other, or a third party or parties controls or has the power to control both. It does not matter whether control is exercised, so long as the power to control exists.</w:t>
      </w:r>
    </w:p>
    <w:p w14:paraId="112BC840"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 SBA considers factors such as ownership, management, previous relationships with or ties to another concern, and contractual relationships, in determining whether affiliation exists.</w:t>
      </w:r>
    </w:p>
    <w:p w14:paraId="57ADF9F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(3) Control may be affirmative or negative. Negative control includes, but is not limited to, instances where a minority shareholder has the ability, under the concern's charter, by-laws, or shareholder's agreement, to prevent a quorum or otherwise block action by the board of directors or shareholders.</w:t>
      </w:r>
    </w:p>
    <w:p w14:paraId="485C6EB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(4) Affiliation may be found where an individual, concern, or entity exercises control indirectly through a third party.</w:t>
      </w:r>
    </w:p>
    <w:p w14:paraId="1D0F924F"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(5) In determining whether affiliation exists, SBA will consider the totality of the circumstances, and may find affiliation even though no single factor is sufficient to constitute affiliation.</w:t>
      </w:r>
    </w:p>
    <w:p w14:paraId="796CACE6"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(6) In determining the concern's size, SBA counts the receipts, employees, or other measure of size of the concern whose size is at issue and all of its domestic and foreign affiliates, regardless of whether the affiliates are organized for profit.</w:t>
      </w:r>
    </w:p>
    <w:p w14:paraId="5931E957"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(7) For SBA's Small Business Innovation Research (SBIR) and Small Business Technology Transfer (STTR) programs, the bases for affiliation are set forth in §121.702.</w:t>
      </w:r>
    </w:p>
    <w:p w14:paraId="6AD19D1F"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(8) For applicants in SBA's Business Loan, Disaster Loan, and Surety Bond Guarantee Programs, the size standards and bases for affiliation are set forth in §121.301.</w:t>
      </w:r>
    </w:p>
    <w:p w14:paraId="0685AB6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(b) </w:t>
      </w:r>
      <w:r w:rsidRPr="006F27AE">
        <w:rPr>
          <w:rFonts w:ascii="Arial" w:eastAsia="Times New Roman" w:hAnsi="Arial" w:cs="Arial"/>
          <w:i/>
          <w:iCs/>
          <w:color w:val="000000"/>
          <w:sz w:val="21"/>
          <w:szCs w:val="21"/>
        </w:rPr>
        <w:t>Exceptions to affiliation coverage.</w:t>
      </w:r>
      <w:r w:rsidRPr="006F27AE">
        <w:rPr>
          <w:rFonts w:ascii="Arial" w:eastAsia="Times New Roman" w:hAnsi="Arial" w:cs="Arial"/>
          <w:color w:val="000000"/>
          <w:sz w:val="21"/>
          <w:szCs w:val="21"/>
        </w:rPr>
        <w:t> (1) Business concerns owned in whole or substantial part by investment companies licensed, or development companies qualifying, under the Small Business Investment Act of 1958, as amended, are not considered affiliates of such investment companies or development companies.</w:t>
      </w:r>
    </w:p>
    <w:p w14:paraId="510D025B"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(2)(i) Business concerns owned and controlled by Indian Tribes, Alaska Native Corporations (ANCs) organized pursuant to the Alaska Native Claims Settlement Act (43 U.S.C. 1601 </w:t>
      </w:r>
      <w:r w:rsidRPr="006F27AE">
        <w:rPr>
          <w:rFonts w:ascii="Arial" w:eastAsia="Times New Roman" w:hAnsi="Arial" w:cs="Arial"/>
          <w:i/>
          <w:iCs/>
          <w:color w:val="000000"/>
          <w:sz w:val="21"/>
          <w:szCs w:val="21"/>
        </w:rPr>
        <w:t>et seq.</w:t>
      </w:r>
      <w:r w:rsidRPr="006F27AE">
        <w:rPr>
          <w:rFonts w:ascii="Arial" w:eastAsia="Times New Roman" w:hAnsi="Arial" w:cs="Arial"/>
          <w:color w:val="000000"/>
          <w:sz w:val="21"/>
          <w:szCs w:val="21"/>
        </w:rPr>
        <w:t>), Native Hawaiian Organizations (NHOs), Community Development Corporations (CDCs) authorized by 42 U.S.C. 9805, or wholly-owned entities of Indian Tribes, ANCs, NHOs, or CDCs are not considered affiliates of such entities.</w:t>
      </w:r>
    </w:p>
    <w:p w14:paraId="7B202D87"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 Business concerns owned and controlled by Indian Tribes, ANCs, NHOs, CDCs, or wholly-owned entities of Indian Tribes, ANCs, NHOs, or CDCs, are not considered to be affiliated with other concerns owned by these entities because of their common ownership or common management. In addition, affiliation will not be found based upon the performance of common administrative services so long as adequate payment is provided for those services. Affiliation may be found for other reasons.</w:t>
      </w:r>
    </w:p>
    <w:p w14:paraId="1C7F976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lastRenderedPageBreak/>
        <w:t>(A) Common administrative services which are subject to the exception to affiliation include, bookkeeping, payroll, recruiting, other human resource support, cleaning services, and other duties which are otherwise unrelated to contract performance or management and can be reasonably pooled or otherwise performed by a holding company, parent entity, or sister business concern without interfering with the control of the subject firm.</w:t>
      </w:r>
    </w:p>
    <w:p w14:paraId="65DFC13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(B) Contract administration services include both services that could be considered “common administrative services” under the exception to affiliation and those that could not.</w:t>
      </w:r>
    </w:p>
    <w:p w14:paraId="5403B49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w:t>
      </w:r>
      <w:r w:rsidRPr="006F27AE">
        <w:rPr>
          <w:rFonts w:ascii="Arial" w:eastAsia="Times New Roman" w:hAnsi="Arial" w:cs="Arial"/>
          <w:i/>
          <w:iCs/>
          <w:color w:val="000000"/>
          <w:sz w:val="21"/>
          <w:szCs w:val="21"/>
        </w:rPr>
        <w:t>1</w:t>
      </w:r>
      <w:r w:rsidRPr="006F27AE">
        <w:rPr>
          <w:rFonts w:ascii="Arial" w:eastAsia="Times New Roman" w:hAnsi="Arial" w:cs="Arial"/>
          <w:color w:val="000000"/>
          <w:sz w:val="21"/>
          <w:szCs w:val="21"/>
        </w:rPr>
        <w:t>) Contract administration services that encompass actual and direct day-to-day oversight and control of the performance of a contract/project are not shared common administrative services, and would include tasks or functions such as negotiating directly with the government agency regarding proposal terms, contract terms, scope and modifications, project scheduling, hiring and firing of employees, and overall responsibility for the day-to-day and overall project and contract completion.</w:t>
      </w:r>
    </w:p>
    <w:p w14:paraId="2D34EB3D"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w:t>
      </w:r>
      <w:r w:rsidRPr="006F27AE">
        <w:rPr>
          <w:rFonts w:ascii="Arial" w:eastAsia="Times New Roman" w:hAnsi="Arial" w:cs="Arial"/>
          <w:i/>
          <w:iCs/>
          <w:color w:val="000000"/>
          <w:sz w:val="21"/>
          <w:szCs w:val="21"/>
        </w:rPr>
        <w:t>2</w:t>
      </w:r>
      <w:r w:rsidRPr="006F27AE">
        <w:rPr>
          <w:rFonts w:ascii="Arial" w:eastAsia="Times New Roman" w:hAnsi="Arial" w:cs="Arial"/>
          <w:color w:val="000000"/>
          <w:sz w:val="21"/>
          <w:szCs w:val="21"/>
        </w:rPr>
        <w:t>) Contract administration services that are administrative in nature may constitute administrative services that can be shared, and would fall within the exception to affiliation. These administrative services include tasks such as record retention not related to a specific contract (</w:t>
      </w:r>
      <w:r w:rsidRPr="006F27AE">
        <w:rPr>
          <w:rFonts w:ascii="Arial" w:eastAsia="Times New Roman" w:hAnsi="Arial" w:cs="Arial"/>
          <w:i/>
          <w:iCs/>
          <w:color w:val="000000"/>
          <w:sz w:val="21"/>
          <w:szCs w:val="21"/>
        </w:rPr>
        <w:t>e.g.,</w:t>
      </w:r>
      <w:r w:rsidRPr="006F27AE">
        <w:rPr>
          <w:rFonts w:ascii="Arial" w:eastAsia="Times New Roman" w:hAnsi="Arial" w:cs="Arial"/>
          <w:color w:val="000000"/>
          <w:sz w:val="21"/>
          <w:szCs w:val="21"/>
        </w:rPr>
        <w:t> employee time and attendance records), maintenance of databases for awarded contracts, monitoring for regulatory compliance, template development, and assisting accounting with invoice preparation as needed.</w:t>
      </w:r>
    </w:p>
    <w:p w14:paraId="623154D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(C) Business development may include both services that could be considered “common administrative services” under the exception to affiliation and those that could not. Efforts at the holding company or parent level to identify possible procurement opportunities for specific subsidiary companies may properly be considered “common administrative services” under the exception to affiliation. However, at some point the opportunity identified by the holding company's or parent entity's business development efforts becomes concrete enough to assign to a subsidiary and at that point the subsidiary must be involved in the business development efforts for such opportunity. At the proposal or bid preparation stage of business development, the appropriate subsidiary company for the opportunity has been identified and a representative of that company must be involved in preparing an appropriate offer. This does not mean to imply that one or more representatives of a holding company or parent entity cannot also be involved in preparing an offer. They may be involved in assisting with preparing the generic part of an offer, but the specific subsidiary that intends to ultimately perform the contract must control the technical and contract specific portions of preparing an offer. In addition, once award is made, employee assignments and the logistics for contract performance must be controlled by the specific subsidiary company and should not be performed at a holding company or parent entity level.</w:t>
      </w:r>
    </w:p>
    <w:p w14:paraId="199048C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(3) Business concerns which are part of an SBA approved pool of concerns for a joint program of research and development or for defense production as authorized by the Small Business Act are not affiliates of one another because of the pool.</w:t>
      </w:r>
    </w:p>
    <w:p w14:paraId="4F447BCA"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(4) Business concerns which lease employees from concerns primarily engaged in leasing employees to other businesses or which enter into a co-employer arrangement with a Professional Employer Organization (PEO) are not affiliated with the leasing company or PEO solely on the basis of a leasing agreement.</w:t>
      </w:r>
    </w:p>
    <w:p w14:paraId="114DE680"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(5) For financial, management or technical assistance under the Small Business Investment Act of 1958, as amended, (an applicant is not affiliated with the investors listed in paragraphs (b)(5) (i) through (vi) of this section.</w:t>
      </w:r>
    </w:p>
    <w:p w14:paraId="74908879"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lastRenderedPageBreak/>
        <w:t>(i) Venture capital operating companies, as defined in the U.S. Department of Labor regulations found at 29 CFR 2510.3-101(d);</w:t>
      </w:r>
    </w:p>
    <w:p w14:paraId="67D0913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 Employee benefit or pension plans established and maintained by the Federal government or any state, or their political subdivisions, or any agency or instrumentality thereof, for the benefit of employees;</w:t>
      </w:r>
    </w:p>
    <w:p w14:paraId="475F4C7C"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(iii) Employee benefit or pension plans within the meaning of the Employee Retirement Income Security Act of 1974, as amended (29 U.S.C. 1001, </w:t>
      </w:r>
      <w:r w:rsidRPr="006F27AE">
        <w:rPr>
          <w:rFonts w:ascii="Arial" w:eastAsia="Times New Roman" w:hAnsi="Arial" w:cs="Arial"/>
          <w:i/>
          <w:iCs/>
          <w:color w:val="000000"/>
          <w:sz w:val="21"/>
          <w:szCs w:val="21"/>
        </w:rPr>
        <w:t>et seq.</w:t>
      </w:r>
      <w:r w:rsidRPr="006F27AE">
        <w:rPr>
          <w:rFonts w:ascii="Arial" w:eastAsia="Times New Roman" w:hAnsi="Arial" w:cs="Arial"/>
          <w:color w:val="000000"/>
          <w:sz w:val="21"/>
          <w:szCs w:val="21"/>
        </w:rPr>
        <w:t>);</w:t>
      </w:r>
    </w:p>
    <w:p w14:paraId="2E060DA9"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(iv) Charitable trusts, foundations, endowments, or similar organizations exempt from Federal income taxation under section 501(c) of the Internal Revenue Code of 1986, as amended (26 U.S.C. 501(c));</w:t>
      </w:r>
    </w:p>
    <w:p w14:paraId="3946D35A"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(v) Investment companies registered under the Investment Company Act of 1940, as amended (1940 Act) (15 U.S.C. 80a-1, </w:t>
      </w:r>
      <w:r w:rsidRPr="006F27AE">
        <w:rPr>
          <w:rFonts w:ascii="Arial" w:eastAsia="Times New Roman" w:hAnsi="Arial" w:cs="Arial"/>
          <w:i/>
          <w:iCs/>
          <w:color w:val="000000"/>
          <w:sz w:val="21"/>
          <w:szCs w:val="21"/>
        </w:rPr>
        <w:t>et seq.</w:t>
      </w:r>
      <w:r w:rsidRPr="006F27AE">
        <w:rPr>
          <w:rFonts w:ascii="Arial" w:eastAsia="Times New Roman" w:hAnsi="Arial" w:cs="Arial"/>
          <w:color w:val="000000"/>
          <w:sz w:val="21"/>
          <w:szCs w:val="21"/>
        </w:rPr>
        <w:t>); and</w:t>
      </w:r>
    </w:p>
    <w:p w14:paraId="6D26FE0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(vi) Investment companies, as defined under the 1940 Act, which are not registered under the 1940 Act because they are beneficially owned by less than 100 persons, if the company's sales literature or organizational documents indicate that its principal purpose is investment in securities rather than the operation of commercial enterprises.</w:t>
      </w:r>
    </w:p>
    <w:p w14:paraId="0BED618A"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(6) A firm that has an SBA-approved mentor-protégé agreement authorized under §124.520 or §125.9 of this chapter is not affiliated with its mentor firm solely because the protégé firm receives assistance from the mentor under the agreement. Similarly, a protégé firm is not affiliated with its mentor solely because the protégé firm receives assistance from the mentor under a federal mentor-protégé program where an exception to affiliation is specifically authorized by statute or by SBA under the procedures set forth in §121.903. Affiliation may be found in either case for other reasons as set forth in this section.</w:t>
      </w:r>
    </w:p>
    <w:p w14:paraId="2CC3A7C0"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(7) The member shareholders of a small agricultural cooperative, as defined in the Agricultural Marketing Act (12 U.S.C. 1141j), are not considered affiliated with the cooperative by virtue of their membership in the cooperative.</w:t>
      </w:r>
    </w:p>
    <w:p w14:paraId="69074890"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(8) These exceptions to affiliation and any others set forth in §121.702 apply for purposes of SBA's SBIR and STTR programs.</w:t>
      </w:r>
    </w:p>
    <w:p w14:paraId="5777B80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(9) In the case of a solicitation for a bundled contract, a small business contractor may enter into a Small Business Teaming Arrangement with one or more small business subcontractors and submit an offer as a small business without regard to affiliation, so long as each team member is small for the size standard assigned to the contract or subcontract. The agency shall evaluate the offer in the same manner as other offers with due consideration of the capabilities of the subcontractors.</w:t>
      </w:r>
    </w:p>
    <w:p w14:paraId="26DB6D6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(c) </w:t>
      </w:r>
      <w:r w:rsidRPr="006F27AE">
        <w:rPr>
          <w:rFonts w:ascii="Arial" w:eastAsia="Times New Roman" w:hAnsi="Arial" w:cs="Arial"/>
          <w:i/>
          <w:iCs/>
          <w:color w:val="000000"/>
          <w:sz w:val="21"/>
          <w:szCs w:val="21"/>
        </w:rPr>
        <w:t>Affiliation based on stock ownership.</w:t>
      </w:r>
      <w:r w:rsidRPr="006F27AE">
        <w:rPr>
          <w:rFonts w:ascii="Arial" w:eastAsia="Times New Roman" w:hAnsi="Arial" w:cs="Arial"/>
          <w:color w:val="000000"/>
          <w:sz w:val="21"/>
          <w:szCs w:val="21"/>
        </w:rPr>
        <w:t> (1) A person (including any individual, concern or other entity) that owns, or has the power to control, 50 percent or more of a concern's voting stock, or a block of voting stock which is large compared to other outstanding blocks of voting stock, controls or has the power to control the concern.</w:t>
      </w:r>
    </w:p>
    <w:p w14:paraId="4B00331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 If two or more persons (including any individual, concern or other entity) each owns, controls, or has the power to control less than 50 percent of a concern's voting stock, and such minority holdings are equal or approximately equal in size, and the aggregate of these minority holdings is large as compared with any other stock holding, SBA presumes that each such person controls or has the power to control the concern whose size is at issue. This presumption may be rebutted by a showing that such control or power to control does not in fact exist.</w:t>
      </w:r>
    </w:p>
    <w:p w14:paraId="61B43E0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(3) If a concern's voting stock is widely held and no single block of stock is large as compared with all other stock holdings, the concern's Board of Directors and CEO or President will be deemed to have the power to control the concern in the absence of evidence to the contrary.</w:t>
      </w:r>
    </w:p>
    <w:p w14:paraId="5ABBD853"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(d) </w:t>
      </w:r>
      <w:r w:rsidRPr="006F27AE">
        <w:rPr>
          <w:rFonts w:ascii="Arial" w:eastAsia="Times New Roman" w:hAnsi="Arial" w:cs="Arial"/>
          <w:i/>
          <w:iCs/>
          <w:color w:val="000000"/>
          <w:sz w:val="21"/>
          <w:szCs w:val="21"/>
        </w:rPr>
        <w:t>Affiliation arising under stock options, convertible securities, and agreements to merge.</w:t>
      </w:r>
      <w:r w:rsidRPr="006F27AE">
        <w:rPr>
          <w:rFonts w:ascii="Arial" w:eastAsia="Times New Roman" w:hAnsi="Arial" w:cs="Arial"/>
          <w:color w:val="000000"/>
          <w:sz w:val="21"/>
          <w:szCs w:val="21"/>
        </w:rPr>
        <w:t> (1) In determining size, SBA considers stock options, convertible securities, and agreements to merge (including agreements in principle) to have a present effect on the power to control a concern. SBA treats such options, convertible securities, and agreements as though the rights granted have been exercised.</w:t>
      </w:r>
    </w:p>
    <w:p w14:paraId="7366BCD2"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 Agreements to open or continue negotiations towards the possibility of a merger or a sale of stock at some later date are not considered “agreements in principle” and are thus not given present effect.</w:t>
      </w:r>
    </w:p>
    <w:p w14:paraId="4766A7D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(3)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w:t>
      </w:r>
    </w:p>
    <w:p w14:paraId="4842D8EC"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(4) An individual, concern or other entity that controls one or more other concerns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w:t>
      </w:r>
    </w:p>
    <w:p w14:paraId="4788B771"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(e) </w:t>
      </w:r>
      <w:r w:rsidRPr="006F27AE">
        <w:rPr>
          <w:rFonts w:ascii="Arial" w:eastAsia="Times New Roman" w:hAnsi="Arial" w:cs="Arial"/>
          <w:i/>
          <w:iCs/>
          <w:color w:val="000000"/>
          <w:sz w:val="21"/>
          <w:szCs w:val="21"/>
        </w:rPr>
        <w:t>Affiliation based on common management.</w:t>
      </w:r>
      <w:r w:rsidRPr="006F27AE">
        <w:rPr>
          <w:rFonts w:ascii="Arial" w:eastAsia="Times New Roman" w:hAnsi="Arial" w:cs="Arial"/>
          <w:color w:val="000000"/>
          <w:sz w:val="21"/>
          <w:szCs w:val="21"/>
        </w:rPr>
        <w:t> Affiliation arises where one or more officers, directors, managing members, or partners who control the board of directors and/or management of one concern also control the board of directors or management of one or more other concerns.</w:t>
      </w:r>
    </w:p>
    <w:p w14:paraId="62F23E7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(f) </w:t>
      </w:r>
      <w:r w:rsidRPr="006F27AE">
        <w:rPr>
          <w:rFonts w:ascii="Arial" w:eastAsia="Times New Roman" w:hAnsi="Arial" w:cs="Arial"/>
          <w:i/>
          <w:iCs/>
          <w:color w:val="000000"/>
          <w:sz w:val="21"/>
          <w:szCs w:val="21"/>
        </w:rPr>
        <w:t>Affiliation based on identity of interest.</w:t>
      </w:r>
      <w:r w:rsidRPr="006F27AE">
        <w:rPr>
          <w:rFonts w:ascii="Arial" w:eastAsia="Times New Roman" w:hAnsi="Arial" w:cs="Arial"/>
          <w:color w:val="000000"/>
          <w:sz w:val="21"/>
          <w:szCs w:val="21"/>
        </w:rPr>
        <w:t> Affiliation may arise among two or more persons with an identity of interest. Individuals or firms that have identical or substantially identical business or economic interests (such as family members, individuals or firms with common investments, or firms that are economically dependent through contractual or other relationships) may be treated as one party with such interests aggregated. Where SBA determines that such interests should be aggregated, an individual or firm may rebut that determination with evidence showing that the interests deemed to be one are in fact separate.</w:t>
      </w:r>
    </w:p>
    <w:p w14:paraId="02545CD1"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(1) Firms owned or controlled by married couples, parties to a civil union, parents, children, and siblings are presumed to be affiliated with each other if they conduct business with each other, such as subcontracts or joint ventures or share or provide loans, resources, equipment, locations or employees with one another. This presumption may be overcome by showing a clear line of fracture between the concerns. Other types of familial relationships are not grounds for affiliation on family relationships.</w:t>
      </w:r>
    </w:p>
    <w:p w14:paraId="797966C2"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 SBA may presume an identity of interest based upon economic dependence if the concern in question derived 70% or more of its receipts from another concern over the previous three fiscal years.</w:t>
      </w:r>
    </w:p>
    <w:p w14:paraId="4168207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 This presumption may be rebutted by a showing that despite the contractual relations with another concern, the concern at issue is not solely dependent on that other concern, such as where the concern has been in business for a short amount of time and has only been able to secure a limited number of contracts.</w:t>
      </w:r>
    </w:p>
    <w:p w14:paraId="52B1FC59"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 A business concern owned and controlled by an Indian Tribe, ANC, NHO, CDC, or by a wholly-owned entity of an Indian Tribe, ANC, NHO, or CDC, is not considered to be affiliated with another concern owned by that entity based solely on the contractual relations between the two concerns.</w:t>
      </w:r>
    </w:p>
    <w:p w14:paraId="112AC5FD" w14:textId="77777777" w:rsidR="00C40387" w:rsidRPr="006F27AE" w:rsidRDefault="00C40387" w:rsidP="00C40387">
      <w:pPr>
        <w:shd w:val="clear" w:color="auto" w:fill="FFFFFF"/>
        <w:ind w:firstLine="480"/>
        <w:rPr>
          <w:rFonts w:ascii="Arial" w:eastAsia="Times New Roman" w:hAnsi="Arial" w:cs="Arial"/>
          <w:color w:val="000000"/>
          <w:sz w:val="18"/>
          <w:szCs w:val="18"/>
        </w:rPr>
      </w:pPr>
      <w:r w:rsidRPr="006F27AE">
        <w:rPr>
          <w:rFonts w:ascii="Arial" w:eastAsia="Times New Roman" w:hAnsi="Arial" w:cs="Arial"/>
          <w:i/>
          <w:iCs/>
          <w:color w:val="000000"/>
          <w:sz w:val="18"/>
          <w:szCs w:val="18"/>
        </w:rPr>
        <w:t>Example 1 to paragraph (f).</w:t>
      </w:r>
      <w:r w:rsidRPr="006F27AE">
        <w:rPr>
          <w:rFonts w:ascii="Arial" w:eastAsia="Times New Roman" w:hAnsi="Arial" w:cs="Arial"/>
          <w:color w:val="000000"/>
          <w:sz w:val="18"/>
          <w:szCs w:val="18"/>
        </w:rPr>
        <w:t> Firm A has been in business for 9 months and has two contracts. Contract 1 is with Firm B and is valued at $900,000 and Contract 2 is with Firm C and is valued at $200,000. Thus, Firm B accounts for over 70% of Firm A's receipts. Absent other connections between A and B, the presumption of affiliation between A and B is rebutted because A is a new firm.</w:t>
      </w:r>
    </w:p>
    <w:p w14:paraId="30FA44B7" w14:textId="77777777" w:rsidR="00C40387" w:rsidRPr="006F27AE" w:rsidRDefault="00C40387" w:rsidP="00C40387">
      <w:pPr>
        <w:shd w:val="clear" w:color="auto" w:fill="FFFFFF"/>
        <w:ind w:firstLine="480"/>
        <w:rPr>
          <w:rFonts w:ascii="Arial" w:eastAsia="Times New Roman" w:hAnsi="Arial" w:cs="Arial"/>
          <w:color w:val="000000"/>
          <w:sz w:val="18"/>
          <w:szCs w:val="18"/>
        </w:rPr>
      </w:pPr>
      <w:r w:rsidRPr="006F27AE">
        <w:rPr>
          <w:rFonts w:ascii="Arial" w:eastAsia="Times New Roman" w:hAnsi="Arial" w:cs="Arial"/>
          <w:i/>
          <w:iCs/>
          <w:color w:val="000000"/>
          <w:sz w:val="18"/>
          <w:szCs w:val="18"/>
        </w:rPr>
        <w:t>Example 2 to paragraph (f).</w:t>
      </w:r>
      <w:r w:rsidRPr="006F27AE">
        <w:rPr>
          <w:rFonts w:ascii="Arial" w:eastAsia="Times New Roman" w:hAnsi="Arial" w:cs="Arial"/>
          <w:color w:val="000000"/>
          <w:sz w:val="18"/>
          <w:szCs w:val="18"/>
        </w:rPr>
        <w:t> Firm A has been in business for five years. It has over 200 contracts. Of that 200, 195 are with Firm B, and the value of those contracts is greater than 70% of the revenue over the previous three years. In this case, SBA would most likely find the two firms affiliated unless the firm could provide some other compelling rebuttal to the very strong presumption that it should be considered affiliated with Firm B.</w:t>
      </w:r>
    </w:p>
    <w:p w14:paraId="0C2AF71A"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(g) </w:t>
      </w:r>
      <w:r w:rsidRPr="006F27AE">
        <w:rPr>
          <w:rFonts w:ascii="Arial" w:eastAsia="Times New Roman" w:hAnsi="Arial" w:cs="Arial"/>
          <w:i/>
          <w:iCs/>
          <w:color w:val="000000"/>
          <w:sz w:val="21"/>
          <w:szCs w:val="21"/>
        </w:rPr>
        <w:t>Affiliation based on the newly organized concern rule.</w:t>
      </w:r>
      <w:r w:rsidRPr="006F27AE">
        <w:rPr>
          <w:rFonts w:ascii="Arial" w:eastAsia="Times New Roman" w:hAnsi="Arial" w:cs="Arial"/>
          <w:color w:val="000000"/>
          <w:sz w:val="21"/>
          <w:szCs w:val="21"/>
        </w:rPr>
        <w:t> Affiliation may arise where former officers, directors, principal stockholders, managing members, or key employees of one concern organize a new concern in the same or related industry or field of operation, and serve as the new concern's officers, directors, principal stockholders, managing members, or key employees, and the one concern is furnishing or will furnish the new concern with contracts, financial or technical assistance, indemnification on bid or performance bonds, and/or other facilities, whether for a fee or otherwise. A concern may rebut such an affiliation determination by demonstrating a clear line of fracture between the two concerns. A “key employee” is an employee who, because of his/her position in the concern, has a critical influence in or substantive control over the operations or management of the concern.</w:t>
      </w:r>
    </w:p>
    <w:p w14:paraId="67565305"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(h) </w:t>
      </w:r>
      <w:r w:rsidRPr="006F27AE">
        <w:rPr>
          <w:rFonts w:ascii="Arial" w:eastAsia="Times New Roman" w:hAnsi="Arial" w:cs="Arial"/>
          <w:i/>
          <w:iCs/>
          <w:color w:val="000000"/>
          <w:sz w:val="21"/>
          <w:szCs w:val="21"/>
        </w:rPr>
        <w:t>Affiliation based on joint ventures.</w:t>
      </w:r>
      <w:r w:rsidRPr="006F27AE">
        <w:rPr>
          <w:rFonts w:ascii="Arial" w:eastAsia="Times New Roman" w:hAnsi="Arial" w:cs="Arial"/>
          <w:color w:val="000000"/>
          <w:sz w:val="21"/>
          <w:szCs w:val="21"/>
        </w:rPr>
        <w:t> A joint venture is an association of individuals and/or concerns with interests in any degree or proportion consorting to engage in and carry out no more than three specific or limited-purpose business ventures for joint profit over a two year period, for which purpose they combine their efforts, property, money, skill, or knowledge, but not on a continuing or permanent basis for conducting business generally. This means that a specific joint venture entity generally may not be awarded more than three contracts over a two year period, starting from the date of the award of the first contract, without the partners to the joint venture being deemed affiliated for all purposes. Once a joint venture receives one contract, SBA will determine compliance with the three awards in two years rule for future awards as of the date of initial offer including price. As such, an individual joint venture may be awarded more than three contracts without SBA finding general affiliation between the joint venture partners where the joint venture had received two or fewer contracts as of the date it submitted one or more additional offers which thereafter result in one or more additional contract awards. The same two (or more) entities may create additional joint ventures, and each new joint venture entity may be awarded up to three contracts in accordance with this section. At some point, however, such a longstanding inter-relationship or contractual dependence between the same joint venture partners will lead to a finding of general affiliation between and among them. For purposes of this provision and in order to facilitate tracking of the number of contract awards made to a joint venture, a joint venture: Must be in writing and must do business under its own name; must be identified as a joint venture in the System for Award Management (SAM); may be in the form of a formal or informal partnership or exist as a separate limited liability company or other separate legal entity; and, if it exists as a formal separate legal entity, may not be populated with individuals intended to perform contracts awarded to the joint venture (</w:t>
      </w:r>
      <w:r w:rsidRPr="006F27AE">
        <w:rPr>
          <w:rFonts w:ascii="Arial" w:eastAsia="Times New Roman" w:hAnsi="Arial" w:cs="Arial"/>
          <w:i/>
          <w:iCs/>
          <w:color w:val="000000"/>
          <w:sz w:val="21"/>
          <w:szCs w:val="21"/>
        </w:rPr>
        <w:t>i.e.,</w:t>
      </w:r>
      <w:r w:rsidRPr="006F27AE">
        <w:rPr>
          <w:rFonts w:ascii="Arial" w:eastAsia="Times New Roman" w:hAnsi="Arial" w:cs="Arial"/>
          <w:color w:val="000000"/>
          <w:sz w:val="21"/>
          <w:szCs w:val="21"/>
        </w:rPr>
        <w:t> the joint venture may have its own separate employees to perform administrative functions, but may not have its own separate employees to perform contracts awarded to the joint venture). SBA may also determine that the relationship between a prime contractor and its subcontractor is a joint venture, and that affiliation between the two exists, pursuant to paragraph (h)(5) of this section. For purposes of this paragraph (h), contract refers to prime contracts, and any subcontract in which the joint venture is treated as a similarly situated entity as the term is defined in part 125 of this chapter.</w:t>
      </w:r>
    </w:p>
    <w:p w14:paraId="75BBD7F5" w14:textId="77777777" w:rsidR="00C40387" w:rsidRPr="006F27AE" w:rsidRDefault="00C40387" w:rsidP="00C40387">
      <w:pPr>
        <w:shd w:val="clear" w:color="auto" w:fill="FFFFFF"/>
        <w:ind w:firstLine="480"/>
        <w:rPr>
          <w:rFonts w:ascii="Arial" w:eastAsia="Times New Roman" w:hAnsi="Arial" w:cs="Arial"/>
          <w:color w:val="000000"/>
          <w:sz w:val="18"/>
          <w:szCs w:val="18"/>
        </w:rPr>
      </w:pPr>
      <w:r w:rsidRPr="006F27AE">
        <w:rPr>
          <w:rFonts w:ascii="Arial" w:eastAsia="Times New Roman" w:hAnsi="Arial" w:cs="Arial"/>
          <w:i/>
          <w:iCs/>
          <w:color w:val="000000"/>
          <w:sz w:val="18"/>
          <w:szCs w:val="18"/>
        </w:rPr>
        <w:t>Example 1 to paragraph (h) introductory text.</w:t>
      </w:r>
      <w:r w:rsidRPr="006F27AE">
        <w:rPr>
          <w:rFonts w:ascii="Arial" w:eastAsia="Times New Roman" w:hAnsi="Arial" w:cs="Arial"/>
          <w:color w:val="000000"/>
          <w:sz w:val="18"/>
          <w:szCs w:val="18"/>
        </w:rPr>
        <w:t> Joint Venture AB has received two contracts. On April 2, Joint Venture AB submits an offer for Solicitation 1. On June 6, Joint Venture AB submits an offer for Solicitation 2. On July 13, Joint Venture AB submits an offer for Solicitation 3. In September, Joint Venture AB is found to be the apparent successful offeror for all three solicitations. Even though the award of the three contracts would give Joint Venture AB a total of five contract awards, it could receive those awards without causing general affiliation between its joint venture partners because Joint Venture AB had not yet received three contract awards as of the dates of the offers for each of three solicitations at issue.</w:t>
      </w:r>
    </w:p>
    <w:p w14:paraId="4258B67C" w14:textId="77777777" w:rsidR="00C40387" w:rsidRPr="006F27AE" w:rsidRDefault="00C40387" w:rsidP="00C40387">
      <w:pPr>
        <w:shd w:val="clear" w:color="auto" w:fill="FFFFFF"/>
        <w:ind w:firstLine="480"/>
        <w:rPr>
          <w:rFonts w:ascii="Arial" w:eastAsia="Times New Roman" w:hAnsi="Arial" w:cs="Arial"/>
          <w:color w:val="000000"/>
          <w:sz w:val="18"/>
          <w:szCs w:val="18"/>
        </w:rPr>
      </w:pPr>
      <w:r w:rsidRPr="006F27AE">
        <w:rPr>
          <w:rFonts w:ascii="Arial" w:eastAsia="Times New Roman" w:hAnsi="Arial" w:cs="Arial"/>
          <w:i/>
          <w:iCs/>
          <w:color w:val="000000"/>
          <w:sz w:val="18"/>
          <w:szCs w:val="18"/>
        </w:rPr>
        <w:t>Example 2 to paragraph (h) introductory text.</w:t>
      </w:r>
      <w:r w:rsidRPr="006F27AE">
        <w:rPr>
          <w:rFonts w:ascii="Arial" w:eastAsia="Times New Roman" w:hAnsi="Arial" w:cs="Arial"/>
          <w:color w:val="000000"/>
          <w:sz w:val="18"/>
          <w:szCs w:val="18"/>
        </w:rPr>
        <w:t> Joint Venture XY receives a contract on December 19, year 1. It may receive two additional contracts through December 19, year 3. On August 6, year 2, XY receives a second contract. It receives no other contract awards through December 19, year 3 and has submitted no additional offers prior to December 19, year 3. Because two years have passed since the date of the first contract award, after December 19, year 3, XY cannot receive an additional contract award. The individual parties to XY must form a new joint venture if they want to seek and be awarded additional contracts as a joint venture.</w:t>
      </w:r>
    </w:p>
    <w:p w14:paraId="605D7CD9" w14:textId="77777777" w:rsidR="00C40387" w:rsidRPr="006F27AE" w:rsidRDefault="00C40387" w:rsidP="00C40387">
      <w:pPr>
        <w:shd w:val="clear" w:color="auto" w:fill="FFFFFF"/>
        <w:ind w:firstLine="480"/>
        <w:rPr>
          <w:rFonts w:ascii="Arial" w:eastAsia="Times New Roman" w:hAnsi="Arial" w:cs="Arial"/>
          <w:color w:val="000000"/>
          <w:sz w:val="18"/>
          <w:szCs w:val="18"/>
        </w:rPr>
      </w:pPr>
      <w:r w:rsidRPr="006F27AE">
        <w:rPr>
          <w:rFonts w:ascii="Arial" w:eastAsia="Times New Roman" w:hAnsi="Arial" w:cs="Arial"/>
          <w:i/>
          <w:iCs/>
          <w:color w:val="000000"/>
          <w:sz w:val="18"/>
          <w:szCs w:val="18"/>
        </w:rPr>
        <w:t>Example 3 to paragraph (h) introductory text.</w:t>
      </w:r>
      <w:r w:rsidRPr="006F27AE">
        <w:rPr>
          <w:rFonts w:ascii="Arial" w:eastAsia="Times New Roman" w:hAnsi="Arial" w:cs="Arial"/>
          <w:color w:val="000000"/>
          <w:sz w:val="18"/>
          <w:szCs w:val="18"/>
        </w:rPr>
        <w:t> Joint Venture XY receives a contract on December 19, year 1. On May 22, year 2, XY submits an offer for Solicitation 1. On June 10, year 2, XY submits an offer for Solicitation 2. On June 19, year 2, XY receives a second contract responding to Solicitation 1. XY is not awarded a contract responding to Solicitation 2. On December 15, year 3, XY submits an offer for Solicitation 3. In January, XY is found to be the apparent successful offeror for Solicitation 3. XY is eligible for the contract award because compliance with the three awards in two years rule is determined as of the date of the initial offer including price, XY submitted its offer prior to December 19, year 3, and XY had not received three contract awards prior to its offer on December 15.</w:t>
      </w:r>
    </w:p>
    <w:p w14:paraId="7D8B8DCF"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(1) Parties to a joint venture are affiliates if any one of them seeks SBA financial assistance for use in connection with the joint venture.</w:t>
      </w:r>
    </w:p>
    <w:p w14:paraId="6DCC3D80"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(2) Except as provided in paragraph (h)(3) of this section, concerns submitting offers on a particular procurement or property sale as joint venturers are affiliated with each other with regard to the performance of that contract.</w:t>
      </w:r>
    </w:p>
    <w:p w14:paraId="4F6048B7"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(3) </w:t>
      </w:r>
      <w:r w:rsidRPr="006F27AE">
        <w:rPr>
          <w:rFonts w:ascii="Arial" w:eastAsia="Times New Roman" w:hAnsi="Arial" w:cs="Arial"/>
          <w:i/>
          <w:iCs/>
          <w:color w:val="000000"/>
          <w:sz w:val="21"/>
          <w:szCs w:val="21"/>
        </w:rPr>
        <w:t>Exception to affiliation for certain joint ventures.</w:t>
      </w:r>
      <w:r w:rsidRPr="006F27AE">
        <w:rPr>
          <w:rFonts w:ascii="Arial" w:eastAsia="Times New Roman" w:hAnsi="Arial" w:cs="Arial"/>
          <w:color w:val="000000"/>
          <w:sz w:val="21"/>
          <w:szCs w:val="21"/>
        </w:rPr>
        <w:t> (i) A joint venture of two or more business concerns may submit an offer as a small business for a Federal procurement, subcontract or sale so long as each concern is small under the size standard corresponding to the NAICS code assigned to the contract.</w:t>
      </w:r>
    </w:p>
    <w:p w14:paraId="3BD28001"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 Two firms approved by SBA to be a mentor and protégé under §125.9 of this chapter may joint venture as a small business for any Federal government prime contract or subcontract, provided the protégé qualifies as small for the size standard corresponding to the NAICS code assigned to the procurement, and the joint venture meets the requirements of §§124.513 (c) and (d), §§125.8(b) and (c), §§125.18(b)(2) and (3), §§126.616(c) and (d), or §§127.506(c) and (d) of this chapter, as appropriate.</w:t>
      </w:r>
    </w:p>
    <w:p w14:paraId="158572F1"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(iii) Two firms approved by SBA to be a mentor and protégé under §124.520 of these regulations may joint venture as a small business for any Federal government prime contract or subcontract, provided the protégé qualifies as small for the size standard corresponding to the NAICS code assigned to the procurement and, for purposes of 8(a) sole source requirements, has not reached the dollar limit set forth in §124.519 of these regulations. If the procurement is to be awarded through the 8(a) BD program, SBA must approve the joint venture pursuant to §124.513. If the procurement is to be awarded other than through the 8(a) BD program (</w:t>
      </w:r>
      <w:r w:rsidRPr="006F27AE">
        <w:rPr>
          <w:rFonts w:ascii="Arial" w:eastAsia="Times New Roman" w:hAnsi="Arial" w:cs="Arial"/>
          <w:i/>
          <w:iCs/>
          <w:color w:val="000000"/>
          <w:sz w:val="21"/>
          <w:szCs w:val="21"/>
        </w:rPr>
        <w:t>e.g.,</w:t>
      </w:r>
      <w:r w:rsidRPr="006F27AE">
        <w:rPr>
          <w:rFonts w:ascii="Arial" w:eastAsia="Times New Roman" w:hAnsi="Arial" w:cs="Arial"/>
          <w:color w:val="000000"/>
          <w:sz w:val="21"/>
          <w:szCs w:val="21"/>
        </w:rPr>
        <w:t> small business set aside, HUBZone set aside), SBA need not approve the joint venture prior to award, but if the size status of the joint venture is protested, the provisions of §§124.513(c) and (d) will apply. This means that the joint venture must meet the requirements of §§124.513(c) and (d) in order to receive the exception to affiliation authorized by this paragraph. In either case, after contract performance is complete, the 8(a) partner to the joint venture must submit a report to its servicing SBA district office explaining how the applicable performance of work requirements were met for the contract.</w:t>
      </w:r>
    </w:p>
    <w:p w14:paraId="3B975374"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(4) A contractor and its ostensible subcontractor are treated as joint venturers, and therefore affiliates, for size determination purposes. An ostensible subcontractor is a subcontractor that is not a similarly situated entity, as that term is defined in §125.1 of this chapter, and performs primary and vital requirements of a contract, or of an order, or is a subcontractor upon which the prime contractor is unusually reliant. All aspects of the relationship between the prime and subcontractor are considered, including, but not limited to, the terms of the proposal (such as contract management, technical responsibilities, and the percentage of subcontracted work), agreements between the prime and subcontractor (such as bonding assistance or the teaming agreement), and whether the subcontractor is the incumbent contractor and is ineligible to submit a proposal because it exceeds the applicable size standard for that solicitation.</w:t>
      </w:r>
    </w:p>
    <w:p w14:paraId="3769630E"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(5) For size purposes, a concern must include in its receipts its proportionate share of joint venture receipts, and in its total number of employees its proportionate share of joint venture employees.</w:t>
      </w:r>
    </w:p>
    <w:p w14:paraId="6109E8B9" w14:textId="77777777" w:rsidR="00C40387" w:rsidRPr="006F27AE"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6F27AE">
        <w:rPr>
          <w:rFonts w:ascii="Arial" w:eastAsia="Times New Roman" w:hAnsi="Arial" w:cs="Arial"/>
          <w:color w:val="000000"/>
          <w:sz w:val="21"/>
          <w:szCs w:val="21"/>
        </w:rPr>
        <w:t>(i) </w:t>
      </w:r>
      <w:r w:rsidRPr="006F27AE">
        <w:rPr>
          <w:rFonts w:ascii="Arial" w:eastAsia="Times New Roman" w:hAnsi="Arial" w:cs="Arial"/>
          <w:i/>
          <w:iCs/>
          <w:color w:val="000000"/>
          <w:sz w:val="21"/>
          <w:szCs w:val="21"/>
        </w:rPr>
        <w:t>Affiliation based on franchise and license agreements.</w:t>
      </w:r>
      <w:r w:rsidRPr="006F27AE">
        <w:rPr>
          <w:rFonts w:ascii="Arial" w:eastAsia="Times New Roman" w:hAnsi="Arial" w:cs="Arial"/>
          <w:color w:val="000000"/>
          <w:sz w:val="21"/>
          <w:szCs w:val="21"/>
        </w:rPr>
        <w:t> The restraints imposed on a franchisee or licensee by its franchise or license agreement relating to standardized quality, advertising, accounting format and other similar provisions, generally will not be considered in determining whether the franchisor or licensor is affiliated with the franchisee or licensee provided the franchisee or licensee has the right to profit from its efforts and bears the risk of loss commensurate with ownership. Affiliation may arise, however, through other means, such as common ownership, common management or excessive restrictions upon the sale of the franchise interest.</w:t>
      </w:r>
    </w:p>
    <w:p w14:paraId="5431FCD6" w14:textId="77777777" w:rsidR="00C40387" w:rsidRDefault="00C40387" w:rsidP="00C40387">
      <w:pPr>
        <w:rPr>
          <w:rFonts w:ascii="Times New Roman" w:hAnsi="Times New Roman"/>
        </w:rPr>
      </w:pPr>
      <w:r>
        <w:rPr>
          <w:rFonts w:ascii="Times New Roman" w:hAnsi="Times New Roman"/>
        </w:rPr>
        <w:br w:type="page"/>
      </w:r>
    </w:p>
    <w:p w14:paraId="1CBD92B5" w14:textId="77777777" w:rsidR="00C40387" w:rsidRPr="00D00FA0" w:rsidRDefault="00C40387" w:rsidP="00C40387">
      <w:pPr>
        <w:shd w:val="clear" w:color="auto" w:fill="FFFFFF"/>
        <w:spacing w:before="200" w:after="100"/>
        <w:outlineLvl w:val="1"/>
        <w:rPr>
          <w:rFonts w:ascii="Arial" w:eastAsia="Times New Roman" w:hAnsi="Arial" w:cs="Arial"/>
          <w:b/>
          <w:bCs/>
          <w:color w:val="000000"/>
          <w:sz w:val="21"/>
          <w:szCs w:val="21"/>
        </w:rPr>
      </w:pPr>
      <w:r>
        <w:rPr>
          <w:rFonts w:ascii="Arial" w:eastAsia="Times New Roman" w:hAnsi="Arial" w:cs="Arial"/>
          <w:b/>
          <w:bCs/>
          <w:color w:val="000000"/>
          <w:sz w:val="21"/>
          <w:szCs w:val="21"/>
        </w:rPr>
        <w:t xml:space="preserve">13 CFR </w:t>
      </w:r>
      <w:r w:rsidRPr="00D00FA0">
        <w:rPr>
          <w:rFonts w:ascii="Arial" w:eastAsia="Times New Roman" w:hAnsi="Arial" w:cs="Arial"/>
          <w:b/>
          <w:bCs/>
          <w:color w:val="000000"/>
          <w:sz w:val="21"/>
          <w:szCs w:val="21"/>
        </w:rPr>
        <w:t>§121.301   What size standards and affiliation principles are applicable to financial assistance programs?</w:t>
      </w:r>
    </w:p>
    <w:p w14:paraId="2FB1F1FC"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(a) For Business Loans (other than for 7(a) Business Loans for the period beginning May 5, 2009 and ending on September 30, 2010) and for Disaster Loans (other than physical disaster loans), an applicant business concern must satisfy two criteria:</w:t>
      </w:r>
    </w:p>
    <w:p w14:paraId="589D2E48"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(1) The size of the applicant alone (without affiliates) must not exceed the size standard designated for the industry in which the applicant is primarily engaged; and</w:t>
      </w:r>
    </w:p>
    <w:p w14:paraId="210562EA"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(2) The size of the applicant combined with its affiliates must not exceed the size standard designated for either the primary industry of the applicant alone or the primary industry of the applicant and its affiliates, which ever is higher. These size standards are set forth in §121.201.</w:t>
      </w:r>
    </w:p>
    <w:p w14:paraId="66B06DEB"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(b) For Development Company programs and, for the period beginning May 5, 2009 and ending on September 30, 2010, for 7(a) Business Loans, an applicant must meet one of the following standards:</w:t>
      </w:r>
    </w:p>
    <w:p w14:paraId="1975B215"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(1) The same standards applicable under paragraph (a) of this section; or</w:t>
      </w:r>
    </w:p>
    <w:p w14:paraId="533D7DB5"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(2) Including its affiliates, tangible net worth not in excess of $8.5 million, and average net income after Federal income taxes (excluding any carry-over losses) for the preceding two completed fiscal years not in excess of $3.0 million. If the applicant is not required by law to pay Federal income taxes at the enterprise level, but is required to pass income through to its shareholders, partners, beneficiaries, or other equitable owners, the applicant's “net income after Federal income taxes” will be its net income reduced by an amount computed as follows:</w:t>
      </w:r>
    </w:p>
    <w:p w14:paraId="790C7DCA"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 If the applicant is not required by law to pay State (and local, if any) income taxes at the enterprise level, multiply its net income by the marginal State income tax rate (or by the combined State and local income tax rates, as applicable) that would have applied if it were a taxable corporation.</w:t>
      </w:r>
    </w:p>
    <w:p w14:paraId="6F42A3F1"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 Multiply the applicant's net income, less any deduction for State and local income taxes calculated under paragraph (b)(2)(i) of this section, by the marginal Federal income tax rate that would have applied if the applicant were a taxable corporation.</w:t>
      </w:r>
    </w:p>
    <w:p w14:paraId="6A98549A"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(iii) Sum the results obtained in paragraphs (b)(2)(i) and (b)(2)(ii) of this section.</w:t>
      </w:r>
    </w:p>
    <w:p w14:paraId="70F2821E"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(c) For the Small Business Investment Company (SBIC) program, an applicant must meet one of the following standards:</w:t>
      </w:r>
    </w:p>
    <w:p w14:paraId="2276A180"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(1) The same standards applicable under paragraph (a) of this section; or</w:t>
      </w:r>
    </w:p>
    <w:p w14:paraId="3C1E74DB"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(2) Including its affiliates, tangible net worth not in excess of $19.5 million, and average net income after Federal income taxes (excluding any carry-over losses) for the preceding two completed fiscal years not in excess of $6.5 million. If the applicant is not required by law to pay Federal income taxes at the enterprise level, but is required to pass income through to its shareholders, partners, beneficiaries, or other equitable owners, the applicant's “net income after Federal income taxes” will be its net income reduced by an amount computed as follows:</w:t>
      </w:r>
    </w:p>
    <w:p w14:paraId="7775C8BA"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 If the applicant is not required by law to pay State (and local, if any) income taxes at the enterprise level, multiply its net income by the marginal State income tax rate (or by the combined State and local income tax rates, as applicable) that would have applied if it were a taxable corporation.</w:t>
      </w:r>
    </w:p>
    <w:p w14:paraId="7CA2793C"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 Multiply the applicant's net income, less any deduction for State and local income taxes calculated under paragraph (c)(2)(i) of this section, by the marginal Federal income tax rate that would have applied if the applicant were a taxable corporation.</w:t>
      </w:r>
    </w:p>
    <w:p w14:paraId="0011E1C5"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(iii) Add the results obtained in paragraphs (c)(2)(i) and (c)(2)(ii) of this section.</w:t>
      </w:r>
    </w:p>
    <w:p w14:paraId="490EF67E"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(d) For Surety Bond Guarantee assistance—a business concern, combined with its affiliates, must meet the size standard for the primary industry in which such business concern, combined with its affiliates, is engaged.</w:t>
      </w:r>
    </w:p>
    <w:p w14:paraId="5E1314E4"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(e) The applicable size standards for purposes of SBA's financial assistance programs, excluding the Surety Bond Guarantee assistance program, are increased by 25% whenever the applicant agrees to use all of the financial assistance within a labor surplus area. Labor surplus areas are listed monthly in the Department of Labor publication “Area Trends in Employment and Unemployment.”</w:t>
      </w:r>
    </w:p>
    <w:p w14:paraId="1D15637E"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(f) Concerns and entities are affiliates of each other when one controls or has the power to control the other, or a third party or parties controls or has the power to control both. It does not matter whether control is exercised, so long as the power to control exists. Affiliation under any of the circumstances described below is sufficient to establish affiliation for applicants for SBA's Business Loan, Disaster Loan, and Surety Bond Programs. For this rule, the Business Loan Programs consist of the 7(a) Loan Program, the Microloan Program, the Intermediary Lending Pilot Program, and the Development Company Loan Program (“504 Loan Program”). The Disaster Loan Programs consist of Physical Disaster Business Loans, Economic Injury Disaster Loans, Military Reservist Economic Injury Disaster Loans, and Immediate Disaster Assistance Program loans. The following principles apply for the Business Loan, Disaster Loan, and Surety Bond Guarantee Programs:</w:t>
      </w:r>
    </w:p>
    <w:p w14:paraId="5896AB7E"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(1) </w:t>
      </w:r>
      <w:r w:rsidRPr="00D00FA0">
        <w:rPr>
          <w:rFonts w:ascii="Arial" w:eastAsia="Times New Roman" w:hAnsi="Arial" w:cs="Arial"/>
          <w:i/>
          <w:iCs/>
          <w:color w:val="000000"/>
          <w:sz w:val="21"/>
          <w:szCs w:val="21"/>
        </w:rPr>
        <w:t>Affiliation based on ownership.</w:t>
      </w:r>
      <w:r w:rsidRPr="00D00FA0">
        <w:rPr>
          <w:rFonts w:ascii="Arial" w:eastAsia="Times New Roman" w:hAnsi="Arial" w:cs="Arial"/>
          <w:color w:val="000000"/>
          <w:sz w:val="21"/>
          <w:szCs w:val="21"/>
        </w:rPr>
        <w:t> For determining affiliation based on equity ownership, a concern is an affiliate of an individual, concern, or entity that owns or has the power to control more than 50 percent of the concern's voting equity. If no individual, concern, or entity is found to control, SBA will deem the Board of Directors or President or Chief Executive Officer (CEO) (or other officers, managing members, or partners who control the management of the concern) to be in control of the concern. SBA will deem a minority shareholder to be in control, if that individual or entity has the ability, under the concern's charter, by-laws, or shareholder's agreement, to prevent a quorum or otherwise block action by the board of directors or shareholders.</w:t>
      </w:r>
    </w:p>
    <w:p w14:paraId="273DEEFF"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(2) </w:t>
      </w:r>
      <w:r w:rsidRPr="00D00FA0">
        <w:rPr>
          <w:rFonts w:ascii="Arial" w:eastAsia="Times New Roman" w:hAnsi="Arial" w:cs="Arial"/>
          <w:i/>
          <w:iCs/>
          <w:color w:val="000000"/>
          <w:sz w:val="21"/>
          <w:szCs w:val="21"/>
        </w:rPr>
        <w:t>Affiliation arising under stock options, convertible securities, and agreements to merge.</w:t>
      </w:r>
      <w:r w:rsidRPr="00D00FA0">
        <w:rPr>
          <w:rFonts w:ascii="Arial" w:eastAsia="Times New Roman" w:hAnsi="Arial" w:cs="Arial"/>
          <w:color w:val="000000"/>
          <w:sz w:val="21"/>
          <w:szCs w:val="21"/>
        </w:rPr>
        <w:t> (i) In determining size, SBA considers stock options, convertible securities, and agreements to merge (including agreements in principle) to have a present effect on the power to control a concern. SBA treats such options, convertible securities, and agreements as though the rights granted have been exercised.</w:t>
      </w:r>
    </w:p>
    <w:p w14:paraId="0E066789"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 Agreements to open or continue negotiations towards the possibility of a merger or a sale of stock at some later date are not considered “agreements in principle” and are thus not given present effect.</w:t>
      </w:r>
    </w:p>
    <w:p w14:paraId="26BE9D68"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(iii)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w:t>
      </w:r>
    </w:p>
    <w:p w14:paraId="79A95FD1"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(iv) An individual, concern or other entity that controls one or more other concerns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w:t>
      </w:r>
    </w:p>
    <w:p w14:paraId="71CDC83D"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(3) </w:t>
      </w:r>
      <w:r w:rsidRPr="00D00FA0">
        <w:rPr>
          <w:rFonts w:ascii="Arial" w:eastAsia="Times New Roman" w:hAnsi="Arial" w:cs="Arial"/>
          <w:i/>
          <w:iCs/>
          <w:color w:val="000000"/>
          <w:sz w:val="21"/>
          <w:szCs w:val="21"/>
        </w:rPr>
        <w:t>Affiliation based on management.</w:t>
      </w:r>
      <w:r w:rsidRPr="00D00FA0">
        <w:rPr>
          <w:rFonts w:ascii="Arial" w:eastAsia="Times New Roman" w:hAnsi="Arial" w:cs="Arial"/>
          <w:color w:val="000000"/>
          <w:sz w:val="21"/>
          <w:szCs w:val="21"/>
        </w:rPr>
        <w:t> Affiliation arises where the CEO or President of the applicant concern (or other officers, managing members, or partners who control the management of the concern) also controls the management of one or more other concerns. Affiliation also arises where a single individual, concern, or entity that controls the Board of Directors or management of one concern also controls the Board of Directors or management of one of more other concerns. Affiliation also arises where a single individual, concern or entity controls the management of the applicant concern through a management agreement.</w:t>
      </w:r>
    </w:p>
    <w:p w14:paraId="7E87BAFA"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(4) </w:t>
      </w:r>
      <w:r w:rsidRPr="00D00FA0">
        <w:rPr>
          <w:rFonts w:ascii="Arial" w:eastAsia="Times New Roman" w:hAnsi="Arial" w:cs="Arial"/>
          <w:i/>
          <w:iCs/>
          <w:color w:val="000000"/>
          <w:sz w:val="21"/>
          <w:szCs w:val="21"/>
        </w:rPr>
        <w:t>Affiliation based on identity of interest.</w:t>
      </w:r>
      <w:r w:rsidRPr="00D00FA0">
        <w:rPr>
          <w:rFonts w:ascii="Arial" w:eastAsia="Times New Roman" w:hAnsi="Arial" w:cs="Arial"/>
          <w:color w:val="000000"/>
          <w:sz w:val="21"/>
          <w:szCs w:val="21"/>
        </w:rPr>
        <w:t> Affiliation arises when there is an identity of interest between close relatives, as defined in 13 CFR 120.10, with identical or substantially, identical business or economic interests (such as where the close relatives operate concerns in the same or similar industry in the same geographic area). Where SBA determines that interests should be aggregated, an individual or firm may rebut that determination with evidence showing that the interests deemed to be one are in fact separate.</w:t>
      </w:r>
    </w:p>
    <w:p w14:paraId="381CFB89"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(5) </w:t>
      </w:r>
      <w:r w:rsidRPr="00D00FA0">
        <w:rPr>
          <w:rFonts w:ascii="Arial" w:eastAsia="Times New Roman" w:hAnsi="Arial" w:cs="Arial"/>
          <w:i/>
          <w:iCs/>
          <w:color w:val="000000"/>
          <w:sz w:val="21"/>
          <w:szCs w:val="21"/>
        </w:rPr>
        <w:t>Affiliation based on franchise and license agreements.</w:t>
      </w:r>
      <w:r w:rsidRPr="00D00FA0">
        <w:rPr>
          <w:rFonts w:ascii="Arial" w:eastAsia="Times New Roman" w:hAnsi="Arial" w:cs="Arial"/>
          <w:color w:val="000000"/>
          <w:sz w:val="21"/>
          <w:szCs w:val="21"/>
        </w:rPr>
        <w:t> The restraints imposed on a franchisee or licensee by its franchise or license agreement generally will not be considered in determining whether the franchisor or licensor is affiliated with an applicant franchisee or licensee provided the applicant franchisee or licensee has the right to profit from its efforts and bears the risk of loss commensurate with ownership. SBA will only consider the franchise or license agreements of the applicant concern.</w:t>
      </w:r>
    </w:p>
    <w:p w14:paraId="4AEA9434"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(6) </w:t>
      </w:r>
      <w:r w:rsidRPr="00D00FA0">
        <w:rPr>
          <w:rFonts w:ascii="Arial" w:eastAsia="Times New Roman" w:hAnsi="Arial" w:cs="Arial"/>
          <w:i/>
          <w:iCs/>
          <w:color w:val="000000"/>
          <w:sz w:val="21"/>
          <w:szCs w:val="21"/>
        </w:rPr>
        <w:t>Determining the concern's size.</w:t>
      </w:r>
      <w:r w:rsidRPr="00D00FA0">
        <w:rPr>
          <w:rFonts w:ascii="Arial" w:eastAsia="Times New Roman" w:hAnsi="Arial" w:cs="Arial"/>
          <w:color w:val="000000"/>
          <w:sz w:val="21"/>
          <w:szCs w:val="21"/>
        </w:rPr>
        <w:t> In determining the concern's size, SBA counts the receipts, employees (§121.201), or the alternate size standard (if applicable) of the concern whose size is at issue and all of its domestic and foreign affiliates, regardless of whether the affiliates are organized for profit.</w:t>
      </w:r>
    </w:p>
    <w:p w14:paraId="24447C23" w14:textId="77777777" w:rsidR="00C40387" w:rsidRPr="00D00FA0" w:rsidRDefault="00C40387" w:rsidP="00C40387">
      <w:pPr>
        <w:shd w:val="clear" w:color="auto" w:fill="FFFFFF"/>
        <w:spacing w:before="100" w:beforeAutospacing="1" w:after="100" w:afterAutospacing="1"/>
        <w:ind w:firstLine="480"/>
        <w:rPr>
          <w:rFonts w:ascii="Arial" w:eastAsia="Times New Roman" w:hAnsi="Arial" w:cs="Arial"/>
          <w:color w:val="000000"/>
          <w:sz w:val="21"/>
          <w:szCs w:val="21"/>
        </w:rPr>
      </w:pPr>
      <w:r w:rsidRPr="00D00FA0">
        <w:rPr>
          <w:rFonts w:ascii="Arial" w:eastAsia="Times New Roman" w:hAnsi="Arial" w:cs="Arial"/>
          <w:color w:val="000000"/>
          <w:sz w:val="21"/>
          <w:szCs w:val="21"/>
        </w:rPr>
        <w:t>(7) </w:t>
      </w:r>
      <w:r w:rsidRPr="00D00FA0">
        <w:rPr>
          <w:rFonts w:ascii="Arial" w:eastAsia="Times New Roman" w:hAnsi="Arial" w:cs="Arial"/>
          <w:i/>
          <w:iCs/>
          <w:color w:val="000000"/>
          <w:sz w:val="21"/>
          <w:szCs w:val="21"/>
        </w:rPr>
        <w:t>Exceptions to affiliation.</w:t>
      </w:r>
      <w:r w:rsidRPr="00D00FA0">
        <w:rPr>
          <w:rFonts w:ascii="Arial" w:eastAsia="Times New Roman" w:hAnsi="Arial" w:cs="Arial"/>
          <w:color w:val="000000"/>
          <w:sz w:val="21"/>
          <w:szCs w:val="21"/>
        </w:rPr>
        <w:t> For exceptions to affiliation, see 13 CFR 121.103(b).</w:t>
      </w:r>
    </w:p>
    <w:p w14:paraId="725B1E1B" w14:textId="77777777" w:rsidR="00C40387" w:rsidRDefault="00C40387" w:rsidP="00C40387">
      <w:pPr>
        <w:rPr>
          <w:rFonts w:ascii="Times New Roman" w:hAnsi="Times New Roman"/>
        </w:rPr>
      </w:pPr>
      <w:r>
        <w:rPr>
          <w:rFonts w:ascii="Times New Roman" w:hAnsi="Times New Roman"/>
        </w:rPr>
        <w:br w:type="page"/>
      </w:r>
    </w:p>
    <w:p w14:paraId="2C9EF862" w14:textId="77777777" w:rsidR="00C40387" w:rsidRDefault="00C40387" w:rsidP="00C40387">
      <w:pPr>
        <w:rPr>
          <w:rFonts w:ascii="Times New Roman" w:hAnsi="Times New Roman"/>
        </w:rPr>
      </w:pPr>
    </w:p>
    <w:p w14:paraId="69AB83C4" w14:textId="77777777" w:rsidR="00C40387" w:rsidRPr="00191C58" w:rsidRDefault="00C40387" w:rsidP="00C40387">
      <w:pPr>
        <w:rPr>
          <w:rFonts w:ascii="Times New Roman" w:hAnsi="Times New Roman"/>
          <w:b/>
          <w:bCs/>
        </w:rPr>
      </w:pPr>
      <w:r w:rsidRPr="00191C58">
        <w:rPr>
          <w:rFonts w:ascii="Times New Roman" w:hAnsi="Times New Roman"/>
          <w:b/>
          <w:bCs/>
        </w:rPr>
        <w:t>Section 8(b)(6) of the Small Business Act</w:t>
      </w:r>
      <w:r>
        <w:rPr>
          <w:rFonts w:ascii="Times New Roman" w:hAnsi="Times New Roman"/>
          <w:b/>
          <w:bCs/>
        </w:rPr>
        <w:t>, 15 USC 637(b)(6)</w:t>
      </w:r>
    </w:p>
    <w:p w14:paraId="73EAF0EF" w14:textId="77777777" w:rsidR="00C40387" w:rsidRDefault="00C40387" w:rsidP="00C40387">
      <w:pPr>
        <w:rPr>
          <w:rFonts w:ascii="Times New Roman" w:hAnsi="Times New Roman"/>
        </w:rPr>
      </w:pPr>
    </w:p>
    <w:p w14:paraId="1729EEE6" w14:textId="77777777" w:rsidR="00C40387" w:rsidRDefault="00C40387" w:rsidP="00C40387">
      <w:pPr>
        <w:rPr>
          <w:rFonts w:ascii="Times New Roman" w:hAnsi="Times New Roman"/>
        </w:rPr>
      </w:pPr>
      <w:r w:rsidRPr="00191C58">
        <w:rPr>
          <w:rFonts w:ascii="Times New Roman" w:hAnsi="Times New Roman"/>
        </w:rPr>
        <w:t>(b)</w:t>
      </w:r>
      <w:r w:rsidRPr="00191C58">
        <w:rPr>
          <w:rFonts w:ascii="Times New Roman" w:hAnsi="Times New Roman"/>
        </w:rPr>
        <w:tab/>
        <w:t xml:space="preserve">It shall also be the duty of the Administration and it is hereby empowered, whenever it determines such action is necessary— </w:t>
      </w:r>
    </w:p>
    <w:p w14:paraId="3EBE9A96" w14:textId="77777777" w:rsidR="00C40387" w:rsidRDefault="00C40387" w:rsidP="00C40387">
      <w:pPr>
        <w:rPr>
          <w:rFonts w:ascii="Times New Roman" w:hAnsi="Times New Roman"/>
        </w:rPr>
      </w:pPr>
    </w:p>
    <w:p w14:paraId="313D4CB4" w14:textId="77777777" w:rsidR="00C40387" w:rsidRDefault="00C40387" w:rsidP="00C40387">
      <w:pPr>
        <w:rPr>
          <w:rFonts w:ascii="Times New Roman" w:hAnsi="Times New Roman"/>
        </w:rPr>
      </w:pPr>
      <w:r w:rsidRPr="007B3073">
        <w:rPr>
          <w:rFonts w:ascii="Times New Roman" w:hAnsi="Times New Roman"/>
        </w:rPr>
        <w:t>(6)</w:t>
      </w:r>
      <w:r w:rsidRPr="007B3073">
        <w:rPr>
          <w:rFonts w:ascii="Times New Roman" w:hAnsi="Times New Roman"/>
        </w:rPr>
        <w:tab/>
        <w:t>to determine within any industry the concerns, firms, persons, corporations, partnerships, cooperatives, or other business enterprises which are to be designated “small business concerns” for the purpose of effectuating the provisions of this Act.  To carry out this purpose the Administrator, when requested to do so, shall issue in response to each such request an appropriate certificate certifying an individual concern as a “small business concern” in accordance with criteria expressed in this Act.  Any such certificate shall be subject to revocation when the concern covered thereby ceases to be a “small business concern.”  Offices of the Government having procurement or lending powers, or engaging in the disposal of Federal property or allocating materials or supplies, or promulgating regulations affecting the distribution of materials or supplies, shall accept as conclusive the Administration's determination as to which enterprises are to be designated “small business concerns,” as authorized and directed under this paragraph;</w:t>
      </w:r>
      <w:r>
        <w:rPr>
          <w:rFonts w:ascii="Times New Roman" w:hAnsi="Times New Roman"/>
        </w:rPr>
        <w:br/>
      </w:r>
      <w:r>
        <w:rPr>
          <w:rFonts w:ascii="Times New Roman" w:hAnsi="Times New Roman"/>
        </w:rPr>
        <w:br/>
      </w:r>
    </w:p>
    <w:p w14:paraId="17B45190" w14:textId="77777777" w:rsidR="00C40387" w:rsidRDefault="00C40387" w:rsidP="00C40387">
      <w:pPr>
        <w:rPr>
          <w:rFonts w:ascii="Times New Roman" w:hAnsi="Times New Roman"/>
        </w:rPr>
      </w:pPr>
      <w:r>
        <w:rPr>
          <w:rFonts w:ascii="Times New Roman" w:hAnsi="Times New Roman"/>
        </w:rPr>
        <w:br w:type="page"/>
      </w:r>
    </w:p>
    <w:p w14:paraId="7BA9AF51" w14:textId="77777777" w:rsidR="00C40387" w:rsidRPr="00B750A7" w:rsidRDefault="00C40387" w:rsidP="00C40387">
      <w:pPr>
        <w:rPr>
          <w:rFonts w:ascii="Times New Roman" w:hAnsi="Times New Roman"/>
          <w:b/>
          <w:bCs/>
        </w:rPr>
      </w:pPr>
      <w:r>
        <w:rPr>
          <w:rFonts w:ascii="Times New Roman" w:hAnsi="Times New Roman"/>
          <w:b/>
          <w:bCs/>
        </w:rPr>
        <w:t xml:space="preserve">13 CFR </w:t>
      </w:r>
      <w:r w:rsidRPr="00B750A7">
        <w:rPr>
          <w:rFonts w:ascii="Times New Roman" w:hAnsi="Times New Roman"/>
          <w:b/>
          <w:bCs/>
        </w:rPr>
        <w:t>§121.1008   What occurs after SBA receives a size protest or request for a formal size determination?</w:t>
      </w:r>
    </w:p>
    <w:p w14:paraId="37B7A47F" w14:textId="77777777" w:rsidR="00C40387" w:rsidRDefault="00C40387" w:rsidP="00C40387">
      <w:pPr>
        <w:rPr>
          <w:rFonts w:ascii="Times New Roman" w:hAnsi="Times New Roman"/>
        </w:rPr>
      </w:pPr>
    </w:p>
    <w:p w14:paraId="1B2E6F89" w14:textId="77777777" w:rsidR="00C40387" w:rsidRPr="00B750A7" w:rsidRDefault="00C40387" w:rsidP="00C40387">
      <w:pPr>
        <w:rPr>
          <w:rFonts w:ascii="Times New Roman" w:hAnsi="Times New Roman"/>
        </w:rPr>
      </w:pPr>
      <w:r w:rsidRPr="00B750A7">
        <w:rPr>
          <w:rFonts w:ascii="Times New Roman" w:hAnsi="Times New Roman"/>
        </w:rPr>
        <w:t>(a) When SBA receives a size protest, the SBA Area Director for Government Contracting, or designee, will notify the contracting officer, the protested concern, and the protestor that the protest has been received. If the protest pertains to a requirement involving SBA's HUBZone program, the Area Director will also notify the D/HUB of the protest. If the protest pertains to a requirement set aside for WOSBs or EDWOSBs, the Area Director will also notify SBA's Director for Government Contracting of the protest. If the protest pertains to a requirement involving SBA's SBIR or STTR programs, the Area Director will also notify the Associate Administrator, Investment Division. If the protest involves the size status of an SDB concern (see part 124, subpart B of this chapter) the Area Director will notify SBA's Associate Administrator for Business Development. If the protest pertains to a requirement that has been reserved for competition among eligible 8(a) BD program participants, the Area Director will notify the SBA district office servicing the 8(a) concern whose size status has been protested. SBA will provide a copy of the protest to the protested concern together with SBA Form 355, Application for Small Business Size Determination, by certified mail, return receipt requested, or by any overnight delivery service that provides proof of receipt. SBA will ask the protested concern to complete the form and respond to the allegations in the protest.</w:t>
      </w:r>
    </w:p>
    <w:p w14:paraId="5F79949D" w14:textId="77777777" w:rsidR="00C40387" w:rsidRPr="00B750A7" w:rsidRDefault="00C40387" w:rsidP="00C40387">
      <w:pPr>
        <w:rPr>
          <w:rFonts w:ascii="Times New Roman" w:hAnsi="Times New Roman"/>
        </w:rPr>
      </w:pPr>
    </w:p>
    <w:p w14:paraId="56472D91" w14:textId="77777777" w:rsidR="00C40387" w:rsidRPr="00B750A7" w:rsidRDefault="00C40387" w:rsidP="00C40387">
      <w:pPr>
        <w:rPr>
          <w:rFonts w:ascii="Times New Roman" w:hAnsi="Times New Roman"/>
        </w:rPr>
      </w:pPr>
      <w:r w:rsidRPr="00B750A7">
        <w:rPr>
          <w:rFonts w:ascii="Times New Roman" w:hAnsi="Times New Roman"/>
        </w:rPr>
        <w:t>(b) When SBA receives a request for a formal size determination in accord with §121.1001(b), SBA will provide a blank copy of SBA Form 355 to the concern whose size is at issue.</w:t>
      </w:r>
    </w:p>
    <w:p w14:paraId="03ABE80D" w14:textId="77777777" w:rsidR="00C40387" w:rsidRPr="00B750A7" w:rsidRDefault="00C40387" w:rsidP="00C40387">
      <w:pPr>
        <w:rPr>
          <w:rFonts w:ascii="Times New Roman" w:hAnsi="Times New Roman"/>
        </w:rPr>
      </w:pPr>
    </w:p>
    <w:p w14:paraId="74F1DC10" w14:textId="77777777" w:rsidR="00C40387" w:rsidRPr="00B750A7" w:rsidRDefault="00C40387" w:rsidP="00C40387">
      <w:pPr>
        <w:rPr>
          <w:rFonts w:ascii="Times New Roman" w:hAnsi="Times New Roman"/>
        </w:rPr>
      </w:pPr>
      <w:r w:rsidRPr="00B750A7">
        <w:rPr>
          <w:rFonts w:ascii="Times New Roman" w:hAnsi="Times New Roman"/>
        </w:rPr>
        <w:t>(c) The protested concern or concern whose size is at issue must return the completed SBA Form 355 and all other requested information to SBA within 3 working days from the date of receipt of the blank form from SBA. SBA has discretion to grant an extension of time to file the form. The firm must attach to the completed SBA Form 355 its answers to the allegations contained in the protest, where applicable, together with any supporting material.</w:t>
      </w:r>
    </w:p>
    <w:p w14:paraId="7D944B7E" w14:textId="77777777" w:rsidR="00C40387" w:rsidRPr="00B750A7" w:rsidRDefault="00C40387" w:rsidP="00C40387">
      <w:pPr>
        <w:rPr>
          <w:rFonts w:ascii="Times New Roman" w:hAnsi="Times New Roman"/>
        </w:rPr>
      </w:pPr>
    </w:p>
    <w:p w14:paraId="3D212060" w14:textId="77777777" w:rsidR="00C40387" w:rsidRPr="00B750A7" w:rsidRDefault="00C40387" w:rsidP="00C40387">
      <w:pPr>
        <w:rPr>
          <w:rFonts w:ascii="Times New Roman" w:hAnsi="Times New Roman"/>
        </w:rPr>
      </w:pPr>
      <w:r w:rsidRPr="00B750A7">
        <w:rPr>
          <w:rFonts w:ascii="Times New Roman" w:hAnsi="Times New Roman"/>
        </w:rPr>
        <w:t>(d) If a concern whose size status is at issue fails to submit a completed SBA Form 355, responses to the allegations of the protest, or other requested information within the time allowed by SBA, or if it submits incomplete information, SBA may presume that disclosure of the information required by the form or other missing information would demonstrate that the concern is other than a small business. A concern whose size status is at issue must furnish information about its alleged affiliates to SBA, despite any third party claims of privacy or confidentiality, because SBA will not disclose information obtained in the course of a size determination except as permitted by Federal law.</w:t>
      </w:r>
    </w:p>
    <w:p w14:paraId="7322911A" w14:textId="77777777" w:rsidR="00C40387" w:rsidRDefault="00C40387"/>
    <w:sectPr w:rsidR="00C40387" w:rsidSect="006F27AE">
      <w:headerReference w:type="default" r:id="rId7"/>
      <w:footerReference w:type="default" r:id="rId8"/>
      <w:pgSz w:w="12240" w:h="15840"/>
      <w:pgMar w:top="90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517D6" w14:textId="77777777" w:rsidR="00000000" w:rsidRDefault="000A1D7C">
      <w:r>
        <w:separator/>
      </w:r>
    </w:p>
  </w:endnote>
  <w:endnote w:type="continuationSeparator" w:id="0">
    <w:p w14:paraId="3647AB7B" w14:textId="77777777" w:rsidR="00000000" w:rsidRDefault="000A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07568"/>
      <w:docPartObj>
        <w:docPartGallery w:val="Page Numbers (Bottom of Page)"/>
        <w:docPartUnique/>
      </w:docPartObj>
    </w:sdtPr>
    <w:sdtEndPr>
      <w:rPr>
        <w:rFonts w:ascii="Times New Roman" w:hAnsi="Times New Roman"/>
        <w:noProof/>
      </w:rPr>
    </w:sdtEndPr>
    <w:sdtContent>
      <w:p w14:paraId="7099D491" w14:textId="77777777" w:rsidR="006F27AE" w:rsidRPr="000C46FC" w:rsidRDefault="00C40387">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000A1D7C">
          <w:rPr>
            <w:rFonts w:ascii="Times New Roman" w:hAnsi="Times New Roman"/>
            <w:noProof/>
          </w:rPr>
          <w:t>1</w:t>
        </w:r>
        <w:r w:rsidRPr="000C46FC">
          <w:rPr>
            <w:rFonts w:ascii="Times New Roman" w:hAnsi="Times New Roman"/>
            <w:noProof/>
          </w:rPr>
          <w:fldChar w:fldCharType="end"/>
        </w:r>
      </w:p>
    </w:sdtContent>
  </w:sdt>
  <w:p w14:paraId="587CA254" w14:textId="77777777" w:rsidR="006F27AE" w:rsidRDefault="000A1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DE2F1" w14:textId="77777777" w:rsidR="00000000" w:rsidRDefault="000A1D7C">
      <w:r>
        <w:separator/>
      </w:r>
    </w:p>
  </w:footnote>
  <w:footnote w:type="continuationSeparator" w:id="0">
    <w:p w14:paraId="21128A0A" w14:textId="77777777" w:rsidR="00000000" w:rsidRDefault="000A1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3E99A" w14:textId="77777777" w:rsidR="006F27AE" w:rsidRPr="006F27AE" w:rsidRDefault="00C40387" w:rsidP="006F27AE">
    <w:pPr>
      <w:pStyle w:val="Header"/>
      <w:jc w:val="center"/>
      <w:rPr>
        <w:b/>
      </w:rPr>
    </w:pPr>
    <w:r w:rsidRPr="006F27AE">
      <w:rPr>
        <w:b/>
        <w:bCs/>
      </w:rPr>
      <w:t>Citations for</w:t>
    </w:r>
    <w:r>
      <w:t xml:space="preserve"> </w:t>
    </w:r>
    <w:r w:rsidRPr="006F27AE">
      <w:rPr>
        <w:b/>
      </w:rPr>
      <w:t>Supporting Statement for Paperwork Reduction Act Submissions</w:t>
    </w:r>
  </w:p>
  <w:p w14:paraId="548593E8" w14:textId="77777777" w:rsidR="006F27AE" w:rsidRPr="006F27AE" w:rsidRDefault="00C40387" w:rsidP="006F27AE">
    <w:pPr>
      <w:pStyle w:val="Header"/>
      <w:jc w:val="center"/>
      <w:rPr>
        <w:b/>
      </w:rPr>
    </w:pPr>
    <w:r w:rsidRPr="006F27AE">
      <w:rPr>
        <w:b/>
      </w:rPr>
      <w:t>SBA Form 355, Information for Small Business Size Determination</w:t>
    </w:r>
  </w:p>
  <w:p w14:paraId="238818C1" w14:textId="77777777" w:rsidR="006F27AE" w:rsidRDefault="000A1D7C" w:rsidP="006F27A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87"/>
    <w:rsid w:val="000A1D7C"/>
    <w:rsid w:val="00C4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87"/>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387"/>
    <w:pPr>
      <w:tabs>
        <w:tab w:val="center" w:pos="4680"/>
        <w:tab w:val="right" w:pos="9360"/>
      </w:tabs>
    </w:pPr>
  </w:style>
  <w:style w:type="character" w:customStyle="1" w:styleId="HeaderChar">
    <w:name w:val="Header Char"/>
    <w:basedOn w:val="DefaultParagraphFont"/>
    <w:link w:val="Header"/>
    <w:uiPriority w:val="99"/>
    <w:rsid w:val="00C40387"/>
    <w:rPr>
      <w:rFonts w:eastAsiaTheme="minorEastAsia" w:cs="Times New Roman"/>
      <w:sz w:val="24"/>
      <w:szCs w:val="24"/>
    </w:rPr>
  </w:style>
  <w:style w:type="paragraph" w:styleId="Footer">
    <w:name w:val="footer"/>
    <w:basedOn w:val="Normal"/>
    <w:link w:val="FooterChar"/>
    <w:uiPriority w:val="99"/>
    <w:unhideWhenUsed/>
    <w:rsid w:val="00C40387"/>
    <w:pPr>
      <w:tabs>
        <w:tab w:val="center" w:pos="4680"/>
        <w:tab w:val="right" w:pos="9360"/>
      </w:tabs>
    </w:pPr>
  </w:style>
  <w:style w:type="character" w:customStyle="1" w:styleId="FooterChar">
    <w:name w:val="Footer Char"/>
    <w:basedOn w:val="DefaultParagraphFont"/>
    <w:link w:val="Footer"/>
    <w:uiPriority w:val="99"/>
    <w:rsid w:val="00C40387"/>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87"/>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387"/>
    <w:pPr>
      <w:tabs>
        <w:tab w:val="center" w:pos="4680"/>
        <w:tab w:val="right" w:pos="9360"/>
      </w:tabs>
    </w:pPr>
  </w:style>
  <w:style w:type="character" w:customStyle="1" w:styleId="HeaderChar">
    <w:name w:val="Header Char"/>
    <w:basedOn w:val="DefaultParagraphFont"/>
    <w:link w:val="Header"/>
    <w:uiPriority w:val="99"/>
    <w:rsid w:val="00C40387"/>
    <w:rPr>
      <w:rFonts w:eastAsiaTheme="minorEastAsia" w:cs="Times New Roman"/>
      <w:sz w:val="24"/>
      <w:szCs w:val="24"/>
    </w:rPr>
  </w:style>
  <w:style w:type="paragraph" w:styleId="Footer">
    <w:name w:val="footer"/>
    <w:basedOn w:val="Normal"/>
    <w:link w:val="FooterChar"/>
    <w:uiPriority w:val="99"/>
    <w:unhideWhenUsed/>
    <w:rsid w:val="00C40387"/>
    <w:pPr>
      <w:tabs>
        <w:tab w:val="center" w:pos="4680"/>
        <w:tab w:val="right" w:pos="9360"/>
      </w:tabs>
    </w:pPr>
  </w:style>
  <w:style w:type="character" w:customStyle="1" w:styleId="FooterChar">
    <w:name w:val="Footer Char"/>
    <w:basedOn w:val="DefaultParagraphFont"/>
    <w:link w:val="Footer"/>
    <w:uiPriority w:val="99"/>
    <w:rsid w:val="00C40387"/>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5799</Words>
  <Characters>33059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SYSTEM</cp:lastModifiedBy>
  <cp:revision>2</cp:revision>
  <dcterms:created xsi:type="dcterms:W3CDTF">2019-12-10T19:20:00Z</dcterms:created>
  <dcterms:modified xsi:type="dcterms:W3CDTF">2019-12-10T19:20:00Z</dcterms:modified>
</cp:coreProperties>
</file>