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927177" w:rsidP="00927177" w:rsidRDefault="00927177" w14:paraId="60EC0833" w14:textId="77777777">
      <w:pPr>
        <w:jc w:val="center"/>
        <w:rPr>
          <w:b/>
          <w:sz w:val="24"/>
          <w:szCs w:val="24"/>
        </w:rPr>
      </w:pPr>
      <w:bookmarkStart w:name="_GoBack" w:id="0"/>
      <w:bookmarkEnd w:id="0"/>
      <w:r w:rsidRPr="00B701E8">
        <w:rPr>
          <w:b/>
          <w:sz w:val="24"/>
          <w:szCs w:val="24"/>
        </w:rPr>
        <w:t>SUPPORTING STATEMENT</w:t>
      </w:r>
    </w:p>
    <w:p w:rsidRPr="00B701E8" w:rsidR="00927177" w:rsidP="00927177" w:rsidRDefault="00927177" w14:paraId="5A0389E2" w14:textId="77777777">
      <w:pPr>
        <w:jc w:val="center"/>
        <w:rPr>
          <w:b/>
          <w:sz w:val="24"/>
          <w:szCs w:val="24"/>
        </w:rPr>
      </w:pPr>
      <w:r w:rsidRPr="00B701E8">
        <w:rPr>
          <w:b/>
          <w:sz w:val="24"/>
          <w:szCs w:val="24"/>
        </w:rPr>
        <w:t>U.S. Department of Commerce</w:t>
      </w:r>
    </w:p>
    <w:p w:rsidRPr="00B701E8" w:rsidR="00927177" w:rsidP="00927177" w:rsidRDefault="00927177" w14:paraId="54CD7885" w14:textId="77777777">
      <w:pPr>
        <w:jc w:val="center"/>
        <w:rPr>
          <w:b/>
          <w:sz w:val="24"/>
          <w:szCs w:val="24"/>
        </w:rPr>
      </w:pPr>
      <w:r w:rsidRPr="00B701E8">
        <w:rPr>
          <w:b/>
          <w:sz w:val="24"/>
          <w:szCs w:val="24"/>
        </w:rPr>
        <w:t>National Oceanic &amp; Atmospheric Administration</w:t>
      </w:r>
    </w:p>
    <w:p w:rsidRPr="00D74B5B" w:rsidR="00927177" w:rsidP="00927177" w:rsidRDefault="00927177" w14:paraId="57DA0138" w14:textId="77777777">
      <w:pPr>
        <w:jc w:val="center"/>
        <w:rPr>
          <w:b/>
          <w:bCs/>
          <w:sz w:val="24"/>
          <w:szCs w:val="24"/>
        </w:rPr>
      </w:pPr>
      <w:r>
        <w:rPr>
          <w:b/>
          <w:bCs/>
          <w:sz w:val="24"/>
          <w:szCs w:val="24"/>
        </w:rPr>
        <w:t xml:space="preserve">Type-Approval Requirements for </w:t>
      </w:r>
      <w:r w:rsidRPr="00D74B5B">
        <w:rPr>
          <w:b/>
          <w:bCs/>
          <w:sz w:val="24"/>
          <w:szCs w:val="24"/>
        </w:rPr>
        <w:t>Vessel Monitoring System</w:t>
      </w:r>
      <w:r>
        <w:rPr>
          <w:b/>
          <w:bCs/>
          <w:sz w:val="24"/>
          <w:szCs w:val="24"/>
        </w:rPr>
        <w:t>s</w:t>
      </w:r>
    </w:p>
    <w:p w:rsidRPr="00B701E8" w:rsidR="00927177" w:rsidP="00927177" w:rsidRDefault="00927177" w14:paraId="22FE2B8D" w14:textId="77777777">
      <w:pPr>
        <w:jc w:val="center"/>
        <w:rPr>
          <w:b/>
          <w:sz w:val="24"/>
          <w:szCs w:val="24"/>
        </w:rPr>
      </w:pPr>
      <w:r w:rsidRPr="00B701E8">
        <w:rPr>
          <w:b/>
          <w:sz w:val="24"/>
          <w:szCs w:val="24"/>
        </w:rPr>
        <w:t>OMB Control No. 0648-xxxx</w:t>
      </w:r>
    </w:p>
    <w:p w:rsidRPr="00D74B5B" w:rsidR="004F26E9" w:rsidP="00074677" w:rsidRDefault="004F26E9" w14:paraId="2C6C9AF0" w14:textId="77777777">
      <w:pPr>
        <w:rPr>
          <w:sz w:val="24"/>
          <w:szCs w:val="24"/>
        </w:rPr>
      </w:pPr>
    </w:p>
    <w:p w:rsidRPr="00D74B5B" w:rsidR="004F26E9" w:rsidRDefault="004F26E9" w14:paraId="5D80BCA8" w14:textId="77777777">
      <w:pPr>
        <w:rPr>
          <w:sz w:val="24"/>
          <w:szCs w:val="24"/>
        </w:rPr>
      </w:pPr>
    </w:p>
    <w:p w:rsidRPr="00D74B5B" w:rsidR="00935E02" w:rsidP="005A32DC" w:rsidRDefault="008A104C" w14:paraId="2ED26035" w14:textId="0F6C036F">
      <w:pPr>
        <w:rPr>
          <w:bCs/>
          <w:sz w:val="24"/>
          <w:szCs w:val="24"/>
        </w:rPr>
      </w:pPr>
      <w:r w:rsidRPr="00D74B5B">
        <w:rPr>
          <w:bCs/>
          <w:sz w:val="24"/>
          <w:szCs w:val="24"/>
        </w:rPr>
        <w:t xml:space="preserve">This request is for a new information collection for the </w:t>
      </w:r>
      <w:r w:rsidRPr="00D74B5B" w:rsidR="00FD6B0F">
        <w:rPr>
          <w:bCs/>
          <w:sz w:val="24"/>
          <w:szCs w:val="24"/>
        </w:rPr>
        <w:t>Vessel Monitoring Systems requirements for Enhance</w:t>
      </w:r>
      <w:r w:rsidR="00321AFC">
        <w:rPr>
          <w:bCs/>
          <w:sz w:val="24"/>
          <w:szCs w:val="24"/>
        </w:rPr>
        <w:t>d</w:t>
      </w:r>
      <w:r w:rsidRPr="00D74B5B" w:rsidR="00FD6B0F">
        <w:rPr>
          <w:bCs/>
          <w:sz w:val="24"/>
          <w:szCs w:val="24"/>
        </w:rPr>
        <w:t xml:space="preserve"> Mobile Transceiver Units and Mobile Communication Service Type-Approval.</w:t>
      </w:r>
      <w:r w:rsidR="009D7CC3">
        <w:rPr>
          <w:bCs/>
          <w:sz w:val="24"/>
          <w:szCs w:val="24"/>
        </w:rPr>
        <w:t xml:space="preserve"> </w:t>
      </w:r>
      <w:r w:rsidRPr="00D74B5B">
        <w:rPr>
          <w:bCs/>
          <w:sz w:val="24"/>
          <w:szCs w:val="24"/>
        </w:rPr>
        <w:t>This request is associated with a proposed rule for Regulatory Identification Number (RIN) 0648-</w:t>
      </w:r>
      <w:r w:rsidR="00011DCD">
        <w:rPr>
          <w:bCs/>
          <w:sz w:val="24"/>
          <w:szCs w:val="24"/>
        </w:rPr>
        <w:t>BJ15</w:t>
      </w:r>
      <w:r w:rsidRPr="00D74B5B">
        <w:rPr>
          <w:bCs/>
          <w:sz w:val="24"/>
          <w:szCs w:val="24"/>
        </w:rPr>
        <w:t>.</w:t>
      </w:r>
      <w:r w:rsidRPr="00D74B5B">
        <w:rPr>
          <w:sz w:val="24"/>
          <w:szCs w:val="24"/>
        </w:rPr>
        <w:t xml:space="preserve"> </w:t>
      </w:r>
    </w:p>
    <w:p w:rsidRPr="00D74B5B" w:rsidR="00935E02" w:rsidP="005A32DC" w:rsidRDefault="00935E02" w14:paraId="57C1AFAA" w14:textId="77777777">
      <w:pPr>
        <w:rPr>
          <w:b/>
          <w:bCs/>
          <w:sz w:val="24"/>
          <w:szCs w:val="24"/>
        </w:rPr>
      </w:pPr>
    </w:p>
    <w:p w:rsidRPr="00D74B5B" w:rsidR="004F26E9" w:rsidP="005A32DC" w:rsidRDefault="004F26E9" w14:paraId="3C7CE181" w14:textId="52571895">
      <w:pPr>
        <w:rPr>
          <w:sz w:val="24"/>
          <w:szCs w:val="24"/>
        </w:rPr>
      </w:pPr>
      <w:r w:rsidRPr="00D74B5B">
        <w:rPr>
          <w:b/>
          <w:bCs/>
          <w:sz w:val="24"/>
          <w:szCs w:val="24"/>
        </w:rPr>
        <w:t>A. JUSTIFICATION</w:t>
      </w:r>
    </w:p>
    <w:p w:rsidRPr="00D74B5B" w:rsidR="00CD1BAE" w:rsidP="00074677" w:rsidRDefault="00CD1BAE" w14:paraId="48976F70" w14:textId="77777777">
      <w:pPr>
        <w:rPr>
          <w:bCs/>
          <w:sz w:val="24"/>
          <w:szCs w:val="24"/>
        </w:rPr>
      </w:pPr>
    </w:p>
    <w:p w:rsidRPr="00D74B5B" w:rsidR="00EA3669" w:rsidP="00074677" w:rsidRDefault="004F26E9" w14:paraId="77FAEB83" w14:textId="50A46998">
      <w:pPr>
        <w:rPr>
          <w:sz w:val="24"/>
          <w:szCs w:val="24"/>
        </w:rPr>
      </w:pPr>
      <w:r w:rsidRPr="002B4C63">
        <w:rPr>
          <w:b/>
          <w:bCs/>
          <w:sz w:val="24"/>
          <w:szCs w:val="24"/>
        </w:rPr>
        <w:t>1.</w:t>
      </w:r>
      <w:r w:rsidRPr="002B4C63" w:rsidR="009F10F7">
        <w:rPr>
          <w:b/>
          <w:bCs/>
          <w:sz w:val="24"/>
          <w:szCs w:val="24"/>
        </w:rPr>
        <w:t xml:space="preserve"> </w:t>
      </w:r>
      <w:r w:rsidRPr="002B4C63">
        <w:rPr>
          <w:b/>
          <w:bCs/>
          <w:sz w:val="24"/>
          <w:szCs w:val="24"/>
          <w:u w:val="single"/>
        </w:rPr>
        <w:t>Explain the</w:t>
      </w:r>
      <w:r w:rsidRPr="00D74B5B">
        <w:rPr>
          <w:b/>
          <w:bCs/>
          <w:sz w:val="24"/>
          <w:szCs w:val="24"/>
          <w:u w:val="single"/>
        </w:rPr>
        <w:t xml:space="preserve"> circumstances that make the collection of information necessary.</w:t>
      </w:r>
    </w:p>
    <w:p w:rsidR="007430FF" w:rsidP="00074677" w:rsidRDefault="007430FF" w14:paraId="6235B524" w14:textId="77777777">
      <w:pPr>
        <w:rPr>
          <w:sz w:val="24"/>
          <w:szCs w:val="24"/>
        </w:rPr>
      </w:pPr>
    </w:p>
    <w:p w:rsidRPr="00D74B5B" w:rsidR="0059747F" w:rsidRDefault="00EA3669" w14:paraId="702A0715" w14:textId="554564B7">
      <w:pPr>
        <w:rPr>
          <w:bCs/>
          <w:sz w:val="24"/>
          <w:szCs w:val="24"/>
        </w:rPr>
      </w:pPr>
      <w:r w:rsidRPr="00D74B5B">
        <w:rPr>
          <w:sz w:val="24"/>
          <w:szCs w:val="24"/>
        </w:rPr>
        <w:t xml:space="preserve">The Magnuson-Stevens Fishery Conservation and Management Act </w:t>
      </w:r>
      <w:r w:rsidRPr="00D74B5B" w:rsidR="00A87702">
        <w:rPr>
          <w:sz w:val="24"/>
          <w:szCs w:val="24"/>
        </w:rPr>
        <w:t>(</w:t>
      </w:r>
      <w:hyperlink w:history="1" r:id="rId8">
        <w:r w:rsidRPr="00D74B5B" w:rsidR="00A87702">
          <w:rPr>
            <w:rStyle w:val="Hyperlink"/>
            <w:sz w:val="24"/>
            <w:szCs w:val="24"/>
          </w:rPr>
          <w:t>Magnuson-Stevens Act</w:t>
        </w:r>
      </w:hyperlink>
      <w:r w:rsidRPr="00D74B5B" w:rsidR="00A87702">
        <w:rPr>
          <w:sz w:val="24"/>
          <w:szCs w:val="24"/>
        </w:rPr>
        <w:t xml:space="preserve">) </w:t>
      </w:r>
      <w:r w:rsidRPr="00D74B5B">
        <w:rPr>
          <w:sz w:val="24"/>
          <w:szCs w:val="24"/>
        </w:rPr>
        <w:t xml:space="preserve">requires that </w:t>
      </w:r>
      <w:r w:rsidRPr="00D74B5B" w:rsidR="000C24C3">
        <w:rPr>
          <w:sz w:val="24"/>
          <w:szCs w:val="24"/>
        </w:rPr>
        <w:t>the National Marine Fisheries Service (NMFS)</w:t>
      </w:r>
      <w:r w:rsidRPr="00D74B5B">
        <w:rPr>
          <w:sz w:val="24"/>
          <w:szCs w:val="24"/>
        </w:rPr>
        <w:t xml:space="preserve"> and regional fishery management councils prevent overfishing and achieve the optimum yield from federally managed fish stocks</w:t>
      </w:r>
      <w:r w:rsidRPr="00D74B5B" w:rsidR="00980FF7">
        <w:rPr>
          <w:sz w:val="24"/>
          <w:szCs w:val="24"/>
        </w:rPr>
        <w:t xml:space="preserve"> on a continuing basis</w:t>
      </w:r>
      <w:r w:rsidRPr="00D74B5B">
        <w:rPr>
          <w:sz w:val="24"/>
          <w:szCs w:val="24"/>
        </w:rPr>
        <w:t>. These mandates are intended to ensure that fishery resources are managed for the greatest overall benefit to the nation, particularly with respect to providing food production and recreational opportunities, and protecting marine ecosystems. To further this goal, the Magnuson-Stevens Act requires the collection of reliable data essential to the effective conservation, management, and scientific understanding of the nation’s fishery resources.</w:t>
      </w:r>
      <w:r w:rsidRPr="00D74B5B" w:rsidR="0059747F">
        <w:rPr>
          <w:bCs/>
          <w:sz w:val="24"/>
          <w:szCs w:val="24"/>
        </w:rPr>
        <w:t xml:space="preserve"> </w:t>
      </w:r>
    </w:p>
    <w:p w:rsidR="007430FF" w:rsidRDefault="007430FF" w14:paraId="6C117E4C" w14:textId="77777777">
      <w:pPr>
        <w:widowControl/>
        <w:rPr>
          <w:sz w:val="24"/>
          <w:szCs w:val="24"/>
        </w:rPr>
      </w:pPr>
    </w:p>
    <w:p w:rsidRPr="00D74B5B" w:rsidR="007430FF" w:rsidRDefault="007430FF" w14:paraId="108D5D29" w14:textId="4FF2D326">
      <w:pPr>
        <w:widowControl/>
        <w:rPr>
          <w:sz w:val="24"/>
          <w:szCs w:val="24"/>
        </w:rPr>
      </w:pPr>
      <w:r w:rsidRPr="00D74B5B">
        <w:rPr>
          <w:sz w:val="24"/>
          <w:szCs w:val="24"/>
        </w:rPr>
        <w:t>Th</w:t>
      </w:r>
      <w:r>
        <w:rPr>
          <w:sz w:val="24"/>
          <w:szCs w:val="24"/>
        </w:rPr>
        <w:t>e</w:t>
      </w:r>
      <w:r w:rsidRPr="00D74B5B">
        <w:rPr>
          <w:sz w:val="24"/>
          <w:szCs w:val="24"/>
        </w:rPr>
        <w:t xml:space="preserve"> proposed rule </w:t>
      </w:r>
      <w:r>
        <w:rPr>
          <w:sz w:val="24"/>
          <w:szCs w:val="24"/>
        </w:rPr>
        <w:t>for 0648-</w:t>
      </w:r>
      <w:r w:rsidR="00321AFC">
        <w:rPr>
          <w:sz w:val="24"/>
          <w:szCs w:val="24"/>
        </w:rPr>
        <w:t>BJ15</w:t>
      </w:r>
      <w:r>
        <w:rPr>
          <w:sz w:val="24"/>
          <w:szCs w:val="24"/>
        </w:rPr>
        <w:t xml:space="preserve"> would</w:t>
      </w:r>
      <w:r w:rsidRPr="00D74B5B">
        <w:rPr>
          <w:sz w:val="24"/>
          <w:szCs w:val="24"/>
        </w:rPr>
        <w:t xml:space="preserve"> </w:t>
      </w:r>
      <w:r w:rsidR="00321AFC">
        <w:rPr>
          <w:sz w:val="24"/>
          <w:szCs w:val="24"/>
        </w:rPr>
        <w:t xml:space="preserve">establish the process and requirements for type-approval by NMFS of cellular </w:t>
      </w:r>
      <w:r w:rsidR="008205E0">
        <w:rPr>
          <w:sz w:val="24"/>
          <w:szCs w:val="24"/>
        </w:rPr>
        <w:t>transceiver units</w:t>
      </w:r>
      <w:r w:rsidR="00321AFC">
        <w:rPr>
          <w:sz w:val="24"/>
          <w:szCs w:val="24"/>
        </w:rPr>
        <w:t xml:space="preserve"> </w:t>
      </w:r>
      <w:r w:rsidR="008205E0">
        <w:rPr>
          <w:sz w:val="24"/>
          <w:szCs w:val="24"/>
        </w:rPr>
        <w:t>that would</w:t>
      </w:r>
      <w:r w:rsidR="002C2525">
        <w:rPr>
          <w:sz w:val="24"/>
          <w:szCs w:val="24"/>
        </w:rPr>
        <w:t xml:space="preserve"> transmit </w:t>
      </w:r>
      <w:r w:rsidR="007B7847">
        <w:rPr>
          <w:sz w:val="24"/>
          <w:szCs w:val="24"/>
        </w:rPr>
        <w:t xml:space="preserve">vessel tracking </w:t>
      </w:r>
      <w:r w:rsidR="002C2525">
        <w:rPr>
          <w:sz w:val="24"/>
          <w:szCs w:val="24"/>
        </w:rPr>
        <w:t>data</w:t>
      </w:r>
      <w:r w:rsidR="001E56F8">
        <w:rPr>
          <w:sz w:val="24"/>
          <w:szCs w:val="24"/>
        </w:rPr>
        <w:t xml:space="preserve"> in the U.S. vessel monitoring system (VMS)</w:t>
      </w:r>
      <w:r w:rsidRPr="00D74B5B">
        <w:rPr>
          <w:sz w:val="24"/>
          <w:szCs w:val="24"/>
        </w:rPr>
        <w:t>. To accomplish this</w:t>
      </w:r>
      <w:r w:rsidR="007B7847">
        <w:rPr>
          <w:sz w:val="24"/>
          <w:szCs w:val="24"/>
        </w:rPr>
        <w:t>,</w:t>
      </w:r>
      <w:r w:rsidRPr="00D74B5B">
        <w:rPr>
          <w:sz w:val="24"/>
          <w:szCs w:val="24"/>
        </w:rPr>
        <w:t xml:space="preserve"> the NMFS Office of Law Enforcement (OLE) is developing a type-approval process for cellular based </w:t>
      </w:r>
      <w:r w:rsidR="0004520B">
        <w:rPr>
          <w:sz w:val="24"/>
          <w:szCs w:val="24"/>
        </w:rPr>
        <w:t>transceiver units that is</w:t>
      </w:r>
      <w:r w:rsidRPr="00D74B5B">
        <w:rPr>
          <w:sz w:val="24"/>
          <w:szCs w:val="24"/>
        </w:rPr>
        <w:t xml:space="preserve"> similar to the current </w:t>
      </w:r>
      <w:r w:rsidRPr="00D74B5B" w:rsidR="0004520B">
        <w:rPr>
          <w:sz w:val="24"/>
          <w:szCs w:val="24"/>
        </w:rPr>
        <w:t xml:space="preserve">type-approval process </w:t>
      </w:r>
      <w:r w:rsidR="0004520B">
        <w:rPr>
          <w:sz w:val="24"/>
          <w:szCs w:val="24"/>
        </w:rPr>
        <w:t xml:space="preserve">for </w:t>
      </w:r>
      <w:r w:rsidRPr="00D74B5B">
        <w:rPr>
          <w:sz w:val="24"/>
          <w:szCs w:val="24"/>
        </w:rPr>
        <w:t>satellite</w:t>
      </w:r>
      <w:r w:rsidR="008D25CD">
        <w:rPr>
          <w:sz w:val="24"/>
          <w:szCs w:val="24"/>
        </w:rPr>
        <w:t>-</w:t>
      </w:r>
      <w:r w:rsidR="0004520B">
        <w:rPr>
          <w:sz w:val="24"/>
          <w:szCs w:val="24"/>
        </w:rPr>
        <w:t>based transceiver units. The vendor-companies who sell the units and associated communication services are the respondents and the parties that would submit applications for type-approval</w:t>
      </w:r>
      <w:r w:rsidRPr="00D74B5B">
        <w:rPr>
          <w:sz w:val="24"/>
          <w:szCs w:val="24"/>
        </w:rPr>
        <w:t>.</w:t>
      </w:r>
      <w:r w:rsidR="009D7CC3">
        <w:rPr>
          <w:sz w:val="24"/>
          <w:szCs w:val="24"/>
        </w:rPr>
        <w:t xml:space="preserve"> </w:t>
      </w:r>
      <w:r w:rsidR="00F43632">
        <w:rPr>
          <w:sz w:val="24"/>
          <w:szCs w:val="24"/>
        </w:rPr>
        <w:t xml:space="preserve">Respondents would also be the vendor-companies that have received type-approval for </w:t>
      </w:r>
      <w:r w:rsidRPr="00F43632" w:rsidR="00F43632">
        <w:rPr>
          <w:sz w:val="24"/>
          <w:szCs w:val="24"/>
        </w:rPr>
        <w:t>hardware, software, and/or mobile communications services</w:t>
      </w:r>
      <w:r w:rsidR="00F43632">
        <w:rPr>
          <w:sz w:val="24"/>
          <w:szCs w:val="24"/>
        </w:rPr>
        <w:t xml:space="preserve">, and </w:t>
      </w:r>
      <w:r w:rsidR="00B87DC6">
        <w:rPr>
          <w:sz w:val="24"/>
          <w:szCs w:val="24"/>
        </w:rPr>
        <w:t xml:space="preserve">are </w:t>
      </w:r>
      <w:r w:rsidR="00F43632">
        <w:rPr>
          <w:sz w:val="24"/>
          <w:szCs w:val="24"/>
        </w:rPr>
        <w:t>referred to in the 0648-BJ15 proposed rule as type-approval holders.</w:t>
      </w:r>
    </w:p>
    <w:p w:rsidRPr="00D74B5B" w:rsidR="007430FF" w:rsidRDefault="007430FF" w14:paraId="1A3BAB7D" w14:textId="77777777">
      <w:pPr>
        <w:widowControl/>
        <w:rPr>
          <w:sz w:val="24"/>
          <w:szCs w:val="24"/>
        </w:rPr>
      </w:pPr>
    </w:p>
    <w:p w:rsidR="0059747F" w:rsidRDefault="007430FF" w14:paraId="175EB2A2" w14:textId="396FEA48">
      <w:pPr>
        <w:rPr>
          <w:sz w:val="24"/>
          <w:szCs w:val="24"/>
        </w:rPr>
      </w:pPr>
      <w:r w:rsidRPr="00D74B5B">
        <w:rPr>
          <w:sz w:val="24"/>
          <w:szCs w:val="24"/>
        </w:rPr>
        <w:t>The current Code of Federal Regulations</w:t>
      </w:r>
      <w:r w:rsidR="00355661">
        <w:rPr>
          <w:sz w:val="24"/>
          <w:szCs w:val="24"/>
        </w:rPr>
        <w:t xml:space="preserve"> (CFR)</w:t>
      </w:r>
      <w:r w:rsidRPr="00D74B5B">
        <w:rPr>
          <w:sz w:val="24"/>
          <w:szCs w:val="24"/>
        </w:rPr>
        <w:t xml:space="preserve"> in part 600, subpart Q</w:t>
      </w:r>
      <w:r w:rsidR="002C2525">
        <w:rPr>
          <w:sz w:val="24"/>
          <w:szCs w:val="24"/>
        </w:rPr>
        <w:t>,</w:t>
      </w:r>
      <w:r w:rsidRPr="00D74B5B">
        <w:rPr>
          <w:sz w:val="24"/>
          <w:szCs w:val="24"/>
        </w:rPr>
        <w:t xml:space="preserve"> set</w:t>
      </w:r>
      <w:r w:rsidR="002C2525">
        <w:rPr>
          <w:sz w:val="24"/>
          <w:szCs w:val="24"/>
        </w:rPr>
        <w:t>s</w:t>
      </w:r>
      <w:r w:rsidRPr="00D74B5B">
        <w:rPr>
          <w:sz w:val="24"/>
          <w:szCs w:val="24"/>
        </w:rPr>
        <w:t xml:space="preserve"> forth the requirements for Enhanced Mobile Transceiver Units (EMTUs) to be type-approved </w:t>
      </w:r>
      <w:r>
        <w:rPr>
          <w:sz w:val="24"/>
          <w:szCs w:val="24"/>
        </w:rPr>
        <w:t xml:space="preserve">by NMFS </w:t>
      </w:r>
      <w:r w:rsidRPr="00D74B5B">
        <w:rPr>
          <w:sz w:val="24"/>
          <w:szCs w:val="24"/>
        </w:rPr>
        <w:t xml:space="preserve">for use in </w:t>
      </w:r>
      <w:r>
        <w:rPr>
          <w:sz w:val="24"/>
          <w:szCs w:val="24"/>
        </w:rPr>
        <w:t xml:space="preserve">federal </w:t>
      </w:r>
      <w:r w:rsidRPr="00D74B5B">
        <w:rPr>
          <w:sz w:val="24"/>
          <w:szCs w:val="24"/>
        </w:rPr>
        <w:t>fisheries programs. These EMTUs are currently required to be satellite</w:t>
      </w:r>
      <w:r>
        <w:rPr>
          <w:sz w:val="24"/>
          <w:szCs w:val="24"/>
        </w:rPr>
        <w:t>-linked</w:t>
      </w:r>
      <w:r w:rsidRPr="00D74B5B">
        <w:rPr>
          <w:sz w:val="24"/>
          <w:szCs w:val="24"/>
        </w:rPr>
        <w:t xml:space="preserve"> systems. The proposed rule </w:t>
      </w:r>
      <w:r w:rsidR="00540AC8">
        <w:rPr>
          <w:sz w:val="24"/>
          <w:szCs w:val="24"/>
        </w:rPr>
        <w:t xml:space="preserve">for 0648-BJ15 </w:t>
      </w:r>
      <w:r w:rsidRPr="00D74B5B">
        <w:rPr>
          <w:sz w:val="24"/>
          <w:szCs w:val="24"/>
        </w:rPr>
        <w:t xml:space="preserve">will provide </w:t>
      </w:r>
      <w:r>
        <w:rPr>
          <w:sz w:val="24"/>
          <w:szCs w:val="24"/>
        </w:rPr>
        <w:t xml:space="preserve">perspective </w:t>
      </w:r>
      <w:r w:rsidR="004A2497">
        <w:rPr>
          <w:sz w:val="24"/>
          <w:szCs w:val="24"/>
        </w:rPr>
        <w:t>respondents</w:t>
      </w:r>
      <w:r w:rsidRPr="00D74B5B" w:rsidR="004A2497">
        <w:rPr>
          <w:sz w:val="24"/>
          <w:szCs w:val="24"/>
        </w:rPr>
        <w:t xml:space="preserve"> </w:t>
      </w:r>
      <w:r w:rsidRPr="00D74B5B">
        <w:rPr>
          <w:sz w:val="24"/>
          <w:szCs w:val="24"/>
        </w:rPr>
        <w:t xml:space="preserve">with the </w:t>
      </w:r>
      <w:r>
        <w:rPr>
          <w:sz w:val="24"/>
          <w:szCs w:val="24"/>
        </w:rPr>
        <w:t xml:space="preserve">proposed </w:t>
      </w:r>
      <w:r w:rsidRPr="00D74B5B">
        <w:rPr>
          <w:sz w:val="24"/>
          <w:szCs w:val="24"/>
        </w:rPr>
        <w:t xml:space="preserve">requirements and specifications </w:t>
      </w:r>
      <w:r w:rsidR="00540AC8">
        <w:rPr>
          <w:sz w:val="24"/>
          <w:szCs w:val="24"/>
        </w:rPr>
        <w:t xml:space="preserve">that </w:t>
      </w:r>
      <w:r w:rsidRPr="00D74B5B">
        <w:rPr>
          <w:sz w:val="24"/>
          <w:szCs w:val="24"/>
        </w:rPr>
        <w:t xml:space="preserve">NMFS </w:t>
      </w:r>
      <w:r w:rsidR="00540AC8">
        <w:rPr>
          <w:sz w:val="24"/>
          <w:szCs w:val="24"/>
        </w:rPr>
        <w:t xml:space="preserve">would </w:t>
      </w:r>
      <w:r w:rsidRPr="00D74B5B">
        <w:rPr>
          <w:sz w:val="24"/>
          <w:szCs w:val="24"/>
        </w:rPr>
        <w:t>need to approve cellular</w:t>
      </w:r>
      <w:r w:rsidR="008D25CD">
        <w:rPr>
          <w:sz w:val="24"/>
          <w:szCs w:val="24"/>
        </w:rPr>
        <w:t>-</w:t>
      </w:r>
      <w:r w:rsidRPr="00D74B5B">
        <w:rPr>
          <w:sz w:val="24"/>
          <w:szCs w:val="24"/>
        </w:rPr>
        <w:t xml:space="preserve">based hardware and software for use in </w:t>
      </w:r>
      <w:r w:rsidR="00540AC8">
        <w:rPr>
          <w:sz w:val="24"/>
          <w:szCs w:val="24"/>
        </w:rPr>
        <w:t>fishery management programs</w:t>
      </w:r>
      <w:r w:rsidRPr="00D74B5B">
        <w:rPr>
          <w:sz w:val="24"/>
          <w:szCs w:val="24"/>
        </w:rPr>
        <w:t>.</w:t>
      </w:r>
    </w:p>
    <w:p w:rsidRPr="00D74B5B" w:rsidR="002C2525" w:rsidRDefault="002C2525" w14:paraId="661386E8" w14:textId="77777777">
      <w:pPr>
        <w:rPr>
          <w:bCs/>
          <w:sz w:val="24"/>
          <w:szCs w:val="24"/>
        </w:rPr>
      </w:pPr>
    </w:p>
    <w:p w:rsidR="00220824" w:rsidRDefault="005F4C0D" w14:paraId="017A3729" w14:textId="46297666">
      <w:pPr>
        <w:rPr>
          <w:bCs/>
          <w:sz w:val="24"/>
          <w:szCs w:val="24"/>
        </w:rPr>
      </w:pPr>
      <w:r>
        <w:rPr>
          <w:bCs/>
          <w:sz w:val="24"/>
          <w:szCs w:val="24"/>
        </w:rPr>
        <w:t xml:space="preserve">Recent fishery management actions have prompted the proposed rule for 0648-BJ15. </w:t>
      </w:r>
      <w:r w:rsidRPr="00D74B5B" w:rsidR="001B6302">
        <w:rPr>
          <w:bCs/>
          <w:sz w:val="24"/>
          <w:szCs w:val="24"/>
        </w:rPr>
        <w:t>The Gulf of Mexico (Gulf) Fishery Management Council (Gulf Council) ha</w:t>
      </w:r>
      <w:r w:rsidRPr="00D74B5B" w:rsidR="00DF1978">
        <w:rPr>
          <w:bCs/>
          <w:sz w:val="24"/>
          <w:szCs w:val="24"/>
        </w:rPr>
        <w:t>s</w:t>
      </w:r>
      <w:r w:rsidRPr="00D74B5B" w:rsidR="001B6302">
        <w:rPr>
          <w:bCs/>
          <w:sz w:val="24"/>
          <w:szCs w:val="24"/>
        </w:rPr>
        <w:t xml:space="preserve"> submitted the Gulf </w:t>
      </w:r>
      <w:r w:rsidRPr="00D74B5B" w:rsidR="00DF1978">
        <w:rPr>
          <w:bCs/>
          <w:sz w:val="24"/>
          <w:szCs w:val="24"/>
        </w:rPr>
        <w:t>F</w:t>
      </w:r>
      <w:r w:rsidRPr="00D74B5B" w:rsidR="001B6302">
        <w:rPr>
          <w:bCs/>
          <w:sz w:val="24"/>
          <w:szCs w:val="24"/>
        </w:rPr>
        <w:t xml:space="preserve">or-hire Reporting Amendment for approval and implementation by NMFS. The Gulf For-hire Reporting Amendment includes amendments to the Fishery Management Plan (FMP) for Reef Fish Resources of the Gulf of Mexico (Reef Fish FMP), and the FMP for Coastal Migratory Pelagic </w:t>
      </w:r>
      <w:r w:rsidRPr="00D74B5B" w:rsidR="001B6302">
        <w:rPr>
          <w:bCs/>
          <w:sz w:val="24"/>
          <w:szCs w:val="24"/>
        </w:rPr>
        <w:lastRenderedPageBreak/>
        <w:t>(CMP) Resources of the Gulf of Mexico and Atlantic Region (CMP FMP).</w:t>
      </w:r>
      <w:r w:rsidRPr="00D74B5B" w:rsidR="007B5F7A">
        <w:rPr>
          <w:bCs/>
          <w:sz w:val="24"/>
          <w:szCs w:val="24"/>
        </w:rPr>
        <w:t xml:space="preserve"> </w:t>
      </w:r>
      <w:r w:rsidRPr="00D74B5B" w:rsidR="00FA36B7">
        <w:rPr>
          <w:bCs/>
          <w:sz w:val="24"/>
          <w:szCs w:val="24"/>
        </w:rPr>
        <w:t>NMFS is drafting a final rule</w:t>
      </w:r>
      <w:r w:rsidR="00610DB0">
        <w:rPr>
          <w:bCs/>
          <w:sz w:val="24"/>
          <w:szCs w:val="24"/>
        </w:rPr>
        <w:t>,</w:t>
      </w:r>
      <w:r w:rsidRPr="002B1BD7" w:rsidR="00610DB0">
        <w:rPr>
          <w:bCs/>
          <w:sz w:val="24"/>
          <w:szCs w:val="24"/>
        </w:rPr>
        <w:t xml:space="preserve"> </w:t>
      </w:r>
      <w:r w:rsidRPr="00D74B5B" w:rsidR="00610DB0">
        <w:rPr>
          <w:bCs/>
          <w:sz w:val="24"/>
          <w:szCs w:val="24"/>
        </w:rPr>
        <w:t>identified by RIN 0648-</w:t>
      </w:r>
      <w:r w:rsidRPr="00D74B5B" w:rsidR="008D25CD">
        <w:rPr>
          <w:bCs/>
          <w:sz w:val="24"/>
          <w:szCs w:val="24"/>
        </w:rPr>
        <w:t>BH72</w:t>
      </w:r>
      <w:r w:rsidR="008D25CD">
        <w:rPr>
          <w:bCs/>
          <w:sz w:val="24"/>
          <w:szCs w:val="24"/>
        </w:rPr>
        <w:t xml:space="preserve"> that</w:t>
      </w:r>
      <w:r w:rsidRPr="00D74B5B" w:rsidR="00FA36B7">
        <w:rPr>
          <w:bCs/>
          <w:sz w:val="24"/>
          <w:szCs w:val="24"/>
        </w:rPr>
        <w:t xml:space="preserve"> would implement management measures in the Gulf For-hire Reporting Amendment and the proposed collection-of-information requirements</w:t>
      </w:r>
      <w:r w:rsidR="00610DB0">
        <w:rPr>
          <w:bCs/>
          <w:sz w:val="24"/>
          <w:szCs w:val="24"/>
        </w:rPr>
        <w:t xml:space="preserve"> under </w:t>
      </w:r>
      <w:r w:rsidR="00B2327D">
        <w:rPr>
          <w:bCs/>
          <w:sz w:val="24"/>
          <w:szCs w:val="24"/>
        </w:rPr>
        <w:t xml:space="preserve">OMB Control Number </w:t>
      </w:r>
      <w:r w:rsidR="00610DB0">
        <w:rPr>
          <w:bCs/>
          <w:sz w:val="24"/>
          <w:szCs w:val="24"/>
        </w:rPr>
        <w:t>0648-0770</w:t>
      </w:r>
      <w:r w:rsidRPr="00D74B5B" w:rsidR="00FA36B7">
        <w:rPr>
          <w:bCs/>
          <w:sz w:val="24"/>
          <w:szCs w:val="24"/>
        </w:rPr>
        <w:t>.</w:t>
      </w:r>
      <w:r w:rsidR="00FA36B7">
        <w:rPr>
          <w:bCs/>
          <w:sz w:val="24"/>
          <w:szCs w:val="24"/>
        </w:rPr>
        <w:t xml:space="preserve"> </w:t>
      </w:r>
      <w:r w:rsidR="002B1BD7">
        <w:rPr>
          <w:bCs/>
          <w:sz w:val="24"/>
          <w:szCs w:val="24"/>
        </w:rPr>
        <w:t>The</w:t>
      </w:r>
      <w:r w:rsidRPr="002B1BD7" w:rsidR="002B1BD7">
        <w:rPr>
          <w:bCs/>
          <w:sz w:val="24"/>
          <w:szCs w:val="24"/>
        </w:rPr>
        <w:t xml:space="preserve"> final rule revises reporting requirements for</w:t>
      </w:r>
      <w:r w:rsidR="00355661">
        <w:rPr>
          <w:bCs/>
          <w:sz w:val="24"/>
          <w:szCs w:val="24"/>
        </w:rPr>
        <w:t xml:space="preserve"> owners and operators of</w:t>
      </w:r>
      <w:r w:rsidRPr="002B1BD7" w:rsidR="002B1BD7">
        <w:rPr>
          <w:bCs/>
          <w:sz w:val="24"/>
          <w:szCs w:val="24"/>
        </w:rPr>
        <w:t xml:space="preserve"> federally permitted </w:t>
      </w:r>
      <w:r w:rsidR="00355661">
        <w:rPr>
          <w:bCs/>
          <w:sz w:val="24"/>
          <w:szCs w:val="24"/>
        </w:rPr>
        <w:t xml:space="preserve">recreational </w:t>
      </w:r>
      <w:r w:rsidRPr="002B1BD7" w:rsidR="002B1BD7">
        <w:rPr>
          <w:bCs/>
          <w:sz w:val="24"/>
          <w:szCs w:val="24"/>
        </w:rPr>
        <w:t xml:space="preserve">charter vessels and headboats (for-hire vessels). </w:t>
      </w:r>
      <w:r w:rsidRPr="00D74B5B" w:rsidR="00220824">
        <w:rPr>
          <w:bCs/>
          <w:sz w:val="24"/>
          <w:szCs w:val="24"/>
        </w:rPr>
        <w:t>Although exceptions exist, a charter vessel generally carries six or fewer passengers for hire, and a headboat generally carries more than six paying passengers.</w:t>
      </w:r>
    </w:p>
    <w:p w:rsidR="00220824" w:rsidRDefault="00220824" w14:paraId="79E87B89" w14:textId="77777777">
      <w:pPr>
        <w:rPr>
          <w:bCs/>
          <w:sz w:val="24"/>
          <w:szCs w:val="24"/>
        </w:rPr>
      </w:pPr>
    </w:p>
    <w:p w:rsidRPr="00D74B5B" w:rsidR="001911D1" w:rsidRDefault="00FA36B7" w14:paraId="1246E325" w14:textId="28762B5E">
      <w:pPr>
        <w:rPr>
          <w:bCs/>
          <w:sz w:val="24"/>
          <w:szCs w:val="24"/>
        </w:rPr>
      </w:pPr>
      <w:r>
        <w:rPr>
          <w:bCs/>
          <w:sz w:val="24"/>
          <w:szCs w:val="24"/>
        </w:rPr>
        <w:t>The</w:t>
      </w:r>
      <w:r w:rsidRPr="002B1BD7" w:rsidR="002B1BD7">
        <w:rPr>
          <w:bCs/>
          <w:sz w:val="24"/>
          <w:szCs w:val="24"/>
        </w:rPr>
        <w:t xml:space="preserve"> </w:t>
      </w:r>
      <w:r w:rsidR="00610DB0">
        <w:rPr>
          <w:bCs/>
          <w:sz w:val="24"/>
          <w:szCs w:val="24"/>
        </w:rPr>
        <w:t xml:space="preserve">0648-BH72 </w:t>
      </w:r>
      <w:r w:rsidRPr="002B1BD7" w:rsidR="002B1BD7">
        <w:rPr>
          <w:bCs/>
          <w:sz w:val="24"/>
          <w:szCs w:val="24"/>
        </w:rPr>
        <w:t>final rule</w:t>
      </w:r>
      <w:r w:rsidR="00610DB0">
        <w:rPr>
          <w:bCs/>
          <w:sz w:val="24"/>
          <w:szCs w:val="24"/>
        </w:rPr>
        <w:t xml:space="preserve"> </w:t>
      </w:r>
      <w:r w:rsidR="00032165">
        <w:rPr>
          <w:bCs/>
          <w:sz w:val="24"/>
          <w:szCs w:val="24"/>
        </w:rPr>
        <w:t xml:space="preserve">will </w:t>
      </w:r>
      <w:r w:rsidRPr="002B1BD7" w:rsidR="002B1BD7">
        <w:rPr>
          <w:bCs/>
          <w:sz w:val="24"/>
          <w:szCs w:val="24"/>
        </w:rPr>
        <w:t xml:space="preserve">require an owner or operator of a for-hire vessel with a </w:t>
      </w:r>
      <w:r w:rsidR="00032165">
        <w:rPr>
          <w:bCs/>
          <w:sz w:val="24"/>
          <w:szCs w:val="24"/>
        </w:rPr>
        <w:t>f</w:t>
      </w:r>
      <w:r w:rsidRPr="002B1BD7" w:rsidR="002B1BD7">
        <w:rPr>
          <w:bCs/>
          <w:sz w:val="24"/>
          <w:szCs w:val="24"/>
        </w:rPr>
        <w:t>ederal charter v</w:t>
      </w:r>
      <w:r w:rsidR="00032165">
        <w:rPr>
          <w:bCs/>
          <w:sz w:val="24"/>
          <w:szCs w:val="24"/>
        </w:rPr>
        <w:t>essel/headboat permit to harvest Gulf r</w:t>
      </w:r>
      <w:r w:rsidRPr="002B1BD7" w:rsidR="002B1BD7">
        <w:rPr>
          <w:bCs/>
          <w:sz w:val="24"/>
          <w:szCs w:val="24"/>
        </w:rPr>
        <w:t xml:space="preserve">eef </w:t>
      </w:r>
      <w:r w:rsidR="00032165">
        <w:rPr>
          <w:bCs/>
          <w:sz w:val="24"/>
          <w:szCs w:val="24"/>
        </w:rPr>
        <w:t>f</w:t>
      </w:r>
      <w:r w:rsidRPr="002B1BD7" w:rsidR="002B1BD7">
        <w:rPr>
          <w:bCs/>
          <w:sz w:val="24"/>
          <w:szCs w:val="24"/>
        </w:rPr>
        <w:t>ish</w:t>
      </w:r>
      <w:r w:rsidR="00032165">
        <w:rPr>
          <w:bCs/>
          <w:sz w:val="24"/>
          <w:szCs w:val="24"/>
        </w:rPr>
        <w:t xml:space="preserve"> (e.g., snappers)</w:t>
      </w:r>
      <w:r w:rsidRPr="002B1BD7" w:rsidR="002B1BD7">
        <w:rPr>
          <w:bCs/>
          <w:sz w:val="24"/>
          <w:szCs w:val="24"/>
        </w:rPr>
        <w:t xml:space="preserve"> or Gulf CMP </w:t>
      </w:r>
      <w:r w:rsidR="00032165">
        <w:rPr>
          <w:bCs/>
          <w:sz w:val="24"/>
          <w:szCs w:val="24"/>
        </w:rPr>
        <w:t xml:space="preserve">species (e.g., mackerels) </w:t>
      </w:r>
      <w:r w:rsidRPr="002B1BD7" w:rsidR="002B1BD7">
        <w:rPr>
          <w:bCs/>
          <w:sz w:val="24"/>
          <w:szCs w:val="24"/>
        </w:rPr>
        <w:t xml:space="preserve">to submit an electronic fishing report </w:t>
      </w:r>
      <w:r w:rsidRPr="002B1BD7" w:rsidR="00355661">
        <w:rPr>
          <w:bCs/>
          <w:sz w:val="24"/>
          <w:szCs w:val="24"/>
        </w:rPr>
        <w:t xml:space="preserve">using NMFS-approved hardware and software </w:t>
      </w:r>
      <w:r w:rsidRPr="002B1BD7" w:rsidR="002B1BD7">
        <w:rPr>
          <w:bCs/>
          <w:sz w:val="24"/>
          <w:szCs w:val="24"/>
        </w:rPr>
        <w:t xml:space="preserve">for each fishing trip before offloading fish from the vessel. </w:t>
      </w:r>
      <w:r w:rsidR="005F4C0D">
        <w:rPr>
          <w:bCs/>
          <w:sz w:val="24"/>
          <w:szCs w:val="24"/>
        </w:rPr>
        <w:t>Among other actions, t</w:t>
      </w:r>
      <w:r w:rsidRPr="002B1BD7" w:rsidR="002B1BD7">
        <w:rPr>
          <w:bCs/>
          <w:sz w:val="24"/>
          <w:szCs w:val="24"/>
        </w:rPr>
        <w:t xml:space="preserve">he final rule </w:t>
      </w:r>
      <w:r w:rsidR="00032165">
        <w:rPr>
          <w:bCs/>
          <w:sz w:val="24"/>
          <w:szCs w:val="24"/>
        </w:rPr>
        <w:t xml:space="preserve">will </w:t>
      </w:r>
      <w:r w:rsidRPr="002B1BD7" w:rsidR="002B1BD7">
        <w:rPr>
          <w:bCs/>
          <w:sz w:val="24"/>
          <w:szCs w:val="24"/>
        </w:rPr>
        <w:t>also require that a for-hire vessel owner or operator use NMFS-approved hardware and software with global positioning system (GPS) capabilities that, at a minimum, archive vessel position data during a trip</w:t>
      </w:r>
      <w:r w:rsidR="00535ACA">
        <w:rPr>
          <w:bCs/>
          <w:sz w:val="24"/>
          <w:szCs w:val="24"/>
        </w:rPr>
        <w:t xml:space="preserve"> for subsequent </w:t>
      </w:r>
      <w:r w:rsidR="005F4C0D">
        <w:rPr>
          <w:bCs/>
          <w:sz w:val="24"/>
          <w:szCs w:val="24"/>
        </w:rPr>
        <w:t xml:space="preserve">cellular </w:t>
      </w:r>
      <w:r w:rsidR="00535ACA">
        <w:rPr>
          <w:bCs/>
          <w:sz w:val="24"/>
          <w:szCs w:val="24"/>
        </w:rPr>
        <w:t>transmission to NMFS</w:t>
      </w:r>
      <w:r w:rsidRPr="002B1BD7" w:rsidR="002B1BD7">
        <w:rPr>
          <w:bCs/>
          <w:sz w:val="24"/>
          <w:szCs w:val="24"/>
        </w:rPr>
        <w:t xml:space="preserve">. </w:t>
      </w:r>
      <w:r w:rsidR="00535ACA">
        <w:rPr>
          <w:bCs/>
          <w:sz w:val="24"/>
          <w:szCs w:val="24"/>
        </w:rPr>
        <w:t>NMFS-approved hardware or software will allow for data transmission via cellular</w:t>
      </w:r>
      <w:r w:rsidR="008D25CD">
        <w:rPr>
          <w:bCs/>
          <w:sz w:val="24"/>
          <w:szCs w:val="24"/>
        </w:rPr>
        <w:t>-</w:t>
      </w:r>
      <w:r w:rsidR="00535ACA">
        <w:rPr>
          <w:bCs/>
          <w:sz w:val="24"/>
          <w:szCs w:val="24"/>
        </w:rPr>
        <w:t xml:space="preserve"> or satellite-linked equipment. </w:t>
      </w:r>
      <w:r w:rsidR="00032165">
        <w:rPr>
          <w:bCs/>
          <w:sz w:val="24"/>
          <w:szCs w:val="24"/>
        </w:rPr>
        <w:t>The purpose of the</w:t>
      </w:r>
      <w:r w:rsidRPr="002B1BD7" w:rsidR="002B1BD7">
        <w:rPr>
          <w:bCs/>
          <w:sz w:val="24"/>
          <w:szCs w:val="24"/>
        </w:rPr>
        <w:t xml:space="preserve"> </w:t>
      </w:r>
      <w:r w:rsidR="00610DB0">
        <w:rPr>
          <w:bCs/>
          <w:sz w:val="24"/>
          <w:szCs w:val="24"/>
        </w:rPr>
        <w:t xml:space="preserve">0648-BH72 </w:t>
      </w:r>
      <w:r w:rsidRPr="002B1BD7" w:rsidR="002B1BD7">
        <w:rPr>
          <w:bCs/>
          <w:sz w:val="24"/>
          <w:szCs w:val="24"/>
        </w:rPr>
        <w:t>final rule is to increase and improve fisheries information collected from federally permitte</w:t>
      </w:r>
      <w:r w:rsidR="00032165">
        <w:rPr>
          <w:bCs/>
          <w:sz w:val="24"/>
          <w:szCs w:val="24"/>
        </w:rPr>
        <w:t xml:space="preserve">d for-hire vessels in the Gulf and </w:t>
      </w:r>
      <w:r w:rsidRPr="002B1BD7" w:rsidR="002B1BD7">
        <w:rPr>
          <w:bCs/>
          <w:sz w:val="24"/>
          <w:szCs w:val="24"/>
        </w:rPr>
        <w:t xml:space="preserve">is expected to improve fisheries management of the </w:t>
      </w:r>
      <w:r w:rsidRPr="002B1BD7" w:rsidR="00032165">
        <w:rPr>
          <w:bCs/>
          <w:sz w:val="24"/>
          <w:szCs w:val="24"/>
        </w:rPr>
        <w:t xml:space="preserve">recreational </w:t>
      </w:r>
      <w:r w:rsidR="00032165">
        <w:rPr>
          <w:bCs/>
          <w:sz w:val="24"/>
          <w:szCs w:val="24"/>
        </w:rPr>
        <w:t>for-hire component</w:t>
      </w:r>
      <w:r w:rsidRPr="002B1BD7" w:rsidR="002B1BD7">
        <w:rPr>
          <w:bCs/>
          <w:sz w:val="24"/>
          <w:szCs w:val="24"/>
        </w:rPr>
        <w:t>.</w:t>
      </w:r>
    </w:p>
    <w:p w:rsidRPr="00D74B5B" w:rsidR="00E618C3" w:rsidP="00074677" w:rsidRDefault="00E618C3" w14:paraId="6D48E0A6" w14:textId="77777777">
      <w:pPr>
        <w:rPr>
          <w:bCs/>
          <w:sz w:val="24"/>
          <w:szCs w:val="24"/>
        </w:rPr>
      </w:pPr>
    </w:p>
    <w:p w:rsidRPr="00D74B5B" w:rsidR="001B6302" w:rsidP="00074677" w:rsidRDefault="00BD4C1F" w14:paraId="09564010" w14:textId="23501FEB">
      <w:pPr>
        <w:rPr>
          <w:bCs/>
          <w:sz w:val="24"/>
          <w:szCs w:val="24"/>
        </w:rPr>
      </w:pPr>
      <w:r w:rsidRPr="00D74B5B">
        <w:rPr>
          <w:bCs/>
          <w:sz w:val="24"/>
          <w:szCs w:val="24"/>
        </w:rPr>
        <w:t xml:space="preserve">The </w:t>
      </w:r>
      <w:r w:rsidRPr="00D74B5B" w:rsidR="00BB3B5F">
        <w:rPr>
          <w:bCs/>
          <w:sz w:val="24"/>
          <w:szCs w:val="24"/>
        </w:rPr>
        <w:t>new</w:t>
      </w:r>
      <w:r w:rsidRPr="00D74B5B">
        <w:rPr>
          <w:bCs/>
          <w:sz w:val="24"/>
          <w:szCs w:val="24"/>
        </w:rPr>
        <w:t xml:space="preserve"> information collection</w:t>
      </w:r>
      <w:r w:rsidR="00535ACA">
        <w:rPr>
          <w:bCs/>
          <w:sz w:val="24"/>
          <w:szCs w:val="24"/>
        </w:rPr>
        <w:t xml:space="preserve"> associated with </w:t>
      </w:r>
      <w:r w:rsidRPr="00D74B5B" w:rsidR="00535ACA">
        <w:rPr>
          <w:bCs/>
          <w:sz w:val="24"/>
          <w:szCs w:val="24"/>
        </w:rPr>
        <w:t>RIN 0648-BH72</w:t>
      </w:r>
      <w:r w:rsidRPr="00D74B5B">
        <w:rPr>
          <w:bCs/>
          <w:sz w:val="24"/>
          <w:szCs w:val="24"/>
        </w:rPr>
        <w:t xml:space="preserve"> </w:t>
      </w:r>
      <w:r w:rsidRPr="00D74B5B" w:rsidR="001A1BD1">
        <w:rPr>
          <w:bCs/>
          <w:sz w:val="24"/>
          <w:szCs w:val="24"/>
        </w:rPr>
        <w:t xml:space="preserve">will </w:t>
      </w:r>
      <w:r w:rsidRPr="00D74B5B" w:rsidR="00E618C3">
        <w:rPr>
          <w:bCs/>
          <w:sz w:val="24"/>
          <w:szCs w:val="24"/>
        </w:rPr>
        <w:t xml:space="preserve">create new </w:t>
      </w:r>
      <w:r w:rsidRPr="00D74B5B" w:rsidR="00231B88">
        <w:rPr>
          <w:bCs/>
          <w:sz w:val="24"/>
          <w:szCs w:val="24"/>
        </w:rPr>
        <w:t xml:space="preserve">reporting </w:t>
      </w:r>
      <w:r w:rsidRPr="00D74B5B" w:rsidR="00E618C3">
        <w:rPr>
          <w:bCs/>
          <w:sz w:val="24"/>
          <w:szCs w:val="24"/>
        </w:rPr>
        <w:t>requirement</w:t>
      </w:r>
      <w:r w:rsidRPr="00D74B5B" w:rsidR="00231B88">
        <w:rPr>
          <w:bCs/>
          <w:sz w:val="24"/>
          <w:szCs w:val="24"/>
        </w:rPr>
        <w:t>s</w:t>
      </w:r>
      <w:r w:rsidRPr="00D74B5B" w:rsidR="00200FDB">
        <w:rPr>
          <w:bCs/>
          <w:sz w:val="24"/>
          <w:szCs w:val="24"/>
        </w:rPr>
        <w:t xml:space="preserve"> for charter vessel</w:t>
      </w:r>
      <w:r w:rsidRPr="00D74B5B" w:rsidR="007C4749">
        <w:rPr>
          <w:bCs/>
          <w:sz w:val="24"/>
          <w:szCs w:val="24"/>
        </w:rPr>
        <w:t xml:space="preserve"> owners and operator</w:t>
      </w:r>
      <w:r w:rsidRPr="00D74B5B" w:rsidR="00200FDB">
        <w:rPr>
          <w:bCs/>
          <w:sz w:val="24"/>
          <w:szCs w:val="24"/>
        </w:rPr>
        <w:t>s</w:t>
      </w:r>
      <w:r w:rsidRPr="00D74B5B" w:rsidR="00307DEF">
        <w:rPr>
          <w:bCs/>
          <w:sz w:val="24"/>
          <w:szCs w:val="24"/>
        </w:rPr>
        <w:t xml:space="preserve">. For headboat owners and operators, the </w:t>
      </w:r>
      <w:r w:rsidRPr="00D74B5B" w:rsidR="00FD76F1">
        <w:rPr>
          <w:bCs/>
          <w:sz w:val="24"/>
          <w:szCs w:val="24"/>
        </w:rPr>
        <w:t xml:space="preserve">new information collection </w:t>
      </w:r>
      <w:r w:rsidR="00220824">
        <w:rPr>
          <w:bCs/>
          <w:sz w:val="24"/>
          <w:szCs w:val="24"/>
        </w:rPr>
        <w:t>will</w:t>
      </w:r>
      <w:r w:rsidRPr="00D74B5B" w:rsidR="00220824">
        <w:rPr>
          <w:bCs/>
          <w:sz w:val="24"/>
          <w:szCs w:val="24"/>
        </w:rPr>
        <w:t xml:space="preserve"> </w:t>
      </w:r>
      <w:r w:rsidRPr="00D74B5B" w:rsidR="00307DEF">
        <w:rPr>
          <w:bCs/>
          <w:sz w:val="24"/>
          <w:szCs w:val="24"/>
        </w:rPr>
        <w:t>revise and expand upon</w:t>
      </w:r>
      <w:r w:rsidRPr="00D74B5B" w:rsidR="005870DE">
        <w:rPr>
          <w:bCs/>
          <w:sz w:val="24"/>
          <w:szCs w:val="24"/>
        </w:rPr>
        <w:t xml:space="preserve"> existing</w:t>
      </w:r>
      <w:r w:rsidRPr="00D74B5B" w:rsidR="00200FDB">
        <w:rPr>
          <w:bCs/>
          <w:sz w:val="24"/>
          <w:szCs w:val="24"/>
        </w:rPr>
        <w:t xml:space="preserve"> </w:t>
      </w:r>
      <w:r w:rsidRPr="00D74B5B" w:rsidR="00237207">
        <w:rPr>
          <w:bCs/>
          <w:sz w:val="24"/>
          <w:szCs w:val="24"/>
        </w:rPr>
        <w:t xml:space="preserve">reporting </w:t>
      </w:r>
      <w:r w:rsidRPr="00D74B5B" w:rsidR="00200FDB">
        <w:rPr>
          <w:bCs/>
          <w:sz w:val="24"/>
          <w:szCs w:val="24"/>
        </w:rPr>
        <w:t xml:space="preserve">requirements. </w:t>
      </w:r>
      <w:r w:rsidRPr="00D74B5B" w:rsidR="008F0FA2">
        <w:rPr>
          <w:bCs/>
          <w:sz w:val="24"/>
          <w:szCs w:val="24"/>
        </w:rPr>
        <w:t xml:space="preserve">The </w:t>
      </w:r>
      <w:r w:rsidRPr="00D74B5B" w:rsidR="00FD76F1">
        <w:rPr>
          <w:bCs/>
          <w:sz w:val="24"/>
          <w:szCs w:val="24"/>
        </w:rPr>
        <w:t>new information collection</w:t>
      </w:r>
      <w:r w:rsidRPr="00D74B5B" w:rsidR="008F0FA2">
        <w:rPr>
          <w:bCs/>
          <w:sz w:val="24"/>
          <w:szCs w:val="24"/>
        </w:rPr>
        <w:t xml:space="preserve"> </w:t>
      </w:r>
      <w:r w:rsidR="00220824">
        <w:rPr>
          <w:bCs/>
          <w:sz w:val="24"/>
          <w:szCs w:val="24"/>
        </w:rPr>
        <w:t>will</w:t>
      </w:r>
      <w:r w:rsidRPr="00D74B5B" w:rsidR="00220824">
        <w:rPr>
          <w:bCs/>
          <w:sz w:val="24"/>
          <w:szCs w:val="24"/>
        </w:rPr>
        <w:t xml:space="preserve"> </w:t>
      </w:r>
      <w:r w:rsidRPr="00D74B5B" w:rsidR="008F0FA2">
        <w:rPr>
          <w:bCs/>
          <w:sz w:val="24"/>
          <w:szCs w:val="24"/>
        </w:rPr>
        <w:t xml:space="preserve">only affect a portion of </w:t>
      </w:r>
      <w:r w:rsidRPr="00D74B5B" w:rsidR="006752D4">
        <w:rPr>
          <w:bCs/>
          <w:sz w:val="24"/>
          <w:szCs w:val="24"/>
        </w:rPr>
        <w:t xml:space="preserve">the approved </w:t>
      </w:r>
      <w:r w:rsidRPr="00D74B5B" w:rsidR="008F0FA2">
        <w:rPr>
          <w:bCs/>
          <w:sz w:val="24"/>
          <w:szCs w:val="24"/>
        </w:rPr>
        <w:t>information collection</w:t>
      </w:r>
      <w:r w:rsidRPr="00D74B5B" w:rsidR="006752D4">
        <w:rPr>
          <w:bCs/>
          <w:sz w:val="24"/>
          <w:szCs w:val="24"/>
        </w:rPr>
        <w:t xml:space="preserve"> under OMB Control Number 0648-0016</w:t>
      </w:r>
      <w:r w:rsidRPr="00D74B5B" w:rsidR="008F0FA2">
        <w:rPr>
          <w:bCs/>
          <w:sz w:val="24"/>
          <w:szCs w:val="24"/>
        </w:rPr>
        <w:t xml:space="preserve">, specifically the </w:t>
      </w:r>
      <w:r w:rsidRPr="006704C5" w:rsidR="008F0FA2">
        <w:rPr>
          <w:bCs/>
          <w:sz w:val="24"/>
          <w:szCs w:val="24"/>
        </w:rPr>
        <w:t>Southeast Region Headboat Logbook.</w:t>
      </w:r>
    </w:p>
    <w:p w:rsidRPr="00D74B5B" w:rsidR="001B6302" w:rsidRDefault="001B6302" w14:paraId="4CE45458" w14:textId="77777777">
      <w:pPr>
        <w:rPr>
          <w:bCs/>
          <w:sz w:val="24"/>
          <w:szCs w:val="24"/>
        </w:rPr>
      </w:pPr>
    </w:p>
    <w:p w:rsidRPr="00D74B5B" w:rsidR="00474568" w:rsidRDefault="00011DCD" w14:paraId="76AD36D6" w14:textId="0E332482">
      <w:pPr>
        <w:rPr>
          <w:sz w:val="24"/>
          <w:szCs w:val="24"/>
        </w:rPr>
      </w:pPr>
      <w:r>
        <w:rPr>
          <w:sz w:val="24"/>
          <w:szCs w:val="24"/>
        </w:rPr>
        <w:t xml:space="preserve">In </w:t>
      </w:r>
      <w:r w:rsidRPr="00373A7F">
        <w:rPr>
          <w:sz w:val="24"/>
          <w:szCs w:val="24"/>
        </w:rPr>
        <w:t xml:space="preserve">addition </w:t>
      </w:r>
      <w:r w:rsidRPr="00373A7F">
        <w:rPr>
          <w:bCs/>
          <w:sz w:val="24"/>
          <w:szCs w:val="24"/>
        </w:rPr>
        <w:t>to</w:t>
      </w:r>
      <w:r w:rsidRPr="00373A7F" w:rsidR="00373A7F">
        <w:rPr>
          <w:sz w:val="24"/>
          <w:szCs w:val="24"/>
        </w:rPr>
        <w:t xml:space="preserve"> </w:t>
      </w:r>
      <w:r w:rsidRPr="00373A7F" w:rsidR="00373A7F">
        <w:rPr>
          <w:bCs/>
          <w:sz w:val="24"/>
          <w:szCs w:val="24"/>
        </w:rPr>
        <w:t>a type-approval process for cellular</w:t>
      </w:r>
      <w:r w:rsidR="008D25CD">
        <w:rPr>
          <w:bCs/>
          <w:sz w:val="24"/>
          <w:szCs w:val="24"/>
        </w:rPr>
        <w:t>-</w:t>
      </w:r>
      <w:r w:rsidRPr="00373A7F" w:rsidR="00373A7F">
        <w:rPr>
          <w:bCs/>
          <w:sz w:val="24"/>
          <w:szCs w:val="24"/>
        </w:rPr>
        <w:t xml:space="preserve">based </w:t>
      </w:r>
      <w:r w:rsidR="00373A7F">
        <w:rPr>
          <w:bCs/>
          <w:sz w:val="24"/>
          <w:szCs w:val="24"/>
        </w:rPr>
        <w:t xml:space="preserve">VMS </w:t>
      </w:r>
      <w:r w:rsidRPr="00373A7F" w:rsidR="00373A7F">
        <w:rPr>
          <w:bCs/>
          <w:sz w:val="24"/>
          <w:szCs w:val="24"/>
        </w:rPr>
        <w:t>transceiver units</w:t>
      </w:r>
      <w:r>
        <w:rPr>
          <w:bCs/>
          <w:sz w:val="24"/>
          <w:szCs w:val="24"/>
        </w:rPr>
        <w:t xml:space="preserve">, </w:t>
      </w:r>
      <w:r w:rsidR="003537B4">
        <w:rPr>
          <w:bCs/>
          <w:sz w:val="24"/>
          <w:szCs w:val="24"/>
        </w:rPr>
        <w:t xml:space="preserve">the proposed rule for 0648-BJ15 and </w:t>
      </w:r>
      <w:r>
        <w:rPr>
          <w:bCs/>
          <w:sz w:val="24"/>
          <w:szCs w:val="24"/>
        </w:rPr>
        <w:t xml:space="preserve">this information collection request </w:t>
      </w:r>
      <w:r w:rsidR="0027082D">
        <w:rPr>
          <w:bCs/>
          <w:sz w:val="24"/>
          <w:szCs w:val="24"/>
        </w:rPr>
        <w:t xml:space="preserve">also applies to </w:t>
      </w:r>
      <w:r w:rsidR="004B3AAE">
        <w:rPr>
          <w:bCs/>
          <w:sz w:val="24"/>
          <w:szCs w:val="24"/>
        </w:rPr>
        <w:t xml:space="preserve">the existing NMFS type-approval process for </w:t>
      </w:r>
      <w:r w:rsidRPr="00D74B5B" w:rsidR="004B3AAE">
        <w:rPr>
          <w:sz w:val="24"/>
          <w:szCs w:val="24"/>
        </w:rPr>
        <w:t>satellite</w:t>
      </w:r>
      <w:r w:rsidR="004B3AAE">
        <w:rPr>
          <w:sz w:val="24"/>
          <w:szCs w:val="24"/>
        </w:rPr>
        <w:t>-linked</w:t>
      </w:r>
      <w:r w:rsidRPr="00D74B5B" w:rsidR="004B3AAE">
        <w:rPr>
          <w:sz w:val="24"/>
          <w:szCs w:val="24"/>
        </w:rPr>
        <w:t xml:space="preserve"> EMTUs for use in </w:t>
      </w:r>
      <w:r w:rsidR="004B3AAE">
        <w:rPr>
          <w:sz w:val="24"/>
          <w:szCs w:val="24"/>
        </w:rPr>
        <w:t xml:space="preserve">federal </w:t>
      </w:r>
      <w:r w:rsidRPr="00D74B5B" w:rsidR="004B3AAE">
        <w:rPr>
          <w:sz w:val="24"/>
          <w:szCs w:val="24"/>
        </w:rPr>
        <w:t>fisheries programs</w:t>
      </w:r>
      <w:r w:rsidR="00373A7F">
        <w:rPr>
          <w:sz w:val="24"/>
          <w:szCs w:val="24"/>
        </w:rPr>
        <w:t xml:space="preserve"> nation-wide</w:t>
      </w:r>
      <w:r w:rsidR="004B3AAE">
        <w:rPr>
          <w:sz w:val="24"/>
          <w:szCs w:val="24"/>
        </w:rPr>
        <w:t>.</w:t>
      </w:r>
      <w:r w:rsidR="009D7CC3">
        <w:rPr>
          <w:sz w:val="24"/>
          <w:szCs w:val="24"/>
        </w:rPr>
        <w:t xml:space="preserve"> </w:t>
      </w:r>
      <w:r w:rsidR="004B3AAE">
        <w:rPr>
          <w:sz w:val="24"/>
          <w:szCs w:val="24"/>
        </w:rPr>
        <w:t xml:space="preserve">Historically the number of type-approved VMS vendors has been low </w:t>
      </w:r>
      <w:r w:rsidR="00E10BD7">
        <w:rPr>
          <w:sz w:val="24"/>
          <w:szCs w:val="24"/>
        </w:rPr>
        <w:t>–</w:t>
      </w:r>
      <w:r w:rsidR="004B3AAE">
        <w:rPr>
          <w:sz w:val="24"/>
          <w:szCs w:val="24"/>
        </w:rPr>
        <w:t xml:space="preserve"> </w:t>
      </w:r>
      <w:r w:rsidR="00E10BD7">
        <w:rPr>
          <w:sz w:val="24"/>
          <w:szCs w:val="24"/>
        </w:rPr>
        <w:t xml:space="preserve">well below the threshold of 10 or more persons which </w:t>
      </w:r>
      <w:r w:rsidR="00B2327D">
        <w:rPr>
          <w:sz w:val="24"/>
          <w:szCs w:val="24"/>
        </w:rPr>
        <w:t xml:space="preserve">may </w:t>
      </w:r>
      <w:r w:rsidR="00E10BD7">
        <w:rPr>
          <w:sz w:val="24"/>
          <w:szCs w:val="24"/>
        </w:rPr>
        <w:t>trigger PRA requirements, therefore NMFS did not seek PRA clearance when it first codified the VMS type-approval process in 2014</w:t>
      </w:r>
      <w:r w:rsidR="009D7CC3">
        <w:rPr>
          <w:sz w:val="24"/>
          <w:szCs w:val="24"/>
        </w:rPr>
        <w:t xml:space="preserve"> (7</w:t>
      </w:r>
      <w:r w:rsidR="00E10BD7">
        <w:rPr>
          <w:sz w:val="24"/>
          <w:szCs w:val="24"/>
        </w:rPr>
        <w:t>9 FR 77399</w:t>
      </w:r>
      <w:r w:rsidR="009D7CC3">
        <w:rPr>
          <w:sz w:val="24"/>
          <w:szCs w:val="24"/>
        </w:rPr>
        <w:t>, December 24</w:t>
      </w:r>
      <w:r w:rsidR="00E10BD7">
        <w:rPr>
          <w:sz w:val="24"/>
          <w:szCs w:val="24"/>
        </w:rPr>
        <w:t>, 2014</w:t>
      </w:r>
      <w:r w:rsidR="009D7CC3">
        <w:rPr>
          <w:sz w:val="24"/>
          <w:szCs w:val="24"/>
        </w:rPr>
        <w:t>)</w:t>
      </w:r>
      <w:r w:rsidR="00E10BD7">
        <w:rPr>
          <w:sz w:val="24"/>
          <w:szCs w:val="24"/>
        </w:rPr>
        <w:t>.</w:t>
      </w:r>
      <w:r w:rsidR="009D7CC3">
        <w:rPr>
          <w:sz w:val="24"/>
          <w:szCs w:val="24"/>
        </w:rPr>
        <w:t xml:space="preserve"> </w:t>
      </w:r>
      <w:r w:rsidR="00E10BD7">
        <w:rPr>
          <w:sz w:val="24"/>
          <w:szCs w:val="24"/>
        </w:rPr>
        <w:t>With the continued expansion of the number of federally managed fisheries that require use of VMS, NMFS is seeking approval of the information collection for all VMS type-approvals, both satellite- and cellular-based systems.</w:t>
      </w:r>
      <w:r w:rsidR="009D7CC3">
        <w:rPr>
          <w:sz w:val="24"/>
          <w:szCs w:val="24"/>
        </w:rPr>
        <w:t xml:space="preserve"> </w:t>
      </w:r>
    </w:p>
    <w:p w:rsidRPr="00D74B5B" w:rsidR="004D5FCA" w:rsidRDefault="004D5FCA" w14:paraId="0AE3862D" w14:textId="40467A9E">
      <w:pPr>
        <w:rPr>
          <w:sz w:val="24"/>
          <w:szCs w:val="24"/>
        </w:rPr>
      </w:pPr>
    </w:p>
    <w:p w:rsidRPr="00D74B5B" w:rsidR="004F26E9" w:rsidRDefault="004F26E9" w14:paraId="559F321B" w14:textId="77777777">
      <w:pPr>
        <w:rPr>
          <w:sz w:val="24"/>
          <w:szCs w:val="24"/>
        </w:rPr>
      </w:pPr>
      <w:r w:rsidRPr="00AE408E">
        <w:rPr>
          <w:b/>
          <w:bCs/>
          <w:sz w:val="24"/>
          <w:szCs w:val="24"/>
        </w:rPr>
        <w:t>2.</w:t>
      </w:r>
      <w:r w:rsidRPr="00AE408E" w:rsidR="009F10F7">
        <w:rPr>
          <w:b/>
          <w:bCs/>
          <w:sz w:val="24"/>
          <w:szCs w:val="24"/>
        </w:rPr>
        <w:t xml:space="preserve"> </w:t>
      </w:r>
      <w:r w:rsidRPr="00AE408E">
        <w:rPr>
          <w:sz w:val="24"/>
          <w:szCs w:val="24"/>
          <w:lang w:val="en-CA"/>
        </w:rPr>
        <w:fldChar w:fldCharType="begin"/>
      </w:r>
      <w:r w:rsidRPr="00AE408E">
        <w:rPr>
          <w:sz w:val="24"/>
          <w:szCs w:val="24"/>
          <w:lang w:val="en-CA"/>
        </w:rPr>
        <w:instrText xml:space="preserve"> SEQ CHAPTER \h \r 1</w:instrText>
      </w:r>
      <w:r w:rsidRPr="00AE408E">
        <w:rPr>
          <w:sz w:val="24"/>
          <w:szCs w:val="24"/>
          <w:lang w:val="en-CA"/>
        </w:rPr>
        <w:fldChar w:fldCharType="end"/>
      </w:r>
      <w:r w:rsidRPr="00AE408E">
        <w:rPr>
          <w:b/>
          <w:bCs/>
          <w:sz w:val="24"/>
          <w:szCs w:val="24"/>
          <w:u w:val="single"/>
        </w:rPr>
        <w:t>Explain how</w:t>
      </w:r>
      <w:r w:rsidRPr="00D74B5B">
        <w:rPr>
          <w:b/>
          <w:bCs/>
          <w:sz w:val="24"/>
          <w:szCs w:val="24"/>
          <w:u w:val="single"/>
        </w:rPr>
        <w:t>, by whom, how frequently, and for what purpose the information will be used.</w:t>
      </w:r>
      <w:r w:rsidRPr="00D74B5B" w:rsidR="009F10F7">
        <w:rPr>
          <w:b/>
          <w:bCs/>
          <w:sz w:val="24"/>
          <w:szCs w:val="24"/>
          <w:u w:val="single"/>
        </w:rPr>
        <w:t xml:space="preserve"> </w:t>
      </w:r>
      <w:r w:rsidRPr="00D74B5B">
        <w:rPr>
          <w:sz w:val="24"/>
          <w:szCs w:val="24"/>
          <w:lang w:val="en-CA"/>
        </w:rPr>
        <w:fldChar w:fldCharType="begin"/>
      </w:r>
      <w:r w:rsidRPr="00D74B5B">
        <w:rPr>
          <w:sz w:val="24"/>
          <w:szCs w:val="24"/>
          <w:lang w:val="en-CA"/>
        </w:rPr>
        <w:instrText xml:space="preserve"> SEQ CHAPTER \h \r 1</w:instrText>
      </w:r>
      <w:r w:rsidRPr="00D74B5B">
        <w:rPr>
          <w:sz w:val="24"/>
          <w:szCs w:val="24"/>
          <w:lang w:val="en-CA"/>
        </w:rPr>
        <w:fldChar w:fldCharType="end"/>
      </w:r>
      <w:r w:rsidRPr="00D74B5B">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D74B5B">
        <w:rPr>
          <w:b/>
          <w:bCs/>
          <w:sz w:val="24"/>
          <w:szCs w:val="24"/>
        </w:rPr>
        <w:t xml:space="preserve">. </w:t>
      </w:r>
    </w:p>
    <w:p w:rsidRPr="00D74B5B" w:rsidR="00F33483" w:rsidRDefault="00F33483" w14:paraId="4F685122" w14:textId="044DE97F">
      <w:pPr>
        <w:rPr>
          <w:sz w:val="24"/>
          <w:szCs w:val="24"/>
        </w:rPr>
      </w:pPr>
    </w:p>
    <w:p w:rsidRPr="00D74B5B" w:rsidR="007B01BC" w:rsidRDefault="0041567F" w14:paraId="55D337AC" w14:textId="6A53B93E">
      <w:pPr>
        <w:rPr>
          <w:sz w:val="24"/>
          <w:szCs w:val="24"/>
        </w:rPr>
      </w:pPr>
      <w:r>
        <w:rPr>
          <w:sz w:val="24"/>
          <w:szCs w:val="24"/>
        </w:rPr>
        <w:t>Respondents</w:t>
      </w:r>
      <w:r w:rsidRPr="00D74B5B">
        <w:rPr>
          <w:sz w:val="24"/>
          <w:szCs w:val="24"/>
        </w:rPr>
        <w:t xml:space="preserve"> </w:t>
      </w:r>
      <w:r w:rsidR="00B86946">
        <w:rPr>
          <w:sz w:val="24"/>
          <w:szCs w:val="24"/>
        </w:rPr>
        <w:t xml:space="preserve">for type-approval of VMS satellite- or cellular-based systems </w:t>
      </w:r>
      <w:r w:rsidRPr="00D74B5B" w:rsidR="007B01BC">
        <w:rPr>
          <w:sz w:val="24"/>
          <w:szCs w:val="24"/>
        </w:rPr>
        <w:t xml:space="preserve">must submit a written type-approval request and electronic copies of supporting materials that include </w:t>
      </w:r>
      <w:r w:rsidR="00B86946">
        <w:rPr>
          <w:sz w:val="24"/>
          <w:szCs w:val="24"/>
        </w:rPr>
        <w:t>certain required</w:t>
      </w:r>
      <w:r w:rsidRPr="00D74B5B" w:rsidR="007B01BC">
        <w:rPr>
          <w:sz w:val="24"/>
          <w:szCs w:val="24"/>
        </w:rPr>
        <w:t xml:space="preserve"> information. </w:t>
      </w:r>
      <w:r w:rsidR="006F2510">
        <w:rPr>
          <w:sz w:val="24"/>
          <w:szCs w:val="24"/>
        </w:rPr>
        <w:t>The NMFS OLE uses the information</w:t>
      </w:r>
      <w:r w:rsidR="0057730E">
        <w:rPr>
          <w:sz w:val="24"/>
          <w:szCs w:val="24"/>
        </w:rPr>
        <w:t xml:space="preserve"> submitted to assess whether an EMTU or EMTU-C meets </w:t>
      </w:r>
      <w:r w:rsidRPr="00A71403" w:rsidR="0057730E">
        <w:rPr>
          <w:sz w:val="24"/>
          <w:szCs w:val="24"/>
        </w:rPr>
        <w:t>minimum technical specifications and can be approved for use in the NMFS VMS program.</w:t>
      </w:r>
      <w:r w:rsidR="009D7CC3">
        <w:rPr>
          <w:sz w:val="24"/>
          <w:szCs w:val="24"/>
        </w:rPr>
        <w:t xml:space="preserve"> </w:t>
      </w:r>
      <w:r w:rsidRPr="00A71403" w:rsidR="0057730E">
        <w:rPr>
          <w:sz w:val="24"/>
          <w:szCs w:val="24"/>
        </w:rPr>
        <w:t>The information currently required to accompany an application for type-approval of VMS satellite-based systems is set forth at 50 CFR 600.1502 through 600.1507.</w:t>
      </w:r>
      <w:r w:rsidR="009D7CC3">
        <w:rPr>
          <w:sz w:val="24"/>
          <w:szCs w:val="24"/>
        </w:rPr>
        <w:t xml:space="preserve"> </w:t>
      </w:r>
      <w:r w:rsidRPr="00A71403" w:rsidR="0057730E">
        <w:rPr>
          <w:sz w:val="24"/>
          <w:szCs w:val="24"/>
        </w:rPr>
        <w:t xml:space="preserve">The </w:t>
      </w:r>
      <w:r w:rsidRPr="00A71403" w:rsidR="0057730E">
        <w:rPr>
          <w:sz w:val="24"/>
          <w:szCs w:val="24"/>
        </w:rPr>
        <w:lastRenderedPageBreak/>
        <w:t xml:space="preserve">information required for type-approval of </w:t>
      </w:r>
      <w:r w:rsidRPr="00A71403" w:rsidR="00FD4CD8">
        <w:rPr>
          <w:sz w:val="24"/>
          <w:szCs w:val="24"/>
        </w:rPr>
        <w:t>VMS cellular-based system</w:t>
      </w:r>
      <w:r w:rsidR="003237F1">
        <w:rPr>
          <w:sz w:val="24"/>
          <w:szCs w:val="24"/>
        </w:rPr>
        <w:t>s will be substantially similar</w:t>
      </w:r>
      <w:r w:rsidRPr="00A71403" w:rsidR="00A71403">
        <w:rPr>
          <w:sz w:val="24"/>
          <w:szCs w:val="24"/>
        </w:rPr>
        <w:t xml:space="preserve"> and identical</w:t>
      </w:r>
      <w:r w:rsidRPr="00A71403" w:rsidR="00FD4CD8">
        <w:rPr>
          <w:sz w:val="24"/>
          <w:szCs w:val="24"/>
        </w:rPr>
        <w:t xml:space="preserve"> except</w:t>
      </w:r>
      <w:r w:rsidRPr="00A71403" w:rsidR="00A71403">
        <w:rPr>
          <w:sz w:val="24"/>
          <w:szCs w:val="24"/>
        </w:rPr>
        <w:t xml:space="preserve"> where specifically indicated (e.g.</w:t>
      </w:r>
      <w:r w:rsidR="009D7CC3">
        <w:rPr>
          <w:sz w:val="24"/>
          <w:szCs w:val="24"/>
        </w:rPr>
        <w:t>,</w:t>
      </w:r>
      <w:r w:rsidRPr="00A71403" w:rsidR="00A71403">
        <w:rPr>
          <w:sz w:val="24"/>
          <w:szCs w:val="24"/>
        </w:rPr>
        <w:t xml:space="preserve"> EMTU-Cs will not be required to report </w:t>
      </w:r>
      <w:r w:rsidR="003237F1">
        <w:rPr>
          <w:sz w:val="24"/>
          <w:szCs w:val="24"/>
        </w:rPr>
        <w:t xml:space="preserve">the at-sea loss of communications </w:t>
      </w:r>
      <w:r w:rsidRPr="009D7CC3" w:rsidR="003237F1">
        <w:rPr>
          <w:sz w:val="24"/>
          <w:szCs w:val="24"/>
        </w:rPr>
        <w:t xml:space="preserve">signals, </w:t>
      </w:r>
      <w:r w:rsidR="009D7CC3">
        <w:rPr>
          <w:sz w:val="24"/>
          <w:szCs w:val="24"/>
        </w:rPr>
        <w:t xml:space="preserve">as proposed in 50 CFR </w:t>
      </w:r>
      <w:r w:rsidRPr="00D0123F" w:rsidR="003237F1">
        <w:rPr>
          <w:sz w:val="24"/>
          <w:szCs w:val="24"/>
        </w:rPr>
        <w:t>600.1503(e)(5)</w:t>
      </w:r>
      <w:r w:rsidRPr="009D7CC3" w:rsidR="00A71403">
        <w:rPr>
          <w:sz w:val="24"/>
          <w:szCs w:val="24"/>
        </w:rPr>
        <w:t>).</w:t>
      </w:r>
      <w:r w:rsidR="009D7CC3">
        <w:rPr>
          <w:sz w:val="24"/>
          <w:szCs w:val="24"/>
        </w:rPr>
        <w:t xml:space="preserve"> </w:t>
      </w:r>
    </w:p>
    <w:p w:rsidR="007B01BC" w:rsidRDefault="007B01BC" w14:paraId="15418C6B" w14:textId="59C02BDC">
      <w:pPr>
        <w:rPr>
          <w:sz w:val="24"/>
          <w:szCs w:val="24"/>
        </w:rPr>
      </w:pPr>
    </w:p>
    <w:p w:rsidR="00FD4CD8" w:rsidRDefault="00FD4CD8" w14:paraId="3C5F8A50" w14:textId="5701D3AD">
      <w:pPr>
        <w:rPr>
          <w:sz w:val="24"/>
          <w:szCs w:val="24"/>
        </w:rPr>
      </w:pPr>
      <w:r>
        <w:rPr>
          <w:sz w:val="24"/>
          <w:szCs w:val="24"/>
        </w:rPr>
        <w:t>The information collected will not be disseminated to the public or used to support information that will be disseminated to the public.</w:t>
      </w:r>
    </w:p>
    <w:p w:rsidRPr="00D74B5B" w:rsidR="00FD4CD8" w:rsidRDefault="00FD4CD8" w14:paraId="7C227015" w14:textId="77777777">
      <w:pPr>
        <w:rPr>
          <w:sz w:val="24"/>
          <w:szCs w:val="24"/>
        </w:rPr>
      </w:pPr>
    </w:p>
    <w:p w:rsidR="007B01BC" w:rsidRDefault="007B01BC" w14:paraId="725793A5" w14:textId="0758CE7F">
      <w:pPr>
        <w:rPr>
          <w:sz w:val="24"/>
          <w:szCs w:val="24"/>
        </w:rPr>
      </w:pPr>
      <w:r w:rsidRPr="00074677">
        <w:rPr>
          <w:sz w:val="24"/>
          <w:szCs w:val="24"/>
        </w:rPr>
        <w:t xml:space="preserve">Information requested </w:t>
      </w:r>
      <w:r w:rsidR="00ED5E52">
        <w:rPr>
          <w:sz w:val="24"/>
          <w:szCs w:val="24"/>
        </w:rPr>
        <w:t xml:space="preserve">in the type-approval application for </w:t>
      </w:r>
      <w:r w:rsidR="00F5581B">
        <w:rPr>
          <w:sz w:val="24"/>
          <w:szCs w:val="24"/>
        </w:rPr>
        <w:t xml:space="preserve">EMTU-Cs and </w:t>
      </w:r>
      <w:r w:rsidR="00ED5E52">
        <w:rPr>
          <w:sz w:val="24"/>
          <w:szCs w:val="24"/>
        </w:rPr>
        <w:t xml:space="preserve">EMTUs </w:t>
      </w:r>
      <w:r w:rsidRPr="00074677">
        <w:rPr>
          <w:sz w:val="24"/>
          <w:szCs w:val="24"/>
        </w:rPr>
        <w:t>includes</w:t>
      </w:r>
      <w:r w:rsidR="006A1760">
        <w:rPr>
          <w:sz w:val="24"/>
          <w:szCs w:val="24"/>
        </w:rPr>
        <w:t xml:space="preserve"> the </w:t>
      </w:r>
      <w:r w:rsidR="00BA24B9">
        <w:rPr>
          <w:sz w:val="24"/>
          <w:szCs w:val="24"/>
        </w:rPr>
        <w:t xml:space="preserve">information identified in </w:t>
      </w:r>
      <w:hyperlink w:history="1" r:id="rId9">
        <w:r w:rsidRPr="006200EE" w:rsidR="006200EE">
          <w:rPr>
            <w:rStyle w:val="Hyperlink"/>
            <w:sz w:val="24"/>
            <w:szCs w:val="24"/>
          </w:rPr>
          <w:t>50 CFR 600, subpart Q</w:t>
        </w:r>
      </w:hyperlink>
      <w:r w:rsidR="00BA24B9">
        <w:rPr>
          <w:sz w:val="24"/>
          <w:szCs w:val="24"/>
        </w:rPr>
        <w:t>, more specifically, 50 CFR 600.1501</w:t>
      </w:r>
      <w:r w:rsidR="006200EE">
        <w:rPr>
          <w:sz w:val="24"/>
          <w:szCs w:val="24"/>
        </w:rPr>
        <w:t xml:space="preserve"> through</w:t>
      </w:r>
      <w:r w:rsidR="00F5581B">
        <w:rPr>
          <w:sz w:val="24"/>
          <w:szCs w:val="24"/>
        </w:rPr>
        <w:t xml:space="preserve"> </w:t>
      </w:r>
      <w:r w:rsidR="006200EE">
        <w:rPr>
          <w:sz w:val="24"/>
          <w:szCs w:val="24"/>
        </w:rPr>
        <w:t>600.</w:t>
      </w:r>
      <w:r w:rsidR="00BA24B9">
        <w:rPr>
          <w:sz w:val="24"/>
          <w:szCs w:val="24"/>
        </w:rPr>
        <w:t xml:space="preserve">1509. This identified information is also embodied in the Type-Approval Matrix </w:t>
      </w:r>
      <w:r w:rsidR="006200EE">
        <w:rPr>
          <w:sz w:val="24"/>
          <w:szCs w:val="24"/>
        </w:rPr>
        <w:t>f</w:t>
      </w:r>
      <w:r w:rsidR="00BA24B9">
        <w:rPr>
          <w:sz w:val="24"/>
          <w:szCs w:val="24"/>
        </w:rPr>
        <w:t xml:space="preserve">orm that can be used by </w:t>
      </w:r>
      <w:r w:rsidR="00A76A18">
        <w:rPr>
          <w:sz w:val="24"/>
          <w:szCs w:val="24"/>
        </w:rPr>
        <w:t>a respondent</w:t>
      </w:r>
      <w:r w:rsidR="00BA24B9">
        <w:rPr>
          <w:sz w:val="24"/>
          <w:szCs w:val="24"/>
        </w:rPr>
        <w:t xml:space="preserve"> to more easily organize and submit the required information in their type-approval request to NMFS OLE (</w:t>
      </w:r>
      <w:r w:rsidRPr="00BA24B9" w:rsidR="00BA24B9">
        <w:rPr>
          <w:i/>
          <w:sz w:val="24"/>
          <w:szCs w:val="24"/>
        </w:rPr>
        <w:t>see Type-Approval Matrix</w:t>
      </w:r>
      <w:r w:rsidR="006200EE">
        <w:rPr>
          <w:i/>
          <w:sz w:val="24"/>
          <w:szCs w:val="24"/>
        </w:rPr>
        <w:t xml:space="preserve"> form</w:t>
      </w:r>
      <w:r w:rsidRPr="00BA24B9" w:rsidR="00BA24B9">
        <w:rPr>
          <w:i/>
          <w:sz w:val="24"/>
          <w:szCs w:val="24"/>
        </w:rPr>
        <w:t>, attached</w:t>
      </w:r>
      <w:r w:rsidR="00BA24B9">
        <w:rPr>
          <w:sz w:val="24"/>
          <w:szCs w:val="24"/>
        </w:rPr>
        <w:t>).</w:t>
      </w:r>
      <w:r w:rsidR="009D7CC3">
        <w:rPr>
          <w:sz w:val="24"/>
          <w:szCs w:val="24"/>
        </w:rPr>
        <w:t xml:space="preserve"> </w:t>
      </w:r>
      <w:r w:rsidR="00BA24B9">
        <w:rPr>
          <w:sz w:val="24"/>
          <w:szCs w:val="24"/>
        </w:rPr>
        <w:t xml:space="preserve">The information will include information </w:t>
      </w:r>
      <w:r w:rsidR="00082925">
        <w:rPr>
          <w:sz w:val="24"/>
          <w:szCs w:val="24"/>
        </w:rPr>
        <w:t>regarding</w:t>
      </w:r>
      <w:r w:rsidR="00BA24B9">
        <w:rPr>
          <w:sz w:val="24"/>
          <w:szCs w:val="24"/>
        </w:rPr>
        <w:t>:</w:t>
      </w:r>
    </w:p>
    <w:p w:rsidRPr="00082925" w:rsidR="00BA24B9" w:rsidP="00F5581B" w:rsidRDefault="00BA24B9" w14:paraId="1B935A11" w14:textId="5BC36F26">
      <w:pPr>
        <w:pStyle w:val="ListParagraph"/>
        <w:numPr>
          <w:ilvl w:val="0"/>
          <w:numId w:val="9"/>
        </w:numPr>
        <w:rPr>
          <w:sz w:val="24"/>
          <w:szCs w:val="24"/>
        </w:rPr>
      </w:pPr>
      <w:r w:rsidRPr="00082925">
        <w:rPr>
          <w:sz w:val="24"/>
          <w:szCs w:val="24"/>
        </w:rPr>
        <w:t xml:space="preserve">Characteristics of the </w:t>
      </w:r>
      <w:r w:rsidR="00F5581B">
        <w:rPr>
          <w:sz w:val="24"/>
          <w:szCs w:val="24"/>
        </w:rPr>
        <w:t>EMTU-C or EMTU</w:t>
      </w:r>
    </w:p>
    <w:p w:rsidRPr="00082925" w:rsidR="00BA24B9" w:rsidP="00082925" w:rsidRDefault="00BA24B9" w14:paraId="568983AE" w14:textId="7399DE72">
      <w:pPr>
        <w:pStyle w:val="ListParagraph"/>
        <w:numPr>
          <w:ilvl w:val="0"/>
          <w:numId w:val="9"/>
        </w:numPr>
        <w:rPr>
          <w:sz w:val="24"/>
          <w:szCs w:val="24"/>
        </w:rPr>
      </w:pPr>
      <w:r w:rsidRPr="00082925">
        <w:rPr>
          <w:sz w:val="24"/>
          <w:szCs w:val="24"/>
        </w:rPr>
        <w:t>Associated entities including manufacturer and sellers</w:t>
      </w:r>
    </w:p>
    <w:p w:rsidRPr="00082925" w:rsidR="00BA24B9" w:rsidP="00082925" w:rsidRDefault="00BA24B9" w14:paraId="70F7AA88" w14:textId="32477C12">
      <w:pPr>
        <w:pStyle w:val="ListParagraph"/>
        <w:numPr>
          <w:ilvl w:val="0"/>
          <w:numId w:val="9"/>
        </w:numPr>
        <w:rPr>
          <w:sz w:val="24"/>
          <w:szCs w:val="24"/>
        </w:rPr>
      </w:pPr>
      <w:r w:rsidRPr="00082925">
        <w:rPr>
          <w:sz w:val="24"/>
          <w:szCs w:val="24"/>
        </w:rPr>
        <w:t>Communication functionalities</w:t>
      </w:r>
    </w:p>
    <w:p w:rsidRPr="00DD179A" w:rsidR="00BA24B9" w:rsidP="00082925" w:rsidRDefault="00BA24B9" w14:paraId="7B6F9D65" w14:textId="640825E2">
      <w:pPr>
        <w:pStyle w:val="ListParagraph"/>
        <w:numPr>
          <w:ilvl w:val="0"/>
          <w:numId w:val="9"/>
        </w:numPr>
        <w:rPr>
          <w:sz w:val="24"/>
          <w:szCs w:val="24"/>
        </w:rPr>
      </w:pPr>
      <w:r w:rsidRPr="00DD179A">
        <w:rPr>
          <w:sz w:val="24"/>
          <w:szCs w:val="24"/>
        </w:rPr>
        <w:t>Data formats</w:t>
      </w:r>
    </w:p>
    <w:p w:rsidRPr="00DD179A" w:rsidR="00BA24B9" w:rsidP="00082925" w:rsidRDefault="00BA24B9" w14:paraId="27A234EE" w14:textId="4EB3F885">
      <w:pPr>
        <w:pStyle w:val="ListParagraph"/>
        <w:numPr>
          <w:ilvl w:val="0"/>
          <w:numId w:val="9"/>
        </w:numPr>
        <w:rPr>
          <w:sz w:val="24"/>
          <w:szCs w:val="24"/>
        </w:rPr>
      </w:pPr>
      <w:r w:rsidRPr="00DD179A">
        <w:rPr>
          <w:sz w:val="24"/>
          <w:szCs w:val="24"/>
        </w:rPr>
        <w:t>Data transmission details</w:t>
      </w:r>
    </w:p>
    <w:p w:rsidRPr="00DD179A" w:rsidR="00BA24B9" w:rsidP="00082925" w:rsidRDefault="00BA24B9" w14:paraId="08B1A473" w14:textId="06E78367">
      <w:pPr>
        <w:pStyle w:val="ListParagraph"/>
        <w:numPr>
          <w:ilvl w:val="0"/>
          <w:numId w:val="9"/>
        </w:numPr>
        <w:rPr>
          <w:sz w:val="24"/>
          <w:szCs w:val="24"/>
        </w:rPr>
      </w:pPr>
      <w:r w:rsidRPr="00DD179A">
        <w:rPr>
          <w:sz w:val="24"/>
          <w:szCs w:val="24"/>
        </w:rPr>
        <w:t>Latency requirements</w:t>
      </w:r>
    </w:p>
    <w:p w:rsidRPr="00DD179A" w:rsidR="00BA24B9" w:rsidP="00082925" w:rsidRDefault="00BA24B9" w14:paraId="7AA8B133" w14:textId="2860A234">
      <w:pPr>
        <w:pStyle w:val="ListParagraph"/>
        <w:numPr>
          <w:ilvl w:val="0"/>
          <w:numId w:val="9"/>
        </w:numPr>
        <w:rPr>
          <w:sz w:val="24"/>
          <w:szCs w:val="24"/>
        </w:rPr>
      </w:pPr>
      <w:r w:rsidRPr="00DD179A">
        <w:rPr>
          <w:sz w:val="24"/>
          <w:szCs w:val="24"/>
        </w:rPr>
        <w:t xml:space="preserve">Messaging formats and transmission details </w:t>
      </w:r>
    </w:p>
    <w:p w:rsidRPr="00DD179A" w:rsidR="00BA24B9" w:rsidP="00082925" w:rsidRDefault="00082925" w14:paraId="1E3B66AE" w14:textId="7F59BEBF">
      <w:pPr>
        <w:pStyle w:val="ListParagraph"/>
        <w:numPr>
          <w:ilvl w:val="0"/>
          <w:numId w:val="9"/>
        </w:numPr>
        <w:rPr>
          <w:sz w:val="24"/>
          <w:szCs w:val="24"/>
        </w:rPr>
      </w:pPr>
      <w:r w:rsidRPr="00DD179A">
        <w:rPr>
          <w:sz w:val="24"/>
          <w:szCs w:val="24"/>
        </w:rPr>
        <w:t>Electronic forms</w:t>
      </w:r>
    </w:p>
    <w:p w:rsidRPr="00DD179A" w:rsidR="00082925" w:rsidP="00082925" w:rsidRDefault="00082925" w14:paraId="022B4D65" w14:textId="2B5799FD">
      <w:pPr>
        <w:pStyle w:val="ListParagraph"/>
        <w:numPr>
          <w:ilvl w:val="0"/>
          <w:numId w:val="9"/>
        </w:numPr>
        <w:rPr>
          <w:sz w:val="24"/>
          <w:szCs w:val="24"/>
        </w:rPr>
      </w:pPr>
      <w:r w:rsidRPr="00DD179A">
        <w:rPr>
          <w:sz w:val="24"/>
          <w:szCs w:val="24"/>
        </w:rPr>
        <w:t>Data security</w:t>
      </w:r>
    </w:p>
    <w:p w:rsidRPr="00DD179A" w:rsidR="00082925" w:rsidP="00082925" w:rsidRDefault="00082925" w14:paraId="5ABB3D2D" w14:textId="470D2B2A">
      <w:pPr>
        <w:pStyle w:val="ListParagraph"/>
        <w:numPr>
          <w:ilvl w:val="0"/>
          <w:numId w:val="9"/>
        </w:numPr>
        <w:rPr>
          <w:sz w:val="24"/>
          <w:szCs w:val="24"/>
        </w:rPr>
      </w:pPr>
      <w:r w:rsidRPr="00DD179A">
        <w:rPr>
          <w:sz w:val="24"/>
          <w:szCs w:val="24"/>
        </w:rPr>
        <w:t>Customer service</w:t>
      </w:r>
    </w:p>
    <w:p w:rsidRPr="00DD179A" w:rsidR="00082925" w:rsidP="00082925" w:rsidRDefault="00082925" w14:paraId="5F3DB795" w14:textId="15EA8FEC">
      <w:pPr>
        <w:pStyle w:val="ListParagraph"/>
        <w:numPr>
          <w:ilvl w:val="0"/>
          <w:numId w:val="9"/>
        </w:numPr>
        <w:rPr>
          <w:sz w:val="24"/>
          <w:szCs w:val="24"/>
        </w:rPr>
      </w:pPr>
      <w:r w:rsidRPr="00DD179A">
        <w:rPr>
          <w:sz w:val="24"/>
          <w:szCs w:val="24"/>
        </w:rPr>
        <w:t xml:space="preserve">Durability </w:t>
      </w:r>
    </w:p>
    <w:p w:rsidRPr="00DD179A" w:rsidR="00082925" w:rsidP="00082925" w:rsidRDefault="00082925" w14:paraId="629FFE4A" w14:textId="380D7A30">
      <w:pPr>
        <w:pStyle w:val="ListParagraph"/>
        <w:numPr>
          <w:ilvl w:val="0"/>
          <w:numId w:val="9"/>
        </w:numPr>
        <w:rPr>
          <w:sz w:val="24"/>
          <w:szCs w:val="24"/>
        </w:rPr>
      </w:pPr>
      <w:r w:rsidRPr="00DD179A">
        <w:rPr>
          <w:sz w:val="24"/>
          <w:szCs w:val="24"/>
        </w:rPr>
        <w:t xml:space="preserve">Applicant’s data handling requirements </w:t>
      </w:r>
    </w:p>
    <w:p w:rsidRPr="00DD179A" w:rsidR="004F26E9" w:rsidP="00074677" w:rsidRDefault="004F26E9" w14:paraId="275DE139" w14:textId="70267821">
      <w:pPr>
        <w:rPr>
          <w:sz w:val="24"/>
          <w:szCs w:val="24"/>
        </w:rPr>
      </w:pPr>
    </w:p>
    <w:p w:rsidRPr="00D74B5B" w:rsidR="004F26E9" w:rsidP="00074677" w:rsidRDefault="004F26E9" w14:paraId="57960539" w14:textId="77777777">
      <w:pPr>
        <w:rPr>
          <w:sz w:val="24"/>
          <w:szCs w:val="24"/>
        </w:rPr>
      </w:pPr>
      <w:r w:rsidRPr="00DD179A">
        <w:rPr>
          <w:b/>
          <w:bCs/>
          <w:sz w:val="24"/>
          <w:szCs w:val="24"/>
        </w:rPr>
        <w:t>3.</w:t>
      </w:r>
      <w:r w:rsidRPr="00DD179A" w:rsidR="009F10F7">
        <w:rPr>
          <w:b/>
          <w:bCs/>
          <w:sz w:val="24"/>
          <w:szCs w:val="24"/>
        </w:rPr>
        <w:t xml:space="preserve"> </w:t>
      </w:r>
      <w:r w:rsidRPr="00DD179A">
        <w:rPr>
          <w:b/>
          <w:bCs/>
          <w:sz w:val="24"/>
          <w:szCs w:val="24"/>
          <w:u w:val="single"/>
        </w:rPr>
        <w:t>Describe whether, and to what extent, the collection of information involves the use of automated, electronic, mechanical, or other technological techniques or other forms of information technology</w:t>
      </w:r>
      <w:r w:rsidRPr="00DD179A">
        <w:rPr>
          <w:b/>
          <w:bCs/>
          <w:sz w:val="24"/>
          <w:szCs w:val="24"/>
        </w:rPr>
        <w:t>.</w:t>
      </w:r>
    </w:p>
    <w:p w:rsidRPr="00D74B5B" w:rsidR="004F26E9" w:rsidP="009A07F0" w:rsidRDefault="004F26E9" w14:paraId="31533A6B" w14:textId="77777777">
      <w:pPr>
        <w:rPr>
          <w:sz w:val="24"/>
          <w:szCs w:val="24"/>
        </w:rPr>
      </w:pPr>
    </w:p>
    <w:p w:rsidR="003A6974" w:rsidRDefault="00A32FCD" w14:paraId="077CC58D" w14:textId="3E174658">
      <w:pPr>
        <w:rPr>
          <w:sz w:val="24"/>
          <w:szCs w:val="24"/>
        </w:rPr>
      </w:pPr>
      <w:r w:rsidRPr="00D74B5B">
        <w:rPr>
          <w:sz w:val="24"/>
          <w:szCs w:val="24"/>
        </w:rPr>
        <w:t>The proposed rule for 0648-</w:t>
      </w:r>
      <w:r w:rsidR="00BA2AEC">
        <w:rPr>
          <w:sz w:val="24"/>
          <w:szCs w:val="24"/>
        </w:rPr>
        <w:t xml:space="preserve">BJ15 </w:t>
      </w:r>
      <w:r w:rsidRPr="00D74B5B">
        <w:rPr>
          <w:sz w:val="24"/>
          <w:szCs w:val="24"/>
        </w:rPr>
        <w:t xml:space="preserve">would require </w:t>
      </w:r>
      <w:r w:rsidRPr="00D74B5B" w:rsidR="00606A47">
        <w:rPr>
          <w:sz w:val="24"/>
          <w:szCs w:val="24"/>
        </w:rPr>
        <w:t xml:space="preserve">potential </w:t>
      </w:r>
      <w:r w:rsidR="009E4783">
        <w:rPr>
          <w:sz w:val="24"/>
          <w:szCs w:val="24"/>
        </w:rPr>
        <w:t>respondents</w:t>
      </w:r>
      <w:r w:rsidRPr="00D74B5B" w:rsidR="00F315E1">
        <w:rPr>
          <w:sz w:val="24"/>
          <w:szCs w:val="24"/>
        </w:rPr>
        <w:t xml:space="preserve"> to submit</w:t>
      </w:r>
      <w:r w:rsidRPr="00D74B5B" w:rsidR="00017879">
        <w:rPr>
          <w:sz w:val="24"/>
          <w:szCs w:val="24"/>
        </w:rPr>
        <w:t xml:space="preserve"> a</w:t>
      </w:r>
      <w:r w:rsidR="00A47D50">
        <w:rPr>
          <w:sz w:val="24"/>
          <w:szCs w:val="24"/>
        </w:rPr>
        <w:t xml:space="preserve"> written</w:t>
      </w:r>
      <w:r w:rsidRPr="00D74B5B" w:rsidR="00017879">
        <w:rPr>
          <w:sz w:val="24"/>
          <w:szCs w:val="24"/>
        </w:rPr>
        <w:t xml:space="preserve"> application for </w:t>
      </w:r>
      <w:r w:rsidRPr="00D74B5B" w:rsidR="00F315E1">
        <w:rPr>
          <w:sz w:val="24"/>
          <w:szCs w:val="24"/>
        </w:rPr>
        <w:t>the</w:t>
      </w:r>
      <w:r w:rsidRPr="00D74B5B" w:rsidR="00606A47">
        <w:rPr>
          <w:sz w:val="24"/>
          <w:szCs w:val="24"/>
        </w:rPr>
        <w:t>ir</w:t>
      </w:r>
      <w:r w:rsidRPr="00D74B5B" w:rsidR="00F315E1">
        <w:rPr>
          <w:sz w:val="24"/>
          <w:szCs w:val="24"/>
        </w:rPr>
        <w:t xml:space="preserve"> EMTU-C </w:t>
      </w:r>
      <w:r w:rsidRPr="00D74B5B" w:rsidR="004B43C9">
        <w:rPr>
          <w:sz w:val="24"/>
          <w:szCs w:val="24"/>
        </w:rPr>
        <w:t>to</w:t>
      </w:r>
      <w:r w:rsidRPr="00D74B5B" w:rsidR="00F315E1">
        <w:rPr>
          <w:sz w:val="24"/>
          <w:szCs w:val="24"/>
        </w:rPr>
        <w:t xml:space="preserve"> NMFS</w:t>
      </w:r>
      <w:r w:rsidRPr="00D74B5B" w:rsidR="004B43C9">
        <w:rPr>
          <w:sz w:val="24"/>
          <w:szCs w:val="24"/>
        </w:rPr>
        <w:t xml:space="preserve"> for </w:t>
      </w:r>
      <w:r w:rsidRPr="00D74B5B" w:rsidR="00017879">
        <w:rPr>
          <w:sz w:val="24"/>
          <w:szCs w:val="24"/>
        </w:rPr>
        <w:t xml:space="preserve">review and </w:t>
      </w:r>
      <w:r w:rsidRPr="00D74B5B" w:rsidR="004B43C9">
        <w:rPr>
          <w:sz w:val="24"/>
          <w:szCs w:val="24"/>
        </w:rPr>
        <w:t>approval</w:t>
      </w:r>
      <w:r w:rsidRPr="00D74B5B" w:rsidR="00F315E1">
        <w:rPr>
          <w:sz w:val="24"/>
          <w:szCs w:val="24"/>
        </w:rPr>
        <w:t>.</w:t>
      </w:r>
      <w:r w:rsidR="007D2BE6">
        <w:rPr>
          <w:sz w:val="24"/>
          <w:szCs w:val="24"/>
        </w:rPr>
        <w:t xml:space="preserve"> </w:t>
      </w:r>
      <w:r w:rsidRPr="00AE10A0" w:rsidR="007D2BE6">
        <w:rPr>
          <w:sz w:val="24"/>
          <w:szCs w:val="24"/>
        </w:rPr>
        <w:t xml:space="preserve">The application </w:t>
      </w:r>
      <w:r w:rsidR="00A47D50">
        <w:rPr>
          <w:sz w:val="24"/>
          <w:szCs w:val="24"/>
        </w:rPr>
        <w:t xml:space="preserve">process </w:t>
      </w:r>
      <w:r w:rsidRPr="00AE10A0" w:rsidR="007D2BE6">
        <w:rPr>
          <w:sz w:val="24"/>
          <w:szCs w:val="24"/>
        </w:rPr>
        <w:t xml:space="preserve">would be </w:t>
      </w:r>
      <w:r w:rsidR="00A47D50">
        <w:rPr>
          <w:sz w:val="24"/>
          <w:szCs w:val="24"/>
        </w:rPr>
        <w:t xml:space="preserve">the same as </w:t>
      </w:r>
      <w:r w:rsidRPr="00AE10A0" w:rsidR="007D2BE6">
        <w:rPr>
          <w:sz w:val="24"/>
          <w:szCs w:val="24"/>
        </w:rPr>
        <w:t xml:space="preserve">the existing process for a </w:t>
      </w:r>
      <w:r w:rsidRPr="00AE10A0" w:rsidR="00CF6996">
        <w:rPr>
          <w:sz w:val="24"/>
          <w:szCs w:val="24"/>
        </w:rPr>
        <w:t>respondent</w:t>
      </w:r>
      <w:r w:rsidRPr="00AE10A0" w:rsidR="007D2BE6">
        <w:rPr>
          <w:sz w:val="24"/>
          <w:szCs w:val="24"/>
        </w:rPr>
        <w:t xml:space="preserve"> to submit </w:t>
      </w:r>
      <w:r w:rsidR="00A47D50">
        <w:rPr>
          <w:sz w:val="24"/>
          <w:szCs w:val="24"/>
        </w:rPr>
        <w:t xml:space="preserve">an application for an EMTU. </w:t>
      </w:r>
      <w:r w:rsidR="00BE7FC6">
        <w:rPr>
          <w:sz w:val="24"/>
          <w:szCs w:val="24"/>
        </w:rPr>
        <w:t>The application would</w:t>
      </w:r>
      <w:r w:rsidR="00A47D50">
        <w:rPr>
          <w:sz w:val="24"/>
          <w:szCs w:val="24"/>
        </w:rPr>
        <w:t xml:space="preserve"> include a letter to NMFS indicating the</w:t>
      </w:r>
      <w:r w:rsidR="00BE7FC6">
        <w:rPr>
          <w:sz w:val="24"/>
          <w:szCs w:val="24"/>
        </w:rPr>
        <w:t xml:space="preserve"> respondent’s</w:t>
      </w:r>
      <w:r w:rsidR="00A47D50">
        <w:rPr>
          <w:sz w:val="24"/>
          <w:szCs w:val="24"/>
        </w:rPr>
        <w:t xml:space="preserve"> request for type-approval, a description of the unit, a list of if and how each of the type-approval requirements are or are not met (respondent may opt to use the</w:t>
      </w:r>
      <w:r w:rsidR="00DB092C">
        <w:rPr>
          <w:sz w:val="24"/>
          <w:szCs w:val="24"/>
        </w:rPr>
        <w:t xml:space="preserve"> electronic</w:t>
      </w:r>
      <w:r w:rsidR="00A47D50">
        <w:rPr>
          <w:sz w:val="24"/>
          <w:szCs w:val="24"/>
        </w:rPr>
        <w:t xml:space="preserve"> Type-Approval Matrix form available from OLE), and any supporting documentation that may be helpful for the particular unit.</w:t>
      </w:r>
      <w:r w:rsidR="00E13F2D">
        <w:rPr>
          <w:sz w:val="24"/>
          <w:szCs w:val="24"/>
        </w:rPr>
        <w:t xml:space="preserve"> </w:t>
      </w:r>
      <w:r w:rsidR="00A47D50">
        <w:rPr>
          <w:sz w:val="24"/>
          <w:szCs w:val="24"/>
        </w:rPr>
        <w:t xml:space="preserve">The application would be mailed to the given NMFS OLE address.  </w:t>
      </w:r>
    </w:p>
    <w:p w:rsidR="003A6974" w:rsidRDefault="003A6974" w14:paraId="6EA1BE1F" w14:textId="77777777">
      <w:pPr>
        <w:rPr>
          <w:sz w:val="24"/>
          <w:szCs w:val="24"/>
        </w:rPr>
      </w:pPr>
    </w:p>
    <w:p w:rsidR="00145BE2" w:rsidRDefault="003D49EC" w14:paraId="21951130" w14:textId="431A00DE">
      <w:pPr>
        <w:rPr>
          <w:sz w:val="24"/>
          <w:szCs w:val="24"/>
        </w:rPr>
      </w:pPr>
      <w:r>
        <w:rPr>
          <w:sz w:val="24"/>
          <w:szCs w:val="24"/>
        </w:rPr>
        <w:t xml:space="preserve">As stated in the response to Question 2, the Type-Approval Matrix form will be </w:t>
      </w:r>
      <w:r w:rsidR="00A064FF">
        <w:rPr>
          <w:sz w:val="24"/>
          <w:szCs w:val="24"/>
        </w:rPr>
        <w:t xml:space="preserve">electronically </w:t>
      </w:r>
      <w:r>
        <w:rPr>
          <w:sz w:val="24"/>
          <w:szCs w:val="24"/>
        </w:rPr>
        <w:t>available to an applicant</w:t>
      </w:r>
      <w:r w:rsidR="00A064FF">
        <w:rPr>
          <w:sz w:val="24"/>
          <w:szCs w:val="24"/>
        </w:rPr>
        <w:t xml:space="preserve"> upon written request</w:t>
      </w:r>
      <w:r w:rsidR="0035747B">
        <w:rPr>
          <w:sz w:val="24"/>
          <w:szCs w:val="24"/>
        </w:rPr>
        <w:t xml:space="preserve"> (electronic or hard copy)</w:t>
      </w:r>
      <w:r w:rsidR="000653F6">
        <w:rPr>
          <w:sz w:val="24"/>
          <w:szCs w:val="24"/>
        </w:rPr>
        <w:t xml:space="preserve"> to NMFS OLE</w:t>
      </w:r>
      <w:r w:rsidR="00A064FF">
        <w:rPr>
          <w:sz w:val="24"/>
          <w:szCs w:val="24"/>
        </w:rPr>
        <w:t>.</w:t>
      </w:r>
      <w:r w:rsidR="00A47D50">
        <w:rPr>
          <w:sz w:val="24"/>
          <w:szCs w:val="24"/>
        </w:rPr>
        <w:t xml:space="preserve"> </w:t>
      </w:r>
      <w:r w:rsidR="00DB092C">
        <w:rPr>
          <w:sz w:val="24"/>
          <w:szCs w:val="24"/>
        </w:rPr>
        <w:t>Using the Type-Approval Matrix form is discretionary</w:t>
      </w:r>
      <w:r w:rsidR="008018CA">
        <w:rPr>
          <w:sz w:val="24"/>
          <w:szCs w:val="24"/>
        </w:rPr>
        <w:t>;</w:t>
      </w:r>
      <w:r w:rsidR="00DB092C">
        <w:rPr>
          <w:sz w:val="24"/>
          <w:szCs w:val="24"/>
        </w:rPr>
        <w:t xml:space="preserve"> a</w:t>
      </w:r>
      <w:r w:rsidR="00A47D50">
        <w:rPr>
          <w:sz w:val="24"/>
          <w:szCs w:val="24"/>
        </w:rPr>
        <w:t xml:space="preserve"> respondent may choose to develop their own </w:t>
      </w:r>
      <w:r w:rsidR="0035747B">
        <w:rPr>
          <w:sz w:val="24"/>
          <w:szCs w:val="24"/>
        </w:rPr>
        <w:t>documentation</w:t>
      </w:r>
      <w:r w:rsidR="00DB092C">
        <w:rPr>
          <w:sz w:val="24"/>
          <w:szCs w:val="24"/>
        </w:rPr>
        <w:t xml:space="preserve"> as long as it provides the same required information.</w:t>
      </w:r>
      <w:r w:rsidR="00A47D50">
        <w:rPr>
          <w:sz w:val="24"/>
          <w:szCs w:val="24"/>
        </w:rPr>
        <w:t xml:space="preserve"> </w:t>
      </w:r>
    </w:p>
    <w:p w:rsidR="00145BE2" w:rsidRDefault="00145BE2" w14:paraId="273E8EC9" w14:textId="67BC11A8">
      <w:pPr>
        <w:rPr>
          <w:sz w:val="24"/>
          <w:szCs w:val="24"/>
        </w:rPr>
      </w:pPr>
    </w:p>
    <w:p w:rsidR="003255E2" w:rsidP="003255E2" w:rsidRDefault="003255E2" w14:paraId="1AEF508B" w14:textId="2B6CB867">
      <w:pPr>
        <w:rPr>
          <w:sz w:val="24"/>
          <w:szCs w:val="24"/>
        </w:rPr>
      </w:pPr>
      <w:r>
        <w:rPr>
          <w:sz w:val="24"/>
          <w:szCs w:val="24"/>
        </w:rPr>
        <w:t>For changes to type-approvals, r</w:t>
      </w:r>
      <w:r w:rsidRPr="003255E2">
        <w:rPr>
          <w:sz w:val="24"/>
          <w:szCs w:val="24"/>
        </w:rPr>
        <w:t>evocation response</w:t>
      </w:r>
      <w:r>
        <w:rPr>
          <w:sz w:val="24"/>
          <w:szCs w:val="24"/>
        </w:rPr>
        <w:t>, and di</w:t>
      </w:r>
      <w:r w:rsidRPr="003255E2">
        <w:rPr>
          <w:sz w:val="24"/>
          <w:szCs w:val="24"/>
        </w:rPr>
        <w:t>agnostic and troubleshooting support</w:t>
      </w:r>
      <w:r>
        <w:rPr>
          <w:sz w:val="24"/>
          <w:szCs w:val="24"/>
        </w:rPr>
        <w:t xml:space="preserve"> the use of technology would vary based on the specific circumstance and, if </w:t>
      </w:r>
      <w:r w:rsidR="00D27000">
        <w:rPr>
          <w:sz w:val="24"/>
          <w:szCs w:val="24"/>
        </w:rPr>
        <w:t>applicable,</w:t>
      </w:r>
      <w:r>
        <w:rPr>
          <w:sz w:val="24"/>
          <w:szCs w:val="24"/>
        </w:rPr>
        <w:t xml:space="preserve"> how each </w:t>
      </w:r>
      <w:r>
        <w:rPr>
          <w:sz w:val="24"/>
          <w:szCs w:val="24"/>
        </w:rPr>
        <w:lastRenderedPageBreak/>
        <w:t xml:space="preserve">respondent chooses </w:t>
      </w:r>
      <w:r w:rsidR="00D27000">
        <w:rPr>
          <w:sz w:val="24"/>
          <w:szCs w:val="24"/>
        </w:rPr>
        <w:t>to respond.</w:t>
      </w:r>
    </w:p>
    <w:p w:rsidR="003255E2" w:rsidRDefault="003255E2" w14:paraId="7E9A5C71" w14:textId="77777777">
      <w:pPr>
        <w:rPr>
          <w:sz w:val="24"/>
          <w:szCs w:val="24"/>
        </w:rPr>
      </w:pPr>
    </w:p>
    <w:p w:rsidR="00145BE2" w:rsidRDefault="003A6974" w14:paraId="45B6CD29" w14:textId="29D1BA3E">
      <w:pPr>
        <w:rPr>
          <w:sz w:val="24"/>
          <w:szCs w:val="24"/>
        </w:rPr>
      </w:pPr>
      <w:r>
        <w:rPr>
          <w:sz w:val="24"/>
          <w:szCs w:val="24"/>
        </w:rPr>
        <w:t xml:space="preserve">As stated in the 0648-BJ15 proposed rule, a primary purpose </w:t>
      </w:r>
      <w:r w:rsidR="005A4650">
        <w:rPr>
          <w:sz w:val="24"/>
          <w:szCs w:val="24"/>
        </w:rPr>
        <w:t xml:space="preserve">of this proposed information collection </w:t>
      </w:r>
      <w:r>
        <w:rPr>
          <w:sz w:val="24"/>
          <w:szCs w:val="24"/>
        </w:rPr>
        <w:t>is t</w:t>
      </w:r>
      <w:r w:rsidRPr="003A6974">
        <w:rPr>
          <w:sz w:val="24"/>
          <w:szCs w:val="24"/>
        </w:rPr>
        <w:t xml:space="preserve">o allow for the use of EMTU-Cs and cellular communication service, in addition to </w:t>
      </w:r>
      <w:r w:rsidR="00AE66CA">
        <w:rPr>
          <w:sz w:val="24"/>
          <w:szCs w:val="24"/>
        </w:rPr>
        <w:t xml:space="preserve">existing </w:t>
      </w:r>
      <w:r w:rsidRPr="003A6974">
        <w:rPr>
          <w:sz w:val="24"/>
          <w:szCs w:val="24"/>
        </w:rPr>
        <w:t>satellite-only models, in federally managed fisheries.</w:t>
      </w:r>
      <w:r w:rsidRPr="007F663D" w:rsidR="007F663D">
        <w:t xml:space="preserve"> </w:t>
      </w:r>
      <w:r w:rsidR="007F663D">
        <w:rPr>
          <w:sz w:val="24"/>
          <w:szCs w:val="24"/>
        </w:rPr>
        <w:t>C</w:t>
      </w:r>
      <w:r w:rsidRPr="007F663D" w:rsidR="007F663D">
        <w:rPr>
          <w:sz w:val="24"/>
          <w:szCs w:val="24"/>
        </w:rPr>
        <w:t xml:space="preserve">ellular communication services </w:t>
      </w:r>
      <w:r w:rsidR="007F663D">
        <w:rPr>
          <w:sz w:val="24"/>
          <w:szCs w:val="24"/>
        </w:rPr>
        <w:t xml:space="preserve">are generally </w:t>
      </w:r>
      <w:r w:rsidRPr="007F663D" w:rsidR="007F663D">
        <w:rPr>
          <w:sz w:val="24"/>
          <w:szCs w:val="24"/>
        </w:rPr>
        <w:t xml:space="preserve">lower </w:t>
      </w:r>
      <w:r w:rsidR="007F663D">
        <w:rPr>
          <w:sz w:val="24"/>
          <w:szCs w:val="24"/>
        </w:rPr>
        <w:t xml:space="preserve">in </w:t>
      </w:r>
      <w:r w:rsidRPr="007F663D" w:rsidR="007F663D">
        <w:rPr>
          <w:sz w:val="24"/>
          <w:szCs w:val="24"/>
        </w:rPr>
        <w:t>cost than satellite services</w:t>
      </w:r>
      <w:r w:rsidR="005A4650">
        <w:rPr>
          <w:sz w:val="24"/>
          <w:szCs w:val="24"/>
        </w:rPr>
        <w:t>, both for hardware and communications services</w:t>
      </w:r>
      <w:r w:rsidRPr="007F663D" w:rsidR="007F663D">
        <w:rPr>
          <w:sz w:val="24"/>
          <w:szCs w:val="24"/>
        </w:rPr>
        <w:t xml:space="preserve">. </w:t>
      </w:r>
      <w:r w:rsidR="007F663D">
        <w:rPr>
          <w:sz w:val="24"/>
          <w:szCs w:val="24"/>
        </w:rPr>
        <w:t>Lower costs can</w:t>
      </w:r>
      <w:r w:rsidRPr="007F663D" w:rsidR="007F663D">
        <w:rPr>
          <w:sz w:val="24"/>
          <w:szCs w:val="24"/>
        </w:rPr>
        <w:t xml:space="preserve"> ease the financial burden while providing NMFS with additional capabilities to manage fishery resources, and helping to protect marine species and ecologically sensitive areas.</w:t>
      </w:r>
    </w:p>
    <w:p w:rsidRPr="00D74B5B" w:rsidR="004F26E9" w:rsidRDefault="004F26E9" w14:paraId="3A75CCF5" w14:textId="77777777">
      <w:pPr>
        <w:rPr>
          <w:sz w:val="24"/>
          <w:szCs w:val="24"/>
          <w:highlight w:val="yellow"/>
        </w:rPr>
      </w:pPr>
    </w:p>
    <w:p w:rsidRPr="00D74B5B" w:rsidR="004F26E9" w:rsidRDefault="004F26E9" w14:paraId="5444AE0A" w14:textId="77777777">
      <w:pPr>
        <w:rPr>
          <w:sz w:val="24"/>
          <w:szCs w:val="24"/>
        </w:rPr>
      </w:pPr>
      <w:r w:rsidRPr="00AE408E">
        <w:rPr>
          <w:b/>
          <w:bCs/>
          <w:sz w:val="24"/>
          <w:szCs w:val="24"/>
        </w:rPr>
        <w:t>4.</w:t>
      </w:r>
      <w:r w:rsidRPr="00AE408E" w:rsidR="009F10F7">
        <w:rPr>
          <w:b/>
          <w:bCs/>
          <w:sz w:val="24"/>
          <w:szCs w:val="24"/>
        </w:rPr>
        <w:t xml:space="preserve"> </w:t>
      </w:r>
      <w:r w:rsidRPr="00AE408E">
        <w:rPr>
          <w:b/>
          <w:bCs/>
          <w:sz w:val="24"/>
          <w:szCs w:val="24"/>
          <w:u w:val="single"/>
        </w:rPr>
        <w:t>Describe</w:t>
      </w:r>
      <w:r w:rsidRPr="00D74B5B">
        <w:rPr>
          <w:b/>
          <w:bCs/>
          <w:sz w:val="24"/>
          <w:szCs w:val="24"/>
          <w:u w:val="single"/>
        </w:rPr>
        <w:t xml:space="preserve"> efforts to identify duplication</w:t>
      </w:r>
      <w:r w:rsidRPr="00D74B5B">
        <w:rPr>
          <w:b/>
          <w:bCs/>
          <w:sz w:val="24"/>
          <w:szCs w:val="24"/>
        </w:rPr>
        <w:t>.</w:t>
      </w:r>
    </w:p>
    <w:p w:rsidRPr="00D74B5B" w:rsidR="004F26E9" w:rsidRDefault="004F26E9" w14:paraId="69D5AA12" w14:textId="77777777">
      <w:pPr>
        <w:rPr>
          <w:sz w:val="24"/>
          <w:szCs w:val="24"/>
        </w:rPr>
      </w:pPr>
    </w:p>
    <w:p w:rsidRPr="00D74B5B" w:rsidR="00C373ED" w:rsidRDefault="00644E56" w14:paraId="507E4BAE" w14:textId="5447EBE1">
      <w:pPr>
        <w:rPr>
          <w:sz w:val="24"/>
          <w:szCs w:val="24"/>
        </w:rPr>
      </w:pPr>
      <w:r w:rsidRPr="00D74B5B">
        <w:rPr>
          <w:sz w:val="24"/>
          <w:szCs w:val="24"/>
        </w:rPr>
        <w:t>The Magnuson-Stevens Act's operational guidelines require each FMP</w:t>
      </w:r>
      <w:r w:rsidRPr="00D74B5B" w:rsidR="00B8405C">
        <w:rPr>
          <w:sz w:val="24"/>
          <w:szCs w:val="24"/>
        </w:rPr>
        <w:t xml:space="preserve"> and FMP amendment</w:t>
      </w:r>
      <w:r w:rsidRPr="00D74B5B">
        <w:rPr>
          <w:sz w:val="24"/>
          <w:szCs w:val="24"/>
        </w:rPr>
        <w:t xml:space="preserve"> to evaluate existing state and federal laws that govern the fisheries in question, and the findings are made part of each FMP.</w:t>
      </w:r>
      <w:r w:rsidRPr="00D74B5B" w:rsidR="00693648">
        <w:rPr>
          <w:sz w:val="24"/>
          <w:szCs w:val="24"/>
        </w:rPr>
        <w:t xml:space="preserve"> </w:t>
      </w:r>
      <w:r w:rsidRPr="00D74B5B" w:rsidR="00B8405C">
        <w:rPr>
          <w:sz w:val="24"/>
          <w:szCs w:val="24"/>
        </w:rPr>
        <w:t>The membership of e</w:t>
      </w:r>
      <w:r w:rsidRPr="00D74B5B">
        <w:rPr>
          <w:sz w:val="24"/>
          <w:szCs w:val="24"/>
        </w:rPr>
        <w:t xml:space="preserve">ach </w:t>
      </w:r>
      <w:r w:rsidRPr="00D74B5B" w:rsidR="00B8405C">
        <w:rPr>
          <w:sz w:val="24"/>
          <w:szCs w:val="24"/>
        </w:rPr>
        <w:t>f</w:t>
      </w:r>
      <w:r w:rsidRPr="00D74B5B">
        <w:rPr>
          <w:sz w:val="24"/>
          <w:szCs w:val="24"/>
        </w:rPr>
        <w:t xml:space="preserve">ishery </w:t>
      </w:r>
      <w:r w:rsidRPr="00D74B5B" w:rsidR="00B8405C">
        <w:rPr>
          <w:sz w:val="24"/>
          <w:szCs w:val="24"/>
        </w:rPr>
        <w:t>m</w:t>
      </w:r>
      <w:r w:rsidRPr="00D74B5B">
        <w:rPr>
          <w:sz w:val="24"/>
          <w:szCs w:val="24"/>
        </w:rPr>
        <w:t xml:space="preserve">anagement </w:t>
      </w:r>
      <w:r w:rsidRPr="00D74B5B" w:rsidR="00B8405C">
        <w:rPr>
          <w:sz w:val="24"/>
          <w:szCs w:val="24"/>
        </w:rPr>
        <w:t>c</w:t>
      </w:r>
      <w:r w:rsidRPr="00D74B5B">
        <w:rPr>
          <w:sz w:val="24"/>
          <w:szCs w:val="24"/>
        </w:rPr>
        <w:t xml:space="preserve">ouncil is comprised of state and federal officials responsible for resource management in their area. This joint participation enables identification of other collections that may be gathering the same or similar information. </w:t>
      </w:r>
    </w:p>
    <w:p w:rsidRPr="00D74B5B" w:rsidR="004F26E9" w:rsidRDefault="004F26E9" w14:paraId="182A3BCA" w14:textId="77777777">
      <w:pPr>
        <w:rPr>
          <w:sz w:val="24"/>
          <w:szCs w:val="24"/>
          <w:highlight w:val="yellow"/>
        </w:rPr>
      </w:pPr>
    </w:p>
    <w:p w:rsidRPr="00886C14" w:rsidR="004F26E9" w:rsidRDefault="004F26E9" w14:paraId="2744653D" w14:textId="77777777">
      <w:pPr>
        <w:rPr>
          <w:b/>
          <w:sz w:val="24"/>
          <w:szCs w:val="24"/>
          <w:u w:val="single"/>
        </w:rPr>
      </w:pPr>
      <w:r w:rsidRPr="00886C14">
        <w:rPr>
          <w:b/>
          <w:sz w:val="24"/>
          <w:szCs w:val="24"/>
          <w:u w:val="single"/>
        </w:rPr>
        <w:t>5.</w:t>
      </w:r>
      <w:r w:rsidRPr="00886C14" w:rsidR="009F10F7">
        <w:rPr>
          <w:b/>
          <w:sz w:val="24"/>
          <w:szCs w:val="24"/>
          <w:u w:val="single"/>
        </w:rPr>
        <w:t xml:space="preserve"> </w:t>
      </w:r>
      <w:r w:rsidRPr="00886C14">
        <w:rPr>
          <w:b/>
          <w:sz w:val="24"/>
          <w:szCs w:val="24"/>
          <w:u w:val="single"/>
        </w:rPr>
        <w:t xml:space="preserve">If the collection of information involves small businesses or other small entities, describe the methods used to minimize burden. </w:t>
      </w:r>
    </w:p>
    <w:p w:rsidRPr="00886C14" w:rsidR="004F26E9" w:rsidRDefault="004F26E9" w14:paraId="05EC9920" w14:textId="77777777">
      <w:pPr>
        <w:rPr>
          <w:sz w:val="24"/>
          <w:szCs w:val="24"/>
        </w:rPr>
      </w:pPr>
    </w:p>
    <w:p w:rsidRPr="00886C14" w:rsidR="004F26E9" w:rsidRDefault="00D67EBB" w14:paraId="60BB0A6F" w14:textId="46AE82F4">
      <w:pPr>
        <w:rPr>
          <w:sz w:val="24"/>
          <w:szCs w:val="24"/>
        </w:rPr>
      </w:pPr>
      <w:r w:rsidRPr="00886C14">
        <w:rPr>
          <w:sz w:val="24"/>
          <w:szCs w:val="24"/>
        </w:rPr>
        <w:t xml:space="preserve">There are a limited number of </w:t>
      </w:r>
      <w:r w:rsidR="00CF6996">
        <w:rPr>
          <w:sz w:val="24"/>
          <w:szCs w:val="24"/>
        </w:rPr>
        <w:t>respondents</w:t>
      </w:r>
      <w:r w:rsidRPr="00886C14">
        <w:rPr>
          <w:sz w:val="24"/>
          <w:szCs w:val="24"/>
        </w:rPr>
        <w:t xml:space="preserve"> that have expressed interest or </w:t>
      </w:r>
      <w:r w:rsidR="009C34C5">
        <w:rPr>
          <w:sz w:val="24"/>
          <w:szCs w:val="24"/>
        </w:rPr>
        <w:t>have actually applied to NMFS for</w:t>
      </w:r>
      <w:r w:rsidRPr="00886C14">
        <w:rPr>
          <w:sz w:val="24"/>
          <w:szCs w:val="24"/>
        </w:rPr>
        <w:t xml:space="preserve"> type-approval of </w:t>
      </w:r>
      <w:r w:rsidRPr="00F5581B" w:rsidR="00F5581B">
        <w:rPr>
          <w:sz w:val="24"/>
          <w:szCs w:val="24"/>
        </w:rPr>
        <w:t xml:space="preserve">EMTU-Cs </w:t>
      </w:r>
      <w:r w:rsidR="00F5581B">
        <w:rPr>
          <w:sz w:val="24"/>
          <w:szCs w:val="24"/>
        </w:rPr>
        <w:t>or</w:t>
      </w:r>
      <w:r w:rsidRPr="00F5581B" w:rsidR="00F5581B">
        <w:rPr>
          <w:sz w:val="24"/>
          <w:szCs w:val="24"/>
        </w:rPr>
        <w:t xml:space="preserve"> EMTUs</w:t>
      </w:r>
      <w:r w:rsidRPr="00886C14">
        <w:rPr>
          <w:sz w:val="24"/>
          <w:szCs w:val="24"/>
        </w:rPr>
        <w:t>.</w:t>
      </w:r>
      <w:r w:rsidR="009D7CC3">
        <w:rPr>
          <w:sz w:val="24"/>
          <w:szCs w:val="24"/>
        </w:rPr>
        <w:t xml:space="preserve"> </w:t>
      </w:r>
      <w:r w:rsidRPr="00886C14">
        <w:rPr>
          <w:sz w:val="24"/>
          <w:szCs w:val="24"/>
        </w:rPr>
        <w:t xml:space="preserve">Given the small number of </w:t>
      </w:r>
      <w:r w:rsidR="00CF6996">
        <w:rPr>
          <w:sz w:val="24"/>
          <w:szCs w:val="24"/>
        </w:rPr>
        <w:t>respondents</w:t>
      </w:r>
      <w:r w:rsidRPr="00886C14" w:rsidR="00CF6996">
        <w:rPr>
          <w:sz w:val="24"/>
          <w:szCs w:val="24"/>
        </w:rPr>
        <w:t xml:space="preserve"> </w:t>
      </w:r>
      <w:r w:rsidRPr="00886C14">
        <w:rPr>
          <w:sz w:val="24"/>
          <w:szCs w:val="24"/>
        </w:rPr>
        <w:t xml:space="preserve">involved and the need to </w:t>
      </w:r>
      <w:r w:rsidR="007A4D66">
        <w:rPr>
          <w:sz w:val="24"/>
          <w:szCs w:val="24"/>
        </w:rPr>
        <w:t xml:space="preserve">use a </w:t>
      </w:r>
      <w:r w:rsidR="009C34C5">
        <w:rPr>
          <w:sz w:val="24"/>
          <w:szCs w:val="24"/>
        </w:rPr>
        <w:t>required set of data in order to perform adequate testing and analysis for type-approval</w:t>
      </w:r>
      <w:r w:rsidRPr="00886C14">
        <w:rPr>
          <w:sz w:val="24"/>
          <w:szCs w:val="24"/>
        </w:rPr>
        <w:t xml:space="preserve">, NMFS has not set out </w:t>
      </w:r>
      <w:r w:rsidR="009C34C5">
        <w:rPr>
          <w:sz w:val="24"/>
          <w:szCs w:val="24"/>
        </w:rPr>
        <w:t>separate</w:t>
      </w:r>
      <w:r w:rsidRPr="00886C14">
        <w:rPr>
          <w:sz w:val="24"/>
          <w:szCs w:val="24"/>
        </w:rPr>
        <w:t xml:space="preserve"> requirements</w:t>
      </w:r>
      <w:r w:rsidR="009C34C5">
        <w:rPr>
          <w:sz w:val="24"/>
          <w:szCs w:val="24"/>
        </w:rPr>
        <w:t xml:space="preserve"> for small businesses. </w:t>
      </w:r>
      <w:r w:rsidRPr="00886C14">
        <w:rPr>
          <w:sz w:val="24"/>
          <w:szCs w:val="24"/>
        </w:rPr>
        <w:t xml:space="preserve">However, </w:t>
      </w:r>
      <w:r w:rsidR="0019411E">
        <w:rPr>
          <w:sz w:val="24"/>
          <w:szCs w:val="24"/>
        </w:rPr>
        <w:t xml:space="preserve">NMFS would </w:t>
      </w:r>
      <w:r w:rsidRPr="00886C14">
        <w:rPr>
          <w:sz w:val="24"/>
          <w:szCs w:val="24"/>
        </w:rPr>
        <w:t>o</w:t>
      </w:r>
      <w:r w:rsidRPr="00886C14" w:rsidR="00713CE7">
        <w:rPr>
          <w:sz w:val="24"/>
          <w:szCs w:val="24"/>
        </w:rPr>
        <w:t>nly</w:t>
      </w:r>
      <w:r w:rsidR="0019411E">
        <w:rPr>
          <w:sz w:val="24"/>
          <w:szCs w:val="24"/>
        </w:rPr>
        <w:t xml:space="preserve"> request</w:t>
      </w:r>
      <w:r w:rsidRPr="00886C14" w:rsidR="00713CE7">
        <w:rPr>
          <w:sz w:val="24"/>
          <w:szCs w:val="24"/>
        </w:rPr>
        <w:t xml:space="preserve"> the minimum data</w:t>
      </w:r>
      <w:r w:rsidRPr="00886C14">
        <w:rPr>
          <w:sz w:val="24"/>
          <w:szCs w:val="24"/>
        </w:rPr>
        <w:t xml:space="preserve"> needed to determine eligibility for type-approval from </w:t>
      </w:r>
      <w:r w:rsidR="00CF6996">
        <w:rPr>
          <w:sz w:val="24"/>
          <w:szCs w:val="24"/>
        </w:rPr>
        <w:t>respondents</w:t>
      </w:r>
      <w:r w:rsidRPr="00886C14">
        <w:rPr>
          <w:sz w:val="24"/>
          <w:szCs w:val="24"/>
        </w:rPr>
        <w:t>.</w:t>
      </w:r>
    </w:p>
    <w:p w:rsidRPr="00D74B5B" w:rsidR="004F26E9" w:rsidRDefault="004F26E9" w14:paraId="028C2BCE" w14:textId="77777777">
      <w:pPr>
        <w:rPr>
          <w:sz w:val="24"/>
          <w:szCs w:val="24"/>
          <w:highlight w:val="yellow"/>
        </w:rPr>
      </w:pPr>
    </w:p>
    <w:p w:rsidRPr="00F65CE3" w:rsidR="004F26E9" w:rsidRDefault="004F26E9" w14:paraId="56792B64" w14:textId="40C8FAF5">
      <w:pPr>
        <w:rPr>
          <w:sz w:val="24"/>
          <w:szCs w:val="24"/>
        </w:rPr>
      </w:pPr>
      <w:r w:rsidRPr="00F65CE3">
        <w:rPr>
          <w:b/>
          <w:bCs/>
          <w:sz w:val="24"/>
          <w:szCs w:val="24"/>
        </w:rPr>
        <w:t>6.</w:t>
      </w:r>
      <w:r w:rsidRPr="00F65CE3" w:rsidR="009F10F7">
        <w:rPr>
          <w:b/>
          <w:bCs/>
          <w:sz w:val="24"/>
          <w:szCs w:val="24"/>
        </w:rPr>
        <w:t xml:space="preserve"> </w:t>
      </w:r>
      <w:r w:rsidRPr="00F65CE3">
        <w:rPr>
          <w:b/>
          <w:bCs/>
          <w:sz w:val="24"/>
          <w:szCs w:val="24"/>
          <w:u w:val="single"/>
        </w:rPr>
        <w:t xml:space="preserve">Describe the consequences to the </w:t>
      </w:r>
      <w:r w:rsidR="004B26D3">
        <w:rPr>
          <w:b/>
          <w:bCs/>
          <w:sz w:val="24"/>
          <w:szCs w:val="24"/>
          <w:u w:val="single"/>
        </w:rPr>
        <w:t>f</w:t>
      </w:r>
      <w:r w:rsidRPr="00F65CE3" w:rsidR="004B26D3">
        <w:rPr>
          <w:b/>
          <w:bCs/>
          <w:sz w:val="24"/>
          <w:szCs w:val="24"/>
          <w:u w:val="single"/>
        </w:rPr>
        <w:t xml:space="preserve">ederal </w:t>
      </w:r>
      <w:r w:rsidRPr="00F65CE3">
        <w:rPr>
          <w:b/>
          <w:bCs/>
          <w:sz w:val="24"/>
          <w:szCs w:val="24"/>
          <w:u w:val="single"/>
        </w:rPr>
        <w:t>program or policy activities if the collection is not conducted or is conducted less frequently</w:t>
      </w:r>
      <w:r w:rsidRPr="00F65CE3">
        <w:rPr>
          <w:b/>
          <w:bCs/>
          <w:sz w:val="24"/>
          <w:szCs w:val="24"/>
        </w:rPr>
        <w:t>.</w:t>
      </w:r>
      <w:r w:rsidRPr="00F65CE3">
        <w:rPr>
          <w:sz w:val="24"/>
          <w:szCs w:val="24"/>
        </w:rPr>
        <w:t xml:space="preserve"> </w:t>
      </w:r>
    </w:p>
    <w:p w:rsidRPr="00F65CE3" w:rsidR="004F26E9" w:rsidRDefault="004F26E9" w14:paraId="018285F5" w14:textId="77777777">
      <w:pPr>
        <w:rPr>
          <w:sz w:val="24"/>
          <w:szCs w:val="24"/>
        </w:rPr>
      </w:pPr>
    </w:p>
    <w:p w:rsidRPr="00E65571" w:rsidR="000A648B" w:rsidRDefault="00CC31B4" w14:paraId="7A478E89" w14:textId="74159520">
      <w:pPr>
        <w:rPr>
          <w:sz w:val="24"/>
          <w:szCs w:val="24"/>
        </w:rPr>
      </w:pPr>
      <w:r>
        <w:rPr>
          <w:sz w:val="24"/>
          <w:szCs w:val="24"/>
        </w:rPr>
        <w:t>Regulations at 50</w:t>
      </w:r>
      <w:r w:rsidRPr="00E65571" w:rsidR="000A648B">
        <w:rPr>
          <w:sz w:val="24"/>
          <w:szCs w:val="24"/>
        </w:rPr>
        <w:t xml:space="preserve"> CFR 600.1500</w:t>
      </w:r>
      <w:r>
        <w:rPr>
          <w:sz w:val="24"/>
          <w:szCs w:val="24"/>
        </w:rPr>
        <w:t>,</w:t>
      </w:r>
      <w:r w:rsidRPr="00E65571" w:rsidR="000A648B">
        <w:rPr>
          <w:sz w:val="24"/>
          <w:szCs w:val="24"/>
        </w:rPr>
        <w:t xml:space="preserve"> </w:t>
      </w:r>
      <w:r>
        <w:rPr>
          <w:sz w:val="24"/>
          <w:szCs w:val="24"/>
        </w:rPr>
        <w:t>s</w:t>
      </w:r>
      <w:r w:rsidRPr="00E65571" w:rsidR="000A648B">
        <w:rPr>
          <w:sz w:val="24"/>
          <w:szCs w:val="24"/>
        </w:rPr>
        <w:t>ubpart Q set forth the requirements for EMTUs to be type-approved for used in NMFS fisheries programs</w:t>
      </w:r>
      <w:r w:rsidR="00477CEB">
        <w:rPr>
          <w:sz w:val="24"/>
          <w:szCs w:val="24"/>
        </w:rPr>
        <w:t xml:space="preserve"> nation-wide</w:t>
      </w:r>
      <w:r w:rsidRPr="00E65571" w:rsidR="000A648B">
        <w:rPr>
          <w:sz w:val="24"/>
          <w:szCs w:val="24"/>
        </w:rPr>
        <w:t xml:space="preserve">. These EMTUs are currently required to be satellite based </w:t>
      </w:r>
      <w:r w:rsidR="00E703D0">
        <w:rPr>
          <w:sz w:val="24"/>
          <w:szCs w:val="24"/>
        </w:rPr>
        <w:t>VMS</w:t>
      </w:r>
      <w:r w:rsidRPr="00E65571" w:rsidR="000A648B">
        <w:rPr>
          <w:sz w:val="24"/>
          <w:szCs w:val="24"/>
        </w:rPr>
        <w:t xml:space="preserve"> </w:t>
      </w:r>
      <w:r w:rsidR="00477CEB">
        <w:rPr>
          <w:sz w:val="24"/>
          <w:szCs w:val="24"/>
        </w:rPr>
        <w:t>that must be type-</w:t>
      </w:r>
      <w:r w:rsidRPr="00E65571" w:rsidR="000A648B">
        <w:rPr>
          <w:sz w:val="24"/>
          <w:szCs w:val="24"/>
        </w:rPr>
        <w:t>approved by NMFS. Th</w:t>
      </w:r>
      <w:r w:rsidR="00477CEB">
        <w:rPr>
          <w:sz w:val="24"/>
          <w:szCs w:val="24"/>
        </w:rPr>
        <w:t>e 0648-BJ15 proposed</w:t>
      </w:r>
      <w:r w:rsidRPr="00E65571" w:rsidR="000A648B">
        <w:rPr>
          <w:sz w:val="24"/>
          <w:szCs w:val="24"/>
        </w:rPr>
        <w:t xml:space="preserve"> rule </w:t>
      </w:r>
      <w:r w:rsidR="00477CEB">
        <w:rPr>
          <w:sz w:val="24"/>
          <w:szCs w:val="24"/>
        </w:rPr>
        <w:t>would</w:t>
      </w:r>
      <w:r w:rsidRPr="00E65571" w:rsidR="00477CEB">
        <w:rPr>
          <w:sz w:val="24"/>
          <w:szCs w:val="24"/>
        </w:rPr>
        <w:t xml:space="preserve"> </w:t>
      </w:r>
      <w:r w:rsidRPr="00E65571" w:rsidR="000A648B">
        <w:rPr>
          <w:sz w:val="24"/>
          <w:szCs w:val="24"/>
        </w:rPr>
        <w:t>provide the requirements</w:t>
      </w:r>
      <w:r w:rsidR="00477CEB">
        <w:rPr>
          <w:sz w:val="24"/>
          <w:szCs w:val="24"/>
        </w:rPr>
        <w:t xml:space="preserve"> to </w:t>
      </w:r>
      <w:r w:rsidR="00A76A18">
        <w:rPr>
          <w:sz w:val="24"/>
          <w:szCs w:val="24"/>
        </w:rPr>
        <w:t>respondents</w:t>
      </w:r>
      <w:r w:rsidRPr="00E65571" w:rsidR="000A648B">
        <w:rPr>
          <w:sz w:val="24"/>
          <w:szCs w:val="24"/>
        </w:rPr>
        <w:t xml:space="preserve"> for NMFS to </w:t>
      </w:r>
      <w:r w:rsidR="00477CEB">
        <w:rPr>
          <w:sz w:val="24"/>
          <w:szCs w:val="24"/>
        </w:rPr>
        <w:t>type-</w:t>
      </w:r>
      <w:r w:rsidRPr="00E65571" w:rsidR="000A648B">
        <w:rPr>
          <w:sz w:val="24"/>
          <w:szCs w:val="24"/>
        </w:rPr>
        <w:t xml:space="preserve">approve cellular based </w:t>
      </w:r>
      <w:r w:rsidR="00477CEB">
        <w:rPr>
          <w:sz w:val="24"/>
          <w:szCs w:val="24"/>
        </w:rPr>
        <w:t>VMS</w:t>
      </w:r>
      <w:r w:rsidRPr="00E65571" w:rsidR="000A648B">
        <w:rPr>
          <w:sz w:val="24"/>
          <w:szCs w:val="24"/>
        </w:rPr>
        <w:t xml:space="preserve"> for use in the Gulf </w:t>
      </w:r>
      <w:r w:rsidR="00477CEB">
        <w:rPr>
          <w:sz w:val="24"/>
          <w:szCs w:val="24"/>
        </w:rPr>
        <w:t>r</w:t>
      </w:r>
      <w:r w:rsidRPr="00E65571" w:rsidR="000A648B">
        <w:rPr>
          <w:sz w:val="24"/>
          <w:szCs w:val="24"/>
        </w:rPr>
        <w:t xml:space="preserve">eef </w:t>
      </w:r>
      <w:r w:rsidR="00477CEB">
        <w:rPr>
          <w:sz w:val="24"/>
          <w:szCs w:val="24"/>
        </w:rPr>
        <w:t>f</w:t>
      </w:r>
      <w:r w:rsidRPr="00E65571" w:rsidR="000A648B">
        <w:rPr>
          <w:sz w:val="24"/>
          <w:szCs w:val="24"/>
        </w:rPr>
        <w:t xml:space="preserve">ish and </w:t>
      </w:r>
      <w:r w:rsidR="00477CEB">
        <w:rPr>
          <w:sz w:val="24"/>
          <w:szCs w:val="24"/>
        </w:rPr>
        <w:t xml:space="preserve">Gulf </w:t>
      </w:r>
      <w:r w:rsidRPr="00E65571" w:rsidR="000A648B">
        <w:rPr>
          <w:sz w:val="24"/>
          <w:szCs w:val="24"/>
        </w:rPr>
        <w:t>CMP fisheries programs</w:t>
      </w:r>
      <w:r w:rsidR="00477CEB">
        <w:rPr>
          <w:sz w:val="24"/>
          <w:szCs w:val="24"/>
        </w:rPr>
        <w:t>,</w:t>
      </w:r>
      <w:r w:rsidRPr="00E65571" w:rsidR="000A648B">
        <w:rPr>
          <w:sz w:val="24"/>
          <w:szCs w:val="24"/>
        </w:rPr>
        <w:t xml:space="preserve"> and </w:t>
      </w:r>
      <w:r w:rsidR="00477CEB">
        <w:rPr>
          <w:sz w:val="24"/>
          <w:szCs w:val="24"/>
        </w:rPr>
        <w:t xml:space="preserve">potentially </w:t>
      </w:r>
      <w:r w:rsidRPr="00E65571" w:rsidR="000A648B">
        <w:rPr>
          <w:sz w:val="24"/>
          <w:szCs w:val="24"/>
        </w:rPr>
        <w:t xml:space="preserve">other regional programs in the future. </w:t>
      </w:r>
    </w:p>
    <w:p w:rsidRPr="00E65571" w:rsidR="000A648B" w:rsidRDefault="000A648B" w14:paraId="4237716D" w14:textId="77777777">
      <w:pPr>
        <w:rPr>
          <w:sz w:val="24"/>
          <w:szCs w:val="24"/>
        </w:rPr>
      </w:pPr>
    </w:p>
    <w:p w:rsidR="00CF10DA" w:rsidRDefault="000A648B" w14:paraId="4E0475A3" w14:textId="77777777">
      <w:pPr>
        <w:rPr>
          <w:sz w:val="24"/>
          <w:szCs w:val="24"/>
        </w:rPr>
      </w:pPr>
      <w:r w:rsidRPr="00E65571">
        <w:rPr>
          <w:sz w:val="24"/>
          <w:szCs w:val="24"/>
        </w:rPr>
        <w:t xml:space="preserve">If the </w:t>
      </w:r>
      <w:r w:rsidR="004B26D3">
        <w:rPr>
          <w:sz w:val="24"/>
          <w:szCs w:val="24"/>
        </w:rPr>
        <w:t>proposed information collection for the 0</w:t>
      </w:r>
      <w:r w:rsidRPr="00D74B5B" w:rsidR="001C10A0">
        <w:rPr>
          <w:sz w:val="24"/>
          <w:szCs w:val="24"/>
        </w:rPr>
        <w:t>648-</w:t>
      </w:r>
      <w:r w:rsidR="001C10A0">
        <w:rPr>
          <w:sz w:val="24"/>
          <w:szCs w:val="24"/>
        </w:rPr>
        <w:t>BJ15</w:t>
      </w:r>
      <w:r w:rsidRPr="00D74B5B" w:rsidR="001C10A0">
        <w:rPr>
          <w:sz w:val="24"/>
          <w:szCs w:val="24"/>
        </w:rPr>
        <w:t xml:space="preserve"> </w:t>
      </w:r>
      <w:r w:rsidR="004B26D3">
        <w:rPr>
          <w:sz w:val="24"/>
          <w:szCs w:val="24"/>
        </w:rPr>
        <w:t xml:space="preserve">proposed </w:t>
      </w:r>
      <w:r w:rsidRPr="00E65571">
        <w:rPr>
          <w:sz w:val="24"/>
          <w:szCs w:val="24"/>
        </w:rPr>
        <w:t>rule is not implemented</w:t>
      </w:r>
      <w:r w:rsidR="004B26D3">
        <w:rPr>
          <w:sz w:val="24"/>
          <w:szCs w:val="24"/>
        </w:rPr>
        <w:t xml:space="preserve"> or is only partially implemented</w:t>
      </w:r>
      <w:r w:rsidR="001C10A0">
        <w:rPr>
          <w:sz w:val="24"/>
          <w:szCs w:val="24"/>
        </w:rPr>
        <w:t xml:space="preserve">, </w:t>
      </w:r>
      <w:r w:rsidR="00A76A18">
        <w:rPr>
          <w:sz w:val="24"/>
          <w:szCs w:val="24"/>
        </w:rPr>
        <w:t>respondents</w:t>
      </w:r>
      <w:r w:rsidR="001C10A0">
        <w:rPr>
          <w:sz w:val="24"/>
          <w:szCs w:val="24"/>
        </w:rPr>
        <w:t xml:space="preserve"> </w:t>
      </w:r>
      <w:r w:rsidR="00653E26">
        <w:rPr>
          <w:sz w:val="24"/>
          <w:szCs w:val="24"/>
        </w:rPr>
        <w:t>would</w:t>
      </w:r>
      <w:r w:rsidR="00F66F48">
        <w:rPr>
          <w:sz w:val="24"/>
          <w:szCs w:val="24"/>
        </w:rPr>
        <w:t xml:space="preserve"> be unable to seek type-approval for cellular</w:t>
      </w:r>
      <w:r w:rsidR="008D25CD">
        <w:rPr>
          <w:sz w:val="24"/>
          <w:szCs w:val="24"/>
        </w:rPr>
        <w:t>-</w:t>
      </w:r>
      <w:r w:rsidR="00F66F48">
        <w:rPr>
          <w:sz w:val="24"/>
          <w:szCs w:val="24"/>
        </w:rPr>
        <w:t>based VMS units</w:t>
      </w:r>
      <w:r w:rsidR="004B26D3">
        <w:rPr>
          <w:sz w:val="24"/>
          <w:szCs w:val="24"/>
        </w:rPr>
        <w:t xml:space="preserve"> and communication services,</w:t>
      </w:r>
      <w:r w:rsidR="00F66F48">
        <w:rPr>
          <w:sz w:val="24"/>
          <w:szCs w:val="24"/>
        </w:rPr>
        <w:t xml:space="preserve"> and</w:t>
      </w:r>
      <w:r w:rsidRPr="00E65571">
        <w:rPr>
          <w:sz w:val="24"/>
          <w:szCs w:val="24"/>
        </w:rPr>
        <w:t xml:space="preserve"> fisherm</w:t>
      </w:r>
      <w:r w:rsidR="001C10A0">
        <w:rPr>
          <w:sz w:val="24"/>
          <w:szCs w:val="24"/>
        </w:rPr>
        <w:t>e</w:t>
      </w:r>
      <w:r w:rsidRPr="00E65571">
        <w:rPr>
          <w:sz w:val="24"/>
          <w:szCs w:val="24"/>
        </w:rPr>
        <w:t xml:space="preserve">n </w:t>
      </w:r>
      <w:r w:rsidR="004B26D3">
        <w:rPr>
          <w:sz w:val="24"/>
          <w:szCs w:val="24"/>
        </w:rPr>
        <w:t xml:space="preserve">and NMFS </w:t>
      </w:r>
      <w:r w:rsidRPr="00E65571" w:rsidR="00653E26">
        <w:rPr>
          <w:sz w:val="24"/>
          <w:szCs w:val="24"/>
        </w:rPr>
        <w:t>w</w:t>
      </w:r>
      <w:r w:rsidR="00653E26">
        <w:rPr>
          <w:sz w:val="24"/>
          <w:szCs w:val="24"/>
        </w:rPr>
        <w:t>ould</w:t>
      </w:r>
      <w:r w:rsidRPr="00E65571" w:rsidR="00653E26">
        <w:rPr>
          <w:sz w:val="24"/>
          <w:szCs w:val="24"/>
        </w:rPr>
        <w:t xml:space="preserve"> </w:t>
      </w:r>
      <w:r w:rsidRPr="00E65571">
        <w:rPr>
          <w:sz w:val="24"/>
          <w:szCs w:val="24"/>
        </w:rPr>
        <w:t>be restricted to using satellite</w:t>
      </w:r>
      <w:r w:rsidR="008D25CD">
        <w:rPr>
          <w:sz w:val="24"/>
          <w:szCs w:val="24"/>
        </w:rPr>
        <w:t>-</w:t>
      </w:r>
      <w:r w:rsidRPr="00D74B5B">
        <w:rPr>
          <w:sz w:val="24"/>
          <w:szCs w:val="24"/>
        </w:rPr>
        <w:t>based VMS units</w:t>
      </w:r>
      <w:r w:rsidR="004B26D3">
        <w:rPr>
          <w:sz w:val="24"/>
          <w:szCs w:val="24"/>
        </w:rPr>
        <w:t xml:space="preserve"> and communication services</w:t>
      </w:r>
      <w:r w:rsidR="00F66F48">
        <w:rPr>
          <w:sz w:val="24"/>
          <w:szCs w:val="24"/>
        </w:rPr>
        <w:t>,</w:t>
      </w:r>
      <w:r w:rsidRPr="00D74B5B">
        <w:rPr>
          <w:sz w:val="24"/>
          <w:szCs w:val="24"/>
        </w:rPr>
        <w:t xml:space="preserve"> which are typically more costly than cellular</w:t>
      </w:r>
      <w:r w:rsidR="008D25CD">
        <w:rPr>
          <w:sz w:val="24"/>
          <w:szCs w:val="24"/>
        </w:rPr>
        <w:t>-</w:t>
      </w:r>
      <w:r w:rsidRPr="00D74B5B">
        <w:rPr>
          <w:sz w:val="24"/>
          <w:szCs w:val="24"/>
        </w:rPr>
        <w:t xml:space="preserve">based tracking systems. </w:t>
      </w:r>
      <w:r w:rsidR="00F66F48">
        <w:rPr>
          <w:sz w:val="24"/>
          <w:szCs w:val="24"/>
        </w:rPr>
        <w:t>In addition</w:t>
      </w:r>
      <w:r w:rsidR="00653E26">
        <w:rPr>
          <w:sz w:val="24"/>
          <w:szCs w:val="24"/>
        </w:rPr>
        <w:t>, NMFS would be unable to fully implement the final rule for 0648-BH72</w:t>
      </w:r>
      <w:r w:rsidR="004B26D3">
        <w:rPr>
          <w:sz w:val="24"/>
          <w:szCs w:val="24"/>
        </w:rPr>
        <w:t xml:space="preserve"> and the associated information collection under 0648-0770</w:t>
      </w:r>
      <w:r w:rsidR="00653E26">
        <w:rPr>
          <w:sz w:val="24"/>
          <w:szCs w:val="24"/>
        </w:rPr>
        <w:t>.</w:t>
      </w:r>
      <w:r w:rsidR="00A76A18">
        <w:rPr>
          <w:sz w:val="24"/>
          <w:szCs w:val="24"/>
        </w:rPr>
        <w:t xml:space="preserve"> </w:t>
      </w:r>
    </w:p>
    <w:p w:rsidR="00CF10DA" w:rsidRDefault="00CF10DA" w14:paraId="3DAB6716" w14:textId="77777777">
      <w:pPr>
        <w:rPr>
          <w:sz w:val="24"/>
          <w:szCs w:val="24"/>
        </w:rPr>
      </w:pPr>
    </w:p>
    <w:p w:rsidRPr="00D74B5B" w:rsidR="00713CE7" w:rsidRDefault="00A76A18" w14:paraId="00EB52CD" w14:textId="580D08E4">
      <w:pPr>
        <w:rPr>
          <w:sz w:val="24"/>
          <w:szCs w:val="24"/>
        </w:rPr>
      </w:pPr>
      <w:r>
        <w:rPr>
          <w:sz w:val="24"/>
          <w:szCs w:val="24"/>
        </w:rPr>
        <w:t xml:space="preserve">Furthermore, NMFS would be unable to continue implementing existing </w:t>
      </w:r>
      <w:r w:rsidR="001A7613">
        <w:rPr>
          <w:sz w:val="24"/>
          <w:szCs w:val="24"/>
        </w:rPr>
        <w:t xml:space="preserve">federal regulations </w:t>
      </w:r>
      <w:r w:rsidR="001911D1">
        <w:rPr>
          <w:sz w:val="24"/>
          <w:szCs w:val="24"/>
        </w:rPr>
        <w:t xml:space="preserve">at 50 </w:t>
      </w:r>
      <w:r w:rsidR="001911D1">
        <w:rPr>
          <w:sz w:val="24"/>
          <w:szCs w:val="24"/>
        </w:rPr>
        <w:lastRenderedPageBreak/>
        <w:t xml:space="preserve">CFR 600, subpart Q </w:t>
      </w:r>
      <w:r w:rsidR="001A7613">
        <w:rPr>
          <w:sz w:val="24"/>
          <w:szCs w:val="24"/>
        </w:rPr>
        <w:t>for satellite</w:t>
      </w:r>
      <w:r w:rsidR="00CF10DA">
        <w:rPr>
          <w:sz w:val="24"/>
          <w:szCs w:val="24"/>
        </w:rPr>
        <w:t>-</w:t>
      </w:r>
      <w:r w:rsidR="001A7613">
        <w:rPr>
          <w:sz w:val="24"/>
          <w:szCs w:val="24"/>
        </w:rPr>
        <w:t xml:space="preserve">based VMS. </w:t>
      </w:r>
    </w:p>
    <w:p w:rsidRPr="00D74B5B" w:rsidR="00FD7730" w:rsidRDefault="00FD7730" w14:paraId="5ED420DB" w14:textId="77777777">
      <w:pPr>
        <w:rPr>
          <w:sz w:val="24"/>
          <w:szCs w:val="24"/>
          <w:highlight w:val="yellow"/>
        </w:rPr>
      </w:pPr>
    </w:p>
    <w:p w:rsidRPr="00D74B5B" w:rsidR="004F26E9" w:rsidRDefault="004F26E9" w14:paraId="55587759" w14:textId="5BBE35FA">
      <w:pPr>
        <w:rPr>
          <w:sz w:val="24"/>
          <w:szCs w:val="24"/>
        </w:rPr>
      </w:pPr>
      <w:r w:rsidRPr="00D74B5B">
        <w:rPr>
          <w:b/>
          <w:bCs/>
          <w:sz w:val="24"/>
          <w:szCs w:val="24"/>
        </w:rPr>
        <w:t>7.</w:t>
      </w:r>
      <w:r w:rsidRPr="00D74B5B" w:rsidR="009F10F7">
        <w:rPr>
          <w:b/>
          <w:bCs/>
          <w:sz w:val="24"/>
          <w:szCs w:val="24"/>
        </w:rPr>
        <w:t xml:space="preserve"> </w:t>
      </w:r>
      <w:r w:rsidRPr="00D74B5B">
        <w:rPr>
          <w:b/>
          <w:bCs/>
          <w:sz w:val="24"/>
          <w:szCs w:val="24"/>
          <w:u w:val="single"/>
        </w:rPr>
        <w:t>Explain any special circumstances that require the collection to be conducted in a manner inconsistent with OMB guidelines</w:t>
      </w:r>
      <w:r w:rsidRPr="00D74B5B">
        <w:rPr>
          <w:b/>
          <w:bCs/>
          <w:sz w:val="24"/>
          <w:szCs w:val="24"/>
        </w:rPr>
        <w:t xml:space="preserve">. </w:t>
      </w:r>
    </w:p>
    <w:p w:rsidRPr="00D74B5B" w:rsidR="004F26E9" w:rsidRDefault="004F26E9" w14:paraId="3DE7628E" w14:textId="77777777">
      <w:pPr>
        <w:rPr>
          <w:sz w:val="24"/>
          <w:szCs w:val="24"/>
        </w:rPr>
      </w:pPr>
    </w:p>
    <w:p w:rsidRPr="00D74B5B" w:rsidR="004F26E9" w:rsidRDefault="00713CE7" w14:paraId="70BCB787" w14:textId="77777777">
      <w:pPr>
        <w:rPr>
          <w:sz w:val="24"/>
          <w:szCs w:val="24"/>
        </w:rPr>
      </w:pPr>
      <w:r w:rsidRPr="00D74B5B">
        <w:rPr>
          <w:sz w:val="24"/>
          <w:szCs w:val="24"/>
        </w:rPr>
        <w:t>No special circumstances are associated with this information collection.</w:t>
      </w:r>
    </w:p>
    <w:p w:rsidRPr="00D74B5B" w:rsidR="00725C5C" w:rsidRDefault="00725C5C" w14:paraId="12D99CFF" w14:textId="77777777">
      <w:pPr>
        <w:rPr>
          <w:bCs/>
          <w:sz w:val="24"/>
          <w:szCs w:val="24"/>
          <w:highlight w:val="yellow"/>
        </w:rPr>
      </w:pPr>
    </w:p>
    <w:p w:rsidRPr="00D74B5B" w:rsidR="004F26E9" w:rsidRDefault="004F26E9" w14:paraId="4168AC4B" w14:textId="77777777">
      <w:pPr>
        <w:rPr>
          <w:sz w:val="24"/>
          <w:szCs w:val="24"/>
        </w:rPr>
      </w:pPr>
      <w:r w:rsidRPr="00D74B5B">
        <w:rPr>
          <w:b/>
          <w:bCs/>
          <w:sz w:val="24"/>
          <w:szCs w:val="24"/>
        </w:rPr>
        <w:t>8.</w:t>
      </w:r>
      <w:r w:rsidRPr="00D74B5B" w:rsidR="009F10F7">
        <w:rPr>
          <w:b/>
          <w:bCs/>
          <w:sz w:val="24"/>
          <w:szCs w:val="24"/>
        </w:rPr>
        <w:t xml:space="preserve"> </w:t>
      </w:r>
      <w:r w:rsidRPr="00D74B5B">
        <w:rPr>
          <w:b/>
          <w:bCs/>
          <w:sz w:val="24"/>
          <w:szCs w:val="24"/>
          <w:u w:val="single"/>
        </w:rPr>
        <w:t xml:space="preserve">Provide </w:t>
      </w:r>
      <w:r w:rsidRPr="00D74B5B" w:rsidR="00107F5D">
        <w:rPr>
          <w:b/>
          <w:bCs/>
          <w:sz w:val="24"/>
          <w:szCs w:val="24"/>
          <w:u w:val="single"/>
        </w:rPr>
        <w:t>information on</w:t>
      </w:r>
      <w:r w:rsidRPr="00D74B5B">
        <w:rPr>
          <w:b/>
          <w:bCs/>
          <w:sz w:val="24"/>
          <w:szCs w:val="24"/>
          <w:u w:val="single"/>
        </w:rPr>
        <w:t xml:space="preserve"> the PRA Federal Register </w:t>
      </w:r>
      <w:r w:rsidRPr="00D74B5B" w:rsidR="001E6F72">
        <w:rPr>
          <w:b/>
          <w:bCs/>
          <w:sz w:val="24"/>
          <w:szCs w:val="24"/>
          <w:u w:val="single"/>
        </w:rPr>
        <w:t>N</w:t>
      </w:r>
      <w:r w:rsidRPr="00D74B5B">
        <w:rPr>
          <w:b/>
          <w:bCs/>
          <w:sz w:val="24"/>
          <w:szCs w:val="24"/>
          <w:u w:val="single"/>
        </w:rPr>
        <w:t>otice that solicited public comments on the information collection prior to this submission.</w:t>
      </w:r>
      <w:r w:rsidRPr="00D74B5B" w:rsidR="009F10F7">
        <w:rPr>
          <w:b/>
          <w:bCs/>
          <w:sz w:val="24"/>
          <w:szCs w:val="24"/>
          <w:u w:val="single"/>
        </w:rPr>
        <w:t xml:space="preserve"> </w:t>
      </w:r>
      <w:r w:rsidRPr="00D74B5B">
        <w:rPr>
          <w:b/>
          <w:bCs/>
          <w:sz w:val="24"/>
          <w:szCs w:val="24"/>
          <w:u w:val="single"/>
        </w:rPr>
        <w:t>Summarize the public comments received in response to that notice and describe the actions taken by the agency in response to those comments.</w:t>
      </w:r>
      <w:r w:rsidRPr="00D74B5B" w:rsidR="009F10F7">
        <w:rPr>
          <w:sz w:val="24"/>
          <w:szCs w:val="24"/>
          <w:u w:val="single"/>
        </w:rPr>
        <w:t xml:space="preserve"> </w:t>
      </w:r>
      <w:r w:rsidRPr="00D74B5B">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D74B5B">
        <w:rPr>
          <w:b/>
          <w:bCs/>
          <w:sz w:val="24"/>
          <w:szCs w:val="24"/>
        </w:rPr>
        <w:t>.</w:t>
      </w:r>
    </w:p>
    <w:p w:rsidRPr="00D74B5B" w:rsidR="004F26E9" w:rsidRDefault="004F26E9" w14:paraId="67A681ED" w14:textId="77777777">
      <w:pPr>
        <w:rPr>
          <w:sz w:val="24"/>
          <w:szCs w:val="24"/>
        </w:rPr>
      </w:pPr>
    </w:p>
    <w:p w:rsidRPr="00D74B5B" w:rsidR="00C95CC9" w:rsidRDefault="00CF10DA" w14:paraId="4F358C99" w14:textId="59087DAC">
      <w:pPr>
        <w:rPr>
          <w:sz w:val="24"/>
          <w:szCs w:val="24"/>
        </w:rPr>
      </w:pPr>
      <w:r>
        <w:rPr>
          <w:sz w:val="24"/>
          <w:szCs w:val="24"/>
        </w:rPr>
        <w:t>The</w:t>
      </w:r>
      <w:r w:rsidRPr="00D74B5B" w:rsidR="00C95CC9">
        <w:rPr>
          <w:sz w:val="24"/>
          <w:szCs w:val="24"/>
        </w:rPr>
        <w:t xml:space="preserve"> proposed rule for RIN 0648-</w:t>
      </w:r>
      <w:r w:rsidR="00994510">
        <w:rPr>
          <w:sz w:val="24"/>
          <w:szCs w:val="24"/>
        </w:rPr>
        <w:t>BJ15</w:t>
      </w:r>
      <w:r w:rsidRPr="00D74B5B" w:rsidR="00B7328F">
        <w:rPr>
          <w:sz w:val="24"/>
          <w:szCs w:val="24"/>
        </w:rPr>
        <w:t xml:space="preserve"> </w:t>
      </w:r>
      <w:r>
        <w:rPr>
          <w:sz w:val="24"/>
          <w:szCs w:val="24"/>
        </w:rPr>
        <w:t xml:space="preserve">published </w:t>
      </w:r>
      <w:r w:rsidRPr="00D74B5B" w:rsidR="00B7328F">
        <w:rPr>
          <w:sz w:val="24"/>
          <w:szCs w:val="24"/>
        </w:rPr>
        <w:t>i</w:t>
      </w:r>
      <w:r w:rsidRPr="00D74B5B" w:rsidR="00C95CC9">
        <w:rPr>
          <w:sz w:val="24"/>
          <w:szCs w:val="24"/>
        </w:rPr>
        <w:t xml:space="preserve">n the </w:t>
      </w:r>
      <w:r w:rsidRPr="00D74B5B" w:rsidR="00C95CC9">
        <w:rPr>
          <w:i/>
          <w:sz w:val="24"/>
          <w:szCs w:val="24"/>
        </w:rPr>
        <w:t>Federal Register</w:t>
      </w:r>
      <w:r w:rsidRPr="00D74B5B" w:rsidR="00E1518F">
        <w:rPr>
          <w:sz w:val="24"/>
          <w:szCs w:val="24"/>
        </w:rPr>
        <w:t xml:space="preserve"> </w:t>
      </w:r>
      <w:r>
        <w:rPr>
          <w:sz w:val="24"/>
          <w:szCs w:val="24"/>
        </w:rPr>
        <w:t xml:space="preserve">January 24, 2020 (85 FR 4257) </w:t>
      </w:r>
      <w:r w:rsidRPr="00D74B5B" w:rsidR="00C95CC9">
        <w:rPr>
          <w:sz w:val="24"/>
          <w:szCs w:val="24"/>
        </w:rPr>
        <w:t xml:space="preserve">to solicit public comment on the proposed information collection. NMFS will respond to any relevant public comment that addresses the proposed </w:t>
      </w:r>
      <w:r w:rsidRPr="00D74B5B" w:rsidR="00BB3B5F">
        <w:rPr>
          <w:sz w:val="24"/>
          <w:szCs w:val="24"/>
        </w:rPr>
        <w:t>new</w:t>
      </w:r>
      <w:r w:rsidRPr="00D74B5B" w:rsidR="00C95CC9">
        <w:rPr>
          <w:sz w:val="24"/>
          <w:szCs w:val="24"/>
        </w:rPr>
        <w:t xml:space="preserve"> collection of information.</w:t>
      </w:r>
    </w:p>
    <w:p w:rsidRPr="00D74B5B" w:rsidR="004F26E9" w:rsidRDefault="004F26E9" w14:paraId="545F9628" w14:textId="77777777">
      <w:pPr>
        <w:rPr>
          <w:sz w:val="24"/>
          <w:szCs w:val="24"/>
          <w:highlight w:val="yellow"/>
        </w:rPr>
      </w:pPr>
    </w:p>
    <w:p w:rsidRPr="00D74B5B" w:rsidR="004F26E9" w:rsidRDefault="004F26E9" w14:paraId="72106ECB" w14:textId="77777777">
      <w:pPr>
        <w:rPr>
          <w:sz w:val="24"/>
          <w:szCs w:val="24"/>
        </w:rPr>
      </w:pPr>
      <w:r w:rsidRPr="00D74B5B">
        <w:rPr>
          <w:b/>
          <w:bCs/>
          <w:sz w:val="24"/>
          <w:szCs w:val="24"/>
        </w:rPr>
        <w:t>9.</w:t>
      </w:r>
      <w:r w:rsidRPr="00D74B5B" w:rsidR="009F10F7">
        <w:rPr>
          <w:b/>
          <w:bCs/>
          <w:sz w:val="24"/>
          <w:szCs w:val="24"/>
        </w:rPr>
        <w:t xml:space="preserve"> </w:t>
      </w:r>
      <w:r w:rsidRPr="00D74B5B">
        <w:rPr>
          <w:b/>
          <w:bCs/>
          <w:sz w:val="24"/>
          <w:szCs w:val="24"/>
          <w:u w:val="single"/>
        </w:rPr>
        <w:t>Explain any decisions to provide payments or gifts to respondents, other than remuneration of contractors or grantees</w:t>
      </w:r>
      <w:r w:rsidRPr="00D74B5B">
        <w:rPr>
          <w:b/>
          <w:bCs/>
          <w:sz w:val="24"/>
          <w:szCs w:val="24"/>
        </w:rPr>
        <w:t>.</w:t>
      </w:r>
    </w:p>
    <w:p w:rsidRPr="00D74B5B" w:rsidR="004F26E9" w:rsidRDefault="004F26E9" w14:paraId="7B776205" w14:textId="77777777">
      <w:pPr>
        <w:rPr>
          <w:sz w:val="24"/>
          <w:szCs w:val="24"/>
        </w:rPr>
      </w:pPr>
    </w:p>
    <w:p w:rsidRPr="00D74B5B" w:rsidR="004F26E9" w:rsidRDefault="00E6009E" w14:paraId="2DF858D2" w14:textId="77777777">
      <w:pPr>
        <w:rPr>
          <w:sz w:val="24"/>
          <w:szCs w:val="24"/>
        </w:rPr>
      </w:pPr>
      <w:r w:rsidRPr="00D74B5B">
        <w:rPr>
          <w:sz w:val="24"/>
          <w:szCs w:val="24"/>
        </w:rPr>
        <w:t>There are no payments or other remunerations to respondents.</w:t>
      </w:r>
    </w:p>
    <w:p w:rsidRPr="00D74B5B" w:rsidR="004F26E9" w:rsidRDefault="004F26E9" w14:paraId="2B7445A2" w14:textId="77777777">
      <w:pPr>
        <w:rPr>
          <w:sz w:val="24"/>
          <w:szCs w:val="24"/>
          <w:highlight w:val="yellow"/>
        </w:rPr>
      </w:pPr>
    </w:p>
    <w:p w:rsidRPr="00D74B5B" w:rsidR="004F26E9" w:rsidRDefault="004F26E9" w14:paraId="26A02D6C" w14:textId="77777777">
      <w:pPr>
        <w:rPr>
          <w:sz w:val="24"/>
          <w:szCs w:val="24"/>
        </w:rPr>
      </w:pPr>
      <w:r w:rsidRPr="00D74B5B">
        <w:rPr>
          <w:b/>
          <w:bCs/>
          <w:sz w:val="24"/>
          <w:szCs w:val="24"/>
        </w:rPr>
        <w:t>10.</w:t>
      </w:r>
      <w:r w:rsidRPr="00D74B5B" w:rsidR="009F10F7">
        <w:rPr>
          <w:b/>
          <w:bCs/>
          <w:sz w:val="24"/>
          <w:szCs w:val="24"/>
        </w:rPr>
        <w:t xml:space="preserve"> </w:t>
      </w:r>
      <w:r w:rsidRPr="00D74B5B">
        <w:rPr>
          <w:b/>
          <w:bCs/>
          <w:sz w:val="24"/>
          <w:szCs w:val="24"/>
          <w:u w:val="single"/>
        </w:rPr>
        <w:t>Describe any assurance of confidentiality provided to respondents and the basis for assurance in statute, regulation, or agency policy</w:t>
      </w:r>
      <w:r w:rsidRPr="00D74B5B">
        <w:rPr>
          <w:b/>
          <w:bCs/>
          <w:sz w:val="24"/>
          <w:szCs w:val="24"/>
        </w:rPr>
        <w:t>.</w:t>
      </w:r>
    </w:p>
    <w:p w:rsidRPr="00D74B5B" w:rsidR="004F26E9" w:rsidRDefault="004F26E9" w14:paraId="69FB4C58" w14:textId="77777777">
      <w:pPr>
        <w:rPr>
          <w:sz w:val="24"/>
          <w:szCs w:val="24"/>
        </w:rPr>
      </w:pPr>
    </w:p>
    <w:p w:rsidRPr="00D74B5B" w:rsidR="00E6009E" w:rsidRDefault="00E6009E" w14:paraId="68ACAA14" w14:textId="06404208">
      <w:pPr>
        <w:rPr>
          <w:sz w:val="24"/>
          <w:szCs w:val="24"/>
        </w:rPr>
      </w:pPr>
      <w:r w:rsidRPr="00D74B5B">
        <w:rPr>
          <w:sz w:val="24"/>
          <w:szCs w:val="24"/>
        </w:rPr>
        <w:t xml:space="preserve">As stated on the </w:t>
      </w:r>
      <w:r w:rsidR="00AE408E">
        <w:rPr>
          <w:sz w:val="24"/>
          <w:szCs w:val="24"/>
        </w:rPr>
        <w:t xml:space="preserve">Type-Approval Matrix </w:t>
      </w:r>
      <w:r w:rsidRPr="00D74B5B">
        <w:rPr>
          <w:sz w:val="24"/>
          <w:szCs w:val="24"/>
        </w:rPr>
        <w:t xml:space="preserve">form, data collected for </w:t>
      </w:r>
      <w:r w:rsidRPr="00D74B5B" w:rsidR="00863EEA">
        <w:rPr>
          <w:sz w:val="24"/>
          <w:szCs w:val="24"/>
        </w:rPr>
        <w:t xml:space="preserve">this new information collection </w:t>
      </w:r>
      <w:r w:rsidRPr="00D74B5B">
        <w:rPr>
          <w:sz w:val="24"/>
          <w:szCs w:val="24"/>
        </w:rPr>
        <w:t xml:space="preserve">are treated </w:t>
      </w:r>
      <w:r w:rsidRPr="00D74B5B" w:rsidR="004113E8">
        <w:rPr>
          <w:sz w:val="24"/>
          <w:szCs w:val="24"/>
        </w:rPr>
        <w:t xml:space="preserve">as confidential </w:t>
      </w:r>
      <w:r w:rsidRPr="00D74B5B">
        <w:rPr>
          <w:sz w:val="24"/>
          <w:szCs w:val="24"/>
        </w:rPr>
        <w:t>in accord</w:t>
      </w:r>
      <w:r w:rsidRPr="00D74B5B" w:rsidR="004113E8">
        <w:rPr>
          <w:sz w:val="24"/>
          <w:szCs w:val="24"/>
        </w:rPr>
        <w:t>ance</w:t>
      </w:r>
      <w:r w:rsidRPr="00D74B5B">
        <w:rPr>
          <w:sz w:val="24"/>
          <w:szCs w:val="24"/>
        </w:rPr>
        <w:t xml:space="preserve"> with </w:t>
      </w:r>
      <w:r w:rsidR="00571030">
        <w:rPr>
          <w:sz w:val="24"/>
          <w:szCs w:val="24"/>
        </w:rPr>
        <w:t xml:space="preserve">the Magnuson-Stevens Act (16 U.S.C. 1881a) and </w:t>
      </w:r>
      <w:hyperlink w:history="1" r:id="rId10">
        <w:r w:rsidRPr="00D74B5B">
          <w:rPr>
            <w:rStyle w:val="Hyperlink"/>
            <w:color w:val="auto"/>
            <w:sz w:val="24"/>
            <w:szCs w:val="24"/>
            <w:u w:val="none"/>
          </w:rPr>
          <w:t>NOAA Administrative Order 216-100</w:t>
        </w:r>
      </w:hyperlink>
      <w:r w:rsidR="00571030">
        <w:rPr>
          <w:rStyle w:val="Hyperlink"/>
          <w:color w:val="auto"/>
          <w:sz w:val="24"/>
          <w:szCs w:val="24"/>
          <w:u w:val="none"/>
        </w:rPr>
        <w:t>.</w:t>
      </w:r>
      <w:r w:rsidR="009D7CC3">
        <w:rPr>
          <w:rStyle w:val="Hyperlink"/>
          <w:color w:val="auto"/>
          <w:sz w:val="24"/>
          <w:szCs w:val="24"/>
          <w:u w:val="none"/>
        </w:rPr>
        <w:t xml:space="preserve"> </w:t>
      </w:r>
      <w:r w:rsidRPr="00D74B5B">
        <w:rPr>
          <w:sz w:val="24"/>
          <w:szCs w:val="24"/>
        </w:rPr>
        <w:t xml:space="preserve">It is </w:t>
      </w:r>
      <w:r w:rsidRPr="00D74B5B" w:rsidR="00316F5D">
        <w:rPr>
          <w:sz w:val="24"/>
          <w:szCs w:val="24"/>
        </w:rPr>
        <w:t xml:space="preserve">NMFS’ </w:t>
      </w:r>
      <w:r w:rsidRPr="00D74B5B">
        <w:rPr>
          <w:sz w:val="24"/>
          <w:szCs w:val="24"/>
        </w:rPr>
        <w:t xml:space="preserve">policy that confidential data are not to be released to non-authorized users, other than in aggregate form, as the Magnuson-Stevens Act protects (in perpetuity) the confidentiality of those submitting data. </w:t>
      </w:r>
    </w:p>
    <w:p w:rsidRPr="00D74B5B" w:rsidR="00000B5D" w:rsidRDefault="00000B5D" w14:paraId="2D65764B" w14:textId="30839203">
      <w:pPr>
        <w:rPr>
          <w:sz w:val="24"/>
          <w:szCs w:val="24"/>
        </w:rPr>
      </w:pPr>
    </w:p>
    <w:p w:rsidRPr="00D74B5B" w:rsidR="004F26E9" w:rsidRDefault="004F26E9" w14:paraId="49EB232B" w14:textId="77777777">
      <w:pPr>
        <w:rPr>
          <w:sz w:val="24"/>
          <w:szCs w:val="24"/>
        </w:rPr>
      </w:pPr>
      <w:r w:rsidRPr="00D74B5B">
        <w:rPr>
          <w:b/>
          <w:bCs/>
          <w:sz w:val="24"/>
          <w:szCs w:val="24"/>
        </w:rPr>
        <w:t>11.</w:t>
      </w:r>
      <w:r w:rsidRPr="00D74B5B" w:rsidR="009F10F7">
        <w:rPr>
          <w:b/>
          <w:bCs/>
          <w:sz w:val="24"/>
          <w:szCs w:val="24"/>
        </w:rPr>
        <w:t xml:space="preserve"> </w:t>
      </w:r>
      <w:r w:rsidRPr="00D74B5B">
        <w:rPr>
          <w:b/>
          <w:bCs/>
          <w:sz w:val="24"/>
          <w:szCs w:val="24"/>
          <w:u w:val="single"/>
        </w:rPr>
        <w:t>Provide additional justification for any questions of a sensitive nature, such as sexual behavior and attitudes, religious beliefs, and other matters that are commonly considered private</w:t>
      </w:r>
      <w:r w:rsidRPr="00D74B5B">
        <w:rPr>
          <w:b/>
          <w:bCs/>
          <w:sz w:val="24"/>
          <w:szCs w:val="24"/>
        </w:rPr>
        <w:t>.</w:t>
      </w:r>
    </w:p>
    <w:p w:rsidRPr="00D74B5B" w:rsidR="004F26E9" w:rsidRDefault="004F26E9" w14:paraId="5CB10C33" w14:textId="77777777">
      <w:pPr>
        <w:rPr>
          <w:sz w:val="24"/>
          <w:szCs w:val="24"/>
        </w:rPr>
      </w:pPr>
    </w:p>
    <w:p w:rsidRPr="00D74B5B" w:rsidR="004F26E9" w:rsidRDefault="00316F5D" w14:paraId="0F2DE9BB" w14:textId="6F46135C">
      <w:pPr>
        <w:rPr>
          <w:sz w:val="24"/>
          <w:szCs w:val="24"/>
        </w:rPr>
      </w:pPr>
      <w:r w:rsidRPr="00D74B5B">
        <w:rPr>
          <w:sz w:val="24"/>
          <w:szCs w:val="24"/>
        </w:rPr>
        <w:t xml:space="preserve">This </w:t>
      </w:r>
      <w:r w:rsidRPr="00D74B5B" w:rsidR="006752D4">
        <w:rPr>
          <w:sz w:val="24"/>
          <w:szCs w:val="24"/>
        </w:rPr>
        <w:t>new information collection</w:t>
      </w:r>
      <w:r w:rsidRPr="00D74B5B">
        <w:rPr>
          <w:sz w:val="24"/>
          <w:szCs w:val="24"/>
        </w:rPr>
        <w:t xml:space="preserve"> request would not collect sensitive information.</w:t>
      </w:r>
    </w:p>
    <w:p w:rsidR="004824B8" w:rsidRDefault="004824B8" w14:paraId="0EF4FB11" w14:textId="77777777">
      <w:pPr>
        <w:rPr>
          <w:sz w:val="24"/>
          <w:szCs w:val="24"/>
        </w:rPr>
        <w:sectPr w:rsidR="004824B8">
          <w:footerReference w:type="default" r:id="rId11"/>
          <w:footnotePr>
            <w:numRestart w:val="eachSect"/>
          </w:footnotePr>
          <w:endnotePr>
            <w:numFmt w:val="decimal"/>
          </w:endnotePr>
          <w:type w:val="continuous"/>
          <w:pgSz w:w="12240" w:h="15840"/>
          <w:pgMar w:top="1440" w:right="1440" w:bottom="1080" w:left="1440" w:header="720" w:footer="720" w:gutter="0"/>
          <w:cols w:space="720"/>
        </w:sectPr>
      </w:pPr>
    </w:p>
    <w:p w:rsidRPr="00D74B5B" w:rsidR="004F26E9" w:rsidRDefault="004F26E9" w14:paraId="6F6C5F4E" w14:textId="3515589B">
      <w:pPr>
        <w:rPr>
          <w:sz w:val="24"/>
          <w:szCs w:val="24"/>
        </w:rPr>
      </w:pPr>
    </w:p>
    <w:p w:rsidR="0010629F" w:rsidP="0010629F" w:rsidRDefault="004F26E9" w14:paraId="2468CBCF" w14:textId="635F89CE">
      <w:pPr>
        <w:pStyle w:val="CommentText"/>
      </w:pPr>
      <w:r w:rsidRPr="0017680C">
        <w:rPr>
          <w:b/>
          <w:bCs/>
          <w:sz w:val="24"/>
          <w:szCs w:val="24"/>
        </w:rPr>
        <w:t>12.</w:t>
      </w:r>
      <w:r w:rsidRPr="0017680C" w:rsidR="009F10F7">
        <w:rPr>
          <w:b/>
          <w:bCs/>
          <w:sz w:val="24"/>
          <w:szCs w:val="24"/>
        </w:rPr>
        <w:t xml:space="preserve"> </w:t>
      </w:r>
      <w:r w:rsidRPr="0017680C">
        <w:rPr>
          <w:b/>
          <w:bCs/>
          <w:sz w:val="24"/>
          <w:szCs w:val="24"/>
          <w:u w:val="single"/>
        </w:rPr>
        <w:t>Provide an estimate in hours of the burden of the collection of information</w:t>
      </w:r>
      <w:r w:rsidRPr="0017680C">
        <w:rPr>
          <w:b/>
          <w:bCs/>
          <w:sz w:val="24"/>
          <w:szCs w:val="24"/>
        </w:rPr>
        <w:t>.</w:t>
      </w:r>
      <w:r w:rsidRPr="0010629F" w:rsidR="0010629F">
        <w:t xml:space="preserve"> </w:t>
      </w:r>
    </w:p>
    <w:p w:rsidRPr="0017680C" w:rsidR="004F26E9" w:rsidRDefault="004F26E9" w14:paraId="2B913244" w14:textId="77777777">
      <w:pPr>
        <w:rPr>
          <w:sz w:val="24"/>
          <w:szCs w:val="24"/>
        </w:rPr>
      </w:pPr>
    </w:p>
    <w:p w:rsidRPr="0017680C" w:rsidR="00A47086" w:rsidRDefault="006E6B98" w14:paraId="4ABAA51C" w14:textId="10AD597F">
      <w:pPr>
        <w:rPr>
          <w:sz w:val="24"/>
          <w:szCs w:val="24"/>
        </w:rPr>
      </w:pPr>
      <w:r w:rsidRPr="0017680C">
        <w:rPr>
          <w:sz w:val="24"/>
          <w:szCs w:val="24"/>
        </w:rPr>
        <w:t xml:space="preserve">For the </w:t>
      </w:r>
      <w:r w:rsidRPr="009E4783">
        <w:rPr>
          <w:sz w:val="24"/>
          <w:szCs w:val="24"/>
        </w:rPr>
        <w:t xml:space="preserve">purposes of this analysis, </w:t>
      </w:r>
      <w:r w:rsidRPr="009E4783" w:rsidR="006F714F">
        <w:rPr>
          <w:sz w:val="24"/>
          <w:szCs w:val="24"/>
        </w:rPr>
        <w:t>NMFS estimates th</w:t>
      </w:r>
      <w:r w:rsidR="006F714F">
        <w:rPr>
          <w:sz w:val="24"/>
          <w:szCs w:val="24"/>
        </w:rPr>
        <w:t>at eight EMTU-C respondents would apply for type-approval</w:t>
      </w:r>
      <w:r w:rsidR="00294223">
        <w:rPr>
          <w:sz w:val="24"/>
          <w:szCs w:val="24"/>
        </w:rPr>
        <w:t xml:space="preserve"> o</w:t>
      </w:r>
      <w:r w:rsidR="00F32ABC">
        <w:rPr>
          <w:sz w:val="24"/>
          <w:szCs w:val="24"/>
        </w:rPr>
        <w:t>ver the</w:t>
      </w:r>
      <w:r w:rsidR="00294223">
        <w:rPr>
          <w:sz w:val="24"/>
          <w:szCs w:val="24"/>
        </w:rPr>
        <w:t xml:space="preserve"> </w:t>
      </w:r>
      <w:r w:rsidR="008A1975">
        <w:rPr>
          <w:sz w:val="24"/>
          <w:szCs w:val="24"/>
        </w:rPr>
        <w:t>three</w:t>
      </w:r>
      <w:r w:rsidR="00294223">
        <w:rPr>
          <w:sz w:val="24"/>
          <w:szCs w:val="24"/>
        </w:rPr>
        <w:t>-year perio</w:t>
      </w:r>
      <w:r w:rsidR="008A1975">
        <w:rPr>
          <w:sz w:val="24"/>
          <w:szCs w:val="24"/>
        </w:rPr>
        <w:t>d</w:t>
      </w:r>
      <w:r w:rsidR="00F32ABC">
        <w:rPr>
          <w:sz w:val="24"/>
          <w:szCs w:val="24"/>
        </w:rPr>
        <w:t xml:space="preserve"> of this information collection</w:t>
      </w:r>
      <w:r w:rsidR="008A1975">
        <w:rPr>
          <w:sz w:val="24"/>
          <w:szCs w:val="24"/>
        </w:rPr>
        <w:t>, annualized to approximately three</w:t>
      </w:r>
      <w:r w:rsidR="000D6993">
        <w:rPr>
          <w:sz w:val="24"/>
          <w:szCs w:val="24"/>
        </w:rPr>
        <w:t xml:space="preserve"> </w:t>
      </w:r>
      <w:r w:rsidRPr="00F5581B" w:rsidR="00F5581B">
        <w:rPr>
          <w:sz w:val="24"/>
          <w:szCs w:val="24"/>
        </w:rPr>
        <w:t>EMTU-C respondents</w:t>
      </w:r>
      <w:r w:rsidR="00294223">
        <w:rPr>
          <w:sz w:val="24"/>
          <w:szCs w:val="24"/>
        </w:rPr>
        <w:t xml:space="preserve"> annually</w:t>
      </w:r>
      <w:r w:rsidR="006F714F">
        <w:rPr>
          <w:sz w:val="24"/>
          <w:szCs w:val="24"/>
        </w:rPr>
        <w:t>.</w:t>
      </w:r>
      <w:r w:rsidR="00294223">
        <w:rPr>
          <w:sz w:val="24"/>
          <w:szCs w:val="24"/>
        </w:rPr>
        <w:t xml:space="preserve"> </w:t>
      </w:r>
      <w:r w:rsidRPr="0017680C">
        <w:rPr>
          <w:sz w:val="24"/>
          <w:szCs w:val="24"/>
        </w:rPr>
        <w:t xml:space="preserve">NMFS estimates the number of </w:t>
      </w:r>
      <w:r w:rsidR="006F714F">
        <w:rPr>
          <w:sz w:val="24"/>
          <w:szCs w:val="24"/>
        </w:rPr>
        <w:t xml:space="preserve">EMTU </w:t>
      </w:r>
      <w:r w:rsidRPr="0017680C">
        <w:rPr>
          <w:sz w:val="24"/>
          <w:szCs w:val="24"/>
        </w:rPr>
        <w:t xml:space="preserve">respondents is </w:t>
      </w:r>
      <w:r w:rsidRPr="0017680C" w:rsidR="00FD7A7B">
        <w:rPr>
          <w:sz w:val="24"/>
          <w:szCs w:val="24"/>
        </w:rPr>
        <w:t xml:space="preserve">expected to be the </w:t>
      </w:r>
      <w:r w:rsidRPr="0017680C" w:rsidR="00D10540">
        <w:rPr>
          <w:sz w:val="24"/>
          <w:szCs w:val="24"/>
        </w:rPr>
        <w:t xml:space="preserve">eight </w:t>
      </w:r>
      <w:r w:rsidRPr="0017680C" w:rsidR="00FD7A7B">
        <w:rPr>
          <w:sz w:val="24"/>
          <w:szCs w:val="24"/>
        </w:rPr>
        <w:t xml:space="preserve">current </w:t>
      </w:r>
      <w:r w:rsidR="006F714F">
        <w:rPr>
          <w:sz w:val="24"/>
          <w:szCs w:val="24"/>
        </w:rPr>
        <w:t>t</w:t>
      </w:r>
      <w:r w:rsidRPr="0017680C" w:rsidR="00FD7A7B">
        <w:rPr>
          <w:sz w:val="24"/>
          <w:szCs w:val="24"/>
        </w:rPr>
        <w:t>ype-</w:t>
      </w:r>
      <w:r w:rsidR="006F714F">
        <w:rPr>
          <w:sz w:val="24"/>
          <w:szCs w:val="24"/>
        </w:rPr>
        <w:t>a</w:t>
      </w:r>
      <w:r w:rsidRPr="0017680C" w:rsidR="00FD7A7B">
        <w:rPr>
          <w:sz w:val="24"/>
          <w:szCs w:val="24"/>
        </w:rPr>
        <w:t xml:space="preserve">pproved </w:t>
      </w:r>
      <w:r w:rsidR="006F714F">
        <w:rPr>
          <w:sz w:val="24"/>
          <w:szCs w:val="24"/>
        </w:rPr>
        <w:t>EMTU respondents nationwide</w:t>
      </w:r>
      <w:r w:rsidR="00F5581B">
        <w:rPr>
          <w:sz w:val="24"/>
          <w:szCs w:val="24"/>
        </w:rPr>
        <w:t>, plus an additional respondent annually</w:t>
      </w:r>
      <w:r w:rsidR="00F32ABC">
        <w:rPr>
          <w:sz w:val="24"/>
          <w:szCs w:val="24"/>
        </w:rPr>
        <w:t>.</w:t>
      </w:r>
      <w:r w:rsidRPr="0017680C" w:rsidR="00FD7A7B">
        <w:rPr>
          <w:sz w:val="24"/>
          <w:szCs w:val="24"/>
        </w:rPr>
        <w:t xml:space="preserve"> </w:t>
      </w:r>
      <w:r w:rsidR="009E4783">
        <w:rPr>
          <w:sz w:val="24"/>
          <w:szCs w:val="24"/>
        </w:rPr>
        <w:t xml:space="preserve">Any individual respondent may seek type-approval for multiple </w:t>
      </w:r>
      <w:r w:rsidRPr="00F5581B" w:rsidR="00F5581B">
        <w:rPr>
          <w:sz w:val="24"/>
          <w:szCs w:val="24"/>
        </w:rPr>
        <w:t xml:space="preserve">EMTU-Cs </w:t>
      </w:r>
      <w:r w:rsidR="00F5581B">
        <w:rPr>
          <w:sz w:val="24"/>
          <w:szCs w:val="24"/>
        </w:rPr>
        <w:t>or</w:t>
      </w:r>
      <w:r w:rsidRPr="00F5581B" w:rsidR="00F5581B">
        <w:rPr>
          <w:sz w:val="24"/>
          <w:szCs w:val="24"/>
        </w:rPr>
        <w:t xml:space="preserve"> EMTUs</w:t>
      </w:r>
      <w:r w:rsidR="009E4783">
        <w:rPr>
          <w:sz w:val="24"/>
          <w:szCs w:val="24"/>
        </w:rPr>
        <w:t>; however, each type-approval</w:t>
      </w:r>
      <w:r w:rsidR="00822E9E">
        <w:rPr>
          <w:sz w:val="24"/>
          <w:szCs w:val="24"/>
        </w:rPr>
        <w:t xml:space="preserve"> application</w:t>
      </w:r>
      <w:r w:rsidR="009E4783">
        <w:rPr>
          <w:sz w:val="24"/>
          <w:szCs w:val="24"/>
        </w:rPr>
        <w:t xml:space="preserve"> would be a separate response.   </w:t>
      </w:r>
    </w:p>
    <w:p w:rsidRPr="0017680C" w:rsidR="00095BEB" w:rsidRDefault="00095BEB" w14:paraId="48673A47" w14:textId="77777777">
      <w:pPr>
        <w:rPr>
          <w:sz w:val="24"/>
          <w:szCs w:val="24"/>
        </w:rPr>
      </w:pPr>
    </w:p>
    <w:p w:rsidR="000D6993" w:rsidRDefault="00095BEB" w14:paraId="1A03B03D" w14:textId="553FE51D">
      <w:pPr>
        <w:rPr>
          <w:sz w:val="24"/>
          <w:szCs w:val="24"/>
        </w:rPr>
      </w:pPr>
      <w:r w:rsidRPr="0017680C">
        <w:rPr>
          <w:sz w:val="24"/>
          <w:szCs w:val="24"/>
        </w:rPr>
        <w:t xml:space="preserve">If NMFS </w:t>
      </w:r>
      <w:r w:rsidRPr="009570B8">
        <w:rPr>
          <w:sz w:val="24"/>
          <w:szCs w:val="24"/>
        </w:rPr>
        <w:t xml:space="preserve">implements the </w:t>
      </w:r>
      <w:r w:rsidRPr="009570B8" w:rsidR="00CD181F">
        <w:rPr>
          <w:sz w:val="24"/>
          <w:szCs w:val="24"/>
        </w:rPr>
        <w:t xml:space="preserve">0648-BJ15 </w:t>
      </w:r>
      <w:r w:rsidRPr="009570B8">
        <w:rPr>
          <w:sz w:val="24"/>
          <w:szCs w:val="24"/>
        </w:rPr>
        <w:t xml:space="preserve">proposed rule, </w:t>
      </w:r>
      <w:r w:rsidRPr="009570B8" w:rsidR="00D10540">
        <w:rPr>
          <w:sz w:val="24"/>
          <w:szCs w:val="24"/>
        </w:rPr>
        <w:t xml:space="preserve">potential </w:t>
      </w:r>
      <w:r w:rsidR="009E4783">
        <w:rPr>
          <w:sz w:val="24"/>
          <w:szCs w:val="24"/>
        </w:rPr>
        <w:t>respondents</w:t>
      </w:r>
      <w:r w:rsidRPr="009570B8" w:rsidR="009E4783">
        <w:rPr>
          <w:sz w:val="24"/>
          <w:szCs w:val="24"/>
        </w:rPr>
        <w:t xml:space="preserve"> </w:t>
      </w:r>
      <w:r w:rsidRPr="009570B8" w:rsidR="00CC46C5">
        <w:rPr>
          <w:sz w:val="24"/>
          <w:szCs w:val="24"/>
        </w:rPr>
        <w:t>wo</w:t>
      </w:r>
      <w:r w:rsidRPr="009570B8">
        <w:rPr>
          <w:sz w:val="24"/>
          <w:szCs w:val="24"/>
        </w:rPr>
        <w:t xml:space="preserve">uld </w:t>
      </w:r>
      <w:r w:rsidRPr="009570B8" w:rsidR="00D10540">
        <w:rPr>
          <w:sz w:val="24"/>
          <w:szCs w:val="24"/>
        </w:rPr>
        <w:t>need</w:t>
      </w:r>
      <w:r w:rsidR="0041567F">
        <w:rPr>
          <w:sz w:val="24"/>
          <w:szCs w:val="24"/>
        </w:rPr>
        <w:t xml:space="preserve"> to complete the t</w:t>
      </w:r>
      <w:r w:rsidRPr="009570B8" w:rsidR="00CC46C5">
        <w:rPr>
          <w:sz w:val="24"/>
          <w:szCs w:val="24"/>
        </w:rPr>
        <w:t>ype-</w:t>
      </w:r>
      <w:r w:rsidR="0041567F">
        <w:rPr>
          <w:sz w:val="24"/>
          <w:szCs w:val="24"/>
        </w:rPr>
        <w:t>a</w:t>
      </w:r>
      <w:r w:rsidRPr="009570B8" w:rsidR="00CC46C5">
        <w:rPr>
          <w:sz w:val="24"/>
          <w:szCs w:val="24"/>
        </w:rPr>
        <w:t xml:space="preserve">pproval </w:t>
      </w:r>
      <w:r w:rsidR="0041567F">
        <w:rPr>
          <w:sz w:val="24"/>
          <w:szCs w:val="24"/>
        </w:rPr>
        <w:t>a</w:t>
      </w:r>
      <w:r w:rsidRPr="009570B8" w:rsidR="00CC46C5">
        <w:rPr>
          <w:sz w:val="24"/>
          <w:szCs w:val="24"/>
        </w:rPr>
        <w:t xml:space="preserve">pplication and </w:t>
      </w:r>
      <w:r w:rsidRPr="009570B8" w:rsidR="004B0C1C">
        <w:rPr>
          <w:sz w:val="24"/>
          <w:szCs w:val="24"/>
        </w:rPr>
        <w:t>maintain</w:t>
      </w:r>
      <w:r w:rsidRPr="009570B8" w:rsidR="00CC46C5">
        <w:rPr>
          <w:sz w:val="24"/>
          <w:szCs w:val="24"/>
        </w:rPr>
        <w:t xml:space="preserve"> a 24-hour answering service. </w:t>
      </w:r>
    </w:p>
    <w:p w:rsidR="000D6993" w:rsidRDefault="000D6993" w14:paraId="00354943" w14:textId="77777777">
      <w:pPr>
        <w:rPr>
          <w:sz w:val="24"/>
          <w:szCs w:val="24"/>
        </w:rPr>
      </w:pPr>
    </w:p>
    <w:p w:rsidRPr="009C34C5" w:rsidR="006B7C84" w:rsidP="006B7C84" w:rsidRDefault="006B7C84" w14:paraId="44A323B2" w14:textId="77777777">
      <w:pPr>
        <w:rPr>
          <w:i/>
          <w:sz w:val="24"/>
          <w:szCs w:val="24"/>
        </w:rPr>
      </w:pPr>
      <w:r w:rsidRPr="009C34C5">
        <w:rPr>
          <w:i/>
          <w:sz w:val="24"/>
          <w:szCs w:val="24"/>
        </w:rPr>
        <w:t>Table 1</w:t>
      </w:r>
    </w:p>
    <w:tbl>
      <w:tblPr>
        <w:tblW w:w="11245" w:type="dxa"/>
        <w:tblLook w:val="04A0" w:firstRow="1" w:lastRow="0" w:firstColumn="1" w:lastColumn="0" w:noHBand="0" w:noVBand="1"/>
      </w:tblPr>
      <w:tblGrid>
        <w:gridCol w:w="3005"/>
        <w:gridCol w:w="1760"/>
        <w:gridCol w:w="1710"/>
        <w:gridCol w:w="1980"/>
        <w:gridCol w:w="2790"/>
      </w:tblGrid>
      <w:tr w:rsidRPr="00BC65B6" w:rsidR="00040F7F" w:rsidTr="00BC65B6" w14:paraId="53C9656F" w14:textId="77777777">
        <w:trPr>
          <w:trHeight w:val="908"/>
        </w:trPr>
        <w:tc>
          <w:tcPr>
            <w:tcW w:w="300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hideMark/>
          </w:tcPr>
          <w:p w:rsidRPr="00BC65B6" w:rsidR="00040F7F" w:rsidP="008158F0" w:rsidRDefault="00040F7F" w14:paraId="3B68CAB5" w14:textId="02C2DAC8">
            <w:pPr>
              <w:widowControl/>
              <w:numPr>
                <w:ilvl w:val="12"/>
                <w:numId w:val="0"/>
              </w:numPr>
              <w:spacing w:before="140"/>
              <w:rPr>
                <w:rFonts w:asciiTheme="minorHAnsi" w:hAnsiTheme="minorHAnsi" w:cstheme="minorHAnsi"/>
                <w:b/>
              </w:rPr>
            </w:pPr>
            <w:r w:rsidRPr="00BC65B6">
              <w:rPr>
                <w:rFonts w:asciiTheme="minorHAnsi" w:hAnsiTheme="minorHAnsi" w:cstheme="minorHAnsi"/>
                <w:b/>
              </w:rPr>
              <w:t>EMTU-C type approval labor estimates</w:t>
            </w:r>
            <w:r w:rsidRPr="00BC65B6" w:rsidR="009C34C5">
              <w:rPr>
                <w:rFonts w:asciiTheme="minorHAnsi" w:hAnsiTheme="minorHAnsi" w:cstheme="minorHAnsi"/>
                <w:b/>
              </w:rPr>
              <w:t xml:space="preserve">, </w:t>
            </w:r>
            <w:r w:rsidRPr="00BC65B6" w:rsidR="006F714F">
              <w:rPr>
                <w:rFonts w:asciiTheme="minorHAnsi" w:hAnsiTheme="minorHAnsi" w:cstheme="minorHAnsi"/>
                <w:b/>
              </w:rPr>
              <w:t xml:space="preserve">per </w:t>
            </w:r>
            <w:r w:rsidRPr="00BC65B6" w:rsidR="00296530">
              <w:rPr>
                <w:rFonts w:asciiTheme="minorHAnsi" w:hAnsiTheme="minorHAnsi" w:cstheme="minorHAnsi"/>
                <w:b/>
              </w:rPr>
              <w:t>respondent</w:t>
            </w:r>
            <w:r w:rsidR="008158F0">
              <w:rPr>
                <w:rFonts w:asciiTheme="minorHAnsi" w:hAnsiTheme="minorHAnsi" w:cstheme="minorHAnsi"/>
                <w:b/>
              </w:rPr>
              <w:t xml:space="preserve"> ($/hr wage rate)</w:t>
            </w:r>
          </w:p>
        </w:tc>
        <w:tc>
          <w:tcPr>
            <w:tcW w:w="1760" w:type="dxa"/>
            <w:tcBorders>
              <w:top w:val="single" w:color="auto" w:sz="4" w:space="0"/>
              <w:left w:val="nil"/>
              <w:bottom w:val="single" w:color="auto" w:sz="4" w:space="0"/>
              <w:right w:val="single" w:color="auto" w:sz="4" w:space="0"/>
            </w:tcBorders>
            <w:shd w:val="clear" w:color="auto" w:fill="D9D9D9" w:themeFill="background1" w:themeFillShade="D9"/>
            <w:hideMark/>
          </w:tcPr>
          <w:p w:rsidRPr="00BC65B6" w:rsidR="00040F7F" w:rsidP="007B5F3F" w:rsidRDefault="003335BB" w14:paraId="3E3548A3" w14:textId="223FA58F">
            <w:pPr>
              <w:widowControl/>
              <w:numPr>
                <w:ilvl w:val="12"/>
                <w:numId w:val="0"/>
              </w:numPr>
              <w:spacing w:before="140"/>
              <w:rPr>
                <w:rFonts w:asciiTheme="minorHAnsi" w:hAnsiTheme="minorHAnsi" w:cstheme="minorHAnsi"/>
                <w:b/>
              </w:rPr>
            </w:pPr>
            <w:r w:rsidRPr="00BC65B6">
              <w:rPr>
                <w:rFonts w:asciiTheme="minorHAnsi" w:hAnsiTheme="minorHAnsi" w:cstheme="minorHAnsi"/>
                <w:b/>
              </w:rPr>
              <w:t xml:space="preserve">Application completion </w:t>
            </w:r>
            <w:r w:rsidRPr="00BC65B6" w:rsidR="007B5F3F">
              <w:rPr>
                <w:rFonts w:asciiTheme="minorHAnsi" w:hAnsiTheme="minorHAnsi" w:cstheme="minorHAnsi"/>
                <w:b/>
              </w:rPr>
              <w:t>(</w:t>
            </w:r>
            <w:r w:rsidRPr="00BC65B6">
              <w:rPr>
                <w:rFonts w:asciiTheme="minorHAnsi" w:hAnsiTheme="minorHAnsi" w:cstheme="minorHAnsi"/>
                <w:b/>
              </w:rPr>
              <w:t>h</w:t>
            </w:r>
            <w:r w:rsidRPr="00BC65B6" w:rsidR="007B5F3F">
              <w:rPr>
                <w:rFonts w:asciiTheme="minorHAnsi" w:hAnsiTheme="minorHAnsi" w:cstheme="minorHAnsi"/>
                <w:b/>
              </w:rPr>
              <w:t xml:space="preserve">r </w:t>
            </w:r>
            <w:r w:rsidRPr="00BC65B6" w:rsidR="00624E3F">
              <w:rPr>
                <w:rFonts w:asciiTheme="minorHAnsi" w:hAnsiTheme="minorHAnsi" w:cstheme="minorHAnsi"/>
                <w:b/>
              </w:rPr>
              <w:t>per application)</w:t>
            </w:r>
          </w:p>
        </w:tc>
        <w:tc>
          <w:tcPr>
            <w:tcW w:w="1710" w:type="dxa"/>
            <w:tcBorders>
              <w:top w:val="single" w:color="auto" w:sz="4" w:space="0"/>
              <w:left w:val="nil"/>
              <w:bottom w:val="single" w:color="auto" w:sz="4" w:space="0"/>
              <w:right w:val="single" w:color="auto" w:sz="4" w:space="0"/>
            </w:tcBorders>
            <w:shd w:val="clear" w:color="auto" w:fill="D9D9D9" w:themeFill="background1" w:themeFillShade="D9"/>
            <w:hideMark/>
          </w:tcPr>
          <w:p w:rsidRPr="00BC65B6" w:rsidR="00040F7F" w:rsidP="000D6993" w:rsidRDefault="00040F7F" w14:paraId="1D30689D" w14:textId="03BF3D72">
            <w:pPr>
              <w:widowControl/>
              <w:numPr>
                <w:ilvl w:val="12"/>
                <w:numId w:val="0"/>
              </w:numPr>
              <w:spacing w:before="140"/>
              <w:rPr>
                <w:rFonts w:asciiTheme="minorHAnsi" w:hAnsiTheme="minorHAnsi" w:cstheme="minorHAnsi"/>
                <w:b/>
              </w:rPr>
            </w:pPr>
            <w:r w:rsidRPr="00BC65B6">
              <w:rPr>
                <w:rFonts w:asciiTheme="minorHAnsi" w:hAnsiTheme="minorHAnsi" w:cstheme="minorHAnsi"/>
                <w:b/>
              </w:rPr>
              <w:t xml:space="preserve">Changes </w:t>
            </w:r>
            <w:r w:rsidRPr="00BC65B6" w:rsidR="003335BB">
              <w:rPr>
                <w:rFonts w:asciiTheme="minorHAnsi" w:hAnsiTheme="minorHAnsi" w:cstheme="minorHAnsi"/>
                <w:b/>
              </w:rPr>
              <w:t>to type-a</w:t>
            </w:r>
            <w:r w:rsidRPr="00BC65B6">
              <w:rPr>
                <w:rFonts w:asciiTheme="minorHAnsi" w:hAnsiTheme="minorHAnsi" w:cstheme="minorHAnsi"/>
                <w:b/>
              </w:rPr>
              <w:t>pprovals (labor h</w:t>
            </w:r>
            <w:r w:rsidRPr="00BC65B6" w:rsidR="000D6993">
              <w:rPr>
                <w:rFonts w:asciiTheme="minorHAnsi" w:hAnsiTheme="minorHAnsi" w:cstheme="minorHAnsi"/>
                <w:b/>
              </w:rPr>
              <w:t>r</w:t>
            </w:r>
            <w:r w:rsidRPr="00BC65B6">
              <w:rPr>
                <w:rFonts w:asciiTheme="minorHAnsi" w:hAnsiTheme="minorHAnsi" w:cstheme="minorHAnsi"/>
                <w:b/>
              </w:rPr>
              <w:t xml:space="preserve"> </w:t>
            </w:r>
            <w:r w:rsidRPr="00BC65B6" w:rsidR="000D6993">
              <w:rPr>
                <w:rFonts w:asciiTheme="minorHAnsi" w:hAnsiTheme="minorHAnsi" w:cstheme="minorHAnsi"/>
                <w:b/>
              </w:rPr>
              <w:t>per instance</w:t>
            </w:r>
            <w:r w:rsidRPr="00BC65B6">
              <w:rPr>
                <w:rFonts w:asciiTheme="minorHAnsi" w:hAnsiTheme="minorHAnsi" w:cstheme="minorHAnsi"/>
                <w:b/>
              </w:rPr>
              <w:t>)</w:t>
            </w:r>
          </w:p>
        </w:tc>
        <w:tc>
          <w:tcPr>
            <w:tcW w:w="1980" w:type="dxa"/>
            <w:tcBorders>
              <w:top w:val="single" w:color="auto" w:sz="4" w:space="0"/>
              <w:left w:val="nil"/>
              <w:bottom w:val="single" w:color="auto" w:sz="4" w:space="0"/>
              <w:right w:val="single" w:color="auto" w:sz="4" w:space="0"/>
            </w:tcBorders>
            <w:shd w:val="clear" w:color="auto" w:fill="D9D9D9" w:themeFill="background1" w:themeFillShade="D9"/>
            <w:hideMark/>
          </w:tcPr>
          <w:p w:rsidRPr="00BC65B6" w:rsidR="00040F7F" w:rsidP="000D6993" w:rsidRDefault="008053C7" w14:paraId="652A08E1" w14:textId="11A1ABD2">
            <w:pPr>
              <w:widowControl/>
              <w:numPr>
                <w:ilvl w:val="12"/>
                <w:numId w:val="0"/>
              </w:numPr>
              <w:spacing w:before="140"/>
              <w:rPr>
                <w:rFonts w:asciiTheme="minorHAnsi" w:hAnsiTheme="minorHAnsi" w:cstheme="minorHAnsi"/>
                <w:b/>
              </w:rPr>
            </w:pPr>
            <w:r w:rsidRPr="00BC65B6">
              <w:rPr>
                <w:rFonts w:asciiTheme="minorHAnsi" w:hAnsiTheme="minorHAnsi" w:cstheme="minorHAnsi"/>
                <w:b/>
              </w:rPr>
              <w:t>Revocation response</w:t>
            </w:r>
            <w:r w:rsidRPr="00BC65B6" w:rsidR="007B5F3F">
              <w:rPr>
                <w:rFonts w:asciiTheme="minorHAnsi" w:hAnsiTheme="minorHAnsi" w:cstheme="minorHAnsi"/>
                <w:b/>
              </w:rPr>
              <w:t xml:space="preserve">s </w:t>
            </w:r>
            <w:r w:rsidRPr="00BC65B6" w:rsidR="00040F7F">
              <w:rPr>
                <w:rFonts w:asciiTheme="minorHAnsi" w:hAnsiTheme="minorHAnsi" w:cstheme="minorHAnsi"/>
                <w:b/>
              </w:rPr>
              <w:t>(labor h</w:t>
            </w:r>
            <w:r w:rsidRPr="00BC65B6" w:rsidR="000D6993">
              <w:rPr>
                <w:rFonts w:asciiTheme="minorHAnsi" w:hAnsiTheme="minorHAnsi" w:cstheme="minorHAnsi"/>
                <w:b/>
              </w:rPr>
              <w:t>r</w:t>
            </w:r>
            <w:r w:rsidRPr="00BC65B6" w:rsidR="006D208B">
              <w:rPr>
                <w:rFonts w:asciiTheme="minorHAnsi" w:hAnsiTheme="minorHAnsi" w:cstheme="minorHAnsi"/>
                <w:b/>
              </w:rPr>
              <w:t xml:space="preserve"> per </w:t>
            </w:r>
            <w:r w:rsidRPr="00BC65B6" w:rsidR="000D6993">
              <w:rPr>
                <w:rFonts w:asciiTheme="minorHAnsi" w:hAnsiTheme="minorHAnsi" w:cstheme="minorHAnsi"/>
                <w:b/>
              </w:rPr>
              <w:t>instance</w:t>
            </w:r>
            <w:r w:rsidRPr="00BC65B6" w:rsidR="00040F7F">
              <w:rPr>
                <w:rFonts w:asciiTheme="minorHAnsi" w:hAnsiTheme="minorHAnsi" w:cstheme="minorHAnsi"/>
                <w:b/>
              </w:rPr>
              <w:t>)</w:t>
            </w:r>
          </w:p>
        </w:tc>
        <w:tc>
          <w:tcPr>
            <w:tcW w:w="2790" w:type="dxa"/>
            <w:tcBorders>
              <w:top w:val="single" w:color="auto" w:sz="4" w:space="0"/>
              <w:left w:val="nil"/>
              <w:bottom w:val="single" w:color="auto" w:sz="4" w:space="0"/>
              <w:right w:val="single" w:color="auto" w:sz="4" w:space="0"/>
            </w:tcBorders>
            <w:shd w:val="clear" w:color="auto" w:fill="D9D9D9" w:themeFill="background1" w:themeFillShade="D9"/>
            <w:hideMark/>
          </w:tcPr>
          <w:p w:rsidRPr="00BC65B6" w:rsidR="00040F7F" w:rsidP="000D6993" w:rsidRDefault="00040F7F" w14:paraId="18A38246" w14:textId="7419E24A">
            <w:pPr>
              <w:widowControl/>
              <w:numPr>
                <w:ilvl w:val="12"/>
                <w:numId w:val="0"/>
              </w:numPr>
              <w:spacing w:before="140"/>
              <w:rPr>
                <w:rFonts w:asciiTheme="minorHAnsi" w:hAnsiTheme="minorHAnsi" w:cstheme="minorHAnsi"/>
                <w:b/>
              </w:rPr>
            </w:pPr>
            <w:r w:rsidRPr="00BC65B6">
              <w:rPr>
                <w:rFonts w:asciiTheme="minorHAnsi" w:hAnsiTheme="minorHAnsi" w:cstheme="minorHAnsi"/>
                <w:b/>
              </w:rPr>
              <w:t>Diagnostic and troubleshooting support to NMFS and fishers, 24 h</w:t>
            </w:r>
            <w:r w:rsidRPr="00BC65B6" w:rsidR="006A6ABD">
              <w:rPr>
                <w:rFonts w:asciiTheme="minorHAnsi" w:hAnsiTheme="minorHAnsi" w:cstheme="minorHAnsi"/>
                <w:b/>
              </w:rPr>
              <w:t>r</w:t>
            </w:r>
            <w:r w:rsidRPr="00BC65B6">
              <w:rPr>
                <w:rFonts w:asciiTheme="minorHAnsi" w:hAnsiTheme="minorHAnsi" w:cstheme="minorHAnsi"/>
                <w:b/>
              </w:rPr>
              <w:t xml:space="preserve">, </w:t>
            </w:r>
            <w:r w:rsidRPr="00BC65B6" w:rsidR="008053C7">
              <w:rPr>
                <w:rFonts w:asciiTheme="minorHAnsi" w:hAnsiTheme="minorHAnsi" w:cstheme="minorHAnsi"/>
                <w:b/>
              </w:rPr>
              <w:t>year-round</w:t>
            </w:r>
            <w:r w:rsidRPr="00BC65B6" w:rsidR="006B7C84">
              <w:rPr>
                <w:rFonts w:asciiTheme="minorHAnsi" w:hAnsiTheme="minorHAnsi" w:cstheme="minorHAnsi"/>
                <w:b/>
              </w:rPr>
              <w:t xml:space="preserve"> (hr)</w:t>
            </w:r>
          </w:p>
        </w:tc>
      </w:tr>
      <w:tr w:rsidRPr="00BC65B6" w:rsidR="00040F7F" w:rsidTr="00BC65B6" w14:paraId="52F82DA0" w14:textId="77777777">
        <w:trPr>
          <w:trHeight w:val="260"/>
        </w:trPr>
        <w:tc>
          <w:tcPr>
            <w:tcW w:w="3005"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797D3F" w:rsidR="00040F7F" w:rsidP="00040F7F" w:rsidRDefault="00040F7F" w14:paraId="70454164" w14:textId="77777777">
            <w:pPr>
              <w:widowControl/>
              <w:autoSpaceDE/>
              <w:autoSpaceDN/>
              <w:adjustRightInd/>
              <w:rPr>
                <w:rFonts w:asciiTheme="minorHAnsi" w:hAnsiTheme="minorHAnsi" w:cstheme="minorHAnsi"/>
                <w:b/>
                <w:bCs/>
                <w:color w:val="000000"/>
              </w:rPr>
            </w:pPr>
            <w:r w:rsidRPr="00797D3F">
              <w:rPr>
                <w:rFonts w:asciiTheme="minorHAnsi" w:hAnsiTheme="minorHAnsi" w:cstheme="minorHAnsi"/>
                <w:b/>
                <w:bCs/>
                <w:color w:val="000000"/>
              </w:rPr>
              <w:t>Type of support</w:t>
            </w:r>
          </w:p>
        </w:tc>
        <w:tc>
          <w:tcPr>
            <w:tcW w:w="1760" w:type="dxa"/>
            <w:tcBorders>
              <w:top w:val="nil"/>
              <w:left w:val="nil"/>
              <w:bottom w:val="single" w:color="auto" w:sz="4" w:space="0"/>
              <w:right w:val="single" w:color="auto" w:sz="4" w:space="0"/>
            </w:tcBorders>
            <w:shd w:val="clear" w:color="auto" w:fill="D9D9D9" w:themeFill="background1" w:themeFillShade="D9"/>
            <w:hideMark/>
          </w:tcPr>
          <w:p w:rsidRPr="00BC65B6" w:rsidR="00040F7F" w:rsidP="00040F7F" w:rsidRDefault="00040F7F" w14:paraId="2BEA9303" w14:textId="30F706A8">
            <w:pPr>
              <w:widowControl/>
              <w:autoSpaceDE/>
              <w:autoSpaceDN/>
              <w:adjustRightInd/>
              <w:rPr>
                <w:rFonts w:asciiTheme="minorHAnsi" w:hAnsiTheme="minorHAnsi" w:cstheme="minorHAnsi"/>
                <w:color w:val="000000"/>
              </w:rPr>
            </w:pPr>
          </w:p>
        </w:tc>
        <w:tc>
          <w:tcPr>
            <w:tcW w:w="1710" w:type="dxa"/>
            <w:tcBorders>
              <w:top w:val="nil"/>
              <w:left w:val="nil"/>
              <w:bottom w:val="single" w:color="auto" w:sz="4" w:space="0"/>
              <w:right w:val="single" w:color="auto" w:sz="4" w:space="0"/>
            </w:tcBorders>
            <w:shd w:val="clear" w:color="auto" w:fill="D9D9D9" w:themeFill="background1" w:themeFillShade="D9"/>
            <w:hideMark/>
          </w:tcPr>
          <w:p w:rsidRPr="00BC65B6" w:rsidR="00040F7F" w:rsidP="00040F7F" w:rsidRDefault="00040F7F" w14:paraId="6116B354" w14:textId="7D899E80">
            <w:pPr>
              <w:widowControl/>
              <w:autoSpaceDE/>
              <w:autoSpaceDN/>
              <w:adjustRightInd/>
              <w:rPr>
                <w:rFonts w:asciiTheme="minorHAnsi" w:hAnsiTheme="minorHAnsi" w:cstheme="minorHAnsi"/>
                <w:color w:val="000000"/>
              </w:rPr>
            </w:pPr>
          </w:p>
        </w:tc>
        <w:tc>
          <w:tcPr>
            <w:tcW w:w="1980" w:type="dxa"/>
            <w:tcBorders>
              <w:top w:val="nil"/>
              <w:left w:val="nil"/>
              <w:bottom w:val="single" w:color="auto" w:sz="4" w:space="0"/>
              <w:right w:val="single" w:color="auto" w:sz="4" w:space="0"/>
            </w:tcBorders>
            <w:shd w:val="clear" w:color="auto" w:fill="D9D9D9" w:themeFill="background1" w:themeFillShade="D9"/>
            <w:hideMark/>
          </w:tcPr>
          <w:p w:rsidRPr="00BC65B6" w:rsidR="00040F7F" w:rsidP="00040F7F" w:rsidRDefault="00040F7F" w14:paraId="3EEA842B" w14:textId="006F4A5B">
            <w:pPr>
              <w:widowControl/>
              <w:autoSpaceDE/>
              <w:autoSpaceDN/>
              <w:adjustRightInd/>
              <w:rPr>
                <w:rFonts w:asciiTheme="minorHAnsi" w:hAnsiTheme="minorHAnsi" w:cstheme="minorHAnsi"/>
                <w:color w:val="000000"/>
              </w:rPr>
            </w:pPr>
          </w:p>
        </w:tc>
        <w:tc>
          <w:tcPr>
            <w:tcW w:w="2790" w:type="dxa"/>
            <w:tcBorders>
              <w:top w:val="nil"/>
              <w:left w:val="nil"/>
              <w:bottom w:val="single" w:color="auto" w:sz="4" w:space="0"/>
              <w:right w:val="single" w:color="auto" w:sz="4" w:space="0"/>
            </w:tcBorders>
            <w:shd w:val="clear" w:color="auto" w:fill="D9D9D9" w:themeFill="background1" w:themeFillShade="D9"/>
            <w:hideMark/>
          </w:tcPr>
          <w:p w:rsidRPr="00BC65B6" w:rsidR="00040F7F" w:rsidP="00040F7F" w:rsidRDefault="00040F7F" w14:paraId="45DD399E" w14:textId="41EE5B57">
            <w:pPr>
              <w:widowControl/>
              <w:autoSpaceDE/>
              <w:autoSpaceDN/>
              <w:adjustRightInd/>
              <w:rPr>
                <w:rFonts w:asciiTheme="minorHAnsi" w:hAnsiTheme="minorHAnsi" w:cstheme="minorHAnsi"/>
                <w:color w:val="000000"/>
              </w:rPr>
            </w:pPr>
          </w:p>
        </w:tc>
      </w:tr>
      <w:tr w:rsidRPr="00BC65B6" w:rsidR="00040F7F" w:rsidTr="00BC65B6" w14:paraId="1DE51C16" w14:textId="77777777">
        <w:trPr>
          <w:trHeight w:val="300"/>
        </w:trPr>
        <w:tc>
          <w:tcPr>
            <w:tcW w:w="3005" w:type="dxa"/>
            <w:tcBorders>
              <w:top w:val="nil"/>
              <w:left w:val="single" w:color="auto" w:sz="4" w:space="0"/>
              <w:bottom w:val="single" w:color="auto" w:sz="4" w:space="0"/>
              <w:right w:val="single" w:color="auto" w:sz="4" w:space="0"/>
            </w:tcBorders>
            <w:shd w:val="clear" w:color="auto" w:fill="F2F2F2" w:themeFill="background1" w:themeFillShade="F2"/>
            <w:noWrap/>
            <w:vAlign w:val="bottom"/>
            <w:hideMark/>
          </w:tcPr>
          <w:p w:rsidRPr="00BC65B6" w:rsidR="00040F7F" w:rsidP="00040F7F" w:rsidRDefault="00040F7F" w14:paraId="15FB3B0E" w14:textId="11EF3DC6">
            <w:pPr>
              <w:widowControl/>
              <w:autoSpaceDE/>
              <w:autoSpaceDN/>
              <w:adjustRightInd/>
              <w:rPr>
                <w:rFonts w:asciiTheme="minorHAnsi" w:hAnsiTheme="minorHAnsi" w:cstheme="minorHAnsi"/>
                <w:color w:val="000000"/>
              </w:rPr>
            </w:pPr>
            <w:r w:rsidRPr="00BC65B6">
              <w:rPr>
                <w:rFonts w:asciiTheme="minorHAnsi" w:hAnsiTheme="minorHAnsi" w:cstheme="minorHAnsi"/>
                <w:color w:val="000000"/>
              </w:rPr>
              <w:t>Engineer</w:t>
            </w:r>
            <w:r w:rsidR="008158F0">
              <w:rPr>
                <w:rFonts w:asciiTheme="minorHAnsi" w:hAnsiTheme="minorHAnsi" w:cstheme="minorHAnsi"/>
                <w:color w:val="000000"/>
              </w:rPr>
              <w:t xml:space="preserve"> ($47.71)</w:t>
            </w:r>
          </w:p>
        </w:tc>
        <w:tc>
          <w:tcPr>
            <w:tcW w:w="1760" w:type="dxa"/>
            <w:tcBorders>
              <w:top w:val="nil"/>
              <w:left w:val="nil"/>
              <w:bottom w:val="single" w:color="auto" w:sz="4" w:space="0"/>
              <w:right w:val="single" w:color="auto" w:sz="4" w:space="0"/>
            </w:tcBorders>
            <w:shd w:val="clear" w:color="auto" w:fill="auto"/>
            <w:noWrap/>
            <w:vAlign w:val="bottom"/>
            <w:hideMark/>
          </w:tcPr>
          <w:p w:rsidRPr="00BC65B6" w:rsidR="00040F7F" w:rsidP="00BC65B6" w:rsidRDefault="00040F7F" w14:paraId="62153916" w14:textId="1F58C13F">
            <w:pPr>
              <w:widowControl/>
              <w:autoSpaceDE/>
              <w:autoSpaceDN/>
              <w:adjustRightInd/>
              <w:jc w:val="center"/>
              <w:rPr>
                <w:rFonts w:asciiTheme="minorHAnsi" w:hAnsiTheme="minorHAnsi" w:cstheme="minorHAnsi"/>
                <w:color w:val="000000"/>
              </w:rPr>
            </w:pPr>
            <w:r w:rsidRPr="00BC65B6">
              <w:rPr>
                <w:rFonts w:asciiTheme="minorHAnsi" w:hAnsiTheme="minorHAnsi" w:cstheme="minorHAnsi"/>
                <w:color w:val="000000"/>
              </w:rPr>
              <w:t>40</w:t>
            </w:r>
          </w:p>
        </w:tc>
        <w:tc>
          <w:tcPr>
            <w:tcW w:w="1710" w:type="dxa"/>
            <w:tcBorders>
              <w:top w:val="nil"/>
              <w:left w:val="nil"/>
              <w:bottom w:val="single" w:color="auto" w:sz="4" w:space="0"/>
              <w:right w:val="single" w:color="auto" w:sz="4" w:space="0"/>
            </w:tcBorders>
            <w:shd w:val="clear" w:color="auto" w:fill="auto"/>
            <w:noWrap/>
            <w:vAlign w:val="bottom"/>
            <w:hideMark/>
          </w:tcPr>
          <w:p w:rsidRPr="00BC65B6" w:rsidR="00040F7F" w:rsidP="00BC65B6" w:rsidRDefault="000743F7" w14:paraId="633BF940" w14:textId="3676BB59">
            <w:pPr>
              <w:widowControl/>
              <w:autoSpaceDE/>
              <w:autoSpaceDN/>
              <w:adjustRightInd/>
              <w:jc w:val="center"/>
              <w:rPr>
                <w:rFonts w:asciiTheme="minorHAnsi" w:hAnsiTheme="minorHAnsi" w:cstheme="minorHAnsi"/>
                <w:color w:val="000000"/>
              </w:rPr>
            </w:pPr>
            <w:r w:rsidRPr="00BC65B6">
              <w:rPr>
                <w:rFonts w:asciiTheme="minorHAnsi" w:hAnsiTheme="minorHAnsi" w:cstheme="minorHAnsi"/>
                <w:color w:val="000000"/>
              </w:rPr>
              <w:t>4</w:t>
            </w:r>
          </w:p>
        </w:tc>
        <w:tc>
          <w:tcPr>
            <w:tcW w:w="1980" w:type="dxa"/>
            <w:tcBorders>
              <w:top w:val="nil"/>
              <w:left w:val="nil"/>
              <w:bottom w:val="single" w:color="auto" w:sz="4" w:space="0"/>
              <w:right w:val="single" w:color="auto" w:sz="4" w:space="0"/>
            </w:tcBorders>
            <w:shd w:val="clear" w:color="auto" w:fill="auto"/>
            <w:noWrap/>
            <w:vAlign w:val="bottom"/>
            <w:hideMark/>
          </w:tcPr>
          <w:p w:rsidRPr="00BC65B6" w:rsidR="00040F7F" w:rsidP="00BC65B6" w:rsidRDefault="00040F7F" w14:paraId="0ED5FA8C" w14:textId="77777777">
            <w:pPr>
              <w:widowControl/>
              <w:autoSpaceDE/>
              <w:autoSpaceDN/>
              <w:adjustRightInd/>
              <w:jc w:val="center"/>
              <w:rPr>
                <w:rFonts w:asciiTheme="minorHAnsi" w:hAnsiTheme="minorHAnsi" w:cstheme="minorHAnsi"/>
                <w:color w:val="000000"/>
              </w:rPr>
            </w:pPr>
            <w:r w:rsidRPr="00BC65B6">
              <w:rPr>
                <w:rFonts w:asciiTheme="minorHAnsi" w:hAnsiTheme="minorHAnsi" w:cstheme="minorHAnsi"/>
                <w:color w:val="000000"/>
              </w:rPr>
              <w:t>16</w:t>
            </w:r>
          </w:p>
        </w:tc>
        <w:tc>
          <w:tcPr>
            <w:tcW w:w="2790" w:type="dxa"/>
            <w:tcBorders>
              <w:top w:val="nil"/>
              <w:left w:val="nil"/>
              <w:bottom w:val="single" w:color="auto" w:sz="4" w:space="0"/>
              <w:right w:val="single" w:color="auto" w:sz="4" w:space="0"/>
            </w:tcBorders>
            <w:shd w:val="clear" w:color="auto" w:fill="auto"/>
            <w:noWrap/>
            <w:vAlign w:val="bottom"/>
            <w:hideMark/>
          </w:tcPr>
          <w:p w:rsidRPr="00BC65B6" w:rsidR="00040F7F" w:rsidP="00BC65B6" w:rsidRDefault="00040F7F" w14:paraId="41F98EB9" w14:textId="55CB36C6">
            <w:pPr>
              <w:widowControl/>
              <w:autoSpaceDE/>
              <w:autoSpaceDN/>
              <w:adjustRightInd/>
              <w:jc w:val="center"/>
              <w:rPr>
                <w:rFonts w:asciiTheme="minorHAnsi" w:hAnsiTheme="minorHAnsi" w:cstheme="minorHAnsi"/>
                <w:color w:val="000000"/>
              </w:rPr>
            </w:pPr>
            <w:r w:rsidRPr="00BC65B6">
              <w:rPr>
                <w:rFonts w:asciiTheme="minorHAnsi" w:hAnsiTheme="minorHAnsi" w:cstheme="minorHAnsi"/>
                <w:color w:val="000000"/>
              </w:rPr>
              <w:t>16</w:t>
            </w:r>
          </w:p>
        </w:tc>
      </w:tr>
      <w:tr w:rsidRPr="00BC65B6" w:rsidR="00040F7F" w:rsidTr="00BC65B6" w14:paraId="7EC3EFB1" w14:textId="77777777">
        <w:trPr>
          <w:trHeight w:val="300"/>
        </w:trPr>
        <w:tc>
          <w:tcPr>
            <w:tcW w:w="3005" w:type="dxa"/>
            <w:tcBorders>
              <w:top w:val="nil"/>
              <w:left w:val="single" w:color="auto" w:sz="4" w:space="0"/>
              <w:bottom w:val="single" w:color="auto" w:sz="4" w:space="0"/>
              <w:right w:val="single" w:color="auto" w:sz="4" w:space="0"/>
            </w:tcBorders>
            <w:shd w:val="clear" w:color="auto" w:fill="F2F2F2" w:themeFill="background1" w:themeFillShade="F2"/>
            <w:noWrap/>
            <w:vAlign w:val="bottom"/>
            <w:hideMark/>
          </w:tcPr>
          <w:p w:rsidRPr="00BC65B6" w:rsidR="00040F7F" w:rsidP="00040F7F" w:rsidRDefault="00040F7F" w14:paraId="79733967" w14:textId="45C9AFA5">
            <w:pPr>
              <w:widowControl/>
              <w:autoSpaceDE/>
              <w:autoSpaceDN/>
              <w:adjustRightInd/>
              <w:rPr>
                <w:rFonts w:asciiTheme="minorHAnsi" w:hAnsiTheme="minorHAnsi" w:cstheme="minorHAnsi"/>
                <w:color w:val="000000"/>
              </w:rPr>
            </w:pPr>
            <w:r w:rsidRPr="00BC65B6">
              <w:rPr>
                <w:rFonts w:asciiTheme="minorHAnsi" w:hAnsiTheme="minorHAnsi" w:cstheme="minorHAnsi"/>
                <w:color w:val="000000"/>
              </w:rPr>
              <w:t>Project Manager</w:t>
            </w:r>
            <w:r w:rsidR="008158F0">
              <w:rPr>
                <w:rFonts w:asciiTheme="minorHAnsi" w:hAnsiTheme="minorHAnsi" w:cstheme="minorHAnsi"/>
                <w:color w:val="000000"/>
              </w:rPr>
              <w:t xml:space="preserve"> ($59.56)</w:t>
            </w:r>
          </w:p>
        </w:tc>
        <w:tc>
          <w:tcPr>
            <w:tcW w:w="1760" w:type="dxa"/>
            <w:tcBorders>
              <w:top w:val="nil"/>
              <w:left w:val="nil"/>
              <w:bottom w:val="single" w:color="auto" w:sz="4" w:space="0"/>
              <w:right w:val="single" w:color="auto" w:sz="4" w:space="0"/>
            </w:tcBorders>
            <w:shd w:val="clear" w:color="auto" w:fill="auto"/>
            <w:noWrap/>
            <w:vAlign w:val="bottom"/>
            <w:hideMark/>
          </w:tcPr>
          <w:p w:rsidRPr="00BC65B6" w:rsidR="00040F7F" w:rsidP="00BC65B6" w:rsidRDefault="00040F7F" w14:paraId="546E1436" w14:textId="1F6B5D8F">
            <w:pPr>
              <w:widowControl/>
              <w:autoSpaceDE/>
              <w:autoSpaceDN/>
              <w:adjustRightInd/>
              <w:jc w:val="center"/>
              <w:rPr>
                <w:rFonts w:asciiTheme="minorHAnsi" w:hAnsiTheme="minorHAnsi" w:cstheme="minorHAnsi"/>
                <w:color w:val="000000"/>
              </w:rPr>
            </w:pPr>
            <w:r w:rsidRPr="00BC65B6">
              <w:rPr>
                <w:rFonts w:asciiTheme="minorHAnsi" w:hAnsiTheme="minorHAnsi" w:cstheme="minorHAnsi"/>
                <w:color w:val="000000"/>
              </w:rPr>
              <w:t>40</w:t>
            </w:r>
          </w:p>
        </w:tc>
        <w:tc>
          <w:tcPr>
            <w:tcW w:w="1710" w:type="dxa"/>
            <w:tcBorders>
              <w:top w:val="nil"/>
              <w:left w:val="nil"/>
              <w:bottom w:val="single" w:color="auto" w:sz="4" w:space="0"/>
              <w:right w:val="single" w:color="auto" w:sz="4" w:space="0"/>
            </w:tcBorders>
            <w:shd w:val="clear" w:color="auto" w:fill="auto"/>
            <w:noWrap/>
            <w:vAlign w:val="bottom"/>
            <w:hideMark/>
          </w:tcPr>
          <w:p w:rsidRPr="00BC65B6" w:rsidR="00040F7F" w:rsidP="00BC65B6" w:rsidRDefault="000743F7" w14:paraId="1E0A35C2" w14:textId="649FB929">
            <w:pPr>
              <w:widowControl/>
              <w:autoSpaceDE/>
              <w:autoSpaceDN/>
              <w:adjustRightInd/>
              <w:jc w:val="center"/>
              <w:rPr>
                <w:rFonts w:asciiTheme="minorHAnsi" w:hAnsiTheme="minorHAnsi" w:cstheme="minorHAnsi"/>
                <w:color w:val="000000"/>
              </w:rPr>
            </w:pPr>
            <w:r w:rsidRPr="00BC65B6">
              <w:rPr>
                <w:rFonts w:asciiTheme="minorHAnsi" w:hAnsiTheme="minorHAnsi" w:cstheme="minorHAnsi"/>
                <w:color w:val="000000"/>
              </w:rPr>
              <w:t>4</w:t>
            </w:r>
          </w:p>
        </w:tc>
        <w:tc>
          <w:tcPr>
            <w:tcW w:w="1980" w:type="dxa"/>
            <w:tcBorders>
              <w:top w:val="nil"/>
              <w:left w:val="nil"/>
              <w:bottom w:val="single" w:color="auto" w:sz="4" w:space="0"/>
              <w:right w:val="single" w:color="auto" w:sz="4" w:space="0"/>
            </w:tcBorders>
            <w:shd w:val="clear" w:color="auto" w:fill="auto"/>
            <w:noWrap/>
            <w:vAlign w:val="bottom"/>
            <w:hideMark/>
          </w:tcPr>
          <w:p w:rsidRPr="00BC65B6" w:rsidR="00040F7F" w:rsidP="00BC65B6" w:rsidRDefault="00040F7F" w14:paraId="08BD1AAA" w14:textId="77777777">
            <w:pPr>
              <w:widowControl/>
              <w:autoSpaceDE/>
              <w:autoSpaceDN/>
              <w:adjustRightInd/>
              <w:jc w:val="center"/>
              <w:rPr>
                <w:rFonts w:asciiTheme="minorHAnsi" w:hAnsiTheme="minorHAnsi" w:cstheme="minorHAnsi"/>
                <w:color w:val="000000"/>
              </w:rPr>
            </w:pPr>
            <w:r w:rsidRPr="00BC65B6">
              <w:rPr>
                <w:rFonts w:asciiTheme="minorHAnsi" w:hAnsiTheme="minorHAnsi" w:cstheme="minorHAnsi"/>
                <w:color w:val="000000"/>
              </w:rPr>
              <w:t>8</w:t>
            </w:r>
          </w:p>
        </w:tc>
        <w:tc>
          <w:tcPr>
            <w:tcW w:w="2790" w:type="dxa"/>
            <w:tcBorders>
              <w:top w:val="nil"/>
              <w:left w:val="nil"/>
              <w:bottom w:val="single" w:color="auto" w:sz="4" w:space="0"/>
              <w:right w:val="single" w:color="auto" w:sz="4" w:space="0"/>
            </w:tcBorders>
            <w:shd w:val="clear" w:color="auto" w:fill="auto"/>
            <w:noWrap/>
            <w:vAlign w:val="bottom"/>
            <w:hideMark/>
          </w:tcPr>
          <w:p w:rsidRPr="00BC65B6" w:rsidR="00040F7F" w:rsidP="00BC65B6" w:rsidRDefault="00040F7F" w14:paraId="59B48E4C" w14:textId="63DB7905">
            <w:pPr>
              <w:widowControl/>
              <w:autoSpaceDE/>
              <w:autoSpaceDN/>
              <w:adjustRightInd/>
              <w:jc w:val="center"/>
              <w:rPr>
                <w:rFonts w:asciiTheme="minorHAnsi" w:hAnsiTheme="minorHAnsi" w:cstheme="minorHAnsi"/>
                <w:color w:val="000000"/>
              </w:rPr>
            </w:pPr>
            <w:r w:rsidRPr="00BC65B6">
              <w:rPr>
                <w:rFonts w:asciiTheme="minorHAnsi" w:hAnsiTheme="minorHAnsi" w:cstheme="minorHAnsi"/>
                <w:color w:val="000000"/>
              </w:rPr>
              <w:t>50</w:t>
            </w:r>
          </w:p>
        </w:tc>
      </w:tr>
      <w:tr w:rsidRPr="00BC65B6" w:rsidR="00F37C3A" w:rsidTr="00BC65B6" w14:paraId="4850A949" w14:textId="77777777">
        <w:trPr>
          <w:trHeight w:val="300"/>
        </w:trPr>
        <w:tc>
          <w:tcPr>
            <w:tcW w:w="3005" w:type="dxa"/>
            <w:tcBorders>
              <w:top w:val="nil"/>
              <w:left w:val="single" w:color="auto" w:sz="4" w:space="0"/>
              <w:bottom w:val="single" w:color="auto" w:sz="4" w:space="0"/>
              <w:right w:val="single" w:color="auto" w:sz="4" w:space="0"/>
            </w:tcBorders>
            <w:shd w:val="clear" w:color="auto" w:fill="F2F2F2" w:themeFill="background1" w:themeFillShade="F2"/>
            <w:noWrap/>
            <w:vAlign w:val="bottom"/>
            <w:hideMark/>
          </w:tcPr>
          <w:p w:rsidRPr="00BC65B6" w:rsidR="00F37C3A" w:rsidP="009570B8" w:rsidRDefault="00F37C3A" w14:paraId="1D15ED0B" w14:textId="05BEDC44">
            <w:pPr>
              <w:widowControl/>
              <w:autoSpaceDE/>
              <w:autoSpaceDN/>
              <w:adjustRightInd/>
              <w:rPr>
                <w:rFonts w:asciiTheme="minorHAnsi" w:hAnsiTheme="minorHAnsi" w:cstheme="minorHAnsi"/>
                <w:color w:val="000000"/>
              </w:rPr>
            </w:pPr>
            <w:r w:rsidRPr="00BC65B6">
              <w:rPr>
                <w:rFonts w:asciiTheme="minorHAnsi" w:hAnsiTheme="minorHAnsi" w:cstheme="minorHAnsi"/>
                <w:color w:val="000000"/>
              </w:rPr>
              <w:t xml:space="preserve">Customer </w:t>
            </w:r>
            <w:r w:rsidRPr="00BC65B6" w:rsidR="009570B8">
              <w:rPr>
                <w:rFonts w:asciiTheme="minorHAnsi" w:hAnsiTheme="minorHAnsi" w:cstheme="minorHAnsi"/>
                <w:color w:val="000000"/>
              </w:rPr>
              <w:t>S</w:t>
            </w:r>
            <w:r w:rsidRPr="00BC65B6">
              <w:rPr>
                <w:rFonts w:asciiTheme="minorHAnsi" w:hAnsiTheme="minorHAnsi" w:cstheme="minorHAnsi"/>
                <w:color w:val="000000"/>
              </w:rPr>
              <w:t xml:space="preserve">ervice </w:t>
            </w:r>
            <w:r w:rsidRPr="00BC65B6" w:rsidR="009570B8">
              <w:rPr>
                <w:rFonts w:asciiTheme="minorHAnsi" w:hAnsiTheme="minorHAnsi" w:cstheme="minorHAnsi"/>
                <w:color w:val="000000"/>
              </w:rPr>
              <w:t>R</w:t>
            </w:r>
            <w:r w:rsidRPr="00BC65B6">
              <w:rPr>
                <w:rFonts w:asciiTheme="minorHAnsi" w:hAnsiTheme="minorHAnsi" w:cstheme="minorHAnsi"/>
                <w:color w:val="000000"/>
              </w:rPr>
              <w:t>ep</w:t>
            </w:r>
            <w:r w:rsidR="008158F0">
              <w:rPr>
                <w:rFonts w:asciiTheme="minorHAnsi" w:hAnsiTheme="minorHAnsi" w:cstheme="minorHAnsi"/>
                <w:color w:val="000000"/>
              </w:rPr>
              <w:t xml:space="preserve"> ($24.51)</w:t>
            </w:r>
          </w:p>
        </w:tc>
        <w:tc>
          <w:tcPr>
            <w:tcW w:w="1760" w:type="dxa"/>
            <w:tcBorders>
              <w:top w:val="nil"/>
              <w:left w:val="nil"/>
              <w:bottom w:val="single" w:color="auto" w:sz="4" w:space="0"/>
              <w:right w:val="single" w:color="auto" w:sz="4" w:space="0"/>
            </w:tcBorders>
            <w:shd w:val="clear" w:color="auto" w:fill="auto"/>
            <w:noWrap/>
            <w:vAlign w:val="bottom"/>
            <w:hideMark/>
          </w:tcPr>
          <w:p w:rsidRPr="00BC65B6" w:rsidR="00F37C3A" w:rsidP="00BC65B6" w:rsidRDefault="00F37C3A" w14:paraId="6D338C78" w14:textId="246B912A">
            <w:pPr>
              <w:widowControl/>
              <w:autoSpaceDE/>
              <w:autoSpaceDN/>
              <w:adjustRightInd/>
              <w:jc w:val="center"/>
              <w:rPr>
                <w:rFonts w:asciiTheme="minorHAnsi" w:hAnsiTheme="minorHAnsi" w:cstheme="minorHAnsi"/>
                <w:color w:val="000000"/>
              </w:rPr>
            </w:pPr>
            <w:r w:rsidRPr="00BC65B6">
              <w:rPr>
                <w:rFonts w:asciiTheme="minorHAnsi" w:hAnsiTheme="minorHAnsi" w:cstheme="minorHAnsi"/>
                <w:color w:val="000000"/>
              </w:rPr>
              <w:t>0</w:t>
            </w:r>
          </w:p>
        </w:tc>
        <w:tc>
          <w:tcPr>
            <w:tcW w:w="1710" w:type="dxa"/>
            <w:tcBorders>
              <w:top w:val="nil"/>
              <w:left w:val="nil"/>
              <w:bottom w:val="single" w:color="auto" w:sz="4" w:space="0"/>
              <w:right w:val="single" w:color="auto" w:sz="4" w:space="0"/>
            </w:tcBorders>
            <w:shd w:val="clear" w:color="auto" w:fill="auto"/>
            <w:noWrap/>
            <w:vAlign w:val="bottom"/>
            <w:hideMark/>
          </w:tcPr>
          <w:p w:rsidRPr="00BC65B6" w:rsidR="00F37C3A" w:rsidP="00BC65B6" w:rsidRDefault="00F37C3A" w14:paraId="6DA0D0C0" w14:textId="77777777">
            <w:pPr>
              <w:widowControl/>
              <w:autoSpaceDE/>
              <w:autoSpaceDN/>
              <w:adjustRightInd/>
              <w:jc w:val="center"/>
              <w:rPr>
                <w:rFonts w:asciiTheme="minorHAnsi" w:hAnsiTheme="minorHAnsi" w:cstheme="minorHAnsi"/>
                <w:color w:val="000000"/>
              </w:rPr>
            </w:pPr>
            <w:r w:rsidRPr="00BC65B6">
              <w:rPr>
                <w:rFonts w:asciiTheme="minorHAnsi" w:hAnsiTheme="minorHAnsi" w:cstheme="minorHAnsi"/>
                <w:color w:val="000000"/>
              </w:rPr>
              <w:t>0</w:t>
            </w:r>
          </w:p>
        </w:tc>
        <w:tc>
          <w:tcPr>
            <w:tcW w:w="1980" w:type="dxa"/>
            <w:tcBorders>
              <w:top w:val="nil"/>
              <w:left w:val="nil"/>
              <w:bottom w:val="single" w:color="auto" w:sz="4" w:space="0"/>
              <w:right w:val="single" w:color="auto" w:sz="4" w:space="0"/>
            </w:tcBorders>
            <w:shd w:val="clear" w:color="auto" w:fill="auto"/>
            <w:noWrap/>
            <w:vAlign w:val="bottom"/>
            <w:hideMark/>
          </w:tcPr>
          <w:p w:rsidRPr="00BC65B6" w:rsidR="00F37C3A" w:rsidP="00BC65B6" w:rsidRDefault="00F37C3A" w14:paraId="4D754B03" w14:textId="77777777">
            <w:pPr>
              <w:widowControl/>
              <w:autoSpaceDE/>
              <w:autoSpaceDN/>
              <w:adjustRightInd/>
              <w:jc w:val="center"/>
              <w:rPr>
                <w:rFonts w:asciiTheme="minorHAnsi" w:hAnsiTheme="minorHAnsi" w:cstheme="minorHAnsi"/>
                <w:color w:val="000000"/>
              </w:rPr>
            </w:pPr>
            <w:r w:rsidRPr="00BC65B6">
              <w:rPr>
                <w:rFonts w:asciiTheme="minorHAnsi" w:hAnsiTheme="minorHAnsi" w:cstheme="minorHAnsi"/>
                <w:color w:val="000000"/>
              </w:rPr>
              <w:t>0</w:t>
            </w:r>
          </w:p>
        </w:tc>
        <w:tc>
          <w:tcPr>
            <w:tcW w:w="2790" w:type="dxa"/>
            <w:tcBorders>
              <w:top w:val="nil"/>
              <w:left w:val="nil"/>
              <w:bottom w:val="single" w:color="auto" w:sz="4" w:space="0"/>
              <w:right w:val="single" w:color="auto" w:sz="4" w:space="0"/>
            </w:tcBorders>
            <w:shd w:val="clear" w:color="auto" w:fill="auto"/>
            <w:noWrap/>
            <w:vAlign w:val="bottom"/>
            <w:hideMark/>
          </w:tcPr>
          <w:p w:rsidRPr="00BC65B6" w:rsidR="00F37C3A" w:rsidP="00BC65B6" w:rsidRDefault="00F37C3A" w14:paraId="27CB9645" w14:textId="4B1A9A95">
            <w:pPr>
              <w:widowControl/>
              <w:autoSpaceDE/>
              <w:autoSpaceDN/>
              <w:adjustRightInd/>
              <w:jc w:val="center"/>
              <w:rPr>
                <w:rFonts w:asciiTheme="minorHAnsi" w:hAnsiTheme="minorHAnsi" w:cstheme="minorHAnsi"/>
                <w:color w:val="000000"/>
              </w:rPr>
            </w:pPr>
            <w:r w:rsidRPr="00BC65B6">
              <w:rPr>
                <w:rFonts w:asciiTheme="minorHAnsi" w:hAnsiTheme="minorHAnsi" w:cstheme="minorHAnsi"/>
                <w:color w:val="000000"/>
              </w:rPr>
              <w:t>50</w:t>
            </w:r>
          </w:p>
        </w:tc>
      </w:tr>
      <w:tr w:rsidRPr="00BC65B6" w:rsidR="00040F7F" w:rsidTr="00BC65B6" w14:paraId="085B80E4" w14:textId="77777777">
        <w:trPr>
          <w:trHeight w:val="300"/>
        </w:trPr>
        <w:tc>
          <w:tcPr>
            <w:tcW w:w="3005" w:type="dxa"/>
            <w:tcBorders>
              <w:top w:val="nil"/>
              <w:left w:val="single" w:color="auto" w:sz="4" w:space="0"/>
              <w:bottom w:val="single" w:color="auto" w:sz="12" w:space="0"/>
              <w:right w:val="single" w:color="auto" w:sz="4" w:space="0"/>
            </w:tcBorders>
            <w:shd w:val="clear" w:color="auto" w:fill="F2F2F2" w:themeFill="background1" w:themeFillShade="F2"/>
            <w:noWrap/>
            <w:vAlign w:val="bottom"/>
            <w:hideMark/>
          </w:tcPr>
          <w:p w:rsidRPr="00BC65B6" w:rsidR="00040F7F" w:rsidP="00040F7F" w:rsidRDefault="00040F7F" w14:paraId="253CEDC2" w14:textId="086AB53D">
            <w:pPr>
              <w:widowControl/>
              <w:autoSpaceDE/>
              <w:autoSpaceDN/>
              <w:adjustRightInd/>
              <w:rPr>
                <w:rFonts w:asciiTheme="minorHAnsi" w:hAnsiTheme="minorHAnsi" w:cstheme="minorHAnsi"/>
                <w:color w:val="000000"/>
              </w:rPr>
            </w:pPr>
            <w:r w:rsidRPr="00BC65B6">
              <w:rPr>
                <w:rFonts w:asciiTheme="minorHAnsi" w:hAnsiTheme="minorHAnsi" w:cstheme="minorHAnsi"/>
                <w:color w:val="000000"/>
              </w:rPr>
              <w:t>Electronics Technician</w:t>
            </w:r>
            <w:r w:rsidR="008158F0">
              <w:rPr>
                <w:rFonts w:asciiTheme="minorHAnsi" w:hAnsiTheme="minorHAnsi" w:cstheme="minorHAnsi"/>
                <w:color w:val="000000"/>
              </w:rPr>
              <w:t xml:space="preserve"> ($27.78)</w:t>
            </w:r>
          </w:p>
        </w:tc>
        <w:tc>
          <w:tcPr>
            <w:tcW w:w="1760" w:type="dxa"/>
            <w:tcBorders>
              <w:top w:val="nil"/>
              <w:left w:val="nil"/>
              <w:bottom w:val="single" w:color="auto" w:sz="12" w:space="0"/>
              <w:right w:val="single" w:color="auto" w:sz="4" w:space="0"/>
            </w:tcBorders>
            <w:shd w:val="clear" w:color="auto" w:fill="auto"/>
            <w:noWrap/>
            <w:vAlign w:val="bottom"/>
            <w:hideMark/>
          </w:tcPr>
          <w:p w:rsidRPr="00BC65B6" w:rsidR="00040F7F" w:rsidP="00BC65B6" w:rsidRDefault="00040F7F" w14:paraId="2D79F1D6" w14:textId="53AC42F8">
            <w:pPr>
              <w:widowControl/>
              <w:autoSpaceDE/>
              <w:autoSpaceDN/>
              <w:adjustRightInd/>
              <w:jc w:val="center"/>
              <w:rPr>
                <w:rFonts w:asciiTheme="minorHAnsi" w:hAnsiTheme="minorHAnsi" w:cstheme="minorHAnsi"/>
                <w:color w:val="000000"/>
              </w:rPr>
            </w:pPr>
            <w:r w:rsidRPr="00BC65B6">
              <w:rPr>
                <w:rFonts w:asciiTheme="minorHAnsi" w:hAnsiTheme="minorHAnsi" w:cstheme="minorHAnsi"/>
                <w:color w:val="000000"/>
              </w:rPr>
              <w:t>0</w:t>
            </w:r>
          </w:p>
        </w:tc>
        <w:tc>
          <w:tcPr>
            <w:tcW w:w="1710" w:type="dxa"/>
            <w:tcBorders>
              <w:top w:val="nil"/>
              <w:left w:val="nil"/>
              <w:bottom w:val="single" w:color="auto" w:sz="12" w:space="0"/>
              <w:right w:val="single" w:color="auto" w:sz="4" w:space="0"/>
            </w:tcBorders>
            <w:shd w:val="clear" w:color="auto" w:fill="auto"/>
            <w:noWrap/>
            <w:vAlign w:val="bottom"/>
            <w:hideMark/>
          </w:tcPr>
          <w:p w:rsidRPr="00BC65B6" w:rsidR="00040F7F" w:rsidP="00BC65B6" w:rsidRDefault="00040F7F" w14:paraId="3A3F67B9" w14:textId="77777777">
            <w:pPr>
              <w:widowControl/>
              <w:autoSpaceDE/>
              <w:autoSpaceDN/>
              <w:adjustRightInd/>
              <w:jc w:val="center"/>
              <w:rPr>
                <w:rFonts w:asciiTheme="minorHAnsi" w:hAnsiTheme="minorHAnsi" w:cstheme="minorHAnsi"/>
                <w:color w:val="000000"/>
              </w:rPr>
            </w:pPr>
            <w:r w:rsidRPr="00BC65B6">
              <w:rPr>
                <w:rFonts w:asciiTheme="minorHAnsi" w:hAnsiTheme="minorHAnsi" w:cstheme="minorHAnsi"/>
                <w:color w:val="000000"/>
              </w:rPr>
              <w:t>0</w:t>
            </w:r>
          </w:p>
        </w:tc>
        <w:tc>
          <w:tcPr>
            <w:tcW w:w="1980" w:type="dxa"/>
            <w:tcBorders>
              <w:top w:val="nil"/>
              <w:left w:val="nil"/>
              <w:bottom w:val="single" w:color="auto" w:sz="12" w:space="0"/>
              <w:right w:val="single" w:color="auto" w:sz="4" w:space="0"/>
            </w:tcBorders>
            <w:shd w:val="clear" w:color="auto" w:fill="auto"/>
            <w:noWrap/>
            <w:vAlign w:val="bottom"/>
            <w:hideMark/>
          </w:tcPr>
          <w:p w:rsidRPr="00BC65B6" w:rsidR="00040F7F" w:rsidP="00BC65B6" w:rsidRDefault="00040F7F" w14:paraId="2D7AFAE7" w14:textId="77777777">
            <w:pPr>
              <w:widowControl/>
              <w:autoSpaceDE/>
              <w:autoSpaceDN/>
              <w:adjustRightInd/>
              <w:jc w:val="center"/>
              <w:rPr>
                <w:rFonts w:asciiTheme="minorHAnsi" w:hAnsiTheme="minorHAnsi" w:cstheme="minorHAnsi"/>
                <w:color w:val="000000"/>
              </w:rPr>
            </w:pPr>
            <w:r w:rsidRPr="00BC65B6">
              <w:rPr>
                <w:rFonts w:asciiTheme="minorHAnsi" w:hAnsiTheme="minorHAnsi" w:cstheme="minorHAnsi"/>
                <w:color w:val="000000"/>
              </w:rPr>
              <w:t>0</w:t>
            </w:r>
          </w:p>
        </w:tc>
        <w:tc>
          <w:tcPr>
            <w:tcW w:w="2790" w:type="dxa"/>
            <w:tcBorders>
              <w:top w:val="nil"/>
              <w:left w:val="nil"/>
              <w:bottom w:val="single" w:color="auto" w:sz="12" w:space="0"/>
              <w:right w:val="single" w:color="auto" w:sz="4" w:space="0"/>
            </w:tcBorders>
            <w:shd w:val="clear" w:color="auto" w:fill="auto"/>
            <w:noWrap/>
            <w:vAlign w:val="bottom"/>
            <w:hideMark/>
          </w:tcPr>
          <w:p w:rsidRPr="00BC65B6" w:rsidR="00040F7F" w:rsidP="00BC65B6" w:rsidRDefault="00040F7F" w14:paraId="61F82976" w14:textId="454E2ADB">
            <w:pPr>
              <w:widowControl/>
              <w:autoSpaceDE/>
              <w:autoSpaceDN/>
              <w:adjustRightInd/>
              <w:jc w:val="center"/>
              <w:rPr>
                <w:rFonts w:asciiTheme="minorHAnsi" w:hAnsiTheme="minorHAnsi" w:cstheme="minorHAnsi"/>
                <w:color w:val="000000"/>
              </w:rPr>
            </w:pPr>
            <w:r w:rsidRPr="00BC65B6">
              <w:rPr>
                <w:rFonts w:asciiTheme="minorHAnsi" w:hAnsiTheme="minorHAnsi" w:cstheme="minorHAnsi"/>
                <w:color w:val="000000"/>
              </w:rPr>
              <w:t>50</w:t>
            </w:r>
          </w:p>
        </w:tc>
      </w:tr>
      <w:tr w:rsidRPr="00BC65B6" w:rsidR="006B7C84" w:rsidTr="00BC65B6" w14:paraId="6C2CEC4B" w14:textId="77777777">
        <w:trPr>
          <w:trHeight w:val="300"/>
        </w:trPr>
        <w:tc>
          <w:tcPr>
            <w:tcW w:w="3005"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noWrap/>
            <w:vAlign w:val="bottom"/>
          </w:tcPr>
          <w:p w:rsidRPr="00BC65B6" w:rsidR="006B7C84" w:rsidP="00040F7F" w:rsidRDefault="006B7C84" w14:paraId="391A01CA" w14:textId="074C3FA9">
            <w:pPr>
              <w:widowControl/>
              <w:autoSpaceDE/>
              <w:autoSpaceDN/>
              <w:adjustRightInd/>
              <w:rPr>
                <w:rFonts w:asciiTheme="minorHAnsi" w:hAnsiTheme="minorHAnsi" w:cstheme="minorHAnsi"/>
                <w:b/>
                <w:color w:val="000000"/>
              </w:rPr>
            </w:pPr>
            <w:r w:rsidRPr="00BC65B6">
              <w:rPr>
                <w:rFonts w:asciiTheme="minorHAnsi" w:hAnsiTheme="minorHAnsi" w:cstheme="minorHAnsi"/>
                <w:b/>
                <w:color w:val="000000"/>
              </w:rPr>
              <w:t>Subtotal</w:t>
            </w:r>
          </w:p>
        </w:tc>
        <w:tc>
          <w:tcPr>
            <w:tcW w:w="1760" w:type="dxa"/>
            <w:tcBorders>
              <w:top w:val="single" w:color="auto" w:sz="12" w:space="0"/>
              <w:left w:val="single" w:color="auto" w:sz="12" w:space="0"/>
              <w:bottom w:val="single" w:color="auto" w:sz="12" w:space="0"/>
              <w:right w:val="single" w:color="auto" w:sz="12" w:space="0"/>
            </w:tcBorders>
            <w:shd w:val="clear" w:color="auto" w:fill="auto"/>
            <w:noWrap/>
            <w:vAlign w:val="bottom"/>
          </w:tcPr>
          <w:p w:rsidRPr="00BC65B6" w:rsidR="006B7C84" w:rsidP="00BC65B6" w:rsidRDefault="000D6993" w14:paraId="35C368BE" w14:textId="012A7824">
            <w:pPr>
              <w:widowControl/>
              <w:autoSpaceDE/>
              <w:autoSpaceDN/>
              <w:adjustRightInd/>
              <w:jc w:val="center"/>
              <w:rPr>
                <w:rFonts w:asciiTheme="minorHAnsi" w:hAnsiTheme="minorHAnsi" w:cstheme="minorHAnsi"/>
                <w:b/>
                <w:color w:val="000000"/>
              </w:rPr>
            </w:pPr>
            <w:r w:rsidRPr="00BC65B6">
              <w:rPr>
                <w:rFonts w:asciiTheme="minorHAnsi" w:hAnsiTheme="minorHAnsi" w:cstheme="minorHAnsi"/>
                <w:b/>
                <w:color w:val="000000"/>
              </w:rPr>
              <w:t>80</w:t>
            </w:r>
          </w:p>
        </w:tc>
        <w:tc>
          <w:tcPr>
            <w:tcW w:w="1710" w:type="dxa"/>
            <w:tcBorders>
              <w:top w:val="single" w:color="auto" w:sz="12" w:space="0"/>
              <w:left w:val="single" w:color="auto" w:sz="12" w:space="0"/>
              <w:bottom w:val="single" w:color="auto" w:sz="12" w:space="0"/>
              <w:right w:val="single" w:color="auto" w:sz="12" w:space="0"/>
            </w:tcBorders>
            <w:shd w:val="clear" w:color="auto" w:fill="auto"/>
            <w:noWrap/>
            <w:vAlign w:val="bottom"/>
          </w:tcPr>
          <w:p w:rsidRPr="00BC65B6" w:rsidR="006B7C84" w:rsidP="00BC65B6" w:rsidRDefault="000D6993" w14:paraId="24960A01" w14:textId="0AEF4DAF">
            <w:pPr>
              <w:widowControl/>
              <w:autoSpaceDE/>
              <w:autoSpaceDN/>
              <w:adjustRightInd/>
              <w:jc w:val="center"/>
              <w:rPr>
                <w:rFonts w:asciiTheme="minorHAnsi" w:hAnsiTheme="minorHAnsi" w:cstheme="minorHAnsi"/>
                <w:b/>
                <w:color w:val="000000"/>
              </w:rPr>
            </w:pPr>
            <w:r w:rsidRPr="00BC65B6">
              <w:rPr>
                <w:rFonts w:asciiTheme="minorHAnsi" w:hAnsiTheme="minorHAnsi" w:cstheme="minorHAnsi"/>
                <w:b/>
                <w:color w:val="000000"/>
              </w:rPr>
              <w:t>8</w:t>
            </w:r>
          </w:p>
        </w:tc>
        <w:tc>
          <w:tcPr>
            <w:tcW w:w="1980" w:type="dxa"/>
            <w:tcBorders>
              <w:top w:val="single" w:color="auto" w:sz="12" w:space="0"/>
              <w:left w:val="single" w:color="auto" w:sz="12" w:space="0"/>
              <w:bottom w:val="single" w:color="auto" w:sz="12" w:space="0"/>
              <w:right w:val="single" w:color="auto" w:sz="12" w:space="0"/>
            </w:tcBorders>
            <w:shd w:val="clear" w:color="auto" w:fill="auto"/>
            <w:noWrap/>
            <w:vAlign w:val="bottom"/>
          </w:tcPr>
          <w:p w:rsidRPr="00BC65B6" w:rsidR="006B7C84" w:rsidP="00BC65B6" w:rsidRDefault="000D6993" w14:paraId="2B0A9F0F" w14:textId="6BBCB371">
            <w:pPr>
              <w:widowControl/>
              <w:autoSpaceDE/>
              <w:autoSpaceDN/>
              <w:adjustRightInd/>
              <w:jc w:val="center"/>
              <w:rPr>
                <w:rFonts w:asciiTheme="minorHAnsi" w:hAnsiTheme="minorHAnsi" w:cstheme="minorHAnsi"/>
                <w:b/>
                <w:color w:val="000000"/>
              </w:rPr>
            </w:pPr>
            <w:r w:rsidRPr="00BC65B6">
              <w:rPr>
                <w:rFonts w:asciiTheme="minorHAnsi" w:hAnsiTheme="minorHAnsi" w:cstheme="minorHAnsi"/>
                <w:b/>
                <w:color w:val="000000"/>
              </w:rPr>
              <w:t>24</w:t>
            </w:r>
          </w:p>
        </w:tc>
        <w:tc>
          <w:tcPr>
            <w:tcW w:w="2790" w:type="dxa"/>
            <w:tcBorders>
              <w:top w:val="single" w:color="auto" w:sz="12" w:space="0"/>
              <w:left w:val="single" w:color="auto" w:sz="12" w:space="0"/>
              <w:bottom w:val="single" w:color="auto" w:sz="12" w:space="0"/>
              <w:right w:val="single" w:color="auto" w:sz="12" w:space="0"/>
            </w:tcBorders>
            <w:shd w:val="clear" w:color="auto" w:fill="auto"/>
            <w:noWrap/>
            <w:vAlign w:val="bottom"/>
          </w:tcPr>
          <w:p w:rsidRPr="00BC65B6" w:rsidR="006B7C84" w:rsidP="00BC65B6" w:rsidRDefault="006B7C84" w14:paraId="5184BBFE" w14:textId="37D4839B">
            <w:pPr>
              <w:widowControl/>
              <w:autoSpaceDE/>
              <w:autoSpaceDN/>
              <w:adjustRightInd/>
              <w:jc w:val="center"/>
              <w:rPr>
                <w:rFonts w:asciiTheme="minorHAnsi" w:hAnsiTheme="minorHAnsi" w:cstheme="minorHAnsi"/>
                <w:b/>
                <w:color w:val="000000"/>
              </w:rPr>
            </w:pPr>
            <w:r w:rsidRPr="00BC65B6">
              <w:rPr>
                <w:rFonts w:asciiTheme="minorHAnsi" w:hAnsiTheme="minorHAnsi" w:cstheme="minorHAnsi"/>
                <w:b/>
                <w:color w:val="000000"/>
              </w:rPr>
              <w:t>166</w:t>
            </w:r>
          </w:p>
        </w:tc>
      </w:tr>
    </w:tbl>
    <w:p w:rsidR="006B7C84" w:rsidP="009A07F0" w:rsidRDefault="006B7C84" w14:paraId="45D4186A" w14:textId="79F3E751">
      <w:pPr>
        <w:rPr>
          <w:sz w:val="24"/>
          <w:szCs w:val="24"/>
          <w:highlight w:val="yellow"/>
        </w:rPr>
      </w:pPr>
    </w:p>
    <w:p w:rsidRPr="009570B8" w:rsidR="006B7C84" w:rsidP="000D6993" w:rsidRDefault="006B7C84" w14:paraId="1CFE0424" w14:textId="3452BE81">
      <w:pPr>
        <w:keepNext/>
        <w:keepLines/>
        <w:rPr>
          <w:sz w:val="24"/>
          <w:szCs w:val="24"/>
          <w:highlight w:val="yellow"/>
        </w:rPr>
      </w:pPr>
      <w:r>
        <w:rPr>
          <w:i/>
          <w:sz w:val="24"/>
          <w:szCs w:val="24"/>
        </w:rPr>
        <w:t>Table 2</w:t>
      </w:r>
    </w:p>
    <w:tbl>
      <w:tblPr>
        <w:tblW w:w="10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45"/>
        <w:gridCol w:w="1620"/>
        <w:gridCol w:w="1401"/>
        <w:gridCol w:w="2109"/>
        <w:gridCol w:w="1805"/>
      </w:tblGrid>
      <w:tr w:rsidRPr="00BC65B6" w:rsidR="00040F7F" w:rsidTr="00BC65B6" w14:paraId="71CFFBD1" w14:textId="77777777">
        <w:trPr>
          <w:trHeight w:val="503"/>
        </w:trPr>
        <w:tc>
          <w:tcPr>
            <w:tcW w:w="3145" w:type="dxa"/>
            <w:tcBorders>
              <w:bottom w:val="single" w:color="auto" w:sz="4" w:space="0"/>
            </w:tcBorders>
            <w:shd w:val="clear" w:color="auto" w:fill="D9D9D9" w:themeFill="background1" w:themeFillShade="D9"/>
          </w:tcPr>
          <w:p w:rsidRPr="00BC65B6" w:rsidR="00040F7F" w:rsidP="000653F6" w:rsidRDefault="00040F7F" w14:paraId="7770606C" w14:textId="2F8571D3">
            <w:pPr>
              <w:keepNext/>
              <w:keepLines/>
              <w:widowControl/>
              <w:numPr>
                <w:ilvl w:val="12"/>
                <w:numId w:val="0"/>
              </w:numPr>
              <w:rPr>
                <w:rFonts w:asciiTheme="minorHAnsi" w:hAnsiTheme="minorHAnsi" w:cstheme="minorHAnsi"/>
                <w:b/>
                <w:highlight w:val="yellow"/>
              </w:rPr>
            </w:pPr>
            <w:r w:rsidRPr="00BC65B6">
              <w:rPr>
                <w:rFonts w:asciiTheme="minorHAnsi" w:hAnsiTheme="minorHAnsi" w:cstheme="minorHAnsi"/>
                <w:b/>
              </w:rPr>
              <w:t>EMTU-C type</w:t>
            </w:r>
            <w:r w:rsidRPr="00BC65B6" w:rsidR="001E4CE2">
              <w:rPr>
                <w:rFonts w:asciiTheme="minorHAnsi" w:hAnsiTheme="minorHAnsi" w:cstheme="minorHAnsi"/>
                <w:b/>
              </w:rPr>
              <w:t>-</w:t>
            </w:r>
            <w:r w:rsidRPr="00BC65B6">
              <w:rPr>
                <w:rFonts w:asciiTheme="minorHAnsi" w:hAnsiTheme="minorHAnsi" w:cstheme="minorHAnsi"/>
                <w:b/>
              </w:rPr>
              <w:t xml:space="preserve">approval </w:t>
            </w:r>
            <w:r w:rsidRPr="00BC65B6" w:rsidR="00296530">
              <w:rPr>
                <w:rFonts w:asciiTheme="minorHAnsi" w:hAnsiTheme="minorHAnsi" w:cstheme="minorHAnsi"/>
                <w:b/>
              </w:rPr>
              <w:t xml:space="preserve">labor </w:t>
            </w:r>
            <w:r w:rsidRPr="00BC65B6">
              <w:rPr>
                <w:rFonts w:asciiTheme="minorHAnsi" w:hAnsiTheme="minorHAnsi" w:cstheme="minorHAnsi"/>
                <w:b/>
              </w:rPr>
              <w:t>estimates</w:t>
            </w:r>
            <w:r w:rsidRPr="00BC65B6" w:rsidR="00F95F9D">
              <w:rPr>
                <w:rFonts w:asciiTheme="minorHAnsi" w:hAnsiTheme="minorHAnsi" w:cstheme="minorHAnsi"/>
                <w:b/>
              </w:rPr>
              <w:t xml:space="preserve"> per year</w:t>
            </w:r>
            <w:r w:rsidRPr="00BC65B6" w:rsidR="00296530">
              <w:rPr>
                <w:rFonts w:asciiTheme="minorHAnsi" w:hAnsiTheme="minorHAnsi" w:cstheme="minorHAnsi"/>
                <w:b/>
              </w:rPr>
              <w:t>, i</w:t>
            </w:r>
            <w:r w:rsidRPr="00BC65B6" w:rsidR="00D96BBB">
              <w:rPr>
                <w:rFonts w:asciiTheme="minorHAnsi" w:hAnsiTheme="minorHAnsi" w:cstheme="minorHAnsi"/>
                <w:b/>
              </w:rPr>
              <w:t>ndustry-wide</w:t>
            </w:r>
          </w:p>
        </w:tc>
        <w:tc>
          <w:tcPr>
            <w:tcW w:w="1620" w:type="dxa"/>
            <w:tcBorders>
              <w:bottom w:val="single" w:color="auto" w:sz="4" w:space="0"/>
            </w:tcBorders>
            <w:shd w:val="clear" w:color="auto" w:fill="D9D9D9" w:themeFill="background1" w:themeFillShade="D9"/>
          </w:tcPr>
          <w:p w:rsidRPr="00BC65B6" w:rsidR="00040F7F" w:rsidP="00BC65B6" w:rsidRDefault="00296530" w14:paraId="2D300972" w14:textId="56EB7843">
            <w:pPr>
              <w:keepNext/>
              <w:keepLines/>
              <w:widowControl/>
              <w:numPr>
                <w:ilvl w:val="12"/>
                <w:numId w:val="0"/>
              </w:numPr>
              <w:jc w:val="center"/>
              <w:rPr>
                <w:rFonts w:asciiTheme="minorHAnsi" w:hAnsiTheme="minorHAnsi" w:cstheme="minorHAnsi"/>
                <w:b/>
              </w:rPr>
            </w:pPr>
            <w:r w:rsidRPr="00BC65B6">
              <w:rPr>
                <w:rFonts w:asciiTheme="minorHAnsi" w:hAnsiTheme="minorHAnsi" w:cstheme="minorHAnsi"/>
                <w:b/>
              </w:rPr>
              <w:t>Affected r</w:t>
            </w:r>
            <w:r w:rsidRPr="00BC65B6" w:rsidR="00040F7F">
              <w:rPr>
                <w:rFonts w:asciiTheme="minorHAnsi" w:hAnsiTheme="minorHAnsi" w:cstheme="minorHAnsi"/>
                <w:b/>
              </w:rPr>
              <w:t>espondents</w:t>
            </w:r>
            <w:r w:rsidRPr="00BC65B6" w:rsidR="001E4CE2">
              <w:rPr>
                <w:rFonts w:asciiTheme="minorHAnsi" w:hAnsiTheme="minorHAnsi" w:cstheme="minorHAnsi"/>
                <w:b/>
              </w:rPr>
              <w:t xml:space="preserve"> (n)</w:t>
            </w:r>
          </w:p>
        </w:tc>
        <w:tc>
          <w:tcPr>
            <w:tcW w:w="1401" w:type="dxa"/>
            <w:tcBorders>
              <w:bottom w:val="single" w:color="auto" w:sz="4" w:space="0"/>
            </w:tcBorders>
            <w:shd w:val="clear" w:color="auto" w:fill="D9D9D9" w:themeFill="background1" w:themeFillShade="D9"/>
          </w:tcPr>
          <w:p w:rsidRPr="00BC65B6" w:rsidR="00040F7F" w:rsidP="00BC65B6" w:rsidRDefault="00040F7F" w14:paraId="26E717C8" w14:textId="5895003B">
            <w:pPr>
              <w:keepNext/>
              <w:keepLines/>
              <w:widowControl/>
              <w:numPr>
                <w:ilvl w:val="12"/>
                <w:numId w:val="0"/>
              </w:numPr>
              <w:jc w:val="center"/>
              <w:rPr>
                <w:rFonts w:asciiTheme="minorHAnsi" w:hAnsiTheme="minorHAnsi" w:cstheme="minorHAnsi"/>
                <w:b/>
              </w:rPr>
            </w:pPr>
            <w:r w:rsidRPr="00BC65B6">
              <w:rPr>
                <w:rFonts w:asciiTheme="minorHAnsi" w:hAnsiTheme="minorHAnsi" w:cstheme="minorHAnsi"/>
                <w:b/>
              </w:rPr>
              <w:t>Responses (n)</w:t>
            </w:r>
          </w:p>
        </w:tc>
        <w:tc>
          <w:tcPr>
            <w:tcW w:w="2109" w:type="dxa"/>
            <w:tcBorders>
              <w:bottom w:val="single" w:color="auto" w:sz="4" w:space="0"/>
            </w:tcBorders>
            <w:shd w:val="clear" w:color="auto" w:fill="D9D9D9" w:themeFill="background1" w:themeFillShade="D9"/>
          </w:tcPr>
          <w:p w:rsidRPr="00BC65B6" w:rsidR="00040F7F" w:rsidP="00BC65B6" w:rsidRDefault="00040F7F" w14:paraId="0A88246F" w14:textId="7BCEA4C7">
            <w:pPr>
              <w:keepNext/>
              <w:keepLines/>
              <w:widowControl/>
              <w:numPr>
                <w:ilvl w:val="12"/>
                <w:numId w:val="0"/>
              </w:numPr>
              <w:jc w:val="center"/>
              <w:rPr>
                <w:rFonts w:asciiTheme="minorHAnsi" w:hAnsiTheme="minorHAnsi" w:cstheme="minorHAnsi"/>
                <w:b/>
              </w:rPr>
            </w:pPr>
            <w:r w:rsidRPr="00BC65B6">
              <w:rPr>
                <w:rFonts w:asciiTheme="minorHAnsi" w:hAnsiTheme="minorHAnsi" w:cstheme="minorHAnsi"/>
                <w:b/>
              </w:rPr>
              <w:t xml:space="preserve">Time per </w:t>
            </w:r>
            <w:r w:rsidRPr="00BC65B6" w:rsidR="001E4CE2">
              <w:rPr>
                <w:rFonts w:asciiTheme="minorHAnsi" w:hAnsiTheme="minorHAnsi" w:cstheme="minorHAnsi"/>
                <w:b/>
              </w:rPr>
              <w:t>r</w:t>
            </w:r>
            <w:r w:rsidRPr="00BC65B6">
              <w:rPr>
                <w:rFonts w:asciiTheme="minorHAnsi" w:hAnsiTheme="minorHAnsi" w:cstheme="minorHAnsi"/>
                <w:b/>
              </w:rPr>
              <w:t>esponse (</w:t>
            </w:r>
            <w:r w:rsidRPr="00BC65B6" w:rsidR="000653F6">
              <w:rPr>
                <w:rFonts w:asciiTheme="minorHAnsi" w:hAnsiTheme="minorHAnsi" w:cstheme="minorHAnsi"/>
                <w:b/>
              </w:rPr>
              <w:t>hr</w:t>
            </w:r>
            <w:r w:rsidRPr="00BC65B6">
              <w:rPr>
                <w:rFonts w:asciiTheme="minorHAnsi" w:hAnsiTheme="minorHAnsi" w:cstheme="minorHAnsi"/>
                <w:b/>
              </w:rPr>
              <w:t>)</w:t>
            </w:r>
          </w:p>
        </w:tc>
        <w:tc>
          <w:tcPr>
            <w:tcW w:w="1805" w:type="dxa"/>
            <w:tcBorders>
              <w:bottom w:val="single" w:color="auto" w:sz="4" w:space="0"/>
            </w:tcBorders>
            <w:shd w:val="clear" w:color="auto" w:fill="D9D9D9" w:themeFill="background1" w:themeFillShade="D9"/>
          </w:tcPr>
          <w:p w:rsidRPr="00BC65B6" w:rsidR="00040F7F" w:rsidP="00BC65B6" w:rsidRDefault="00040F7F" w14:paraId="23EA6276" w14:textId="27810BC8">
            <w:pPr>
              <w:keepNext/>
              <w:keepLines/>
              <w:widowControl/>
              <w:numPr>
                <w:ilvl w:val="12"/>
                <w:numId w:val="0"/>
              </w:numPr>
              <w:jc w:val="center"/>
              <w:rPr>
                <w:rFonts w:asciiTheme="minorHAnsi" w:hAnsiTheme="minorHAnsi" w:cstheme="minorHAnsi"/>
                <w:b/>
              </w:rPr>
            </w:pPr>
            <w:r w:rsidRPr="00BC65B6">
              <w:rPr>
                <w:rFonts w:asciiTheme="minorHAnsi" w:hAnsiTheme="minorHAnsi" w:cstheme="minorHAnsi"/>
                <w:b/>
              </w:rPr>
              <w:t xml:space="preserve">Total </w:t>
            </w:r>
            <w:r w:rsidRPr="00BC65B6" w:rsidR="001E4CE2">
              <w:rPr>
                <w:rFonts w:asciiTheme="minorHAnsi" w:hAnsiTheme="minorHAnsi" w:cstheme="minorHAnsi"/>
                <w:b/>
              </w:rPr>
              <w:t>t</w:t>
            </w:r>
            <w:r w:rsidRPr="00BC65B6">
              <w:rPr>
                <w:rFonts w:asciiTheme="minorHAnsi" w:hAnsiTheme="minorHAnsi" w:cstheme="minorHAnsi"/>
                <w:b/>
              </w:rPr>
              <w:t>ime (hr)</w:t>
            </w:r>
          </w:p>
        </w:tc>
      </w:tr>
      <w:tr w:rsidRPr="00BC65B6" w:rsidR="00040F7F" w:rsidTr="00BC65B6" w14:paraId="743805C3" w14:textId="77777777">
        <w:trPr>
          <w:trHeight w:val="242"/>
        </w:trPr>
        <w:tc>
          <w:tcPr>
            <w:tcW w:w="3145" w:type="dxa"/>
            <w:tcBorders>
              <w:bottom w:val="single" w:color="auto" w:sz="4" w:space="0"/>
            </w:tcBorders>
            <w:shd w:val="clear" w:color="auto" w:fill="F2F2F2" w:themeFill="background1" w:themeFillShade="F2"/>
          </w:tcPr>
          <w:p w:rsidRPr="00BC65B6" w:rsidR="00040F7F" w:rsidP="000653F6" w:rsidRDefault="00040F7F" w14:paraId="32786C9C" w14:textId="426D42E4">
            <w:pPr>
              <w:widowControl/>
              <w:numPr>
                <w:ilvl w:val="12"/>
                <w:numId w:val="0"/>
              </w:numPr>
              <w:rPr>
                <w:rFonts w:asciiTheme="minorHAnsi" w:hAnsiTheme="minorHAnsi" w:cstheme="minorHAnsi"/>
              </w:rPr>
            </w:pPr>
            <w:r w:rsidRPr="00BC65B6">
              <w:rPr>
                <w:rFonts w:asciiTheme="minorHAnsi" w:hAnsiTheme="minorHAnsi" w:cstheme="minorHAnsi"/>
              </w:rPr>
              <w:t xml:space="preserve">Application </w:t>
            </w:r>
          </w:p>
        </w:tc>
        <w:tc>
          <w:tcPr>
            <w:tcW w:w="1620" w:type="dxa"/>
            <w:tcBorders>
              <w:bottom w:val="single" w:color="auto" w:sz="4" w:space="0"/>
            </w:tcBorders>
            <w:shd w:val="clear" w:color="auto" w:fill="auto"/>
          </w:tcPr>
          <w:p w:rsidRPr="00BC65B6" w:rsidR="00040F7F" w:rsidP="00BC65B6" w:rsidRDefault="008A1975" w14:paraId="50EB69FF" w14:textId="70529E22">
            <w:pPr>
              <w:widowControl/>
              <w:numPr>
                <w:ilvl w:val="12"/>
                <w:numId w:val="0"/>
              </w:numPr>
              <w:jc w:val="center"/>
              <w:rPr>
                <w:rFonts w:asciiTheme="minorHAnsi" w:hAnsiTheme="minorHAnsi" w:cstheme="minorHAnsi"/>
              </w:rPr>
            </w:pPr>
            <w:r w:rsidRPr="00BC65B6">
              <w:rPr>
                <w:rFonts w:asciiTheme="minorHAnsi" w:hAnsiTheme="minorHAnsi" w:cstheme="minorHAnsi"/>
              </w:rPr>
              <w:t>3</w:t>
            </w:r>
          </w:p>
        </w:tc>
        <w:tc>
          <w:tcPr>
            <w:tcW w:w="1401" w:type="dxa"/>
            <w:tcBorders>
              <w:bottom w:val="single" w:color="auto" w:sz="4" w:space="0"/>
            </w:tcBorders>
            <w:shd w:val="clear" w:color="auto" w:fill="auto"/>
          </w:tcPr>
          <w:p w:rsidRPr="00BC65B6" w:rsidR="00040F7F" w:rsidP="00BC65B6" w:rsidRDefault="00032ECA" w14:paraId="724E46DB" w14:textId="74AC02D3">
            <w:pPr>
              <w:widowControl/>
              <w:numPr>
                <w:ilvl w:val="12"/>
                <w:numId w:val="0"/>
              </w:numPr>
              <w:jc w:val="center"/>
              <w:rPr>
                <w:rFonts w:asciiTheme="minorHAnsi" w:hAnsiTheme="minorHAnsi" w:cstheme="minorHAnsi"/>
              </w:rPr>
            </w:pPr>
            <w:r w:rsidRPr="00BC65B6">
              <w:rPr>
                <w:rFonts w:asciiTheme="minorHAnsi" w:hAnsiTheme="minorHAnsi" w:cstheme="minorHAnsi"/>
              </w:rPr>
              <w:t>1</w:t>
            </w:r>
          </w:p>
        </w:tc>
        <w:tc>
          <w:tcPr>
            <w:tcW w:w="2109" w:type="dxa"/>
            <w:tcBorders>
              <w:bottom w:val="single" w:color="auto" w:sz="4" w:space="0"/>
            </w:tcBorders>
            <w:shd w:val="clear" w:color="auto" w:fill="auto"/>
          </w:tcPr>
          <w:p w:rsidRPr="00BC65B6" w:rsidR="00040F7F" w:rsidP="00BC65B6" w:rsidRDefault="00990BA5" w14:paraId="40013CFD" w14:textId="2B5F4A9C">
            <w:pPr>
              <w:widowControl/>
              <w:numPr>
                <w:ilvl w:val="12"/>
                <w:numId w:val="0"/>
              </w:numPr>
              <w:jc w:val="center"/>
              <w:rPr>
                <w:rFonts w:asciiTheme="minorHAnsi" w:hAnsiTheme="minorHAnsi" w:cstheme="minorHAnsi"/>
              </w:rPr>
            </w:pPr>
            <w:r w:rsidRPr="00BC65B6">
              <w:rPr>
                <w:rFonts w:asciiTheme="minorHAnsi" w:hAnsiTheme="minorHAnsi" w:cstheme="minorHAnsi"/>
              </w:rPr>
              <w:t>80</w:t>
            </w:r>
          </w:p>
        </w:tc>
        <w:tc>
          <w:tcPr>
            <w:tcW w:w="1805" w:type="dxa"/>
            <w:tcBorders>
              <w:bottom w:val="single" w:color="auto" w:sz="4" w:space="0"/>
            </w:tcBorders>
            <w:shd w:val="clear" w:color="auto" w:fill="auto"/>
          </w:tcPr>
          <w:p w:rsidRPr="00BC65B6" w:rsidR="00040F7F" w:rsidP="000653F6" w:rsidRDefault="008A1975" w14:paraId="0A8D9273" w14:textId="2C897BDC">
            <w:pPr>
              <w:widowControl/>
              <w:numPr>
                <w:ilvl w:val="12"/>
                <w:numId w:val="0"/>
              </w:numPr>
              <w:jc w:val="right"/>
              <w:rPr>
                <w:rFonts w:asciiTheme="minorHAnsi" w:hAnsiTheme="minorHAnsi" w:cstheme="minorHAnsi"/>
              </w:rPr>
            </w:pPr>
            <w:r w:rsidRPr="00BC65B6">
              <w:rPr>
                <w:rFonts w:asciiTheme="minorHAnsi" w:hAnsiTheme="minorHAnsi" w:cstheme="minorHAnsi"/>
              </w:rPr>
              <w:t>240</w:t>
            </w:r>
          </w:p>
        </w:tc>
      </w:tr>
      <w:tr w:rsidRPr="00BC65B6" w:rsidR="00040F7F" w:rsidTr="00BC65B6" w14:paraId="2B1780F9" w14:textId="77777777">
        <w:trPr>
          <w:trHeight w:val="278"/>
        </w:trPr>
        <w:tc>
          <w:tcPr>
            <w:tcW w:w="3145" w:type="dxa"/>
            <w:tcBorders>
              <w:bottom w:val="single" w:color="auto" w:sz="4" w:space="0"/>
            </w:tcBorders>
            <w:shd w:val="clear" w:color="auto" w:fill="F2F2F2" w:themeFill="background1" w:themeFillShade="F2"/>
          </w:tcPr>
          <w:p w:rsidRPr="00BC65B6" w:rsidR="00040F7F" w:rsidP="000653F6" w:rsidRDefault="001E4CE2" w14:paraId="4A9BC240" w14:textId="2CBE2501">
            <w:pPr>
              <w:widowControl/>
              <w:numPr>
                <w:ilvl w:val="12"/>
                <w:numId w:val="0"/>
              </w:numPr>
              <w:rPr>
                <w:rFonts w:asciiTheme="minorHAnsi" w:hAnsiTheme="minorHAnsi" w:cstheme="minorHAnsi"/>
              </w:rPr>
            </w:pPr>
            <w:r w:rsidRPr="00BC65B6">
              <w:rPr>
                <w:rFonts w:asciiTheme="minorHAnsi" w:hAnsiTheme="minorHAnsi" w:cstheme="minorHAnsi"/>
              </w:rPr>
              <w:t xml:space="preserve">Changes to </w:t>
            </w:r>
            <w:r w:rsidRPr="00BC65B6" w:rsidR="00D96BBB">
              <w:rPr>
                <w:rFonts w:asciiTheme="minorHAnsi" w:hAnsiTheme="minorHAnsi" w:cstheme="minorHAnsi"/>
              </w:rPr>
              <w:t xml:space="preserve">type-approvals </w:t>
            </w:r>
          </w:p>
        </w:tc>
        <w:tc>
          <w:tcPr>
            <w:tcW w:w="1620" w:type="dxa"/>
            <w:tcBorders>
              <w:bottom w:val="single" w:color="auto" w:sz="4" w:space="0"/>
            </w:tcBorders>
            <w:shd w:val="clear" w:color="auto" w:fill="auto"/>
          </w:tcPr>
          <w:p w:rsidRPr="00BC65B6" w:rsidR="00040F7F" w:rsidP="00BC65B6" w:rsidRDefault="00296530" w14:paraId="5477E039" w14:textId="159E6524">
            <w:pPr>
              <w:widowControl/>
              <w:numPr>
                <w:ilvl w:val="12"/>
                <w:numId w:val="0"/>
              </w:numPr>
              <w:jc w:val="center"/>
              <w:rPr>
                <w:rFonts w:asciiTheme="minorHAnsi" w:hAnsiTheme="minorHAnsi" w:cstheme="minorHAnsi"/>
              </w:rPr>
            </w:pPr>
            <w:r w:rsidRPr="00BC65B6">
              <w:rPr>
                <w:rFonts w:asciiTheme="minorHAnsi" w:hAnsiTheme="minorHAnsi" w:cstheme="minorHAnsi"/>
              </w:rPr>
              <w:t>2</w:t>
            </w:r>
          </w:p>
        </w:tc>
        <w:tc>
          <w:tcPr>
            <w:tcW w:w="1401" w:type="dxa"/>
            <w:tcBorders>
              <w:bottom w:val="single" w:color="auto" w:sz="4" w:space="0"/>
            </w:tcBorders>
            <w:shd w:val="clear" w:color="auto" w:fill="auto"/>
          </w:tcPr>
          <w:p w:rsidRPr="00BC65B6" w:rsidR="00040F7F" w:rsidP="00BC65B6" w:rsidRDefault="00296530" w14:paraId="15E1D5C8" w14:textId="789ADE61">
            <w:pPr>
              <w:widowControl/>
              <w:numPr>
                <w:ilvl w:val="12"/>
                <w:numId w:val="0"/>
              </w:numPr>
              <w:jc w:val="center"/>
              <w:rPr>
                <w:rFonts w:asciiTheme="minorHAnsi" w:hAnsiTheme="minorHAnsi" w:cstheme="minorHAnsi"/>
              </w:rPr>
            </w:pPr>
            <w:r w:rsidRPr="00BC65B6">
              <w:rPr>
                <w:rFonts w:asciiTheme="minorHAnsi" w:hAnsiTheme="minorHAnsi" w:cstheme="minorHAnsi"/>
              </w:rPr>
              <w:t>1</w:t>
            </w:r>
          </w:p>
        </w:tc>
        <w:tc>
          <w:tcPr>
            <w:tcW w:w="2109" w:type="dxa"/>
            <w:tcBorders>
              <w:bottom w:val="single" w:color="auto" w:sz="4" w:space="0"/>
            </w:tcBorders>
            <w:shd w:val="clear" w:color="auto" w:fill="auto"/>
          </w:tcPr>
          <w:p w:rsidRPr="00BC65B6" w:rsidR="00040F7F" w:rsidP="00BC65B6" w:rsidRDefault="00040F7F" w14:paraId="13D322CA" w14:textId="28D3A232">
            <w:pPr>
              <w:widowControl/>
              <w:numPr>
                <w:ilvl w:val="12"/>
                <w:numId w:val="0"/>
              </w:numPr>
              <w:jc w:val="center"/>
              <w:rPr>
                <w:rFonts w:asciiTheme="minorHAnsi" w:hAnsiTheme="minorHAnsi" w:cstheme="minorHAnsi"/>
              </w:rPr>
            </w:pPr>
            <w:r w:rsidRPr="00BC65B6">
              <w:rPr>
                <w:rFonts w:asciiTheme="minorHAnsi" w:hAnsiTheme="minorHAnsi" w:cstheme="minorHAnsi"/>
              </w:rPr>
              <w:t>8</w:t>
            </w:r>
          </w:p>
        </w:tc>
        <w:tc>
          <w:tcPr>
            <w:tcW w:w="1805" w:type="dxa"/>
            <w:tcBorders>
              <w:bottom w:val="single" w:color="auto" w:sz="4" w:space="0"/>
            </w:tcBorders>
            <w:shd w:val="clear" w:color="auto" w:fill="auto"/>
          </w:tcPr>
          <w:p w:rsidRPr="00BC65B6" w:rsidR="00040F7F" w:rsidP="000653F6" w:rsidRDefault="00296530" w14:paraId="25EA5DA6" w14:textId="68523A4E">
            <w:pPr>
              <w:widowControl/>
              <w:numPr>
                <w:ilvl w:val="12"/>
                <w:numId w:val="0"/>
              </w:numPr>
              <w:jc w:val="right"/>
              <w:rPr>
                <w:rFonts w:asciiTheme="minorHAnsi" w:hAnsiTheme="minorHAnsi" w:cstheme="minorHAnsi"/>
              </w:rPr>
            </w:pPr>
            <w:r w:rsidRPr="00BC65B6">
              <w:rPr>
                <w:rFonts w:asciiTheme="minorHAnsi" w:hAnsiTheme="minorHAnsi" w:cstheme="minorHAnsi"/>
              </w:rPr>
              <w:t xml:space="preserve">16 </w:t>
            </w:r>
          </w:p>
        </w:tc>
      </w:tr>
      <w:tr w:rsidRPr="00BC65B6" w:rsidR="00040F7F" w:rsidTr="00BC65B6" w14:paraId="73E26167" w14:textId="77777777">
        <w:trPr>
          <w:trHeight w:val="260"/>
        </w:trPr>
        <w:tc>
          <w:tcPr>
            <w:tcW w:w="3145" w:type="dxa"/>
            <w:shd w:val="clear" w:color="auto" w:fill="F2F2F2" w:themeFill="background1" w:themeFillShade="F2"/>
          </w:tcPr>
          <w:p w:rsidRPr="00BC65B6" w:rsidR="00040F7F" w:rsidP="000653F6" w:rsidRDefault="00040F7F" w14:paraId="18F1858B" w14:textId="6894CF8E">
            <w:pPr>
              <w:widowControl/>
              <w:numPr>
                <w:ilvl w:val="12"/>
                <w:numId w:val="0"/>
              </w:numPr>
              <w:rPr>
                <w:rFonts w:asciiTheme="minorHAnsi" w:hAnsiTheme="minorHAnsi" w:cstheme="minorHAnsi"/>
              </w:rPr>
            </w:pPr>
            <w:r w:rsidRPr="00BC65B6">
              <w:rPr>
                <w:rFonts w:asciiTheme="minorHAnsi" w:hAnsiTheme="minorHAnsi" w:cstheme="minorHAnsi"/>
              </w:rPr>
              <w:t xml:space="preserve">Revocation </w:t>
            </w:r>
            <w:r w:rsidRPr="00BC65B6" w:rsidR="001E4CE2">
              <w:rPr>
                <w:rFonts w:asciiTheme="minorHAnsi" w:hAnsiTheme="minorHAnsi" w:cstheme="minorHAnsi"/>
              </w:rPr>
              <w:t>r</w:t>
            </w:r>
            <w:r w:rsidRPr="00BC65B6">
              <w:rPr>
                <w:rFonts w:asciiTheme="minorHAnsi" w:hAnsiTheme="minorHAnsi" w:cstheme="minorHAnsi"/>
              </w:rPr>
              <w:t>esponse</w:t>
            </w:r>
          </w:p>
        </w:tc>
        <w:tc>
          <w:tcPr>
            <w:tcW w:w="1620" w:type="dxa"/>
            <w:shd w:val="clear" w:color="auto" w:fill="auto"/>
          </w:tcPr>
          <w:p w:rsidRPr="00BC65B6" w:rsidR="00040F7F" w:rsidP="00BC65B6" w:rsidRDefault="003B63DB" w14:paraId="049CF479" w14:textId="3593A0F9">
            <w:pPr>
              <w:widowControl/>
              <w:numPr>
                <w:ilvl w:val="12"/>
                <w:numId w:val="0"/>
              </w:numPr>
              <w:jc w:val="center"/>
              <w:rPr>
                <w:rFonts w:asciiTheme="minorHAnsi" w:hAnsiTheme="minorHAnsi" w:cstheme="minorHAnsi"/>
              </w:rPr>
            </w:pPr>
            <w:r w:rsidRPr="00BC65B6">
              <w:rPr>
                <w:rFonts w:asciiTheme="minorHAnsi" w:hAnsiTheme="minorHAnsi" w:cstheme="minorHAnsi"/>
              </w:rPr>
              <w:t>1</w:t>
            </w:r>
          </w:p>
        </w:tc>
        <w:tc>
          <w:tcPr>
            <w:tcW w:w="1401" w:type="dxa"/>
            <w:shd w:val="clear" w:color="auto" w:fill="auto"/>
          </w:tcPr>
          <w:p w:rsidRPr="00BC65B6" w:rsidR="00040F7F" w:rsidP="00BC65B6" w:rsidRDefault="003B63DB" w14:paraId="145B8AAB" w14:textId="7B9333BD">
            <w:pPr>
              <w:widowControl/>
              <w:numPr>
                <w:ilvl w:val="12"/>
                <w:numId w:val="0"/>
              </w:numPr>
              <w:jc w:val="center"/>
              <w:rPr>
                <w:rFonts w:asciiTheme="minorHAnsi" w:hAnsiTheme="minorHAnsi" w:cstheme="minorHAnsi"/>
              </w:rPr>
            </w:pPr>
            <w:r w:rsidRPr="00BC65B6">
              <w:rPr>
                <w:rFonts w:asciiTheme="minorHAnsi" w:hAnsiTheme="minorHAnsi" w:cstheme="minorHAnsi"/>
              </w:rPr>
              <w:t>1</w:t>
            </w:r>
          </w:p>
        </w:tc>
        <w:tc>
          <w:tcPr>
            <w:tcW w:w="2109" w:type="dxa"/>
            <w:shd w:val="clear" w:color="auto" w:fill="auto"/>
          </w:tcPr>
          <w:p w:rsidRPr="00BC65B6" w:rsidR="00040F7F" w:rsidP="00BC65B6" w:rsidRDefault="00040F7F" w14:paraId="16E38B41" w14:textId="18CF96A9">
            <w:pPr>
              <w:widowControl/>
              <w:numPr>
                <w:ilvl w:val="12"/>
                <w:numId w:val="0"/>
              </w:numPr>
              <w:jc w:val="center"/>
              <w:rPr>
                <w:rFonts w:asciiTheme="minorHAnsi" w:hAnsiTheme="minorHAnsi" w:cstheme="minorHAnsi"/>
              </w:rPr>
            </w:pPr>
            <w:r w:rsidRPr="00BC65B6">
              <w:rPr>
                <w:rFonts w:asciiTheme="minorHAnsi" w:hAnsiTheme="minorHAnsi" w:cstheme="minorHAnsi"/>
              </w:rPr>
              <w:t>24</w:t>
            </w:r>
          </w:p>
        </w:tc>
        <w:tc>
          <w:tcPr>
            <w:tcW w:w="1805" w:type="dxa"/>
            <w:shd w:val="clear" w:color="auto" w:fill="auto"/>
          </w:tcPr>
          <w:p w:rsidRPr="00BC65B6" w:rsidR="00040F7F" w:rsidP="000653F6" w:rsidRDefault="00296530" w14:paraId="3261FAE1" w14:textId="5C3D7D88">
            <w:pPr>
              <w:widowControl/>
              <w:numPr>
                <w:ilvl w:val="12"/>
                <w:numId w:val="0"/>
              </w:numPr>
              <w:jc w:val="right"/>
              <w:rPr>
                <w:rFonts w:asciiTheme="minorHAnsi" w:hAnsiTheme="minorHAnsi" w:cstheme="minorHAnsi"/>
              </w:rPr>
            </w:pPr>
            <w:r w:rsidRPr="00BC65B6">
              <w:rPr>
                <w:rFonts w:asciiTheme="minorHAnsi" w:hAnsiTheme="minorHAnsi" w:cstheme="minorHAnsi"/>
              </w:rPr>
              <w:t>24</w:t>
            </w:r>
          </w:p>
        </w:tc>
      </w:tr>
      <w:tr w:rsidRPr="00BC65B6" w:rsidR="00D96BBB" w:rsidTr="00BC65B6" w14:paraId="203D36C9" w14:textId="77777777">
        <w:trPr>
          <w:trHeight w:val="530"/>
        </w:trPr>
        <w:tc>
          <w:tcPr>
            <w:tcW w:w="3145" w:type="dxa"/>
            <w:tcBorders>
              <w:bottom w:val="single" w:color="auto" w:sz="12" w:space="0"/>
            </w:tcBorders>
            <w:shd w:val="clear" w:color="auto" w:fill="F2F2F2" w:themeFill="background1" w:themeFillShade="F2"/>
          </w:tcPr>
          <w:p w:rsidRPr="00BC65B6" w:rsidR="00D96BBB" w:rsidP="000653F6" w:rsidRDefault="00D96BBB" w14:paraId="3A87310B" w14:textId="186F8A29">
            <w:pPr>
              <w:widowControl/>
              <w:numPr>
                <w:ilvl w:val="12"/>
                <w:numId w:val="0"/>
              </w:numPr>
              <w:rPr>
                <w:rFonts w:asciiTheme="minorHAnsi" w:hAnsiTheme="minorHAnsi" w:cstheme="minorHAnsi"/>
              </w:rPr>
            </w:pPr>
            <w:r w:rsidRPr="00BC65B6">
              <w:rPr>
                <w:rFonts w:asciiTheme="minorHAnsi" w:hAnsiTheme="minorHAnsi" w:cstheme="minorHAnsi"/>
              </w:rPr>
              <w:t>Diagnostic and troubleshooting support</w:t>
            </w:r>
          </w:p>
        </w:tc>
        <w:tc>
          <w:tcPr>
            <w:tcW w:w="1620" w:type="dxa"/>
            <w:tcBorders>
              <w:bottom w:val="single" w:color="auto" w:sz="12" w:space="0"/>
            </w:tcBorders>
            <w:shd w:val="clear" w:color="auto" w:fill="auto"/>
          </w:tcPr>
          <w:p w:rsidRPr="00BC65B6" w:rsidR="00D96BBB" w:rsidP="00BC65B6" w:rsidRDefault="00CD265E" w14:paraId="6F7143FE" w14:textId="73BEC5AE">
            <w:pPr>
              <w:widowControl/>
              <w:numPr>
                <w:ilvl w:val="12"/>
                <w:numId w:val="0"/>
              </w:numPr>
              <w:jc w:val="center"/>
              <w:rPr>
                <w:rFonts w:asciiTheme="minorHAnsi" w:hAnsiTheme="minorHAnsi" w:cstheme="minorHAnsi"/>
              </w:rPr>
            </w:pPr>
            <w:r w:rsidRPr="00BC65B6">
              <w:rPr>
                <w:rFonts w:asciiTheme="minorHAnsi" w:hAnsiTheme="minorHAnsi" w:cstheme="minorHAnsi"/>
              </w:rPr>
              <w:t>3</w:t>
            </w:r>
          </w:p>
        </w:tc>
        <w:tc>
          <w:tcPr>
            <w:tcW w:w="1401" w:type="dxa"/>
            <w:tcBorders>
              <w:bottom w:val="single" w:color="auto" w:sz="12" w:space="0"/>
            </w:tcBorders>
            <w:shd w:val="clear" w:color="auto" w:fill="auto"/>
          </w:tcPr>
          <w:p w:rsidRPr="00BC65B6" w:rsidR="00D96BBB" w:rsidDel="003B63DB" w:rsidP="00BC65B6" w:rsidRDefault="000653F6" w14:paraId="674A5A23" w14:textId="34F53CD2">
            <w:pPr>
              <w:widowControl/>
              <w:numPr>
                <w:ilvl w:val="12"/>
                <w:numId w:val="0"/>
              </w:numPr>
              <w:jc w:val="center"/>
              <w:rPr>
                <w:rFonts w:asciiTheme="minorHAnsi" w:hAnsiTheme="minorHAnsi" w:cstheme="minorHAnsi"/>
              </w:rPr>
            </w:pPr>
            <w:r w:rsidRPr="00BC65B6">
              <w:rPr>
                <w:rFonts w:asciiTheme="minorHAnsi" w:hAnsiTheme="minorHAnsi" w:cstheme="minorHAnsi"/>
              </w:rPr>
              <w:t>1</w:t>
            </w:r>
          </w:p>
        </w:tc>
        <w:tc>
          <w:tcPr>
            <w:tcW w:w="2109" w:type="dxa"/>
            <w:tcBorders>
              <w:bottom w:val="single" w:color="auto" w:sz="12" w:space="0"/>
            </w:tcBorders>
            <w:shd w:val="clear" w:color="auto" w:fill="auto"/>
          </w:tcPr>
          <w:p w:rsidRPr="00BC65B6" w:rsidR="00D96BBB" w:rsidP="00BC65B6" w:rsidRDefault="00D96BBB" w14:paraId="2A70DC17" w14:textId="79D4C49C">
            <w:pPr>
              <w:widowControl/>
              <w:numPr>
                <w:ilvl w:val="12"/>
                <w:numId w:val="0"/>
              </w:numPr>
              <w:jc w:val="center"/>
              <w:rPr>
                <w:rFonts w:asciiTheme="minorHAnsi" w:hAnsiTheme="minorHAnsi" w:cstheme="minorHAnsi"/>
              </w:rPr>
            </w:pPr>
            <w:r w:rsidRPr="00BC65B6">
              <w:rPr>
                <w:rFonts w:asciiTheme="minorHAnsi" w:hAnsiTheme="minorHAnsi" w:cstheme="minorHAnsi"/>
              </w:rPr>
              <w:t>166 (annually)</w:t>
            </w:r>
          </w:p>
        </w:tc>
        <w:tc>
          <w:tcPr>
            <w:tcW w:w="1805" w:type="dxa"/>
            <w:tcBorders>
              <w:bottom w:val="single" w:color="auto" w:sz="12" w:space="0"/>
            </w:tcBorders>
            <w:shd w:val="clear" w:color="auto" w:fill="auto"/>
          </w:tcPr>
          <w:p w:rsidRPr="00BC65B6" w:rsidR="00D96BBB" w:rsidP="000653F6" w:rsidRDefault="00CD265E" w14:paraId="46B81CFF" w14:textId="7670EFF0">
            <w:pPr>
              <w:widowControl/>
              <w:numPr>
                <w:ilvl w:val="12"/>
                <w:numId w:val="0"/>
              </w:numPr>
              <w:jc w:val="right"/>
              <w:rPr>
                <w:rFonts w:asciiTheme="minorHAnsi" w:hAnsiTheme="minorHAnsi" w:cstheme="minorHAnsi"/>
              </w:rPr>
            </w:pPr>
            <w:r w:rsidRPr="00BC65B6">
              <w:rPr>
                <w:rFonts w:asciiTheme="minorHAnsi" w:hAnsiTheme="minorHAnsi" w:cstheme="minorHAnsi"/>
              </w:rPr>
              <w:t>498</w:t>
            </w:r>
          </w:p>
        </w:tc>
      </w:tr>
      <w:tr w:rsidRPr="00BC65B6" w:rsidR="00155DB1" w:rsidTr="00BC65B6" w14:paraId="5E7818AE" w14:textId="55C3F7A0">
        <w:trPr>
          <w:trHeight w:val="260"/>
        </w:trPr>
        <w:tc>
          <w:tcPr>
            <w:tcW w:w="3145"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Pr>
          <w:p w:rsidRPr="00BC65B6" w:rsidR="00155DB1" w:rsidP="000653F6" w:rsidRDefault="00155DB1" w14:paraId="5A88070B" w14:textId="64C436FE">
            <w:pPr>
              <w:widowControl/>
              <w:numPr>
                <w:ilvl w:val="12"/>
                <w:numId w:val="0"/>
              </w:numPr>
              <w:rPr>
                <w:rFonts w:asciiTheme="minorHAnsi" w:hAnsiTheme="minorHAnsi" w:cstheme="minorHAnsi"/>
                <w:b/>
              </w:rPr>
            </w:pPr>
            <w:r w:rsidRPr="00BC65B6">
              <w:rPr>
                <w:rFonts w:asciiTheme="minorHAnsi" w:hAnsiTheme="minorHAnsi" w:cstheme="minorHAnsi"/>
                <w:b/>
              </w:rPr>
              <w:t>Subtotal</w:t>
            </w:r>
          </w:p>
        </w:tc>
        <w:tc>
          <w:tcPr>
            <w:tcW w:w="1620" w:type="dxa"/>
            <w:tcBorders>
              <w:top w:val="single" w:color="auto" w:sz="12" w:space="0"/>
              <w:left w:val="single" w:color="auto" w:sz="12" w:space="0"/>
              <w:bottom w:val="single" w:color="auto" w:sz="12" w:space="0"/>
              <w:right w:val="single" w:color="auto" w:sz="12" w:space="0"/>
            </w:tcBorders>
            <w:shd w:val="clear" w:color="auto" w:fill="000000" w:themeFill="text1"/>
          </w:tcPr>
          <w:p w:rsidRPr="00BC65B6" w:rsidR="00155DB1" w:rsidP="000653F6" w:rsidRDefault="00155DB1" w14:paraId="2F830631" w14:textId="7921BA91">
            <w:pPr>
              <w:widowControl/>
              <w:numPr>
                <w:ilvl w:val="12"/>
                <w:numId w:val="0"/>
              </w:numPr>
              <w:jc w:val="right"/>
              <w:rPr>
                <w:rFonts w:asciiTheme="minorHAnsi" w:hAnsiTheme="minorHAnsi" w:cstheme="minorHAnsi"/>
                <w:b/>
              </w:rPr>
            </w:pPr>
          </w:p>
        </w:tc>
        <w:tc>
          <w:tcPr>
            <w:tcW w:w="1401" w:type="dxa"/>
            <w:tcBorders>
              <w:top w:val="single" w:color="auto" w:sz="12" w:space="0"/>
              <w:left w:val="single" w:color="auto" w:sz="12" w:space="0"/>
              <w:bottom w:val="single" w:color="auto" w:sz="12" w:space="0"/>
              <w:right w:val="single" w:color="auto" w:sz="12" w:space="0"/>
            </w:tcBorders>
            <w:shd w:val="clear" w:color="auto" w:fill="000000" w:themeFill="text1"/>
          </w:tcPr>
          <w:p w:rsidRPr="00BC65B6" w:rsidR="00155DB1" w:rsidP="000653F6" w:rsidRDefault="00155DB1" w14:paraId="50914D6E" w14:textId="1DFF32BB">
            <w:pPr>
              <w:widowControl/>
              <w:numPr>
                <w:ilvl w:val="12"/>
                <w:numId w:val="0"/>
              </w:numPr>
              <w:jc w:val="right"/>
              <w:rPr>
                <w:rFonts w:asciiTheme="minorHAnsi" w:hAnsiTheme="minorHAnsi" w:cstheme="minorHAnsi"/>
                <w:b/>
              </w:rPr>
            </w:pPr>
          </w:p>
        </w:tc>
        <w:tc>
          <w:tcPr>
            <w:tcW w:w="2109" w:type="dxa"/>
            <w:tcBorders>
              <w:top w:val="single" w:color="auto" w:sz="12" w:space="0"/>
              <w:left w:val="single" w:color="auto" w:sz="12" w:space="0"/>
              <w:bottom w:val="single" w:color="auto" w:sz="12" w:space="0"/>
              <w:right w:val="single" w:color="auto" w:sz="12" w:space="0"/>
            </w:tcBorders>
            <w:shd w:val="clear" w:color="auto" w:fill="000000" w:themeFill="text1"/>
          </w:tcPr>
          <w:p w:rsidRPr="00BC65B6" w:rsidR="00155DB1" w:rsidP="000653F6" w:rsidRDefault="00155DB1" w14:paraId="715467AC" w14:textId="6249F2B1">
            <w:pPr>
              <w:widowControl/>
              <w:numPr>
                <w:ilvl w:val="12"/>
                <w:numId w:val="0"/>
              </w:numPr>
              <w:jc w:val="right"/>
              <w:rPr>
                <w:rFonts w:asciiTheme="minorHAnsi" w:hAnsiTheme="minorHAnsi" w:cstheme="minorHAnsi"/>
                <w:b/>
              </w:rPr>
            </w:pPr>
          </w:p>
        </w:tc>
        <w:tc>
          <w:tcPr>
            <w:tcW w:w="1805" w:type="dxa"/>
            <w:tcBorders>
              <w:top w:val="single" w:color="auto" w:sz="12" w:space="0"/>
              <w:left w:val="single" w:color="auto" w:sz="12" w:space="0"/>
              <w:bottom w:val="single" w:color="auto" w:sz="12" w:space="0"/>
              <w:right w:val="single" w:color="auto" w:sz="12" w:space="0"/>
            </w:tcBorders>
            <w:shd w:val="clear" w:color="auto" w:fill="auto"/>
          </w:tcPr>
          <w:p w:rsidRPr="00BC65B6" w:rsidR="00155DB1" w:rsidP="000653F6" w:rsidRDefault="00CD265E" w14:paraId="4E1A3535" w14:textId="059B8C16">
            <w:pPr>
              <w:widowControl/>
              <w:numPr>
                <w:ilvl w:val="12"/>
                <w:numId w:val="0"/>
              </w:numPr>
              <w:jc w:val="right"/>
              <w:rPr>
                <w:rFonts w:asciiTheme="minorHAnsi" w:hAnsiTheme="minorHAnsi" w:cstheme="minorHAnsi"/>
                <w:b/>
              </w:rPr>
            </w:pPr>
            <w:r w:rsidRPr="00BC65B6">
              <w:rPr>
                <w:rFonts w:asciiTheme="minorHAnsi" w:hAnsiTheme="minorHAnsi" w:cstheme="minorHAnsi"/>
                <w:b/>
              </w:rPr>
              <w:t>778</w:t>
            </w:r>
          </w:p>
        </w:tc>
      </w:tr>
    </w:tbl>
    <w:p w:rsidRPr="00F95F9D" w:rsidR="00504B25" w:rsidP="00074677" w:rsidRDefault="00504B25" w14:paraId="6168B0D8" w14:textId="1957D286">
      <w:pPr>
        <w:rPr>
          <w:sz w:val="24"/>
          <w:szCs w:val="24"/>
        </w:rPr>
      </w:pPr>
    </w:p>
    <w:p w:rsidRPr="009C34C5" w:rsidR="006B7C84" w:rsidP="000D6993" w:rsidRDefault="006B7C84" w14:paraId="72B7BA19" w14:textId="77777777">
      <w:pPr>
        <w:keepNext/>
        <w:keepLines/>
        <w:rPr>
          <w:i/>
          <w:sz w:val="24"/>
          <w:szCs w:val="24"/>
        </w:rPr>
      </w:pPr>
      <w:r>
        <w:rPr>
          <w:i/>
          <w:sz w:val="24"/>
          <w:szCs w:val="24"/>
        </w:rPr>
        <w:t>Table 3</w:t>
      </w:r>
    </w:p>
    <w:tbl>
      <w:tblPr>
        <w:tblW w:w="10705" w:type="dxa"/>
        <w:tblLook w:val="04A0" w:firstRow="1" w:lastRow="0" w:firstColumn="1" w:lastColumn="0" w:noHBand="0" w:noVBand="1"/>
      </w:tblPr>
      <w:tblGrid>
        <w:gridCol w:w="2999"/>
        <w:gridCol w:w="1766"/>
        <w:gridCol w:w="1710"/>
        <w:gridCol w:w="1710"/>
        <w:gridCol w:w="2520"/>
      </w:tblGrid>
      <w:tr w:rsidRPr="00797D3F" w:rsidR="00040F7F" w:rsidTr="00797D3F" w14:paraId="46BF9627" w14:textId="77777777">
        <w:trPr>
          <w:trHeight w:val="1052"/>
        </w:trPr>
        <w:tc>
          <w:tcPr>
            <w:tcW w:w="2999"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hideMark/>
          </w:tcPr>
          <w:p w:rsidRPr="00797D3F" w:rsidR="00040F7F" w:rsidP="000D6993" w:rsidRDefault="00040F7F" w14:paraId="31CD5379" w14:textId="6542FAE8">
            <w:pPr>
              <w:keepNext/>
              <w:keepLines/>
              <w:widowControl/>
              <w:autoSpaceDE/>
              <w:autoSpaceDN/>
              <w:adjustRightInd/>
              <w:rPr>
                <w:rFonts w:asciiTheme="minorHAnsi" w:hAnsiTheme="minorHAnsi" w:cstheme="minorHAnsi"/>
                <w:b/>
                <w:color w:val="000000"/>
              </w:rPr>
            </w:pPr>
            <w:r w:rsidRPr="00797D3F">
              <w:rPr>
                <w:rFonts w:asciiTheme="minorHAnsi" w:hAnsiTheme="minorHAnsi" w:cstheme="minorHAnsi"/>
                <w:b/>
                <w:color w:val="000000"/>
              </w:rPr>
              <w:t>EMTU type</w:t>
            </w:r>
            <w:r w:rsidRPr="00797D3F" w:rsidR="007A33BA">
              <w:rPr>
                <w:rFonts w:asciiTheme="minorHAnsi" w:hAnsiTheme="minorHAnsi" w:cstheme="minorHAnsi"/>
                <w:b/>
                <w:color w:val="000000"/>
              </w:rPr>
              <w:t>-</w:t>
            </w:r>
            <w:r w:rsidRPr="00797D3F">
              <w:rPr>
                <w:rFonts w:asciiTheme="minorHAnsi" w:hAnsiTheme="minorHAnsi" w:cstheme="minorHAnsi"/>
                <w:b/>
                <w:color w:val="000000"/>
              </w:rPr>
              <w:t>approval labor estimates</w:t>
            </w:r>
            <w:r w:rsidRPr="00797D3F" w:rsidR="00296530">
              <w:rPr>
                <w:rFonts w:asciiTheme="minorHAnsi" w:hAnsiTheme="minorHAnsi" w:cstheme="minorHAnsi"/>
                <w:b/>
                <w:color w:val="000000"/>
              </w:rPr>
              <w:t xml:space="preserve">, </w:t>
            </w:r>
            <w:r w:rsidRPr="00797D3F" w:rsidR="006F714F">
              <w:rPr>
                <w:rFonts w:asciiTheme="minorHAnsi" w:hAnsiTheme="minorHAnsi" w:cstheme="minorHAnsi"/>
                <w:b/>
                <w:color w:val="000000"/>
              </w:rPr>
              <w:t xml:space="preserve">per </w:t>
            </w:r>
            <w:r w:rsidRPr="00797D3F" w:rsidR="00296530">
              <w:rPr>
                <w:rFonts w:asciiTheme="minorHAnsi" w:hAnsiTheme="minorHAnsi" w:cstheme="minorHAnsi"/>
                <w:b/>
                <w:color w:val="000000"/>
              </w:rPr>
              <w:t xml:space="preserve">respondent </w:t>
            </w:r>
          </w:p>
        </w:tc>
        <w:tc>
          <w:tcPr>
            <w:tcW w:w="1766" w:type="dxa"/>
            <w:tcBorders>
              <w:top w:val="single" w:color="auto" w:sz="4" w:space="0"/>
              <w:left w:val="nil"/>
              <w:bottom w:val="single" w:color="auto" w:sz="4" w:space="0"/>
              <w:right w:val="single" w:color="auto" w:sz="4" w:space="0"/>
            </w:tcBorders>
            <w:shd w:val="clear" w:color="auto" w:fill="D9D9D9" w:themeFill="background1" w:themeFillShade="D9"/>
            <w:hideMark/>
          </w:tcPr>
          <w:p w:rsidRPr="00797D3F" w:rsidR="00040F7F" w:rsidP="007B5F3F" w:rsidRDefault="003335BB" w14:paraId="2D081DB4" w14:textId="26CAB766">
            <w:pPr>
              <w:keepNext/>
              <w:keepLines/>
              <w:widowControl/>
              <w:autoSpaceDE/>
              <w:autoSpaceDN/>
              <w:adjustRightInd/>
              <w:rPr>
                <w:rFonts w:asciiTheme="minorHAnsi" w:hAnsiTheme="minorHAnsi" w:cstheme="minorHAnsi"/>
                <w:b/>
                <w:bCs/>
                <w:color w:val="000000"/>
              </w:rPr>
            </w:pPr>
            <w:r w:rsidRPr="00797D3F">
              <w:rPr>
                <w:rFonts w:asciiTheme="minorHAnsi" w:hAnsiTheme="minorHAnsi" w:cstheme="minorHAnsi"/>
                <w:b/>
                <w:bCs/>
                <w:color w:val="000000"/>
              </w:rPr>
              <w:t xml:space="preserve">Application completion </w:t>
            </w:r>
            <w:r w:rsidRPr="00797D3F" w:rsidR="007B5F3F">
              <w:rPr>
                <w:rFonts w:asciiTheme="minorHAnsi" w:hAnsiTheme="minorHAnsi" w:cstheme="minorHAnsi"/>
                <w:b/>
                <w:bCs/>
                <w:color w:val="000000"/>
              </w:rPr>
              <w:t>(</w:t>
            </w:r>
            <w:r w:rsidRPr="00797D3F">
              <w:rPr>
                <w:rFonts w:asciiTheme="minorHAnsi" w:hAnsiTheme="minorHAnsi" w:cstheme="minorHAnsi"/>
                <w:b/>
                <w:bCs/>
                <w:color w:val="000000"/>
              </w:rPr>
              <w:t>h</w:t>
            </w:r>
            <w:r w:rsidRPr="00797D3F" w:rsidR="007B5F3F">
              <w:rPr>
                <w:rFonts w:asciiTheme="minorHAnsi" w:hAnsiTheme="minorHAnsi" w:cstheme="minorHAnsi"/>
                <w:b/>
                <w:bCs/>
                <w:color w:val="000000"/>
              </w:rPr>
              <w:t xml:space="preserve">r </w:t>
            </w:r>
            <w:r w:rsidRPr="00797D3F" w:rsidR="00040F7F">
              <w:rPr>
                <w:rFonts w:asciiTheme="minorHAnsi" w:hAnsiTheme="minorHAnsi" w:cstheme="minorHAnsi"/>
                <w:b/>
                <w:bCs/>
                <w:color w:val="000000"/>
              </w:rPr>
              <w:t>per application)</w:t>
            </w:r>
          </w:p>
        </w:tc>
        <w:tc>
          <w:tcPr>
            <w:tcW w:w="1710" w:type="dxa"/>
            <w:tcBorders>
              <w:top w:val="single" w:color="auto" w:sz="4" w:space="0"/>
              <w:left w:val="nil"/>
              <w:bottom w:val="single" w:color="auto" w:sz="4" w:space="0"/>
              <w:right w:val="single" w:color="auto" w:sz="4" w:space="0"/>
            </w:tcBorders>
            <w:shd w:val="clear" w:color="auto" w:fill="D9D9D9" w:themeFill="background1" w:themeFillShade="D9"/>
            <w:hideMark/>
          </w:tcPr>
          <w:p w:rsidRPr="00797D3F" w:rsidR="00040F7F" w:rsidP="000D6993" w:rsidRDefault="00040F7F" w14:paraId="2B684694" w14:textId="0CEEF04F">
            <w:pPr>
              <w:keepNext/>
              <w:keepLines/>
              <w:widowControl/>
              <w:autoSpaceDE/>
              <w:autoSpaceDN/>
              <w:adjustRightInd/>
              <w:rPr>
                <w:rFonts w:asciiTheme="minorHAnsi" w:hAnsiTheme="minorHAnsi" w:cstheme="minorHAnsi"/>
                <w:b/>
                <w:bCs/>
                <w:color w:val="000000"/>
              </w:rPr>
            </w:pPr>
            <w:r w:rsidRPr="00797D3F">
              <w:rPr>
                <w:rFonts w:asciiTheme="minorHAnsi" w:hAnsiTheme="minorHAnsi" w:cstheme="minorHAnsi"/>
                <w:b/>
                <w:bCs/>
                <w:color w:val="000000"/>
              </w:rPr>
              <w:t xml:space="preserve">Changes </w:t>
            </w:r>
            <w:r w:rsidRPr="00797D3F" w:rsidR="003335BB">
              <w:rPr>
                <w:rFonts w:asciiTheme="minorHAnsi" w:hAnsiTheme="minorHAnsi" w:cstheme="minorHAnsi"/>
                <w:b/>
                <w:bCs/>
                <w:color w:val="000000"/>
              </w:rPr>
              <w:t>to type-a</w:t>
            </w:r>
            <w:r w:rsidRPr="00797D3F">
              <w:rPr>
                <w:rFonts w:asciiTheme="minorHAnsi" w:hAnsiTheme="minorHAnsi" w:cstheme="minorHAnsi"/>
                <w:b/>
                <w:bCs/>
                <w:color w:val="000000"/>
              </w:rPr>
              <w:t xml:space="preserve">pprovals (labor </w:t>
            </w:r>
            <w:r w:rsidRPr="00797D3F" w:rsidR="000D6993">
              <w:rPr>
                <w:rFonts w:asciiTheme="minorHAnsi" w:hAnsiTheme="minorHAnsi" w:cstheme="minorHAnsi"/>
                <w:b/>
                <w:bCs/>
                <w:color w:val="000000"/>
              </w:rPr>
              <w:t>hr per</w:t>
            </w:r>
            <w:r w:rsidRPr="00797D3F">
              <w:rPr>
                <w:rFonts w:asciiTheme="minorHAnsi" w:hAnsiTheme="minorHAnsi" w:cstheme="minorHAnsi"/>
                <w:b/>
                <w:bCs/>
                <w:color w:val="000000"/>
              </w:rPr>
              <w:t xml:space="preserve"> instance)</w:t>
            </w:r>
          </w:p>
        </w:tc>
        <w:tc>
          <w:tcPr>
            <w:tcW w:w="1710" w:type="dxa"/>
            <w:tcBorders>
              <w:top w:val="single" w:color="auto" w:sz="4" w:space="0"/>
              <w:left w:val="nil"/>
              <w:bottom w:val="single" w:color="auto" w:sz="4" w:space="0"/>
              <w:right w:val="single" w:color="auto" w:sz="4" w:space="0"/>
            </w:tcBorders>
            <w:shd w:val="clear" w:color="auto" w:fill="D9D9D9" w:themeFill="background1" w:themeFillShade="D9"/>
            <w:hideMark/>
          </w:tcPr>
          <w:p w:rsidRPr="00797D3F" w:rsidR="00040F7F" w:rsidP="000D6993" w:rsidRDefault="00040F7F" w14:paraId="5A685A7B" w14:textId="3A4AAA0D">
            <w:pPr>
              <w:keepNext/>
              <w:keepLines/>
              <w:widowControl/>
              <w:autoSpaceDE/>
              <w:autoSpaceDN/>
              <w:adjustRightInd/>
              <w:rPr>
                <w:rFonts w:asciiTheme="minorHAnsi" w:hAnsiTheme="minorHAnsi" w:cstheme="minorHAnsi"/>
                <w:b/>
                <w:bCs/>
                <w:color w:val="000000"/>
              </w:rPr>
            </w:pPr>
            <w:r w:rsidRPr="00797D3F">
              <w:rPr>
                <w:rFonts w:asciiTheme="minorHAnsi" w:hAnsiTheme="minorHAnsi" w:cstheme="minorHAnsi"/>
                <w:b/>
                <w:bCs/>
                <w:color w:val="000000"/>
              </w:rPr>
              <w:t xml:space="preserve">Revocation </w:t>
            </w:r>
            <w:r w:rsidRPr="00797D3F" w:rsidR="008053C7">
              <w:rPr>
                <w:rFonts w:asciiTheme="minorHAnsi" w:hAnsiTheme="minorHAnsi" w:cstheme="minorHAnsi"/>
                <w:b/>
                <w:bCs/>
                <w:color w:val="000000"/>
              </w:rPr>
              <w:t>responses</w:t>
            </w:r>
            <w:r w:rsidRPr="00797D3F">
              <w:rPr>
                <w:rFonts w:asciiTheme="minorHAnsi" w:hAnsiTheme="minorHAnsi" w:cstheme="minorHAnsi"/>
                <w:b/>
                <w:bCs/>
                <w:color w:val="000000"/>
              </w:rPr>
              <w:t xml:space="preserve"> (labor </w:t>
            </w:r>
            <w:r w:rsidRPr="00797D3F" w:rsidR="000D6993">
              <w:rPr>
                <w:rFonts w:asciiTheme="minorHAnsi" w:hAnsiTheme="minorHAnsi" w:cstheme="minorHAnsi"/>
                <w:b/>
                <w:bCs/>
                <w:color w:val="000000"/>
              </w:rPr>
              <w:t xml:space="preserve">hr </w:t>
            </w:r>
            <w:r w:rsidRPr="00797D3F" w:rsidR="00F64694">
              <w:rPr>
                <w:rFonts w:asciiTheme="minorHAnsi" w:hAnsiTheme="minorHAnsi" w:cstheme="minorHAnsi"/>
                <w:b/>
                <w:bCs/>
                <w:color w:val="000000"/>
              </w:rPr>
              <w:t>per instance</w:t>
            </w:r>
            <w:r w:rsidRPr="00797D3F">
              <w:rPr>
                <w:rFonts w:asciiTheme="minorHAnsi" w:hAnsiTheme="minorHAnsi" w:cstheme="minorHAnsi"/>
                <w:b/>
                <w:bCs/>
                <w:color w:val="000000"/>
              </w:rPr>
              <w:t>)</w:t>
            </w:r>
          </w:p>
        </w:tc>
        <w:tc>
          <w:tcPr>
            <w:tcW w:w="2520" w:type="dxa"/>
            <w:tcBorders>
              <w:top w:val="single" w:color="auto" w:sz="4" w:space="0"/>
              <w:left w:val="nil"/>
              <w:bottom w:val="single" w:color="auto" w:sz="4" w:space="0"/>
              <w:right w:val="single" w:color="auto" w:sz="4" w:space="0"/>
            </w:tcBorders>
            <w:shd w:val="clear" w:color="auto" w:fill="D9D9D9" w:themeFill="background1" w:themeFillShade="D9"/>
            <w:hideMark/>
          </w:tcPr>
          <w:p w:rsidRPr="00797D3F" w:rsidR="00040F7F" w:rsidP="000D6993" w:rsidRDefault="00040F7F" w14:paraId="7063FBCB" w14:textId="73B8E322">
            <w:pPr>
              <w:keepNext/>
              <w:keepLines/>
              <w:widowControl/>
              <w:autoSpaceDE/>
              <w:autoSpaceDN/>
              <w:adjustRightInd/>
              <w:rPr>
                <w:rFonts w:asciiTheme="minorHAnsi" w:hAnsiTheme="minorHAnsi" w:cstheme="minorHAnsi"/>
                <w:b/>
                <w:bCs/>
                <w:color w:val="000000"/>
              </w:rPr>
            </w:pPr>
            <w:r w:rsidRPr="00797D3F">
              <w:rPr>
                <w:rFonts w:asciiTheme="minorHAnsi" w:hAnsiTheme="minorHAnsi" w:cstheme="minorHAnsi"/>
                <w:b/>
                <w:bCs/>
                <w:color w:val="000000"/>
              </w:rPr>
              <w:t>Diagnostic and troubleshooting support to NMFS and fishers, 24 h</w:t>
            </w:r>
            <w:r w:rsidRPr="00797D3F" w:rsidR="006A6ABD">
              <w:rPr>
                <w:rFonts w:asciiTheme="minorHAnsi" w:hAnsiTheme="minorHAnsi" w:cstheme="minorHAnsi"/>
                <w:b/>
                <w:bCs/>
                <w:color w:val="000000"/>
              </w:rPr>
              <w:t>r</w:t>
            </w:r>
            <w:r w:rsidRPr="00797D3F">
              <w:rPr>
                <w:rFonts w:asciiTheme="minorHAnsi" w:hAnsiTheme="minorHAnsi" w:cstheme="minorHAnsi"/>
                <w:b/>
                <w:bCs/>
                <w:color w:val="000000"/>
              </w:rPr>
              <w:t>, year-round</w:t>
            </w:r>
            <w:r w:rsidRPr="00797D3F" w:rsidR="006A6ABD">
              <w:rPr>
                <w:rFonts w:asciiTheme="minorHAnsi" w:hAnsiTheme="minorHAnsi" w:cstheme="minorHAnsi"/>
                <w:b/>
                <w:bCs/>
                <w:color w:val="000000"/>
              </w:rPr>
              <w:t xml:space="preserve"> (hr)</w:t>
            </w:r>
            <w:r w:rsidRPr="00797D3F">
              <w:rPr>
                <w:rFonts w:asciiTheme="minorHAnsi" w:hAnsiTheme="minorHAnsi" w:cstheme="minorHAnsi"/>
                <w:b/>
                <w:bCs/>
                <w:color w:val="000000"/>
              </w:rPr>
              <w:t xml:space="preserve"> </w:t>
            </w:r>
          </w:p>
        </w:tc>
      </w:tr>
      <w:tr w:rsidRPr="00797D3F" w:rsidR="00040F7F" w:rsidTr="00797D3F" w14:paraId="69E3D312" w14:textId="77777777">
        <w:trPr>
          <w:trHeight w:val="360"/>
        </w:trPr>
        <w:tc>
          <w:tcPr>
            <w:tcW w:w="2999" w:type="dxa"/>
            <w:tcBorders>
              <w:top w:val="nil"/>
              <w:left w:val="single" w:color="auto" w:sz="4" w:space="0"/>
              <w:bottom w:val="single" w:color="auto" w:sz="4" w:space="0"/>
              <w:right w:val="single" w:color="auto" w:sz="4" w:space="0"/>
            </w:tcBorders>
            <w:shd w:val="clear" w:color="auto" w:fill="D9D9D9" w:themeFill="background1" w:themeFillShade="D9"/>
            <w:noWrap/>
            <w:vAlign w:val="bottom"/>
            <w:hideMark/>
          </w:tcPr>
          <w:p w:rsidRPr="00797D3F" w:rsidR="00040F7F" w:rsidP="00040F7F" w:rsidRDefault="00040F7F" w14:paraId="3EF0364D" w14:textId="77777777">
            <w:pPr>
              <w:widowControl/>
              <w:autoSpaceDE/>
              <w:autoSpaceDN/>
              <w:adjustRightInd/>
              <w:rPr>
                <w:rFonts w:asciiTheme="minorHAnsi" w:hAnsiTheme="minorHAnsi" w:cstheme="minorHAnsi"/>
                <w:b/>
                <w:bCs/>
                <w:color w:val="000000"/>
              </w:rPr>
            </w:pPr>
            <w:r w:rsidRPr="00797D3F">
              <w:rPr>
                <w:rFonts w:asciiTheme="minorHAnsi" w:hAnsiTheme="minorHAnsi" w:cstheme="minorHAnsi"/>
                <w:b/>
                <w:bCs/>
                <w:color w:val="000000"/>
              </w:rPr>
              <w:t>Type of support</w:t>
            </w:r>
          </w:p>
        </w:tc>
        <w:tc>
          <w:tcPr>
            <w:tcW w:w="1766" w:type="dxa"/>
            <w:tcBorders>
              <w:top w:val="nil"/>
              <w:left w:val="nil"/>
              <w:bottom w:val="single" w:color="auto" w:sz="4" w:space="0"/>
              <w:right w:val="single" w:color="auto" w:sz="4" w:space="0"/>
            </w:tcBorders>
            <w:shd w:val="clear" w:color="auto" w:fill="D9D9D9" w:themeFill="background1" w:themeFillShade="D9"/>
            <w:hideMark/>
          </w:tcPr>
          <w:p w:rsidRPr="00797D3F" w:rsidR="00040F7F" w:rsidP="00040F7F" w:rsidRDefault="00040F7F" w14:paraId="2060038A" w14:textId="25CD25C9">
            <w:pPr>
              <w:widowControl/>
              <w:autoSpaceDE/>
              <w:autoSpaceDN/>
              <w:adjustRightInd/>
              <w:rPr>
                <w:rFonts w:asciiTheme="minorHAnsi" w:hAnsiTheme="minorHAnsi" w:cstheme="minorHAnsi"/>
                <w:color w:val="000000"/>
              </w:rPr>
            </w:pPr>
          </w:p>
        </w:tc>
        <w:tc>
          <w:tcPr>
            <w:tcW w:w="1710" w:type="dxa"/>
            <w:tcBorders>
              <w:top w:val="nil"/>
              <w:left w:val="nil"/>
              <w:bottom w:val="single" w:color="auto" w:sz="4" w:space="0"/>
              <w:right w:val="single" w:color="auto" w:sz="4" w:space="0"/>
            </w:tcBorders>
            <w:shd w:val="clear" w:color="auto" w:fill="D9D9D9" w:themeFill="background1" w:themeFillShade="D9"/>
            <w:hideMark/>
          </w:tcPr>
          <w:p w:rsidRPr="00797D3F" w:rsidR="00040F7F" w:rsidP="00040F7F" w:rsidRDefault="00040F7F" w14:paraId="1E747743" w14:textId="3AE438D3">
            <w:pPr>
              <w:widowControl/>
              <w:autoSpaceDE/>
              <w:autoSpaceDN/>
              <w:adjustRightInd/>
              <w:rPr>
                <w:rFonts w:asciiTheme="minorHAnsi" w:hAnsiTheme="minorHAnsi" w:cstheme="minorHAnsi"/>
                <w:color w:val="000000"/>
              </w:rPr>
            </w:pPr>
          </w:p>
        </w:tc>
        <w:tc>
          <w:tcPr>
            <w:tcW w:w="1710" w:type="dxa"/>
            <w:tcBorders>
              <w:top w:val="nil"/>
              <w:left w:val="nil"/>
              <w:bottom w:val="single" w:color="auto" w:sz="4" w:space="0"/>
              <w:right w:val="single" w:color="auto" w:sz="4" w:space="0"/>
            </w:tcBorders>
            <w:shd w:val="clear" w:color="auto" w:fill="D9D9D9" w:themeFill="background1" w:themeFillShade="D9"/>
            <w:hideMark/>
          </w:tcPr>
          <w:p w:rsidRPr="00797D3F" w:rsidR="00040F7F" w:rsidP="00040F7F" w:rsidRDefault="00040F7F" w14:paraId="75100CAB" w14:textId="21602DE9">
            <w:pPr>
              <w:widowControl/>
              <w:autoSpaceDE/>
              <w:autoSpaceDN/>
              <w:adjustRightInd/>
              <w:rPr>
                <w:rFonts w:asciiTheme="minorHAnsi" w:hAnsiTheme="minorHAnsi" w:cstheme="minorHAnsi"/>
                <w:color w:val="000000"/>
              </w:rPr>
            </w:pPr>
          </w:p>
        </w:tc>
        <w:tc>
          <w:tcPr>
            <w:tcW w:w="2520" w:type="dxa"/>
            <w:tcBorders>
              <w:top w:val="nil"/>
              <w:left w:val="nil"/>
              <w:bottom w:val="single" w:color="auto" w:sz="4" w:space="0"/>
              <w:right w:val="single" w:color="auto" w:sz="4" w:space="0"/>
            </w:tcBorders>
            <w:shd w:val="clear" w:color="auto" w:fill="D9D9D9" w:themeFill="background1" w:themeFillShade="D9"/>
            <w:hideMark/>
          </w:tcPr>
          <w:p w:rsidRPr="00797D3F" w:rsidR="00040F7F" w:rsidP="00040F7F" w:rsidRDefault="00040F7F" w14:paraId="03C2F955" w14:textId="5F441BA0">
            <w:pPr>
              <w:widowControl/>
              <w:autoSpaceDE/>
              <w:autoSpaceDN/>
              <w:adjustRightInd/>
              <w:rPr>
                <w:rFonts w:asciiTheme="minorHAnsi" w:hAnsiTheme="minorHAnsi" w:cstheme="minorHAnsi"/>
                <w:color w:val="000000"/>
              </w:rPr>
            </w:pPr>
          </w:p>
        </w:tc>
      </w:tr>
      <w:tr w:rsidRPr="00797D3F" w:rsidR="00040F7F" w:rsidTr="00797D3F" w14:paraId="09EE3873" w14:textId="77777777">
        <w:trPr>
          <w:trHeight w:val="300"/>
        </w:trPr>
        <w:tc>
          <w:tcPr>
            <w:tcW w:w="2999" w:type="dxa"/>
            <w:tcBorders>
              <w:top w:val="nil"/>
              <w:left w:val="single" w:color="auto" w:sz="4" w:space="0"/>
              <w:bottom w:val="single" w:color="auto" w:sz="4" w:space="0"/>
              <w:right w:val="single" w:color="auto" w:sz="4" w:space="0"/>
            </w:tcBorders>
            <w:shd w:val="clear" w:color="auto" w:fill="F2F2F2" w:themeFill="background1" w:themeFillShade="F2"/>
            <w:noWrap/>
            <w:vAlign w:val="bottom"/>
            <w:hideMark/>
          </w:tcPr>
          <w:p w:rsidRPr="00797D3F" w:rsidR="00040F7F" w:rsidP="00040F7F" w:rsidRDefault="00040F7F" w14:paraId="64254549" w14:textId="56438B38">
            <w:pPr>
              <w:widowControl/>
              <w:autoSpaceDE/>
              <w:autoSpaceDN/>
              <w:adjustRightInd/>
              <w:rPr>
                <w:rFonts w:asciiTheme="minorHAnsi" w:hAnsiTheme="minorHAnsi" w:cstheme="minorHAnsi"/>
                <w:color w:val="000000"/>
              </w:rPr>
            </w:pPr>
            <w:r w:rsidRPr="00797D3F">
              <w:rPr>
                <w:rFonts w:asciiTheme="minorHAnsi" w:hAnsiTheme="minorHAnsi" w:cstheme="minorHAnsi"/>
                <w:color w:val="000000"/>
              </w:rPr>
              <w:t>Engineer</w:t>
            </w:r>
            <w:r w:rsidR="008158F0">
              <w:rPr>
                <w:rFonts w:asciiTheme="minorHAnsi" w:hAnsiTheme="minorHAnsi" w:cstheme="minorHAnsi"/>
                <w:color w:val="000000"/>
              </w:rPr>
              <w:t xml:space="preserve"> ($47.71)</w:t>
            </w:r>
          </w:p>
        </w:tc>
        <w:tc>
          <w:tcPr>
            <w:tcW w:w="1766" w:type="dxa"/>
            <w:tcBorders>
              <w:top w:val="nil"/>
              <w:left w:val="nil"/>
              <w:bottom w:val="single" w:color="auto" w:sz="4" w:space="0"/>
              <w:right w:val="single" w:color="auto" w:sz="4" w:space="0"/>
            </w:tcBorders>
            <w:shd w:val="clear" w:color="auto" w:fill="auto"/>
            <w:noWrap/>
            <w:vAlign w:val="bottom"/>
            <w:hideMark/>
          </w:tcPr>
          <w:p w:rsidRPr="00797D3F" w:rsidR="00040F7F" w:rsidP="00797D3F" w:rsidRDefault="00040F7F" w14:paraId="04DFE301" w14:textId="71572CF3">
            <w:pPr>
              <w:widowControl/>
              <w:autoSpaceDE/>
              <w:autoSpaceDN/>
              <w:adjustRightInd/>
              <w:jc w:val="center"/>
              <w:rPr>
                <w:rFonts w:asciiTheme="minorHAnsi" w:hAnsiTheme="minorHAnsi" w:cstheme="minorHAnsi"/>
                <w:color w:val="000000"/>
              </w:rPr>
            </w:pPr>
            <w:r w:rsidRPr="00797D3F">
              <w:rPr>
                <w:rFonts w:asciiTheme="minorHAnsi" w:hAnsiTheme="minorHAnsi" w:cstheme="minorHAnsi"/>
                <w:color w:val="000000"/>
              </w:rPr>
              <w:t>40</w:t>
            </w:r>
          </w:p>
        </w:tc>
        <w:tc>
          <w:tcPr>
            <w:tcW w:w="1710" w:type="dxa"/>
            <w:tcBorders>
              <w:top w:val="nil"/>
              <w:left w:val="nil"/>
              <w:bottom w:val="single" w:color="auto" w:sz="4" w:space="0"/>
              <w:right w:val="single" w:color="auto" w:sz="4" w:space="0"/>
            </w:tcBorders>
            <w:shd w:val="clear" w:color="auto" w:fill="auto"/>
            <w:noWrap/>
            <w:vAlign w:val="bottom"/>
            <w:hideMark/>
          </w:tcPr>
          <w:p w:rsidRPr="00797D3F" w:rsidR="00040F7F" w:rsidP="00797D3F" w:rsidRDefault="00040F7F" w14:paraId="1C145CE8" w14:textId="3864564C">
            <w:pPr>
              <w:widowControl/>
              <w:autoSpaceDE/>
              <w:autoSpaceDN/>
              <w:adjustRightInd/>
              <w:jc w:val="center"/>
              <w:rPr>
                <w:rFonts w:asciiTheme="minorHAnsi" w:hAnsiTheme="minorHAnsi" w:cstheme="minorHAnsi"/>
                <w:color w:val="000000"/>
              </w:rPr>
            </w:pPr>
            <w:r w:rsidRPr="00797D3F">
              <w:rPr>
                <w:rFonts w:asciiTheme="minorHAnsi" w:hAnsiTheme="minorHAnsi" w:cstheme="minorHAnsi"/>
                <w:color w:val="000000"/>
              </w:rPr>
              <w:t>16</w:t>
            </w:r>
          </w:p>
        </w:tc>
        <w:tc>
          <w:tcPr>
            <w:tcW w:w="1710" w:type="dxa"/>
            <w:tcBorders>
              <w:top w:val="nil"/>
              <w:left w:val="nil"/>
              <w:bottom w:val="single" w:color="auto" w:sz="4" w:space="0"/>
              <w:right w:val="single" w:color="auto" w:sz="4" w:space="0"/>
            </w:tcBorders>
            <w:shd w:val="clear" w:color="auto" w:fill="auto"/>
            <w:noWrap/>
            <w:vAlign w:val="bottom"/>
            <w:hideMark/>
          </w:tcPr>
          <w:p w:rsidRPr="00797D3F" w:rsidR="00040F7F" w:rsidP="00797D3F" w:rsidRDefault="00040F7F" w14:paraId="543CE4F4" w14:textId="7C4F6A5D">
            <w:pPr>
              <w:widowControl/>
              <w:autoSpaceDE/>
              <w:autoSpaceDN/>
              <w:adjustRightInd/>
              <w:jc w:val="center"/>
              <w:rPr>
                <w:rFonts w:asciiTheme="minorHAnsi" w:hAnsiTheme="minorHAnsi" w:cstheme="minorHAnsi"/>
                <w:color w:val="000000"/>
              </w:rPr>
            </w:pPr>
            <w:r w:rsidRPr="00797D3F">
              <w:rPr>
                <w:rFonts w:asciiTheme="minorHAnsi" w:hAnsiTheme="minorHAnsi" w:cstheme="minorHAnsi"/>
                <w:color w:val="000000"/>
              </w:rPr>
              <w:t>16</w:t>
            </w:r>
          </w:p>
        </w:tc>
        <w:tc>
          <w:tcPr>
            <w:tcW w:w="2520" w:type="dxa"/>
            <w:tcBorders>
              <w:top w:val="nil"/>
              <w:left w:val="nil"/>
              <w:bottom w:val="single" w:color="auto" w:sz="4" w:space="0"/>
              <w:right w:val="single" w:color="auto" w:sz="4" w:space="0"/>
            </w:tcBorders>
            <w:shd w:val="clear" w:color="auto" w:fill="auto"/>
            <w:noWrap/>
            <w:vAlign w:val="bottom"/>
            <w:hideMark/>
          </w:tcPr>
          <w:p w:rsidRPr="00797D3F" w:rsidR="00040F7F" w:rsidP="00797D3F" w:rsidRDefault="00040F7F" w14:paraId="3F285914" w14:textId="094FC59B">
            <w:pPr>
              <w:widowControl/>
              <w:autoSpaceDE/>
              <w:autoSpaceDN/>
              <w:adjustRightInd/>
              <w:jc w:val="center"/>
              <w:rPr>
                <w:rFonts w:asciiTheme="minorHAnsi" w:hAnsiTheme="minorHAnsi" w:cstheme="minorHAnsi"/>
                <w:color w:val="000000"/>
              </w:rPr>
            </w:pPr>
            <w:r w:rsidRPr="00797D3F">
              <w:rPr>
                <w:rFonts w:asciiTheme="minorHAnsi" w:hAnsiTheme="minorHAnsi" w:cstheme="minorHAnsi"/>
                <w:color w:val="000000"/>
              </w:rPr>
              <w:t>16</w:t>
            </w:r>
          </w:p>
        </w:tc>
      </w:tr>
      <w:tr w:rsidRPr="00797D3F" w:rsidR="00040F7F" w:rsidTr="00797D3F" w14:paraId="7AC20E32" w14:textId="77777777">
        <w:trPr>
          <w:trHeight w:val="300"/>
        </w:trPr>
        <w:tc>
          <w:tcPr>
            <w:tcW w:w="2999" w:type="dxa"/>
            <w:tcBorders>
              <w:top w:val="nil"/>
              <w:left w:val="single" w:color="auto" w:sz="4" w:space="0"/>
              <w:bottom w:val="single" w:color="auto" w:sz="4" w:space="0"/>
              <w:right w:val="single" w:color="auto" w:sz="4" w:space="0"/>
            </w:tcBorders>
            <w:shd w:val="clear" w:color="auto" w:fill="F2F2F2" w:themeFill="background1" w:themeFillShade="F2"/>
            <w:noWrap/>
            <w:vAlign w:val="bottom"/>
            <w:hideMark/>
          </w:tcPr>
          <w:p w:rsidRPr="00797D3F" w:rsidR="00040F7F" w:rsidP="00040F7F" w:rsidRDefault="00040F7F" w14:paraId="12F841A3" w14:textId="69647A55">
            <w:pPr>
              <w:widowControl/>
              <w:autoSpaceDE/>
              <w:autoSpaceDN/>
              <w:adjustRightInd/>
              <w:rPr>
                <w:rFonts w:asciiTheme="minorHAnsi" w:hAnsiTheme="minorHAnsi" w:cstheme="minorHAnsi"/>
                <w:color w:val="000000"/>
              </w:rPr>
            </w:pPr>
            <w:r w:rsidRPr="00797D3F">
              <w:rPr>
                <w:rFonts w:asciiTheme="minorHAnsi" w:hAnsiTheme="minorHAnsi" w:cstheme="minorHAnsi"/>
                <w:color w:val="000000"/>
              </w:rPr>
              <w:t>Project Manager</w:t>
            </w:r>
            <w:r w:rsidR="008158F0">
              <w:rPr>
                <w:rFonts w:asciiTheme="minorHAnsi" w:hAnsiTheme="minorHAnsi" w:cstheme="minorHAnsi"/>
                <w:color w:val="000000"/>
              </w:rPr>
              <w:t xml:space="preserve"> ($59.56)</w:t>
            </w:r>
          </w:p>
        </w:tc>
        <w:tc>
          <w:tcPr>
            <w:tcW w:w="1766" w:type="dxa"/>
            <w:tcBorders>
              <w:top w:val="nil"/>
              <w:left w:val="nil"/>
              <w:bottom w:val="single" w:color="auto" w:sz="4" w:space="0"/>
              <w:right w:val="single" w:color="auto" w:sz="4" w:space="0"/>
            </w:tcBorders>
            <w:shd w:val="clear" w:color="auto" w:fill="auto"/>
            <w:noWrap/>
            <w:vAlign w:val="bottom"/>
            <w:hideMark/>
          </w:tcPr>
          <w:p w:rsidRPr="00797D3F" w:rsidR="00040F7F" w:rsidP="00797D3F" w:rsidRDefault="00040F7F" w14:paraId="58FAC3FC" w14:textId="0DB059F0">
            <w:pPr>
              <w:widowControl/>
              <w:autoSpaceDE/>
              <w:autoSpaceDN/>
              <w:adjustRightInd/>
              <w:jc w:val="center"/>
              <w:rPr>
                <w:rFonts w:asciiTheme="minorHAnsi" w:hAnsiTheme="minorHAnsi" w:cstheme="minorHAnsi"/>
                <w:color w:val="000000"/>
              </w:rPr>
            </w:pPr>
            <w:r w:rsidRPr="00797D3F">
              <w:rPr>
                <w:rFonts w:asciiTheme="minorHAnsi" w:hAnsiTheme="minorHAnsi" w:cstheme="minorHAnsi"/>
                <w:color w:val="000000"/>
              </w:rPr>
              <w:t>40</w:t>
            </w:r>
          </w:p>
        </w:tc>
        <w:tc>
          <w:tcPr>
            <w:tcW w:w="1710" w:type="dxa"/>
            <w:tcBorders>
              <w:top w:val="nil"/>
              <w:left w:val="nil"/>
              <w:bottom w:val="single" w:color="auto" w:sz="4" w:space="0"/>
              <w:right w:val="single" w:color="auto" w:sz="4" w:space="0"/>
            </w:tcBorders>
            <w:shd w:val="clear" w:color="auto" w:fill="auto"/>
            <w:noWrap/>
            <w:vAlign w:val="bottom"/>
            <w:hideMark/>
          </w:tcPr>
          <w:p w:rsidRPr="00797D3F" w:rsidR="00040F7F" w:rsidP="00797D3F" w:rsidRDefault="00040F7F" w14:paraId="273D761C" w14:textId="4177123F">
            <w:pPr>
              <w:widowControl/>
              <w:autoSpaceDE/>
              <w:autoSpaceDN/>
              <w:adjustRightInd/>
              <w:jc w:val="center"/>
              <w:rPr>
                <w:rFonts w:asciiTheme="minorHAnsi" w:hAnsiTheme="minorHAnsi" w:cstheme="minorHAnsi"/>
                <w:color w:val="000000"/>
              </w:rPr>
            </w:pPr>
            <w:r w:rsidRPr="00797D3F">
              <w:rPr>
                <w:rFonts w:asciiTheme="minorHAnsi" w:hAnsiTheme="minorHAnsi" w:cstheme="minorHAnsi"/>
                <w:color w:val="000000"/>
              </w:rPr>
              <w:t>8</w:t>
            </w:r>
          </w:p>
        </w:tc>
        <w:tc>
          <w:tcPr>
            <w:tcW w:w="1710" w:type="dxa"/>
            <w:tcBorders>
              <w:top w:val="nil"/>
              <w:left w:val="nil"/>
              <w:bottom w:val="single" w:color="auto" w:sz="4" w:space="0"/>
              <w:right w:val="single" w:color="auto" w:sz="4" w:space="0"/>
            </w:tcBorders>
            <w:shd w:val="clear" w:color="auto" w:fill="auto"/>
            <w:noWrap/>
            <w:vAlign w:val="bottom"/>
            <w:hideMark/>
          </w:tcPr>
          <w:p w:rsidRPr="00797D3F" w:rsidR="00040F7F" w:rsidP="00797D3F" w:rsidRDefault="00040F7F" w14:paraId="7BE8E8A9" w14:textId="1003CE5C">
            <w:pPr>
              <w:widowControl/>
              <w:autoSpaceDE/>
              <w:autoSpaceDN/>
              <w:adjustRightInd/>
              <w:jc w:val="center"/>
              <w:rPr>
                <w:rFonts w:asciiTheme="minorHAnsi" w:hAnsiTheme="minorHAnsi" w:cstheme="minorHAnsi"/>
                <w:color w:val="000000"/>
              </w:rPr>
            </w:pPr>
            <w:r w:rsidRPr="00797D3F">
              <w:rPr>
                <w:rFonts w:asciiTheme="minorHAnsi" w:hAnsiTheme="minorHAnsi" w:cstheme="minorHAnsi"/>
                <w:color w:val="000000"/>
              </w:rPr>
              <w:t>8</w:t>
            </w:r>
          </w:p>
        </w:tc>
        <w:tc>
          <w:tcPr>
            <w:tcW w:w="2520" w:type="dxa"/>
            <w:tcBorders>
              <w:top w:val="nil"/>
              <w:left w:val="nil"/>
              <w:bottom w:val="single" w:color="auto" w:sz="4" w:space="0"/>
              <w:right w:val="single" w:color="auto" w:sz="4" w:space="0"/>
            </w:tcBorders>
            <w:shd w:val="clear" w:color="auto" w:fill="auto"/>
            <w:noWrap/>
            <w:vAlign w:val="bottom"/>
            <w:hideMark/>
          </w:tcPr>
          <w:p w:rsidRPr="00797D3F" w:rsidR="00040F7F" w:rsidP="00797D3F" w:rsidRDefault="006F5518" w14:paraId="31328917" w14:textId="2E588E5A">
            <w:pPr>
              <w:widowControl/>
              <w:autoSpaceDE/>
              <w:autoSpaceDN/>
              <w:adjustRightInd/>
              <w:jc w:val="center"/>
              <w:rPr>
                <w:rFonts w:asciiTheme="minorHAnsi" w:hAnsiTheme="minorHAnsi" w:cstheme="minorHAnsi"/>
                <w:color w:val="000000"/>
              </w:rPr>
            </w:pPr>
            <w:r w:rsidRPr="00797D3F">
              <w:rPr>
                <w:rFonts w:asciiTheme="minorHAnsi" w:hAnsiTheme="minorHAnsi" w:cstheme="minorHAnsi"/>
                <w:color w:val="000000"/>
              </w:rPr>
              <w:t>60</w:t>
            </w:r>
          </w:p>
        </w:tc>
      </w:tr>
      <w:tr w:rsidRPr="00797D3F" w:rsidR="00040F7F" w:rsidTr="00797D3F" w14:paraId="0EF6ECD8" w14:textId="77777777">
        <w:trPr>
          <w:trHeight w:val="300"/>
        </w:trPr>
        <w:tc>
          <w:tcPr>
            <w:tcW w:w="2999" w:type="dxa"/>
            <w:tcBorders>
              <w:top w:val="nil"/>
              <w:left w:val="single" w:color="auto" w:sz="4" w:space="0"/>
              <w:bottom w:val="single" w:color="auto" w:sz="4" w:space="0"/>
              <w:right w:val="single" w:color="auto" w:sz="4" w:space="0"/>
            </w:tcBorders>
            <w:shd w:val="clear" w:color="auto" w:fill="F2F2F2" w:themeFill="background1" w:themeFillShade="F2"/>
            <w:noWrap/>
            <w:vAlign w:val="bottom"/>
            <w:hideMark/>
          </w:tcPr>
          <w:p w:rsidRPr="00797D3F" w:rsidR="00040F7F" w:rsidP="009570B8" w:rsidRDefault="00040F7F" w14:paraId="01A78203" w14:textId="0DA76B54">
            <w:pPr>
              <w:widowControl/>
              <w:autoSpaceDE/>
              <w:autoSpaceDN/>
              <w:adjustRightInd/>
              <w:rPr>
                <w:rFonts w:asciiTheme="minorHAnsi" w:hAnsiTheme="minorHAnsi" w:cstheme="minorHAnsi"/>
                <w:color w:val="000000"/>
              </w:rPr>
            </w:pPr>
            <w:r w:rsidRPr="00797D3F">
              <w:rPr>
                <w:rFonts w:asciiTheme="minorHAnsi" w:hAnsiTheme="minorHAnsi" w:cstheme="minorHAnsi"/>
                <w:color w:val="000000"/>
              </w:rPr>
              <w:t xml:space="preserve">Customer </w:t>
            </w:r>
            <w:r w:rsidRPr="00797D3F" w:rsidR="009570B8">
              <w:rPr>
                <w:rFonts w:asciiTheme="minorHAnsi" w:hAnsiTheme="minorHAnsi" w:cstheme="minorHAnsi"/>
                <w:color w:val="000000"/>
              </w:rPr>
              <w:t>S</w:t>
            </w:r>
            <w:r w:rsidRPr="00797D3F">
              <w:rPr>
                <w:rFonts w:asciiTheme="minorHAnsi" w:hAnsiTheme="minorHAnsi" w:cstheme="minorHAnsi"/>
                <w:color w:val="000000"/>
              </w:rPr>
              <w:t xml:space="preserve">ervice </w:t>
            </w:r>
            <w:r w:rsidRPr="00797D3F" w:rsidR="009570B8">
              <w:rPr>
                <w:rFonts w:asciiTheme="minorHAnsi" w:hAnsiTheme="minorHAnsi" w:cstheme="minorHAnsi"/>
                <w:color w:val="000000"/>
              </w:rPr>
              <w:t>R</w:t>
            </w:r>
            <w:r w:rsidRPr="00797D3F">
              <w:rPr>
                <w:rFonts w:asciiTheme="minorHAnsi" w:hAnsiTheme="minorHAnsi" w:cstheme="minorHAnsi"/>
                <w:color w:val="000000"/>
              </w:rPr>
              <w:t>ep</w:t>
            </w:r>
            <w:r w:rsidR="008158F0">
              <w:rPr>
                <w:rFonts w:asciiTheme="minorHAnsi" w:hAnsiTheme="minorHAnsi" w:cstheme="minorHAnsi"/>
                <w:color w:val="000000"/>
              </w:rPr>
              <w:t xml:space="preserve"> ($24.51)</w:t>
            </w:r>
          </w:p>
        </w:tc>
        <w:tc>
          <w:tcPr>
            <w:tcW w:w="1766" w:type="dxa"/>
            <w:tcBorders>
              <w:top w:val="nil"/>
              <w:left w:val="nil"/>
              <w:bottom w:val="single" w:color="auto" w:sz="4" w:space="0"/>
              <w:right w:val="single" w:color="auto" w:sz="4" w:space="0"/>
            </w:tcBorders>
            <w:shd w:val="clear" w:color="auto" w:fill="auto"/>
            <w:noWrap/>
            <w:vAlign w:val="bottom"/>
            <w:hideMark/>
          </w:tcPr>
          <w:p w:rsidRPr="00797D3F" w:rsidR="00040F7F" w:rsidP="00797D3F" w:rsidRDefault="00040F7F" w14:paraId="12336BA8" w14:textId="45426523">
            <w:pPr>
              <w:widowControl/>
              <w:autoSpaceDE/>
              <w:autoSpaceDN/>
              <w:adjustRightInd/>
              <w:jc w:val="center"/>
              <w:rPr>
                <w:rFonts w:asciiTheme="minorHAnsi" w:hAnsiTheme="minorHAnsi" w:cstheme="minorHAnsi"/>
                <w:color w:val="000000"/>
              </w:rPr>
            </w:pPr>
            <w:r w:rsidRPr="00797D3F">
              <w:rPr>
                <w:rFonts w:asciiTheme="minorHAnsi" w:hAnsiTheme="minorHAnsi" w:cstheme="minorHAnsi"/>
                <w:color w:val="000000"/>
              </w:rPr>
              <w:t>0</w:t>
            </w:r>
          </w:p>
        </w:tc>
        <w:tc>
          <w:tcPr>
            <w:tcW w:w="1710" w:type="dxa"/>
            <w:tcBorders>
              <w:top w:val="nil"/>
              <w:left w:val="nil"/>
              <w:bottom w:val="single" w:color="auto" w:sz="4" w:space="0"/>
              <w:right w:val="single" w:color="auto" w:sz="4" w:space="0"/>
            </w:tcBorders>
            <w:shd w:val="clear" w:color="auto" w:fill="auto"/>
            <w:noWrap/>
            <w:vAlign w:val="bottom"/>
            <w:hideMark/>
          </w:tcPr>
          <w:p w:rsidRPr="00797D3F" w:rsidR="00040F7F" w:rsidP="00797D3F" w:rsidRDefault="001E4CE2" w14:paraId="59B5D935" w14:textId="7D10603B">
            <w:pPr>
              <w:widowControl/>
              <w:autoSpaceDE/>
              <w:autoSpaceDN/>
              <w:adjustRightInd/>
              <w:jc w:val="center"/>
              <w:rPr>
                <w:rFonts w:asciiTheme="minorHAnsi" w:hAnsiTheme="minorHAnsi" w:cstheme="minorHAnsi"/>
                <w:color w:val="000000"/>
              </w:rPr>
            </w:pPr>
            <w:r w:rsidRPr="00797D3F">
              <w:rPr>
                <w:rFonts w:asciiTheme="minorHAnsi" w:hAnsiTheme="minorHAnsi" w:cstheme="minorHAnsi"/>
                <w:color w:val="000000"/>
              </w:rPr>
              <w:t>0</w:t>
            </w:r>
          </w:p>
        </w:tc>
        <w:tc>
          <w:tcPr>
            <w:tcW w:w="1710" w:type="dxa"/>
            <w:tcBorders>
              <w:top w:val="nil"/>
              <w:left w:val="nil"/>
              <w:bottom w:val="single" w:color="auto" w:sz="4" w:space="0"/>
              <w:right w:val="single" w:color="auto" w:sz="4" w:space="0"/>
            </w:tcBorders>
            <w:shd w:val="clear" w:color="auto" w:fill="auto"/>
            <w:noWrap/>
            <w:vAlign w:val="bottom"/>
            <w:hideMark/>
          </w:tcPr>
          <w:p w:rsidRPr="00797D3F" w:rsidR="00040F7F" w:rsidP="00797D3F" w:rsidRDefault="001E4CE2" w14:paraId="305AAF0B" w14:textId="7848BC34">
            <w:pPr>
              <w:widowControl/>
              <w:autoSpaceDE/>
              <w:autoSpaceDN/>
              <w:adjustRightInd/>
              <w:jc w:val="center"/>
              <w:rPr>
                <w:rFonts w:asciiTheme="minorHAnsi" w:hAnsiTheme="minorHAnsi" w:cstheme="minorHAnsi"/>
                <w:color w:val="000000"/>
              </w:rPr>
            </w:pPr>
            <w:r w:rsidRPr="00797D3F">
              <w:rPr>
                <w:rFonts w:asciiTheme="minorHAnsi" w:hAnsiTheme="minorHAnsi" w:cstheme="minorHAnsi"/>
                <w:color w:val="000000"/>
              </w:rPr>
              <w:t>0</w:t>
            </w:r>
          </w:p>
        </w:tc>
        <w:tc>
          <w:tcPr>
            <w:tcW w:w="2520" w:type="dxa"/>
            <w:tcBorders>
              <w:top w:val="nil"/>
              <w:left w:val="nil"/>
              <w:bottom w:val="single" w:color="auto" w:sz="4" w:space="0"/>
              <w:right w:val="single" w:color="auto" w:sz="4" w:space="0"/>
            </w:tcBorders>
            <w:shd w:val="clear" w:color="auto" w:fill="auto"/>
            <w:noWrap/>
            <w:vAlign w:val="bottom"/>
            <w:hideMark/>
          </w:tcPr>
          <w:p w:rsidRPr="00797D3F" w:rsidR="00040F7F" w:rsidP="00797D3F" w:rsidRDefault="00040F7F" w14:paraId="21FA00A1" w14:textId="5314AA8D">
            <w:pPr>
              <w:widowControl/>
              <w:autoSpaceDE/>
              <w:autoSpaceDN/>
              <w:adjustRightInd/>
              <w:jc w:val="center"/>
              <w:rPr>
                <w:rFonts w:asciiTheme="minorHAnsi" w:hAnsiTheme="minorHAnsi" w:cstheme="minorHAnsi"/>
                <w:color w:val="000000"/>
              </w:rPr>
            </w:pPr>
            <w:r w:rsidRPr="00797D3F">
              <w:rPr>
                <w:rFonts w:asciiTheme="minorHAnsi" w:hAnsiTheme="minorHAnsi" w:cstheme="minorHAnsi"/>
                <w:color w:val="000000"/>
              </w:rPr>
              <w:t>500</w:t>
            </w:r>
          </w:p>
        </w:tc>
      </w:tr>
      <w:tr w:rsidRPr="00797D3F" w:rsidR="00040F7F" w:rsidTr="00797D3F" w14:paraId="40629EA6" w14:textId="77777777">
        <w:trPr>
          <w:trHeight w:val="300"/>
        </w:trPr>
        <w:tc>
          <w:tcPr>
            <w:tcW w:w="2999" w:type="dxa"/>
            <w:tcBorders>
              <w:top w:val="nil"/>
              <w:left w:val="single" w:color="auto" w:sz="4" w:space="0"/>
              <w:bottom w:val="single" w:color="auto" w:sz="12" w:space="0"/>
              <w:right w:val="single" w:color="auto" w:sz="4" w:space="0"/>
            </w:tcBorders>
            <w:shd w:val="clear" w:color="auto" w:fill="F2F2F2" w:themeFill="background1" w:themeFillShade="F2"/>
            <w:noWrap/>
            <w:vAlign w:val="bottom"/>
            <w:hideMark/>
          </w:tcPr>
          <w:p w:rsidRPr="00797D3F" w:rsidR="00040F7F" w:rsidP="00040F7F" w:rsidRDefault="00040F7F" w14:paraId="31E8D178" w14:textId="7093ECF2">
            <w:pPr>
              <w:widowControl/>
              <w:autoSpaceDE/>
              <w:autoSpaceDN/>
              <w:adjustRightInd/>
              <w:rPr>
                <w:rFonts w:asciiTheme="minorHAnsi" w:hAnsiTheme="minorHAnsi" w:cstheme="minorHAnsi"/>
                <w:color w:val="000000"/>
              </w:rPr>
            </w:pPr>
            <w:r w:rsidRPr="00797D3F">
              <w:rPr>
                <w:rFonts w:asciiTheme="minorHAnsi" w:hAnsiTheme="minorHAnsi" w:cstheme="minorHAnsi"/>
                <w:color w:val="000000"/>
              </w:rPr>
              <w:t>Electronics Technician</w:t>
            </w:r>
            <w:r w:rsidR="008158F0">
              <w:rPr>
                <w:rFonts w:asciiTheme="minorHAnsi" w:hAnsiTheme="minorHAnsi" w:cstheme="minorHAnsi"/>
                <w:color w:val="000000"/>
              </w:rPr>
              <w:t xml:space="preserve"> ($27.78)</w:t>
            </w:r>
          </w:p>
        </w:tc>
        <w:tc>
          <w:tcPr>
            <w:tcW w:w="1766" w:type="dxa"/>
            <w:tcBorders>
              <w:top w:val="nil"/>
              <w:left w:val="nil"/>
              <w:bottom w:val="single" w:color="auto" w:sz="12" w:space="0"/>
              <w:right w:val="single" w:color="auto" w:sz="4" w:space="0"/>
            </w:tcBorders>
            <w:shd w:val="clear" w:color="auto" w:fill="auto"/>
            <w:noWrap/>
            <w:vAlign w:val="bottom"/>
            <w:hideMark/>
          </w:tcPr>
          <w:p w:rsidRPr="00797D3F" w:rsidR="00040F7F" w:rsidP="00797D3F" w:rsidRDefault="00F64694" w14:paraId="4BB8A882" w14:textId="6EE44E42">
            <w:pPr>
              <w:widowControl/>
              <w:autoSpaceDE/>
              <w:autoSpaceDN/>
              <w:adjustRightInd/>
              <w:jc w:val="center"/>
              <w:rPr>
                <w:rFonts w:asciiTheme="minorHAnsi" w:hAnsiTheme="minorHAnsi" w:cstheme="minorHAnsi"/>
                <w:color w:val="000000"/>
              </w:rPr>
            </w:pPr>
            <w:r w:rsidRPr="00797D3F">
              <w:rPr>
                <w:rFonts w:asciiTheme="minorHAnsi" w:hAnsiTheme="minorHAnsi" w:cstheme="minorHAnsi"/>
                <w:color w:val="000000"/>
              </w:rPr>
              <w:t>0</w:t>
            </w:r>
          </w:p>
        </w:tc>
        <w:tc>
          <w:tcPr>
            <w:tcW w:w="1710" w:type="dxa"/>
            <w:tcBorders>
              <w:top w:val="nil"/>
              <w:left w:val="nil"/>
              <w:bottom w:val="single" w:color="auto" w:sz="12" w:space="0"/>
              <w:right w:val="single" w:color="auto" w:sz="4" w:space="0"/>
            </w:tcBorders>
            <w:shd w:val="clear" w:color="auto" w:fill="auto"/>
            <w:noWrap/>
            <w:vAlign w:val="bottom"/>
            <w:hideMark/>
          </w:tcPr>
          <w:p w:rsidRPr="00797D3F" w:rsidR="00040F7F" w:rsidP="00797D3F" w:rsidRDefault="001E4CE2" w14:paraId="06255ABF" w14:textId="479B2606">
            <w:pPr>
              <w:widowControl/>
              <w:autoSpaceDE/>
              <w:autoSpaceDN/>
              <w:adjustRightInd/>
              <w:jc w:val="center"/>
              <w:rPr>
                <w:rFonts w:asciiTheme="minorHAnsi" w:hAnsiTheme="minorHAnsi" w:cstheme="minorHAnsi"/>
                <w:color w:val="000000"/>
              </w:rPr>
            </w:pPr>
            <w:r w:rsidRPr="00797D3F">
              <w:rPr>
                <w:rFonts w:asciiTheme="minorHAnsi" w:hAnsiTheme="minorHAnsi" w:cstheme="minorHAnsi"/>
                <w:color w:val="000000"/>
              </w:rPr>
              <w:t>0</w:t>
            </w:r>
          </w:p>
        </w:tc>
        <w:tc>
          <w:tcPr>
            <w:tcW w:w="1710" w:type="dxa"/>
            <w:tcBorders>
              <w:top w:val="nil"/>
              <w:left w:val="nil"/>
              <w:bottom w:val="single" w:color="auto" w:sz="12" w:space="0"/>
              <w:right w:val="single" w:color="auto" w:sz="4" w:space="0"/>
            </w:tcBorders>
            <w:shd w:val="clear" w:color="auto" w:fill="auto"/>
            <w:noWrap/>
            <w:vAlign w:val="bottom"/>
            <w:hideMark/>
          </w:tcPr>
          <w:p w:rsidRPr="00797D3F" w:rsidR="00040F7F" w:rsidP="00797D3F" w:rsidRDefault="001E4CE2" w14:paraId="62170ADB" w14:textId="260E8B53">
            <w:pPr>
              <w:widowControl/>
              <w:autoSpaceDE/>
              <w:autoSpaceDN/>
              <w:adjustRightInd/>
              <w:jc w:val="center"/>
              <w:rPr>
                <w:rFonts w:asciiTheme="minorHAnsi" w:hAnsiTheme="minorHAnsi" w:cstheme="minorHAnsi"/>
                <w:color w:val="000000"/>
              </w:rPr>
            </w:pPr>
            <w:r w:rsidRPr="00797D3F">
              <w:rPr>
                <w:rFonts w:asciiTheme="minorHAnsi" w:hAnsiTheme="minorHAnsi" w:cstheme="minorHAnsi"/>
                <w:color w:val="000000"/>
              </w:rPr>
              <w:t>0</w:t>
            </w:r>
          </w:p>
        </w:tc>
        <w:tc>
          <w:tcPr>
            <w:tcW w:w="2520" w:type="dxa"/>
            <w:tcBorders>
              <w:top w:val="nil"/>
              <w:left w:val="nil"/>
              <w:bottom w:val="single" w:color="auto" w:sz="12" w:space="0"/>
              <w:right w:val="single" w:color="auto" w:sz="4" w:space="0"/>
            </w:tcBorders>
            <w:shd w:val="clear" w:color="auto" w:fill="auto"/>
            <w:noWrap/>
            <w:vAlign w:val="bottom"/>
            <w:hideMark/>
          </w:tcPr>
          <w:p w:rsidRPr="00797D3F" w:rsidR="00040F7F" w:rsidP="00797D3F" w:rsidRDefault="00040F7F" w14:paraId="2908599D" w14:textId="2A50CBE8">
            <w:pPr>
              <w:widowControl/>
              <w:autoSpaceDE/>
              <w:autoSpaceDN/>
              <w:adjustRightInd/>
              <w:jc w:val="center"/>
              <w:rPr>
                <w:rFonts w:asciiTheme="minorHAnsi" w:hAnsiTheme="minorHAnsi" w:cstheme="minorHAnsi"/>
                <w:color w:val="000000"/>
              </w:rPr>
            </w:pPr>
            <w:r w:rsidRPr="00797D3F">
              <w:rPr>
                <w:rFonts w:asciiTheme="minorHAnsi" w:hAnsiTheme="minorHAnsi" w:cstheme="minorHAnsi"/>
                <w:color w:val="000000"/>
              </w:rPr>
              <w:t>500</w:t>
            </w:r>
          </w:p>
        </w:tc>
      </w:tr>
      <w:tr w:rsidRPr="00797D3F" w:rsidR="006A6ABD" w:rsidTr="00797D3F" w14:paraId="05511A9B" w14:textId="77777777">
        <w:trPr>
          <w:trHeight w:val="300"/>
        </w:trPr>
        <w:tc>
          <w:tcPr>
            <w:tcW w:w="2999"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noWrap/>
            <w:vAlign w:val="bottom"/>
          </w:tcPr>
          <w:p w:rsidRPr="00797D3F" w:rsidR="006A6ABD" w:rsidP="00040F7F" w:rsidRDefault="006A6ABD" w14:paraId="372A206D" w14:textId="7B44E6C2">
            <w:pPr>
              <w:widowControl/>
              <w:autoSpaceDE/>
              <w:autoSpaceDN/>
              <w:adjustRightInd/>
              <w:rPr>
                <w:rFonts w:asciiTheme="minorHAnsi" w:hAnsiTheme="minorHAnsi" w:cstheme="minorHAnsi"/>
                <w:b/>
                <w:color w:val="000000"/>
              </w:rPr>
            </w:pPr>
            <w:r w:rsidRPr="00797D3F">
              <w:rPr>
                <w:rFonts w:asciiTheme="minorHAnsi" w:hAnsiTheme="minorHAnsi" w:cstheme="minorHAnsi"/>
                <w:b/>
                <w:color w:val="000000"/>
              </w:rPr>
              <w:t>Subtotal</w:t>
            </w:r>
          </w:p>
        </w:tc>
        <w:tc>
          <w:tcPr>
            <w:tcW w:w="1766" w:type="dxa"/>
            <w:tcBorders>
              <w:top w:val="single" w:color="auto" w:sz="12" w:space="0"/>
              <w:left w:val="single" w:color="auto" w:sz="12" w:space="0"/>
              <w:bottom w:val="single" w:color="auto" w:sz="12" w:space="0"/>
              <w:right w:val="single" w:color="auto" w:sz="12" w:space="0"/>
            </w:tcBorders>
            <w:shd w:val="clear" w:color="auto" w:fill="auto"/>
            <w:noWrap/>
            <w:vAlign w:val="bottom"/>
          </w:tcPr>
          <w:p w:rsidRPr="00797D3F" w:rsidR="006A6ABD" w:rsidP="00797D3F" w:rsidRDefault="006A6ABD" w14:paraId="662ACE50" w14:textId="6FB66BB4">
            <w:pPr>
              <w:widowControl/>
              <w:autoSpaceDE/>
              <w:autoSpaceDN/>
              <w:adjustRightInd/>
              <w:jc w:val="center"/>
              <w:rPr>
                <w:rFonts w:asciiTheme="minorHAnsi" w:hAnsiTheme="minorHAnsi" w:cstheme="minorHAnsi"/>
                <w:b/>
                <w:color w:val="000000"/>
              </w:rPr>
            </w:pPr>
            <w:r w:rsidRPr="00797D3F">
              <w:rPr>
                <w:rFonts w:asciiTheme="minorHAnsi" w:hAnsiTheme="minorHAnsi" w:cstheme="minorHAnsi"/>
                <w:b/>
                <w:color w:val="000000"/>
              </w:rPr>
              <w:t>80</w:t>
            </w:r>
          </w:p>
        </w:tc>
        <w:tc>
          <w:tcPr>
            <w:tcW w:w="1710" w:type="dxa"/>
            <w:tcBorders>
              <w:top w:val="single" w:color="auto" w:sz="12" w:space="0"/>
              <w:left w:val="single" w:color="auto" w:sz="12" w:space="0"/>
              <w:bottom w:val="single" w:color="auto" w:sz="12" w:space="0"/>
              <w:right w:val="single" w:color="auto" w:sz="12" w:space="0"/>
            </w:tcBorders>
            <w:shd w:val="clear" w:color="auto" w:fill="auto"/>
            <w:noWrap/>
            <w:vAlign w:val="bottom"/>
          </w:tcPr>
          <w:p w:rsidRPr="00797D3F" w:rsidR="006A6ABD" w:rsidP="00797D3F" w:rsidRDefault="006A6ABD" w14:paraId="1339AF4D" w14:textId="20354A2E">
            <w:pPr>
              <w:widowControl/>
              <w:autoSpaceDE/>
              <w:autoSpaceDN/>
              <w:adjustRightInd/>
              <w:jc w:val="center"/>
              <w:rPr>
                <w:rFonts w:asciiTheme="minorHAnsi" w:hAnsiTheme="minorHAnsi" w:cstheme="minorHAnsi"/>
                <w:b/>
                <w:color w:val="000000"/>
              </w:rPr>
            </w:pPr>
            <w:r w:rsidRPr="00797D3F">
              <w:rPr>
                <w:rFonts w:asciiTheme="minorHAnsi" w:hAnsiTheme="minorHAnsi" w:cstheme="minorHAnsi"/>
                <w:b/>
                <w:color w:val="000000"/>
              </w:rPr>
              <w:t>24</w:t>
            </w:r>
          </w:p>
        </w:tc>
        <w:tc>
          <w:tcPr>
            <w:tcW w:w="1710" w:type="dxa"/>
            <w:tcBorders>
              <w:top w:val="single" w:color="auto" w:sz="12" w:space="0"/>
              <w:left w:val="single" w:color="auto" w:sz="12" w:space="0"/>
              <w:bottom w:val="single" w:color="auto" w:sz="12" w:space="0"/>
              <w:right w:val="single" w:color="auto" w:sz="12" w:space="0"/>
            </w:tcBorders>
            <w:shd w:val="clear" w:color="auto" w:fill="auto"/>
            <w:noWrap/>
            <w:vAlign w:val="bottom"/>
          </w:tcPr>
          <w:p w:rsidRPr="00797D3F" w:rsidR="006A6ABD" w:rsidP="00797D3F" w:rsidRDefault="000D6993" w14:paraId="2706E774" w14:textId="4CD12659">
            <w:pPr>
              <w:widowControl/>
              <w:autoSpaceDE/>
              <w:autoSpaceDN/>
              <w:adjustRightInd/>
              <w:jc w:val="center"/>
              <w:rPr>
                <w:rFonts w:asciiTheme="minorHAnsi" w:hAnsiTheme="minorHAnsi" w:cstheme="minorHAnsi"/>
                <w:b/>
                <w:color w:val="000000"/>
              </w:rPr>
            </w:pPr>
            <w:r w:rsidRPr="00797D3F">
              <w:rPr>
                <w:rFonts w:asciiTheme="minorHAnsi" w:hAnsiTheme="minorHAnsi" w:cstheme="minorHAnsi"/>
                <w:b/>
                <w:color w:val="000000"/>
              </w:rPr>
              <w:t>24</w:t>
            </w:r>
          </w:p>
        </w:tc>
        <w:tc>
          <w:tcPr>
            <w:tcW w:w="2520" w:type="dxa"/>
            <w:tcBorders>
              <w:top w:val="single" w:color="auto" w:sz="12" w:space="0"/>
              <w:left w:val="single" w:color="auto" w:sz="12" w:space="0"/>
              <w:bottom w:val="single" w:color="auto" w:sz="12" w:space="0"/>
              <w:right w:val="single" w:color="auto" w:sz="12" w:space="0"/>
            </w:tcBorders>
            <w:shd w:val="clear" w:color="auto" w:fill="auto"/>
            <w:noWrap/>
            <w:vAlign w:val="bottom"/>
          </w:tcPr>
          <w:p w:rsidRPr="00797D3F" w:rsidR="006A6ABD" w:rsidP="00797D3F" w:rsidRDefault="006A6ABD" w14:paraId="4EEA15BF" w14:textId="7D6CF29B">
            <w:pPr>
              <w:widowControl/>
              <w:autoSpaceDE/>
              <w:autoSpaceDN/>
              <w:adjustRightInd/>
              <w:jc w:val="center"/>
              <w:rPr>
                <w:rFonts w:asciiTheme="minorHAnsi" w:hAnsiTheme="minorHAnsi" w:cstheme="minorHAnsi"/>
                <w:b/>
                <w:color w:val="000000"/>
              </w:rPr>
            </w:pPr>
            <w:r w:rsidRPr="00797D3F">
              <w:rPr>
                <w:rFonts w:asciiTheme="minorHAnsi" w:hAnsiTheme="minorHAnsi" w:cstheme="minorHAnsi"/>
                <w:b/>
                <w:color w:val="000000"/>
              </w:rPr>
              <w:t>1,066</w:t>
            </w:r>
          </w:p>
        </w:tc>
      </w:tr>
    </w:tbl>
    <w:p w:rsidR="00F2747C" w:rsidP="00074677" w:rsidRDefault="00F2747C" w14:paraId="28F85863" w14:textId="50A7E04E">
      <w:pPr>
        <w:rPr>
          <w:sz w:val="24"/>
          <w:szCs w:val="24"/>
        </w:rPr>
      </w:pPr>
    </w:p>
    <w:p w:rsidRPr="00EC7F50" w:rsidR="006B7C84" w:rsidP="000D6993" w:rsidRDefault="006B7C84" w14:paraId="55919655" w14:textId="77777777">
      <w:pPr>
        <w:keepNext/>
        <w:keepLines/>
        <w:contextualSpacing/>
        <w:rPr>
          <w:i/>
          <w:sz w:val="22"/>
          <w:szCs w:val="22"/>
        </w:rPr>
      </w:pPr>
      <w:r w:rsidRPr="00EC7F50">
        <w:rPr>
          <w:i/>
          <w:sz w:val="22"/>
          <w:szCs w:val="22"/>
        </w:rPr>
        <w:t>Table 4</w:t>
      </w:r>
    </w:p>
    <w:tbl>
      <w:tblPr>
        <w:tblStyle w:val="TableGrid"/>
        <w:tblW w:w="10080" w:type="dxa"/>
        <w:tblLook w:val="04A0" w:firstRow="1" w:lastRow="0" w:firstColumn="1" w:lastColumn="0" w:noHBand="0" w:noVBand="1"/>
      </w:tblPr>
      <w:tblGrid>
        <w:gridCol w:w="2966"/>
        <w:gridCol w:w="1799"/>
        <w:gridCol w:w="1530"/>
        <w:gridCol w:w="2160"/>
        <w:gridCol w:w="1625"/>
      </w:tblGrid>
      <w:tr w:rsidRPr="00797D3F" w:rsidR="00951B9E" w:rsidTr="00797D3F" w14:paraId="51156ACD" w14:textId="77777777">
        <w:tc>
          <w:tcPr>
            <w:tcW w:w="2966" w:type="dxa"/>
            <w:shd w:val="clear" w:color="auto" w:fill="D9D9D9" w:themeFill="background1" w:themeFillShade="D9"/>
          </w:tcPr>
          <w:p w:rsidRPr="00797D3F" w:rsidR="00951B9E" w:rsidP="000653F6" w:rsidRDefault="00951B9E" w14:paraId="33931E39" w14:textId="50DF28BF">
            <w:pPr>
              <w:keepNext/>
              <w:keepLines/>
              <w:rPr>
                <w:rFonts w:asciiTheme="minorHAnsi" w:hAnsiTheme="minorHAnsi" w:cstheme="minorHAnsi"/>
                <w:b/>
              </w:rPr>
            </w:pPr>
            <w:r w:rsidRPr="00797D3F">
              <w:rPr>
                <w:rFonts w:asciiTheme="minorHAnsi" w:hAnsiTheme="minorHAnsi" w:cstheme="minorHAnsi"/>
                <w:b/>
              </w:rPr>
              <w:t>EMTU type</w:t>
            </w:r>
            <w:r w:rsidRPr="00797D3F" w:rsidR="001E4CE2">
              <w:rPr>
                <w:rFonts w:asciiTheme="minorHAnsi" w:hAnsiTheme="minorHAnsi" w:cstheme="minorHAnsi"/>
                <w:b/>
              </w:rPr>
              <w:t>-</w:t>
            </w:r>
            <w:r w:rsidRPr="00797D3F">
              <w:rPr>
                <w:rFonts w:asciiTheme="minorHAnsi" w:hAnsiTheme="minorHAnsi" w:cstheme="minorHAnsi"/>
                <w:b/>
              </w:rPr>
              <w:t xml:space="preserve">approval </w:t>
            </w:r>
            <w:r w:rsidRPr="00797D3F" w:rsidR="00296530">
              <w:rPr>
                <w:rFonts w:asciiTheme="minorHAnsi" w:hAnsiTheme="minorHAnsi" w:cstheme="minorHAnsi"/>
                <w:b/>
              </w:rPr>
              <w:t xml:space="preserve">labor </w:t>
            </w:r>
            <w:r w:rsidRPr="00797D3F">
              <w:rPr>
                <w:rFonts w:asciiTheme="minorHAnsi" w:hAnsiTheme="minorHAnsi" w:cstheme="minorHAnsi"/>
                <w:b/>
              </w:rPr>
              <w:t>estimates</w:t>
            </w:r>
            <w:r w:rsidRPr="00797D3F" w:rsidR="00A32D4C">
              <w:rPr>
                <w:rFonts w:asciiTheme="minorHAnsi" w:hAnsiTheme="minorHAnsi" w:cstheme="minorHAnsi"/>
                <w:b/>
              </w:rPr>
              <w:t>, per year</w:t>
            </w:r>
            <w:r w:rsidRPr="00797D3F" w:rsidR="00296530">
              <w:rPr>
                <w:rFonts w:asciiTheme="minorHAnsi" w:hAnsiTheme="minorHAnsi" w:cstheme="minorHAnsi"/>
                <w:b/>
              </w:rPr>
              <w:t xml:space="preserve">, industry-wide. </w:t>
            </w:r>
          </w:p>
        </w:tc>
        <w:tc>
          <w:tcPr>
            <w:tcW w:w="1799" w:type="dxa"/>
            <w:shd w:val="clear" w:color="auto" w:fill="D9D9D9" w:themeFill="background1" w:themeFillShade="D9"/>
          </w:tcPr>
          <w:p w:rsidRPr="00797D3F" w:rsidR="00951B9E" w:rsidP="000653F6" w:rsidRDefault="00A32D4C" w14:paraId="2DFB4CF2" w14:textId="15116D6C">
            <w:pPr>
              <w:keepNext/>
              <w:keepLines/>
              <w:rPr>
                <w:rFonts w:asciiTheme="minorHAnsi" w:hAnsiTheme="minorHAnsi" w:cstheme="minorHAnsi"/>
                <w:b/>
              </w:rPr>
            </w:pPr>
            <w:r w:rsidRPr="00797D3F">
              <w:rPr>
                <w:rFonts w:asciiTheme="minorHAnsi" w:hAnsiTheme="minorHAnsi" w:cstheme="minorHAnsi"/>
                <w:b/>
                <w:bCs/>
                <w:color w:val="000000"/>
              </w:rPr>
              <w:t>Affected r</w:t>
            </w:r>
            <w:r w:rsidRPr="00797D3F" w:rsidR="00951B9E">
              <w:rPr>
                <w:rFonts w:asciiTheme="minorHAnsi" w:hAnsiTheme="minorHAnsi" w:cstheme="minorHAnsi"/>
                <w:b/>
                <w:bCs/>
                <w:color w:val="000000"/>
              </w:rPr>
              <w:t>espondents</w:t>
            </w:r>
            <w:r w:rsidRPr="00797D3F" w:rsidR="001E4CE2">
              <w:rPr>
                <w:rFonts w:asciiTheme="minorHAnsi" w:hAnsiTheme="minorHAnsi" w:cstheme="minorHAnsi"/>
                <w:b/>
                <w:bCs/>
                <w:color w:val="000000"/>
              </w:rPr>
              <w:t xml:space="preserve"> (n)</w:t>
            </w:r>
          </w:p>
        </w:tc>
        <w:tc>
          <w:tcPr>
            <w:tcW w:w="1530" w:type="dxa"/>
            <w:shd w:val="clear" w:color="auto" w:fill="D9D9D9" w:themeFill="background1" w:themeFillShade="D9"/>
          </w:tcPr>
          <w:p w:rsidRPr="00797D3F" w:rsidR="00951B9E" w:rsidP="000653F6" w:rsidRDefault="00951B9E" w14:paraId="1CC3AA65" w14:textId="72CBD141">
            <w:pPr>
              <w:keepNext/>
              <w:keepLines/>
              <w:rPr>
                <w:rFonts w:asciiTheme="minorHAnsi" w:hAnsiTheme="minorHAnsi" w:cstheme="minorHAnsi"/>
                <w:b/>
              </w:rPr>
            </w:pPr>
            <w:r w:rsidRPr="00797D3F">
              <w:rPr>
                <w:rFonts w:asciiTheme="minorHAnsi" w:hAnsiTheme="minorHAnsi" w:cstheme="minorHAnsi"/>
                <w:b/>
                <w:bCs/>
                <w:color w:val="000000"/>
              </w:rPr>
              <w:t>Responses</w:t>
            </w:r>
            <w:r w:rsidRPr="00797D3F" w:rsidR="00A32D4C">
              <w:rPr>
                <w:rFonts w:asciiTheme="minorHAnsi" w:hAnsiTheme="minorHAnsi" w:cstheme="minorHAnsi"/>
                <w:b/>
                <w:bCs/>
                <w:color w:val="000000"/>
              </w:rPr>
              <w:t xml:space="preserve"> </w:t>
            </w:r>
            <w:r w:rsidRPr="00797D3F">
              <w:rPr>
                <w:rFonts w:asciiTheme="minorHAnsi" w:hAnsiTheme="minorHAnsi" w:cstheme="minorHAnsi"/>
                <w:b/>
                <w:bCs/>
                <w:color w:val="000000"/>
              </w:rPr>
              <w:t>(n)</w:t>
            </w:r>
          </w:p>
        </w:tc>
        <w:tc>
          <w:tcPr>
            <w:tcW w:w="2160" w:type="dxa"/>
            <w:shd w:val="clear" w:color="auto" w:fill="D9D9D9" w:themeFill="background1" w:themeFillShade="D9"/>
          </w:tcPr>
          <w:p w:rsidRPr="00797D3F" w:rsidR="00951B9E" w:rsidP="000653F6" w:rsidRDefault="00951B9E" w14:paraId="196CAD4D" w14:textId="733CB702">
            <w:pPr>
              <w:keepNext/>
              <w:keepLines/>
              <w:rPr>
                <w:rFonts w:asciiTheme="minorHAnsi" w:hAnsiTheme="minorHAnsi" w:cstheme="minorHAnsi"/>
                <w:b/>
              </w:rPr>
            </w:pPr>
            <w:r w:rsidRPr="00797D3F">
              <w:rPr>
                <w:rFonts w:asciiTheme="minorHAnsi" w:hAnsiTheme="minorHAnsi" w:cstheme="minorHAnsi"/>
                <w:b/>
                <w:bCs/>
                <w:color w:val="000000"/>
              </w:rPr>
              <w:t xml:space="preserve">Time per </w:t>
            </w:r>
            <w:r w:rsidRPr="00797D3F" w:rsidR="001E4CE2">
              <w:rPr>
                <w:rFonts w:asciiTheme="minorHAnsi" w:hAnsiTheme="minorHAnsi" w:cstheme="minorHAnsi"/>
                <w:b/>
                <w:bCs/>
                <w:color w:val="000000"/>
              </w:rPr>
              <w:t>r</w:t>
            </w:r>
            <w:r w:rsidRPr="00797D3F">
              <w:rPr>
                <w:rFonts w:asciiTheme="minorHAnsi" w:hAnsiTheme="minorHAnsi" w:cstheme="minorHAnsi"/>
                <w:b/>
                <w:bCs/>
                <w:color w:val="000000"/>
              </w:rPr>
              <w:t>esponse (hr)</w:t>
            </w:r>
          </w:p>
        </w:tc>
        <w:tc>
          <w:tcPr>
            <w:tcW w:w="1625" w:type="dxa"/>
            <w:shd w:val="clear" w:color="auto" w:fill="D9D9D9" w:themeFill="background1" w:themeFillShade="D9"/>
          </w:tcPr>
          <w:p w:rsidRPr="00797D3F" w:rsidR="00951B9E" w:rsidP="000653F6" w:rsidRDefault="00951B9E" w14:paraId="794116D2" w14:textId="2A72B1B7">
            <w:pPr>
              <w:keepNext/>
              <w:keepLines/>
              <w:rPr>
                <w:rFonts w:asciiTheme="minorHAnsi" w:hAnsiTheme="minorHAnsi" w:cstheme="minorHAnsi"/>
                <w:b/>
              </w:rPr>
            </w:pPr>
            <w:r w:rsidRPr="00797D3F">
              <w:rPr>
                <w:rFonts w:asciiTheme="minorHAnsi" w:hAnsiTheme="minorHAnsi" w:cstheme="minorHAnsi"/>
                <w:b/>
                <w:bCs/>
                <w:color w:val="000000"/>
              </w:rPr>
              <w:t xml:space="preserve">Total </w:t>
            </w:r>
            <w:r w:rsidRPr="00797D3F" w:rsidR="001E4CE2">
              <w:rPr>
                <w:rFonts w:asciiTheme="minorHAnsi" w:hAnsiTheme="minorHAnsi" w:cstheme="minorHAnsi"/>
                <w:b/>
                <w:bCs/>
                <w:color w:val="000000"/>
              </w:rPr>
              <w:t>t</w:t>
            </w:r>
            <w:r w:rsidRPr="00797D3F">
              <w:rPr>
                <w:rFonts w:asciiTheme="minorHAnsi" w:hAnsiTheme="minorHAnsi" w:cstheme="minorHAnsi"/>
                <w:b/>
                <w:bCs/>
                <w:color w:val="000000"/>
              </w:rPr>
              <w:t>ime (hr)</w:t>
            </w:r>
          </w:p>
        </w:tc>
      </w:tr>
      <w:tr w:rsidRPr="00797D3F" w:rsidR="00951B9E" w:rsidTr="00797D3F" w14:paraId="49DB9DA8" w14:textId="77777777">
        <w:tc>
          <w:tcPr>
            <w:tcW w:w="2966" w:type="dxa"/>
            <w:shd w:val="clear" w:color="auto" w:fill="F2F2F2" w:themeFill="background1" w:themeFillShade="F2"/>
          </w:tcPr>
          <w:p w:rsidRPr="00797D3F" w:rsidR="00951B9E" w:rsidP="000653F6" w:rsidRDefault="00951B9E" w14:paraId="3DAF25B2" w14:textId="625C115A">
            <w:pPr>
              <w:rPr>
                <w:rFonts w:asciiTheme="minorHAnsi" w:hAnsiTheme="minorHAnsi" w:cstheme="minorHAnsi"/>
              </w:rPr>
            </w:pPr>
            <w:r w:rsidRPr="00797D3F">
              <w:rPr>
                <w:rFonts w:asciiTheme="minorHAnsi" w:hAnsiTheme="minorHAnsi" w:cstheme="minorHAnsi"/>
              </w:rPr>
              <w:t xml:space="preserve">Application </w:t>
            </w:r>
          </w:p>
        </w:tc>
        <w:tc>
          <w:tcPr>
            <w:tcW w:w="1799" w:type="dxa"/>
          </w:tcPr>
          <w:p w:rsidRPr="00797D3F" w:rsidR="00951B9E" w:rsidP="00797D3F" w:rsidRDefault="008A1975" w14:paraId="0345F4BC" w14:textId="28E5A27B">
            <w:pPr>
              <w:jc w:val="center"/>
              <w:rPr>
                <w:rFonts w:asciiTheme="minorHAnsi" w:hAnsiTheme="minorHAnsi" w:cstheme="minorHAnsi"/>
              </w:rPr>
            </w:pPr>
            <w:r w:rsidRPr="00797D3F">
              <w:rPr>
                <w:rFonts w:asciiTheme="minorHAnsi" w:hAnsiTheme="minorHAnsi" w:cstheme="minorHAnsi"/>
              </w:rPr>
              <w:t>1</w:t>
            </w:r>
          </w:p>
        </w:tc>
        <w:tc>
          <w:tcPr>
            <w:tcW w:w="1530" w:type="dxa"/>
          </w:tcPr>
          <w:p w:rsidRPr="00797D3F" w:rsidR="00951B9E" w:rsidP="00797D3F" w:rsidRDefault="00D9452A" w14:paraId="2DCA8652" w14:textId="011286B9">
            <w:pPr>
              <w:tabs>
                <w:tab w:val="center" w:pos="900"/>
              </w:tabs>
              <w:jc w:val="center"/>
              <w:rPr>
                <w:rFonts w:asciiTheme="minorHAnsi" w:hAnsiTheme="minorHAnsi" w:cstheme="minorHAnsi"/>
              </w:rPr>
            </w:pPr>
            <w:r w:rsidRPr="00797D3F">
              <w:rPr>
                <w:rFonts w:asciiTheme="minorHAnsi" w:hAnsiTheme="minorHAnsi" w:cstheme="minorHAnsi"/>
              </w:rPr>
              <w:t>1</w:t>
            </w:r>
          </w:p>
        </w:tc>
        <w:tc>
          <w:tcPr>
            <w:tcW w:w="2160" w:type="dxa"/>
          </w:tcPr>
          <w:p w:rsidRPr="00797D3F" w:rsidR="00951B9E" w:rsidP="00797D3F" w:rsidRDefault="00951B9E" w14:paraId="4D8FD035" w14:textId="1C0AE3FE">
            <w:pPr>
              <w:jc w:val="center"/>
              <w:rPr>
                <w:rFonts w:asciiTheme="minorHAnsi" w:hAnsiTheme="minorHAnsi" w:cstheme="minorHAnsi"/>
              </w:rPr>
            </w:pPr>
            <w:r w:rsidRPr="00797D3F">
              <w:rPr>
                <w:rFonts w:asciiTheme="minorHAnsi" w:hAnsiTheme="minorHAnsi" w:cstheme="minorHAnsi"/>
              </w:rPr>
              <w:t>80</w:t>
            </w:r>
          </w:p>
        </w:tc>
        <w:tc>
          <w:tcPr>
            <w:tcW w:w="1625" w:type="dxa"/>
          </w:tcPr>
          <w:p w:rsidRPr="00797D3F" w:rsidR="00951B9E" w:rsidP="000653F6" w:rsidRDefault="008A1975" w14:paraId="2133589F" w14:textId="0C970C46">
            <w:pPr>
              <w:jc w:val="right"/>
              <w:rPr>
                <w:rFonts w:asciiTheme="minorHAnsi" w:hAnsiTheme="minorHAnsi" w:cstheme="minorHAnsi"/>
              </w:rPr>
            </w:pPr>
            <w:r w:rsidRPr="00797D3F">
              <w:rPr>
                <w:rFonts w:asciiTheme="minorHAnsi" w:hAnsiTheme="minorHAnsi" w:cstheme="minorHAnsi"/>
              </w:rPr>
              <w:t>80</w:t>
            </w:r>
          </w:p>
        </w:tc>
      </w:tr>
      <w:tr w:rsidRPr="00797D3F" w:rsidR="00951B9E" w:rsidTr="00797D3F" w14:paraId="233DC3EA" w14:textId="77777777">
        <w:tc>
          <w:tcPr>
            <w:tcW w:w="2966" w:type="dxa"/>
            <w:shd w:val="clear" w:color="auto" w:fill="F2F2F2" w:themeFill="background1" w:themeFillShade="F2"/>
          </w:tcPr>
          <w:p w:rsidRPr="00797D3F" w:rsidR="00951B9E" w:rsidP="000653F6" w:rsidRDefault="001E4CE2" w14:paraId="093C2454" w14:textId="3D3FFC6A">
            <w:pPr>
              <w:rPr>
                <w:rFonts w:asciiTheme="minorHAnsi" w:hAnsiTheme="minorHAnsi" w:cstheme="minorHAnsi"/>
              </w:rPr>
            </w:pPr>
            <w:r w:rsidRPr="00797D3F">
              <w:rPr>
                <w:rFonts w:asciiTheme="minorHAnsi" w:hAnsiTheme="minorHAnsi" w:cstheme="minorHAnsi"/>
              </w:rPr>
              <w:t xml:space="preserve">Changes to </w:t>
            </w:r>
            <w:r w:rsidRPr="00797D3F" w:rsidR="00D96BBB">
              <w:rPr>
                <w:rFonts w:asciiTheme="minorHAnsi" w:hAnsiTheme="minorHAnsi" w:cstheme="minorHAnsi"/>
              </w:rPr>
              <w:t xml:space="preserve">type-approvals </w:t>
            </w:r>
          </w:p>
        </w:tc>
        <w:tc>
          <w:tcPr>
            <w:tcW w:w="1799" w:type="dxa"/>
          </w:tcPr>
          <w:p w:rsidRPr="00797D3F" w:rsidR="00951B9E" w:rsidP="00797D3F" w:rsidRDefault="00A32D4C" w14:paraId="634A6C60" w14:textId="5AC335EA">
            <w:pPr>
              <w:jc w:val="center"/>
              <w:rPr>
                <w:rFonts w:asciiTheme="minorHAnsi" w:hAnsiTheme="minorHAnsi" w:cstheme="minorHAnsi"/>
              </w:rPr>
            </w:pPr>
            <w:r w:rsidRPr="00797D3F">
              <w:rPr>
                <w:rFonts w:asciiTheme="minorHAnsi" w:hAnsiTheme="minorHAnsi" w:cstheme="minorHAnsi"/>
              </w:rPr>
              <w:t>2</w:t>
            </w:r>
          </w:p>
        </w:tc>
        <w:tc>
          <w:tcPr>
            <w:tcW w:w="1530" w:type="dxa"/>
          </w:tcPr>
          <w:p w:rsidRPr="00797D3F" w:rsidR="00951B9E" w:rsidP="00797D3F" w:rsidRDefault="00A32D4C" w14:paraId="392C921E" w14:textId="0DF82FD2">
            <w:pPr>
              <w:tabs>
                <w:tab w:val="center" w:pos="900"/>
              </w:tabs>
              <w:jc w:val="center"/>
              <w:rPr>
                <w:rFonts w:asciiTheme="minorHAnsi" w:hAnsiTheme="minorHAnsi" w:cstheme="minorHAnsi"/>
              </w:rPr>
            </w:pPr>
            <w:r w:rsidRPr="00797D3F">
              <w:rPr>
                <w:rFonts w:asciiTheme="minorHAnsi" w:hAnsiTheme="minorHAnsi" w:cstheme="minorHAnsi"/>
              </w:rPr>
              <w:t>1</w:t>
            </w:r>
          </w:p>
        </w:tc>
        <w:tc>
          <w:tcPr>
            <w:tcW w:w="2160" w:type="dxa"/>
          </w:tcPr>
          <w:p w:rsidRPr="00797D3F" w:rsidR="00951B9E" w:rsidP="00797D3F" w:rsidRDefault="00A32D4C" w14:paraId="7DEE4A4F" w14:textId="054F4EA7">
            <w:pPr>
              <w:jc w:val="center"/>
              <w:rPr>
                <w:rFonts w:asciiTheme="minorHAnsi" w:hAnsiTheme="minorHAnsi" w:cstheme="minorHAnsi"/>
              </w:rPr>
            </w:pPr>
            <w:r w:rsidRPr="00797D3F">
              <w:rPr>
                <w:rFonts w:asciiTheme="minorHAnsi" w:hAnsiTheme="minorHAnsi" w:cstheme="minorHAnsi"/>
              </w:rPr>
              <w:t>24</w:t>
            </w:r>
          </w:p>
        </w:tc>
        <w:tc>
          <w:tcPr>
            <w:tcW w:w="1625" w:type="dxa"/>
          </w:tcPr>
          <w:p w:rsidRPr="00797D3F" w:rsidR="00951B9E" w:rsidP="000653F6" w:rsidRDefault="00A32D4C" w14:paraId="39A5A87E" w14:textId="7CEF3995">
            <w:pPr>
              <w:jc w:val="right"/>
              <w:rPr>
                <w:rFonts w:asciiTheme="minorHAnsi" w:hAnsiTheme="minorHAnsi" w:cstheme="minorHAnsi"/>
              </w:rPr>
            </w:pPr>
            <w:r w:rsidRPr="00797D3F">
              <w:rPr>
                <w:rFonts w:asciiTheme="minorHAnsi" w:hAnsiTheme="minorHAnsi" w:cstheme="minorHAnsi"/>
              </w:rPr>
              <w:t>48</w:t>
            </w:r>
          </w:p>
        </w:tc>
      </w:tr>
      <w:tr w:rsidRPr="00797D3F" w:rsidR="00951B9E" w:rsidTr="00797D3F" w14:paraId="74B19310" w14:textId="77777777">
        <w:tc>
          <w:tcPr>
            <w:tcW w:w="2966" w:type="dxa"/>
            <w:shd w:val="clear" w:color="auto" w:fill="F2F2F2" w:themeFill="background1" w:themeFillShade="F2"/>
          </w:tcPr>
          <w:p w:rsidRPr="00797D3F" w:rsidR="00951B9E" w:rsidP="000653F6" w:rsidRDefault="001E4CE2" w14:paraId="1391AF31" w14:textId="596C5632">
            <w:pPr>
              <w:rPr>
                <w:rFonts w:asciiTheme="minorHAnsi" w:hAnsiTheme="minorHAnsi" w:cstheme="minorHAnsi"/>
              </w:rPr>
            </w:pPr>
            <w:r w:rsidRPr="00797D3F">
              <w:rPr>
                <w:rFonts w:asciiTheme="minorHAnsi" w:hAnsiTheme="minorHAnsi" w:cstheme="minorHAnsi"/>
              </w:rPr>
              <w:t>Revocation r</w:t>
            </w:r>
            <w:r w:rsidRPr="00797D3F" w:rsidR="00951B9E">
              <w:rPr>
                <w:rFonts w:asciiTheme="minorHAnsi" w:hAnsiTheme="minorHAnsi" w:cstheme="minorHAnsi"/>
              </w:rPr>
              <w:t>esponse</w:t>
            </w:r>
          </w:p>
        </w:tc>
        <w:tc>
          <w:tcPr>
            <w:tcW w:w="1799" w:type="dxa"/>
          </w:tcPr>
          <w:p w:rsidRPr="00797D3F" w:rsidR="00951B9E" w:rsidP="00797D3F" w:rsidRDefault="00D96BBB" w14:paraId="56FAB3B4" w14:textId="0081006B">
            <w:pPr>
              <w:jc w:val="center"/>
              <w:rPr>
                <w:rFonts w:asciiTheme="minorHAnsi" w:hAnsiTheme="minorHAnsi" w:cstheme="minorHAnsi"/>
              </w:rPr>
            </w:pPr>
            <w:r w:rsidRPr="00797D3F">
              <w:rPr>
                <w:rFonts w:asciiTheme="minorHAnsi" w:hAnsiTheme="minorHAnsi" w:cstheme="minorHAnsi"/>
              </w:rPr>
              <w:t>1</w:t>
            </w:r>
          </w:p>
        </w:tc>
        <w:tc>
          <w:tcPr>
            <w:tcW w:w="1530" w:type="dxa"/>
          </w:tcPr>
          <w:p w:rsidRPr="00797D3F" w:rsidR="00951B9E" w:rsidP="00797D3F" w:rsidRDefault="00D96BBB" w14:paraId="6ACCF67A" w14:textId="6FF9C2F0">
            <w:pPr>
              <w:jc w:val="center"/>
              <w:rPr>
                <w:rFonts w:asciiTheme="minorHAnsi" w:hAnsiTheme="minorHAnsi" w:cstheme="minorHAnsi"/>
              </w:rPr>
            </w:pPr>
            <w:r w:rsidRPr="00797D3F">
              <w:rPr>
                <w:rFonts w:asciiTheme="minorHAnsi" w:hAnsiTheme="minorHAnsi" w:cstheme="minorHAnsi"/>
              </w:rPr>
              <w:t>1</w:t>
            </w:r>
          </w:p>
        </w:tc>
        <w:tc>
          <w:tcPr>
            <w:tcW w:w="2160" w:type="dxa"/>
          </w:tcPr>
          <w:p w:rsidRPr="00797D3F" w:rsidR="00951B9E" w:rsidP="00797D3F" w:rsidRDefault="00951B9E" w14:paraId="54188A59" w14:textId="2885342E">
            <w:pPr>
              <w:jc w:val="center"/>
              <w:rPr>
                <w:rFonts w:asciiTheme="minorHAnsi" w:hAnsiTheme="minorHAnsi" w:cstheme="minorHAnsi"/>
              </w:rPr>
            </w:pPr>
            <w:r w:rsidRPr="00797D3F">
              <w:rPr>
                <w:rFonts w:asciiTheme="minorHAnsi" w:hAnsiTheme="minorHAnsi" w:cstheme="minorHAnsi"/>
              </w:rPr>
              <w:t>24</w:t>
            </w:r>
          </w:p>
        </w:tc>
        <w:tc>
          <w:tcPr>
            <w:tcW w:w="1625" w:type="dxa"/>
          </w:tcPr>
          <w:p w:rsidRPr="00797D3F" w:rsidR="00951B9E" w:rsidP="000653F6" w:rsidRDefault="00D96BBB" w14:paraId="4C80650D" w14:textId="4C9295AB">
            <w:pPr>
              <w:jc w:val="right"/>
              <w:rPr>
                <w:rFonts w:asciiTheme="minorHAnsi" w:hAnsiTheme="minorHAnsi" w:cstheme="minorHAnsi"/>
              </w:rPr>
            </w:pPr>
            <w:r w:rsidRPr="00797D3F">
              <w:rPr>
                <w:rFonts w:asciiTheme="minorHAnsi" w:hAnsiTheme="minorHAnsi" w:cstheme="minorHAnsi"/>
              </w:rPr>
              <w:t>24</w:t>
            </w:r>
          </w:p>
        </w:tc>
      </w:tr>
      <w:tr w:rsidRPr="00797D3F" w:rsidR="00D96BBB" w:rsidTr="00797D3F" w14:paraId="4B06DFF7" w14:textId="77777777">
        <w:tc>
          <w:tcPr>
            <w:tcW w:w="2966" w:type="dxa"/>
            <w:tcBorders>
              <w:bottom w:val="single" w:color="auto" w:sz="12" w:space="0"/>
            </w:tcBorders>
            <w:shd w:val="clear" w:color="auto" w:fill="F2F2F2" w:themeFill="background1" w:themeFillShade="F2"/>
          </w:tcPr>
          <w:p w:rsidRPr="00797D3F" w:rsidR="00D96BBB" w:rsidP="000653F6" w:rsidRDefault="00D96BBB" w14:paraId="519B2BC1" w14:textId="6B033FEB">
            <w:pPr>
              <w:rPr>
                <w:rFonts w:asciiTheme="minorHAnsi" w:hAnsiTheme="minorHAnsi" w:cstheme="minorHAnsi"/>
              </w:rPr>
            </w:pPr>
            <w:r w:rsidRPr="00797D3F">
              <w:rPr>
                <w:rFonts w:asciiTheme="minorHAnsi" w:hAnsiTheme="minorHAnsi" w:cstheme="minorHAnsi"/>
              </w:rPr>
              <w:t>Diagnostic and troubleshooting support</w:t>
            </w:r>
          </w:p>
        </w:tc>
        <w:tc>
          <w:tcPr>
            <w:tcW w:w="1799" w:type="dxa"/>
            <w:tcBorders>
              <w:bottom w:val="single" w:color="auto" w:sz="12" w:space="0"/>
            </w:tcBorders>
          </w:tcPr>
          <w:p w:rsidRPr="00797D3F" w:rsidR="00D96BBB" w:rsidDel="00D96BBB" w:rsidP="00797D3F" w:rsidRDefault="00D96BBB" w14:paraId="48EA61BB" w14:textId="41FF7305">
            <w:pPr>
              <w:jc w:val="center"/>
              <w:rPr>
                <w:rFonts w:asciiTheme="minorHAnsi" w:hAnsiTheme="minorHAnsi" w:cstheme="minorHAnsi"/>
              </w:rPr>
            </w:pPr>
            <w:r w:rsidRPr="00797D3F">
              <w:rPr>
                <w:rFonts w:asciiTheme="minorHAnsi" w:hAnsiTheme="minorHAnsi" w:cstheme="minorHAnsi"/>
              </w:rPr>
              <w:t>8</w:t>
            </w:r>
          </w:p>
        </w:tc>
        <w:tc>
          <w:tcPr>
            <w:tcW w:w="1530" w:type="dxa"/>
            <w:tcBorders>
              <w:bottom w:val="single" w:color="auto" w:sz="12" w:space="0"/>
            </w:tcBorders>
          </w:tcPr>
          <w:p w:rsidRPr="00797D3F" w:rsidR="00D96BBB" w:rsidDel="00D96BBB" w:rsidP="00797D3F" w:rsidRDefault="000653F6" w14:paraId="62B42A42" w14:textId="12ABC03E">
            <w:pPr>
              <w:jc w:val="center"/>
              <w:rPr>
                <w:rFonts w:asciiTheme="minorHAnsi" w:hAnsiTheme="minorHAnsi" w:cstheme="minorHAnsi"/>
              </w:rPr>
            </w:pPr>
            <w:r w:rsidRPr="00797D3F">
              <w:rPr>
                <w:rFonts w:asciiTheme="minorHAnsi" w:hAnsiTheme="minorHAnsi" w:cstheme="minorHAnsi"/>
              </w:rPr>
              <w:t>1</w:t>
            </w:r>
          </w:p>
        </w:tc>
        <w:tc>
          <w:tcPr>
            <w:tcW w:w="2160" w:type="dxa"/>
            <w:tcBorders>
              <w:bottom w:val="single" w:color="auto" w:sz="12" w:space="0"/>
            </w:tcBorders>
          </w:tcPr>
          <w:p w:rsidRPr="00797D3F" w:rsidR="00D96BBB" w:rsidP="00797D3F" w:rsidRDefault="00D96BBB" w14:paraId="34C61253" w14:textId="4C2025A1">
            <w:pPr>
              <w:jc w:val="center"/>
              <w:rPr>
                <w:rFonts w:asciiTheme="minorHAnsi" w:hAnsiTheme="minorHAnsi" w:cstheme="minorHAnsi"/>
              </w:rPr>
            </w:pPr>
            <w:r w:rsidRPr="00797D3F">
              <w:rPr>
                <w:rFonts w:asciiTheme="minorHAnsi" w:hAnsiTheme="minorHAnsi" w:cstheme="minorHAnsi"/>
              </w:rPr>
              <w:t>1</w:t>
            </w:r>
            <w:r w:rsidRPr="00797D3F" w:rsidR="006A6ABD">
              <w:rPr>
                <w:rFonts w:asciiTheme="minorHAnsi" w:hAnsiTheme="minorHAnsi" w:cstheme="minorHAnsi"/>
              </w:rPr>
              <w:t>,</w:t>
            </w:r>
            <w:r w:rsidRPr="00797D3F">
              <w:rPr>
                <w:rFonts w:asciiTheme="minorHAnsi" w:hAnsiTheme="minorHAnsi" w:cstheme="minorHAnsi"/>
              </w:rPr>
              <w:t>066 (annually)</w:t>
            </w:r>
          </w:p>
        </w:tc>
        <w:tc>
          <w:tcPr>
            <w:tcW w:w="1625" w:type="dxa"/>
            <w:tcBorders>
              <w:bottom w:val="single" w:color="auto" w:sz="12" w:space="0"/>
            </w:tcBorders>
          </w:tcPr>
          <w:p w:rsidRPr="00797D3F" w:rsidR="00D96BBB" w:rsidP="000653F6" w:rsidRDefault="00D96BBB" w14:paraId="2DB9C6A8" w14:textId="1E647A4C">
            <w:pPr>
              <w:jc w:val="right"/>
              <w:rPr>
                <w:rFonts w:asciiTheme="minorHAnsi" w:hAnsiTheme="minorHAnsi" w:cstheme="minorHAnsi"/>
              </w:rPr>
            </w:pPr>
            <w:r w:rsidRPr="00797D3F">
              <w:rPr>
                <w:rFonts w:asciiTheme="minorHAnsi" w:hAnsiTheme="minorHAnsi" w:cstheme="minorHAnsi"/>
              </w:rPr>
              <w:t>8,528</w:t>
            </w:r>
          </w:p>
        </w:tc>
      </w:tr>
      <w:tr w:rsidRPr="00797D3F" w:rsidR="00155DB1" w:rsidTr="00797D3F" w14:paraId="2FB07E3D" w14:textId="32D00CDD">
        <w:tc>
          <w:tcPr>
            <w:tcW w:w="2966"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Pr>
          <w:p w:rsidRPr="00797D3F" w:rsidR="00155DB1" w:rsidP="000653F6" w:rsidRDefault="00155DB1" w14:paraId="236D3167" w14:textId="1EC234B6">
            <w:pPr>
              <w:rPr>
                <w:rFonts w:asciiTheme="minorHAnsi" w:hAnsiTheme="minorHAnsi" w:cstheme="minorHAnsi"/>
                <w:b/>
              </w:rPr>
            </w:pPr>
            <w:r w:rsidRPr="00797D3F">
              <w:rPr>
                <w:rFonts w:asciiTheme="minorHAnsi" w:hAnsiTheme="minorHAnsi" w:cstheme="minorHAnsi"/>
                <w:b/>
              </w:rPr>
              <w:t>Subtotal</w:t>
            </w:r>
          </w:p>
        </w:tc>
        <w:tc>
          <w:tcPr>
            <w:tcW w:w="1799" w:type="dxa"/>
            <w:tcBorders>
              <w:top w:val="single" w:color="auto" w:sz="12" w:space="0"/>
              <w:left w:val="single" w:color="auto" w:sz="12" w:space="0"/>
              <w:bottom w:val="single" w:color="auto" w:sz="12" w:space="0"/>
              <w:right w:val="single" w:color="auto" w:sz="12" w:space="0"/>
            </w:tcBorders>
            <w:shd w:val="clear" w:color="auto" w:fill="000000" w:themeFill="text1"/>
          </w:tcPr>
          <w:p w:rsidRPr="00797D3F" w:rsidR="00155DB1" w:rsidP="000653F6" w:rsidRDefault="00155DB1" w14:paraId="2F0D12BD" w14:textId="2E84AF44">
            <w:pPr>
              <w:jc w:val="right"/>
              <w:rPr>
                <w:rFonts w:asciiTheme="minorHAnsi" w:hAnsiTheme="minorHAnsi" w:cstheme="minorHAnsi"/>
                <w:b/>
              </w:rPr>
            </w:pPr>
          </w:p>
        </w:tc>
        <w:tc>
          <w:tcPr>
            <w:tcW w:w="1530" w:type="dxa"/>
            <w:tcBorders>
              <w:top w:val="single" w:color="auto" w:sz="12" w:space="0"/>
              <w:left w:val="single" w:color="auto" w:sz="12" w:space="0"/>
              <w:bottom w:val="single" w:color="auto" w:sz="12" w:space="0"/>
              <w:right w:val="single" w:color="auto" w:sz="12" w:space="0"/>
            </w:tcBorders>
            <w:shd w:val="clear" w:color="auto" w:fill="000000" w:themeFill="text1"/>
          </w:tcPr>
          <w:p w:rsidRPr="00797D3F" w:rsidR="00155DB1" w:rsidP="000653F6" w:rsidRDefault="00155DB1" w14:paraId="239499BB" w14:textId="33449DFE">
            <w:pPr>
              <w:jc w:val="right"/>
              <w:rPr>
                <w:rFonts w:asciiTheme="minorHAnsi" w:hAnsiTheme="minorHAnsi" w:cstheme="minorHAnsi"/>
                <w:b/>
              </w:rPr>
            </w:pPr>
          </w:p>
        </w:tc>
        <w:tc>
          <w:tcPr>
            <w:tcW w:w="2160" w:type="dxa"/>
            <w:tcBorders>
              <w:top w:val="single" w:color="auto" w:sz="12" w:space="0"/>
              <w:left w:val="single" w:color="auto" w:sz="12" w:space="0"/>
              <w:bottom w:val="single" w:color="auto" w:sz="12" w:space="0"/>
              <w:right w:val="single" w:color="auto" w:sz="12" w:space="0"/>
            </w:tcBorders>
            <w:shd w:val="clear" w:color="auto" w:fill="000000" w:themeFill="text1"/>
          </w:tcPr>
          <w:p w:rsidRPr="00797D3F" w:rsidR="00155DB1" w:rsidP="000653F6" w:rsidRDefault="00155DB1" w14:paraId="16DA4FD6" w14:textId="6A6DEE64">
            <w:pPr>
              <w:jc w:val="right"/>
              <w:rPr>
                <w:rFonts w:asciiTheme="minorHAnsi" w:hAnsiTheme="minorHAnsi" w:cstheme="minorHAnsi"/>
                <w:b/>
              </w:rPr>
            </w:pPr>
          </w:p>
        </w:tc>
        <w:tc>
          <w:tcPr>
            <w:tcW w:w="1625" w:type="dxa"/>
            <w:tcBorders>
              <w:top w:val="single" w:color="auto" w:sz="12" w:space="0"/>
              <w:left w:val="single" w:color="auto" w:sz="12" w:space="0"/>
              <w:bottom w:val="single" w:color="auto" w:sz="12" w:space="0"/>
              <w:right w:val="single" w:color="auto" w:sz="12" w:space="0"/>
            </w:tcBorders>
          </w:tcPr>
          <w:p w:rsidRPr="00797D3F" w:rsidR="00155DB1" w:rsidP="000653F6" w:rsidRDefault="008A1975" w14:paraId="5035815C" w14:textId="11028C00">
            <w:pPr>
              <w:jc w:val="right"/>
              <w:rPr>
                <w:rFonts w:asciiTheme="minorHAnsi" w:hAnsiTheme="minorHAnsi" w:cstheme="minorHAnsi"/>
                <w:b/>
              </w:rPr>
            </w:pPr>
            <w:r w:rsidRPr="00797D3F">
              <w:rPr>
                <w:rFonts w:asciiTheme="minorHAnsi" w:hAnsiTheme="minorHAnsi" w:cstheme="minorHAnsi"/>
                <w:b/>
              </w:rPr>
              <w:t>8,680</w:t>
            </w:r>
          </w:p>
        </w:tc>
      </w:tr>
    </w:tbl>
    <w:p w:rsidRPr="00EC7F50" w:rsidR="00951B9E" w:rsidP="00EC7F50" w:rsidRDefault="00951B9E" w14:paraId="576A5FBC" w14:textId="77777777">
      <w:pPr>
        <w:contextualSpacing/>
        <w:rPr>
          <w:sz w:val="16"/>
          <w:szCs w:val="16"/>
        </w:rPr>
      </w:pPr>
    </w:p>
    <w:p w:rsidRPr="00EC7F50" w:rsidR="00EC7F50" w:rsidP="00EC7F50" w:rsidRDefault="006B7C84" w14:paraId="07EC57CD" w14:textId="785D3B95">
      <w:pPr>
        <w:contextualSpacing/>
        <w:rPr>
          <w:sz w:val="22"/>
          <w:szCs w:val="22"/>
        </w:rPr>
      </w:pPr>
      <w:r>
        <w:rPr>
          <w:i/>
          <w:sz w:val="22"/>
          <w:szCs w:val="22"/>
        </w:rPr>
        <w:t xml:space="preserve">Note for </w:t>
      </w:r>
      <w:r w:rsidRPr="00EC7F50" w:rsidR="00EC7F50">
        <w:rPr>
          <w:i/>
          <w:sz w:val="22"/>
          <w:szCs w:val="22"/>
        </w:rPr>
        <w:t>Tables</w:t>
      </w:r>
      <w:r>
        <w:rPr>
          <w:i/>
          <w:sz w:val="22"/>
          <w:szCs w:val="22"/>
        </w:rPr>
        <w:t xml:space="preserve"> 1-4</w:t>
      </w:r>
      <w:r w:rsidRPr="00EC7F50" w:rsidR="00EC7F50">
        <w:rPr>
          <w:i/>
          <w:sz w:val="22"/>
          <w:szCs w:val="22"/>
        </w:rPr>
        <w:t>: The application refers to the process to initially apply for type-approval (see 50 CFR 600.1501). Changes to type-approvals refers to the process to apply to make changes to the type-approved units</w:t>
      </w:r>
      <w:r>
        <w:rPr>
          <w:i/>
          <w:sz w:val="22"/>
          <w:szCs w:val="22"/>
        </w:rPr>
        <w:t xml:space="preserve">, </w:t>
      </w:r>
      <w:r w:rsidRPr="00EC7F50" w:rsidR="00EC7F50">
        <w:rPr>
          <w:i/>
          <w:sz w:val="22"/>
          <w:szCs w:val="22"/>
        </w:rPr>
        <w:t>features</w:t>
      </w:r>
      <w:r>
        <w:rPr>
          <w:i/>
          <w:sz w:val="22"/>
          <w:szCs w:val="22"/>
        </w:rPr>
        <w:t xml:space="preserve">, or </w:t>
      </w:r>
      <w:r w:rsidRPr="00EC7F50" w:rsidR="00EC7F50">
        <w:rPr>
          <w:i/>
          <w:sz w:val="22"/>
          <w:szCs w:val="22"/>
        </w:rPr>
        <w:t>service (see 50 CFR 600.1511). Revocations refer to the process of responding to notice of NMFS intent to revoke a type-approval (see 50 CFR 600.1512). Diagnostic services refer to the year-</w:t>
      </w:r>
      <w:r>
        <w:rPr>
          <w:i/>
          <w:sz w:val="22"/>
          <w:szCs w:val="22"/>
        </w:rPr>
        <w:t>round</w:t>
      </w:r>
      <w:r w:rsidRPr="00EC7F50" w:rsidR="00EC7F50">
        <w:rPr>
          <w:i/>
          <w:sz w:val="22"/>
          <w:szCs w:val="22"/>
        </w:rPr>
        <w:t xml:space="preserve"> services provided by the respondents.</w:t>
      </w:r>
    </w:p>
    <w:p w:rsidR="00EC7F50" w:rsidP="00256817" w:rsidRDefault="00EC7F50" w14:paraId="78135D58" w14:textId="77777777">
      <w:pPr>
        <w:rPr>
          <w:sz w:val="24"/>
          <w:szCs w:val="24"/>
        </w:rPr>
      </w:pPr>
    </w:p>
    <w:p w:rsidRPr="009570B8" w:rsidR="00256817" w:rsidP="00256817" w:rsidRDefault="001F4882" w14:paraId="3F6C43AF" w14:textId="415FC33C">
      <w:pPr>
        <w:rPr>
          <w:sz w:val="24"/>
          <w:szCs w:val="24"/>
        </w:rPr>
      </w:pPr>
      <w:r>
        <w:rPr>
          <w:sz w:val="24"/>
          <w:szCs w:val="24"/>
        </w:rPr>
        <w:t>F</w:t>
      </w:r>
      <w:r w:rsidRPr="009570B8">
        <w:rPr>
          <w:sz w:val="24"/>
          <w:szCs w:val="24"/>
        </w:rPr>
        <w:t xml:space="preserve">or EMTU-C </w:t>
      </w:r>
      <w:r>
        <w:rPr>
          <w:sz w:val="24"/>
          <w:szCs w:val="24"/>
        </w:rPr>
        <w:t>respondents, i</w:t>
      </w:r>
      <w:r w:rsidRPr="009570B8" w:rsidR="00256817">
        <w:rPr>
          <w:sz w:val="24"/>
          <w:szCs w:val="24"/>
        </w:rPr>
        <w:t xml:space="preserve">f NMFS implements the </w:t>
      </w:r>
      <w:r w:rsidRPr="009570B8" w:rsidR="00155DB1">
        <w:rPr>
          <w:sz w:val="24"/>
          <w:szCs w:val="24"/>
        </w:rPr>
        <w:t xml:space="preserve">0648-BJ15 </w:t>
      </w:r>
      <w:r w:rsidRPr="009570B8" w:rsidR="00256817">
        <w:rPr>
          <w:sz w:val="24"/>
          <w:szCs w:val="24"/>
        </w:rPr>
        <w:t>proposed rule and OMB approves this new information collection request, the estimated annual time burden would be</w:t>
      </w:r>
      <w:r w:rsidRPr="009570B8" w:rsidR="00F2747C">
        <w:rPr>
          <w:sz w:val="24"/>
          <w:szCs w:val="24"/>
        </w:rPr>
        <w:t xml:space="preserve"> </w:t>
      </w:r>
      <w:r w:rsidR="00CD265E">
        <w:rPr>
          <w:sz w:val="24"/>
          <w:szCs w:val="24"/>
        </w:rPr>
        <w:t>778</w:t>
      </w:r>
      <w:r w:rsidRPr="009570B8" w:rsidR="00256817">
        <w:rPr>
          <w:sz w:val="24"/>
          <w:szCs w:val="24"/>
        </w:rPr>
        <w:t xml:space="preserve"> hours</w:t>
      </w:r>
      <w:r w:rsidR="009B0CA6">
        <w:rPr>
          <w:sz w:val="24"/>
          <w:szCs w:val="24"/>
        </w:rPr>
        <w:t>.</w:t>
      </w:r>
      <w:r w:rsidRPr="009570B8" w:rsidR="00256817">
        <w:rPr>
          <w:sz w:val="24"/>
          <w:szCs w:val="24"/>
        </w:rPr>
        <w:t xml:space="preserve"> </w:t>
      </w:r>
      <w:r w:rsidR="00154BFE">
        <w:rPr>
          <w:sz w:val="24"/>
          <w:szCs w:val="24"/>
        </w:rPr>
        <w:t xml:space="preserve">For the estimated </w:t>
      </w:r>
      <w:r w:rsidR="00CD265E">
        <w:rPr>
          <w:sz w:val="24"/>
          <w:szCs w:val="24"/>
        </w:rPr>
        <w:t>three</w:t>
      </w:r>
      <w:r w:rsidR="00154BFE">
        <w:rPr>
          <w:sz w:val="24"/>
          <w:szCs w:val="24"/>
        </w:rPr>
        <w:t xml:space="preserve"> </w:t>
      </w:r>
      <w:r w:rsidR="006A6ABD">
        <w:rPr>
          <w:sz w:val="24"/>
          <w:szCs w:val="24"/>
        </w:rPr>
        <w:t xml:space="preserve">EMTU-C </w:t>
      </w:r>
      <w:r w:rsidR="00D96BBB">
        <w:rPr>
          <w:sz w:val="24"/>
          <w:szCs w:val="24"/>
        </w:rPr>
        <w:t>respondents</w:t>
      </w:r>
      <w:r w:rsidR="00154BFE">
        <w:rPr>
          <w:sz w:val="24"/>
          <w:szCs w:val="24"/>
        </w:rPr>
        <w:t xml:space="preserve">, the average time per respondent </w:t>
      </w:r>
      <w:r w:rsidR="009B0CA6">
        <w:rPr>
          <w:sz w:val="24"/>
          <w:szCs w:val="24"/>
        </w:rPr>
        <w:t xml:space="preserve">would be </w:t>
      </w:r>
      <w:r w:rsidR="00CD265E">
        <w:rPr>
          <w:sz w:val="24"/>
          <w:szCs w:val="24"/>
        </w:rPr>
        <w:t>259</w:t>
      </w:r>
      <w:r w:rsidR="00154BFE">
        <w:rPr>
          <w:sz w:val="24"/>
          <w:szCs w:val="24"/>
        </w:rPr>
        <w:t xml:space="preserve"> hours per year. </w:t>
      </w:r>
    </w:p>
    <w:p w:rsidRPr="009570B8" w:rsidR="00A220A8" w:rsidP="00074677" w:rsidRDefault="00A220A8" w14:paraId="2C185D71" w14:textId="5DC73988">
      <w:pPr>
        <w:rPr>
          <w:sz w:val="24"/>
          <w:szCs w:val="24"/>
        </w:rPr>
      </w:pPr>
    </w:p>
    <w:p w:rsidR="00A220A8" w:rsidP="00A220A8" w:rsidRDefault="00B82815" w14:paraId="6F9F14BD" w14:textId="0B675C53">
      <w:pPr>
        <w:rPr>
          <w:sz w:val="24"/>
          <w:szCs w:val="24"/>
        </w:rPr>
      </w:pPr>
      <w:r>
        <w:rPr>
          <w:sz w:val="24"/>
          <w:szCs w:val="24"/>
        </w:rPr>
        <w:t xml:space="preserve">Because NMFS has already type-approved EMTUs nationwide, the application burden </w:t>
      </w:r>
      <w:r w:rsidR="00E86BD7">
        <w:rPr>
          <w:sz w:val="24"/>
          <w:szCs w:val="24"/>
        </w:rPr>
        <w:t>would not apply</w:t>
      </w:r>
      <w:r w:rsidR="00662FDE">
        <w:rPr>
          <w:sz w:val="24"/>
          <w:szCs w:val="24"/>
        </w:rPr>
        <w:t xml:space="preserve"> to most EMTU respondents</w:t>
      </w:r>
      <w:r w:rsidR="00CD265E">
        <w:rPr>
          <w:sz w:val="24"/>
          <w:szCs w:val="24"/>
        </w:rPr>
        <w:t xml:space="preserve">, </w:t>
      </w:r>
      <w:r w:rsidR="00CD265E">
        <w:rPr>
          <w:sz w:val="24"/>
          <w:szCs w:val="24"/>
        </w:rPr>
        <w:lastRenderedPageBreak/>
        <w:t>except for an estimated one new respondent annually. For EMTU respondents,</w:t>
      </w:r>
      <w:r w:rsidRPr="009570B8">
        <w:rPr>
          <w:sz w:val="24"/>
          <w:szCs w:val="24"/>
        </w:rPr>
        <w:t xml:space="preserve"> </w:t>
      </w:r>
      <w:r>
        <w:rPr>
          <w:sz w:val="24"/>
          <w:szCs w:val="24"/>
        </w:rPr>
        <w:t>i</w:t>
      </w:r>
      <w:r w:rsidRPr="009570B8" w:rsidR="00A220A8">
        <w:rPr>
          <w:sz w:val="24"/>
          <w:szCs w:val="24"/>
        </w:rPr>
        <w:t xml:space="preserve">f OMB approves this new information collection request, the estimated </w:t>
      </w:r>
      <w:r>
        <w:rPr>
          <w:sz w:val="24"/>
          <w:szCs w:val="24"/>
        </w:rPr>
        <w:t xml:space="preserve">total </w:t>
      </w:r>
      <w:r w:rsidRPr="009570B8" w:rsidR="00A220A8">
        <w:rPr>
          <w:sz w:val="24"/>
          <w:szCs w:val="24"/>
        </w:rPr>
        <w:t>annual time burden</w:t>
      </w:r>
      <w:r w:rsidRPr="00F2747C" w:rsidR="00A220A8">
        <w:rPr>
          <w:sz w:val="24"/>
          <w:szCs w:val="24"/>
        </w:rPr>
        <w:t xml:space="preserve"> would be</w:t>
      </w:r>
      <w:r w:rsidRPr="00F2747C" w:rsidR="00F2747C">
        <w:rPr>
          <w:sz w:val="24"/>
          <w:szCs w:val="24"/>
        </w:rPr>
        <w:t xml:space="preserve"> </w:t>
      </w:r>
      <w:r>
        <w:rPr>
          <w:sz w:val="24"/>
          <w:szCs w:val="24"/>
        </w:rPr>
        <w:t>8,</w:t>
      </w:r>
      <w:r w:rsidR="00CD265E">
        <w:rPr>
          <w:sz w:val="24"/>
          <w:szCs w:val="24"/>
        </w:rPr>
        <w:t>680</w:t>
      </w:r>
      <w:r w:rsidRPr="00F2747C" w:rsidR="00CD265E">
        <w:rPr>
          <w:sz w:val="24"/>
          <w:szCs w:val="24"/>
        </w:rPr>
        <w:t xml:space="preserve"> </w:t>
      </w:r>
      <w:r w:rsidRPr="00F2747C" w:rsidR="00A220A8">
        <w:rPr>
          <w:sz w:val="24"/>
          <w:szCs w:val="24"/>
        </w:rPr>
        <w:t xml:space="preserve">hours. </w:t>
      </w:r>
      <w:r w:rsidR="00154BFE">
        <w:rPr>
          <w:sz w:val="24"/>
          <w:szCs w:val="24"/>
        </w:rPr>
        <w:t xml:space="preserve">For the estimated </w:t>
      </w:r>
      <w:r w:rsidR="000737FF">
        <w:rPr>
          <w:sz w:val="24"/>
          <w:szCs w:val="24"/>
        </w:rPr>
        <w:t xml:space="preserve">eight </w:t>
      </w:r>
      <w:r w:rsidR="00154BFE">
        <w:rPr>
          <w:sz w:val="24"/>
          <w:szCs w:val="24"/>
        </w:rPr>
        <w:t xml:space="preserve">respondents, and due to the larger customer base and increased complexities of EMTUs, the average time per </w:t>
      </w:r>
      <w:r w:rsidR="006A6ABD">
        <w:rPr>
          <w:sz w:val="24"/>
          <w:szCs w:val="24"/>
        </w:rPr>
        <w:t xml:space="preserve">EMTU </w:t>
      </w:r>
      <w:r w:rsidR="00154BFE">
        <w:rPr>
          <w:sz w:val="24"/>
          <w:szCs w:val="24"/>
        </w:rPr>
        <w:t xml:space="preserve">respondent would be </w:t>
      </w:r>
      <w:r w:rsidR="00FB2587">
        <w:rPr>
          <w:sz w:val="24"/>
          <w:szCs w:val="24"/>
        </w:rPr>
        <w:t>1,0</w:t>
      </w:r>
      <w:r w:rsidR="00822E9E">
        <w:rPr>
          <w:sz w:val="24"/>
          <w:szCs w:val="24"/>
        </w:rPr>
        <w:t>8</w:t>
      </w:r>
      <w:r w:rsidR="00FB2587">
        <w:rPr>
          <w:sz w:val="24"/>
          <w:szCs w:val="24"/>
        </w:rPr>
        <w:t>5</w:t>
      </w:r>
      <w:r w:rsidR="00154BFE">
        <w:rPr>
          <w:sz w:val="24"/>
          <w:szCs w:val="24"/>
        </w:rPr>
        <w:t xml:space="preserve"> hours per year. </w:t>
      </w:r>
    </w:p>
    <w:p w:rsidR="00774AE5" w:rsidP="00A220A8" w:rsidRDefault="00774AE5" w14:paraId="015E0C63" w14:textId="37E16C81">
      <w:pPr>
        <w:rPr>
          <w:sz w:val="24"/>
          <w:szCs w:val="24"/>
        </w:rPr>
      </w:pPr>
    </w:p>
    <w:p w:rsidRPr="009B4FD0" w:rsidR="00774AE5" w:rsidP="00A220A8" w:rsidRDefault="00774AE5" w14:paraId="5E0C64B5" w14:textId="739665EC">
      <w:pPr>
        <w:rPr>
          <w:b/>
          <w:sz w:val="24"/>
          <w:szCs w:val="24"/>
        </w:rPr>
      </w:pPr>
      <w:r w:rsidRPr="009B4FD0">
        <w:rPr>
          <w:b/>
          <w:sz w:val="24"/>
          <w:szCs w:val="24"/>
        </w:rPr>
        <w:t xml:space="preserve">For </w:t>
      </w:r>
      <w:r w:rsidRPr="009B4FD0" w:rsidR="00822E9E">
        <w:rPr>
          <w:b/>
          <w:sz w:val="24"/>
          <w:szCs w:val="24"/>
        </w:rPr>
        <w:t xml:space="preserve">11 </w:t>
      </w:r>
      <w:r w:rsidRPr="009B4FD0">
        <w:rPr>
          <w:b/>
          <w:sz w:val="24"/>
          <w:szCs w:val="24"/>
        </w:rPr>
        <w:t xml:space="preserve">respondents of both </w:t>
      </w:r>
      <w:r w:rsidRPr="009B4FD0" w:rsidR="00822E9E">
        <w:rPr>
          <w:b/>
          <w:sz w:val="24"/>
          <w:szCs w:val="24"/>
        </w:rPr>
        <w:t xml:space="preserve">EMTU-Cs and </w:t>
      </w:r>
      <w:r w:rsidRPr="009B4FD0">
        <w:rPr>
          <w:b/>
          <w:sz w:val="24"/>
          <w:szCs w:val="24"/>
        </w:rPr>
        <w:t>EMTU</w:t>
      </w:r>
      <w:r w:rsidRPr="009B4FD0" w:rsidR="00822E9E">
        <w:rPr>
          <w:b/>
          <w:sz w:val="24"/>
          <w:szCs w:val="24"/>
        </w:rPr>
        <w:t>s</w:t>
      </w:r>
      <w:r w:rsidRPr="009B4FD0">
        <w:rPr>
          <w:b/>
          <w:sz w:val="24"/>
          <w:szCs w:val="24"/>
        </w:rPr>
        <w:t xml:space="preserve">, NMFS estimates the annual time burden would be </w:t>
      </w:r>
      <w:r w:rsidRPr="009B4FD0" w:rsidR="00822E9E">
        <w:rPr>
          <w:b/>
          <w:sz w:val="24"/>
          <w:szCs w:val="24"/>
        </w:rPr>
        <w:t>9,458</w:t>
      </w:r>
      <w:r w:rsidRPr="009B4FD0">
        <w:rPr>
          <w:b/>
          <w:sz w:val="24"/>
          <w:szCs w:val="24"/>
        </w:rPr>
        <w:t xml:space="preserve"> hours. </w:t>
      </w:r>
    </w:p>
    <w:p w:rsidR="00A93811" w:rsidP="00A220A8" w:rsidRDefault="00A93811" w14:paraId="6BD10977" w14:textId="70194FCB">
      <w:pPr>
        <w:rPr>
          <w:sz w:val="24"/>
          <w:szCs w:val="24"/>
        </w:rPr>
      </w:pPr>
    </w:p>
    <w:p w:rsidR="00A93811" w:rsidP="00A93811" w:rsidRDefault="00A93811" w14:paraId="284E3C6A" w14:textId="7C966C2B">
      <w:pPr>
        <w:rPr>
          <w:sz w:val="24"/>
          <w:szCs w:val="24"/>
        </w:rPr>
      </w:pPr>
      <w:r>
        <w:rPr>
          <w:sz w:val="24"/>
          <w:szCs w:val="24"/>
        </w:rPr>
        <w:t>NMFS estimates</w:t>
      </w:r>
      <w:r w:rsidRPr="007B30A4">
        <w:rPr>
          <w:sz w:val="24"/>
          <w:szCs w:val="24"/>
        </w:rPr>
        <w:t xml:space="preserve"> </w:t>
      </w:r>
      <w:r>
        <w:rPr>
          <w:sz w:val="24"/>
          <w:szCs w:val="24"/>
        </w:rPr>
        <w:t>the annual wage costs associated with the documentation and notification of changes made to type-approved units for two EMTU-C respondents with one change each per year would be $858.40, and for two EMTU respondents with one change each per year</w:t>
      </w:r>
      <w:r w:rsidR="003F312B">
        <w:rPr>
          <w:sz w:val="24"/>
          <w:szCs w:val="24"/>
        </w:rPr>
        <w:t>, the wage cost</w:t>
      </w:r>
      <w:r>
        <w:rPr>
          <w:sz w:val="24"/>
          <w:szCs w:val="24"/>
        </w:rPr>
        <w:t xml:space="preserve"> would be $2,480.64.</w:t>
      </w:r>
    </w:p>
    <w:p w:rsidR="00A93811" w:rsidP="00A93811" w:rsidRDefault="00A93811" w14:paraId="5C707CCE" w14:textId="77777777">
      <w:pPr>
        <w:rPr>
          <w:sz w:val="24"/>
          <w:szCs w:val="24"/>
        </w:rPr>
      </w:pPr>
    </w:p>
    <w:p w:rsidR="00A93811" w:rsidP="00A93811" w:rsidRDefault="00A93811" w14:paraId="6270E3EB" w14:textId="45E79245">
      <w:pPr>
        <w:rPr>
          <w:sz w:val="24"/>
          <w:szCs w:val="24"/>
        </w:rPr>
      </w:pPr>
      <w:r>
        <w:rPr>
          <w:sz w:val="24"/>
          <w:szCs w:val="24"/>
        </w:rPr>
        <w:t xml:space="preserve">NMFS estimates the annual </w:t>
      </w:r>
      <w:r w:rsidR="003F312B">
        <w:rPr>
          <w:sz w:val="24"/>
          <w:szCs w:val="24"/>
        </w:rPr>
        <w:t xml:space="preserve">wage </w:t>
      </w:r>
      <w:r>
        <w:rPr>
          <w:sz w:val="24"/>
          <w:szCs w:val="24"/>
        </w:rPr>
        <w:t>costs associated with responding to a type-approval revocation, estimating one revocation per year for each EMTU-C and EMTU respondent type would be $2,480.64.</w:t>
      </w:r>
    </w:p>
    <w:p w:rsidR="00A93811" w:rsidP="00A93811" w:rsidRDefault="00A93811" w14:paraId="1FE49C98" w14:textId="77777777">
      <w:pPr>
        <w:rPr>
          <w:sz w:val="24"/>
          <w:szCs w:val="24"/>
        </w:rPr>
      </w:pPr>
    </w:p>
    <w:p w:rsidR="00A93811" w:rsidP="00A93811" w:rsidRDefault="00A93811" w14:paraId="20582E1D" w14:textId="20042BA7">
      <w:pPr>
        <w:rPr>
          <w:sz w:val="24"/>
          <w:szCs w:val="24"/>
        </w:rPr>
      </w:pPr>
      <w:r>
        <w:rPr>
          <w:sz w:val="24"/>
          <w:szCs w:val="24"/>
        </w:rPr>
        <w:t xml:space="preserve">For diagnostic and troubleshooting support, NMFS estimates the annual </w:t>
      </w:r>
      <w:r w:rsidR="003F312B">
        <w:rPr>
          <w:sz w:val="24"/>
          <w:szCs w:val="24"/>
        </w:rPr>
        <w:t xml:space="preserve">wage </w:t>
      </w:r>
      <w:r>
        <w:rPr>
          <w:sz w:val="24"/>
          <w:szCs w:val="24"/>
        </w:rPr>
        <w:t xml:space="preserve">costs for each EMTU-C and EMTU respondent would be $6,356.34 and $30,482.44, respectively. NMFS has previously reimbursed respondent costs for services provided to NMFS, and therefore, assuming half of the annual support and troubleshooting services are provided to NMFS, then the total annual </w:t>
      </w:r>
      <w:r w:rsidR="003F312B">
        <w:rPr>
          <w:sz w:val="24"/>
          <w:szCs w:val="24"/>
        </w:rPr>
        <w:t xml:space="preserve">wage </w:t>
      </w:r>
      <w:r>
        <w:rPr>
          <w:sz w:val="24"/>
          <w:szCs w:val="24"/>
        </w:rPr>
        <w:t xml:space="preserve">cost for each of the three EMTU-C respondents would be $3,178.17, and $15,241.22 for each of the eight EMTU respondents. </w:t>
      </w:r>
    </w:p>
    <w:p w:rsidRPr="00F2747C" w:rsidR="00A93811" w:rsidP="00A220A8" w:rsidRDefault="00A93811" w14:paraId="16170B8B" w14:textId="77777777">
      <w:pPr>
        <w:rPr>
          <w:sz w:val="24"/>
          <w:szCs w:val="24"/>
        </w:rPr>
      </w:pPr>
    </w:p>
    <w:p w:rsidR="00E637E0" w:rsidP="009A07F0" w:rsidRDefault="00E637E0" w14:paraId="3C6C3826" w14:textId="2FBFC97B">
      <w:pPr>
        <w:rPr>
          <w:sz w:val="24"/>
          <w:szCs w:val="24"/>
        </w:rPr>
      </w:pPr>
    </w:p>
    <w:tbl>
      <w:tblPr>
        <w:tblW w:w="14300" w:type="dxa"/>
        <w:tblLook w:val="04A0" w:firstRow="1" w:lastRow="0" w:firstColumn="1" w:lastColumn="0" w:noHBand="0" w:noVBand="1"/>
      </w:tblPr>
      <w:tblGrid>
        <w:gridCol w:w="2870"/>
        <w:gridCol w:w="1980"/>
        <w:gridCol w:w="1350"/>
        <w:gridCol w:w="1620"/>
        <w:gridCol w:w="1350"/>
        <w:gridCol w:w="1170"/>
        <w:gridCol w:w="1170"/>
        <w:gridCol w:w="1136"/>
        <w:gridCol w:w="1654"/>
      </w:tblGrid>
      <w:tr w:rsidRPr="004824B8" w:rsidR="004824B8" w:rsidTr="003F312B" w14:paraId="4CEB1030" w14:textId="77777777">
        <w:trPr>
          <w:trHeight w:val="1105"/>
        </w:trPr>
        <w:tc>
          <w:tcPr>
            <w:tcW w:w="2870" w:type="dxa"/>
            <w:tcBorders>
              <w:top w:val="single" w:color="auto" w:sz="8" w:space="0"/>
              <w:left w:val="single" w:color="auto" w:sz="8" w:space="0"/>
              <w:bottom w:val="single" w:color="auto" w:sz="8" w:space="0"/>
              <w:right w:val="single" w:color="000000" w:sz="8" w:space="0"/>
            </w:tcBorders>
            <w:shd w:val="clear" w:color="000000" w:fill="BDD7EE"/>
            <w:vAlign w:val="center"/>
            <w:hideMark/>
          </w:tcPr>
          <w:p w:rsidRPr="004824B8" w:rsidR="004824B8" w:rsidP="004824B8" w:rsidRDefault="004824B8" w14:paraId="143DFF6C" w14:textId="77777777">
            <w:pPr>
              <w:widowControl/>
              <w:autoSpaceDE/>
              <w:autoSpaceDN/>
              <w:adjustRightInd/>
              <w:jc w:val="center"/>
              <w:rPr>
                <w:rFonts w:ascii="Calibri" w:hAnsi="Calibri" w:cs="Calibri"/>
                <w:b/>
                <w:bCs/>
                <w:color w:val="000000"/>
                <w:sz w:val="16"/>
                <w:szCs w:val="16"/>
              </w:rPr>
            </w:pPr>
            <w:r w:rsidRPr="004824B8">
              <w:rPr>
                <w:rFonts w:ascii="Calibri" w:hAnsi="Calibri" w:cs="Calibri"/>
                <w:b/>
                <w:bCs/>
                <w:color w:val="000000"/>
                <w:sz w:val="16"/>
                <w:szCs w:val="16"/>
              </w:rPr>
              <w:t>Information Collection</w:t>
            </w:r>
          </w:p>
        </w:tc>
        <w:tc>
          <w:tcPr>
            <w:tcW w:w="1980" w:type="dxa"/>
            <w:tcBorders>
              <w:top w:val="single" w:color="auto" w:sz="8" w:space="0"/>
              <w:left w:val="nil"/>
              <w:bottom w:val="single" w:color="auto" w:sz="8" w:space="0"/>
              <w:right w:val="single" w:color="000000" w:sz="8" w:space="0"/>
            </w:tcBorders>
            <w:shd w:val="clear" w:color="000000" w:fill="BDD7EE"/>
            <w:vAlign w:val="center"/>
            <w:hideMark/>
          </w:tcPr>
          <w:p w:rsidRPr="004824B8" w:rsidR="004824B8" w:rsidP="004824B8" w:rsidRDefault="004824B8" w14:paraId="297CA03D" w14:textId="77777777">
            <w:pPr>
              <w:widowControl/>
              <w:autoSpaceDE/>
              <w:autoSpaceDN/>
              <w:adjustRightInd/>
              <w:jc w:val="center"/>
              <w:rPr>
                <w:rFonts w:ascii="Calibri" w:hAnsi="Calibri" w:cs="Calibri"/>
                <w:b/>
                <w:bCs/>
                <w:color w:val="000000"/>
                <w:sz w:val="16"/>
                <w:szCs w:val="16"/>
              </w:rPr>
            </w:pPr>
            <w:r w:rsidRPr="004824B8">
              <w:rPr>
                <w:rFonts w:ascii="Calibri" w:hAnsi="Calibri" w:cs="Calibri"/>
                <w:b/>
                <w:bCs/>
                <w:color w:val="000000"/>
                <w:sz w:val="16"/>
                <w:szCs w:val="16"/>
              </w:rPr>
              <w:t>Type of Respondent (e.g., Occupational Title)</w:t>
            </w:r>
          </w:p>
        </w:tc>
        <w:tc>
          <w:tcPr>
            <w:tcW w:w="1350" w:type="dxa"/>
            <w:tcBorders>
              <w:top w:val="single" w:color="auto" w:sz="8" w:space="0"/>
              <w:left w:val="nil"/>
              <w:bottom w:val="single" w:color="auto" w:sz="8" w:space="0"/>
              <w:right w:val="single" w:color="000000" w:sz="8" w:space="0"/>
            </w:tcBorders>
            <w:shd w:val="clear" w:color="000000" w:fill="BDD7EE"/>
            <w:vAlign w:val="center"/>
            <w:hideMark/>
          </w:tcPr>
          <w:p w:rsidRPr="004824B8" w:rsidR="004824B8" w:rsidP="004824B8" w:rsidRDefault="004824B8" w14:paraId="2D1BFB02" w14:textId="77777777">
            <w:pPr>
              <w:widowControl/>
              <w:autoSpaceDE/>
              <w:autoSpaceDN/>
              <w:adjustRightInd/>
              <w:jc w:val="center"/>
              <w:rPr>
                <w:rFonts w:ascii="Calibri" w:hAnsi="Calibri" w:cs="Calibri"/>
                <w:b/>
                <w:bCs/>
                <w:color w:val="000000"/>
                <w:sz w:val="16"/>
                <w:szCs w:val="16"/>
              </w:rPr>
            </w:pPr>
            <w:r w:rsidRPr="004824B8">
              <w:rPr>
                <w:rFonts w:ascii="Calibri" w:hAnsi="Calibri" w:cs="Calibri"/>
                <w:b/>
                <w:bCs/>
                <w:color w:val="000000"/>
                <w:sz w:val="16"/>
                <w:szCs w:val="16"/>
              </w:rPr>
              <w:t># of Respondents</w:t>
            </w:r>
            <w:r w:rsidRPr="004824B8">
              <w:rPr>
                <w:rFonts w:ascii="Calibri" w:hAnsi="Calibri" w:cs="Calibri"/>
                <w:b/>
                <w:bCs/>
                <w:color w:val="000000"/>
                <w:sz w:val="16"/>
                <w:szCs w:val="16"/>
              </w:rPr>
              <w:br/>
              <w:t>(a)</w:t>
            </w:r>
          </w:p>
        </w:tc>
        <w:tc>
          <w:tcPr>
            <w:tcW w:w="1620" w:type="dxa"/>
            <w:tcBorders>
              <w:top w:val="single" w:color="auto" w:sz="8" w:space="0"/>
              <w:left w:val="nil"/>
              <w:bottom w:val="single" w:color="auto" w:sz="8" w:space="0"/>
              <w:right w:val="single" w:color="auto" w:sz="8" w:space="0"/>
            </w:tcBorders>
            <w:shd w:val="clear" w:color="000000" w:fill="BDD7EE"/>
            <w:vAlign w:val="center"/>
            <w:hideMark/>
          </w:tcPr>
          <w:p w:rsidRPr="004824B8" w:rsidR="004824B8" w:rsidP="004824B8" w:rsidRDefault="004824B8" w14:paraId="25795412" w14:textId="77777777">
            <w:pPr>
              <w:widowControl/>
              <w:autoSpaceDE/>
              <w:autoSpaceDN/>
              <w:adjustRightInd/>
              <w:jc w:val="center"/>
              <w:rPr>
                <w:rFonts w:ascii="Calibri" w:hAnsi="Calibri" w:cs="Calibri"/>
                <w:b/>
                <w:bCs/>
                <w:color w:val="000000"/>
                <w:sz w:val="16"/>
                <w:szCs w:val="16"/>
              </w:rPr>
            </w:pPr>
            <w:r w:rsidRPr="004824B8">
              <w:rPr>
                <w:rFonts w:ascii="Calibri" w:hAnsi="Calibri" w:cs="Calibri"/>
                <w:b/>
                <w:bCs/>
                <w:color w:val="000000"/>
                <w:sz w:val="16"/>
                <w:szCs w:val="16"/>
              </w:rPr>
              <w:t>Annual # of Responses / Respondent</w:t>
            </w:r>
            <w:r w:rsidRPr="004824B8">
              <w:rPr>
                <w:rFonts w:ascii="Calibri" w:hAnsi="Calibri" w:cs="Calibri"/>
                <w:b/>
                <w:bCs/>
                <w:color w:val="000000"/>
                <w:sz w:val="16"/>
                <w:szCs w:val="16"/>
              </w:rPr>
              <w:br/>
              <w:t>(b)</w:t>
            </w:r>
          </w:p>
        </w:tc>
        <w:tc>
          <w:tcPr>
            <w:tcW w:w="1350" w:type="dxa"/>
            <w:tcBorders>
              <w:top w:val="single" w:color="auto" w:sz="8" w:space="0"/>
              <w:left w:val="nil"/>
              <w:bottom w:val="single" w:color="auto" w:sz="8" w:space="0"/>
              <w:right w:val="single" w:color="auto" w:sz="8" w:space="0"/>
            </w:tcBorders>
            <w:shd w:val="clear" w:color="000000" w:fill="BDD7EE"/>
            <w:vAlign w:val="center"/>
            <w:hideMark/>
          </w:tcPr>
          <w:p w:rsidRPr="004824B8" w:rsidR="004824B8" w:rsidP="004824B8" w:rsidRDefault="004824B8" w14:paraId="3A9AEFEF" w14:textId="77777777">
            <w:pPr>
              <w:widowControl/>
              <w:autoSpaceDE/>
              <w:autoSpaceDN/>
              <w:adjustRightInd/>
              <w:jc w:val="center"/>
              <w:rPr>
                <w:rFonts w:ascii="Calibri" w:hAnsi="Calibri" w:cs="Calibri"/>
                <w:b/>
                <w:bCs/>
                <w:color w:val="000000"/>
                <w:sz w:val="16"/>
                <w:szCs w:val="16"/>
              </w:rPr>
            </w:pPr>
            <w:r w:rsidRPr="004824B8">
              <w:rPr>
                <w:rFonts w:ascii="Calibri" w:hAnsi="Calibri" w:cs="Calibri"/>
                <w:b/>
                <w:bCs/>
                <w:color w:val="000000"/>
                <w:sz w:val="16"/>
                <w:szCs w:val="16"/>
              </w:rPr>
              <w:t xml:space="preserve"> Total # of Annual Responses</w:t>
            </w:r>
            <w:r w:rsidRPr="004824B8">
              <w:rPr>
                <w:rFonts w:ascii="Calibri" w:hAnsi="Calibri" w:cs="Calibri"/>
                <w:b/>
                <w:bCs/>
                <w:color w:val="000000"/>
                <w:sz w:val="16"/>
                <w:szCs w:val="16"/>
              </w:rPr>
              <w:br/>
              <w:t>(c) = (a) x (b)</w:t>
            </w:r>
          </w:p>
        </w:tc>
        <w:tc>
          <w:tcPr>
            <w:tcW w:w="1170" w:type="dxa"/>
            <w:tcBorders>
              <w:top w:val="single" w:color="auto" w:sz="8" w:space="0"/>
              <w:left w:val="nil"/>
              <w:bottom w:val="single" w:color="auto" w:sz="8" w:space="0"/>
              <w:right w:val="single" w:color="auto" w:sz="8" w:space="0"/>
            </w:tcBorders>
            <w:shd w:val="clear" w:color="000000" w:fill="BDD7EE"/>
            <w:vAlign w:val="center"/>
            <w:hideMark/>
          </w:tcPr>
          <w:p w:rsidRPr="004824B8" w:rsidR="004824B8" w:rsidP="008C54DC" w:rsidRDefault="004824B8" w14:paraId="64F382E8" w14:textId="282640A2">
            <w:pPr>
              <w:widowControl/>
              <w:autoSpaceDE/>
              <w:autoSpaceDN/>
              <w:adjustRightInd/>
              <w:jc w:val="center"/>
              <w:rPr>
                <w:rFonts w:ascii="Calibri" w:hAnsi="Calibri" w:cs="Calibri"/>
                <w:b/>
                <w:bCs/>
                <w:color w:val="000000"/>
                <w:sz w:val="16"/>
                <w:szCs w:val="16"/>
              </w:rPr>
            </w:pPr>
            <w:r w:rsidRPr="004824B8">
              <w:rPr>
                <w:rFonts w:ascii="Calibri" w:hAnsi="Calibri" w:cs="Calibri"/>
                <w:b/>
                <w:bCs/>
                <w:color w:val="000000"/>
                <w:sz w:val="16"/>
                <w:szCs w:val="16"/>
              </w:rPr>
              <w:t>Burden Hr / Response</w:t>
            </w:r>
            <w:r w:rsidRPr="004824B8">
              <w:rPr>
                <w:rFonts w:ascii="Calibri" w:hAnsi="Calibri" w:cs="Calibri"/>
                <w:b/>
                <w:bCs/>
                <w:color w:val="000000"/>
                <w:sz w:val="16"/>
                <w:szCs w:val="16"/>
              </w:rPr>
              <w:br/>
              <w:t>(d)</w:t>
            </w:r>
          </w:p>
        </w:tc>
        <w:tc>
          <w:tcPr>
            <w:tcW w:w="1170" w:type="dxa"/>
            <w:tcBorders>
              <w:top w:val="single" w:color="auto" w:sz="8" w:space="0"/>
              <w:left w:val="nil"/>
              <w:bottom w:val="single" w:color="auto" w:sz="8" w:space="0"/>
              <w:right w:val="single" w:color="auto" w:sz="8" w:space="0"/>
            </w:tcBorders>
            <w:shd w:val="clear" w:color="000000" w:fill="BDD7EE"/>
            <w:vAlign w:val="center"/>
            <w:hideMark/>
          </w:tcPr>
          <w:p w:rsidRPr="004824B8" w:rsidR="004824B8" w:rsidP="008C54DC" w:rsidRDefault="004824B8" w14:paraId="6CF1EB60" w14:textId="5E8A4EB5">
            <w:pPr>
              <w:widowControl/>
              <w:autoSpaceDE/>
              <w:autoSpaceDN/>
              <w:adjustRightInd/>
              <w:jc w:val="center"/>
              <w:rPr>
                <w:rFonts w:ascii="Calibri" w:hAnsi="Calibri" w:cs="Calibri"/>
                <w:b/>
                <w:bCs/>
                <w:color w:val="000000"/>
                <w:sz w:val="16"/>
                <w:szCs w:val="16"/>
              </w:rPr>
            </w:pPr>
            <w:r w:rsidRPr="004824B8">
              <w:rPr>
                <w:rFonts w:ascii="Calibri" w:hAnsi="Calibri" w:cs="Calibri"/>
                <w:b/>
                <w:bCs/>
                <w:color w:val="000000"/>
                <w:sz w:val="16"/>
                <w:szCs w:val="16"/>
              </w:rPr>
              <w:t>Total Annual Burden Hr</w:t>
            </w:r>
            <w:r w:rsidRPr="004824B8">
              <w:rPr>
                <w:rFonts w:ascii="Calibri" w:hAnsi="Calibri" w:cs="Calibri"/>
                <w:b/>
                <w:bCs/>
                <w:color w:val="000000"/>
                <w:sz w:val="16"/>
                <w:szCs w:val="16"/>
              </w:rPr>
              <w:br/>
              <w:t>(e)  = (c) x (d)</w:t>
            </w:r>
          </w:p>
        </w:tc>
        <w:tc>
          <w:tcPr>
            <w:tcW w:w="1136" w:type="dxa"/>
            <w:tcBorders>
              <w:top w:val="single" w:color="auto" w:sz="8" w:space="0"/>
              <w:left w:val="nil"/>
              <w:bottom w:val="single" w:color="auto" w:sz="8" w:space="0"/>
              <w:right w:val="single" w:color="auto" w:sz="8" w:space="0"/>
            </w:tcBorders>
            <w:shd w:val="clear" w:color="000000" w:fill="BDD7EE"/>
            <w:vAlign w:val="center"/>
            <w:hideMark/>
          </w:tcPr>
          <w:p w:rsidRPr="004824B8" w:rsidR="004824B8" w:rsidP="00536594" w:rsidRDefault="004824B8" w14:paraId="17DFADB3" w14:textId="199431E2">
            <w:pPr>
              <w:widowControl/>
              <w:autoSpaceDE/>
              <w:autoSpaceDN/>
              <w:adjustRightInd/>
              <w:jc w:val="center"/>
              <w:rPr>
                <w:rFonts w:ascii="Calibri" w:hAnsi="Calibri" w:cs="Calibri"/>
                <w:b/>
                <w:bCs/>
                <w:color w:val="000000"/>
                <w:sz w:val="16"/>
                <w:szCs w:val="16"/>
              </w:rPr>
            </w:pPr>
            <w:r w:rsidRPr="004824B8">
              <w:rPr>
                <w:rFonts w:ascii="Calibri" w:hAnsi="Calibri" w:cs="Calibri"/>
                <w:b/>
                <w:bCs/>
                <w:color w:val="000000"/>
                <w:sz w:val="16"/>
                <w:szCs w:val="16"/>
              </w:rPr>
              <w:t>Hourly Wage Rate (for Type of Respondent)</w:t>
            </w:r>
            <w:r w:rsidRPr="004824B8">
              <w:rPr>
                <w:rFonts w:ascii="Calibri" w:hAnsi="Calibri" w:cs="Calibri"/>
                <w:b/>
                <w:bCs/>
                <w:color w:val="000000"/>
                <w:sz w:val="16"/>
                <w:szCs w:val="16"/>
              </w:rPr>
              <w:br/>
              <w:t>(f)</w:t>
            </w:r>
          </w:p>
        </w:tc>
        <w:tc>
          <w:tcPr>
            <w:tcW w:w="1654" w:type="dxa"/>
            <w:tcBorders>
              <w:top w:val="single" w:color="auto" w:sz="8" w:space="0"/>
              <w:left w:val="nil"/>
              <w:bottom w:val="single" w:color="auto" w:sz="8" w:space="0"/>
              <w:right w:val="single" w:color="auto" w:sz="8" w:space="0"/>
            </w:tcBorders>
            <w:shd w:val="clear" w:color="000000" w:fill="BDD7EE"/>
            <w:vAlign w:val="center"/>
            <w:hideMark/>
          </w:tcPr>
          <w:p w:rsidRPr="004824B8" w:rsidR="004824B8" w:rsidP="004824B8" w:rsidRDefault="004824B8" w14:paraId="7B176E30" w14:textId="77777777">
            <w:pPr>
              <w:widowControl/>
              <w:autoSpaceDE/>
              <w:autoSpaceDN/>
              <w:adjustRightInd/>
              <w:jc w:val="center"/>
              <w:rPr>
                <w:rFonts w:ascii="Calibri" w:hAnsi="Calibri" w:cs="Calibri"/>
                <w:b/>
                <w:bCs/>
                <w:color w:val="000000"/>
                <w:sz w:val="16"/>
                <w:szCs w:val="16"/>
              </w:rPr>
            </w:pPr>
            <w:r w:rsidRPr="004824B8">
              <w:rPr>
                <w:rFonts w:ascii="Calibri" w:hAnsi="Calibri" w:cs="Calibri"/>
                <w:b/>
                <w:bCs/>
                <w:color w:val="000000"/>
                <w:sz w:val="16"/>
                <w:szCs w:val="16"/>
              </w:rPr>
              <w:t>Total Annual Wage Burden Costs</w:t>
            </w:r>
            <w:r w:rsidRPr="004824B8">
              <w:rPr>
                <w:rFonts w:ascii="Calibri" w:hAnsi="Calibri" w:cs="Calibri"/>
                <w:b/>
                <w:bCs/>
                <w:color w:val="000000"/>
                <w:sz w:val="16"/>
                <w:szCs w:val="16"/>
              </w:rPr>
              <w:br/>
              <w:t>(g) = (e) x (f)</w:t>
            </w:r>
          </w:p>
        </w:tc>
      </w:tr>
      <w:tr w:rsidRPr="004824B8" w:rsidR="004824B8" w:rsidTr="003F312B" w14:paraId="552658FA" w14:textId="77777777">
        <w:trPr>
          <w:trHeight w:val="300"/>
        </w:trPr>
        <w:tc>
          <w:tcPr>
            <w:tcW w:w="2870" w:type="dxa"/>
            <w:tcBorders>
              <w:top w:val="nil"/>
              <w:left w:val="single" w:color="auto" w:sz="8" w:space="0"/>
              <w:bottom w:val="single" w:color="auto" w:sz="4" w:space="0"/>
              <w:right w:val="single" w:color="auto" w:sz="4" w:space="0"/>
            </w:tcBorders>
            <w:shd w:val="clear" w:color="auto" w:fill="auto"/>
            <w:vAlign w:val="bottom"/>
            <w:hideMark/>
          </w:tcPr>
          <w:p w:rsidRPr="004824B8" w:rsidR="004824B8" w:rsidP="004824B8" w:rsidRDefault="00064327" w14:paraId="70D8D8E0" w14:textId="6122C92F">
            <w:pPr>
              <w:widowControl/>
              <w:autoSpaceDE/>
              <w:autoSpaceDN/>
              <w:adjustRightInd/>
              <w:rPr>
                <w:rFonts w:ascii="Calibri" w:hAnsi="Calibri" w:cs="Calibri"/>
                <w:b/>
                <w:bCs/>
                <w:color w:val="000000"/>
                <w:sz w:val="16"/>
                <w:szCs w:val="16"/>
              </w:rPr>
            </w:pPr>
            <w:r>
              <w:rPr>
                <w:rFonts w:ascii="Calibri" w:hAnsi="Calibri" w:cs="Calibri"/>
                <w:b/>
                <w:bCs/>
                <w:color w:val="000000"/>
                <w:sz w:val="16"/>
                <w:szCs w:val="16"/>
              </w:rPr>
              <w:t>EMTU-C Type-</w:t>
            </w:r>
            <w:r w:rsidRPr="004824B8" w:rsidR="004824B8">
              <w:rPr>
                <w:rFonts w:ascii="Calibri" w:hAnsi="Calibri" w:cs="Calibri"/>
                <w:b/>
                <w:bCs/>
                <w:color w:val="000000"/>
                <w:sz w:val="16"/>
                <w:szCs w:val="16"/>
              </w:rPr>
              <w:t>Approval</w:t>
            </w:r>
            <w:r w:rsidR="00F33324">
              <w:rPr>
                <w:rFonts w:ascii="Calibri" w:hAnsi="Calibri" w:cs="Calibri"/>
                <w:b/>
                <w:bCs/>
                <w:color w:val="000000"/>
                <w:sz w:val="16"/>
                <w:szCs w:val="16"/>
              </w:rPr>
              <w:t>, Industry-W</w:t>
            </w:r>
            <w:r w:rsidR="006C0866">
              <w:rPr>
                <w:rFonts w:ascii="Calibri" w:hAnsi="Calibri" w:cs="Calibri"/>
                <w:b/>
                <w:bCs/>
                <w:color w:val="000000"/>
                <w:sz w:val="16"/>
                <w:szCs w:val="16"/>
              </w:rPr>
              <w:t>ide</w:t>
            </w:r>
          </w:p>
        </w:tc>
        <w:tc>
          <w:tcPr>
            <w:tcW w:w="1980" w:type="dxa"/>
            <w:tcBorders>
              <w:top w:val="nil"/>
              <w:left w:val="nil"/>
              <w:bottom w:val="single" w:color="auto" w:sz="4" w:space="0"/>
              <w:right w:val="single" w:color="auto" w:sz="4" w:space="0"/>
            </w:tcBorders>
            <w:shd w:val="clear" w:color="auto" w:fill="auto"/>
            <w:vAlign w:val="bottom"/>
            <w:hideMark/>
          </w:tcPr>
          <w:p w:rsidRPr="004824B8" w:rsidR="004824B8" w:rsidP="004824B8" w:rsidRDefault="004824B8" w14:paraId="4A05089A"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 </w:t>
            </w:r>
          </w:p>
        </w:tc>
        <w:tc>
          <w:tcPr>
            <w:tcW w:w="1350" w:type="dxa"/>
            <w:tcBorders>
              <w:top w:val="nil"/>
              <w:left w:val="nil"/>
              <w:bottom w:val="single" w:color="auto" w:sz="4" w:space="0"/>
              <w:right w:val="single" w:color="auto" w:sz="4" w:space="0"/>
            </w:tcBorders>
            <w:shd w:val="clear" w:color="auto" w:fill="auto"/>
            <w:vAlign w:val="bottom"/>
            <w:hideMark/>
          </w:tcPr>
          <w:p w:rsidRPr="004824B8" w:rsidR="004824B8" w:rsidP="004824B8" w:rsidRDefault="004824B8" w14:paraId="3E27E645"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w:t>
            </w:r>
          </w:p>
        </w:tc>
        <w:tc>
          <w:tcPr>
            <w:tcW w:w="1620" w:type="dxa"/>
            <w:tcBorders>
              <w:top w:val="nil"/>
              <w:left w:val="nil"/>
              <w:bottom w:val="single" w:color="auto" w:sz="4" w:space="0"/>
              <w:right w:val="single" w:color="auto" w:sz="4" w:space="0"/>
            </w:tcBorders>
            <w:shd w:val="clear" w:color="auto" w:fill="auto"/>
            <w:vAlign w:val="bottom"/>
            <w:hideMark/>
          </w:tcPr>
          <w:p w:rsidRPr="004824B8" w:rsidR="004824B8" w:rsidP="004824B8" w:rsidRDefault="004824B8" w14:paraId="1BB9B53E"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w:t>
            </w:r>
          </w:p>
        </w:tc>
        <w:tc>
          <w:tcPr>
            <w:tcW w:w="1350" w:type="dxa"/>
            <w:tcBorders>
              <w:top w:val="nil"/>
              <w:left w:val="nil"/>
              <w:bottom w:val="single" w:color="auto" w:sz="4" w:space="0"/>
              <w:right w:val="single" w:color="auto" w:sz="4" w:space="0"/>
            </w:tcBorders>
            <w:shd w:val="clear" w:color="auto" w:fill="auto"/>
            <w:vAlign w:val="bottom"/>
            <w:hideMark/>
          </w:tcPr>
          <w:p w:rsidRPr="004824B8" w:rsidR="004824B8" w:rsidP="004824B8" w:rsidRDefault="004824B8" w14:paraId="3E6ACCA3"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w:t>
            </w:r>
          </w:p>
        </w:tc>
        <w:tc>
          <w:tcPr>
            <w:tcW w:w="1170" w:type="dxa"/>
            <w:tcBorders>
              <w:top w:val="nil"/>
              <w:left w:val="nil"/>
              <w:bottom w:val="single" w:color="auto" w:sz="4" w:space="0"/>
              <w:right w:val="single" w:color="auto" w:sz="4" w:space="0"/>
            </w:tcBorders>
            <w:shd w:val="clear" w:color="auto" w:fill="auto"/>
            <w:vAlign w:val="bottom"/>
            <w:hideMark/>
          </w:tcPr>
          <w:p w:rsidRPr="004824B8" w:rsidR="004824B8" w:rsidP="004824B8" w:rsidRDefault="004824B8" w14:paraId="22395D23"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w:t>
            </w:r>
          </w:p>
        </w:tc>
        <w:tc>
          <w:tcPr>
            <w:tcW w:w="1170" w:type="dxa"/>
            <w:tcBorders>
              <w:top w:val="nil"/>
              <w:left w:val="nil"/>
              <w:bottom w:val="single" w:color="auto" w:sz="4" w:space="0"/>
              <w:right w:val="single" w:color="auto" w:sz="4" w:space="0"/>
            </w:tcBorders>
            <w:shd w:val="clear" w:color="auto" w:fill="auto"/>
            <w:vAlign w:val="bottom"/>
            <w:hideMark/>
          </w:tcPr>
          <w:p w:rsidRPr="004824B8" w:rsidR="004824B8" w:rsidP="004824B8" w:rsidRDefault="004824B8" w14:paraId="0DB6CBFA"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w:t>
            </w:r>
          </w:p>
        </w:tc>
        <w:tc>
          <w:tcPr>
            <w:tcW w:w="1136" w:type="dxa"/>
            <w:tcBorders>
              <w:top w:val="nil"/>
              <w:left w:val="nil"/>
              <w:bottom w:val="single" w:color="auto" w:sz="4" w:space="0"/>
              <w:right w:val="single" w:color="auto" w:sz="4" w:space="0"/>
            </w:tcBorders>
            <w:shd w:val="clear" w:color="auto" w:fill="auto"/>
            <w:noWrap/>
            <w:vAlign w:val="bottom"/>
            <w:hideMark/>
          </w:tcPr>
          <w:p w:rsidRPr="004824B8" w:rsidR="004824B8" w:rsidP="004824B8" w:rsidRDefault="004824B8" w14:paraId="38BBFB81"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w:t>
            </w:r>
          </w:p>
        </w:tc>
        <w:tc>
          <w:tcPr>
            <w:tcW w:w="1654" w:type="dxa"/>
            <w:tcBorders>
              <w:top w:val="nil"/>
              <w:left w:val="nil"/>
              <w:bottom w:val="single" w:color="auto" w:sz="4" w:space="0"/>
              <w:right w:val="single" w:color="auto" w:sz="8" w:space="0"/>
            </w:tcBorders>
            <w:shd w:val="clear" w:color="auto" w:fill="auto"/>
            <w:noWrap/>
            <w:vAlign w:val="bottom"/>
            <w:hideMark/>
          </w:tcPr>
          <w:p w:rsidRPr="004824B8" w:rsidR="004824B8" w:rsidP="004824B8" w:rsidRDefault="004824B8" w14:paraId="1EAC5ADB"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w:t>
            </w:r>
          </w:p>
        </w:tc>
      </w:tr>
      <w:tr w:rsidRPr="004824B8" w:rsidR="004824B8" w:rsidTr="003F312B" w14:paraId="1062BFAF" w14:textId="77777777">
        <w:trPr>
          <w:trHeight w:val="395"/>
        </w:trPr>
        <w:tc>
          <w:tcPr>
            <w:tcW w:w="2870" w:type="dxa"/>
            <w:tcBorders>
              <w:top w:val="nil"/>
              <w:left w:val="single" w:color="auto" w:sz="8" w:space="0"/>
              <w:bottom w:val="single" w:color="auto" w:sz="4" w:space="0"/>
              <w:right w:val="single" w:color="auto" w:sz="4" w:space="0"/>
            </w:tcBorders>
            <w:shd w:val="clear" w:color="auto" w:fill="auto"/>
            <w:vAlign w:val="center"/>
            <w:hideMark/>
          </w:tcPr>
          <w:p w:rsidRPr="004824B8" w:rsidR="004824B8" w:rsidP="004824B8" w:rsidRDefault="004824B8" w14:paraId="3B304B5B" w14:textId="77777777">
            <w:pPr>
              <w:widowControl/>
              <w:autoSpaceDE/>
              <w:autoSpaceDN/>
              <w:adjustRightInd/>
              <w:rPr>
                <w:rFonts w:ascii="Calibri" w:hAnsi="Calibri" w:cs="Calibri"/>
                <w:color w:val="000000"/>
                <w:sz w:val="16"/>
                <w:szCs w:val="16"/>
              </w:rPr>
            </w:pPr>
            <w:r w:rsidRPr="004824B8">
              <w:rPr>
                <w:rFonts w:ascii="Calibri" w:hAnsi="Calibri" w:cs="Calibri"/>
                <w:color w:val="000000"/>
                <w:sz w:val="16"/>
                <w:szCs w:val="16"/>
              </w:rPr>
              <w:t>Application</w:t>
            </w:r>
          </w:p>
        </w:tc>
        <w:tc>
          <w:tcPr>
            <w:tcW w:w="198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46C7C869"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Engineer</w:t>
            </w:r>
            <w:r w:rsidRPr="004824B8">
              <w:rPr>
                <w:rFonts w:ascii="Calibri" w:hAnsi="Calibri" w:cs="Calibri"/>
                <w:color w:val="000000"/>
                <w:sz w:val="16"/>
                <w:szCs w:val="16"/>
              </w:rPr>
              <w:br/>
              <w:t>Project Manager</w:t>
            </w:r>
          </w:p>
        </w:tc>
        <w:tc>
          <w:tcPr>
            <w:tcW w:w="135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796042A0"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3</w:t>
            </w:r>
          </w:p>
        </w:tc>
        <w:tc>
          <w:tcPr>
            <w:tcW w:w="162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7CE8F632"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1039E8F5"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3</w:t>
            </w:r>
          </w:p>
        </w:tc>
        <w:tc>
          <w:tcPr>
            <w:tcW w:w="117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18AABE2C"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80</w:t>
            </w:r>
          </w:p>
        </w:tc>
        <w:tc>
          <w:tcPr>
            <w:tcW w:w="117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694E562E"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240</w:t>
            </w:r>
          </w:p>
        </w:tc>
        <w:tc>
          <w:tcPr>
            <w:tcW w:w="1136" w:type="dxa"/>
            <w:tcBorders>
              <w:top w:val="nil"/>
              <w:left w:val="nil"/>
              <w:bottom w:val="single" w:color="auto" w:sz="4" w:space="0"/>
              <w:right w:val="single" w:color="auto" w:sz="4" w:space="0"/>
            </w:tcBorders>
            <w:shd w:val="clear" w:color="auto" w:fill="auto"/>
            <w:vAlign w:val="bottom"/>
            <w:hideMark/>
          </w:tcPr>
          <w:p w:rsidRPr="004824B8" w:rsidR="004824B8" w:rsidP="004824B8" w:rsidRDefault="004824B8" w14:paraId="7D4D0563"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$47.71</w:t>
            </w:r>
            <w:r w:rsidRPr="004824B8">
              <w:rPr>
                <w:rFonts w:ascii="Calibri" w:hAnsi="Calibri" w:cs="Calibri"/>
                <w:color w:val="000000"/>
                <w:sz w:val="16"/>
                <w:szCs w:val="16"/>
              </w:rPr>
              <w:br/>
              <w:t>$59.56</w:t>
            </w:r>
          </w:p>
        </w:tc>
        <w:tc>
          <w:tcPr>
            <w:tcW w:w="1654" w:type="dxa"/>
            <w:tcBorders>
              <w:top w:val="nil"/>
              <w:left w:val="nil"/>
              <w:bottom w:val="single" w:color="auto" w:sz="4" w:space="0"/>
              <w:right w:val="single" w:color="auto" w:sz="8" w:space="0"/>
            </w:tcBorders>
            <w:shd w:val="clear" w:color="auto" w:fill="auto"/>
            <w:vAlign w:val="bottom"/>
            <w:hideMark/>
          </w:tcPr>
          <w:p w:rsidRPr="004824B8" w:rsidR="004824B8" w:rsidP="004824B8" w:rsidRDefault="004824B8" w14:paraId="0ED4AFA3"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$5,725.20</w:t>
            </w:r>
            <w:r w:rsidRPr="004824B8">
              <w:rPr>
                <w:rFonts w:ascii="Calibri" w:hAnsi="Calibri" w:cs="Calibri"/>
                <w:color w:val="000000"/>
                <w:sz w:val="16"/>
                <w:szCs w:val="16"/>
              </w:rPr>
              <w:br/>
              <w:t>$7,147.20</w:t>
            </w:r>
          </w:p>
        </w:tc>
      </w:tr>
      <w:tr w:rsidRPr="004824B8" w:rsidR="004824B8" w:rsidTr="003F312B" w14:paraId="7DDFA26A" w14:textId="77777777">
        <w:trPr>
          <w:trHeight w:val="440"/>
        </w:trPr>
        <w:tc>
          <w:tcPr>
            <w:tcW w:w="2870" w:type="dxa"/>
            <w:tcBorders>
              <w:top w:val="nil"/>
              <w:left w:val="single" w:color="auto" w:sz="8" w:space="0"/>
              <w:bottom w:val="single" w:color="auto" w:sz="4" w:space="0"/>
              <w:right w:val="single" w:color="auto" w:sz="4" w:space="0"/>
            </w:tcBorders>
            <w:shd w:val="clear" w:color="auto" w:fill="auto"/>
            <w:vAlign w:val="center"/>
            <w:hideMark/>
          </w:tcPr>
          <w:p w:rsidRPr="004824B8" w:rsidR="004824B8" w:rsidP="004824B8" w:rsidRDefault="004824B8" w14:paraId="37604A48" w14:textId="77777777">
            <w:pPr>
              <w:widowControl/>
              <w:autoSpaceDE/>
              <w:autoSpaceDN/>
              <w:adjustRightInd/>
              <w:rPr>
                <w:rFonts w:ascii="Calibri" w:hAnsi="Calibri" w:cs="Calibri"/>
                <w:color w:val="000000"/>
                <w:sz w:val="16"/>
                <w:szCs w:val="16"/>
              </w:rPr>
            </w:pPr>
            <w:r w:rsidRPr="004824B8">
              <w:rPr>
                <w:rFonts w:ascii="Calibri" w:hAnsi="Calibri" w:cs="Calibri"/>
                <w:color w:val="000000"/>
                <w:sz w:val="16"/>
                <w:szCs w:val="16"/>
              </w:rPr>
              <w:t>Changes to Type-Approvals</w:t>
            </w:r>
          </w:p>
        </w:tc>
        <w:tc>
          <w:tcPr>
            <w:tcW w:w="198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040E7E5B"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Engineer</w:t>
            </w:r>
            <w:r w:rsidRPr="004824B8">
              <w:rPr>
                <w:rFonts w:ascii="Calibri" w:hAnsi="Calibri" w:cs="Calibri"/>
                <w:color w:val="000000"/>
                <w:sz w:val="16"/>
                <w:szCs w:val="16"/>
              </w:rPr>
              <w:br/>
              <w:t>Project Manager</w:t>
            </w:r>
          </w:p>
        </w:tc>
        <w:tc>
          <w:tcPr>
            <w:tcW w:w="135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3B122680"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2</w:t>
            </w:r>
          </w:p>
        </w:tc>
        <w:tc>
          <w:tcPr>
            <w:tcW w:w="162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425BD43E"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57EA1CE6"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2</w:t>
            </w:r>
          </w:p>
        </w:tc>
        <w:tc>
          <w:tcPr>
            <w:tcW w:w="117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4B637D3E"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8</w:t>
            </w:r>
          </w:p>
        </w:tc>
        <w:tc>
          <w:tcPr>
            <w:tcW w:w="117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42C89D9F"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16</w:t>
            </w:r>
          </w:p>
        </w:tc>
        <w:tc>
          <w:tcPr>
            <w:tcW w:w="1136" w:type="dxa"/>
            <w:tcBorders>
              <w:top w:val="nil"/>
              <w:left w:val="nil"/>
              <w:bottom w:val="single" w:color="auto" w:sz="4" w:space="0"/>
              <w:right w:val="single" w:color="auto" w:sz="4" w:space="0"/>
            </w:tcBorders>
            <w:shd w:val="clear" w:color="auto" w:fill="auto"/>
            <w:vAlign w:val="bottom"/>
            <w:hideMark/>
          </w:tcPr>
          <w:p w:rsidRPr="004824B8" w:rsidR="004824B8" w:rsidP="004824B8" w:rsidRDefault="004824B8" w14:paraId="2553BE65"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$47.71</w:t>
            </w:r>
            <w:r w:rsidRPr="004824B8">
              <w:rPr>
                <w:rFonts w:ascii="Calibri" w:hAnsi="Calibri" w:cs="Calibri"/>
                <w:color w:val="000000"/>
                <w:sz w:val="16"/>
                <w:szCs w:val="16"/>
              </w:rPr>
              <w:br/>
              <w:t>$59.56</w:t>
            </w:r>
          </w:p>
        </w:tc>
        <w:tc>
          <w:tcPr>
            <w:tcW w:w="1654" w:type="dxa"/>
            <w:tcBorders>
              <w:top w:val="nil"/>
              <w:left w:val="nil"/>
              <w:bottom w:val="single" w:color="auto" w:sz="4" w:space="0"/>
              <w:right w:val="single" w:color="auto" w:sz="8" w:space="0"/>
            </w:tcBorders>
            <w:shd w:val="clear" w:color="auto" w:fill="auto"/>
            <w:vAlign w:val="bottom"/>
            <w:hideMark/>
          </w:tcPr>
          <w:p w:rsidRPr="004824B8" w:rsidR="004824B8" w:rsidP="004824B8" w:rsidRDefault="004824B8" w14:paraId="18BBF62C"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$381.68</w:t>
            </w:r>
            <w:r w:rsidRPr="004824B8">
              <w:rPr>
                <w:rFonts w:ascii="Calibri" w:hAnsi="Calibri" w:cs="Calibri"/>
                <w:color w:val="000000"/>
                <w:sz w:val="16"/>
                <w:szCs w:val="16"/>
              </w:rPr>
              <w:br/>
              <w:t>$476.48</w:t>
            </w:r>
          </w:p>
        </w:tc>
      </w:tr>
      <w:tr w:rsidRPr="004824B8" w:rsidR="004824B8" w:rsidTr="003F312B" w14:paraId="5E701FA8" w14:textId="77777777">
        <w:trPr>
          <w:trHeight w:val="350"/>
        </w:trPr>
        <w:tc>
          <w:tcPr>
            <w:tcW w:w="2870" w:type="dxa"/>
            <w:tcBorders>
              <w:top w:val="nil"/>
              <w:left w:val="single" w:color="auto" w:sz="8" w:space="0"/>
              <w:bottom w:val="single" w:color="auto" w:sz="4" w:space="0"/>
              <w:right w:val="single" w:color="auto" w:sz="4" w:space="0"/>
            </w:tcBorders>
            <w:shd w:val="clear" w:color="auto" w:fill="auto"/>
            <w:vAlign w:val="center"/>
            <w:hideMark/>
          </w:tcPr>
          <w:p w:rsidRPr="004824B8" w:rsidR="004824B8" w:rsidP="004824B8" w:rsidRDefault="004824B8" w14:paraId="0766B1B3" w14:textId="77777777">
            <w:pPr>
              <w:widowControl/>
              <w:autoSpaceDE/>
              <w:autoSpaceDN/>
              <w:adjustRightInd/>
              <w:rPr>
                <w:rFonts w:ascii="Calibri" w:hAnsi="Calibri" w:cs="Calibri"/>
                <w:color w:val="000000"/>
                <w:sz w:val="16"/>
                <w:szCs w:val="16"/>
              </w:rPr>
            </w:pPr>
            <w:r w:rsidRPr="004824B8">
              <w:rPr>
                <w:rFonts w:ascii="Calibri" w:hAnsi="Calibri" w:cs="Calibri"/>
                <w:color w:val="000000"/>
                <w:sz w:val="16"/>
                <w:szCs w:val="16"/>
              </w:rPr>
              <w:t>Revocation Response</w:t>
            </w:r>
          </w:p>
        </w:tc>
        <w:tc>
          <w:tcPr>
            <w:tcW w:w="198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09BBD6CE"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Engineer</w:t>
            </w:r>
            <w:r w:rsidRPr="004824B8">
              <w:rPr>
                <w:rFonts w:ascii="Calibri" w:hAnsi="Calibri" w:cs="Calibri"/>
                <w:color w:val="000000"/>
                <w:sz w:val="16"/>
                <w:szCs w:val="16"/>
              </w:rPr>
              <w:br/>
              <w:t>Project Manager</w:t>
            </w:r>
          </w:p>
        </w:tc>
        <w:tc>
          <w:tcPr>
            <w:tcW w:w="135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062C47D9"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62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6BCD0D59"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3485EE0B"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17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1109E641"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24</w:t>
            </w:r>
          </w:p>
        </w:tc>
        <w:tc>
          <w:tcPr>
            <w:tcW w:w="117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43D2FF50"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24</w:t>
            </w:r>
          </w:p>
        </w:tc>
        <w:tc>
          <w:tcPr>
            <w:tcW w:w="1136" w:type="dxa"/>
            <w:tcBorders>
              <w:top w:val="nil"/>
              <w:left w:val="nil"/>
              <w:bottom w:val="single" w:color="auto" w:sz="4" w:space="0"/>
              <w:right w:val="single" w:color="auto" w:sz="4" w:space="0"/>
            </w:tcBorders>
            <w:shd w:val="clear" w:color="auto" w:fill="auto"/>
            <w:vAlign w:val="bottom"/>
            <w:hideMark/>
          </w:tcPr>
          <w:p w:rsidRPr="004824B8" w:rsidR="004824B8" w:rsidP="004824B8" w:rsidRDefault="004824B8" w14:paraId="109986A4"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$47.71</w:t>
            </w:r>
            <w:r w:rsidRPr="004824B8">
              <w:rPr>
                <w:rFonts w:ascii="Calibri" w:hAnsi="Calibri" w:cs="Calibri"/>
                <w:color w:val="000000"/>
                <w:sz w:val="16"/>
                <w:szCs w:val="16"/>
              </w:rPr>
              <w:br/>
              <w:t>$59.56</w:t>
            </w:r>
          </w:p>
        </w:tc>
        <w:tc>
          <w:tcPr>
            <w:tcW w:w="1654" w:type="dxa"/>
            <w:tcBorders>
              <w:top w:val="nil"/>
              <w:left w:val="nil"/>
              <w:bottom w:val="single" w:color="auto" w:sz="4" w:space="0"/>
              <w:right w:val="single" w:color="auto" w:sz="8" w:space="0"/>
            </w:tcBorders>
            <w:shd w:val="clear" w:color="auto" w:fill="auto"/>
            <w:vAlign w:val="bottom"/>
            <w:hideMark/>
          </w:tcPr>
          <w:p w:rsidRPr="004824B8" w:rsidR="004824B8" w:rsidP="004824B8" w:rsidRDefault="004824B8" w14:paraId="6CCF0E9A"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$763.36</w:t>
            </w:r>
            <w:r w:rsidRPr="004824B8">
              <w:rPr>
                <w:rFonts w:ascii="Calibri" w:hAnsi="Calibri" w:cs="Calibri"/>
                <w:color w:val="000000"/>
                <w:sz w:val="16"/>
                <w:szCs w:val="16"/>
              </w:rPr>
              <w:br/>
              <w:t>$476.48</w:t>
            </w:r>
          </w:p>
        </w:tc>
      </w:tr>
      <w:tr w:rsidRPr="004824B8" w:rsidR="004824B8" w:rsidTr="003F312B" w14:paraId="74FDC609" w14:textId="77777777">
        <w:trPr>
          <w:trHeight w:val="845"/>
        </w:trPr>
        <w:tc>
          <w:tcPr>
            <w:tcW w:w="28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24B8" w:rsidR="004824B8" w:rsidP="004824B8" w:rsidRDefault="004824B8" w14:paraId="0E7B57A9" w14:textId="77777777">
            <w:pPr>
              <w:widowControl/>
              <w:autoSpaceDE/>
              <w:autoSpaceDN/>
              <w:adjustRightInd/>
              <w:rPr>
                <w:rFonts w:ascii="Calibri" w:hAnsi="Calibri" w:cs="Calibri"/>
                <w:color w:val="000000"/>
                <w:sz w:val="16"/>
                <w:szCs w:val="16"/>
              </w:rPr>
            </w:pPr>
            <w:r w:rsidRPr="004824B8">
              <w:rPr>
                <w:rFonts w:ascii="Calibri" w:hAnsi="Calibri" w:cs="Calibri"/>
                <w:color w:val="000000"/>
                <w:sz w:val="16"/>
                <w:szCs w:val="16"/>
              </w:rPr>
              <w:t>Maintenance / Diagnostic &amp; Troubleshooting Support</w:t>
            </w:r>
          </w:p>
        </w:tc>
        <w:tc>
          <w:tcPr>
            <w:tcW w:w="1980" w:type="dxa"/>
            <w:tcBorders>
              <w:top w:val="single" w:color="auto" w:sz="4" w:space="0"/>
              <w:left w:val="nil"/>
              <w:bottom w:val="single" w:color="auto" w:sz="4" w:space="0"/>
              <w:right w:val="single" w:color="auto" w:sz="4" w:space="0"/>
            </w:tcBorders>
            <w:shd w:val="clear" w:color="auto" w:fill="auto"/>
            <w:vAlign w:val="center"/>
            <w:hideMark/>
          </w:tcPr>
          <w:p w:rsidRPr="004824B8" w:rsidR="004824B8" w:rsidP="004824B8" w:rsidRDefault="004824B8" w14:paraId="2CDEA9E4"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Engineer</w:t>
            </w:r>
            <w:r w:rsidRPr="004824B8">
              <w:rPr>
                <w:rFonts w:ascii="Calibri" w:hAnsi="Calibri" w:cs="Calibri"/>
                <w:color w:val="000000"/>
                <w:sz w:val="16"/>
                <w:szCs w:val="16"/>
              </w:rPr>
              <w:br/>
              <w:t>Project Manager</w:t>
            </w:r>
            <w:r w:rsidRPr="004824B8">
              <w:rPr>
                <w:rFonts w:ascii="Calibri" w:hAnsi="Calibri" w:cs="Calibri"/>
                <w:color w:val="000000"/>
                <w:sz w:val="16"/>
                <w:szCs w:val="16"/>
              </w:rPr>
              <w:br/>
              <w:t>Customer Service Rep</w:t>
            </w:r>
            <w:r w:rsidRPr="004824B8">
              <w:rPr>
                <w:rFonts w:ascii="Calibri" w:hAnsi="Calibri" w:cs="Calibri"/>
                <w:color w:val="000000"/>
                <w:sz w:val="16"/>
                <w:szCs w:val="16"/>
              </w:rPr>
              <w:br/>
              <w:t>Electronics Technician</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4824B8" w:rsidR="004824B8" w:rsidP="004824B8" w:rsidRDefault="004824B8" w14:paraId="75284BD8"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3</w:t>
            </w:r>
          </w:p>
        </w:tc>
        <w:tc>
          <w:tcPr>
            <w:tcW w:w="1620" w:type="dxa"/>
            <w:tcBorders>
              <w:top w:val="single" w:color="auto" w:sz="4" w:space="0"/>
              <w:left w:val="nil"/>
              <w:bottom w:val="single" w:color="auto" w:sz="4" w:space="0"/>
              <w:right w:val="single" w:color="auto" w:sz="4" w:space="0"/>
            </w:tcBorders>
            <w:shd w:val="clear" w:color="auto" w:fill="auto"/>
            <w:vAlign w:val="center"/>
            <w:hideMark/>
          </w:tcPr>
          <w:p w:rsidRPr="004824B8" w:rsidR="004824B8" w:rsidP="004824B8" w:rsidRDefault="004824B8" w14:paraId="25F28A44"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4824B8" w:rsidR="004824B8" w:rsidP="004824B8" w:rsidRDefault="004824B8" w14:paraId="64AF22A6"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3</w:t>
            </w:r>
          </w:p>
        </w:tc>
        <w:tc>
          <w:tcPr>
            <w:tcW w:w="1170" w:type="dxa"/>
            <w:tcBorders>
              <w:top w:val="single" w:color="auto" w:sz="4" w:space="0"/>
              <w:left w:val="nil"/>
              <w:bottom w:val="single" w:color="auto" w:sz="4" w:space="0"/>
              <w:right w:val="single" w:color="auto" w:sz="4" w:space="0"/>
            </w:tcBorders>
            <w:shd w:val="clear" w:color="auto" w:fill="auto"/>
            <w:vAlign w:val="center"/>
            <w:hideMark/>
          </w:tcPr>
          <w:p w:rsidRPr="004824B8" w:rsidR="004824B8" w:rsidP="004824B8" w:rsidRDefault="004824B8" w14:paraId="2DD1333E"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166</w:t>
            </w:r>
          </w:p>
        </w:tc>
        <w:tc>
          <w:tcPr>
            <w:tcW w:w="1170" w:type="dxa"/>
            <w:tcBorders>
              <w:top w:val="single" w:color="auto" w:sz="4" w:space="0"/>
              <w:left w:val="nil"/>
              <w:bottom w:val="single" w:color="auto" w:sz="4" w:space="0"/>
              <w:right w:val="single" w:color="auto" w:sz="4" w:space="0"/>
            </w:tcBorders>
            <w:shd w:val="clear" w:color="auto" w:fill="auto"/>
            <w:vAlign w:val="center"/>
            <w:hideMark/>
          </w:tcPr>
          <w:p w:rsidRPr="004824B8" w:rsidR="004824B8" w:rsidP="004824B8" w:rsidRDefault="004824B8" w14:paraId="4DA78B71"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498</w:t>
            </w:r>
          </w:p>
        </w:tc>
        <w:tc>
          <w:tcPr>
            <w:tcW w:w="1136" w:type="dxa"/>
            <w:tcBorders>
              <w:top w:val="single" w:color="auto" w:sz="4" w:space="0"/>
              <w:left w:val="nil"/>
              <w:bottom w:val="single" w:color="auto" w:sz="4" w:space="0"/>
              <w:right w:val="single" w:color="auto" w:sz="4" w:space="0"/>
            </w:tcBorders>
            <w:shd w:val="clear" w:color="auto" w:fill="auto"/>
            <w:vAlign w:val="bottom"/>
            <w:hideMark/>
          </w:tcPr>
          <w:p w:rsidRPr="004824B8" w:rsidR="004824B8" w:rsidP="004824B8" w:rsidRDefault="004824B8" w14:paraId="2F9D578D"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$47.71</w:t>
            </w:r>
            <w:r w:rsidRPr="004824B8">
              <w:rPr>
                <w:rFonts w:ascii="Calibri" w:hAnsi="Calibri" w:cs="Calibri"/>
                <w:color w:val="000000"/>
                <w:sz w:val="16"/>
                <w:szCs w:val="16"/>
              </w:rPr>
              <w:br/>
              <w:t>$59.56</w:t>
            </w:r>
            <w:r w:rsidRPr="004824B8">
              <w:rPr>
                <w:rFonts w:ascii="Calibri" w:hAnsi="Calibri" w:cs="Calibri"/>
                <w:color w:val="000000"/>
                <w:sz w:val="16"/>
                <w:szCs w:val="16"/>
              </w:rPr>
              <w:br/>
              <w:t>$24.51</w:t>
            </w:r>
            <w:r w:rsidRPr="004824B8">
              <w:rPr>
                <w:rFonts w:ascii="Calibri" w:hAnsi="Calibri" w:cs="Calibri"/>
                <w:color w:val="000000"/>
                <w:sz w:val="16"/>
                <w:szCs w:val="16"/>
              </w:rPr>
              <w:br/>
              <w:t>$27.78</w:t>
            </w:r>
          </w:p>
        </w:tc>
        <w:tc>
          <w:tcPr>
            <w:tcW w:w="1654" w:type="dxa"/>
            <w:tcBorders>
              <w:top w:val="single" w:color="auto" w:sz="4" w:space="0"/>
              <w:left w:val="nil"/>
              <w:bottom w:val="single" w:color="auto" w:sz="4" w:space="0"/>
              <w:right w:val="single" w:color="auto" w:sz="4" w:space="0"/>
            </w:tcBorders>
            <w:shd w:val="clear" w:color="auto" w:fill="auto"/>
            <w:vAlign w:val="bottom"/>
            <w:hideMark/>
          </w:tcPr>
          <w:p w:rsidRPr="004824B8" w:rsidR="004824B8" w:rsidP="004824B8" w:rsidRDefault="004824B8" w14:paraId="42348C79"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$2,290.08</w:t>
            </w:r>
            <w:r w:rsidRPr="004824B8">
              <w:rPr>
                <w:rFonts w:ascii="Calibri" w:hAnsi="Calibri" w:cs="Calibri"/>
                <w:color w:val="000000"/>
                <w:sz w:val="16"/>
                <w:szCs w:val="16"/>
              </w:rPr>
              <w:br/>
              <w:t>$8,934.00</w:t>
            </w:r>
            <w:r w:rsidRPr="004824B8">
              <w:rPr>
                <w:rFonts w:ascii="Calibri" w:hAnsi="Calibri" w:cs="Calibri"/>
                <w:color w:val="000000"/>
                <w:sz w:val="16"/>
                <w:szCs w:val="16"/>
              </w:rPr>
              <w:br/>
              <w:t>$3,676.50</w:t>
            </w:r>
            <w:r w:rsidRPr="004824B8">
              <w:rPr>
                <w:rFonts w:ascii="Calibri" w:hAnsi="Calibri" w:cs="Calibri"/>
                <w:color w:val="000000"/>
                <w:sz w:val="16"/>
                <w:szCs w:val="16"/>
              </w:rPr>
              <w:br/>
              <w:t>$4,167.00</w:t>
            </w:r>
          </w:p>
        </w:tc>
      </w:tr>
      <w:tr w:rsidRPr="004824B8" w:rsidR="004824B8" w:rsidTr="009B4FD0" w14:paraId="0F8AF0DB" w14:textId="77777777">
        <w:trPr>
          <w:trHeight w:val="300"/>
        </w:trPr>
        <w:tc>
          <w:tcPr>
            <w:tcW w:w="2870" w:type="dxa"/>
            <w:tcBorders>
              <w:top w:val="nil"/>
              <w:left w:val="single" w:color="auto" w:sz="8" w:space="0"/>
              <w:bottom w:val="single" w:color="auto" w:sz="4" w:space="0"/>
              <w:right w:val="single" w:color="auto" w:sz="4" w:space="0"/>
            </w:tcBorders>
            <w:shd w:val="clear" w:color="auto" w:fill="auto"/>
            <w:vAlign w:val="bottom"/>
            <w:hideMark/>
          </w:tcPr>
          <w:p w:rsidRPr="004824B8" w:rsidR="004824B8" w:rsidP="004824B8" w:rsidRDefault="00064327" w14:paraId="46A33D6E" w14:textId="15584529">
            <w:pPr>
              <w:widowControl/>
              <w:autoSpaceDE/>
              <w:autoSpaceDN/>
              <w:adjustRightInd/>
              <w:rPr>
                <w:rFonts w:ascii="Calibri" w:hAnsi="Calibri" w:cs="Calibri"/>
                <w:b/>
                <w:bCs/>
                <w:color w:val="000000"/>
                <w:sz w:val="16"/>
                <w:szCs w:val="16"/>
              </w:rPr>
            </w:pPr>
            <w:r>
              <w:rPr>
                <w:rFonts w:ascii="Calibri" w:hAnsi="Calibri" w:cs="Calibri"/>
                <w:b/>
                <w:bCs/>
                <w:color w:val="000000"/>
                <w:sz w:val="16"/>
                <w:szCs w:val="16"/>
              </w:rPr>
              <w:t>EMTU Type-</w:t>
            </w:r>
            <w:r w:rsidRPr="004824B8" w:rsidR="004824B8">
              <w:rPr>
                <w:rFonts w:ascii="Calibri" w:hAnsi="Calibri" w:cs="Calibri"/>
                <w:b/>
                <w:bCs/>
                <w:color w:val="000000"/>
                <w:sz w:val="16"/>
                <w:szCs w:val="16"/>
              </w:rPr>
              <w:t>Approval</w:t>
            </w:r>
            <w:r w:rsidR="00F33324">
              <w:rPr>
                <w:rFonts w:ascii="Calibri" w:hAnsi="Calibri" w:cs="Calibri"/>
                <w:b/>
                <w:bCs/>
                <w:color w:val="000000"/>
                <w:sz w:val="16"/>
                <w:szCs w:val="16"/>
              </w:rPr>
              <w:t>, Industry-Wide</w:t>
            </w:r>
          </w:p>
        </w:tc>
        <w:tc>
          <w:tcPr>
            <w:tcW w:w="1980" w:type="dxa"/>
            <w:tcBorders>
              <w:top w:val="nil"/>
              <w:left w:val="nil"/>
              <w:bottom w:val="single" w:color="auto" w:sz="4" w:space="0"/>
              <w:right w:val="single" w:color="auto" w:sz="4" w:space="0"/>
            </w:tcBorders>
            <w:shd w:val="clear" w:color="auto" w:fill="000000" w:themeFill="text1"/>
            <w:vAlign w:val="bottom"/>
            <w:hideMark/>
          </w:tcPr>
          <w:p w:rsidRPr="004824B8" w:rsidR="004824B8" w:rsidP="004824B8" w:rsidRDefault="004824B8" w14:paraId="7F789008"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 </w:t>
            </w:r>
          </w:p>
        </w:tc>
        <w:tc>
          <w:tcPr>
            <w:tcW w:w="1350" w:type="dxa"/>
            <w:tcBorders>
              <w:top w:val="nil"/>
              <w:left w:val="nil"/>
              <w:bottom w:val="single" w:color="auto" w:sz="4" w:space="0"/>
              <w:right w:val="single" w:color="auto" w:sz="4" w:space="0"/>
            </w:tcBorders>
            <w:shd w:val="clear" w:color="auto" w:fill="000000" w:themeFill="text1"/>
            <w:vAlign w:val="bottom"/>
            <w:hideMark/>
          </w:tcPr>
          <w:p w:rsidRPr="004824B8" w:rsidR="004824B8" w:rsidP="004824B8" w:rsidRDefault="004824B8" w14:paraId="4F3A7266"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w:t>
            </w:r>
          </w:p>
        </w:tc>
        <w:tc>
          <w:tcPr>
            <w:tcW w:w="1620" w:type="dxa"/>
            <w:tcBorders>
              <w:top w:val="nil"/>
              <w:left w:val="nil"/>
              <w:bottom w:val="single" w:color="auto" w:sz="4" w:space="0"/>
              <w:right w:val="single" w:color="auto" w:sz="4" w:space="0"/>
            </w:tcBorders>
            <w:shd w:val="clear" w:color="auto" w:fill="000000" w:themeFill="text1"/>
            <w:vAlign w:val="bottom"/>
            <w:hideMark/>
          </w:tcPr>
          <w:p w:rsidRPr="004824B8" w:rsidR="004824B8" w:rsidP="004824B8" w:rsidRDefault="004824B8" w14:paraId="104397B0"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w:t>
            </w:r>
          </w:p>
        </w:tc>
        <w:tc>
          <w:tcPr>
            <w:tcW w:w="1350" w:type="dxa"/>
            <w:tcBorders>
              <w:top w:val="nil"/>
              <w:left w:val="nil"/>
              <w:bottom w:val="single" w:color="auto" w:sz="4" w:space="0"/>
              <w:right w:val="single" w:color="auto" w:sz="4" w:space="0"/>
            </w:tcBorders>
            <w:shd w:val="clear" w:color="auto" w:fill="000000" w:themeFill="text1"/>
            <w:vAlign w:val="bottom"/>
            <w:hideMark/>
          </w:tcPr>
          <w:p w:rsidRPr="004824B8" w:rsidR="004824B8" w:rsidP="004824B8" w:rsidRDefault="004824B8" w14:paraId="0C1EEC3E"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w:t>
            </w:r>
          </w:p>
        </w:tc>
        <w:tc>
          <w:tcPr>
            <w:tcW w:w="1170" w:type="dxa"/>
            <w:tcBorders>
              <w:top w:val="nil"/>
              <w:left w:val="nil"/>
              <w:bottom w:val="single" w:color="auto" w:sz="4" w:space="0"/>
              <w:right w:val="single" w:color="auto" w:sz="4" w:space="0"/>
            </w:tcBorders>
            <w:shd w:val="clear" w:color="auto" w:fill="000000" w:themeFill="text1"/>
            <w:vAlign w:val="bottom"/>
            <w:hideMark/>
          </w:tcPr>
          <w:p w:rsidRPr="004824B8" w:rsidR="004824B8" w:rsidP="004824B8" w:rsidRDefault="004824B8" w14:paraId="1959CDEF"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w:t>
            </w:r>
          </w:p>
        </w:tc>
        <w:tc>
          <w:tcPr>
            <w:tcW w:w="1170" w:type="dxa"/>
            <w:tcBorders>
              <w:top w:val="nil"/>
              <w:left w:val="nil"/>
              <w:bottom w:val="single" w:color="auto" w:sz="4" w:space="0"/>
              <w:right w:val="single" w:color="auto" w:sz="4" w:space="0"/>
            </w:tcBorders>
            <w:shd w:val="clear" w:color="auto" w:fill="000000" w:themeFill="text1"/>
            <w:vAlign w:val="bottom"/>
            <w:hideMark/>
          </w:tcPr>
          <w:p w:rsidRPr="004824B8" w:rsidR="004824B8" w:rsidP="004824B8" w:rsidRDefault="004824B8" w14:paraId="253E0146"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w:t>
            </w:r>
          </w:p>
        </w:tc>
        <w:tc>
          <w:tcPr>
            <w:tcW w:w="1136" w:type="dxa"/>
            <w:tcBorders>
              <w:top w:val="nil"/>
              <w:left w:val="nil"/>
              <w:bottom w:val="single" w:color="auto" w:sz="4" w:space="0"/>
              <w:right w:val="single" w:color="auto" w:sz="4" w:space="0"/>
            </w:tcBorders>
            <w:shd w:val="clear" w:color="auto" w:fill="000000" w:themeFill="text1"/>
            <w:noWrap/>
            <w:vAlign w:val="bottom"/>
            <w:hideMark/>
          </w:tcPr>
          <w:p w:rsidRPr="004824B8" w:rsidR="004824B8" w:rsidP="004824B8" w:rsidRDefault="004824B8" w14:paraId="56C39DCA"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w:t>
            </w:r>
          </w:p>
        </w:tc>
        <w:tc>
          <w:tcPr>
            <w:tcW w:w="1654" w:type="dxa"/>
            <w:tcBorders>
              <w:top w:val="nil"/>
              <w:left w:val="nil"/>
              <w:bottom w:val="single" w:color="auto" w:sz="4" w:space="0"/>
              <w:right w:val="single" w:color="auto" w:sz="8" w:space="0"/>
            </w:tcBorders>
            <w:shd w:val="clear" w:color="auto" w:fill="000000" w:themeFill="text1"/>
            <w:noWrap/>
            <w:vAlign w:val="bottom"/>
            <w:hideMark/>
          </w:tcPr>
          <w:p w:rsidRPr="004824B8" w:rsidR="004824B8" w:rsidP="004824B8" w:rsidRDefault="004824B8" w14:paraId="2989338A"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w:t>
            </w:r>
          </w:p>
        </w:tc>
      </w:tr>
      <w:tr w:rsidRPr="004824B8" w:rsidR="004824B8" w:rsidTr="009B4FD0" w14:paraId="10190580" w14:textId="77777777">
        <w:trPr>
          <w:trHeight w:val="440"/>
        </w:trPr>
        <w:tc>
          <w:tcPr>
            <w:tcW w:w="28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824B8" w:rsidR="004824B8" w:rsidP="004824B8" w:rsidRDefault="004824B8" w14:paraId="6046AC1E" w14:textId="77777777">
            <w:pPr>
              <w:widowControl/>
              <w:autoSpaceDE/>
              <w:autoSpaceDN/>
              <w:adjustRightInd/>
              <w:rPr>
                <w:rFonts w:ascii="Calibri" w:hAnsi="Calibri" w:cs="Calibri"/>
                <w:color w:val="000000"/>
                <w:sz w:val="16"/>
                <w:szCs w:val="16"/>
              </w:rPr>
            </w:pPr>
            <w:r w:rsidRPr="004824B8">
              <w:rPr>
                <w:rFonts w:ascii="Calibri" w:hAnsi="Calibri" w:cs="Calibri"/>
                <w:color w:val="000000"/>
                <w:sz w:val="16"/>
                <w:szCs w:val="16"/>
              </w:rPr>
              <w:lastRenderedPageBreak/>
              <w:t>Application</w:t>
            </w:r>
          </w:p>
        </w:tc>
        <w:tc>
          <w:tcPr>
            <w:tcW w:w="1980" w:type="dxa"/>
            <w:tcBorders>
              <w:top w:val="single" w:color="auto" w:sz="4" w:space="0"/>
              <w:left w:val="nil"/>
              <w:bottom w:val="single" w:color="auto" w:sz="4" w:space="0"/>
              <w:right w:val="single" w:color="auto" w:sz="4" w:space="0"/>
            </w:tcBorders>
            <w:shd w:val="clear" w:color="auto" w:fill="auto"/>
            <w:vAlign w:val="center"/>
            <w:hideMark/>
          </w:tcPr>
          <w:p w:rsidRPr="004824B8" w:rsidR="004824B8" w:rsidP="004824B8" w:rsidRDefault="004824B8" w14:paraId="1245DB56"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Engineer</w:t>
            </w:r>
            <w:r w:rsidRPr="004824B8">
              <w:rPr>
                <w:rFonts w:ascii="Calibri" w:hAnsi="Calibri" w:cs="Calibri"/>
                <w:color w:val="000000"/>
                <w:sz w:val="16"/>
                <w:szCs w:val="16"/>
              </w:rPr>
              <w:br/>
              <w:t>Project Manager</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4824B8" w:rsidR="004824B8" w:rsidP="004824B8" w:rsidRDefault="004824B8" w14:paraId="1CFC1CF4"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620" w:type="dxa"/>
            <w:tcBorders>
              <w:top w:val="single" w:color="auto" w:sz="4" w:space="0"/>
              <w:left w:val="nil"/>
              <w:bottom w:val="single" w:color="auto" w:sz="4" w:space="0"/>
              <w:right w:val="single" w:color="auto" w:sz="4" w:space="0"/>
            </w:tcBorders>
            <w:shd w:val="clear" w:color="auto" w:fill="auto"/>
            <w:vAlign w:val="center"/>
            <w:hideMark/>
          </w:tcPr>
          <w:p w:rsidRPr="004824B8" w:rsidR="004824B8" w:rsidP="004824B8" w:rsidRDefault="004824B8" w14:paraId="0EEF84A6"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4824B8" w:rsidR="004824B8" w:rsidP="004824B8" w:rsidRDefault="004824B8" w14:paraId="15C09D23"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170" w:type="dxa"/>
            <w:tcBorders>
              <w:top w:val="single" w:color="auto" w:sz="4" w:space="0"/>
              <w:left w:val="nil"/>
              <w:bottom w:val="single" w:color="auto" w:sz="4" w:space="0"/>
              <w:right w:val="single" w:color="auto" w:sz="4" w:space="0"/>
            </w:tcBorders>
            <w:shd w:val="clear" w:color="auto" w:fill="auto"/>
            <w:vAlign w:val="center"/>
            <w:hideMark/>
          </w:tcPr>
          <w:p w:rsidRPr="004824B8" w:rsidR="004824B8" w:rsidP="004824B8" w:rsidRDefault="004824B8" w14:paraId="19591079"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80</w:t>
            </w:r>
          </w:p>
        </w:tc>
        <w:tc>
          <w:tcPr>
            <w:tcW w:w="1170" w:type="dxa"/>
            <w:tcBorders>
              <w:top w:val="single" w:color="auto" w:sz="4" w:space="0"/>
              <w:left w:val="nil"/>
              <w:bottom w:val="single" w:color="auto" w:sz="4" w:space="0"/>
              <w:right w:val="single" w:color="auto" w:sz="4" w:space="0"/>
            </w:tcBorders>
            <w:shd w:val="clear" w:color="auto" w:fill="auto"/>
            <w:vAlign w:val="center"/>
            <w:hideMark/>
          </w:tcPr>
          <w:p w:rsidRPr="004824B8" w:rsidR="004824B8" w:rsidP="004824B8" w:rsidRDefault="004824B8" w14:paraId="08D9B3BF"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80</w:t>
            </w:r>
          </w:p>
        </w:tc>
        <w:tc>
          <w:tcPr>
            <w:tcW w:w="1136" w:type="dxa"/>
            <w:tcBorders>
              <w:top w:val="single" w:color="auto" w:sz="4" w:space="0"/>
              <w:left w:val="nil"/>
              <w:bottom w:val="single" w:color="auto" w:sz="4" w:space="0"/>
              <w:right w:val="single" w:color="auto" w:sz="4" w:space="0"/>
            </w:tcBorders>
            <w:shd w:val="clear" w:color="auto" w:fill="auto"/>
            <w:vAlign w:val="bottom"/>
            <w:hideMark/>
          </w:tcPr>
          <w:p w:rsidRPr="004824B8" w:rsidR="004824B8" w:rsidP="004824B8" w:rsidRDefault="004824B8" w14:paraId="22D16C4C"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$47.71</w:t>
            </w:r>
            <w:r w:rsidRPr="004824B8">
              <w:rPr>
                <w:rFonts w:ascii="Calibri" w:hAnsi="Calibri" w:cs="Calibri"/>
                <w:color w:val="000000"/>
                <w:sz w:val="16"/>
                <w:szCs w:val="16"/>
              </w:rPr>
              <w:br/>
              <w:t>$59.56</w:t>
            </w:r>
          </w:p>
        </w:tc>
        <w:tc>
          <w:tcPr>
            <w:tcW w:w="1654" w:type="dxa"/>
            <w:tcBorders>
              <w:top w:val="single" w:color="auto" w:sz="4" w:space="0"/>
              <w:left w:val="nil"/>
              <w:bottom w:val="single" w:color="auto" w:sz="4" w:space="0"/>
              <w:right w:val="single" w:color="auto" w:sz="4" w:space="0"/>
            </w:tcBorders>
            <w:shd w:val="clear" w:color="auto" w:fill="auto"/>
            <w:vAlign w:val="bottom"/>
            <w:hideMark/>
          </w:tcPr>
          <w:p w:rsidRPr="004824B8" w:rsidR="004824B8" w:rsidP="004824B8" w:rsidRDefault="004824B8" w14:paraId="57346524"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$1,908.40</w:t>
            </w:r>
            <w:r w:rsidRPr="004824B8">
              <w:rPr>
                <w:rFonts w:ascii="Calibri" w:hAnsi="Calibri" w:cs="Calibri"/>
                <w:color w:val="000000"/>
                <w:sz w:val="16"/>
                <w:szCs w:val="16"/>
              </w:rPr>
              <w:br/>
              <w:t>$2,382.40</w:t>
            </w:r>
          </w:p>
        </w:tc>
      </w:tr>
      <w:tr w:rsidRPr="004824B8" w:rsidR="004824B8" w:rsidTr="003F312B" w14:paraId="2CE5E4FE" w14:textId="77777777">
        <w:trPr>
          <w:trHeight w:val="368"/>
        </w:trPr>
        <w:tc>
          <w:tcPr>
            <w:tcW w:w="2870" w:type="dxa"/>
            <w:tcBorders>
              <w:top w:val="nil"/>
              <w:left w:val="single" w:color="auto" w:sz="8" w:space="0"/>
              <w:bottom w:val="single" w:color="auto" w:sz="4" w:space="0"/>
              <w:right w:val="single" w:color="auto" w:sz="4" w:space="0"/>
            </w:tcBorders>
            <w:shd w:val="clear" w:color="auto" w:fill="auto"/>
            <w:vAlign w:val="center"/>
            <w:hideMark/>
          </w:tcPr>
          <w:p w:rsidRPr="004824B8" w:rsidR="004824B8" w:rsidP="004824B8" w:rsidRDefault="004824B8" w14:paraId="2AF4B6CC" w14:textId="77777777">
            <w:pPr>
              <w:widowControl/>
              <w:autoSpaceDE/>
              <w:autoSpaceDN/>
              <w:adjustRightInd/>
              <w:rPr>
                <w:rFonts w:ascii="Calibri" w:hAnsi="Calibri" w:cs="Calibri"/>
                <w:color w:val="000000"/>
                <w:sz w:val="16"/>
                <w:szCs w:val="16"/>
              </w:rPr>
            </w:pPr>
            <w:r w:rsidRPr="004824B8">
              <w:rPr>
                <w:rFonts w:ascii="Calibri" w:hAnsi="Calibri" w:cs="Calibri"/>
                <w:color w:val="000000"/>
                <w:sz w:val="16"/>
                <w:szCs w:val="16"/>
              </w:rPr>
              <w:t>Changes to Type-Approvals</w:t>
            </w:r>
          </w:p>
        </w:tc>
        <w:tc>
          <w:tcPr>
            <w:tcW w:w="198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09158BE6"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Engineer</w:t>
            </w:r>
            <w:r w:rsidRPr="004824B8">
              <w:rPr>
                <w:rFonts w:ascii="Calibri" w:hAnsi="Calibri" w:cs="Calibri"/>
                <w:color w:val="000000"/>
                <w:sz w:val="16"/>
                <w:szCs w:val="16"/>
              </w:rPr>
              <w:br/>
              <w:t>Project Manager</w:t>
            </w:r>
          </w:p>
        </w:tc>
        <w:tc>
          <w:tcPr>
            <w:tcW w:w="135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1AA4BD97"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2</w:t>
            </w:r>
          </w:p>
        </w:tc>
        <w:tc>
          <w:tcPr>
            <w:tcW w:w="162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3D0A04D3"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4467EA9E"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2</w:t>
            </w:r>
          </w:p>
        </w:tc>
        <w:tc>
          <w:tcPr>
            <w:tcW w:w="117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61A092AD"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24</w:t>
            </w:r>
          </w:p>
        </w:tc>
        <w:tc>
          <w:tcPr>
            <w:tcW w:w="117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6827EA89"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48</w:t>
            </w:r>
          </w:p>
        </w:tc>
        <w:tc>
          <w:tcPr>
            <w:tcW w:w="1136" w:type="dxa"/>
            <w:tcBorders>
              <w:top w:val="nil"/>
              <w:left w:val="nil"/>
              <w:bottom w:val="single" w:color="auto" w:sz="4" w:space="0"/>
              <w:right w:val="single" w:color="auto" w:sz="4" w:space="0"/>
            </w:tcBorders>
            <w:shd w:val="clear" w:color="auto" w:fill="auto"/>
            <w:vAlign w:val="bottom"/>
            <w:hideMark/>
          </w:tcPr>
          <w:p w:rsidRPr="004824B8" w:rsidR="004824B8" w:rsidP="004824B8" w:rsidRDefault="004824B8" w14:paraId="5E5D74FE"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$47.71</w:t>
            </w:r>
            <w:r w:rsidRPr="004824B8">
              <w:rPr>
                <w:rFonts w:ascii="Calibri" w:hAnsi="Calibri" w:cs="Calibri"/>
                <w:color w:val="000000"/>
                <w:sz w:val="16"/>
                <w:szCs w:val="16"/>
              </w:rPr>
              <w:br/>
              <w:t>$59.56</w:t>
            </w:r>
          </w:p>
        </w:tc>
        <w:tc>
          <w:tcPr>
            <w:tcW w:w="1654" w:type="dxa"/>
            <w:tcBorders>
              <w:top w:val="nil"/>
              <w:left w:val="nil"/>
              <w:bottom w:val="single" w:color="auto" w:sz="4" w:space="0"/>
              <w:right w:val="single" w:color="auto" w:sz="8" w:space="0"/>
            </w:tcBorders>
            <w:shd w:val="clear" w:color="auto" w:fill="auto"/>
            <w:vAlign w:val="bottom"/>
            <w:hideMark/>
          </w:tcPr>
          <w:p w:rsidRPr="004824B8" w:rsidR="004824B8" w:rsidP="004824B8" w:rsidRDefault="004824B8" w14:paraId="425E0B57"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$1,526.72</w:t>
            </w:r>
            <w:r w:rsidRPr="004824B8">
              <w:rPr>
                <w:rFonts w:ascii="Calibri" w:hAnsi="Calibri" w:cs="Calibri"/>
                <w:color w:val="000000"/>
                <w:sz w:val="16"/>
                <w:szCs w:val="16"/>
              </w:rPr>
              <w:br/>
              <w:t>$952.96</w:t>
            </w:r>
          </w:p>
        </w:tc>
      </w:tr>
      <w:tr w:rsidRPr="004824B8" w:rsidR="004824B8" w:rsidTr="003F312B" w14:paraId="236413AD" w14:textId="77777777">
        <w:trPr>
          <w:trHeight w:val="413"/>
        </w:trPr>
        <w:tc>
          <w:tcPr>
            <w:tcW w:w="2870" w:type="dxa"/>
            <w:tcBorders>
              <w:top w:val="nil"/>
              <w:left w:val="single" w:color="auto" w:sz="8" w:space="0"/>
              <w:bottom w:val="single" w:color="auto" w:sz="4" w:space="0"/>
              <w:right w:val="single" w:color="auto" w:sz="4" w:space="0"/>
            </w:tcBorders>
            <w:shd w:val="clear" w:color="auto" w:fill="auto"/>
            <w:vAlign w:val="center"/>
            <w:hideMark/>
          </w:tcPr>
          <w:p w:rsidRPr="004824B8" w:rsidR="004824B8" w:rsidP="004824B8" w:rsidRDefault="004824B8" w14:paraId="0A8EBCB1" w14:textId="77777777">
            <w:pPr>
              <w:widowControl/>
              <w:autoSpaceDE/>
              <w:autoSpaceDN/>
              <w:adjustRightInd/>
              <w:rPr>
                <w:rFonts w:ascii="Calibri" w:hAnsi="Calibri" w:cs="Calibri"/>
                <w:color w:val="000000"/>
                <w:sz w:val="16"/>
                <w:szCs w:val="16"/>
              </w:rPr>
            </w:pPr>
            <w:r w:rsidRPr="004824B8">
              <w:rPr>
                <w:rFonts w:ascii="Calibri" w:hAnsi="Calibri" w:cs="Calibri"/>
                <w:color w:val="000000"/>
                <w:sz w:val="16"/>
                <w:szCs w:val="16"/>
              </w:rPr>
              <w:t>Revocation Response</w:t>
            </w:r>
          </w:p>
        </w:tc>
        <w:tc>
          <w:tcPr>
            <w:tcW w:w="198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20E992AB"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Engineer</w:t>
            </w:r>
            <w:r w:rsidRPr="004824B8">
              <w:rPr>
                <w:rFonts w:ascii="Calibri" w:hAnsi="Calibri" w:cs="Calibri"/>
                <w:color w:val="000000"/>
                <w:sz w:val="16"/>
                <w:szCs w:val="16"/>
              </w:rPr>
              <w:br/>
              <w:t>Project Manager</w:t>
            </w:r>
          </w:p>
        </w:tc>
        <w:tc>
          <w:tcPr>
            <w:tcW w:w="135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3BAC5EB9"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62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5EBAA650"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398B335D"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17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2C3E4AA2"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24</w:t>
            </w:r>
          </w:p>
        </w:tc>
        <w:tc>
          <w:tcPr>
            <w:tcW w:w="117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6CC1E624"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24</w:t>
            </w:r>
          </w:p>
        </w:tc>
        <w:tc>
          <w:tcPr>
            <w:tcW w:w="1136" w:type="dxa"/>
            <w:tcBorders>
              <w:top w:val="nil"/>
              <w:left w:val="nil"/>
              <w:bottom w:val="single" w:color="auto" w:sz="4" w:space="0"/>
              <w:right w:val="single" w:color="auto" w:sz="4" w:space="0"/>
            </w:tcBorders>
            <w:shd w:val="clear" w:color="auto" w:fill="auto"/>
            <w:vAlign w:val="bottom"/>
            <w:hideMark/>
          </w:tcPr>
          <w:p w:rsidRPr="004824B8" w:rsidR="004824B8" w:rsidP="004824B8" w:rsidRDefault="004824B8" w14:paraId="65A6E33E"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$47.71</w:t>
            </w:r>
            <w:r w:rsidRPr="004824B8">
              <w:rPr>
                <w:rFonts w:ascii="Calibri" w:hAnsi="Calibri" w:cs="Calibri"/>
                <w:color w:val="000000"/>
                <w:sz w:val="16"/>
                <w:szCs w:val="16"/>
              </w:rPr>
              <w:br/>
              <w:t>$59.56</w:t>
            </w:r>
          </w:p>
        </w:tc>
        <w:tc>
          <w:tcPr>
            <w:tcW w:w="1654" w:type="dxa"/>
            <w:tcBorders>
              <w:top w:val="nil"/>
              <w:left w:val="nil"/>
              <w:bottom w:val="single" w:color="auto" w:sz="4" w:space="0"/>
              <w:right w:val="single" w:color="auto" w:sz="8" w:space="0"/>
            </w:tcBorders>
            <w:shd w:val="clear" w:color="auto" w:fill="auto"/>
            <w:vAlign w:val="bottom"/>
            <w:hideMark/>
          </w:tcPr>
          <w:p w:rsidRPr="004824B8" w:rsidR="004824B8" w:rsidP="004824B8" w:rsidRDefault="004824B8" w14:paraId="4E68BE94"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$763.36</w:t>
            </w:r>
            <w:r w:rsidRPr="004824B8">
              <w:rPr>
                <w:rFonts w:ascii="Calibri" w:hAnsi="Calibri" w:cs="Calibri"/>
                <w:color w:val="000000"/>
                <w:sz w:val="16"/>
                <w:szCs w:val="16"/>
              </w:rPr>
              <w:br/>
              <w:t>$476.48</w:t>
            </w:r>
          </w:p>
        </w:tc>
      </w:tr>
      <w:tr w:rsidRPr="004824B8" w:rsidR="004824B8" w:rsidTr="003F312B" w14:paraId="1024AACE" w14:textId="77777777">
        <w:trPr>
          <w:trHeight w:val="800"/>
        </w:trPr>
        <w:tc>
          <w:tcPr>
            <w:tcW w:w="2870" w:type="dxa"/>
            <w:tcBorders>
              <w:top w:val="nil"/>
              <w:left w:val="single" w:color="auto" w:sz="8" w:space="0"/>
              <w:bottom w:val="single" w:color="auto" w:sz="4" w:space="0"/>
              <w:right w:val="single" w:color="auto" w:sz="4" w:space="0"/>
            </w:tcBorders>
            <w:shd w:val="clear" w:color="auto" w:fill="auto"/>
            <w:vAlign w:val="center"/>
            <w:hideMark/>
          </w:tcPr>
          <w:p w:rsidRPr="004824B8" w:rsidR="004824B8" w:rsidP="004824B8" w:rsidRDefault="004824B8" w14:paraId="51539A81" w14:textId="77777777">
            <w:pPr>
              <w:widowControl/>
              <w:autoSpaceDE/>
              <w:autoSpaceDN/>
              <w:adjustRightInd/>
              <w:rPr>
                <w:rFonts w:ascii="Calibri" w:hAnsi="Calibri" w:cs="Calibri"/>
                <w:color w:val="000000"/>
                <w:sz w:val="16"/>
                <w:szCs w:val="16"/>
              </w:rPr>
            </w:pPr>
            <w:r w:rsidRPr="004824B8">
              <w:rPr>
                <w:rFonts w:ascii="Calibri" w:hAnsi="Calibri" w:cs="Calibri"/>
                <w:color w:val="000000"/>
                <w:sz w:val="16"/>
                <w:szCs w:val="16"/>
              </w:rPr>
              <w:t>Maintenance / Diagnostic &amp; Troubleshooting Support</w:t>
            </w:r>
          </w:p>
        </w:tc>
        <w:tc>
          <w:tcPr>
            <w:tcW w:w="198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0F5B2BB8"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Engineer</w:t>
            </w:r>
            <w:r w:rsidRPr="004824B8">
              <w:rPr>
                <w:rFonts w:ascii="Calibri" w:hAnsi="Calibri" w:cs="Calibri"/>
                <w:color w:val="000000"/>
                <w:sz w:val="16"/>
                <w:szCs w:val="16"/>
              </w:rPr>
              <w:br/>
              <w:t>Project Manager</w:t>
            </w:r>
            <w:r w:rsidRPr="004824B8">
              <w:rPr>
                <w:rFonts w:ascii="Calibri" w:hAnsi="Calibri" w:cs="Calibri"/>
                <w:color w:val="000000"/>
                <w:sz w:val="16"/>
                <w:szCs w:val="16"/>
              </w:rPr>
              <w:br/>
              <w:t>Customer Service Rep</w:t>
            </w:r>
            <w:r w:rsidRPr="004824B8">
              <w:rPr>
                <w:rFonts w:ascii="Calibri" w:hAnsi="Calibri" w:cs="Calibri"/>
                <w:color w:val="000000"/>
                <w:sz w:val="16"/>
                <w:szCs w:val="16"/>
              </w:rPr>
              <w:br/>
              <w:t>Electronics Technician</w:t>
            </w:r>
          </w:p>
        </w:tc>
        <w:tc>
          <w:tcPr>
            <w:tcW w:w="1350" w:type="dxa"/>
            <w:tcBorders>
              <w:top w:val="nil"/>
              <w:left w:val="nil"/>
              <w:bottom w:val="single" w:color="auto" w:sz="8" w:space="0"/>
              <w:right w:val="single" w:color="auto" w:sz="4" w:space="0"/>
            </w:tcBorders>
            <w:shd w:val="clear" w:color="auto" w:fill="auto"/>
            <w:vAlign w:val="center"/>
            <w:hideMark/>
          </w:tcPr>
          <w:p w:rsidRPr="004824B8" w:rsidR="004824B8" w:rsidP="004824B8" w:rsidRDefault="004824B8" w14:paraId="37A8F80D"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8</w:t>
            </w:r>
          </w:p>
        </w:tc>
        <w:tc>
          <w:tcPr>
            <w:tcW w:w="1620" w:type="dxa"/>
            <w:tcBorders>
              <w:top w:val="nil"/>
              <w:left w:val="nil"/>
              <w:bottom w:val="single" w:color="auto" w:sz="8" w:space="0"/>
              <w:right w:val="single" w:color="auto" w:sz="4" w:space="0"/>
            </w:tcBorders>
            <w:shd w:val="clear" w:color="auto" w:fill="auto"/>
            <w:vAlign w:val="center"/>
            <w:hideMark/>
          </w:tcPr>
          <w:p w:rsidRPr="004824B8" w:rsidR="004824B8" w:rsidP="004824B8" w:rsidRDefault="004824B8" w14:paraId="6840EC21"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350" w:type="dxa"/>
            <w:tcBorders>
              <w:top w:val="nil"/>
              <w:left w:val="nil"/>
              <w:bottom w:val="single" w:color="auto" w:sz="8" w:space="0"/>
              <w:right w:val="single" w:color="auto" w:sz="4" w:space="0"/>
            </w:tcBorders>
            <w:shd w:val="clear" w:color="auto" w:fill="auto"/>
            <w:vAlign w:val="center"/>
            <w:hideMark/>
          </w:tcPr>
          <w:p w:rsidRPr="004824B8" w:rsidR="004824B8" w:rsidP="004824B8" w:rsidRDefault="004824B8" w14:paraId="1DAF8CED"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8</w:t>
            </w:r>
          </w:p>
        </w:tc>
        <w:tc>
          <w:tcPr>
            <w:tcW w:w="1170" w:type="dxa"/>
            <w:tcBorders>
              <w:top w:val="nil"/>
              <w:left w:val="nil"/>
              <w:bottom w:val="single" w:color="auto" w:sz="8" w:space="0"/>
              <w:right w:val="single" w:color="auto" w:sz="4" w:space="0"/>
            </w:tcBorders>
            <w:shd w:val="clear" w:color="auto" w:fill="auto"/>
            <w:vAlign w:val="center"/>
            <w:hideMark/>
          </w:tcPr>
          <w:p w:rsidRPr="004824B8" w:rsidR="004824B8" w:rsidP="004824B8" w:rsidRDefault="004824B8" w14:paraId="72BE18E4"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1,066</w:t>
            </w:r>
          </w:p>
        </w:tc>
        <w:tc>
          <w:tcPr>
            <w:tcW w:w="1170" w:type="dxa"/>
            <w:tcBorders>
              <w:top w:val="nil"/>
              <w:left w:val="nil"/>
              <w:bottom w:val="single" w:color="auto" w:sz="8" w:space="0"/>
              <w:right w:val="single" w:color="auto" w:sz="4" w:space="0"/>
            </w:tcBorders>
            <w:shd w:val="clear" w:color="auto" w:fill="auto"/>
            <w:vAlign w:val="center"/>
            <w:hideMark/>
          </w:tcPr>
          <w:p w:rsidRPr="004824B8" w:rsidR="004824B8" w:rsidP="004824B8" w:rsidRDefault="004824B8" w14:paraId="01CDD6E5"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8,528</w:t>
            </w:r>
          </w:p>
        </w:tc>
        <w:tc>
          <w:tcPr>
            <w:tcW w:w="1136" w:type="dxa"/>
            <w:tcBorders>
              <w:top w:val="nil"/>
              <w:left w:val="nil"/>
              <w:bottom w:val="single" w:color="auto" w:sz="4" w:space="0"/>
              <w:right w:val="single" w:color="auto" w:sz="4" w:space="0"/>
            </w:tcBorders>
            <w:shd w:val="clear" w:color="auto" w:fill="auto"/>
            <w:vAlign w:val="bottom"/>
            <w:hideMark/>
          </w:tcPr>
          <w:p w:rsidRPr="004824B8" w:rsidR="004824B8" w:rsidP="004824B8" w:rsidRDefault="004824B8" w14:paraId="50B9D09A"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$47.71</w:t>
            </w:r>
            <w:r w:rsidRPr="004824B8">
              <w:rPr>
                <w:rFonts w:ascii="Calibri" w:hAnsi="Calibri" w:cs="Calibri"/>
                <w:color w:val="000000"/>
                <w:sz w:val="16"/>
                <w:szCs w:val="16"/>
              </w:rPr>
              <w:br/>
              <w:t>$59.56</w:t>
            </w:r>
            <w:r w:rsidRPr="004824B8">
              <w:rPr>
                <w:rFonts w:ascii="Calibri" w:hAnsi="Calibri" w:cs="Calibri"/>
                <w:color w:val="000000"/>
                <w:sz w:val="16"/>
                <w:szCs w:val="16"/>
              </w:rPr>
              <w:br/>
              <w:t>$24.51</w:t>
            </w:r>
            <w:r w:rsidRPr="004824B8">
              <w:rPr>
                <w:rFonts w:ascii="Calibri" w:hAnsi="Calibri" w:cs="Calibri"/>
                <w:color w:val="000000"/>
                <w:sz w:val="16"/>
                <w:szCs w:val="16"/>
              </w:rPr>
              <w:br/>
              <w:t>$27.78</w:t>
            </w:r>
          </w:p>
        </w:tc>
        <w:tc>
          <w:tcPr>
            <w:tcW w:w="1654" w:type="dxa"/>
            <w:tcBorders>
              <w:top w:val="nil"/>
              <w:left w:val="nil"/>
              <w:bottom w:val="single" w:color="auto" w:sz="8" w:space="0"/>
              <w:right w:val="single" w:color="auto" w:sz="8" w:space="0"/>
            </w:tcBorders>
            <w:shd w:val="clear" w:color="auto" w:fill="auto"/>
            <w:vAlign w:val="bottom"/>
            <w:hideMark/>
          </w:tcPr>
          <w:p w:rsidRPr="004824B8" w:rsidR="004824B8" w:rsidP="004824B8" w:rsidRDefault="004824B8" w14:paraId="038493BF"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$6,106.88</w:t>
            </w:r>
            <w:r w:rsidRPr="004824B8">
              <w:rPr>
                <w:rFonts w:ascii="Calibri" w:hAnsi="Calibri" w:cs="Calibri"/>
                <w:color w:val="000000"/>
                <w:sz w:val="16"/>
                <w:szCs w:val="16"/>
              </w:rPr>
              <w:br/>
              <w:t>$28,588.80</w:t>
            </w:r>
            <w:r w:rsidRPr="004824B8">
              <w:rPr>
                <w:rFonts w:ascii="Calibri" w:hAnsi="Calibri" w:cs="Calibri"/>
                <w:color w:val="000000"/>
                <w:sz w:val="16"/>
                <w:szCs w:val="16"/>
              </w:rPr>
              <w:br/>
              <w:t>$98,040.00</w:t>
            </w:r>
            <w:r w:rsidRPr="004824B8">
              <w:rPr>
                <w:rFonts w:ascii="Calibri" w:hAnsi="Calibri" w:cs="Calibri"/>
                <w:color w:val="000000"/>
                <w:sz w:val="16"/>
                <w:szCs w:val="16"/>
              </w:rPr>
              <w:br/>
              <w:t>$111,120.00</w:t>
            </w:r>
          </w:p>
        </w:tc>
      </w:tr>
      <w:tr w:rsidRPr="004824B8" w:rsidR="004824B8" w:rsidTr="003F312B" w14:paraId="67076B3F" w14:textId="77777777">
        <w:trPr>
          <w:trHeight w:val="315"/>
        </w:trPr>
        <w:tc>
          <w:tcPr>
            <w:tcW w:w="2870" w:type="dxa"/>
            <w:tcBorders>
              <w:top w:val="single" w:color="auto" w:sz="8" w:space="0"/>
              <w:left w:val="single" w:color="auto" w:sz="8" w:space="0"/>
              <w:bottom w:val="single" w:color="auto" w:sz="8" w:space="0"/>
              <w:right w:val="single" w:color="auto" w:sz="8" w:space="0"/>
            </w:tcBorders>
            <w:shd w:val="clear" w:color="000000" w:fill="DDEBF7"/>
            <w:noWrap/>
            <w:vAlign w:val="bottom"/>
            <w:hideMark/>
          </w:tcPr>
          <w:p w:rsidRPr="004824B8" w:rsidR="004824B8" w:rsidP="004824B8" w:rsidRDefault="004824B8" w14:paraId="69B95EF3" w14:textId="77777777">
            <w:pPr>
              <w:widowControl/>
              <w:autoSpaceDE/>
              <w:autoSpaceDN/>
              <w:adjustRightInd/>
              <w:rPr>
                <w:rFonts w:ascii="Calibri" w:hAnsi="Calibri" w:cs="Calibri"/>
                <w:b/>
                <w:bCs/>
                <w:color w:val="000000"/>
                <w:sz w:val="22"/>
                <w:szCs w:val="22"/>
              </w:rPr>
            </w:pPr>
            <w:r w:rsidRPr="004824B8">
              <w:rPr>
                <w:rFonts w:ascii="Calibri" w:hAnsi="Calibri" w:cs="Calibri"/>
                <w:b/>
                <w:bCs/>
                <w:color w:val="000000"/>
                <w:sz w:val="22"/>
                <w:szCs w:val="22"/>
              </w:rPr>
              <w:t>Totals</w:t>
            </w:r>
          </w:p>
        </w:tc>
        <w:tc>
          <w:tcPr>
            <w:tcW w:w="1980" w:type="dxa"/>
            <w:tcBorders>
              <w:top w:val="single" w:color="auto" w:sz="8" w:space="0"/>
              <w:left w:val="nil"/>
              <w:bottom w:val="single" w:color="auto" w:sz="8" w:space="0"/>
              <w:right w:val="single" w:color="auto" w:sz="8" w:space="0"/>
            </w:tcBorders>
            <w:shd w:val="clear" w:color="000000" w:fill="000000"/>
            <w:noWrap/>
            <w:vAlign w:val="bottom"/>
            <w:hideMark/>
          </w:tcPr>
          <w:p w:rsidRPr="004824B8" w:rsidR="004824B8" w:rsidP="004824B8" w:rsidRDefault="004824B8" w14:paraId="077C8060" w14:textId="77777777">
            <w:pPr>
              <w:widowControl/>
              <w:autoSpaceDE/>
              <w:autoSpaceDN/>
              <w:adjustRightInd/>
              <w:rPr>
                <w:rFonts w:ascii="Calibri" w:hAnsi="Calibri" w:cs="Calibri"/>
                <w:b/>
                <w:bCs/>
                <w:color w:val="000000"/>
                <w:sz w:val="22"/>
                <w:szCs w:val="22"/>
              </w:rPr>
            </w:pPr>
            <w:r w:rsidRPr="004824B8">
              <w:rPr>
                <w:rFonts w:ascii="Calibri" w:hAnsi="Calibri" w:cs="Calibri"/>
                <w:b/>
                <w:bCs/>
                <w:color w:val="000000"/>
                <w:sz w:val="22"/>
                <w:szCs w:val="22"/>
              </w:rPr>
              <w:t> </w:t>
            </w:r>
          </w:p>
        </w:tc>
        <w:tc>
          <w:tcPr>
            <w:tcW w:w="1350" w:type="dxa"/>
            <w:tcBorders>
              <w:top w:val="nil"/>
              <w:left w:val="nil"/>
              <w:bottom w:val="single" w:color="auto" w:sz="8" w:space="0"/>
              <w:right w:val="single" w:color="auto" w:sz="8" w:space="0"/>
            </w:tcBorders>
            <w:shd w:val="clear" w:color="000000" w:fill="000000"/>
            <w:noWrap/>
            <w:vAlign w:val="bottom"/>
            <w:hideMark/>
          </w:tcPr>
          <w:p w:rsidRPr="004824B8" w:rsidR="004824B8" w:rsidP="004824B8" w:rsidRDefault="004824B8" w14:paraId="4E558C29" w14:textId="77777777">
            <w:pPr>
              <w:widowControl/>
              <w:autoSpaceDE/>
              <w:autoSpaceDN/>
              <w:adjustRightInd/>
              <w:rPr>
                <w:rFonts w:ascii="Calibri" w:hAnsi="Calibri" w:cs="Calibri"/>
                <w:b/>
                <w:bCs/>
                <w:color w:val="000000"/>
                <w:sz w:val="22"/>
                <w:szCs w:val="22"/>
              </w:rPr>
            </w:pPr>
            <w:r w:rsidRPr="004824B8">
              <w:rPr>
                <w:rFonts w:ascii="Calibri" w:hAnsi="Calibri" w:cs="Calibri"/>
                <w:b/>
                <w:bCs/>
                <w:color w:val="000000"/>
                <w:sz w:val="22"/>
                <w:szCs w:val="22"/>
              </w:rPr>
              <w:t> </w:t>
            </w:r>
          </w:p>
        </w:tc>
        <w:tc>
          <w:tcPr>
            <w:tcW w:w="1620" w:type="dxa"/>
            <w:tcBorders>
              <w:top w:val="nil"/>
              <w:left w:val="nil"/>
              <w:bottom w:val="single" w:color="auto" w:sz="8" w:space="0"/>
              <w:right w:val="single" w:color="auto" w:sz="8" w:space="0"/>
            </w:tcBorders>
            <w:shd w:val="clear" w:color="000000" w:fill="000000"/>
            <w:noWrap/>
            <w:vAlign w:val="bottom"/>
            <w:hideMark/>
          </w:tcPr>
          <w:p w:rsidRPr="004824B8" w:rsidR="004824B8" w:rsidP="004824B8" w:rsidRDefault="004824B8" w14:paraId="42EEDDF5" w14:textId="77777777">
            <w:pPr>
              <w:widowControl/>
              <w:autoSpaceDE/>
              <w:autoSpaceDN/>
              <w:adjustRightInd/>
              <w:rPr>
                <w:rFonts w:ascii="Calibri" w:hAnsi="Calibri" w:cs="Calibri"/>
                <w:b/>
                <w:bCs/>
                <w:color w:val="000000"/>
                <w:sz w:val="22"/>
                <w:szCs w:val="22"/>
              </w:rPr>
            </w:pPr>
            <w:r w:rsidRPr="004824B8">
              <w:rPr>
                <w:rFonts w:ascii="Calibri" w:hAnsi="Calibri" w:cs="Calibri"/>
                <w:b/>
                <w:bCs/>
                <w:color w:val="000000"/>
                <w:sz w:val="22"/>
                <w:szCs w:val="22"/>
              </w:rPr>
              <w:t> </w:t>
            </w:r>
          </w:p>
        </w:tc>
        <w:tc>
          <w:tcPr>
            <w:tcW w:w="1350" w:type="dxa"/>
            <w:tcBorders>
              <w:top w:val="nil"/>
              <w:left w:val="nil"/>
              <w:bottom w:val="single" w:color="auto" w:sz="8" w:space="0"/>
              <w:right w:val="single" w:color="auto" w:sz="8" w:space="0"/>
            </w:tcBorders>
            <w:shd w:val="clear" w:color="000000" w:fill="DDEBF7"/>
            <w:noWrap/>
            <w:vAlign w:val="bottom"/>
            <w:hideMark/>
          </w:tcPr>
          <w:p w:rsidRPr="004824B8" w:rsidR="004824B8" w:rsidP="004824B8" w:rsidRDefault="004824B8" w14:paraId="60C5CA68" w14:textId="77777777">
            <w:pPr>
              <w:widowControl/>
              <w:autoSpaceDE/>
              <w:autoSpaceDN/>
              <w:adjustRightInd/>
              <w:jc w:val="right"/>
              <w:rPr>
                <w:rFonts w:ascii="Calibri" w:hAnsi="Calibri" w:cs="Calibri"/>
                <w:b/>
                <w:bCs/>
                <w:color w:val="000000"/>
                <w:sz w:val="22"/>
                <w:szCs w:val="22"/>
              </w:rPr>
            </w:pPr>
            <w:r w:rsidRPr="004824B8">
              <w:rPr>
                <w:rFonts w:ascii="Calibri" w:hAnsi="Calibri" w:cs="Calibri"/>
                <w:b/>
                <w:bCs/>
                <w:color w:val="000000"/>
                <w:sz w:val="22"/>
                <w:szCs w:val="22"/>
              </w:rPr>
              <w:t>21</w:t>
            </w:r>
          </w:p>
        </w:tc>
        <w:tc>
          <w:tcPr>
            <w:tcW w:w="1170" w:type="dxa"/>
            <w:tcBorders>
              <w:top w:val="nil"/>
              <w:left w:val="nil"/>
              <w:bottom w:val="single" w:color="auto" w:sz="8" w:space="0"/>
              <w:right w:val="single" w:color="auto" w:sz="8" w:space="0"/>
            </w:tcBorders>
            <w:shd w:val="clear" w:color="000000" w:fill="000000"/>
            <w:noWrap/>
            <w:vAlign w:val="bottom"/>
            <w:hideMark/>
          </w:tcPr>
          <w:p w:rsidRPr="004824B8" w:rsidR="004824B8" w:rsidP="004824B8" w:rsidRDefault="004824B8" w14:paraId="1EF2DFC9" w14:textId="77777777">
            <w:pPr>
              <w:widowControl/>
              <w:autoSpaceDE/>
              <w:autoSpaceDN/>
              <w:adjustRightInd/>
              <w:rPr>
                <w:rFonts w:ascii="Calibri" w:hAnsi="Calibri" w:cs="Calibri"/>
                <w:b/>
                <w:bCs/>
                <w:color w:val="000000"/>
                <w:sz w:val="22"/>
                <w:szCs w:val="22"/>
              </w:rPr>
            </w:pPr>
            <w:r w:rsidRPr="004824B8">
              <w:rPr>
                <w:rFonts w:ascii="Calibri" w:hAnsi="Calibri" w:cs="Calibri"/>
                <w:b/>
                <w:bCs/>
                <w:color w:val="000000"/>
                <w:sz w:val="22"/>
                <w:szCs w:val="22"/>
              </w:rPr>
              <w:t> </w:t>
            </w:r>
          </w:p>
        </w:tc>
        <w:tc>
          <w:tcPr>
            <w:tcW w:w="1170" w:type="dxa"/>
            <w:tcBorders>
              <w:top w:val="nil"/>
              <w:left w:val="nil"/>
              <w:bottom w:val="single" w:color="auto" w:sz="8" w:space="0"/>
              <w:right w:val="single" w:color="auto" w:sz="8" w:space="0"/>
            </w:tcBorders>
            <w:shd w:val="clear" w:color="000000" w:fill="DDEBF7"/>
            <w:noWrap/>
            <w:vAlign w:val="bottom"/>
            <w:hideMark/>
          </w:tcPr>
          <w:p w:rsidRPr="004824B8" w:rsidR="004824B8" w:rsidP="004824B8" w:rsidRDefault="004824B8" w14:paraId="667FD9FD" w14:textId="77777777">
            <w:pPr>
              <w:widowControl/>
              <w:autoSpaceDE/>
              <w:autoSpaceDN/>
              <w:adjustRightInd/>
              <w:rPr>
                <w:rFonts w:ascii="Calibri" w:hAnsi="Calibri" w:cs="Calibri"/>
                <w:b/>
                <w:bCs/>
                <w:color w:val="000000"/>
                <w:sz w:val="22"/>
                <w:szCs w:val="22"/>
              </w:rPr>
            </w:pPr>
            <w:r w:rsidRPr="004824B8">
              <w:rPr>
                <w:rFonts w:ascii="Calibri" w:hAnsi="Calibri" w:cs="Calibri"/>
                <w:b/>
                <w:bCs/>
                <w:color w:val="000000"/>
                <w:sz w:val="22"/>
                <w:szCs w:val="22"/>
              </w:rPr>
              <w:t xml:space="preserve">         9,458 </w:t>
            </w:r>
          </w:p>
        </w:tc>
        <w:tc>
          <w:tcPr>
            <w:tcW w:w="1136" w:type="dxa"/>
            <w:tcBorders>
              <w:top w:val="single" w:color="auto" w:sz="8" w:space="0"/>
              <w:left w:val="nil"/>
              <w:bottom w:val="single" w:color="auto" w:sz="8" w:space="0"/>
              <w:right w:val="single" w:color="auto" w:sz="8" w:space="0"/>
            </w:tcBorders>
            <w:shd w:val="clear" w:color="000000" w:fill="000000"/>
            <w:noWrap/>
            <w:vAlign w:val="bottom"/>
            <w:hideMark/>
          </w:tcPr>
          <w:p w:rsidRPr="004824B8" w:rsidR="004824B8" w:rsidP="004824B8" w:rsidRDefault="004824B8" w14:paraId="51DAB30C" w14:textId="77777777">
            <w:pPr>
              <w:widowControl/>
              <w:autoSpaceDE/>
              <w:autoSpaceDN/>
              <w:adjustRightInd/>
              <w:rPr>
                <w:rFonts w:ascii="Calibri" w:hAnsi="Calibri" w:cs="Calibri"/>
                <w:b/>
                <w:bCs/>
                <w:color w:val="000000"/>
                <w:sz w:val="22"/>
                <w:szCs w:val="22"/>
              </w:rPr>
            </w:pPr>
            <w:r w:rsidRPr="004824B8">
              <w:rPr>
                <w:rFonts w:ascii="Calibri" w:hAnsi="Calibri" w:cs="Calibri"/>
                <w:b/>
                <w:bCs/>
                <w:color w:val="000000"/>
                <w:sz w:val="22"/>
                <w:szCs w:val="22"/>
              </w:rPr>
              <w:t> </w:t>
            </w:r>
          </w:p>
        </w:tc>
        <w:tc>
          <w:tcPr>
            <w:tcW w:w="1654" w:type="dxa"/>
            <w:tcBorders>
              <w:top w:val="nil"/>
              <w:left w:val="nil"/>
              <w:bottom w:val="single" w:color="auto" w:sz="8" w:space="0"/>
              <w:right w:val="single" w:color="auto" w:sz="8" w:space="0"/>
            </w:tcBorders>
            <w:shd w:val="clear" w:color="000000" w:fill="DDEBF7"/>
            <w:noWrap/>
            <w:vAlign w:val="bottom"/>
            <w:hideMark/>
          </w:tcPr>
          <w:p w:rsidRPr="004824B8" w:rsidR="004824B8" w:rsidP="00185381" w:rsidRDefault="004824B8" w14:paraId="4E13C207" w14:textId="77777777">
            <w:pPr>
              <w:widowControl/>
              <w:autoSpaceDE/>
              <w:autoSpaceDN/>
              <w:adjustRightInd/>
              <w:jc w:val="right"/>
              <w:rPr>
                <w:rFonts w:ascii="Calibri" w:hAnsi="Calibri" w:cs="Calibri"/>
                <w:b/>
                <w:bCs/>
                <w:color w:val="000000"/>
                <w:sz w:val="22"/>
                <w:szCs w:val="22"/>
              </w:rPr>
            </w:pPr>
            <w:r w:rsidRPr="004824B8">
              <w:rPr>
                <w:rFonts w:ascii="Calibri" w:hAnsi="Calibri" w:cs="Calibri"/>
                <w:b/>
                <w:bCs/>
                <w:color w:val="000000"/>
                <w:sz w:val="22"/>
                <w:szCs w:val="22"/>
              </w:rPr>
              <w:t xml:space="preserve"> $  285,903.98 </w:t>
            </w:r>
          </w:p>
        </w:tc>
      </w:tr>
    </w:tbl>
    <w:p w:rsidR="004824B8" w:rsidP="009A07F0" w:rsidRDefault="004824B8" w14:paraId="6BA140EF" w14:textId="5CE71430">
      <w:pPr>
        <w:rPr>
          <w:sz w:val="24"/>
          <w:szCs w:val="24"/>
        </w:rPr>
      </w:pPr>
    </w:p>
    <w:p w:rsidRPr="008E498B" w:rsidR="004824B8" w:rsidP="009A07F0" w:rsidRDefault="004824B8" w14:paraId="27FE551F" w14:textId="77777777">
      <w:pPr>
        <w:rPr>
          <w:sz w:val="24"/>
          <w:szCs w:val="24"/>
        </w:rPr>
      </w:pPr>
    </w:p>
    <w:p w:rsidRPr="008E498B" w:rsidR="004F26E9" w:rsidRDefault="004F26E9" w14:paraId="7CCBAFC6" w14:textId="77777777">
      <w:pPr>
        <w:rPr>
          <w:sz w:val="24"/>
          <w:szCs w:val="24"/>
        </w:rPr>
      </w:pPr>
      <w:r w:rsidRPr="008E498B">
        <w:rPr>
          <w:b/>
          <w:bCs/>
          <w:sz w:val="24"/>
          <w:szCs w:val="24"/>
        </w:rPr>
        <w:t>13.</w:t>
      </w:r>
      <w:r w:rsidRPr="008E498B" w:rsidR="009F10F7">
        <w:rPr>
          <w:b/>
          <w:bCs/>
          <w:sz w:val="24"/>
          <w:szCs w:val="24"/>
        </w:rPr>
        <w:t xml:space="preserve"> </w:t>
      </w:r>
      <w:r w:rsidRPr="008E498B">
        <w:rPr>
          <w:b/>
          <w:bCs/>
          <w:sz w:val="24"/>
          <w:szCs w:val="24"/>
          <w:u w:val="single"/>
        </w:rPr>
        <w:t xml:space="preserve">Provide an estimate of the total annual cost burden to the respondents or record-keepers resulting from the collection (excluding the value of the burden hours in </w:t>
      </w:r>
      <w:r w:rsidRPr="008E498B" w:rsidR="00725C5C">
        <w:rPr>
          <w:b/>
          <w:bCs/>
          <w:sz w:val="24"/>
          <w:szCs w:val="24"/>
          <w:u w:val="single"/>
        </w:rPr>
        <w:t xml:space="preserve">Question </w:t>
      </w:r>
      <w:r w:rsidRPr="008E498B">
        <w:rPr>
          <w:b/>
          <w:bCs/>
          <w:sz w:val="24"/>
          <w:szCs w:val="24"/>
          <w:u w:val="single"/>
        </w:rPr>
        <w:t>12 above)</w:t>
      </w:r>
      <w:r w:rsidRPr="008E498B">
        <w:rPr>
          <w:b/>
          <w:bCs/>
          <w:sz w:val="24"/>
          <w:szCs w:val="24"/>
        </w:rPr>
        <w:t>.</w:t>
      </w:r>
    </w:p>
    <w:p w:rsidRPr="008E498B" w:rsidR="00FA31B6" w:rsidRDefault="00FA31B6" w14:paraId="2D234880" w14:textId="77777777">
      <w:pPr>
        <w:rPr>
          <w:sz w:val="24"/>
          <w:szCs w:val="24"/>
        </w:rPr>
      </w:pPr>
    </w:p>
    <w:p w:rsidRPr="008E498B" w:rsidR="0056302F" w:rsidRDefault="00D75AD9" w14:paraId="1277A95C" w14:textId="0F34A9BD">
      <w:pPr>
        <w:rPr>
          <w:sz w:val="24"/>
          <w:szCs w:val="24"/>
        </w:rPr>
      </w:pPr>
      <w:r w:rsidRPr="008E498B">
        <w:rPr>
          <w:sz w:val="24"/>
          <w:szCs w:val="24"/>
        </w:rPr>
        <w:t xml:space="preserve">NMFS estimates </w:t>
      </w:r>
      <w:r w:rsidR="0002050B">
        <w:rPr>
          <w:sz w:val="24"/>
          <w:szCs w:val="24"/>
        </w:rPr>
        <w:t>respondents</w:t>
      </w:r>
      <w:r w:rsidRPr="008E498B" w:rsidR="00EE169F">
        <w:rPr>
          <w:sz w:val="24"/>
          <w:szCs w:val="24"/>
        </w:rPr>
        <w:t xml:space="preserve"> </w:t>
      </w:r>
      <w:r w:rsidRPr="008E498B">
        <w:rPr>
          <w:sz w:val="24"/>
          <w:szCs w:val="24"/>
        </w:rPr>
        <w:t>would incur costs</w:t>
      </w:r>
      <w:r w:rsidRPr="008E498B" w:rsidR="00EE169F">
        <w:rPr>
          <w:sz w:val="24"/>
          <w:szCs w:val="24"/>
        </w:rPr>
        <w:t xml:space="preserve"> as a result of the proposed rule</w:t>
      </w:r>
      <w:r w:rsidRPr="008E498B" w:rsidR="00F12B78">
        <w:rPr>
          <w:sz w:val="24"/>
          <w:szCs w:val="24"/>
        </w:rPr>
        <w:t>.</w:t>
      </w:r>
      <w:r w:rsidRPr="008E498B" w:rsidR="004161E6">
        <w:rPr>
          <w:sz w:val="24"/>
          <w:szCs w:val="24"/>
        </w:rPr>
        <w:t xml:space="preserve"> </w:t>
      </w:r>
      <w:r w:rsidRPr="008E498B" w:rsidR="0056302F">
        <w:rPr>
          <w:sz w:val="24"/>
          <w:szCs w:val="24"/>
        </w:rPr>
        <w:t>Because details of the NMFS-approved hardware and software have not yet been determined, all cost estimates provided here are subject to change based on the technology that NMFS ultimately approves.</w:t>
      </w:r>
    </w:p>
    <w:p w:rsidRPr="00D74B5B" w:rsidR="004241C5" w:rsidRDefault="004241C5" w14:paraId="302C8F42" w14:textId="77777777">
      <w:pPr>
        <w:rPr>
          <w:sz w:val="24"/>
          <w:szCs w:val="24"/>
          <w:highlight w:val="yellow"/>
        </w:rPr>
      </w:pPr>
    </w:p>
    <w:p w:rsidR="000737FF" w:rsidP="008E498B" w:rsidRDefault="008E498B" w14:paraId="391274CA" w14:textId="26250D60">
      <w:pPr>
        <w:rPr>
          <w:sz w:val="24"/>
          <w:szCs w:val="24"/>
        </w:rPr>
      </w:pPr>
      <w:r w:rsidRPr="00814E3F">
        <w:rPr>
          <w:sz w:val="24"/>
          <w:szCs w:val="24"/>
        </w:rPr>
        <w:t xml:space="preserve">If NMFS implements the proposed rule and OMB approves this new information collection request, the estimated </w:t>
      </w:r>
      <w:r w:rsidR="00FB2EFE">
        <w:rPr>
          <w:sz w:val="24"/>
          <w:szCs w:val="24"/>
        </w:rPr>
        <w:t>cost</w:t>
      </w:r>
      <w:r>
        <w:rPr>
          <w:sz w:val="24"/>
          <w:szCs w:val="24"/>
        </w:rPr>
        <w:t xml:space="preserve"> burden </w:t>
      </w:r>
      <w:r w:rsidR="003E19DB">
        <w:rPr>
          <w:sz w:val="24"/>
          <w:szCs w:val="24"/>
        </w:rPr>
        <w:t xml:space="preserve">to </w:t>
      </w:r>
      <w:r>
        <w:rPr>
          <w:sz w:val="24"/>
          <w:szCs w:val="24"/>
        </w:rPr>
        <w:t xml:space="preserve">EMTU-C and EMTU </w:t>
      </w:r>
      <w:r w:rsidR="009F2552">
        <w:rPr>
          <w:sz w:val="24"/>
          <w:szCs w:val="24"/>
        </w:rPr>
        <w:t>respondents</w:t>
      </w:r>
      <w:r w:rsidR="003967AC">
        <w:rPr>
          <w:sz w:val="24"/>
          <w:szCs w:val="24"/>
        </w:rPr>
        <w:t xml:space="preserve"> </w:t>
      </w:r>
      <w:r w:rsidR="00FB2EFE">
        <w:rPr>
          <w:sz w:val="24"/>
          <w:szCs w:val="24"/>
        </w:rPr>
        <w:t xml:space="preserve">for the </w:t>
      </w:r>
      <w:r w:rsidRPr="00814E3F">
        <w:rPr>
          <w:sz w:val="24"/>
          <w:szCs w:val="24"/>
        </w:rPr>
        <w:t>VMS type-approval application process is estimated to be $</w:t>
      </w:r>
      <w:r w:rsidR="00FE0A7C">
        <w:rPr>
          <w:sz w:val="24"/>
          <w:szCs w:val="24"/>
        </w:rPr>
        <w:t>1,300</w:t>
      </w:r>
      <w:r w:rsidR="00FB2EFE">
        <w:rPr>
          <w:sz w:val="24"/>
          <w:szCs w:val="24"/>
        </w:rPr>
        <w:t xml:space="preserve"> per application</w:t>
      </w:r>
      <w:r w:rsidR="00A93811">
        <w:rPr>
          <w:rStyle w:val="FootnoteReference"/>
          <w:sz w:val="24"/>
          <w:szCs w:val="24"/>
        </w:rPr>
        <w:footnoteReference w:id="1"/>
      </w:r>
      <w:r w:rsidR="00FB2EFE">
        <w:rPr>
          <w:sz w:val="24"/>
          <w:szCs w:val="24"/>
        </w:rPr>
        <w:t xml:space="preserve">. </w:t>
      </w:r>
      <w:r w:rsidR="00D96BBB">
        <w:rPr>
          <w:sz w:val="24"/>
          <w:szCs w:val="24"/>
        </w:rPr>
        <w:t>This is different</w:t>
      </w:r>
      <w:r w:rsidR="00B64AB5">
        <w:rPr>
          <w:sz w:val="24"/>
          <w:szCs w:val="24"/>
        </w:rPr>
        <w:t xml:space="preserve"> in part</w:t>
      </w:r>
      <w:r w:rsidR="00D96BBB">
        <w:rPr>
          <w:sz w:val="24"/>
          <w:szCs w:val="24"/>
        </w:rPr>
        <w:t xml:space="preserve"> from the economic analyses performed for th</w:t>
      </w:r>
      <w:r w:rsidR="00EA290F">
        <w:rPr>
          <w:sz w:val="24"/>
          <w:szCs w:val="24"/>
        </w:rPr>
        <w:t>e</w:t>
      </w:r>
      <w:r w:rsidR="00D96BBB">
        <w:rPr>
          <w:sz w:val="24"/>
          <w:szCs w:val="24"/>
        </w:rPr>
        <w:t xml:space="preserve"> </w:t>
      </w:r>
      <w:r w:rsidR="00EA290F">
        <w:rPr>
          <w:sz w:val="24"/>
          <w:szCs w:val="24"/>
        </w:rPr>
        <w:t xml:space="preserve">0648-BJ15 </w:t>
      </w:r>
      <w:r w:rsidR="00D96BBB">
        <w:rPr>
          <w:sz w:val="24"/>
          <w:szCs w:val="24"/>
        </w:rPr>
        <w:t>proposed rule</w:t>
      </w:r>
      <w:r w:rsidR="00B64AB5">
        <w:rPr>
          <w:sz w:val="24"/>
          <w:szCs w:val="24"/>
        </w:rPr>
        <w:t>,</w:t>
      </w:r>
      <w:r w:rsidR="00D96BBB">
        <w:rPr>
          <w:sz w:val="24"/>
          <w:szCs w:val="24"/>
        </w:rPr>
        <w:t xml:space="preserve"> because the cost applied for postage </w:t>
      </w:r>
      <w:r w:rsidR="00761526">
        <w:rPr>
          <w:sz w:val="24"/>
          <w:szCs w:val="24"/>
        </w:rPr>
        <w:t xml:space="preserve">is </w:t>
      </w:r>
      <w:r w:rsidR="00D96BBB">
        <w:rPr>
          <w:sz w:val="24"/>
          <w:szCs w:val="24"/>
        </w:rPr>
        <w:t xml:space="preserve">less here due to a more specific knowledge of the weight of the </w:t>
      </w:r>
      <w:r w:rsidR="00B64AB5">
        <w:rPr>
          <w:sz w:val="24"/>
          <w:szCs w:val="24"/>
        </w:rPr>
        <w:t>EMTU-Cs and EMTUs</w:t>
      </w:r>
      <w:r w:rsidR="00FE0A7C">
        <w:rPr>
          <w:sz w:val="24"/>
          <w:szCs w:val="24"/>
        </w:rPr>
        <w:t xml:space="preserve">, and the wage costs are </w:t>
      </w:r>
      <w:r w:rsidR="00064327">
        <w:rPr>
          <w:sz w:val="24"/>
          <w:szCs w:val="24"/>
        </w:rPr>
        <w:t xml:space="preserve">included </w:t>
      </w:r>
      <w:r w:rsidR="00FE0A7C">
        <w:rPr>
          <w:sz w:val="24"/>
          <w:szCs w:val="24"/>
        </w:rPr>
        <w:t>under Question 12</w:t>
      </w:r>
      <w:r w:rsidR="00D96BBB">
        <w:rPr>
          <w:sz w:val="24"/>
          <w:szCs w:val="24"/>
        </w:rPr>
        <w:t xml:space="preserve">. </w:t>
      </w:r>
    </w:p>
    <w:p w:rsidR="0015515F" w:rsidP="008E498B" w:rsidRDefault="0015515F" w14:paraId="38C0D666" w14:textId="5C3671D1">
      <w:pPr>
        <w:rPr>
          <w:sz w:val="24"/>
          <w:szCs w:val="24"/>
        </w:rPr>
      </w:pPr>
    </w:p>
    <w:p w:rsidR="00C819A9" w:rsidRDefault="0015515F" w14:paraId="63AC91A3" w14:textId="3558CE6C">
      <w:pPr>
        <w:rPr>
          <w:bCs/>
          <w:sz w:val="24"/>
          <w:szCs w:val="24"/>
          <w:highlight w:val="yellow"/>
        </w:rPr>
      </w:pPr>
      <w:r w:rsidRPr="0015515F">
        <w:rPr>
          <w:sz w:val="24"/>
          <w:szCs w:val="24"/>
        </w:rPr>
        <w:t xml:space="preserve">For the purposes of this analysis, NMFS estimates that eight EMTU-C respondents would apply for type-approval over the three-year period of this information collection, annualized to approximately three EMTU-C respondents annually. NMFS estimates the number of EMTU respondents is expected to be the eight current type-approved EMTU respondents nationwide, plus </w:t>
      </w:r>
      <w:r w:rsidR="00F25376">
        <w:rPr>
          <w:sz w:val="24"/>
          <w:szCs w:val="24"/>
        </w:rPr>
        <w:t>one</w:t>
      </w:r>
      <w:r w:rsidRPr="0015515F" w:rsidR="00F25376">
        <w:rPr>
          <w:sz w:val="24"/>
          <w:szCs w:val="24"/>
        </w:rPr>
        <w:t xml:space="preserve"> </w:t>
      </w:r>
      <w:r w:rsidRPr="0015515F">
        <w:rPr>
          <w:sz w:val="24"/>
          <w:szCs w:val="24"/>
        </w:rPr>
        <w:t xml:space="preserve">additional respondent annually. Any individual respondent may seek type-approval for multiple EMTU-Cs or EMTUs; however, each type-approval application would be a separate response. </w:t>
      </w:r>
      <w:r>
        <w:rPr>
          <w:sz w:val="24"/>
          <w:szCs w:val="24"/>
        </w:rPr>
        <w:t>Because NMFS has already type-approved EMTUs nationwide, the application burden would not apply to most EMTU respondents, except for an estimated one new respondent annually.</w:t>
      </w:r>
      <w:r w:rsidRPr="0015515F">
        <w:rPr>
          <w:sz w:val="24"/>
          <w:szCs w:val="24"/>
        </w:rPr>
        <w:t xml:space="preserve"> </w:t>
      </w:r>
      <w:r>
        <w:rPr>
          <w:sz w:val="24"/>
          <w:szCs w:val="24"/>
        </w:rPr>
        <w:t xml:space="preserve">NMFS </w:t>
      </w:r>
      <w:r w:rsidRPr="000737FF">
        <w:rPr>
          <w:sz w:val="24"/>
          <w:szCs w:val="24"/>
        </w:rPr>
        <w:t xml:space="preserve">expects </w:t>
      </w:r>
      <w:r>
        <w:rPr>
          <w:sz w:val="24"/>
          <w:szCs w:val="24"/>
        </w:rPr>
        <w:t xml:space="preserve">approximately four </w:t>
      </w:r>
      <w:r w:rsidRPr="000737FF">
        <w:rPr>
          <w:sz w:val="24"/>
          <w:szCs w:val="24"/>
        </w:rPr>
        <w:t xml:space="preserve">type-approval applications </w:t>
      </w:r>
      <w:r>
        <w:rPr>
          <w:sz w:val="24"/>
          <w:szCs w:val="24"/>
        </w:rPr>
        <w:t>annually for a cost burden of $5,200 per year</w:t>
      </w:r>
      <w:r w:rsidRPr="002A785E">
        <w:rPr>
          <w:sz w:val="24"/>
          <w:szCs w:val="24"/>
        </w:rPr>
        <w:t>.</w:t>
      </w:r>
      <w:r w:rsidRPr="002A785E" w:rsidR="002A785E">
        <w:rPr>
          <w:sz w:val="24"/>
          <w:szCs w:val="24"/>
        </w:rPr>
        <w:t xml:space="preserve"> For the overall information collection, NMFS estimates that the total cost burden for all respondents would be $15,600. </w:t>
      </w:r>
    </w:p>
    <w:tbl>
      <w:tblPr>
        <w:tblW w:w="11510" w:type="dxa"/>
        <w:tblLook w:val="04A0" w:firstRow="1" w:lastRow="0" w:firstColumn="1" w:lastColumn="0" w:noHBand="0" w:noVBand="1"/>
      </w:tblPr>
      <w:tblGrid>
        <w:gridCol w:w="3560"/>
        <w:gridCol w:w="2520"/>
        <w:gridCol w:w="1300"/>
        <w:gridCol w:w="1180"/>
        <w:gridCol w:w="1240"/>
        <w:gridCol w:w="1710"/>
      </w:tblGrid>
      <w:tr w:rsidRPr="004824B8" w:rsidR="004824B8" w:rsidTr="00B241B1" w14:paraId="56905CD2" w14:textId="77777777">
        <w:trPr>
          <w:trHeight w:val="915"/>
        </w:trPr>
        <w:tc>
          <w:tcPr>
            <w:tcW w:w="3560" w:type="dxa"/>
            <w:tcBorders>
              <w:top w:val="single" w:color="auto" w:sz="8" w:space="0"/>
              <w:left w:val="single" w:color="auto" w:sz="8" w:space="0"/>
              <w:bottom w:val="single" w:color="auto" w:sz="4" w:space="0"/>
              <w:right w:val="single" w:color="auto" w:sz="8" w:space="0"/>
            </w:tcBorders>
            <w:shd w:val="clear" w:color="000000" w:fill="BDD7EE"/>
            <w:vAlign w:val="center"/>
            <w:hideMark/>
          </w:tcPr>
          <w:p w:rsidRPr="004824B8" w:rsidR="004824B8" w:rsidP="00DD790D" w:rsidRDefault="004824B8" w14:paraId="766AE04B" w14:textId="77777777">
            <w:pPr>
              <w:keepNext/>
              <w:keepLines/>
              <w:widowControl/>
              <w:autoSpaceDE/>
              <w:autoSpaceDN/>
              <w:adjustRightInd/>
              <w:jc w:val="center"/>
              <w:rPr>
                <w:rFonts w:ascii="Calibri" w:hAnsi="Calibri" w:cs="Calibri"/>
                <w:b/>
                <w:bCs/>
                <w:color w:val="000000"/>
                <w:sz w:val="16"/>
                <w:szCs w:val="16"/>
              </w:rPr>
            </w:pPr>
            <w:r w:rsidRPr="004824B8">
              <w:rPr>
                <w:rFonts w:ascii="Calibri" w:hAnsi="Calibri" w:cs="Calibri"/>
                <w:b/>
                <w:bCs/>
                <w:color w:val="000000"/>
                <w:sz w:val="16"/>
                <w:szCs w:val="16"/>
              </w:rPr>
              <w:lastRenderedPageBreak/>
              <w:t>Information Collection</w:t>
            </w:r>
          </w:p>
        </w:tc>
        <w:tc>
          <w:tcPr>
            <w:tcW w:w="2520" w:type="dxa"/>
            <w:tcBorders>
              <w:top w:val="single" w:color="auto" w:sz="8" w:space="0"/>
              <w:left w:val="nil"/>
              <w:bottom w:val="single" w:color="auto" w:sz="4" w:space="0"/>
              <w:right w:val="single" w:color="000000" w:sz="8" w:space="0"/>
            </w:tcBorders>
            <w:shd w:val="clear" w:color="000000" w:fill="BDD7EE"/>
            <w:vAlign w:val="center"/>
            <w:hideMark/>
          </w:tcPr>
          <w:p w:rsidRPr="004824B8" w:rsidR="004824B8" w:rsidP="004824B8" w:rsidRDefault="004824B8" w14:paraId="7D2BA3E4" w14:textId="77777777">
            <w:pPr>
              <w:widowControl/>
              <w:autoSpaceDE/>
              <w:autoSpaceDN/>
              <w:adjustRightInd/>
              <w:jc w:val="center"/>
              <w:rPr>
                <w:rFonts w:ascii="Calibri" w:hAnsi="Calibri" w:cs="Calibri"/>
                <w:b/>
                <w:bCs/>
                <w:color w:val="000000"/>
                <w:sz w:val="16"/>
                <w:szCs w:val="16"/>
              </w:rPr>
            </w:pPr>
            <w:r w:rsidRPr="004824B8">
              <w:rPr>
                <w:rFonts w:ascii="Calibri" w:hAnsi="Calibri" w:cs="Calibri"/>
                <w:b/>
                <w:bCs/>
                <w:color w:val="000000"/>
                <w:sz w:val="16"/>
                <w:szCs w:val="16"/>
              </w:rPr>
              <w:t># of Respondents</w:t>
            </w:r>
            <w:r w:rsidRPr="004824B8">
              <w:rPr>
                <w:rFonts w:ascii="Calibri" w:hAnsi="Calibri" w:cs="Calibri"/>
                <w:b/>
                <w:bCs/>
                <w:color w:val="000000"/>
                <w:sz w:val="16"/>
                <w:szCs w:val="16"/>
              </w:rPr>
              <w:br/>
              <w:t>(a)</w:t>
            </w:r>
          </w:p>
        </w:tc>
        <w:tc>
          <w:tcPr>
            <w:tcW w:w="1300" w:type="dxa"/>
            <w:tcBorders>
              <w:top w:val="single" w:color="auto" w:sz="8" w:space="0"/>
              <w:left w:val="nil"/>
              <w:bottom w:val="single" w:color="auto" w:sz="4" w:space="0"/>
              <w:right w:val="single" w:color="auto" w:sz="8" w:space="0"/>
            </w:tcBorders>
            <w:shd w:val="clear" w:color="000000" w:fill="BDD7EE"/>
            <w:vAlign w:val="center"/>
            <w:hideMark/>
          </w:tcPr>
          <w:p w:rsidRPr="004824B8" w:rsidR="004824B8" w:rsidP="004824B8" w:rsidRDefault="004824B8" w14:paraId="0E3B56F2" w14:textId="77777777">
            <w:pPr>
              <w:widowControl/>
              <w:autoSpaceDE/>
              <w:autoSpaceDN/>
              <w:adjustRightInd/>
              <w:jc w:val="center"/>
              <w:rPr>
                <w:rFonts w:ascii="Calibri" w:hAnsi="Calibri" w:cs="Calibri"/>
                <w:b/>
                <w:bCs/>
                <w:color w:val="000000"/>
                <w:sz w:val="16"/>
                <w:szCs w:val="16"/>
              </w:rPr>
            </w:pPr>
            <w:r w:rsidRPr="004824B8">
              <w:rPr>
                <w:rFonts w:ascii="Calibri" w:hAnsi="Calibri" w:cs="Calibri"/>
                <w:b/>
                <w:bCs/>
                <w:color w:val="000000"/>
                <w:sz w:val="16"/>
                <w:szCs w:val="16"/>
              </w:rPr>
              <w:t>Annual # of Responses / Respondent</w:t>
            </w:r>
            <w:r w:rsidRPr="004824B8">
              <w:rPr>
                <w:rFonts w:ascii="Calibri" w:hAnsi="Calibri" w:cs="Calibri"/>
                <w:b/>
                <w:bCs/>
                <w:color w:val="000000"/>
                <w:sz w:val="16"/>
                <w:szCs w:val="16"/>
              </w:rPr>
              <w:br/>
              <w:t>(b)</w:t>
            </w:r>
          </w:p>
        </w:tc>
        <w:tc>
          <w:tcPr>
            <w:tcW w:w="1180" w:type="dxa"/>
            <w:tcBorders>
              <w:top w:val="single" w:color="auto" w:sz="8" w:space="0"/>
              <w:left w:val="nil"/>
              <w:bottom w:val="single" w:color="auto" w:sz="4" w:space="0"/>
              <w:right w:val="single" w:color="auto" w:sz="8" w:space="0"/>
            </w:tcBorders>
            <w:shd w:val="clear" w:color="000000" w:fill="BDD7EE"/>
            <w:vAlign w:val="center"/>
            <w:hideMark/>
          </w:tcPr>
          <w:p w:rsidRPr="004824B8" w:rsidR="004824B8" w:rsidP="004824B8" w:rsidRDefault="004824B8" w14:paraId="158331CC" w14:textId="77777777">
            <w:pPr>
              <w:widowControl/>
              <w:autoSpaceDE/>
              <w:autoSpaceDN/>
              <w:adjustRightInd/>
              <w:jc w:val="center"/>
              <w:rPr>
                <w:rFonts w:ascii="Calibri" w:hAnsi="Calibri" w:cs="Calibri"/>
                <w:b/>
                <w:bCs/>
                <w:color w:val="000000"/>
                <w:sz w:val="16"/>
                <w:szCs w:val="16"/>
              </w:rPr>
            </w:pPr>
            <w:r w:rsidRPr="004824B8">
              <w:rPr>
                <w:rFonts w:ascii="Calibri" w:hAnsi="Calibri" w:cs="Calibri"/>
                <w:b/>
                <w:bCs/>
                <w:color w:val="000000"/>
                <w:sz w:val="16"/>
                <w:szCs w:val="16"/>
              </w:rPr>
              <w:t xml:space="preserve"> Total # of Annual Responses</w:t>
            </w:r>
            <w:r w:rsidRPr="004824B8">
              <w:rPr>
                <w:rFonts w:ascii="Calibri" w:hAnsi="Calibri" w:cs="Calibri"/>
                <w:b/>
                <w:bCs/>
                <w:color w:val="000000"/>
                <w:sz w:val="16"/>
                <w:szCs w:val="16"/>
              </w:rPr>
              <w:br/>
              <w:t>(c) = (a) x (b)</w:t>
            </w:r>
          </w:p>
        </w:tc>
        <w:tc>
          <w:tcPr>
            <w:tcW w:w="1240" w:type="dxa"/>
            <w:tcBorders>
              <w:top w:val="single" w:color="auto" w:sz="8" w:space="0"/>
              <w:left w:val="nil"/>
              <w:bottom w:val="single" w:color="auto" w:sz="4" w:space="0"/>
              <w:right w:val="single" w:color="auto" w:sz="8" w:space="0"/>
            </w:tcBorders>
            <w:shd w:val="clear" w:color="000000" w:fill="BDD7EE"/>
            <w:vAlign w:val="center"/>
            <w:hideMark/>
          </w:tcPr>
          <w:p w:rsidRPr="004824B8" w:rsidR="004824B8" w:rsidP="004824B8" w:rsidRDefault="004824B8" w14:paraId="651A1535" w14:textId="77777777">
            <w:pPr>
              <w:widowControl/>
              <w:autoSpaceDE/>
              <w:autoSpaceDN/>
              <w:adjustRightInd/>
              <w:jc w:val="center"/>
              <w:rPr>
                <w:rFonts w:ascii="Calibri" w:hAnsi="Calibri" w:cs="Calibri"/>
                <w:b/>
                <w:bCs/>
                <w:color w:val="000000"/>
                <w:sz w:val="16"/>
                <w:szCs w:val="16"/>
              </w:rPr>
            </w:pPr>
            <w:r w:rsidRPr="004824B8">
              <w:rPr>
                <w:rFonts w:ascii="Calibri" w:hAnsi="Calibri" w:cs="Calibri"/>
                <w:b/>
                <w:bCs/>
                <w:color w:val="000000"/>
                <w:sz w:val="16"/>
                <w:szCs w:val="16"/>
              </w:rPr>
              <w:t>Cost Burden / Response</w:t>
            </w:r>
            <w:r w:rsidRPr="004824B8">
              <w:rPr>
                <w:rFonts w:ascii="Calibri" w:hAnsi="Calibri" w:cs="Calibri"/>
                <w:b/>
                <w:bCs/>
                <w:color w:val="000000"/>
                <w:sz w:val="16"/>
                <w:szCs w:val="16"/>
              </w:rPr>
              <w:br/>
              <w:t>(h)</w:t>
            </w:r>
          </w:p>
        </w:tc>
        <w:tc>
          <w:tcPr>
            <w:tcW w:w="1710" w:type="dxa"/>
            <w:tcBorders>
              <w:top w:val="single" w:color="auto" w:sz="8" w:space="0"/>
              <w:left w:val="nil"/>
              <w:bottom w:val="single" w:color="auto" w:sz="4" w:space="0"/>
              <w:right w:val="single" w:color="auto" w:sz="8" w:space="0"/>
            </w:tcBorders>
            <w:shd w:val="clear" w:color="000000" w:fill="BDD7EE"/>
            <w:vAlign w:val="center"/>
            <w:hideMark/>
          </w:tcPr>
          <w:p w:rsidRPr="004824B8" w:rsidR="004824B8" w:rsidP="004824B8" w:rsidRDefault="004824B8" w14:paraId="34AC71A3" w14:textId="77777777">
            <w:pPr>
              <w:widowControl/>
              <w:autoSpaceDE/>
              <w:autoSpaceDN/>
              <w:adjustRightInd/>
              <w:jc w:val="center"/>
              <w:rPr>
                <w:rFonts w:ascii="Calibri" w:hAnsi="Calibri" w:cs="Calibri"/>
                <w:b/>
                <w:bCs/>
                <w:color w:val="000000"/>
                <w:sz w:val="16"/>
                <w:szCs w:val="16"/>
              </w:rPr>
            </w:pPr>
            <w:r w:rsidRPr="004824B8">
              <w:rPr>
                <w:rFonts w:ascii="Calibri" w:hAnsi="Calibri" w:cs="Calibri"/>
                <w:b/>
                <w:bCs/>
                <w:color w:val="000000"/>
                <w:sz w:val="16"/>
                <w:szCs w:val="16"/>
              </w:rPr>
              <w:t>Total Annual Cost Burden</w:t>
            </w:r>
            <w:r w:rsidRPr="004824B8">
              <w:rPr>
                <w:rFonts w:ascii="Calibri" w:hAnsi="Calibri" w:cs="Calibri"/>
                <w:b/>
                <w:bCs/>
                <w:color w:val="000000"/>
                <w:sz w:val="16"/>
                <w:szCs w:val="16"/>
              </w:rPr>
              <w:br/>
              <w:t>(i) = (c) x (h)</w:t>
            </w:r>
          </w:p>
        </w:tc>
      </w:tr>
      <w:tr w:rsidRPr="004824B8" w:rsidR="004824B8" w:rsidTr="00B241B1" w14:paraId="1E231B4C" w14:textId="77777777">
        <w:trPr>
          <w:trHeight w:val="300"/>
        </w:trPr>
        <w:tc>
          <w:tcPr>
            <w:tcW w:w="35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824B8" w:rsidR="004824B8" w:rsidP="00DD790D" w:rsidRDefault="004824B8" w14:paraId="7B45BFA0" w14:textId="2A3D68B0">
            <w:pPr>
              <w:keepNext/>
              <w:keepLines/>
              <w:widowControl/>
              <w:autoSpaceDE/>
              <w:autoSpaceDN/>
              <w:adjustRightInd/>
              <w:rPr>
                <w:rFonts w:ascii="Calibri" w:hAnsi="Calibri" w:cs="Calibri"/>
                <w:b/>
                <w:bCs/>
                <w:color w:val="000000"/>
                <w:sz w:val="16"/>
                <w:szCs w:val="16"/>
              </w:rPr>
            </w:pPr>
            <w:r w:rsidRPr="004824B8">
              <w:rPr>
                <w:rFonts w:ascii="Calibri" w:hAnsi="Calibri" w:cs="Calibri"/>
                <w:b/>
                <w:bCs/>
                <w:color w:val="000000"/>
                <w:sz w:val="16"/>
                <w:szCs w:val="16"/>
              </w:rPr>
              <w:t>EMTU-C Type</w:t>
            </w:r>
            <w:r w:rsidR="00064327">
              <w:rPr>
                <w:rFonts w:ascii="Calibri" w:hAnsi="Calibri" w:cs="Calibri"/>
                <w:b/>
                <w:bCs/>
                <w:color w:val="000000"/>
                <w:sz w:val="16"/>
                <w:szCs w:val="16"/>
              </w:rPr>
              <w:t>-</w:t>
            </w:r>
            <w:r w:rsidRPr="004824B8">
              <w:rPr>
                <w:rFonts w:ascii="Calibri" w:hAnsi="Calibri" w:cs="Calibri"/>
                <w:b/>
                <w:bCs/>
                <w:color w:val="000000"/>
                <w:sz w:val="16"/>
                <w:szCs w:val="16"/>
              </w:rPr>
              <w:t>Approval</w:t>
            </w:r>
            <w:r w:rsidR="00A93811">
              <w:rPr>
                <w:rFonts w:ascii="Calibri" w:hAnsi="Calibri" w:cs="Calibri"/>
                <w:b/>
                <w:bCs/>
                <w:color w:val="000000"/>
                <w:sz w:val="16"/>
                <w:szCs w:val="16"/>
              </w:rPr>
              <w:t>, Industry-Wide</w:t>
            </w:r>
          </w:p>
        </w:tc>
        <w:tc>
          <w:tcPr>
            <w:tcW w:w="2520" w:type="dxa"/>
            <w:tcBorders>
              <w:top w:val="single" w:color="auto" w:sz="4" w:space="0"/>
              <w:left w:val="nil"/>
              <w:bottom w:val="single" w:color="auto" w:sz="4" w:space="0"/>
              <w:right w:val="single" w:color="auto" w:sz="4" w:space="0"/>
            </w:tcBorders>
            <w:shd w:val="clear" w:color="000000" w:fill="FFFFFF"/>
            <w:vAlign w:val="center"/>
            <w:hideMark/>
          </w:tcPr>
          <w:p w:rsidRPr="004824B8" w:rsidR="004824B8" w:rsidP="004824B8" w:rsidRDefault="004824B8" w14:paraId="3DD54713"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 </w:t>
            </w:r>
          </w:p>
        </w:tc>
        <w:tc>
          <w:tcPr>
            <w:tcW w:w="1300" w:type="dxa"/>
            <w:tcBorders>
              <w:top w:val="single" w:color="auto" w:sz="4" w:space="0"/>
              <w:left w:val="nil"/>
              <w:bottom w:val="single" w:color="auto" w:sz="4" w:space="0"/>
              <w:right w:val="single" w:color="auto" w:sz="4" w:space="0"/>
            </w:tcBorders>
            <w:shd w:val="clear" w:color="000000" w:fill="FFFFFF"/>
            <w:vAlign w:val="center"/>
            <w:hideMark/>
          </w:tcPr>
          <w:p w:rsidRPr="004824B8" w:rsidR="004824B8" w:rsidP="004824B8" w:rsidRDefault="004824B8" w14:paraId="3A1477BF"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 </w:t>
            </w:r>
          </w:p>
        </w:tc>
        <w:tc>
          <w:tcPr>
            <w:tcW w:w="1180" w:type="dxa"/>
            <w:tcBorders>
              <w:top w:val="single" w:color="auto" w:sz="4" w:space="0"/>
              <w:left w:val="nil"/>
              <w:bottom w:val="single" w:color="auto" w:sz="4" w:space="0"/>
              <w:right w:val="single" w:color="auto" w:sz="4" w:space="0"/>
            </w:tcBorders>
            <w:shd w:val="clear" w:color="000000" w:fill="FFFFFF"/>
            <w:vAlign w:val="center"/>
            <w:hideMark/>
          </w:tcPr>
          <w:p w:rsidRPr="004824B8" w:rsidR="004824B8" w:rsidP="004824B8" w:rsidRDefault="004824B8" w14:paraId="3E42BE0B"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 </w:t>
            </w:r>
          </w:p>
        </w:tc>
        <w:tc>
          <w:tcPr>
            <w:tcW w:w="1240" w:type="dxa"/>
            <w:tcBorders>
              <w:top w:val="single" w:color="auto" w:sz="4" w:space="0"/>
              <w:left w:val="nil"/>
              <w:bottom w:val="single" w:color="auto" w:sz="4" w:space="0"/>
              <w:right w:val="single" w:color="auto" w:sz="4" w:space="0"/>
            </w:tcBorders>
            <w:shd w:val="clear" w:color="000000" w:fill="FFFFFF"/>
            <w:vAlign w:val="center"/>
            <w:hideMark/>
          </w:tcPr>
          <w:p w:rsidRPr="004824B8" w:rsidR="004824B8" w:rsidP="004824B8" w:rsidRDefault="004824B8" w14:paraId="218175CD"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w:t>
            </w:r>
          </w:p>
        </w:tc>
        <w:tc>
          <w:tcPr>
            <w:tcW w:w="1710" w:type="dxa"/>
            <w:tcBorders>
              <w:top w:val="single" w:color="auto" w:sz="4" w:space="0"/>
              <w:left w:val="nil"/>
              <w:bottom w:val="single" w:color="auto" w:sz="4" w:space="0"/>
              <w:right w:val="single" w:color="auto" w:sz="4" w:space="0"/>
            </w:tcBorders>
            <w:shd w:val="clear" w:color="000000" w:fill="FFFFFF"/>
            <w:vAlign w:val="center"/>
            <w:hideMark/>
          </w:tcPr>
          <w:p w:rsidRPr="004824B8" w:rsidR="004824B8" w:rsidP="004824B8" w:rsidRDefault="004824B8" w14:paraId="7E911016"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w:t>
            </w:r>
          </w:p>
        </w:tc>
      </w:tr>
      <w:tr w:rsidRPr="004824B8" w:rsidR="004824B8" w:rsidTr="00B241B1" w14:paraId="39DD9096" w14:textId="77777777">
        <w:trPr>
          <w:trHeight w:val="300"/>
        </w:trPr>
        <w:tc>
          <w:tcPr>
            <w:tcW w:w="356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4824B8" w:rsidR="004824B8" w:rsidP="00DD790D" w:rsidRDefault="004824B8" w14:paraId="43DAFD76" w14:textId="77777777">
            <w:pPr>
              <w:keepNext/>
              <w:keepLines/>
              <w:widowControl/>
              <w:autoSpaceDE/>
              <w:autoSpaceDN/>
              <w:adjustRightInd/>
              <w:rPr>
                <w:rFonts w:ascii="Calibri" w:hAnsi="Calibri" w:cs="Calibri"/>
                <w:color w:val="000000"/>
                <w:sz w:val="16"/>
                <w:szCs w:val="16"/>
              </w:rPr>
            </w:pPr>
            <w:r w:rsidRPr="004824B8">
              <w:rPr>
                <w:rFonts w:ascii="Calibri" w:hAnsi="Calibri" w:cs="Calibri"/>
                <w:color w:val="000000"/>
                <w:sz w:val="16"/>
                <w:szCs w:val="16"/>
              </w:rPr>
              <w:t>Application</w:t>
            </w:r>
          </w:p>
        </w:tc>
        <w:tc>
          <w:tcPr>
            <w:tcW w:w="2520" w:type="dxa"/>
            <w:tcBorders>
              <w:top w:val="single" w:color="auto" w:sz="4" w:space="0"/>
              <w:left w:val="nil"/>
              <w:bottom w:val="single" w:color="auto" w:sz="4" w:space="0"/>
              <w:right w:val="single" w:color="auto" w:sz="4" w:space="0"/>
            </w:tcBorders>
            <w:shd w:val="clear" w:color="auto" w:fill="auto"/>
            <w:vAlign w:val="center"/>
            <w:hideMark/>
          </w:tcPr>
          <w:p w:rsidRPr="004824B8" w:rsidR="004824B8" w:rsidP="004824B8" w:rsidRDefault="004824B8" w14:paraId="433A8351"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3</w:t>
            </w:r>
          </w:p>
        </w:tc>
        <w:tc>
          <w:tcPr>
            <w:tcW w:w="1300" w:type="dxa"/>
            <w:tcBorders>
              <w:top w:val="single" w:color="auto" w:sz="4" w:space="0"/>
              <w:left w:val="nil"/>
              <w:bottom w:val="single" w:color="auto" w:sz="4" w:space="0"/>
              <w:right w:val="single" w:color="auto" w:sz="4" w:space="0"/>
            </w:tcBorders>
            <w:shd w:val="clear" w:color="auto" w:fill="auto"/>
            <w:vAlign w:val="center"/>
            <w:hideMark/>
          </w:tcPr>
          <w:p w:rsidRPr="004824B8" w:rsidR="004824B8" w:rsidP="004824B8" w:rsidRDefault="004824B8" w14:paraId="36CC8009"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180" w:type="dxa"/>
            <w:tcBorders>
              <w:top w:val="single" w:color="auto" w:sz="4" w:space="0"/>
              <w:left w:val="nil"/>
              <w:bottom w:val="single" w:color="auto" w:sz="4" w:space="0"/>
              <w:right w:val="single" w:color="auto" w:sz="4" w:space="0"/>
            </w:tcBorders>
            <w:shd w:val="clear" w:color="auto" w:fill="auto"/>
            <w:vAlign w:val="center"/>
            <w:hideMark/>
          </w:tcPr>
          <w:p w:rsidRPr="004824B8" w:rsidR="004824B8" w:rsidP="004824B8" w:rsidRDefault="004824B8" w14:paraId="5E58A94B"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3</w:t>
            </w:r>
          </w:p>
        </w:tc>
        <w:tc>
          <w:tcPr>
            <w:tcW w:w="1240" w:type="dxa"/>
            <w:tcBorders>
              <w:top w:val="single" w:color="auto" w:sz="4" w:space="0"/>
              <w:left w:val="nil"/>
              <w:bottom w:val="single" w:color="auto" w:sz="4" w:space="0"/>
              <w:right w:val="single" w:color="auto" w:sz="4" w:space="0"/>
            </w:tcBorders>
            <w:shd w:val="clear" w:color="000000" w:fill="FFFFFF"/>
            <w:vAlign w:val="center"/>
            <w:hideMark/>
          </w:tcPr>
          <w:p w:rsidRPr="004824B8" w:rsidR="004824B8" w:rsidP="004824B8" w:rsidRDefault="00E7109F" w14:paraId="0A637BCA" w14:textId="7C4C5DE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$1,300</w:t>
            </w:r>
            <w:r w:rsidRPr="004824B8" w:rsidR="004824B8">
              <w:rPr>
                <w:rFonts w:ascii="Calibri" w:hAnsi="Calibri" w:cs="Calibri"/>
                <w:color w:val="000000"/>
                <w:sz w:val="16"/>
                <w:szCs w:val="16"/>
              </w:rPr>
              <w:t> </w:t>
            </w:r>
          </w:p>
        </w:tc>
        <w:tc>
          <w:tcPr>
            <w:tcW w:w="1710" w:type="dxa"/>
            <w:tcBorders>
              <w:top w:val="single" w:color="auto" w:sz="4" w:space="0"/>
              <w:left w:val="nil"/>
              <w:bottom w:val="single" w:color="auto" w:sz="4" w:space="0"/>
              <w:right w:val="single" w:color="auto" w:sz="8" w:space="0"/>
            </w:tcBorders>
            <w:shd w:val="clear" w:color="000000" w:fill="FFFFFF"/>
            <w:vAlign w:val="center"/>
            <w:hideMark/>
          </w:tcPr>
          <w:p w:rsidRPr="004824B8" w:rsidR="004824B8" w:rsidP="00E7109F" w:rsidRDefault="004824B8" w14:paraId="2590AA2F" w14:textId="327B7832">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xml:space="preserve"> $</w:t>
            </w:r>
            <w:r w:rsidR="00E7109F">
              <w:rPr>
                <w:rFonts w:ascii="Calibri" w:hAnsi="Calibri" w:cs="Calibri"/>
                <w:color w:val="000000"/>
                <w:sz w:val="16"/>
                <w:szCs w:val="16"/>
              </w:rPr>
              <w:t>3,900</w:t>
            </w:r>
            <w:r w:rsidRPr="004824B8">
              <w:rPr>
                <w:rFonts w:ascii="Calibri" w:hAnsi="Calibri" w:cs="Calibri"/>
                <w:color w:val="000000"/>
                <w:sz w:val="16"/>
                <w:szCs w:val="16"/>
              </w:rPr>
              <w:t xml:space="preserve">  </w:t>
            </w:r>
          </w:p>
        </w:tc>
      </w:tr>
      <w:tr w:rsidRPr="004824B8" w:rsidR="004824B8" w:rsidTr="004824B8" w14:paraId="0E61C985" w14:textId="77777777">
        <w:trPr>
          <w:trHeight w:val="300"/>
        </w:trPr>
        <w:tc>
          <w:tcPr>
            <w:tcW w:w="3560" w:type="dxa"/>
            <w:tcBorders>
              <w:top w:val="nil"/>
              <w:left w:val="single" w:color="auto" w:sz="8" w:space="0"/>
              <w:bottom w:val="single" w:color="auto" w:sz="4" w:space="0"/>
              <w:right w:val="single" w:color="auto" w:sz="4" w:space="0"/>
            </w:tcBorders>
            <w:shd w:val="clear" w:color="auto" w:fill="auto"/>
            <w:vAlign w:val="center"/>
            <w:hideMark/>
          </w:tcPr>
          <w:p w:rsidRPr="004824B8" w:rsidR="004824B8" w:rsidP="00DD790D" w:rsidRDefault="004824B8" w14:paraId="04009739" w14:textId="77777777">
            <w:pPr>
              <w:keepNext/>
              <w:keepLines/>
              <w:widowControl/>
              <w:autoSpaceDE/>
              <w:autoSpaceDN/>
              <w:adjustRightInd/>
              <w:rPr>
                <w:rFonts w:ascii="Calibri" w:hAnsi="Calibri" w:cs="Calibri"/>
                <w:color w:val="000000"/>
                <w:sz w:val="16"/>
                <w:szCs w:val="16"/>
              </w:rPr>
            </w:pPr>
            <w:r w:rsidRPr="004824B8">
              <w:rPr>
                <w:rFonts w:ascii="Calibri" w:hAnsi="Calibri" w:cs="Calibri"/>
                <w:color w:val="000000"/>
                <w:sz w:val="16"/>
                <w:szCs w:val="16"/>
              </w:rPr>
              <w:t>Changes to Type-Approvals</w:t>
            </w:r>
          </w:p>
        </w:tc>
        <w:tc>
          <w:tcPr>
            <w:tcW w:w="252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25B6192F"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2</w:t>
            </w:r>
          </w:p>
        </w:tc>
        <w:tc>
          <w:tcPr>
            <w:tcW w:w="130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55F0F1BF"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177705C7"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2</w:t>
            </w:r>
          </w:p>
        </w:tc>
        <w:tc>
          <w:tcPr>
            <w:tcW w:w="1240" w:type="dxa"/>
            <w:tcBorders>
              <w:top w:val="nil"/>
              <w:left w:val="nil"/>
              <w:bottom w:val="single" w:color="auto" w:sz="4" w:space="0"/>
              <w:right w:val="single" w:color="auto" w:sz="4" w:space="0"/>
            </w:tcBorders>
            <w:shd w:val="clear" w:color="000000" w:fill="FFFFFF"/>
            <w:vAlign w:val="center"/>
            <w:hideMark/>
          </w:tcPr>
          <w:p w:rsidRPr="004824B8" w:rsidR="004824B8" w:rsidP="004824B8" w:rsidRDefault="00E7109F" w14:paraId="4C257185" w14:textId="6B83DE7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r w:rsidRPr="004824B8" w:rsidR="004824B8">
              <w:rPr>
                <w:rFonts w:ascii="Calibri" w:hAnsi="Calibri" w:cs="Calibri"/>
                <w:color w:val="000000"/>
                <w:sz w:val="16"/>
                <w:szCs w:val="16"/>
              </w:rPr>
              <w:t> </w:t>
            </w:r>
          </w:p>
        </w:tc>
        <w:tc>
          <w:tcPr>
            <w:tcW w:w="1710" w:type="dxa"/>
            <w:tcBorders>
              <w:top w:val="nil"/>
              <w:left w:val="nil"/>
              <w:bottom w:val="single" w:color="auto" w:sz="4" w:space="0"/>
              <w:right w:val="single" w:color="auto" w:sz="8" w:space="0"/>
            </w:tcBorders>
            <w:shd w:val="clear" w:color="000000" w:fill="FFFFFF"/>
            <w:vAlign w:val="center"/>
            <w:hideMark/>
          </w:tcPr>
          <w:p w:rsidRPr="004824B8" w:rsidR="004824B8" w:rsidP="004824B8" w:rsidRDefault="004824B8" w14:paraId="5380C711"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xml:space="preserve"> $                     -   </w:t>
            </w:r>
          </w:p>
        </w:tc>
      </w:tr>
      <w:tr w:rsidRPr="004824B8" w:rsidR="004824B8" w:rsidTr="004824B8" w14:paraId="3499D097" w14:textId="77777777">
        <w:trPr>
          <w:trHeight w:val="300"/>
        </w:trPr>
        <w:tc>
          <w:tcPr>
            <w:tcW w:w="3560" w:type="dxa"/>
            <w:tcBorders>
              <w:top w:val="nil"/>
              <w:left w:val="single" w:color="auto" w:sz="8" w:space="0"/>
              <w:bottom w:val="single" w:color="auto" w:sz="4" w:space="0"/>
              <w:right w:val="single" w:color="auto" w:sz="4" w:space="0"/>
            </w:tcBorders>
            <w:shd w:val="clear" w:color="auto" w:fill="auto"/>
            <w:vAlign w:val="center"/>
            <w:hideMark/>
          </w:tcPr>
          <w:p w:rsidRPr="004824B8" w:rsidR="004824B8" w:rsidP="00DD790D" w:rsidRDefault="004824B8" w14:paraId="587CADD6" w14:textId="77777777">
            <w:pPr>
              <w:keepNext/>
              <w:keepLines/>
              <w:widowControl/>
              <w:autoSpaceDE/>
              <w:autoSpaceDN/>
              <w:adjustRightInd/>
              <w:rPr>
                <w:rFonts w:ascii="Calibri" w:hAnsi="Calibri" w:cs="Calibri"/>
                <w:color w:val="000000"/>
                <w:sz w:val="16"/>
                <w:szCs w:val="16"/>
              </w:rPr>
            </w:pPr>
            <w:r w:rsidRPr="004824B8">
              <w:rPr>
                <w:rFonts w:ascii="Calibri" w:hAnsi="Calibri" w:cs="Calibri"/>
                <w:color w:val="000000"/>
                <w:sz w:val="16"/>
                <w:szCs w:val="16"/>
              </w:rPr>
              <w:t>Revocation Response</w:t>
            </w:r>
          </w:p>
        </w:tc>
        <w:tc>
          <w:tcPr>
            <w:tcW w:w="252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4225BF43"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30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3D2742FC"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264188A0"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240" w:type="dxa"/>
            <w:tcBorders>
              <w:top w:val="nil"/>
              <w:left w:val="nil"/>
              <w:bottom w:val="single" w:color="auto" w:sz="4" w:space="0"/>
              <w:right w:val="single" w:color="auto" w:sz="4" w:space="0"/>
            </w:tcBorders>
            <w:shd w:val="clear" w:color="000000" w:fill="FFFFFF"/>
            <w:vAlign w:val="center"/>
            <w:hideMark/>
          </w:tcPr>
          <w:p w:rsidRPr="004824B8" w:rsidR="004824B8" w:rsidP="004824B8" w:rsidRDefault="00E7109F" w14:paraId="3B233C1D" w14:textId="7FFA2EC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r w:rsidRPr="004824B8" w:rsidR="004824B8">
              <w:rPr>
                <w:rFonts w:ascii="Calibri" w:hAnsi="Calibri" w:cs="Calibri"/>
                <w:color w:val="000000"/>
                <w:sz w:val="16"/>
                <w:szCs w:val="16"/>
              </w:rPr>
              <w:t> </w:t>
            </w:r>
          </w:p>
        </w:tc>
        <w:tc>
          <w:tcPr>
            <w:tcW w:w="1710" w:type="dxa"/>
            <w:tcBorders>
              <w:top w:val="nil"/>
              <w:left w:val="nil"/>
              <w:bottom w:val="single" w:color="auto" w:sz="4" w:space="0"/>
              <w:right w:val="single" w:color="auto" w:sz="8" w:space="0"/>
            </w:tcBorders>
            <w:shd w:val="clear" w:color="000000" w:fill="FFFFFF"/>
            <w:vAlign w:val="center"/>
            <w:hideMark/>
          </w:tcPr>
          <w:p w:rsidRPr="004824B8" w:rsidR="004824B8" w:rsidP="004824B8" w:rsidRDefault="004824B8" w14:paraId="51C60425"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xml:space="preserve"> $                     -   </w:t>
            </w:r>
          </w:p>
        </w:tc>
      </w:tr>
      <w:tr w:rsidRPr="004824B8" w:rsidR="004824B8" w:rsidTr="004824B8" w14:paraId="4D81DD3B" w14:textId="77777777">
        <w:trPr>
          <w:trHeight w:val="450"/>
        </w:trPr>
        <w:tc>
          <w:tcPr>
            <w:tcW w:w="3560" w:type="dxa"/>
            <w:tcBorders>
              <w:top w:val="nil"/>
              <w:left w:val="single" w:color="auto" w:sz="8" w:space="0"/>
              <w:bottom w:val="single" w:color="auto" w:sz="4" w:space="0"/>
              <w:right w:val="single" w:color="auto" w:sz="4" w:space="0"/>
            </w:tcBorders>
            <w:shd w:val="clear" w:color="auto" w:fill="auto"/>
            <w:vAlign w:val="center"/>
            <w:hideMark/>
          </w:tcPr>
          <w:p w:rsidRPr="004824B8" w:rsidR="004824B8" w:rsidP="00DD790D" w:rsidRDefault="004824B8" w14:paraId="0BE3FFD5" w14:textId="77777777">
            <w:pPr>
              <w:keepNext/>
              <w:keepLines/>
              <w:widowControl/>
              <w:autoSpaceDE/>
              <w:autoSpaceDN/>
              <w:adjustRightInd/>
              <w:rPr>
                <w:rFonts w:ascii="Calibri" w:hAnsi="Calibri" w:cs="Calibri"/>
                <w:color w:val="000000"/>
                <w:sz w:val="16"/>
                <w:szCs w:val="16"/>
              </w:rPr>
            </w:pPr>
            <w:r w:rsidRPr="004824B8">
              <w:rPr>
                <w:rFonts w:ascii="Calibri" w:hAnsi="Calibri" w:cs="Calibri"/>
                <w:color w:val="000000"/>
                <w:sz w:val="16"/>
                <w:szCs w:val="16"/>
              </w:rPr>
              <w:t>Maintenance / Diagnostic &amp; Troubleshooting Support</w:t>
            </w:r>
          </w:p>
        </w:tc>
        <w:tc>
          <w:tcPr>
            <w:tcW w:w="252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44DA5317"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3</w:t>
            </w:r>
          </w:p>
        </w:tc>
        <w:tc>
          <w:tcPr>
            <w:tcW w:w="130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06B2627D"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047913AE"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3</w:t>
            </w:r>
          </w:p>
        </w:tc>
        <w:tc>
          <w:tcPr>
            <w:tcW w:w="1240" w:type="dxa"/>
            <w:tcBorders>
              <w:top w:val="nil"/>
              <w:left w:val="nil"/>
              <w:bottom w:val="single" w:color="auto" w:sz="4" w:space="0"/>
              <w:right w:val="single" w:color="auto" w:sz="4" w:space="0"/>
            </w:tcBorders>
            <w:shd w:val="clear" w:color="000000" w:fill="FFFFFF"/>
            <w:vAlign w:val="center"/>
            <w:hideMark/>
          </w:tcPr>
          <w:p w:rsidRPr="004824B8" w:rsidR="004824B8" w:rsidP="004824B8" w:rsidRDefault="00E7109F" w14:paraId="33F4AB84" w14:textId="5E59B88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r w:rsidRPr="004824B8" w:rsidR="004824B8">
              <w:rPr>
                <w:rFonts w:ascii="Calibri" w:hAnsi="Calibri" w:cs="Calibri"/>
                <w:color w:val="000000"/>
                <w:sz w:val="16"/>
                <w:szCs w:val="16"/>
              </w:rPr>
              <w:t> </w:t>
            </w:r>
          </w:p>
        </w:tc>
        <w:tc>
          <w:tcPr>
            <w:tcW w:w="1710" w:type="dxa"/>
            <w:tcBorders>
              <w:top w:val="nil"/>
              <w:left w:val="nil"/>
              <w:bottom w:val="single" w:color="auto" w:sz="4" w:space="0"/>
              <w:right w:val="single" w:color="auto" w:sz="8" w:space="0"/>
            </w:tcBorders>
            <w:shd w:val="clear" w:color="000000" w:fill="FFFFFF"/>
            <w:vAlign w:val="center"/>
            <w:hideMark/>
          </w:tcPr>
          <w:p w:rsidRPr="004824B8" w:rsidR="004824B8" w:rsidP="004824B8" w:rsidRDefault="004824B8" w14:paraId="4C64AE5C"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xml:space="preserve"> $                     -   </w:t>
            </w:r>
          </w:p>
        </w:tc>
      </w:tr>
      <w:tr w:rsidRPr="004824B8" w:rsidR="004824B8" w:rsidTr="00E7109F" w14:paraId="2E6179D4" w14:textId="77777777">
        <w:trPr>
          <w:trHeight w:val="300"/>
        </w:trPr>
        <w:tc>
          <w:tcPr>
            <w:tcW w:w="3560" w:type="dxa"/>
            <w:tcBorders>
              <w:top w:val="nil"/>
              <w:left w:val="single" w:color="auto" w:sz="8" w:space="0"/>
              <w:bottom w:val="single" w:color="auto" w:sz="4" w:space="0"/>
              <w:right w:val="single" w:color="auto" w:sz="4" w:space="0"/>
            </w:tcBorders>
            <w:shd w:val="clear" w:color="auto" w:fill="auto"/>
            <w:vAlign w:val="bottom"/>
            <w:hideMark/>
          </w:tcPr>
          <w:p w:rsidRPr="004824B8" w:rsidR="004824B8" w:rsidP="00DD790D" w:rsidRDefault="00064327" w14:paraId="0A110A29" w14:textId="5773A624">
            <w:pPr>
              <w:keepNext/>
              <w:keepLines/>
              <w:widowControl/>
              <w:autoSpaceDE/>
              <w:autoSpaceDN/>
              <w:adjustRightInd/>
              <w:rPr>
                <w:rFonts w:ascii="Calibri" w:hAnsi="Calibri" w:cs="Calibri"/>
                <w:b/>
                <w:bCs/>
                <w:color w:val="000000"/>
                <w:sz w:val="16"/>
                <w:szCs w:val="16"/>
              </w:rPr>
            </w:pPr>
            <w:r>
              <w:rPr>
                <w:rFonts w:ascii="Calibri" w:hAnsi="Calibri" w:cs="Calibri"/>
                <w:b/>
                <w:bCs/>
                <w:color w:val="000000"/>
                <w:sz w:val="16"/>
                <w:szCs w:val="16"/>
              </w:rPr>
              <w:t>EMTU Type-</w:t>
            </w:r>
            <w:r w:rsidRPr="004824B8" w:rsidR="004824B8">
              <w:rPr>
                <w:rFonts w:ascii="Calibri" w:hAnsi="Calibri" w:cs="Calibri"/>
                <w:b/>
                <w:bCs/>
                <w:color w:val="000000"/>
                <w:sz w:val="16"/>
                <w:szCs w:val="16"/>
              </w:rPr>
              <w:t>Approval</w:t>
            </w:r>
            <w:r w:rsidR="00A93811">
              <w:rPr>
                <w:rFonts w:ascii="Calibri" w:hAnsi="Calibri" w:cs="Calibri"/>
                <w:b/>
                <w:bCs/>
                <w:color w:val="000000"/>
                <w:sz w:val="16"/>
                <w:szCs w:val="16"/>
              </w:rPr>
              <w:t>, Industry-Wide</w:t>
            </w:r>
          </w:p>
        </w:tc>
        <w:tc>
          <w:tcPr>
            <w:tcW w:w="2520" w:type="dxa"/>
            <w:tcBorders>
              <w:top w:val="nil"/>
              <w:left w:val="nil"/>
              <w:bottom w:val="single" w:color="auto" w:sz="4" w:space="0"/>
              <w:right w:val="single" w:color="auto" w:sz="4" w:space="0"/>
            </w:tcBorders>
            <w:shd w:val="clear" w:color="auto" w:fill="000000" w:themeFill="text1"/>
            <w:vAlign w:val="center"/>
            <w:hideMark/>
          </w:tcPr>
          <w:p w:rsidRPr="004824B8" w:rsidR="004824B8" w:rsidP="004824B8" w:rsidRDefault="004824B8" w14:paraId="4ABF85AF"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 </w:t>
            </w:r>
          </w:p>
        </w:tc>
        <w:tc>
          <w:tcPr>
            <w:tcW w:w="1300" w:type="dxa"/>
            <w:tcBorders>
              <w:top w:val="nil"/>
              <w:left w:val="nil"/>
              <w:bottom w:val="single" w:color="auto" w:sz="4" w:space="0"/>
              <w:right w:val="single" w:color="auto" w:sz="4" w:space="0"/>
            </w:tcBorders>
            <w:shd w:val="clear" w:color="auto" w:fill="000000" w:themeFill="text1"/>
            <w:vAlign w:val="center"/>
            <w:hideMark/>
          </w:tcPr>
          <w:p w:rsidRPr="004824B8" w:rsidR="004824B8" w:rsidP="004824B8" w:rsidRDefault="004824B8" w14:paraId="30786CA8"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 </w:t>
            </w:r>
          </w:p>
        </w:tc>
        <w:tc>
          <w:tcPr>
            <w:tcW w:w="1180" w:type="dxa"/>
            <w:tcBorders>
              <w:top w:val="nil"/>
              <w:left w:val="nil"/>
              <w:bottom w:val="single" w:color="auto" w:sz="4" w:space="0"/>
              <w:right w:val="single" w:color="auto" w:sz="4" w:space="0"/>
            </w:tcBorders>
            <w:shd w:val="clear" w:color="auto" w:fill="000000" w:themeFill="text1"/>
            <w:vAlign w:val="center"/>
            <w:hideMark/>
          </w:tcPr>
          <w:p w:rsidRPr="004824B8" w:rsidR="004824B8" w:rsidP="004824B8" w:rsidRDefault="004824B8" w14:paraId="16ED39F5"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 </w:t>
            </w:r>
          </w:p>
        </w:tc>
        <w:tc>
          <w:tcPr>
            <w:tcW w:w="1240" w:type="dxa"/>
            <w:tcBorders>
              <w:top w:val="nil"/>
              <w:left w:val="nil"/>
              <w:bottom w:val="single" w:color="auto" w:sz="4" w:space="0"/>
              <w:right w:val="single" w:color="auto" w:sz="4" w:space="0"/>
            </w:tcBorders>
            <w:shd w:val="clear" w:color="auto" w:fill="000000" w:themeFill="text1"/>
            <w:vAlign w:val="center"/>
            <w:hideMark/>
          </w:tcPr>
          <w:p w:rsidRPr="004824B8" w:rsidR="004824B8" w:rsidP="004824B8" w:rsidRDefault="004824B8" w14:paraId="25D52613"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w:t>
            </w:r>
          </w:p>
        </w:tc>
        <w:tc>
          <w:tcPr>
            <w:tcW w:w="1710" w:type="dxa"/>
            <w:tcBorders>
              <w:top w:val="nil"/>
              <w:left w:val="nil"/>
              <w:bottom w:val="single" w:color="auto" w:sz="4" w:space="0"/>
              <w:right w:val="single" w:color="auto" w:sz="8" w:space="0"/>
            </w:tcBorders>
            <w:shd w:val="clear" w:color="auto" w:fill="000000" w:themeFill="text1"/>
            <w:vAlign w:val="center"/>
            <w:hideMark/>
          </w:tcPr>
          <w:p w:rsidRPr="004824B8" w:rsidR="004824B8" w:rsidP="004824B8" w:rsidRDefault="004824B8" w14:paraId="7D2277F9"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xml:space="preserve"> $                     -   </w:t>
            </w:r>
          </w:p>
        </w:tc>
      </w:tr>
      <w:tr w:rsidRPr="004824B8" w:rsidR="004824B8" w:rsidTr="004824B8" w14:paraId="5A0BC5B9" w14:textId="77777777">
        <w:trPr>
          <w:trHeight w:val="300"/>
        </w:trPr>
        <w:tc>
          <w:tcPr>
            <w:tcW w:w="3560" w:type="dxa"/>
            <w:tcBorders>
              <w:top w:val="nil"/>
              <w:left w:val="single" w:color="auto" w:sz="8" w:space="0"/>
              <w:bottom w:val="single" w:color="auto" w:sz="4" w:space="0"/>
              <w:right w:val="single" w:color="auto" w:sz="4" w:space="0"/>
            </w:tcBorders>
            <w:shd w:val="clear" w:color="auto" w:fill="auto"/>
            <w:vAlign w:val="center"/>
            <w:hideMark/>
          </w:tcPr>
          <w:p w:rsidRPr="004824B8" w:rsidR="004824B8" w:rsidP="00DD790D" w:rsidRDefault="004824B8" w14:paraId="6C8B82EB" w14:textId="77777777">
            <w:pPr>
              <w:keepNext/>
              <w:keepLines/>
              <w:widowControl/>
              <w:autoSpaceDE/>
              <w:autoSpaceDN/>
              <w:adjustRightInd/>
              <w:rPr>
                <w:rFonts w:ascii="Calibri" w:hAnsi="Calibri" w:cs="Calibri"/>
                <w:color w:val="000000"/>
                <w:sz w:val="16"/>
                <w:szCs w:val="16"/>
              </w:rPr>
            </w:pPr>
            <w:r w:rsidRPr="004824B8">
              <w:rPr>
                <w:rFonts w:ascii="Calibri" w:hAnsi="Calibri" w:cs="Calibri"/>
                <w:color w:val="000000"/>
                <w:sz w:val="16"/>
                <w:szCs w:val="16"/>
              </w:rPr>
              <w:t>Application</w:t>
            </w:r>
          </w:p>
        </w:tc>
        <w:tc>
          <w:tcPr>
            <w:tcW w:w="252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3F2A6775"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30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58CFD788"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388C690E"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240" w:type="dxa"/>
            <w:tcBorders>
              <w:top w:val="nil"/>
              <w:left w:val="nil"/>
              <w:bottom w:val="single" w:color="auto" w:sz="4" w:space="0"/>
              <w:right w:val="single" w:color="auto" w:sz="4" w:space="0"/>
            </w:tcBorders>
            <w:shd w:val="clear" w:color="000000" w:fill="FFFFFF"/>
            <w:vAlign w:val="center"/>
            <w:hideMark/>
          </w:tcPr>
          <w:p w:rsidRPr="004824B8" w:rsidR="004824B8" w:rsidP="004824B8" w:rsidRDefault="00E7109F" w14:paraId="7DA70018" w14:textId="553A7AC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$1,300</w:t>
            </w:r>
            <w:r w:rsidRPr="004824B8" w:rsidR="004824B8">
              <w:rPr>
                <w:rFonts w:ascii="Calibri" w:hAnsi="Calibri" w:cs="Calibri"/>
                <w:color w:val="000000"/>
                <w:sz w:val="16"/>
                <w:szCs w:val="16"/>
              </w:rPr>
              <w:t> </w:t>
            </w:r>
          </w:p>
        </w:tc>
        <w:tc>
          <w:tcPr>
            <w:tcW w:w="1710" w:type="dxa"/>
            <w:tcBorders>
              <w:top w:val="nil"/>
              <w:left w:val="nil"/>
              <w:bottom w:val="single" w:color="auto" w:sz="4" w:space="0"/>
              <w:right w:val="single" w:color="auto" w:sz="8" w:space="0"/>
            </w:tcBorders>
            <w:shd w:val="clear" w:color="000000" w:fill="FFFFFF"/>
            <w:vAlign w:val="center"/>
            <w:hideMark/>
          </w:tcPr>
          <w:p w:rsidRPr="004824B8" w:rsidR="004824B8" w:rsidP="00091D3F" w:rsidRDefault="004824B8" w14:paraId="0ABB99E6" w14:textId="453F418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xml:space="preserve"> $</w:t>
            </w:r>
            <w:r w:rsidR="00091D3F">
              <w:rPr>
                <w:rFonts w:ascii="Calibri" w:hAnsi="Calibri" w:cs="Calibri"/>
                <w:color w:val="000000"/>
                <w:sz w:val="16"/>
                <w:szCs w:val="16"/>
              </w:rPr>
              <w:t>1,300</w:t>
            </w:r>
            <w:r w:rsidRPr="004824B8">
              <w:rPr>
                <w:rFonts w:ascii="Calibri" w:hAnsi="Calibri" w:cs="Calibri"/>
                <w:color w:val="000000"/>
                <w:sz w:val="16"/>
                <w:szCs w:val="16"/>
              </w:rPr>
              <w:t xml:space="preserve">   </w:t>
            </w:r>
          </w:p>
        </w:tc>
      </w:tr>
      <w:tr w:rsidRPr="004824B8" w:rsidR="004824B8" w:rsidTr="004824B8" w14:paraId="71D0BC37" w14:textId="77777777">
        <w:trPr>
          <w:trHeight w:val="300"/>
        </w:trPr>
        <w:tc>
          <w:tcPr>
            <w:tcW w:w="3560" w:type="dxa"/>
            <w:tcBorders>
              <w:top w:val="nil"/>
              <w:left w:val="single" w:color="auto" w:sz="8" w:space="0"/>
              <w:bottom w:val="single" w:color="auto" w:sz="4" w:space="0"/>
              <w:right w:val="single" w:color="auto" w:sz="4" w:space="0"/>
            </w:tcBorders>
            <w:shd w:val="clear" w:color="auto" w:fill="auto"/>
            <w:vAlign w:val="center"/>
            <w:hideMark/>
          </w:tcPr>
          <w:p w:rsidRPr="004824B8" w:rsidR="004824B8" w:rsidP="00DD790D" w:rsidRDefault="004824B8" w14:paraId="10AD3AC1" w14:textId="77777777">
            <w:pPr>
              <w:keepNext/>
              <w:keepLines/>
              <w:widowControl/>
              <w:autoSpaceDE/>
              <w:autoSpaceDN/>
              <w:adjustRightInd/>
              <w:rPr>
                <w:rFonts w:ascii="Calibri" w:hAnsi="Calibri" w:cs="Calibri"/>
                <w:color w:val="000000"/>
                <w:sz w:val="16"/>
                <w:szCs w:val="16"/>
              </w:rPr>
            </w:pPr>
            <w:r w:rsidRPr="004824B8">
              <w:rPr>
                <w:rFonts w:ascii="Calibri" w:hAnsi="Calibri" w:cs="Calibri"/>
                <w:color w:val="000000"/>
                <w:sz w:val="16"/>
                <w:szCs w:val="16"/>
              </w:rPr>
              <w:t>Changes to Type-Approvals</w:t>
            </w:r>
          </w:p>
        </w:tc>
        <w:tc>
          <w:tcPr>
            <w:tcW w:w="252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60B3AAD8"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2</w:t>
            </w:r>
          </w:p>
        </w:tc>
        <w:tc>
          <w:tcPr>
            <w:tcW w:w="130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67AE0B2A"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1AEF3D46"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2</w:t>
            </w:r>
          </w:p>
        </w:tc>
        <w:tc>
          <w:tcPr>
            <w:tcW w:w="1240" w:type="dxa"/>
            <w:tcBorders>
              <w:top w:val="nil"/>
              <w:left w:val="nil"/>
              <w:bottom w:val="single" w:color="auto" w:sz="4" w:space="0"/>
              <w:right w:val="single" w:color="auto" w:sz="4" w:space="0"/>
            </w:tcBorders>
            <w:shd w:val="clear" w:color="000000" w:fill="FFFFFF"/>
            <w:vAlign w:val="center"/>
            <w:hideMark/>
          </w:tcPr>
          <w:p w:rsidRPr="004824B8" w:rsidR="004824B8" w:rsidP="004824B8" w:rsidRDefault="00E7109F" w14:paraId="670E794C" w14:textId="25E9075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r w:rsidRPr="004824B8" w:rsidR="004824B8">
              <w:rPr>
                <w:rFonts w:ascii="Calibri" w:hAnsi="Calibri" w:cs="Calibri"/>
                <w:color w:val="000000"/>
                <w:sz w:val="16"/>
                <w:szCs w:val="16"/>
              </w:rPr>
              <w:t> </w:t>
            </w:r>
          </w:p>
        </w:tc>
        <w:tc>
          <w:tcPr>
            <w:tcW w:w="1710" w:type="dxa"/>
            <w:tcBorders>
              <w:top w:val="nil"/>
              <w:left w:val="nil"/>
              <w:bottom w:val="single" w:color="auto" w:sz="4" w:space="0"/>
              <w:right w:val="single" w:color="auto" w:sz="8" w:space="0"/>
            </w:tcBorders>
            <w:shd w:val="clear" w:color="000000" w:fill="FFFFFF"/>
            <w:vAlign w:val="center"/>
            <w:hideMark/>
          </w:tcPr>
          <w:p w:rsidRPr="004824B8" w:rsidR="004824B8" w:rsidP="004824B8" w:rsidRDefault="004824B8" w14:paraId="315054C4"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xml:space="preserve"> $                     -   </w:t>
            </w:r>
          </w:p>
        </w:tc>
      </w:tr>
      <w:tr w:rsidRPr="004824B8" w:rsidR="004824B8" w:rsidTr="004824B8" w14:paraId="7840C06D" w14:textId="77777777">
        <w:trPr>
          <w:trHeight w:val="300"/>
        </w:trPr>
        <w:tc>
          <w:tcPr>
            <w:tcW w:w="3560" w:type="dxa"/>
            <w:tcBorders>
              <w:top w:val="nil"/>
              <w:left w:val="single" w:color="auto" w:sz="8" w:space="0"/>
              <w:bottom w:val="single" w:color="auto" w:sz="4" w:space="0"/>
              <w:right w:val="single" w:color="auto" w:sz="4" w:space="0"/>
            </w:tcBorders>
            <w:shd w:val="clear" w:color="auto" w:fill="auto"/>
            <w:vAlign w:val="center"/>
            <w:hideMark/>
          </w:tcPr>
          <w:p w:rsidRPr="004824B8" w:rsidR="004824B8" w:rsidP="00DD790D" w:rsidRDefault="004824B8" w14:paraId="6FD18217" w14:textId="77777777">
            <w:pPr>
              <w:keepNext/>
              <w:keepLines/>
              <w:widowControl/>
              <w:autoSpaceDE/>
              <w:autoSpaceDN/>
              <w:adjustRightInd/>
              <w:rPr>
                <w:rFonts w:ascii="Calibri" w:hAnsi="Calibri" w:cs="Calibri"/>
                <w:color w:val="000000"/>
                <w:sz w:val="16"/>
                <w:szCs w:val="16"/>
              </w:rPr>
            </w:pPr>
            <w:r w:rsidRPr="004824B8">
              <w:rPr>
                <w:rFonts w:ascii="Calibri" w:hAnsi="Calibri" w:cs="Calibri"/>
                <w:color w:val="000000"/>
                <w:sz w:val="16"/>
                <w:szCs w:val="16"/>
              </w:rPr>
              <w:t>Revocation Response</w:t>
            </w:r>
          </w:p>
        </w:tc>
        <w:tc>
          <w:tcPr>
            <w:tcW w:w="252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53788CCA"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30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52BDF288"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4824B8" w:rsidR="004824B8" w:rsidP="004824B8" w:rsidRDefault="004824B8" w14:paraId="5C0E1A61"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240" w:type="dxa"/>
            <w:tcBorders>
              <w:top w:val="nil"/>
              <w:left w:val="nil"/>
              <w:bottom w:val="nil"/>
              <w:right w:val="single" w:color="auto" w:sz="4" w:space="0"/>
            </w:tcBorders>
            <w:shd w:val="clear" w:color="000000" w:fill="FFFFFF"/>
            <w:vAlign w:val="center"/>
            <w:hideMark/>
          </w:tcPr>
          <w:p w:rsidRPr="004824B8" w:rsidR="004824B8" w:rsidP="004824B8" w:rsidRDefault="00E7109F" w14:paraId="2416E650" w14:textId="11CA068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r w:rsidRPr="004824B8" w:rsidR="004824B8">
              <w:rPr>
                <w:rFonts w:ascii="Calibri" w:hAnsi="Calibri" w:cs="Calibri"/>
                <w:color w:val="000000"/>
                <w:sz w:val="16"/>
                <w:szCs w:val="16"/>
              </w:rPr>
              <w:t> </w:t>
            </w:r>
          </w:p>
        </w:tc>
        <w:tc>
          <w:tcPr>
            <w:tcW w:w="1710" w:type="dxa"/>
            <w:tcBorders>
              <w:top w:val="nil"/>
              <w:left w:val="nil"/>
              <w:bottom w:val="single" w:color="auto" w:sz="4" w:space="0"/>
              <w:right w:val="single" w:color="auto" w:sz="8" w:space="0"/>
            </w:tcBorders>
            <w:shd w:val="clear" w:color="000000" w:fill="FFFFFF"/>
            <w:vAlign w:val="center"/>
            <w:hideMark/>
          </w:tcPr>
          <w:p w:rsidRPr="004824B8" w:rsidR="004824B8" w:rsidP="004824B8" w:rsidRDefault="004824B8" w14:paraId="1D8E5432"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xml:space="preserve"> $                     -   </w:t>
            </w:r>
          </w:p>
        </w:tc>
      </w:tr>
      <w:tr w:rsidRPr="004824B8" w:rsidR="004824B8" w:rsidTr="004824B8" w14:paraId="7D30E47C" w14:textId="77777777">
        <w:trPr>
          <w:trHeight w:val="465"/>
        </w:trPr>
        <w:tc>
          <w:tcPr>
            <w:tcW w:w="3560" w:type="dxa"/>
            <w:tcBorders>
              <w:top w:val="nil"/>
              <w:left w:val="single" w:color="auto" w:sz="8" w:space="0"/>
              <w:bottom w:val="single" w:color="auto" w:sz="4" w:space="0"/>
              <w:right w:val="single" w:color="auto" w:sz="4" w:space="0"/>
            </w:tcBorders>
            <w:shd w:val="clear" w:color="auto" w:fill="auto"/>
            <w:vAlign w:val="center"/>
            <w:hideMark/>
          </w:tcPr>
          <w:p w:rsidRPr="004824B8" w:rsidR="004824B8" w:rsidP="00DD790D" w:rsidRDefault="004824B8" w14:paraId="672313A0" w14:textId="77777777">
            <w:pPr>
              <w:keepNext/>
              <w:keepLines/>
              <w:widowControl/>
              <w:autoSpaceDE/>
              <w:autoSpaceDN/>
              <w:adjustRightInd/>
              <w:rPr>
                <w:rFonts w:ascii="Calibri" w:hAnsi="Calibri" w:cs="Calibri"/>
                <w:color w:val="000000"/>
                <w:sz w:val="16"/>
                <w:szCs w:val="16"/>
              </w:rPr>
            </w:pPr>
            <w:r w:rsidRPr="004824B8">
              <w:rPr>
                <w:rFonts w:ascii="Calibri" w:hAnsi="Calibri" w:cs="Calibri"/>
                <w:color w:val="000000"/>
                <w:sz w:val="16"/>
                <w:szCs w:val="16"/>
              </w:rPr>
              <w:t>Maintenance / Diagnostic &amp; Troubleshooting Support</w:t>
            </w:r>
          </w:p>
        </w:tc>
        <w:tc>
          <w:tcPr>
            <w:tcW w:w="2520" w:type="dxa"/>
            <w:tcBorders>
              <w:top w:val="nil"/>
              <w:left w:val="nil"/>
              <w:bottom w:val="single" w:color="auto" w:sz="8" w:space="0"/>
              <w:right w:val="single" w:color="auto" w:sz="4" w:space="0"/>
            </w:tcBorders>
            <w:shd w:val="clear" w:color="auto" w:fill="auto"/>
            <w:vAlign w:val="center"/>
            <w:hideMark/>
          </w:tcPr>
          <w:p w:rsidRPr="004824B8" w:rsidR="004824B8" w:rsidP="004824B8" w:rsidRDefault="004824B8" w14:paraId="47B4CF0B"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8</w:t>
            </w:r>
          </w:p>
        </w:tc>
        <w:tc>
          <w:tcPr>
            <w:tcW w:w="1300" w:type="dxa"/>
            <w:tcBorders>
              <w:top w:val="nil"/>
              <w:left w:val="nil"/>
              <w:bottom w:val="single" w:color="auto" w:sz="8" w:space="0"/>
              <w:right w:val="single" w:color="auto" w:sz="4" w:space="0"/>
            </w:tcBorders>
            <w:shd w:val="clear" w:color="auto" w:fill="auto"/>
            <w:vAlign w:val="center"/>
            <w:hideMark/>
          </w:tcPr>
          <w:p w:rsidRPr="004824B8" w:rsidR="004824B8" w:rsidP="004824B8" w:rsidRDefault="004824B8" w14:paraId="7E77C4BD"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1</w:t>
            </w:r>
          </w:p>
        </w:tc>
        <w:tc>
          <w:tcPr>
            <w:tcW w:w="1180" w:type="dxa"/>
            <w:tcBorders>
              <w:top w:val="nil"/>
              <w:left w:val="nil"/>
              <w:bottom w:val="single" w:color="auto" w:sz="8" w:space="0"/>
              <w:right w:val="single" w:color="auto" w:sz="4" w:space="0"/>
            </w:tcBorders>
            <w:shd w:val="clear" w:color="auto" w:fill="auto"/>
            <w:vAlign w:val="center"/>
            <w:hideMark/>
          </w:tcPr>
          <w:p w:rsidRPr="004824B8" w:rsidR="004824B8" w:rsidP="004824B8" w:rsidRDefault="004824B8" w14:paraId="53C38E81" w14:textId="77777777">
            <w:pPr>
              <w:widowControl/>
              <w:autoSpaceDE/>
              <w:autoSpaceDN/>
              <w:adjustRightInd/>
              <w:jc w:val="center"/>
              <w:rPr>
                <w:rFonts w:ascii="Calibri" w:hAnsi="Calibri" w:cs="Calibri"/>
                <w:color w:val="000000"/>
                <w:sz w:val="16"/>
                <w:szCs w:val="16"/>
              </w:rPr>
            </w:pPr>
            <w:r w:rsidRPr="004824B8">
              <w:rPr>
                <w:rFonts w:ascii="Calibri" w:hAnsi="Calibri" w:cs="Calibri"/>
                <w:color w:val="000000"/>
                <w:sz w:val="16"/>
                <w:szCs w:val="16"/>
              </w:rPr>
              <w:t>8</w:t>
            </w:r>
          </w:p>
        </w:tc>
        <w:tc>
          <w:tcPr>
            <w:tcW w:w="1240" w:type="dxa"/>
            <w:tcBorders>
              <w:top w:val="single" w:color="auto" w:sz="4" w:space="0"/>
              <w:left w:val="nil"/>
              <w:bottom w:val="single" w:color="auto" w:sz="4" w:space="0"/>
              <w:right w:val="single" w:color="auto" w:sz="4" w:space="0"/>
            </w:tcBorders>
            <w:shd w:val="clear" w:color="000000" w:fill="FFFFFF"/>
            <w:vAlign w:val="center"/>
            <w:hideMark/>
          </w:tcPr>
          <w:p w:rsidRPr="004824B8" w:rsidR="004824B8" w:rsidP="004824B8" w:rsidRDefault="00E7109F" w14:paraId="103ED0D8" w14:textId="04BBA54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r w:rsidRPr="004824B8" w:rsidR="004824B8">
              <w:rPr>
                <w:rFonts w:ascii="Calibri" w:hAnsi="Calibri" w:cs="Calibri"/>
                <w:color w:val="000000"/>
                <w:sz w:val="16"/>
                <w:szCs w:val="16"/>
              </w:rPr>
              <w:t> </w:t>
            </w:r>
          </w:p>
        </w:tc>
        <w:tc>
          <w:tcPr>
            <w:tcW w:w="1710" w:type="dxa"/>
            <w:tcBorders>
              <w:top w:val="nil"/>
              <w:left w:val="nil"/>
              <w:bottom w:val="single" w:color="auto" w:sz="4" w:space="0"/>
              <w:right w:val="single" w:color="auto" w:sz="8" w:space="0"/>
            </w:tcBorders>
            <w:shd w:val="clear" w:color="000000" w:fill="FFFFFF"/>
            <w:vAlign w:val="center"/>
            <w:hideMark/>
          </w:tcPr>
          <w:p w:rsidRPr="004824B8" w:rsidR="004824B8" w:rsidP="004824B8" w:rsidRDefault="004824B8" w14:paraId="54DEAA1C" w14:textId="77777777">
            <w:pPr>
              <w:widowControl/>
              <w:autoSpaceDE/>
              <w:autoSpaceDN/>
              <w:adjustRightInd/>
              <w:jc w:val="right"/>
              <w:rPr>
                <w:rFonts w:ascii="Calibri" w:hAnsi="Calibri" w:cs="Calibri"/>
                <w:color w:val="000000"/>
                <w:sz w:val="16"/>
                <w:szCs w:val="16"/>
              </w:rPr>
            </w:pPr>
            <w:r w:rsidRPr="004824B8">
              <w:rPr>
                <w:rFonts w:ascii="Calibri" w:hAnsi="Calibri" w:cs="Calibri"/>
                <w:color w:val="000000"/>
                <w:sz w:val="16"/>
                <w:szCs w:val="16"/>
              </w:rPr>
              <w:t xml:space="preserve"> $                     -   </w:t>
            </w:r>
          </w:p>
        </w:tc>
      </w:tr>
      <w:tr w:rsidRPr="004824B8" w:rsidR="004824B8" w:rsidTr="004824B8" w14:paraId="322F2B66" w14:textId="77777777">
        <w:trPr>
          <w:trHeight w:val="315"/>
        </w:trPr>
        <w:tc>
          <w:tcPr>
            <w:tcW w:w="3560" w:type="dxa"/>
            <w:tcBorders>
              <w:top w:val="single" w:color="auto" w:sz="8" w:space="0"/>
              <w:left w:val="single" w:color="auto" w:sz="8" w:space="0"/>
              <w:bottom w:val="single" w:color="auto" w:sz="8" w:space="0"/>
              <w:right w:val="single" w:color="auto" w:sz="4" w:space="0"/>
            </w:tcBorders>
            <w:shd w:val="clear" w:color="000000" w:fill="DDEBF7"/>
            <w:vAlign w:val="center"/>
            <w:hideMark/>
          </w:tcPr>
          <w:p w:rsidRPr="004824B8" w:rsidR="004824B8" w:rsidP="00DD790D" w:rsidRDefault="004824B8" w14:paraId="57BA73F6" w14:textId="77777777">
            <w:pPr>
              <w:keepNext/>
              <w:keepLines/>
              <w:widowControl/>
              <w:autoSpaceDE/>
              <w:autoSpaceDN/>
              <w:adjustRightInd/>
              <w:jc w:val="right"/>
              <w:rPr>
                <w:rFonts w:ascii="Calibri" w:hAnsi="Calibri" w:cs="Calibri"/>
                <w:b/>
                <w:bCs/>
                <w:color w:val="000000"/>
                <w:sz w:val="16"/>
                <w:szCs w:val="16"/>
              </w:rPr>
            </w:pPr>
            <w:r w:rsidRPr="004824B8">
              <w:rPr>
                <w:rFonts w:ascii="Calibri" w:hAnsi="Calibri" w:cs="Calibri"/>
                <w:b/>
                <w:bCs/>
                <w:color w:val="000000"/>
                <w:sz w:val="16"/>
                <w:szCs w:val="16"/>
              </w:rPr>
              <w:t>TOTALS</w:t>
            </w:r>
          </w:p>
        </w:tc>
        <w:tc>
          <w:tcPr>
            <w:tcW w:w="2520" w:type="dxa"/>
            <w:tcBorders>
              <w:top w:val="nil"/>
              <w:left w:val="nil"/>
              <w:bottom w:val="single" w:color="auto" w:sz="8" w:space="0"/>
              <w:right w:val="single" w:color="auto" w:sz="4" w:space="0"/>
            </w:tcBorders>
            <w:shd w:val="clear" w:color="000000" w:fill="000000"/>
            <w:vAlign w:val="center"/>
            <w:hideMark/>
          </w:tcPr>
          <w:p w:rsidRPr="004824B8" w:rsidR="004824B8" w:rsidP="004824B8" w:rsidRDefault="004824B8" w14:paraId="26FF9B94" w14:textId="77777777">
            <w:pPr>
              <w:widowControl/>
              <w:autoSpaceDE/>
              <w:autoSpaceDN/>
              <w:adjustRightInd/>
              <w:jc w:val="right"/>
              <w:rPr>
                <w:rFonts w:ascii="Calibri" w:hAnsi="Calibri" w:cs="Calibri"/>
                <w:b/>
                <w:bCs/>
                <w:color w:val="000000"/>
                <w:sz w:val="16"/>
                <w:szCs w:val="16"/>
              </w:rPr>
            </w:pPr>
            <w:r w:rsidRPr="004824B8">
              <w:rPr>
                <w:rFonts w:ascii="Calibri" w:hAnsi="Calibri" w:cs="Calibri"/>
                <w:b/>
                <w:bCs/>
                <w:color w:val="000000"/>
                <w:sz w:val="16"/>
                <w:szCs w:val="16"/>
              </w:rPr>
              <w:t> </w:t>
            </w:r>
          </w:p>
        </w:tc>
        <w:tc>
          <w:tcPr>
            <w:tcW w:w="1300" w:type="dxa"/>
            <w:tcBorders>
              <w:top w:val="nil"/>
              <w:left w:val="nil"/>
              <w:bottom w:val="single" w:color="auto" w:sz="8" w:space="0"/>
              <w:right w:val="single" w:color="auto" w:sz="4" w:space="0"/>
            </w:tcBorders>
            <w:shd w:val="clear" w:color="000000" w:fill="000000"/>
            <w:vAlign w:val="center"/>
            <w:hideMark/>
          </w:tcPr>
          <w:p w:rsidRPr="004824B8" w:rsidR="004824B8" w:rsidP="004824B8" w:rsidRDefault="004824B8" w14:paraId="3700563B" w14:textId="77777777">
            <w:pPr>
              <w:widowControl/>
              <w:autoSpaceDE/>
              <w:autoSpaceDN/>
              <w:adjustRightInd/>
              <w:jc w:val="right"/>
              <w:rPr>
                <w:rFonts w:ascii="Calibri" w:hAnsi="Calibri" w:cs="Calibri"/>
                <w:b/>
                <w:bCs/>
                <w:color w:val="000000"/>
                <w:sz w:val="16"/>
                <w:szCs w:val="16"/>
              </w:rPr>
            </w:pPr>
            <w:r w:rsidRPr="004824B8">
              <w:rPr>
                <w:rFonts w:ascii="Calibri" w:hAnsi="Calibri" w:cs="Calibri"/>
                <w:b/>
                <w:bCs/>
                <w:color w:val="000000"/>
                <w:sz w:val="16"/>
                <w:szCs w:val="16"/>
              </w:rPr>
              <w:t> </w:t>
            </w:r>
          </w:p>
        </w:tc>
        <w:tc>
          <w:tcPr>
            <w:tcW w:w="1180" w:type="dxa"/>
            <w:tcBorders>
              <w:top w:val="nil"/>
              <w:left w:val="nil"/>
              <w:bottom w:val="single" w:color="auto" w:sz="8" w:space="0"/>
              <w:right w:val="single" w:color="auto" w:sz="4" w:space="0"/>
            </w:tcBorders>
            <w:shd w:val="clear" w:color="000000" w:fill="DDEBF7"/>
            <w:vAlign w:val="center"/>
            <w:hideMark/>
          </w:tcPr>
          <w:p w:rsidRPr="004824B8" w:rsidR="004824B8" w:rsidP="004824B8" w:rsidRDefault="004824B8" w14:paraId="22F8EAA1" w14:textId="77777777">
            <w:pPr>
              <w:widowControl/>
              <w:autoSpaceDE/>
              <w:autoSpaceDN/>
              <w:adjustRightInd/>
              <w:jc w:val="right"/>
              <w:rPr>
                <w:rFonts w:ascii="Calibri" w:hAnsi="Calibri" w:cs="Calibri"/>
                <w:b/>
                <w:bCs/>
                <w:color w:val="000000"/>
                <w:sz w:val="16"/>
                <w:szCs w:val="16"/>
              </w:rPr>
            </w:pPr>
            <w:r w:rsidRPr="004824B8">
              <w:rPr>
                <w:rFonts w:ascii="Calibri" w:hAnsi="Calibri" w:cs="Calibri"/>
                <w:b/>
                <w:bCs/>
                <w:color w:val="000000"/>
                <w:sz w:val="16"/>
                <w:szCs w:val="16"/>
              </w:rPr>
              <w:t xml:space="preserve">                             21 </w:t>
            </w:r>
          </w:p>
        </w:tc>
        <w:tc>
          <w:tcPr>
            <w:tcW w:w="1240" w:type="dxa"/>
            <w:tcBorders>
              <w:top w:val="single" w:color="auto" w:sz="8" w:space="0"/>
              <w:left w:val="nil"/>
              <w:bottom w:val="single" w:color="auto" w:sz="8" w:space="0"/>
              <w:right w:val="single" w:color="auto" w:sz="4" w:space="0"/>
            </w:tcBorders>
            <w:shd w:val="clear" w:color="000000" w:fill="DDEBF7"/>
            <w:vAlign w:val="center"/>
            <w:hideMark/>
          </w:tcPr>
          <w:p w:rsidRPr="004824B8" w:rsidR="004824B8" w:rsidP="004824B8" w:rsidRDefault="004824B8" w14:paraId="424DEA1F" w14:textId="77777777">
            <w:pPr>
              <w:widowControl/>
              <w:autoSpaceDE/>
              <w:autoSpaceDN/>
              <w:adjustRightInd/>
              <w:jc w:val="right"/>
              <w:rPr>
                <w:rFonts w:ascii="Calibri" w:hAnsi="Calibri" w:cs="Calibri"/>
                <w:b/>
                <w:bCs/>
                <w:color w:val="000000"/>
                <w:sz w:val="16"/>
                <w:szCs w:val="16"/>
              </w:rPr>
            </w:pPr>
            <w:r w:rsidRPr="004824B8">
              <w:rPr>
                <w:rFonts w:ascii="Calibri" w:hAnsi="Calibri" w:cs="Calibri"/>
                <w:b/>
                <w:bCs/>
                <w:color w:val="000000"/>
                <w:sz w:val="16"/>
                <w:szCs w:val="16"/>
              </w:rPr>
              <w:t> </w:t>
            </w:r>
          </w:p>
        </w:tc>
        <w:tc>
          <w:tcPr>
            <w:tcW w:w="1710" w:type="dxa"/>
            <w:tcBorders>
              <w:top w:val="single" w:color="auto" w:sz="8" w:space="0"/>
              <w:left w:val="nil"/>
              <w:bottom w:val="single" w:color="auto" w:sz="8" w:space="0"/>
              <w:right w:val="single" w:color="auto" w:sz="8" w:space="0"/>
            </w:tcBorders>
            <w:shd w:val="clear" w:color="000000" w:fill="DDEBF7"/>
            <w:vAlign w:val="center"/>
            <w:hideMark/>
          </w:tcPr>
          <w:p w:rsidRPr="004824B8" w:rsidR="004824B8" w:rsidP="00091D3F" w:rsidRDefault="004824B8" w14:paraId="421B739D" w14:textId="1F89E844">
            <w:pPr>
              <w:widowControl/>
              <w:autoSpaceDE/>
              <w:autoSpaceDN/>
              <w:adjustRightInd/>
              <w:jc w:val="right"/>
              <w:rPr>
                <w:rFonts w:ascii="Calibri" w:hAnsi="Calibri" w:cs="Calibri"/>
                <w:b/>
                <w:bCs/>
                <w:color w:val="000000"/>
                <w:sz w:val="16"/>
                <w:szCs w:val="16"/>
              </w:rPr>
            </w:pPr>
            <w:r w:rsidRPr="004824B8">
              <w:rPr>
                <w:rFonts w:ascii="Calibri" w:hAnsi="Calibri" w:cs="Calibri"/>
                <w:b/>
                <w:bCs/>
                <w:color w:val="000000"/>
                <w:sz w:val="16"/>
                <w:szCs w:val="16"/>
              </w:rPr>
              <w:t xml:space="preserve"> $</w:t>
            </w:r>
            <w:r w:rsidR="00091D3F">
              <w:rPr>
                <w:rFonts w:ascii="Calibri" w:hAnsi="Calibri" w:cs="Calibri"/>
                <w:b/>
                <w:bCs/>
                <w:color w:val="000000"/>
                <w:sz w:val="16"/>
                <w:szCs w:val="16"/>
              </w:rPr>
              <w:t>5,200</w:t>
            </w:r>
            <w:r w:rsidRPr="004824B8">
              <w:rPr>
                <w:rFonts w:ascii="Calibri" w:hAnsi="Calibri" w:cs="Calibri"/>
                <w:b/>
                <w:bCs/>
                <w:color w:val="000000"/>
                <w:sz w:val="16"/>
                <w:szCs w:val="16"/>
              </w:rPr>
              <w:t xml:space="preserve">  </w:t>
            </w:r>
          </w:p>
        </w:tc>
      </w:tr>
    </w:tbl>
    <w:p w:rsidR="004824B8" w:rsidRDefault="004824B8" w14:paraId="3B960CD1" w14:textId="3CBD491F">
      <w:pPr>
        <w:rPr>
          <w:bCs/>
          <w:sz w:val="24"/>
          <w:szCs w:val="24"/>
          <w:highlight w:val="yellow"/>
        </w:rPr>
        <w:sectPr w:rsidR="004824B8" w:rsidSect="004824B8">
          <w:footnotePr>
            <w:numRestart w:val="eachSect"/>
          </w:footnotePr>
          <w:endnotePr>
            <w:numFmt w:val="decimal"/>
          </w:endnotePr>
          <w:pgSz w:w="15840" w:h="12240" w:orient="landscape"/>
          <w:pgMar w:top="1440" w:right="1440" w:bottom="1440" w:left="1080" w:header="720" w:footer="720" w:gutter="0"/>
          <w:cols w:space="720"/>
          <w:docGrid w:linePitch="272"/>
        </w:sectPr>
      </w:pPr>
    </w:p>
    <w:p w:rsidRPr="00A71403" w:rsidR="004F26E9" w:rsidRDefault="004F26E9" w14:paraId="26A6037D" w14:textId="2CD788EC">
      <w:pPr>
        <w:rPr>
          <w:sz w:val="24"/>
          <w:szCs w:val="24"/>
        </w:rPr>
      </w:pPr>
      <w:r w:rsidRPr="00A71403">
        <w:rPr>
          <w:b/>
          <w:bCs/>
          <w:sz w:val="24"/>
          <w:szCs w:val="24"/>
        </w:rPr>
        <w:lastRenderedPageBreak/>
        <w:t>14.</w:t>
      </w:r>
      <w:r w:rsidRPr="00A71403" w:rsidR="009F10F7">
        <w:rPr>
          <w:b/>
          <w:bCs/>
          <w:sz w:val="24"/>
          <w:szCs w:val="24"/>
        </w:rPr>
        <w:t xml:space="preserve"> </w:t>
      </w:r>
      <w:r w:rsidRPr="00A71403">
        <w:rPr>
          <w:b/>
          <w:bCs/>
          <w:sz w:val="24"/>
          <w:szCs w:val="24"/>
          <w:u w:val="single"/>
        </w:rPr>
        <w:t xml:space="preserve">Provide estimates of annualized cost to the Federal </w:t>
      </w:r>
      <w:r w:rsidRPr="00A71403" w:rsidR="00D51409">
        <w:rPr>
          <w:b/>
          <w:bCs/>
          <w:sz w:val="24"/>
          <w:szCs w:val="24"/>
          <w:u w:val="single"/>
        </w:rPr>
        <w:t>G</w:t>
      </w:r>
      <w:r w:rsidRPr="00A71403">
        <w:rPr>
          <w:b/>
          <w:bCs/>
          <w:sz w:val="24"/>
          <w:szCs w:val="24"/>
          <w:u w:val="single"/>
        </w:rPr>
        <w:t>overnment</w:t>
      </w:r>
      <w:r w:rsidRPr="00A71403">
        <w:rPr>
          <w:b/>
          <w:bCs/>
          <w:sz w:val="24"/>
          <w:szCs w:val="24"/>
        </w:rPr>
        <w:t>.</w:t>
      </w:r>
    </w:p>
    <w:p w:rsidRPr="00A71403" w:rsidR="008D287A" w:rsidRDefault="008D287A" w14:paraId="519AC43F" w14:textId="77777777">
      <w:pPr>
        <w:rPr>
          <w:sz w:val="24"/>
          <w:szCs w:val="24"/>
        </w:rPr>
      </w:pPr>
    </w:p>
    <w:p w:rsidR="00FA20A1" w:rsidRDefault="008D287A" w14:paraId="39679175" w14:textId="61481164">
      <w:pPr>
        <w:rPr>
          <w:sz w:val="24"/>
          <w:szCs w:val="24"/>
        </w:rPr>
      </w:pPr>
      <w:r w:rsidRPr="00A71403">
        <w:rPr>
          <w:sz w:val="24"/>
          <w:szCs w:val="24"/>
        </w:rPr>
        <w:t>NMFS expects the proposed rule for 0648-</w:t>
      </w:r>
      <w:r w:rsidR="00AE408E">
        <w:rPr>
          <w:sz w:val="24"/>
          <w:szCs w:val="24"/>
        </w:rPr>
        <w:t>BJ15</w:t>
      </w:r>
      <w:r w:rsidRPr="00A71403" w:rsidR="00AE408E">
        <w:rPr>
          <w:sz w:val="24"/>
          <w:szCs w:val="24"/>
        </w:rPr>
        <w:t xml:space="preserve"> </w:t>
      </w:r>
      <w:r w:rsidRPr="00A71403">
        <w:rPr>
          <w:sz w:val="24"/>
          <w:szCs w:val="24"/>
        </w:rPr>
        <w:t xml:space="preserve">would increase annual costs to the </w:t>
      </w:r>
      <w:r w:rsidRPr="00A71403" w:rsidR="000F3157">
        <w:rPr>
          <w:sz w:val="24"/>
          <w:szCs w:val="24"/>
        </w:rPr>
        <w:t>F</w:t>
      </w:r>
      <w:r w:rsidRPr="00A71403">
        <w:rPr>
          <w:sz w:val="24"/>
          <w:szCs w:val="24"/>
        </w:rPr>
        <w:t xml:space="preserve">ederal </w:t>
      </w:r>
      <w:r w:rsidRPr="00A71403" w:rsidR="000F3157">
        <w:rPr>
          <w:sz w:val="24"/>
          <w:szCs w:val="24"/>
        </w:rPr>
        <w:t>G</w:t>
      </w:r>
      <w:r w:rsidRPr="00A71403">
        <w:rPr>
          <w:sz w:val="24"/>
          <w:szCs w:val="24"/>
        </w:rPr>
        <w:t>overnment, because there would be</w:t>
      </w:r>
      <w:r w:rsidRPr="00A71403" w:rsidR="00BF17EA">
        <w:rPr>
          <w:sz w:val="24"/>
          <w:szCs w:val="24"/>
        </w:rPr>
        <w:t xml:space="preserve"> an</w:t>
      </w:r>
      <w:r w:rsidRPr="00A71403">
        <w:rPr>
          <w:sz w:val="24"/>
          <w:szCs w:val="24"/>
        </w:rPr>
        <w:t xml:space="preserve"> </w:t>
      </w:r>
      <w:r w:rsidRPr="00A71403" w:rsidR="00A7357D">
        <w:rPr>
          <w:sz w:val="24"/>
          <w:szCs w:val="24"/>
        </w:rPr>
        <w:t>increased administrative burden.</w:t>
      </w:r>
      <w:r w:rsidR="009D7CC3">
        <w:rPr>
          <w:sz w:val="24"/>
          <w:szCs w:val="24"/>
        </w:rPr>
        <w:t xml:space="preserve"> </w:t>
      </w:r>
      <w:r w:rsidRPr="00A71403" w:rsidR="00777D5F">
        <w:rPr>
          <w:sz w:val="24"/>
          <w:szCs w:val="24"/>
        </w:rPr>
        <w:t>T</w:t>
      </w:r>
      <w:r w:rsidRPr="00A71403">
        <w:rPr>
          <w:sz w:val="24"/>
          <w:szCs w:val="24"/>
        </w:rPr>
        <w:t>his would be a</w:t>
      </w:r>
      <w:r w:rsidRPr="00A71403" w:rsidR="00A7357D">
        <w:rPr>
          <w:sz w:val="24"/>
          <w:szCs w:val="24"/>
        </w:rPr>
        <w:t xml:space="preserve">n increase in the number of </w:t>
      </w:r>
      <w:r w:rsidR="00F9132E">
        <w:rPr>
          <w:sz w:val="24"/>
          <w:szCs w:val="24"/>
        </w:rPr>
        <w:t>t</w:t>
      </w:r>
      <w:r w:rsidRPr="00A71403" w:rsidR="00A7357D">
        <w:rPr>
          <w:sz w:val="24"/>
          <w:szCs w:val="24"/>
        </w:rPr>
        <w:t>ype-</w:t>
      </w:r>
      <w:r w:rsidR="00F9132E">
        <w:rPr>
          <w:sz w:val="24"/>
          <w:szCs w:val="24"/>
        </w:rPr>
        <w:t>a</w:t>
      </w:r>
      <w:r w:rsidRPr="00A71403" w:rsidR="00A7357D">
        <w:rPr>
          <w:sz w:val="24"/>
          <w:szCs w:val="24"/>
        </w:rPr>
        <w:t xml:space="preserve">pprovals </w:t>
      </w:r>
      <w:r w:rsidR="00F9132E">
        <w:rPr>
          <w:sz w:val="24"/>
          <w:szCs w:val="24"/>
        </w:rPr>
        <w:t xml:space="preserve">that </w:t>
      </w:r>
      <w:r w:rsidRPr="00A71403" w:rsidR="00A7357D">
        <w:rPr>
          <w:sz w:val="24"/>
          <w:szCs w:val="24"/>
        </w:rPr>
        <w:t>NMFS would be expected to conduct and implement.</w:t>
      </w:r>
      <w:r w:rsidR="009D7CC3">
        <w:rPr>
          <w:sz w:val="24"/>
          <w:szCs w:val="24"/>
        </w:rPr>
        <w:t xml:space="preserve"> </w:t>
      </w:r>
      <w:r w:rsidRPr="00A71403" w:rsidR="00433023">
        <w:rPr>
          <w:sz w:val="24"/>
          <w:szCs w:val="24"/>
        </w:rPr>
        <w:t xml:space="preserve">To </w:t>
      </w:r>
      <w:r w:rsidRPr="00A71403" w:rsidR="00A71403">
        <w:rPr>
          <w:sz w:val="24"/>
          <w:szCs w:val="24"/>
        </w:rPr>
        <w:t>review and test four</w:t>
      </w:r>
      <w:r w:rsidRPr="00A71403" w:rsidR="00433023">
        <w:rPr>
          <w:sz w:val="24"/>
          <w:szCs w:val="24"/>
        </w:rPr>
        <w:t xml:space="preserve"> </w:t>
      </w:r>
      <w:r w:rsidRPr="00A71403" w:rsidR="00A7357D">
        <w:rPr>
          <w:sz w:val="24"/>
          <w:szCs w:val="24"/>
        </w:rPr>
        <w:t>type</w:t>
      </w:r>
      <w:r w:rsidR="00F9132E">
        <w:rPr>
          <w:sz w:val="24"/>
          <w:szCs w:val="24"/>
        </w:rPr>
        <w:t>-</w:t>
      </w:r>
      <w:r w:rsidRPr="00A71403" w:rsidR="00A7357D">
        <w:rPr>
          <w:sz w:val="24"/>
          <w:szCs w:val="24"/>
        </w:rPr>
        <w:t>approval</w:t>
      </w:r>
      <w:r w:rsidRPr="00A71403" w:rsidR="00A71403">
        <w:rPr>
          <w:sz w:val="24"/>
          <w:szCs w:val="24"/>
        </w:rPr>
        <w:t xml:space="preserve"> applications</w:t>
      </w:r>
      <w:r w:rsidRPr="00A71403" w:rsidR="00A7357D">
        <w:rPr>
          <w:sz w:val="24"/>
          <w:szCs w:val="24"/>
        </w:rPr>
        <w:t xml:space="preserve"> </w:t>
      </w:r>
      <w:r w:rsidRPr="00A71403" w:rsidR="00A71403">
        <w:rPr>
          <w:sz w:val="24"/>
          <w:szCs w:val="24"/>
        </w:rPr>
        <w:t xml:space="preserve">per year and </w:t>
      </w:r>
      <w:r w:rsidRPr="00A71403" w:rsidR="00BA6EE0">
        <w:rPr>
          <w:sz w:val="24"/>
          <w:szCs w:val="24"/>
        </w:rPr>
        <w:t>to provide yearly management of EMTU-C and EMTU operati</w:t>
      </w:r>
      <w:r w:rsidRPr="00A71403" w:rsidR="00A71403">
        <w:rPr>
          <w:sz w:val="24"/>
          <w:szCs w:val="24"/>
        </w:rPr>
        <w:t xml:space="preserve">ons, </w:t>
      </w:r>
      <w:r w:rsidRPr="00A71403" w:rsidR="00BA6EE0">
        <w:rPr>
          <w:sz w:val="24"/>
          <w:szCs w:val="24"/>
        </w:rPr>
        <w:t xml:space="preserve">services, </w:t>
      </w:r>
      <w:r w:rsidRPr="00A71403" w:rsidR="00A71403">
        <w:rPr>
          <w:sz w:val="24"/>
          <w:szCs w:val="24"/>
        </w:rPr>
        <w:t>and to provide</w:t>
      </w:r>
      <w:r w:rsidRPr="00A71403" w:rsidR="00BA6EE0">
        <w:rPr>
          <w:sz w:val="24"/>
          <w:szCs w:val="24"/>
        </w:rPr>
        <w:t xml:space="preserve"> customer service</w:t>
      </w:r>
      <w:r w:rsidRPr="00A71403" w:rsidR="00A71403">
        <w:rPr>
          <w:sz w:val="24"/>
          <w:szCs w:val="24"/>
        </w:rPr>
        <w:t xml:space="preserve"> to </w:t>
      </w:r>
      <w:r w:rsidR="00120357">
        <w:rPr>
          <w:sz w:val="24"/>
          <w:szCs w:val="24"/>
        </w:rPr>
        <w:t>respondents</w:t>
      </w:r>
      <w:r w:rsidRPr="00A71403" w:rsidR="00BA6EE0">
        <w:rPr>
          <w:sz w:val="24"/>
          <w:szCs w:val="24"/>
        </w:rPr>
        <w:t xml:space="preserve">, </w:t>
      </w:r>
      <w:r w:rsidRPr="00A71403" w:rsidR="00513E1B">
        <w:rPr>
          <w:sz w:val="24"/>
          <w:szCs w:val="24"/>
        </w:rPr>
        <w:t>NMFS estimates</w:t>
      </w:r>
      <w:r w:rsidRPr="00A71403" w:rsidR="00A7357D">
        <w:rPr>
          <w:sz w:val="24"/>
          <w:szCs w:val="24"/>
        </w:rPr>
        <w:t xml:space="preserve"> it would need a </w:t>
      </w:r>
      <w:r w:rsidRPr="00A71403" w:rsidR="00BA6EE0">
        <w:rPr>
          <w:sz w:val="24"/>
          <w:szCs w:val="24"/>
        </w:rPr>
        <w:t xml:space="preserve">customer service </w:t>
      </w:r>
      <w:r w:rsidRPr="00A71403" w:rsidR="00EC1AC4">
        <w:rPr>
          <w:sz w:val="24"/>
          <w:szCs w:val="24"/>
        </w:rPr>
        <w:t>contractor</w:t>
      </w:r>
      <w:r w:rsidRPr="00A71403" w:rsidR="00BA6EE0">
        <w:rPr>
          <w:sz w:val="24"/>
          <w:szCs w:val="24"/>
        </w:rPr>
        <w:t xml:space="preserve"> for 1,040 hours per year at $24.51 per hour or $25,490.40 per year</w:t>
      </w:r>
      <w:r w:rsidRPr="00A71403" w:rsidR="00EC1AC4">
        <w:rPr>
          <w:sz w:val="24"/>
          <w:szCs w:val="24"/>
        </w:rPr>
        <w:t xml:space="preserve">, and a </w:t>
      </w:r>
      <w:r w:rsidRPr="00A71403" w:rsidR="009C3DA9">
        <w:rPr>
          <w:sz w:val="24"/>
          <w:szCs w:val="24"/>
        </w:rPr>
        <w:t xml:space="preserve">federal </w:t>
      </w:r>
      <w:r w:rsidRPr="00A71403" w:rsidR="00EC1AC4">
        <w:rPr>
          <w:sz w:val="24"/>
          <w:szCs w:val="24"/>
        </w:rPr>
        <w:t xml:space="preserve">program </w:t>
      </w:r>
      <w:r w:rsidRPr="00A71403" w:rsidR="00A71403">
        <w:rPr>
          <w:sz w:val="24"/>
          <w:szCs w:val="24"/>
        </w:rPr>
        <w:t xml:space="preserve">manager for 320 hours per year at $67.18 per hour </w:t>
      </w:r>
      <w:r w:rsidRPr="00A71403" w:rsidR="00EC1AC4">
        <w:rPr>
          <w:sz w:val="24"/>
          <w:szCs w:val="24"/>
        </w:rPr>
        <w:t xml:space="preserve">or </w:t>
      </w:r>
      <w:r w:rsidRPr="00A71403" w:rsidR="00A71403">
        <w:rPr>
          <w:sz w:val="24"/>
          <w:szCs w:val="24"/>
        </w:rPr>
        <w:t>$21,497.60, both totaling $46,988.</w:t>
      </w:r>
      <w:r w:rsidR="009D7CC3">
        <w:rPr>
          <w:sz w:val="24"/>
          <w:szCs w:val="24"/>
        </w:rPr>
        <w:t xml:space="preserve"> </w:t>
      </w:r>
      <w:r w:rsidRPr="00A71403" w:rsidR="00A71403">
        <w:rPr>
          <w:sz w:val="24"/>
          <w:szCs w:val="24"/>
        </w:rPr>
        <w:t>As provided in section 1</w:t>
      </w:r>
      <w:r w:rsidR="00813DAD">
        <w:rPr>
          <w:sz w:val="24"/>
          <w:szCs w:val="24"/>
        </w:rPr>
        <w:t>2</w:t>
      </w:r>
      <w:r w:rsidRPr="00A71403" w:rsidR="00A71403">
        <w:rPr>
          <w:sz w:val="24"/>
          <w:szCs w:val="24"/>
        </w:rPr>
        <w:t xml:space="preserve"> above, it is estimated that NMFS will compensate </w:t>
      </w:r>
      <w:r w:rsidR="00120357">
        <w:rPr>
          <w:sz w:val="24"/>
          <w:szCs w:val="24"/>
        </w:rPr>
        <w:t>respondents</w:t>
      </w:r>
      <w:r w:rsidRPr="00A71403" w:rsidR="00A71403">
        <w:rPr>
          <w:sz w:val="24"/>
          <w:szCs w:val="24"/>
        </w:rPr>
        <w:t xml:space="preserve"> a total of $19,253.37. The total cost to NMFS </w:t>
      </w:r>
      <w:r w:rsidR="008C3530">
        <w:rPr>
          <w:sz w:val="24"/>
          <w:szCs w:val="24"/>
        </w:rPr>
        <w:t>over a three</w:t>
      </w:r>
      <w:r w:rsidR="00677E19">
        <w:rPr>
          <w:sz w:val="24"/>
          <w:szCs w:val="24"/>
        </w:rPr>
        <w:t>-</w:t>
      </w:r>
      <w:r w:rsidR="008C3530">
        <w:rPr>
          <w:sz w:val="24"/>
          <w:szCs w:val="24"/>
        </w:rPr>
        <w:t xml:space="preserve">year period is estimated to be </w:t>
      </w:r>
      <w:r w:rsidRPr="00A71403" w:rsidR="00A71403">
        <w:rPr>
          <w:sz w:val="24"/>
          <w:szCs w:val="24"/>
        </w:rPr>
        <w:t>$</w:t>
      </w:r>
      <w:r w:rsidR="00E7109F">
        <w:rPr>
          <w:sz w:val="24"/>
          <w:szCs w:val="24"/>
        </w:rPr>
        <w:t>198</w:t>
      </w:r>
      <w:r w:rsidR="00104E94">
        <w:rPr>
          <w:sz w:val="24"/>
          <w:szCs w:val="24"/>
        </w:rPr>
        <w:t>,</w:t>
      </w:r>
      <w:r w:rsidR="008C3530">
        <w:rPr>
          <w:sz w:val="24"/>
          <w:szCs w:val="24"/>
        </w:rPr>
        <w:t>724.11</w:t>
      </w:r>
      <w:r w:rsidR="00E7109F">
        <w:rPr>
          <w:sz w:val="24"/>
          <w:szCs w:val="24"/>
        </w:rPr>
        <w:t>, annualized to $6</w:t>
      </w:r>
      <w:r w:rsidR="00596381">
        <w:rPr>
          <w:sz w:val="24"/>
          <w:szCs w:val="24"/>
        </w:rPr>
        <w:t>6,241.37</w:t>
      </w:r>
      <w:r w:rsidR="008C3530">
        <w:rPr>
          <w:sz w:val="24"/>
          <w:szCs w:val="24"/>
        </w:rPr>
        <w:t>.</w:t>
      </w:r>
      <w:r w:rsidRPr="00A71403" w:rsidR="00A71403">
        <w:rPr>
          <w:sz w:val="24"/>
          <w:szCs w:val="24"/>
        </w:rPr>
        <w:t xml:space="preserve"> </w:t>
      </w:r>
    </w:p>
    <w:p w:rsidR="00ED0433" w:rsidRDefault="00ED0433" w14:paraId="5A793475" w14:textId="6A5B1377">
      <w:pPr>
        <w:rPr>
          <w:sz w:val="24"/>
          <w:szCs w:val="24"/>
        </w:rPr>
      </w:pPr>
    </w:p>
    <w:tbl>
      <w:tblPr>
        <w:tblW w:w="8630" w:type="dxa"/>
        <w:tblLook w:val="04A0" w:firstRow="1" w:lastRow="0" w:firstColumn="1" w:lastColumn="0" w:noHBand="0" w:noVBand="1"/>
      </w:tblPr>
      <w:tblGrid>
        <w:gridCol w:w="2280"/>
        <w:gridCol w:w="1120"/>
        <w:gridCol w:w="1360"/>
        <w:gridCol w:w="900"/>
        <w:gridCol w:w="1280"/>
        <w:gridCol w:w="1690"/>
      </w:tblGrid>
      <w:tr w:rsidRPr="00ED0433" w:rsidR="00ED0433" w:rsidTr="00ED0433" w14:paraId="34D29AEF" w14:textId="77777777">
        <w:trPr>
          <w:trHeight w:val="450"/>
        </w:trPr>
        <w:tc>
          <w:tcPr>
            <w:tcW w:w="2280" w:type="dxa"/>
            <w:tcBorders>
              <w:top w:val="single" w:color="auto" w:sz="8" w:space="0"/>
              <w:left w:val="single" w:color="auto" w:sz="8" w:space="0"/>
              <w:bottom w:val="nil"/>
              <w:right w:val="single" w:color="auto" w:sz="8" w:space="0"/>
            </w:tcBorders>
            <w:shd w:val="clear" w:color="000000" w:fill="BDD7EE"/>
            <w:vAlign w:val="center"/>
            <w:hideMark/>
          </w:tcPr>
          <w:p w:rsidRPr="00ED0433" w:rsidR="00ED0433" w:rsidP="00ED0433" w:rsidRDefault="00ED0433" w14:paraId="1C17A75E" w14:textId="77777777">
            <w:pPr>
              <w:widowControl/>
              <w:autoSpaceDE/>
              <w:autoSpaceDN/>
              <w:adjustRightInd/>
              <w:jc w:val="center"/>
              <w:rPr>
                <w:rFonts w:ascii="Calibri" w:hAnsi="Calibri" w:cs="Calibri"/>
                <w:b/>
                <w:bCs/>
                <w:color w:val="000000"/>
                <w:sz w:val="16"/>
                <w:szCs w:val="16"/>
              </w:rPr>
            </w:pPr>
            <w:r w:rsidRPr="00ED0433">
              <w:rPr>
                <w:rFonts w:ascii="Calibri" w:hAnsi="Calibri" w:cs="Calibri"/>
                <w:b/>
                <w:bCs/>
                <w:color w:val="000000"/>
                <w:sz w:val="16"/>
                <w:szCs w:val="16"/>
              </w:rPr>
              <w:t>Cost Descriptions</w:t>
            </w:r>
          </w:p>
        </w:tc>
        <w:tc>
          <w:tcPr>
            <w:tcW w:w="1120" w:type="dxa"/>
            <w:tcBorders>
              <w:top w:val="single" w:color="auto" w:sz="8" w:space="0"/>
              <w:left w:val="nil"/>
              <w:bottom w:val="nil"/>
              <w:right w:val="single" w:color="auto" w:sz="8" w:space="0"/>
            </w:tcBorders>
            <w:shd w:val="clear" w:color="000000" w:fill="BDD7EE"/>
            <w:vAlign w:val="center"/>
            <w:hideMark/>
          </w:tcPr>
          <w:p w:rsidRPr="00ED0433" w:rsidR="00ED0433" w:rsidP="00ED0433" w:rsidRDefault="00ED0433" w14:paraId="527C899A" w14:textId="77777777">
            <w:pPr>
              <w:widowControl/>
              <w:autoSpaceDE/>
              <w:autoSpaceDN/>
              <w:adjustRightInd/>
              <w:jc w:val="center"/>
              <w:rPr>
                <w:rFonts w:ascii="Calibri" w:hAnsi="Calibri" w:cs="Calibri"/>
                <w:b/>
                <w:bCs/>
                <w:color w:val="000000"/>
                <w:sz w:val="16"/>
                <w:szCs w:val="16"/>
              </w:rPr>
            </w:pPr>
            <w:r w:rsidRPr="00ED0433">
              <w:rPr>
                <w:rFonts w:ascii="Calibri" w:hAnsi="Calibri" w:cs="Calibri"/>
                <w:b/>
                <w:bCs/>
                <w:color w:val="000000"/>
                <w:sz w:val="16"/>
                <w:szCs w:val="16"/>
              </w:rPr>
              <w:t>Grade/Step</w:t>
            </w:r>
          </w:p>
        </w:tc>
        <w:tc>
          <w:tcPr>
            <w:tcW w:w="1360" w:type="dxa"/>
            <w:tcBorders>
              <w:top w:val="single" w:color="auto" w:sz="8" w:space="0"/>
              <w:left w:val="nil"/>
              <w:bottom w:val="nil"/>
              <w:right w:val="single" w:color="auto" w:sz="8" w:space="0"/>
            </w:tcBorders>
            <w:shd w:val="clear" w:color="000000" w:fill="BDD7EE"/>
            <w:vAlign w:val="center"/>
            <w:hideMark/>
          </w:tcPr>
          <w:p w:rsidRPr="00ED0433" w:rsidR="00ED0433" w:rsidP="00ED0433" w:rsidRDefault="00ED0433" w14:paraId="0EB7CB97" w14:textId="77777777">
            <w:pPr>
              <w:widowControl/>
              <w:autoSpaceDE/>
              <w:autoSpaceDN/>
              <w:adjustRightInd/>
              <w:jc w:val="center"/>
              <w:rPr>
                <w:rFonts w:ascii="Calibri" w:hAnsi="Calibri" w:cs="Calibri"/>
                <w:b/>
                <w:bCs/>
                <w:color w:val="000000"/>
                <w:sz w:val="16"/>
                <w:szCs w:val="16"/>
              </w:rPr>
            </w:pPr>
            <w:r w:rsidRPr="00ED0433">
              <w:rPr>
                <w:rFonts w:ascii="Calibri" w:hAnsi="Calibri" w:cs="Calibri"/>
                <w:b/>
                <w:bCs/>
                <w:color w:val="000000"/>
                <w:sz w:val="16"/>
                <w:szCs w:val="16"/>
              </w:rPr>
              <w:t>Loaded Salary /Cost</w:t>
            </w:r>
          </w:p>
        </w:tc>
        <w:tc>
          <w:tcPr>
            <w:tcW w:w="900" w:type="dxa"/>
            <w:tcBorders>
              <w:top w:val="single" w:color="auto" w:sz="8" w:space="0"/>
              <w:left w:val="nil"/>
              <w:bottom w:val="nil"/>
              <w:right w:val="single" w:color="auto" w:sz="8" w:space="0"/>
            </w:tcBorders>
            <w:shd w:val="clear" w:color="000000" w:fill="BDD7EE"/>
            <w:vAlign w:val="center"/>
            <w:hideMark/>
          </w:tcPr>
          <w:p w:rsidRPr="00ED0433" w:rsidR="00ED0433" w:rsidP="00ED0433" w:rsidRDefault="00ED0433" w14:paraId="3C0A0FE3" w14:textId="77777777">
            <w:pPr>
              <w:widowControl/>
              <w:autoSpaceDE/>
              <w:autoSpaceDN/>
              <w:adjustRightInd/>
              <w:jc w:val="center"/>
              <w:rPr>
                <w:rFonts w:ascii="Calibri" w:hAnsi="Calibri" w:cs="Calibri"/>
                <w:b/>
                <w:bCs/>
                <w:color w:val="000000"/>
                <w:sz w:val="16"/>
                <w:szCs w:val="16"/>
              </w:rPr>
            </w:pPr>
            <w:r w:rsidRPr="00ED0433">
              <w:rPr>
                <w:rFonts w:ascii="Calibri" w:hAnsi="Calibri" w:cs="Calibri"/>
                <w:b/>
                <w:bCs/>
                <w:color w:val="000000"/>
                <w:sz w:val="16"/>
                <w:szCs w:val="16"/>
              </w:rPr>
              <w:t>% of Effort</w:t>
            </w:r>
          </w:p>
        </w:tc>
        <w:tc>
          <w:tcPr>
            <w:tcW w:w="1280" w:type="dxa"/>
            <w:tcBorders>
              <w:top w:val="single" w:color="auto" w:sz="8" w:space="0"/>
              <w:left w:val="nil"/>
              <w:bottom w:val="nil"/>
              <w:right w:val="single" w:color="auto" w:sz="8" w:space="0"/>
            </w:tcBorders>
            <w:shd w:val="clear" w:color="000000" w:fill="BDD7EE"/>
            <w:vAlign w:val="center"/>
            <w:hideMark/>
          </w:tcPr>
          <w:p w:rsidRPr="00ED0433" w:rsidR="00ED0433" w:rsidP="00ED0433" w:rsidRDefault="00ED0433" w14:paraId="69103B7F" w14:textId="77777777">
            <w:pPr>
              <w:widowControl/>
              <w:autoSpaceDE/>
              <w:autoSpaceDN/>
              <w:adjustRightInd/>
              <w:jc w:val="center"/>
              <w:rPr>
                <w:rFonts w:ascii="Calibri" w:hAnsi="Calibri" w:cs="Calibri"/>
                <w:b/>
                <w:bCs/>
                <w:color w:val="000000"/>
                <w:sz w:val="16"/>
                <w:szCs w:val="16"/>
              </w:rPr>
            </w:pPr>
            <w:r w:rsidRPr="00ED0433">
              <w:rPr>
                <w:rFonts w:ascii="Calibri" w:hAnsi="Calibri" w:cs="Calibri"/>
                <w:b/>
                <w:bCs/>
                <w:color w:val="000000"/>
                <w:sz w:val="16"/>
                <w:szCs w:val="16"/>
              </w:rPr>
              <w:t>Fringe (if Applicable)</w:t>
            </w:r>
          </w:p>
        </w:tc>
        <w:tc>
          <w:tcPr>
            <w:tcW w:w="1690" w:type="dxa"/>
            <w:tcBorders>
              <w:top w:val="single" w:color="auto" w:sz="8" w:space="0"/>
              <w:left w:val="nil"/>
              <w:bottom w:val="nil"/>
              <w:right w:val="single" w:color="auto" w:sz="8" w:space="0"/>
            </w:tcBorders>
            <w:shd w:val="clear" w:color="000000" w:fill="BDD7EE"/>
            <w:vAlign w:val="center"/>
            <w:hideMark/>
          </w:tcPr>
          <w:p w:rsidRPr="00ED0433" w:rsidR="00ED0433" w:rsidP="00ED0433" w:rsidRDefault="00ED0433" w14:paraId="2EC774A5" w14:textId="77777777">
            <w:pPr>
              <w:widowControl/>
              <w:autoSpaceDE/>
              <w:autoSpaceDN/>
              <w:adjustRightInd/>
              <w:jc w:val="center"/>
              <w:rPr>
                <w:rFonts w:ascii="Calibri" w:hAnsi="Calibri" w:cs="Calibri"/>
                <w:b/>
                <w:bCs/>
                <w:color w:val="000000"/>
                <w:sz w:val="16"/>
                <w:szCs w:val="16"/>
              </w:rPr>
            </w:pPr>
            <w:r w:rsidRPr="00ED0433">
              <w:rPr>
                <w:rFonts w:ascii="Calibri" w:hAnsi="Calibri" w:cs="Calibri"/>
                <w:b/>
                <w:bCs/>
                <w:color w:val="000000"/>
                <w:sz w:val="16"/>
                <w:szCs w:val="16"/>
              </w:rPr>
              <w:t>Total Cost to Government</w:t>
            </w:r>
          </w:p>
        </w:tc>
      </w:tr>
      <w:tr w:rsidRPr="00ED0433" w:rsidR="00ED0433" w:rsidTr="00ED0433" w14:paraId="3F5CE96B" w14:textId="77777777">
        <w:trPr>
          <w:trHeight w:val="300"/>
        </w:trPr>
        <w:tc>
          <w:tcPr>
            <w:tcW w:w="2280" w:type="dxa"/>
            <w:tcBorders>
              <w:top w:val="single" w:color="auto" w:sz="4" w:space="0"/>
              <w:left w:val="single" w:color="auto" w:sz="8" w:space="0"/>
              <w:bottom w:val="single" w:color="auto" w:sz="4" w:space="0"/>
              <w:right w:val="single" w:color="auto" w:sz="8" w:space="0"/>
            </w:tcBorders>
            <w:shd w:val="clear" w:color="auto" w:fill="auto"/>
            <w:vAlign w:val="bottom"/>
            <w:hideMark/>
          </w:tcPr>
          <w:p w:rsidRPr="00ED0433" w:rsidR="00ED0433" w:rsidP="00ED0433" w:rsidRDefault="00ED0433" w14:paraId="0E8E971F" w14:textId="77777777">
            <w:pPr>
              <w:widowControl/>
              <w:autoSpaceDE/>
              <w:autoSpaceDN/>
              <w:adjustRightInd/>
              <w:rPr>
                <w:rFonts w:ascii="Calibri" w:hAnsi="Calibri" w:cs="Calibri"/>
                <w:b/>
                <w:bCs/>
                <w:color w:val="000000"/>
                <w:sz w:val="16"/>
                <w:szCs w:val="16"/>
              </w:rPr>
            </w:pPr>
            <w:r w:rsidRPr="00ED0433">
              <w:rPr>
                <w:rFonts w:ascii="Calibri" w:hAnsi="Calibri" w:cs="Calibri"/>
                <w:b/>
                <w:bCs/>
                <w:color w:val="000000"/>
                <w:sz w:val="16"/>
                <w:szCs w:val="16"/>
              </w:rPr>
              <w:t>Federal Oversight</w:t>
            </w:r>
          </w:p>
        </w:tc>
        <w:tc>
          <w:tcPr>
            <w:tcW w:w="1120" w:type="dxa"/>
            <w:tcBorders>
              <w:top w:val="single" w:color="auto" w:sz="4" w:space="0"/>
              <w:left w:val="nil"/>
              <w:bottom w:val="single" w:color="auto" w:sz="4" w:space="0"/>
              <w:right w:val="single" w:color="auto" w:sz="4" w:space="0"/>
            </w:tcBorders>
            <w:shd w:val="clear" w:color="auto" w:fill="auto"/>
            <w:noWrap/>
            <w:vAlign w:val="bottom"/>
            <w:hideMark/>
          </w:tcPr>
          <w:p w:rsidRPr="00ED0433" w:rsidR="00ED0433" w:rsidP="00ED0433" w:rsidRDefault="00ED0433" w14:paraId="0F484101"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w:t>
            </w:r>
          </w:p>
        </w:tc>
        <w:tc>
          <w:tcPr>
            <w:tcW w:w="1360" w:type="dxa"/>
            <w:tcBorders>
              <w:top w:val="single" w:color="auto" w:sz="4" w:space="0"/>
              <w:left w:val="nil"/>
              <w:bottom w:val="single" w:color="auto" w:sz="4" w:space="0"/>
              <w:right w:val="single" w:color="auto" w:sz="4" w:space="0"/>
            </w:tcBorders>
            <w:shd w:val="clear" w:color="auto" w:fill="auto"/>
            <w:noWrap/>
            <w:vAlign w:val="bottom"/>
            <w:hideMark/>
          </w:tcPr>
          <w:p w:rsidRPr="00ED0433" w:rsidR="00ED0433" w:rsidP="00ED0433" w:rsidRDefault="00ED0433" w14:paraId="61F27471" w14:textId="16FD3E32">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xml:space="preserve"> $   139,734.4</w:t>
            </w:r>
            <w:r w:rsidR="00813DAD">
              <w:rPr>
                <w:rFonts w:ascii="Calibri" w:hAnsi="Calibri" w:cs="Calibri"/>
                <w:color w:val="000000"/>
                <w:sz w:val="16"/>
                <w:szCs w:val="16"/>
              </w:rPr>
              <w:t>4</w:t>
            </w:r>
          </w:p>
        </w:tc>
        <w:tc>
          <w:tcPr>
            <w:tcW w:w="900" w:type="dxa"/>
            <w:tcBorders>
              <w:top w:val="single" w:color="auto" w:sz="4" w:space="0"/>
              <w:left w:val="nil"/>
              <w:bottom w:val="single" w:color="auto" w:sz="4" w:space="0"/>
              <w:right w:val="single" w:color="auto" w:sz="4" w:space="0"/>
            </w:tcBorders>
            <w:shd w:val="clear" w:color="auto" w:fill="auto"/>
            <w:noWrap/>
            <w:vAlign w:val="bottom"/>
            <w:hideMark/>
          </w:tcPr>
          <w:p w:rsidRPr="00ED0433" w:rsidR="00ED0433" w:rsidP="00ED0433" w:rsidRDefault="00E7109F" w14:paraId="2D69EBEB" w14:textId="1C97B1E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Pr="00ED0433" w:rsidR="00ED0433">
              <w:rPr>
                <w:rFonts w:ascii="Calibri" w:hAnsi="Calibri" w:cs="Calibri"/>
                <w:color w:val="000000"/>
                <w:sz w:val="16"/>
                <w:szCs w:val="16"/>
              </w:rPr>
              <w:t>15%</w:t>
            </w:r>
          </w:p>
        </w:tc>
        <w:tc>
          <w:tcPr>
            <w:tcW w:w="1280" w:type="dxa"/>
            <w:tcBorders>
              <w:top w:val="single" w:color="auto" w:sz="4" w:space="0"/>
              <w:left w:val="nil"/>
              <w:bottom w:val="single" w:color="auto" w:sz="4" w:space="0"/>
              <w:right w:val="single" w:color="auto" w:sz="4" w:space="0"/>
            </w:tcBorders>
            <w:shd w:val="clear" w:color="000000" w:fill="808080"/>
            <w:noWrap/>
            <w:vAlign w:val="bottom"/>
            <w:hideMark/>
          </w:tcPr>
          <w:p w:rsidRPr="00ED0433" w:rsidR="00ED0433" w:rsidP="00ED0433" w:rsidRDefault="00ED0433" w14:paraId="538C5A2E"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w:t>
            </w:r>
          </w:p>
        </w:tc>
        <w:tc>
          <w:tcPr>
            <w:tcW w:w="1690" w:type="dxa"/>
            <w:tcBorders>
              <w:top w:val="single" w:color="auto" w:sz="4" w:space="0"/>
              <w:left w:val="nil"/>
              <w:bottom w:val="single" w:color="auto" w:sz="4" w:space="0"/>
              <w:right w:val="single" w:color="auto" w:sz="8" w:space="0"/>
            </w:tcBorders>
            <w:shd w:val="clear" w:color="auto" w:fill="auto"/>
            <w:noWrap/>
            <w:vAlign w:val="bottom"/>
            <w:hideMark/>
          </w:tcPr>
          <w:p w:rsidRPr="00ED0433" w:rsidR="00ED0433" w:rsidP="00813DAD" w:rsidRDefault="00ED0433" w14:paraId="4A6C7F4F" w14:textId="3925C02E">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xml:space="preserve"> $            </w:t>
            </w:r>
            <w:r w:rsidR="00813DAD">
              <w:rPr>
                <w:rFonts w:ascii="Calibri" w:hAnsi="Calibri" w:cs="Calibri"/>
                <w:color w:val="000000"/>
                <w:sz w:val="16"/>
                <w:szCs w:val="16"/>
              </w:rPr>
              <w:t>21,497.60</w:t>
            </w:r>
          </w:p>
        </w:tc>
      </w:tr>
      <w:tr w:rsidRPr="00ED0433" w:rsidR="00ED0433" w:rsidTr="00ED0433" w14:paraId="2EB65B46" w14:textId="77777777">
        <w:trPr>
          <w:trHeight w:val="300"/>
        </w:trPr>
        <w:tc>
          <w:tcPr>
            <w:tcW w:w="2280" w:type="dxa"/>
            <w:tcBorders>
              <w:top w:val="nil"/>
              <w:left w:val="single" w:color="auto" w:sz="8" w:space="0"/>
              <w:bottom w:val="single" w:color="auto" w:sz="4" w:space="0"/>
              <w:right w:val="single" w:color="auto" w:sz="8" w:space="0"/>
            </w:tcBorders>
            <w:shd w:val="clear" w:color="auto" w:fill="auto"/>
            <w:vAlign w:val="bottom"/>
            <w:hideMark/>
          </w:tcPr>
          <w:p w:rsidRPr="00ED0433" w:rsidR="00ED0433" w:rsidP="00ED0433" w:rsidRDefault="00ED0433" w14:paraId="6A73810A" w14:textId="77777777">
            <w:pPr>
              <w:widowControl/>
              <w:autoSpaceDE/>
              <w:autoSpaceDN/>
              <w:adjustRightInd/>
              <w:rPr>
                <w:rFonts w:ascii="Calibri" w:hAnsi="Calibri" w:cs="Calibri"/>
                <w:b/>
                <w:bCs/>
                <w:color w:val="000000"/>
                <w:sz w:val="16"/>
                <w:szCs w:val="16"/>
              </w:rPr>
            </w:pPr>
            <w:r w:rsidRPr="00ED0433">
              <w:rPr>
                <w:rFonts w:ascii="Calibri" w:hAnsi="Calibri" w:cs="Calibri"/>
                <w:b/>
                <w:bCs/>
                <w:color w:val="000000"/>
                <w:sz w:val="16"/>
                <w:szCs w:val="16"/>
              </w:rPr>
              <w:t>Contractor Cost</w:t>
            </w:r>
          </w:p>
        </w:tc>
        <w:tc>
          <w:tcPr>
            <w:tcW w:w="1120" w:type="dxa"/>
            <w:tcBorders>
              <w:top w:val="nil"/>
              <w:left w:val="nil"/>
              <w:bottom w:val="single" w:color="auto" w:sz="4" w:space="0"/>
              <w:right w:val="single" w:color="auto" w:sz="4" w:space="0"/>
            </w:tcBorders>
            <w:shd w:val="clear" w:color="000000" w:fill="808080"/>
            <w:noWrap/>
            <w:vAlign w:val="bottom"/>
            <w:hideMark/>
          </w:tcPr>
          <w:p w:rsidRPr="00ED0433" w:rsidR="00ED0433" w:rsidP="00ED0433" w:rsidRDefault="00ED0433" w14:paraId="6C2A4E4C"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w:t>
            </w:r>
          </w:p>
        </w:tc>
        <w:tc>
          <w:tcPr>
            <w:tcW w:w="1360" w:type="dxa"/>
            <w:tcBorders>
              <w:top w:val="nil"/>
              <w:left w:val="nil"/>
              <w:bottom w:val="single" w:color="auto" w:sz="4" w:space="0"/>
              <w:right w:val="single" w:color="auto" w:sz="4" w:space="0"/>
            </w:tcBorders>
            <w:shd w:val="clear" w:color="auto" w:fill="auto"/>
            <w:noWrap/>
            <w:vAlign w:val="bottom"/>
            <w:hideMark/>
          </w:tcPr>
          <w:p w:rsidRPr="00ED0433" w:rsidR="00ED0433" w:rsidP="00ED0433" w:rsidRDefault="00ED0433" w14:paraId="2E0AA881"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xml:space="preserve"> $      50,980.80 </w:t>
            </w:r>
          </w:p>
        </w:tc>
        <w:tc>
          <w:tcPr>
            <w:tcW w:w="900" w:type="dxa"/>
            <w:tcBorders>
              <w:top w:val="nil"/>
              <w:left w:val="nil"/>
              <w:bottom w:val="single" w:color="auto" w:sz="4" w:space="0"/>
              <w:right w:val="single" w:color="auto" w:sz="4" w:space="0"/>
            </w:tcBorders>
            <w:shd w:val="clear" w:color="auto" w:fill="auto"/>
            <w:noWrap/>
            <w:vAlign w:val="bottom"/>
            <w:hideMark/>
          </w:tcPr>
          <w:p w:rsidRPr="00ED0433" w:rsidR="00ED0433" w:rsidP="00ED0433" w:rsidRDefault="00ED0433" w14:paraId="69EF301B" w14:textId="77777777">
            <w:pPr>
              <w:widowControl/>
              <w:autoSpaceDE/>
              <w:autoSpaceDN/>
              <w:adjustRightInd/>
              <w:jc w:val="right"/>
              <w:rPr>
                <w:rFonts w:ascii="Calibri" w:hAnsi="Calibri" w:cs="Calibri"/>
                <w:color w:val="000000"/>
                <w:sz w:val="16"/>
                <w:szCs w:val="16"/>
              </w:rPr>
            </w:pPr>
            <w:r w:rsidRPr="00ED0433">
              <w:rPr>
                <w:rFonts w:ascii="Calibri" w:hAnsi="Calibri" w:cs="Calibri"/>
                <w:color w:val="000000"/>
                <w:sz w:val="16"/>
                <w:szCs w:val="16"/>
              </w:rPr>
              <w:t>50%</w:t>
            </w:r>
          </w:p>
        </w:tc>
        <w:tc>
          <w:tcPr>
            <w:tcW w:w="1280" w:type="dxa"/>
            <w:tcBorders>
              <w:top w:val="nil"/>
              <w:left w:val="nil"/>
              <w:bottom w:val="single" w:color="auto" w:sz="4" w:space="0"/>
              <w:right w:val="single" w:color="auto" w:sz="4" w:space="0"/>
            </w:tcBorders>
            <w:shd w:val="clear" w:color="auto" w:fill="auto"/>
            <w:noWrap/>
            <w:vAlign w:val="bottom"/>
            <w:hideMark/>
          </w:tcPr>
          <w:p w:rsidRPr="00ED0433" w:rsidR="00ED0433" w:rsidP="00ED0433" w:rsidRDefault="00ED0433" w14:paraId="18157472"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w:t>
            </w:r>
          </w:p>
        </w:tc>
        <w:tc>
          <w:tcPr>
            <w:tcW w:w="1690" w:type="dxa"/>
            <w:tcBorders>
              <w:top w:val="nil"/>
              <w:left w:val="nil"/>
              <w:bottom w:val="single" w:color="auto" w:sz="4" w:space="0"/>
              <w:right w:val="single" w:color="auto" w:sz="8" w:space="0"/>
            </w:tcBorders>
            <w:shd w:val="clear" w:color="auto" w:fill="auto"/>
            <w:noWrap/>
            <w:vAlign w:val="bottom"/>
            <w:hideMark/>
          </w:tcPr>
          <w:p w:rsidRPr="00ED0433" w:rsidR="00ED0433" w:rsidP="00ED0433" w:rsidRDefault="00ED0433" w14:paraId="0A20FDD4"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xml:space="preserve"> $            25,490.40 </w:t>
            </w:r>
          </w:p>
        </w:tc>
      </w:tr>
      <w:tr w:rsidRPr="00ED0433" w:rsidR="00ED0433" w:rsidTr="00ED0433" w14:paraId="0DE6FE21" w14:textId="77777777">
        <w:trPr>
          <w:trHeight w:val="300"/>
        </w:trPr>
        <w:tc>
          <w:tcPr>
            <w:tcW w:w="2280" w:type="dxa"/>
            <w:tcBorders>
              <w:top w:val="nil"/>
              <w:left w:val="single" w:color="auto" w:sz="8" w:space="0"/>
              <w:bottom w:val="single" w:color="auto" w:sz="4" w:space="0"/>
              <w:right w:val="single" w:color="auto" w:sz="8" w:space="0"/>
            </w:tcBorders>
            <w:shd w:val="clear" w:color="auto" w:fill="auto"/>
            <w:noWrap/>
            <w:vAlign w:val="bottom"/>
            <w:hideMark/>
          </w:tcPr>
          <w:p w:rsidRPr="00ED0433" w:rsidR="00ED0433" w:rsidP="00ED0433" w:rsidRDefault="00ED0433" w14:paraId="24D85B2E" w14:textId="77777777">
            <w:pPr>
              <w:widowControl/>
              <w:autoSpaceDE/>
              <w:autoSpaceDN/>
              <w:adjustRightInd/>
              <w:rPr>
                <w:rFonts w:ascii="Calibri" w:hAnsi="Calibri" w:cs="Calibri"/>
                <w:b/>
                <w:bCs/>
                <w:color w:val="000000"/>
                <w:sz w:val="16"/>
                <w:szCs w:val="16"/>
              </w:rPr>
            </w:pPr>
            <w:r w:rsidRPr="00ED0433">
              <w:rPr>
                <w:rFonts w:ascii="Calibri" w:hAnsi="Calibri" w:cs="Calibri"/>
                <w:b/>
                <w:bCs/>
                <w:color w:val="000000"/>
                <w:sz w:val="16"/>
                <w:szCs w:val="16"/>
              </w:rPr>
              <w:t>Travel</w:t>
            </w:r>
          </w:p>
        </w:tc>
        <w:tc>
          <w:tcPr>
            <w:tcW w:w="1120" w:type="dxa"/>
            <w:tcBorders>
              <w:top w:val="nil"/>
              <w:left w:val="nil"/>
              <w:bottom w:val="single" w:color="auto" w:sz="4" w:space="0"/>
              <w:right w:val="single" w:color="auto" w:sz="4" w:space="0"/>
            </w:tcBorders>
            <w:shd w:val="clear" w:color="000000" w:fill="808080"/>
            <w:noWrap/>
            <w:vAlign w:val="bottom"/>
            <w:hideMark/>
          </w:tcPr>
          <w:p w:rsidRPr="00ED0433" w:rsidR="00ED0433" w:rsidP="00ED0433" w:rsidRDefault="00ED0433" w14:paraId="1B2EC9E2"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w:t>
            </w:r>
          </w:p>
        </w:tc>
        <w:tc>
          <w:tcPr>
            <w:tcW w:w="1360" w:type="dxa"/>
            <w:tcBorders>
              <w:top w:val="nil"/>
              <w:left w:val="nil"/>
              <w:bottom w:val="single" w:color="auto" w:sz="4" w:space="0"/>
              <w:right w:val="single" w:color="auto" w:sz="4" w:space="0"/>
            </w:tcBorders>
            <w:shd w:val="clear" w:color="000000" w:fill="808080"/>
            <w:noWrap/>
            <w:vAlign w:val="bottom"/>
            <w:hideMark/>
          </w:tcPr>
          <w:p w:rsidRPr="00ED0433" w:rsidR="00ED0433" w:rsidP="00ED0433" w:rsidRDefault="00ED0433" w14:paraId="6D03923B"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w:t>
            </w:r>
          </w:p>
        </w:tc>
        <w:tc>
          <w:tcPr>
            <w:tcW w:w="900" w:type="dxa"/>
            <w:tcBorders>
              <w:top w:val="nil"/>
              <w:left w:val="nil"/>
              <w:bottom w:val="single" w:color="auto" w:sz="4" w:space="0"/>
              <w:right w:val="single" w:color="auto" w:sz="4" w:space="0"/>
            </w:tcBorders>
            <w:shd w:val="clear" w:color="000000" w:fill="808080"/>
            <w:noWrap/>
            <w:vAlign w:val="bottom"/>
            <w:hideMark/>
          </w:tcPr>
          <w:p w:rsidRPr="00ED0433" w:rsidR="00ED0433" w:rsidP="00ED0433" w:rsidRDefault="00ED0433" w14:paraId="3D0DC4F0"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w:t>
            </w:r>
          </w:p>
        </w:tc>
        <w:tc>
          <w:tcPr>
            <w:tcW w:w="1280" w:type="dxa"/>
            <w:tcBorders>
              <w:top w:val="nil"/>
              <w:left w:val="nil"/>
              <w:bottom w:val="single" w:color="auto" w:sz="4" w:space="0"/>
              <w:right w:val="single" w:color="auto" w:sz="4" w:space="0"/>
            </w:tcBorders>
            <w:shd w:val="clear" w:color="000000" w:fill="808080"/>
            <w:noWrap/>
            <w:vAlign w:val="bottom"/>
            <w:hideMark/>
          </w:tcPr>
          <w:p w:rsidRPr="00ED0433" w:rsidR="00ED0433" w:rsidP="00ED0433" w:rsidRDefault="00ED0433" w14:paraId="54490D6B"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w:t>
            </w:r>
          </w:p>
        </w:tc>
        <w:tc>
          <w:tcPr>
            <w:tcW w:w="1690" w:type="dxa"/>
            <w:tcBorders>
              <w:top w:val="nil"/>
              <w:left w:val="nil"/>
              <w:bottom w:val="single" w:color="auto" w:sz="4" w:space="0"/>
              <w:right w:val="single" w:color="auto" w:sz="8" w:space="0"/>
            </w:tcBorders>
            <w:shd w:val="clear" w:color="auto" w:fill="auto"/>
            <w:noWrap/>
            <w:vAlign w:val="bottom"/>
            <w:hideMark/>
          </w:tcPr>
          <w:p w:rsidRPr="00ED0433" w:rsidR="00ED0433" w:rsidP="00ED0433" w:rsidRDefault="00ED0433" w14:paraId="1194A0BC"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w:t>
            </w:r>
          </w:p>
        </w:tc>
      </w:tr>
      <w:tr w:rsidRPr="00ED0433" w:rsidR="00ED0433" w:rsidTr="00E7109F" w14:paraId="73193DB5" w14:textId="77777777">
        <w:trPr>
          <w:trHeight w:val="683"/>
        </w:trPr>
        <w:tc>
          <w:tcPr>
            <w:tcW w:w="2280" w:type="dxa"/>
            <w:tcBorders>
              <w:top w:val="nil"/>
              <w:left w:val="single" w:color="auto" w:sz="8" w:space="0"/>
              <w:bottom w:val="nil"/>
              <w:right w:val="single" w:color="auto" w:sz="8" w:space="0"/>
            </w:tcBorders>
            <w:shd w:val="clear" w:color="auto" w:fill="auto"/>
            <w:vAlign w:val="center"/>
            <w:hideMark/>
          </w:tcPr>
          <w:p w:rsidRPr="00ED0433" w:rsidR="00ED0433" w:rsidP="00ED0433" w:rsidRDefault="00ED0433" w14:paraId="71AFE372" w14:textId="77777777">
            <w:pPr>
              <w:widowControl/>
              <w:autoSpaceDE/>
              <w:autoSpaceDN/>
              <w:adjustRightInd/>
              <w:rPr>
                <w:rFonts w:ascii="Calibri" w:hAnsi="Calibri" w:cs="Calibri"/>
                <w:b/>
                <w:bCs/>
                <w:color w:val="000000"/>
                <w:sz w:val="16"/>
                <w:szCs w:val="16"/>
              </w:rPr>
            </w:pPr>
            <w:r w:rsidRPr="00ED0433">
              <w:rPr>
                <w:rFonts w:ascii="Calibri" w:hAnsi="Calibri" w:cs="Calibri"/>
                <w:b/>
                <w:bCs/>
                <w:color w:val="000000"/>
                <w:sz w:val="16"/>
                <w:szCs w:val="16"/>
              </w:rPr>
              <w:t>Other Costs: Reimbursement to EMTU and EMTU-C service providers</w:t>
            </w:r>
          </w:p>
        </w:tc>
        <w:tc>
          <w:tcPr>
            <w:tcW w:w="1120" w:type="dxa"/>
            <w:tcBorders>
              <w:top w:val="nil"/>
              <w:left w:val="nil"/>
              <w:bottom w:val="single" w:color="auto" w:sz="4" w:space="0"/>
              <w:right w:val="single" w:color="auto" w:sz="4" w:space="0"/>
            </w:tcBorders>
            <w:shd w:val="clear" w:color="000000" w:fill="808080"/>
            <w:noWrap/>
            <w:vAlign w:val="bottom"/>
            <w:hideMark/>
          </w:tcPr>
          <w:p w:rsidRPr="00ED0433" w:rsidR="00ED0433" w:rsidP="00ED0433" w:rsidRDefault="00ED0433" w14:paraId="03B573BF"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w:t>
            </w:r>
          </w:p>
        </w:tc>
        <w:tc>
          <w:tcPr>
            <w:tcW w:w="1360" w:type="dxa"/>
            <w:tcBorders>
              <w:top w:val="nil"/>
              <w:left w:val="nil"/>
              <w:bottom w:val="single" w:color="auto" w:sz="4" w:space="0"/>
              <w:right w:val="single" w:color="auto" w:sz="4" w:space="0"/>
            </w:tcBorders>
            <w:shd w:val="clear" w:color="000000" w:fill="808080"/>
            <w:noWrap/>
            <w:vAlign w:val="bottom"/>
            <w:hideMark/>
          </w:tcPr>
          <w:p w:rsidRPr="00ED0433" w:rsidR="00ED0433" w:rsidP="00ED0433" w:rsidRDefault="00ED0433" w14:paraId="63260614"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w:t>
            </w:r>
          </w:p>
        </w:tc>
        <w:tc>
          <w:tcPr>
            <w:tcW w:w="900" w:type="dxa"/>
            <w:tcBorders>
              <w:top w:val="nil"/>
              <w:left w:val="nil"/>
              <w:bottom w:val="single" w:color="auto" w:sz="4" w:space="0"/>
              <w:right w:val="single" w:color="auto" w:sz="4" w:space="0"/>
            </w:tcBorders>
            <w:shd w:val="clear" w:color="000000" w:fill="808080"/>
            <w:noWrap/>
            <w:vAlign w:val="bottom"/>
            <w:hideMark/>
          </w:tcPr>
          <w:p w:rsidRPr="00ED0433" w:rsidR="00ED0433" w:rsidP="00ED0433" w:rsidRDefault="00ED0433" w14:paraId="44C42719"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w:t>
            </w:r>
          </w:p>
        </w:tc>
        <w:tc>
          <w:tcPr>
            <w:tcW w:w="1280" w:type="dxa"/>
            <w:tcBorders>
              <w:top w:val="nil"/>
              <w:left w:val="nil"/>
              <w:bottom w:val="single" w:color="auto" w:sz="4" w:space="0"/>
              <w:right w:val="single" w:color="auto" w:sz="4" w:space="0"/>
            </w:tcBorders>
            <w:shd w:val="clear" w:color="000000" w:fill="808080"/>
            <w:noWrap/>
            <w:vAlign w:val="bottom"/>
            <w:hideMark/>
          </w:tcPr>
          <w:p w:rsidRPr="00ED0433" w:rsidR="00ED0433" w:rsidP="00ED0433" w:rsidRDefault="00ED0433" w14:paraId="341CD142"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w:t>
            </w:r>
          </w:p>
        </w:tc>
        <w:tc>
          <w:tcPr>
            <w:tcW w:w="1690" w:type="dxa"/>
            <w:tcBorders>
              <w:top w:val="nil"/>
              <w:left w:val="nil"/>
              <w:bottom w:val="single" w:color="auto" w:sz="4" w:space="0"/>
              <w:right w:val="single" w:color="auto" w:sz="8" w:space="0"/>
            </w:tcBorders>
            <w:shd w:val="clear" w:color="auto" w:fill="auto"/>
            <w:noWrap/>
            <w:vAlign w:val="bottom"/>
            <w:hideMark/>
          </w:tcPr>
          <w:p w:rsidRPr="00ED0433" w:rsidR="00ED0433" w:rsidP="00ED0433" w:rsidRDefault="00ED0433" w14:paraId="5094AF63"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xml:space="preserve"> $            19,253.37 </w:t>
            </w:r>
          </w:p>
        </w:tc>
      </w:tr>
      <w:tr w:rsidRPr="00ED0433" w:rsidR="00ED0433" w:rsidTr="00ED0433" w14:paraId="22E13192" w14:textId="77777777">
        <w:trPr>
          <w:trHeight w:val="315"/>
        </w:trPr>
        <w:tc>
          <w:tcPr>
            <w:tcW w:w="2280" w:type="dxa"/>
            <w:tcBorders>
              <w:top w:val="single" w:color="auto" w:sz="8" w:space="0"/>
              <w:left w:val="single" w:color="auto" w:sz="8" w:space="0"/>
              <w:bottom w:val="single" w:color="auto" w:sz="8" w:space="0"/>
              <w:right w:val="single" w:color="auto" w:sz="8" w:space="0"/>
            </w:tcBorders>
            <w:shd w:val="clear" w:color="000000" w:fill="DDEBF7"/>
            <w:noWrap/>
            <w:vAlign w:val="bottom"/>
            <w:hideMark/>
          </w:tcPr>
          <w:p w:rsidRPr="00ED0433" w:rsidR="00ED0433" w:rsidP="00ED0433" w:rsidRDefault="00ED0433" w14:paraId="2A61334E" w14:textId="77777777">
            <w:pPr>
              <w:widowControl/>
              <w:autoSpaceDE/>
              <w:autoSpaceDN/>
              <w:adjustRightInd/>
              <w:rPr>
                <w:rFonts w:ascii="Calibri" w:hAnsi="Calibri" w:cs="Calibri"/>
                <w:b/>
                <w:bCs/>
                <w:color w:val="000000"/>
                <w:sz w:val="16"/>
                <w:szCs w:val="16"/>
              </w:rPr>
            </w:pPr>
            <w:r w:rsidRPr="00ED0433">
              <w:rPr>
                <w:rFonts w:ascii="Calibri" w:hAnsi="Calibri" w:cs="Calibri"/>
                <w:b/>
                <w:bCs/>
                <w:color w:val="000000"/>
                <w:sz w:val="16"/>
                <w:szCs w:val="16"/>
              </w:rPr>
              <w:t>TOTAL</w:t>
            </w:r>
          </w:p>
        </w:tc>
        <w:tc>
          <w:tcPr>
            <w:tcW w:w="1120" w:type="dxa"/>
            <w:tcBorders>
              <w:top w:val="single" w:color="auto" w:sz="8" w:space="0"/>
              <w:left w:val="nil"/>
              <w:bottom w:val="single" w:color="auto" w:sz="8" w:space="0"/>
              <w:right w:val="single" w:color="auto" w:sz="8" w:space="0"/>
            </w:tcBorders>
            <w:shd w:val="clear" w:color="000000" w:fill="808080"/>
            <w:noWrap/>
            <w:vAlign w:val="bottom"/>
            <w:hideMark/>
          </w:tcPr>
          <w:p w:rsidRPr="00ED0433" w:rsidR="00ED0433" w:rsidP="00ED0433" w:rsidRDefault="00ED0433" w14:paraId="6DF9F633"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w:t>
            </w:r>
          </w:p>
        </w:tc>
        <w:tc>
          <w:tcPr>
            <w:tcW w:w="1360" w:type="dxa"/>
            <w:tcBorders>
              <w:top w:val="single" w:color="auto" w:sz="8" w:space="0"/>
              <w:left w:val="nil"/>
              <w:bottom w:val="single" w:color="auto" w:sz="8" w:space="0"/>
              <w:right w:val="single" w:color="auto" w:sz="8" w:space="0"/>
            </w:tcBorders>
            <w:shd w:val="clear" w:color="000000" w:fill="DDEBF7"/>
            <w:noWrap/>
            <w:vAlign w:val="bottom"/>
            <w:hideMark/>
          </w:tcPr>
          <w:p w:rsidRPr="00ED0433" w:rsidR="00ED0433" w:rsidP="00ED0433" w:rsidRDefault="00ED0433" w14:paraId="2966EB94"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w:t>
            </w:r>
          </w:p>
        </w:tc>
        <w:tc>
          <w:tcPr>
            <w:tcW w:w="900" w:type="dxa"/>
            <w:tcBorders>
              <w:top w:val="single" w:color="auto" w:sz="8" w:space="0"/>
              <w:left w:val="nil"/>
              <w:bottom w:val="single" w:color="auto" w:sz="8" w:space="0"/>
              <w:right w:val="single" w:color="auto" w:sz="8" w:space="0"/>
            </w:tcBorders>
            <w:shd w:val="clear" w:color="000000" w:fill="757171"/>
            <w:noWrap/>
            <w:vAlign w:val="bottom"/>
            <w:hideMark/>
          </w:tcPr>
          <w:p w:rsidRPr="00ED0433" w:rsidR="00ED0433" w:rsidP="00ED0433" w:rsidRDefault="00ED0433" w14:paraId="6C6859B7"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w:t>
            </w:r>
          </w:p>
        </w:tc>
        <w:tc>
          <w:tcPr>
            <w:tcW w:w="1280" w:type="dxa"/>
            <w:tcBorders>
              <w:top w:val="single" w:color="auto" w:sz="8" w:space="0"/>
              <w:left w:val="nil"/>
              <w:bottom w:val="single" w:color="auto" w:sz="8" w:space="0"/>
              <w:right w:val="single" w:color="auto" w:sz="8" w:space="0"/>
            </w:tcBorders>
            <w:shd w:val="clear" w:color="000000" w:fill="DDEBF7"/>
            <w:noWrap/>
            <w:vAlign w:val="bottom"/>
            <w:hideMark/>
          </w:tcPr>
          <w:p w:rsidRPr="00ED0433" w:rsidR="00ED0433" w:rsidP="00ED0433" w:rsidRDefault="00ED0433" w14:paraId="7A46B039" w14:textId="77777777">
            <w:pPr>
              <w:widowControl/>
              <w:autoSpaceDE/>
              <w:autoSpaceDN/>
              <w:adjustRightInd/>
              <w:rPr>
                <w:rFonts w:ascii="Calibri" w:hAnsi="Calibri" w:cs="Calibri"/>
                <w:color w:val="000000"/>
                <w:sz w:val="16"/>
                <w:szCs w:val="16"/>
              </w:rPr>
            </w:pPr>
            <w:r w:rsidRPr="00ED0433">
              <w:rPr>
                <w:rFonts w:ascii="Calibri" w:hAnsi="Calibri" w:cs="Calibri"/>
                <w:color w:val="000000"/>
                <w:sz w:val="16"/>
                <w:szCs w:val="16"/>
              </w:rPr>
              <w:t> </w:t>
            </w:r>
          </w:p>
        </w:tc>
        <w:tc>
          <w:tcPr>
            <w:tcW w:w="1690" w:type="dxa"/>
            <w:tcBorders>
              <w:top w:val="single" w:color="auto" w:sz="8" w:space="0"/>
              <w:left w:val="nil"/>
              <w:bottom w:val="single" w:color="auto" w:sz="8" w:space="0"/>
              <w:right w:val="single" w:color="auto" w:sz="8" w:space="0"/>
            </w:tcBorders>
            <w:shd w:val="clear" w:color="000000" w:fill="DDEBF7"/>
            <w:noWrap/>
            <w:vAlign w:val="bottom"/>
            <w:hideMark/>
          </w:tcPr>
          <w:p w:rsidRPr="00ED0433" w:rsidR="00ED0433" w:rsidP="00813DAD" w:rsidRDefault="00ED0433" w14:paraId="04E36688" w14:textId="24D020C4">
            <w:pPr>
              <w:widowControl/>
              <w:autoSpaceDE/>
              <w:autoSpaceDN/>
              <w:adjustRightInd/>
              <w:rPr>
                <w:rFonts w:ascii="Calibri" w:hAnsi="Calibri" w:cs="Calibri"/>
                <w:b/>
                <w:bCs/>
                <w:color w:val="000000"/>
                <w:sz w:val="16"/>
                <w:szCs w:val="16"/>
              </w:rPr>
            </w:pPr>
            <w:r w:rsidRPr="00ED0433">
              <w:rPr>
                <w:rFonts w:ascii="Calibri" w:hAnsi="Calibri" w:cs="Calibri"/>
                <w:b/>
                <w:bCs/>
                <w:color w:val="000000"/>
                <w:sz w:val="16"/>
                <w:szCs w:val="16"/>
              </w:rPr>
              <w:t xml:space="preserve"> $            </w:t>
            </w:r>
            <w:r w:rsidR="00813DAD">
              <w:rPr>
                <w:rFonts w:ascii="Calibri" w:hAnsi="Calibri" w:cs="Calibri"/>
                <w:b/>
                <w:bCs/>
                <w:color w:val="000000"/>
                <w:sz w:val="16"/>
                <w:szCs w:val="16"/>
              </w:rPr>
              <w:t>66,241.37</w:t>
            </w:r>
            <w:r w:rsidRPr="00ED0433">
              <w:rPr>
                <w:rFonts w:ascii="Calibri" w:hAnsi="Calibri" w:cs="Calibri"/>
                <w:b/>
                <w:bCs/>
                <w:color w:val="000000"/>
                <w:sz w:val="16"/>
                <w:szCs w:val="16"/>
              </w:rPr>
              <w:t xml:space="preserve"> </w:t>
            </w:r>
          </w:p>
        </w:tc>
      </w:tr>
    </w:tbl>
    <w:p w:rsidRPr="00D74B5B" w:rsidR="004F26E9" w:rsidRDefault="004F26E9" w14:paraId="554416E9" w14:textId="77777777">
      <w:pPr>
        <w:rPr>
          <w:sz w:val="24"/>
          <w:szCs w:val="24"/>
          <w:highlight w:val="yellow"/>
        </w:rPr>
      </w:pPr>
    </w:p>
    <w:p w:rsidRPr="00D74B5B" w:rsidR="004F26E9" w:rsidRDefault="004F26E9" w14:paraId="302FC794" w14:textId="77777777">
      <w:pPr>
        <w:rPr>
          <w:sz w:val="24"/>
          <w:szCs w:val="24"/>
        </w:rPr>
      </w:pPr>
      <w:r w:rsidRPr="00D74B5B">
        <w:rPr>
          <w:b/>
          <w:bCs/>
          <w:sz w:val="24"/>
          <w:szCs w:val="24"/>
        </w:rPr>
        <w:t>15.</w:t>
      </w:r>
      <w:r w:rsidRPr="00D74B5B" w:rsidR="009F10F7">
        <w:rPr>
          <w:b/>
          <w:bCs/>
          <w:sz w:val="24"/>
          <w:szCs w:val="24"/>
        </w:rPr>
        <w:t xml:space="preserve"> </w:t>
      </w:r>
      <w:r w:rsidRPr="00D74B5B">
        <w:rPr>
          <w:b/>
          <w:bCs/>
          <w:sz w:val="24"/>
          <w:szCs w:val="24"/>
          <w:u w:val="single"/>
        </w:rPr>
        <w:t>Explain the reasons for any program changes or adjustments</w:t>
      </w:r>
      <w:r w:rsidRPr="00D74B5B">
        <w:rPr>
          <w:b/>
          <w:bCs/>
          <w:sz w:val="24"/>
          <w:szCs w:val="24"/>
        </w:rPr>
        <w:t>.</w:t>
      </w:r>
    </w:p>
    <w:p w:rsidRPr="00D74B5B" w:rsidR="004F26E9" w:rsidRDefault="004F26E9" w14:paraId="340857ED" w14:textId="77777777">
      <w:pPr>
        <w:rPr>
          <w:sz w:val="24"/>
          <w:szCs w:val="24"/>
        </w:rPr>
      </w:pPr>
    </w:p>
    <w:p w:rsidRPr="00D74B5B" w:rsidR="004208BB" w:rsidRDefault="004208BB" w14:paraId="3E0AA8F3" w14:textId="1045B46F">
      <w:pPr>
        <w:rPr>
          <w:sz w:val="24"/>
          <w:szCs w:val="24"/>
        </w:rPr>
      </w:pPr>
      <w:r w:rsidRPr="00D74B5B">
        <w:rPr>
          <w:sz w:val="24"/>
          <w:szCs w:val="24"/>
        </w:rPr>
        <w:t>This is a new information collection.</w:t>
      </w:r>
    </w:p>
    <w:p w:rsidRPr="00D74B5B" w:rsidR="004F26E9" w:rsidRDefault="004F26E9" w14:paraId="73D7D770" w14:textId="77777777">
      <w:pPr>
        <w:rPr>
          <w:sz w:val="24"/>
          <w:szCs w:val="24"/>
        </w:rPr>
      </w:pPr>
    </w:p>
    <w:p w:rsidRPr="00D74B5B" w:rsidR="004F26E9" w:rsidRDefault="004F26E9" w14:paraId="3A70D0DC" w14:textId="77777777">
      <w:pPr>
        <w:rPr>
          <w:sz w:val="24"/>
          <w:szCs w:val="24"/>
        </w:rPr>
      </w:pPr>
      <w:r w:rsidRPr="00D74B5B">
        <w:rPr>
          <w:b/>
          <w:bCs/>
          <w:sz w:val="24"/>
          <w:szCs w:val="24"/>
        </w:rPr>
        <w:t>16.</w:t>
      </w:r>
      <w:r w:rsidRPr="00D74B5B" w:rsidR="009F10F7">
        <w:rPr>
          <w:b/>
          <w:bCs/>
          <w:sz w:val="24"/>
          <w:szCs w:val="24"/>
        </w:rPr>
        <w:t xml:space="preserve"> </w:t>
      </w:r>
      <w:r w:rsidRPr="00D74B5B">
        <w:rPr>
          <w:b/>
          <w:bCs/>
          <w:sz w:val="24"/>
          <w:szCs w:val="24"/>
          <w:u w:val="single"/>
        </w:rPr>
        <w:t>For collections whose results will be published, outline the plans for tabulation and publication</w:t>
      </w:r>
      <w:r w:rsidRPr="00D74B5B">
        <w:rPr>
          <w:b/>
          <w:bCs/>
          <w:sz w:val="24"/>
          <w:szCs w:val="24"/>
        </w:rPr>
        <w:t>.</w:t>
      </w:r>
    </w:p>
    <w:p w:rsidRPr="00D74B5B" w:rsidR="004F26E9" w:rsidRDefault="004F26E9" w14:paraId="1509546D" w14:textId="77777777">
      <w:pPr>
        <w:rPr>
          <w:sz w:val="24"/>
          <w:szCs w:val="24"/>
        </w:rPr>
      </w:pPr>
    </w:p>
    <w:p w:rsidRPr="00D74B5B" w:rsidR="004F26E9" w:rsidRDefault="00316F5D" w14:paraId="21F89E89" w14:textId="3C1E1E3C">
      <w:pPr>
        <w:rPr>
          <w:sz w:val="24"/>
          <w:szCs w:val="24"/>
        </w:rPr>
      </w:pPr>
      <w:r w:rsidRPr="00D74B5B">
        <w:rPr>
          <w:sz w:val="24"/>
          <w:szCs w:val="24"/>
        </w:rPr>
        <w:t>The results from this</w:t>
      </w:r>
      <w:r w:rsidRPr="00D74B5B" w:rsidR="00FD76F1">
        <w:rPr>
          <w:sz w:val="24"/>
          <w:szCs w:val="24"/>
        </w:rPr>
        <w:t xml:space="preserve"> new information</w:t>
      </w:r>
      <w:r w:rsidRPr="00D74B5B">
        <w:rPr>
          <w:sz w:val="24"/>
          <w:szCs w:val="24"/>
        </w:rPr>
        <w:t xml:space="preserve"> collection are </w:t>
      </w:r>
      <w:r w:rsidRPr="00D74B5B" w:rsidR="00947DDB">
        <w:rPr>
          <w:sz w:val="24"/>
          <w:szCs w:val="24"/>
        </w:rPr>
        <w:t xml:space="preserve">not </w:t>
      </w:r>
      <w:r w:rsidRPr="00D74B5B">
        <w:rPr>
          <w:sz w:val="24"/>
          <w:szCs w:val="24"/>
        </w:rPr>
        <w:t>expected to be published, but</w:t>
      </w:r>
      <w:r w:rsidR="001B2EE9">
        <w:rPr>
          <w:sz w:val="24"/>
          <w:szCs w:val="24"/>
        </w:rPr>
        <w:t xml:space="preserve"> NMFS OLE will publish </w:t>
      </w:r>
      <w:r w:rsidR="00AE408E">
        <w:rPr>
          <w:sz w:val="24"/>
          <w:szCs w:val="24"/>
        </w:rPr>
        <w:t xml:space="preserve">on its website </w:t>
      </w:r>
      <w:r w:rsidR="001B2EE9">
        <w:rPr>
          <w:sz w:val="24"/>
          <w:szCs w:val="24"/>
        </w:rPr>
        <w:t xml:space="preserve">a list of VMS </w:t>
      </w:r>
      <w:r w:rsidR="009E4783">
        <w:rPr>
          <w:sz w:val="24"/>
          <w:szCs w:val="24"/>
        </w:rPr>
        <w:t xml:space="preserve">respondents </w:t>
      </w:r>
      <w:r w:rsidR="001B2EE9">
        <w:rPr>
          <w:sz w:val="24"/>
          <w:szCs w:val="24"/>
        </w:rPr>
        <w:t>that have been type-approved for use in federally managed fisheries where VMS use is required.</w:t>
      </w:r>
    </w:p>
    <w:p w:rsidRPr="00D74B5B" w:rsidR="004F26E9" w:rsidRDefault="004F26E9" w14:paraId="59E6A571" w14:textId="77777777">
      <w:pPr>
        <w:rPr>
          <w:sz w:val="24"/>
          <w:szCs w:val="24"/>
        </w:rPr>
      </w:pPr>
    </w:p>
    <w:p w:rsidRPr="00D74B5B" w:rsidR="004F26E9" w:rsidRDefault="004F26E9" w14:paraId="0065B852" w14:textId="77777777">
      <w:pPr>
        <w:rPr>
          <w:sz w:val="24"/>
          <w:szCs w:val="24"/>
        </w:rPr>
      </w:pPr>
      <w:r w:rsidRPr="00D74B5B">
        <w:rPr>
          <w:b/>
          <w:bCs/>
          <w:sz w:val="24"/>
          <w:szCs w:val="24"/>
        </w:rPr>
        <w:t>17.</w:t>
      </w:r>
      <w:r w:rsidRPr="00D74B5B" w:rsidR="009F10F7">
        <w:rPr>
          <w:b/>
          <w:bCs/>
          <w:sz w:val="24"/>
          <w:szCs w:val="24"/>
        </w:rPr>
        <w:t xml:space="preserve"> </w:t>
      </w:r>
      <w:r w:rsidRPr="00D74B5B">
        <w:rPr>
          <w:b/>
          <w:bCs/>
          <w:sz w:val="24"/>
          <w:szCs w:val="24"/>
          <w:u w:val="single"/>
        </w:rPr>
        <w:t>If seeking approval to not display the expiration date for OMB approval of the information collection, explain the reasons why display would be inappropriate</w:t>
      </w:r>
      <w:r w:rsidRPr="00D74B5B">
        <w:rPr>
          <w:b/>
          <w:bCs/>
          <w:sz w:val="24"/>
          <w:szCs w:val="24"/>
        </w:rPr>
        <w:t>.</w:t>
      </w:r>
    </w:p>
    <w:p w:rsidRPr="00D74B5B" w:rsidR="004F26E9" w:rsidRDefault="004F26E9" w14:paraId="595CD437" w14:textId="77777777">
      <w:pPr>
        <w:rPr>
          <w:sz w:val="24"/>
          <w:szCs w:val="24"/>
        </w:rPr>
      </w:pPr>
    </w:p>
    <w:p w:rsidRPr="00D74B5B" w:rsidR="004F26E9" w:rsidRDefault="0044148A" w14:paraId="59462530" w14:textId="2080A90C">
      <w:pPr>
        <w:rPr>
          <w:sz w:val="24"/>
          <w:szCs w:val="24"/>
        </w:rPr>
      </w:pPr>
      <w:r>
        <w:rPr>
          <w:sz w:val="24"/>
          <w:szCs w:val="24"/>
        </w:rPr>
        <w:t>No forms are used in this information collection</w:t>
      </w:r>
      <w:r w:rsidRPr="00D74B5B" w:rsidR="00316F5D">
        <w:rPr>
          <w:sz w:val="24"/>
          <w:szCs w:val="24"/>
        </w:rPr>
        <w:t>.</w:t>
      </w:r>
    </w:p>
    <w:p w:rsidRPr="00D74B5B" w:rsidR="004F26E9" w:rsidRDefault="004F26E9" w14:paraId="730D772E" w14:textId="77777777">
      <w:pPr>
        <w:rPr>
          <w:sz w:val="24"/>
          <w:szCs w:val="24"/>
        </w:rPr>
      </w:pPr>
    </w:p>
    <w:p w:rsidRPr="00D74B5B" w:rsidR="004F26E9" w:rsidRDefault="004F26E9" w14:paraId="66A20A42" w14:textId="77777777">
      <w:pPr>
        <w:rPr>
          <w:b/>
          <w:bCs/>
          <w:sz w:val="24"/>
          <w:szCs w:val="24"/>
        </w:rPr>
      </w:pPr>
      <w:r w:rsidRPr="00D74B5B">
        <w:rPr>
          <w:b/>
          <w:bCs/>
          <w:sz w:val="24"/>
          <w:szCs w:val="24"/>
        </w:rPr>
        <w:t>18.</w:t>
      </w:r>
      <w:r w:rsidRPr="00D74B5B" w:rsidR="009F10F7">
        <w:rPr>
          <w:b/>
          <w:bCs/>
          <w:sz w:val="24"/>
          <w:szCs w:val="24"/>
        </w:rPr>
        <w:t xml:space="preserve"> </w:t>
      </w:r>
      <w:r w:rsidRPr="00D74B5B">
        <w:rPr>
          <w:b/>
          <w:bCs/>
          <w:sz w:val="24"/>
          <w:szCs w:val="24"/>
          <w:u w:val="single"/>
        </w:rPr>
        <w:t>Explain each</w:t>
      </w:r>
      <w:r w:rsidRPr="00D74B5B" w:rsidR="00A52249">
        <w:rPr>
          <w:b/>
          <w:bCs/>
          <w:sz w:val="24"/>
          <w:szCs w:val="24"/>
          <w:u w:val="single"/>
        </w:rPr>
        <w:t xml:space="preserve"> exception to the certification </w:t>
      </w:r>
      <w:r w:rsidRPr="00D74B5B">
        <w:rPr>
          <w:b/>
          <w:bCs/>
          <w:sz w:val="24"/>
          <w:szCs w:val="24"/>
          <w:u w:val="single"/>
        </w:rPr>
        <w:t>statement</w:t>
      </w:r>
      <w:r w:rsidRPr="00D74B5B">
        <w:rPr>
          <w:b/>
          <w:bCs/>
          <w:sz w:val="24"/>
          <w:szCs w:val="24"/>
        </w:rPr>
        <w:t>.</w:t>
      </w:r>
    </w:p>
    <w:p w:rsidRPr="00D74B5B" w:rsidR="004F26E9" w:rsidRDefault="004F26E9" w14:paraId="71706B34" w14:textId="77777777">
      <w:pPr>
        <w:rPr>
          <w:sz w:val="24"/>
          <w:szCs w:val="24"/>
        </w:rPr>
      </w:pPr>
    </w:p>
    <w:p w:rsidRPr="00D74B5B" w:rsidR="004F26E9" w:rsidRDefault="0044148A" w14:paraId="00CD92F2" w14:textId="0BF7DA35">
      <w:pPr>
        <w:rPr>
          <w:sz w:val="24"/>
          <w:szCs w:val="24"/>
        </w:rPr>
      </w:pPr>
      <w:r w:rsidRPr="0044148A">
        <w:rPr>
          <w:sz w:val="24"/>
          <w:szCs w:val="24"/>
        </w:rPr>
        <w:t>There are no exceptions for compliance with provisions in the certification statement.</w:t>
      </w:r>
    </w:p>
    <w:p w:rsidRPr="00D74B5B" w:rsidR="004F26E9" w:rsidRDefault="004F26E9" w14:paraId="698AF480" w14:textId="77777777">
      <w:pPr>
        <w:rPr>
          <w:sz w:val="24"/>
          <w:szCs w:val="24"/>
        </w:rPr>
      </w:pPr>
    </w:p>
    <w:p w:rsidRPr="00CD181F" w:rsidR="00B568B9" w:rsidRDefault="00B568B9" w14:paraId="12D2C140" w14:textId="77777777">
      <w:pPr>
        <w:rPr>
          <w:bCs/>
          <w:sz w:val="24"/>
          <w:szCs w:val="24"/>
        </w:rPr>
      </w:pPr>
    </w:p>
    <w:p w:rsidRPr="00D74B5B" w:rsidR="004F26E9" w:rsidRDefault="004F26E9" w14:paraId="3A4C5EA9" w14:textId="77777777">
      <w:pPr>
        <w:rPr>
          <w:sz w:val="24"/>
          <w:szCs w:val="24"/>
        </w:rPr>
      </w:pPr>
      <w:r w:rsidRPr="00D74B5B">
        <w:rPr>
          <w:b/>
          <w:bCs/>
          <w:sz w:val="24"/>
          <w:szCs w:val="24"/>
        </w:rPr>
        <w:t>B.</w:t>
      </w:r>
      <w:r w:rsidRPr="00D74B5B" w:rsidR="009F10F7">
        <w:rPr>
          <w:b/>
          <w:bCs/>
          <w:sz w:val="24"/>
          <w:szCs w:val="24"/>
        </w:rPr>
        <w:t xml:space="preserve"> </w:t>
      </w:r>
      <w:r w:rsidRPr="00D74B5B">
        <w:rPr>
          <w:b/>
          <w:bCs/>
          <w:sz w:val="24"/>
          <w:szCs w:val="24"/>
        </w:rPr>
        <w:t>COLLECTIONS OF INFORMATION EMPLOYING STATISTICAL METHODS</w:t>
      </w:r>
    </w:p>
    <w:p w:rsidRPr="00D74B5B" w:rsidR="004F26E9" w:rsidRDefault="004F26E9" w14:paraId="1ED84BE5" w14:textId="77777777">
      <w:pPr>
        <w:rPr>
          <w:sz w:val="24"/>
          <w:szCs w:val="24"/>
        </w:rPr>
      </w:pPr>
    </w:p>
    <w:p w:rsidRPr="00D74B5B" w:rsidR="00EE4E53" w:rsidP="005A32DC" w:rsidRDefault="00FD76F1" w14:paraId="507CBF87" w14:textId="7A209C5C">
      <w:pPr>
        <w:rPr>
          <w:sz w:val="24"/>
          <w:szCs w:val="24"/>
        </w:rPr>
      </w:pPr>
      <w:r w:rsidRPr="00D74B5B">
        <w:rPr>
          <w:iCs/>
          <w:sz w:val="24"/>
          <w:szCs w:val="24"/>
        </w:rPr>
        <w:t>The collection does not employ statistical methods.</w:t>
      </w:r>
    </w:p>
    <w:sectPr w:rsidRPr="00D74B5B" w:rsidR="00EE4E53" w:rsidSect="004824B8">
      <w:footnotePr>
        <w:numRestart w:val="eachSect"/>
      </w:footnotePr>
      <w:endnotePr>
        <w:numFmt w:val="decimal"/>
      </w:endnotePr>
      <w:pgSz w:w="12240" w:h="15840"/>
      <w:pgMar w:top="1440" w:right="1440" w:bottom="108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D80F1" w14:textId="77777777" w:rsidR="00596381" w:rsidRDefault="00596381">
      <w:r>
        <w:separator/>
      </w:r>
    </w:p>
  </w:endnote>
  <w:endnote w:type="continuationSeparator" w:id="0">
    <w:p w14:paraId="715DE4C9" w14:textId="77777777" w:rsidR="00596381" w:rsidRDefault="0059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589AA" w14:textId="5304A09F" w:rsidR="00596381" w:rsidRPr="00B14BAD" w:rsidRDefault="00596381">
    <w:pPr>
      <w:pStyle w:val="Footer"/>
      <w:jc w:val="center"/>
      <w:rPr>
        <w:sz w:val="24"/>
        <w:szCs w:val="24"/>
      </w:rPr>
    </w:pPr>
    <w:r w:rsidRPr="00B14BAD">
      <w:rPr>
        <w:sz w:val="24"/>
        <w:szCs w:val="24"/>
      </w:rPr>
      <w:fldChar w:fldCharType="begin"/>
    </w:r>
    <w:r w:rsidRPr="00B14BAD">
      <w:rPr>
        <w:sz w:val="24"/>
        <w:szCs w:val="24"/>
      </w:rPr>
      <w:instrText xml:space="preserve"> PAGE   \* MERGEFORMAT </w:instrText>
    </w:r>
    <w:r w:rsidRPr="00B14BAD">
      <w:rPr>
        <w:sz w:val="24"/>
        <w:szCs w:val="24"/>
      </w:rPr>
      <w:fldChar w:fldCharType="separate"/>
    </w:r>
    <w:r w:rsidR="001752AB">
      <w:rPr>
        <w:noProof/>
        <w:sz w:val="24"/>
        <w:szCs w:val="24"/>
      </w:rPr>
      <w:t>3</w:t>
    </w:r>
    <w:r w:rsidRPr="00B14BAD">
      <w:rPr>
        <w:noProof/>
        <w:sz w:val="24"/>
        <w:szCs w:val="24"/>
      </w:rPr>
      <w:fldChar w:fldCharType="end"/>
    </w:r>
  </w:p>
  <w:p w14:paraId="407EE62C" w14:textId="77777777" w:rsidR="00596381" w:rsidRDefault="00596381" w:rsidP="00B14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0FBAE" w14:textId="77777777" w:rsidR="00596381" w:rsidRDefault="00596381">
      <w:r>
        <w:separator/>
      </w:r>
    </w:p>
  </w:footnote>
  <w:footnote w:type="continuationSeparator" w:id="0">
    <w:p w14:paraId="6FA6F89D" w14:textId="77777777" w:rsidR="00596381" w:rsidRDefault="00596381">
      <w:r>
        <w:continuationSeparator/>
      </w:r>
    </w:p>
  </w:footnote>
  <w:footnote w:id="1">
    <w:p w14:paraId="1AC3616E" w14:textId="77777777" w:rsidR="00A93811" w:rsidRPr="00677E19" w:rsidRDefault="00A93811" w:rsidP="00A93811">
      <w:pPr>
        <w:pStyle w:val="FootnoteText"/>
      </w:pPr>
      <w:r w:rsidRPr="00677E19">
        <w:rPr>
          <w:rStyle w:val="FootnoteReference"/>
        </w:rPr>
        <w:footnoteRef/>
      </w:r>
      <w:r w:rsidRPr="00677E19">
        <w:t xml:space="preserve"> </w:t>
      </w:r>
      <w:r>
        <w:t>P</w:t>
      </w:r>
      <w:r w:rsidRPr="00677E19">
        <w:t>ostage: 10 units x $50</w:t>
      </w:r>
      <w:r>
        <w:t>/unit</w:t>
      </w:r>
      <w:r w:rsidRPr="00677E19">
        <w:t xml:space="preserve"> = $500/application; shipping packaging: 10 units x $5</w:t>
      </w:r>
      <w:r>
        <w:t>/unit</w:t>
      </w:r>
      <w:r w:rsidRPr="00677E19">
        <w:t xml:space="preserve"> = $50/application; communication services during testing: $25 per month x </w:t>
      </w:r>
      <w:r>
        <w:t>3</w:t>
      </w:r>
      <w:r w:rsidRPr="00677E19">
        <w:t xml:space="preserve"> months x 10 units = $750. TOTAL: $</w:t>
      </w:r>
      <w:r>
        <w:t>1,300 per application</w:t>
      </w:r>
      <w:r w:rsidRPr="00677E1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DAB"/>
    <w:multiLevelType w:val="hybridMultilevel"/>
    <w:tmpl w:val="24DEC470"/>
    <w:lvl w:ilvl="0" w:tplc="9D124C54">
      <w:start w:val="1"/>
      <w:numFmt w:val="lowerRoman"/>
      <w:lvlText w:val="(%1)"/>
      <w:lvlJc w:val="left"/>
      <w:pPr>
        <w:ind w:left="884" w:hanging="219"/>
      </w:pPr>
      <w:rPr>
        <w:rFonts w:ascii="Times New Roman" w:eastAsia="Arial" w:hAnsi="Times New Roman" w:cs="Times New Roman" w:hint="default"/>
        <w:w w:val="104"/>
        <w:sz w:val="24"/>
        <w:szCs w:val="24"/>
      </w:rPr>
    </w:lvl>
    <w:lvl w:ilvl="1" w:tplc="04B4E2F0">
      <w:start w:val="1"/>
      <w:numFmt w:val="bullet"/>
      <w:lvlText w:val="•"/>
      <w:lvlJc w:val="left"/>
      <w:pPr>
        <w:ind w:left="2019" w:hanging="219"/>
      </w:pPr>
      <w:rPr>
        <w:rFonts w:hint="default"/>
      </w:rPr>
    </w:lvl>
    <w:lvl w:ilvl="2" w:tplc="BD1EB68C">
      <w:start w:val="1"/>
      <w:numFmt w:val="bullet"/>
      <w:lvlText w:val="•"/>
      <w:lvlJc w:val="left"/>
      <w:pPr>
        <w:ind w:left="3155" w:hanging="219"/>
      </w:pPr>
      <w:rPr>
        <w:rFonts w:hint="default"/>
      </w:rPr>
    </w:lvl>
    <w:lvl w:ilvl="3" w:tplc="9210ECAC">
      <w:start w:val="1"/>
      <w:numFmt w:val="bullet"/>
      <w:lvlText w:val="•"/>
      <w:lvlJc w:val="left"/>
      <w:pPr>
        <w:ind w:left="4291" w:hanging="219"/>
      </w:pPr>
      <w:rPr>
        <w:rFonts w:hint="default"/>
      </w:rPr>
    </w:lvl>
    <w:lvl w:ilvl="4" w:tplc="1E064E54">
      <w:start w:val="1"/>
      <w:numFmt w:val="bullet"/>
      <w:lvlText w:val="•"/>
      <w:lvlJc w:val="left"/>
      <w:pPr>
        <w:ind w:left="5426" w:hanging="219"/>
      </w:pPr>
      <w:rPr>
        <w:rFonts w:hint="default"/>
      </w:rPr>
    </w:lvl>
    <w:lvl w:ilvl="5" w:tplc="7F044E4C">
      <w:start w:val="1"/>
      <w:numFmt w:val="bullet"/>
      <w:lvlText w:val="•"/>
      <w:lvlJc w:val="left"/>
      <w:pPr>
        <w:ind w:left="6562" w:hanging="219"/>
      </w:pPr>
      <w:rPr>
        <w:rFonts w:hint="default"/>
      </w:rPr>
    </w:lvl>
    <w:lvl w:ilvl="6" w:tplc="08D42AD4">
      <w:start w:val="1"/>
      <w:numFmt w:val="bullet"/>
      <w:lvlText w:val="•"/>
      <w:lvlJc w:val="left"/>
      <w:pPr>
        <w:ind w:left="7697" w:hanging="219"/>
      </w:pPr>
      <w:rPr>
        <w:rFonts w:hint="default"/>
      </w:rPr>
    </w:lvl>
    <w:lvl w:ilvl="7" w:tplc="7A769C5E">
      <w:start w:val="1"/>
      <w:numFmt w:val="bullet"/>
      <w:lvlText w:val="•"/>
      <w:lvlJc w:val="left"/>
      <w:pPr>
        <w:ind w:left="8833" w:hanging="219"/>
      </w:pPr>
      <w:rPr>
        <w:rFonts w:hint="default"/>
      </w:rPr>
    </w:lvl>
    <w:lvl w:ilvl="8" w:tplc="66D6B082">
      <w:start w:val="1"/>
      <w:numFmt w:val="bullet"/>
      <w:lvlText w:val="•"/>
      <w:lvlJc w:val="left"/>
      <w:pPr>
        <w:ind w:left="9968" w:hanging="219"/>
      </w:pPr>
      <w:rPr>
        <w:rFonts w:hint="default"/>
      </w:rPr>
    </w:lvl>
  </w:abstractNum>
  <w:abstractNum w:abstractNumId="1" w15:restartNumberingAfterBreak="0">
    <w:nsid w:val="099C4F1C"/>
    <w:multiLevelType w:val="hybridMultilevel"/>
    <w:tmpl w:val="75E0B25E"/>
    <w:lvl w:ilvl="0" w:tplc="7660A43E">
      <w:start w:val="1"/>
      <w:numFmt w:val="lowerRoman"/>
      <w:lvlText w:val="(%1)"/>
      <w:lvlJc w:val="left"/>
      <w:pPr>
        <w:ind w:left="884" w:hanging="219"/>
      </w:pPr>
      <w:rPr>
        <w:rFonts w:ascii="Arial" w:eastAsia="Arial" w:hAnsi="Arial" w:hint="default"/>
        <w:w w:val="104"/>
        <w:sz w:val="18"/>
        <w:szCs w:val="18"/>
      </w:rPr>
    </w:lvl>
    <w:lvl w:ilvl="1" w:tplc="5964A60A">
      <w:start w:val="1"/>
      <w:numFmt w:val="upperLetter"/>
      <w:lvlText w:val="(%2)"/>
      <w:lvlJc w:val="left"/>
      <w:pPr>
        <w:ind w:left="1560" w:hanging="302"/>
      </w:pPr>
      <w:rPr>
        <w:rFonts w:ascii="Arial" w:eastAsia="Arial" w:hAnsi="Arial" w:hint="default"/>
        <w:w w:val="104"/>
        <w:sz w:val="18"/>
        <w:szCs w:val="18"/>
      </w:rPr>
    </w:lvl>
    <w:lvl w:ilvl="2" w:tplc="573C0B1A">
      <w:start w:val="1"/>
      <w:numFmt w:val="bullet"/>
      <w:lvlText w:val="•"/>
      <w:lvlJc w:val="left"/>
      <w:pPr>
        <w:ind w:left="2747" w:hanging="302"/>
      </w:pPr>
      <w:rPr>
        <w:rFonts w:hint="default"/>
      </w:rPr>
    </w:lvl>
    <w:lvl w:ilvl="3" w:tplc="6316AFA4">
      <w:start w:val="1"/>
      <w:numFmt w:val="bullet"/>
      <w:lvlText w:val="•"/>
      <w:lvlJc w:val="left"/>
      <w:pPr>
        <w:ind w:left="3933" w:hanging="302"/>
      </w:pPr>
      <w:rPr>
        <w:rFonts w:hint="default"/>
      </w:rPr>
    </w:lvl>
    <w:lvl w:ilvl="4" w:tplc="C7A22C42">
      <w:start w:val="1"/>
      <w:numFmt w:val="bullet"/>
      <w:lvlText w:val="•"/>
      <w:lvlJc w:val="left"/>
      <w:pPr>
        <w:ind w:left="5120" w:hanging="302"/>
      </w:pPr>
      <w:rPr>
        <w:rFonts w:hint="default"/>
      </w:rPr>
    </w:lvl>
    <w:lvl w:ilvl="5" w:tplc="6AE201B2">
      <w:start w:val="1"/>
      <w:numFmt w:val="bullet"/>
      <w:lvlText w:val="•"/>
      <w:lvlJc w:val="left"/>
      <w:pPr>
        <w:ind w:left="6306" w:hanging="302"/>
      </w:pPr>
      <w:rPr>
        <w:rFonts w:hint="default"/>
      </w:rPr>
    </w:lvl>
    <w:lvl w:ilvl="6" w:tplc="8416A49C">
      <w:start w:val="1"/>
      <w:numFmt w:val="bullet"/>
      <w:lvlText w:val="•"/>
      <w:lvlJc w:val="left"/>
      <w:pPr>
        <w:ind w:left="7493" w:hanging="302"/>
      </w:pPr>
      <w:rPr>
        <w:rFonts w:hint="default"/>
      </w:rPr>
    </w:lvl>
    <w:lvl w:ilvl="7" w:tplc="6CEE5D40">
      <w:start w:val="1"/>
      <w:numFmt w:val="bullet"/>
      <w:lvlText w:val="•"/>
      <w:lvlJc w:val="left"/>
      <w:pPr>
        <w:ind w:left="8680" w:hanging="302"/>
      </w:pPr>
      <w:rPr>
        <w:rFonts w:hint="default"/>
      </w:rPr>
    </w:lvl>
    <w:lvl w:ilvl="8" w:tplc="F0D014F8">
      <w:start w:val="1"/>
      <w:numFmt w:val="bullet"/>
      <w:lvlText w:val="•"/>
      <w:lvlJc w:val="left"/>
      <w:pPr>
        <w:ind w:left="9866" w:hanging="302"/>
      </w:pPr>
      <w:rPr>
        <w:rFonts w:hint="default"/>
      </w:rPr>
    </w:lvl>
  </w:abstractNum>
  <w:abstractNum w:abstractNumId="2" w15:restartNumberingAfterBreak="0">
    <w:nsid w:val="187613FE"/>
    <w:multiLevelType w:val="hybridMultilevel"/>
    <w:tmpl w:val="3CA6215E"/>
    <w:lvl w:ilvl="0" w:tplc="BCCA03EA">
      <w:start w:val="1"/>
      <w:numFmt w:val="lowerLetter"/>
      <w:lvlText w:val="(%1)"/>
      <w:lvlJc w:val="left"/>
      <w:pPr>
        <w:ind w:left="884" w:hanging="281"/>
      </w:pPr>
      <w:rPr>
        <w:rFonts w:ascii="Times New Roman" w:eastAsia="Arial" w:hAnsi="Times New Roman" w:cs="Times New Roman" w:hint="default"/>
        <w:w w:val="104"/>
        <w:sz w:val="24"/>
        <w:szCs w:val="24"/>
      </w:rPr>
    </w:lvl>
    <w:lvl w:ilvl="1" w:tplc="6F6E4E88">
      <w:start w:val="1"/>
      <w:numFmt w:val="decimal"/>
      <w:lvlText w:val="(%2)"/>
      <w:lvlJc w:val="left"/>
      <w:pPr>
        <w:ind w:left="1539" w:hanging="281"/>
      </w:pPr>
      <w:rPr>
        <w:rFonts w:ascii="Times New Roman" w:eastAsia="Arial" w:hAnsi="Times New Roman" w:cs="Times New Roman" w:hint="default"/>
        <w:w w:val="104"/>
        <w:sz w:val="24"/>
        <w:szCs w:val="24"/>
      </w:rPr>
    </w:lvl>
    <w:lvl w:ilvl="2" w:tplc="39B680EA">
      <w:start w:val="1"/>
      <w:numFmt w:val="bullet"/>
      <w:lvlText w:val="•"/>
      <w:lvlJc w:val="left"/>
      <w:pPr>
        <w:ind w:left="2728" w:hanging="281"/>
      </w:pPr>
      <w:rPr>
        <w:rFonts w:hint="default"/>
      </w:rPr>
    </w:lvl>
    <w:lvl w:ilvl="3" w:tplc="FD6A4F52">
      <w:start w:val="1"/>
      <w:numFmt w:val="bullet"/>
      <w:lvlText w:val="•"/>
      <w:lvlJc w:val="left"/>
      <w:pPr>
        <w:ind w:left="3917" w:hanging="281"/>
      </w:pPr>
      <w:rPr>
        <w:rFonts w:hint="default"/>
      </w:rPr>
    </w:lvl>
    <w:lvl w:ilvl="4" w:tplc="60A07878">
      <w:start w:val="1"/>
      <w:numFmt w:val="bullet"/>
      <w:lvlText w:val="•"/>
      <w:lvlJc w:val="left"/>
      <w:pPr>
        <w:ind w:left="5106" w:hanging="281"/>
      </w:pPr>
      <w:rPr>
        <w:rFonts w:hint="default"/>
      </w:rPr>
    </w:lvl>
    <w:lvl w:ilvl="5" w:tplc="19948AEA">
      <w:start w:val="1"/>
      <w:numFmt w:val="bullet"/>
      <w:lvlText w:val="•"/>
      <w:lvlJc w:val="left"/>
      <w:pPr>
        <w:ind w:left="6295" w:hanging="281"/>
      </w:pPr>
      <w:rPr>
        <w:rFonts w:hint="default"/>
      </w:rPr>
    </w:lvl>
    <w:lvl w:ilvl="6" w:tplc="D4DEDFC2">
      <w:start w:val="1"/>
      <w:numFmt w:val="bullet"/>
      <w:lvlText w:val="•"/>
      <w:lvlJc w:val="left"/>
      <w:pPr>
        <w:ind w:left="7484" w:hanging="281"/>
      </w:pPr>
      <w:rPr>
        <w:rFonts w:hint="default"/>
      </w:rPr>
    </w:lvl>
    <w:lvl w:ilvl="7" w:tplc="9A60DA18">
      <w:start w:val="1"/>
      <w:numFmt w:val="bullet"/>
      <w:lvlText w:val="•"/>
      <w:lvlJc w:val="left"/>
      <w:pPr>
        <w:ind w:left="8673" w:hanging="281"/>
      </w:pPr>
      <w:rPr>
        <w:rFonts w:hint="default"/>
      </w:rPr>
    </w:lvl>
    <w:lvl w:ilvl="8" w:tplc="6FA44060">
      <w:start w:val="1"/>
      <w:numFmt w:val="bullet"/>
      <w:lvlText w:val="•"/>
      <w:lvlJc w:val="left"/>
      <w:pPr>
        <w:ind w:left="9862" w:hanging="281"/>
      </w:pPr>
      <w:rPr>
        <w:rFonts w:hint="default"/>
      </w:rPr>
    </w:lvl>
  </w:abstractNum>
  <w:abstractNum w:abstractNumId="3" w15:restartNumberingAfterBreak="0">
    <w:nsid w:val="2EF64600"/>
    <w:multiLevelType w:val="hybridMultilevel"/>
    <w:tmpl w:val="9EEA1A9E"/>
    <w:lvl w:ilvl="0" w:tplc="9F6C5BFE">
      <w:start w:val="1"/>
      <w:numFmt w:val="decimal"/>
      <w:lvlText w:val="%1)"/>
      <w:lvlJc w:val="left"/>
      <w:pPr>
        <w:ind w:left="720" w:hanging="36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D4E5F"/>
    <w:multiLevelType w:val="hybridMultilevel"/>
    <w:tmpl w:val="AAFE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1135B"/>
    <w:multiLevelType w:val="hybridMultilevel"/>
    <w:tmpl w:val="787EDCC6"/>
    <w:lvl w:ilvl="0" w:tplc="4C0AA6BE">
      <w:start w:val="1"/>
      <w:numFmt w:val="lowerRoman"/>
      <w:lvlText w:val="(%1)"/>
      <w:lvlJc w:val="left"/>
      <w:pPr>
        <w:ind w:left="884" w:hanging="219"/>
      </w:pPr>
      <w:rPr>
        <w:rFonts w:ascii="Times New Roman" w:eastAsia="Arial" w:hAnsi="Times New Roman" w:cs="Times New Roman" w:hint="default"/>
        <w:w w:val="104"/>
        <w:sz w:val="24"/>
        <w:szCs w:val="24"/>
      </w:rPr>
    </w:lvl>
    <w:lvl w:ilvl="1" w:tplc="EF960566">
      <w:start w:val="1"/>
      <w:numFmt w:val="bullet"/>
      <w:lvlText w:val="•"/>
      <w:lvlJc w:val="left"/>
      <w:pPr>
        <w:ind w:left="2019" w:hanging="219"/>
      </w:pPr>
      <w:rPr>
        <w:rFonts w:hint="default"/>
      </w:rPr>
    </w:lvl>
    <w:lvl w:ilvl="2" w:tplc="7F10E6D6">
      <w:start w:val="1"/>
      <w:numFmt w:val="bullet"/>
      <w:lvlText w:val="•"/>
      <w:lvlJc w:val="left"/>
      <w:pPr>
        <w:ind w:left="3155" w:hanging="219"/>
      </w:pPr>
      <w:rPr>
        <w:rFonts w:hint="default"/>
      </w:rPr>
    </w:lvl>
    <w:lvl w:ilvl="3" w:tplc="3C8E7DF0">
      <w:start w:val="1"/>
      <w:numFmt w:val="bullet"/>
      <w:lvlText w:val="•"/>
      <w:lvlJc w:val="left"/>
      <w:pPr>
        <w:ind w:left="4291" w:hanging="219"/>
      </w:pPr>
      <w:rPr>
        <w:rFonts w:hint="default"/>
      </w:rPr>
    </w:lvl>
    <w:lvl w:ilvl="4" w:tplc="C84EDD86">
      <w:start w:val="1"/>
      <w:numFmt w:val="bullet"/>
      <w:lvlText w:val="•"/>
      <w:lvlJc w:val="left"/>
      <w:pPr>
        <w:ind w:left="5426" w:hanging="219"/>
      </w:pPr>
      <w:rPr>
        <w:rFonts w:hint="default"/>
      </w:rPr>
    </w:lvl>
    <w:lvl w:ilvl="5" w:tplc="1158A922">
      <w:start w:val="1"/>
      <w:numFmt w:val="bullet"/>
      <w:lvlText w:val="•"/>
      <w:lvlJc w:val="left"/>
      <w:pPr>
        <w:ind w:left="6562" w:hanging="219"/>
      </w:pPr>
      <w:rPr>
        <w:rFonts w:hint="default"/>
      </w:rPr>
    </w:lvl>
    <w:lvl w:ilvl="6" w:tplc="16C85FF8">
      <w:start w:val="1"/>
      <w:numFmt w:val="bullet"/>
      <w:lvlText w:val="•"/>
      <w:lvlJc w:val="left"/>
      <w:pPr>
        <w:ind w:left="7697" w:hanging="219"/>
      </w:pPr>
      <w:rPr>
        <w:rFonts w:hint="default"/>
      </w:rPr>
    </w:lvl>
    <w:lvl w:ilvl="7" w:tplc="457E6296">
      <w:start w:val="1"/>
      <w:numFmt w:val="bullet"/>
      <w:lvlText w:val="•"/>
      <w:lvlJc w:val="left"/>
      <w:pPr>
        <w:ind w:left="8833" w:hanging="219"/>
      </w:pPr>
      <w:rPr>
        <w:rFonts w:hint="default"/>
      </w:rPr>
    </w:lvl>
    <w:lvl w:ilvl="8" w:tplc="818EC9D8">
      <w:start w:val="1"/>
      <w:numFmt w:val="bullet"/>
      <w:lvlText w:val="•"/>
      <w:lvlJc w:val="left"/>
      <w:pPr>
        <w:ind w:left="9968" w:hanging="219"/>
      </w:pPr>
      <w:rPr>
        <w:rFonts w:hint="default"/>
      </w:rPr>
    </w:lvl>
  </w:abstractNum>
  <w:abstractNum w:abstractNumId="6" w15:restartNumberingAfterBreak="0">
    <w:nsid w:val="721D14F1"/>
    <w:multiLevelType w:val="hybridMultilevel"/>
    <w:tmpl w:val="8AD6B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631A29"/>
    <w:multiLevelType w:val="hybridMultilevel"/>
    <w:tmpl w:val="F03A6E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C5705E"/>
    <w:multiLevelType w:val="hybridMultilevel"/>
    <w:tmpl w:val="87BA8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7105"/>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E9"/>
    <w:rsid w:val="00000B5D"/>
    <w:rsid w:val="00000DC8"/>
    <w:rsid w:val="000069D4"/>
    <w:rsid w:val="00007ABD"/>
    <w:rsid w:val="00011DCD"/>
    <w:rsid w:val="00017879"/>
    <w:rsid w:val="00017C9E"/>
    <w:rsid w:val="0002050B"/>
    <w:rsid w:val="000219C8"/>
    <w:rsid w:val="00022463"/>
    <w:rsid w:val="00024651"/>
    <w:rsid w:val="00026D42"/>
    <w:rsid w:val="00032165"/>
    <w:rsid w:val="00032ECA"/>
    <w:rsid w:val="00040255"/>
    <w:rsid w:val="00040C23"/>
    <w:rsid w:val="00040F7F"/>
    <w:rsid w:val="00041AE0"/>
    <w:rsid w:val="0004520B"/>
    <w:rsid w:val="00046960"/>
    <w:rsid w:val="00051F9E"/>
    <w:rsid w:val="000528C9"/>
    <w:rsid w:val="0005363B"/>
    <w:rsid w:val="00053926"/>
    <w:rsid w:val="0005714D"/>
    <w:rsid w:val="00063191"/>
    <w:rsid w:val="000639AE"/>
    <w:rsid w:val="00064327"/>
    <w:rsid w:val="00064B8B"/>
    <w:rsid w:val="00064F18"/>
    <w:rsid w:val="000653F6"/>
    <w:rsid w:val="000668B8"/>
    <w:rsid w:val="00072541"/>
    <w:rsid w:val="000737FF"/>
    <w:rsid w:val="000743F7"/>
    <w:rsid w:val="00074677"/>
    <w:rsid w:val="0007695A"/>
    <w:rsid w:val="00081485"/>
    <w:rsid w:val="000825D4"/>
    <w:rsid w:val="00082925"/>
    <w:rsid w:val="00084AEC"/>
    <w:rsid w:val="00091D3F"/>
    <w:rsid w:val="00095BEB"/>
    <w:rsid w:val="000A5961"/>
    <w:rsid w:val="000A648B"/>
    <w:rsid w:val="000A7F4C"/>
    <w:rsid w:val="000B63F4"/>
    <w:rsid w:val="000C1B0F"/>
    <w:rsid w:val="000C2143"/>
    <w:rsid w:val="000C24C3"/>
    <w:rsid w:val="000C41A1"/>
    <w:rsid w:val="000D30B4"/>
    <w:rsid w:val="000D5D3D"/>
    <w:rsid w:val="000D5F56"/>
    <w:rsid w:val="000D6993"/>
    <w:rsid w:val="000D6D58"/>
    <w:rsid w:val="000E2E9C"/>
    <w:rsid w:val="000E742B"/>
    <w:rsid w:val="000E798F"/>
    <w:rsid w:val="000F2A7B"/>
    <w:rsid w:val="000F3157"/>
    <w:rsid w:val="000F697F"/>
    <w:rsid w:val="00101B56"/>
    <w:rsid w:val="0010280E"/>
    <w:rsid w:val="00104E94"/>
    <w:rsid w:val="001055CC"/>
    <w:rsid w:val="0010629F"/>
    <w:rsid w:val="00107815"/>
    <w:rsid w:val="00107F5D"/>
    <w:rsid w:val="0011197D"/>
    <w:rsid w:val="001160BC"/>
    <w:rsid w:val="00116C46"/>
    <w:rsid w:val="00120357"/>
    <w:rsid w:val="0012271B"/>
    <w:rsid w:val="0013114D"/>
    <w:rsid w:val="00145BE2"/>
    <w:rsid w:val="00145F87"/>
    <w:rsid w:val="0015271E"/>
    <w:rsid w:val="00154B91"/>
    <w:rsid w:val="00154BFE"/>
    <w:rsid w:val="0015515F"/>
    <w:rsid w:val="00155799"/>
    <w:rsid w:val="00155DB1"/>
    <w:rsid w:val="00160538"/>
    <w:rsid w:val="001617B2"/>
    <w:rsid w:val="00165151"/>
    <w:rsid w:val="00165FC0"/>
    <w:rsid w:val="001703A9"/>
    <w:rsid w:val="001708AE"/>
    <w:rsid w:val="00170D96"/>
    <w:rsid w:val="001752AB"/>
    <w:rsid w:val="001766E7"/>
    <w:rsid w:val="0017680C"/>
    <w:rsid w:val="00180389"/>
    <w:rsid w:val="00180D2E"/>
    <w:rsid w:val="001815E7"/>
    <w:rsid w:val="00181E56"/>
    <w:rsid w:val="00182342"/>
    <w:rsid w:val="00183D0D"/>
    <w:rsid w:val="00185381"/>
    <w:rsid w:val="0018654B"/>
    <w:rsid w:val="00186D91"/>
    <w:rsid w:val="001911D1"/>
    <w:rsid w:val="0019186A"/>
    <w:rsid w:val="00192ADE"/>
    <w:rsid w:val="001939A9"/>
    <w:rsid w:val="0019411E"/>
    <w:rsid w:val="00194B8C"/>
    <w:rsid w:val="001A0DDE"/>
    <w:rsid w:val="001A1BD1"/>
    <w:rsid w:val="001A3035"/>
    <w:rsid w:val="001A40E8"/>
    <w:rsid w:val="001A5C9C"/>
    <w:rsid w:val="001A68BE"/>
    <w:rsid w:val="001A7613"/>
    <w:rsid w:val="001B2EE9"/>
    <w:rsid w:val="001B376F"/>
    <w:rsid w:val="001B3BC2"/>
    <w:rsid w:val="001B6302"/>
    <w:rsid w:val="001B6635"/>
    <w:rsid w:val="001B7EB6"/>
    <w:rsid w:val="001C10A0"/>
    <w:rsid w:val="001C2A9E"/>
    <w:rsid w:val="001C54E1"/>
    <w:rsid w:val="001C5F4F"/>
    <w:rsid w:val="001C70C9"/>
    <w:rsid w:val="001C79E3"/>
    <w:rsid w:val="001D004E"/>
    <w:rsid w:val="001D1B1F"/>
    <w:rsid w:val="001D3C20"/>
    <w:rsid w:val="001D6F16"/>
    <w:rsid w:val="001E08EE"/>
    <w:rsid w:val="001E2475"/>
    <w:rsid w:val="001E255E"/>
    <w:rsid w:val="001E3ADE"/>
    <w:rsid w:val="001E4CE2"/>
    <w:rsid w:val="001E56F8"/>
    <w:rsid w:val="001E6F72"/>
    <w:rsid w:val="001F455C"/>
    <w:rsid w:val="001F4882"/>
    <w:rsid w:val="001F73C8"/>
    <w:rsid w:val="00200D42"/>
    <w:rsid w:val="00200FDB"/>
    <w:rsid w:val="00201216"/>
    <w:rsid w:val="002056DB"/>
    <w:rsid w:val="002073F1"/>
    <w:rsid w:val="00207A32"/>
    <w:rsid w:val="002106E8"/>
    <w:rsid w:val="0021080B"/>
    <w:rsid w:val="0021483B"/>
    <w:rsid w:val="00215AC9"/>
    <w:rsid w:val="0021627C"/>
    <w:rsid w:val="0021695A"/>
    <w:rsid w:val="002200B5"/>
    <w:rsid w:val="00220824"/>
    <w:rsid w:val="00220897"/>
    <w:rsid w:val="002208B5"/>
    <w:rsid w:val="002212B0"/>
    <w:rsid w:val="00221316"/>
    <w:rsid w:val="0022137F"/>
    <w:rsid w:val="00224623"/>
    <w:rsid w:val="002262B8"/>
    <w:rsid w:val="00227A86"/>
    <w:rsid w:val="00230720"/>
    <w:rsid w:val="002313BE"/>
    <w:rsid w:val="00231B88"/>
    <w:rsid w:val="00237207"/>
    <w:rsid w:val="00240F24"/>
    <w:rsid w:val="00241682"/>
    <w:rsid w:val="002417CC"/>
    <w:rsid w:val="00247B49"/>
    <w:rsid w:val="0025277E"/>
    <w:rsid w:val="00256817"/>
    <w:rsid w:val="00260B00"/>
    <w:rsid w:val="00264830"/>
    <w:rsid w:val="0027082D"/>
    <w:rsid w:val="00275C9B"/>
    <w:rsid w:val="0027743B"/>
    <w:rsid w:val="002779AC"/>
    <w:rsid w:val="0028311B"/>
    <w:rsid w:val="00287553"/>
    <w:rsid w:val="00287A86"/>
    <w:rsid w:val="00287DAD"/>
    <w:rsid w:val="00290503"/>
    <w:rsid w:val="00290BCC"/>
    <w:rsid w:val="0029317F"/>
    <w:rsid w:val="002937FF"/>
    <w:rsid w:val="00294223"/>
    <w:rsid w:val="00294725"/>
    <w:rsid w:val="00296530"/>
    <w:rsid w:val="0029671E"/>
    <w:rsid w:val="002A484B"/>
    <w:rsid w:val="002A785E"/>
    <w:rsid w:val="002B030B"/>
    <w:rsid w:val="002B1BD7"/>
    <w:rsid w:val="002B28E7"/>
    <w:rsid w:val="002B338C"/>
    <w:rsid w:val="002B364E"/>
    <w:rsid w:val="002B3A62"/>
    <w:rsid w:val="002B4C63"/>
    <w:rsid w:val="002C148E"/>
    <w:rsid w:val="002C2525"/>
    <w:rsid w:val="002C39EC"/>
    <w:rsid w:val="002C4B70"/>
    <w:rsid w:val="002C5B59"/>
    <w:rsid w:val="002C70EE"/>
    <w:rsid w:val="002D0B44"/>
    <w:rsid w:val="002D15D0"/>
    <w:rsid w:val="002D1BD5"/>
    <w:rsid w:val="002D41EF"/>
    <w:rsid w:val="002D4725"/>
    <w:rsid w:val="002E047F"/>
    <w:rsid w:val="002E583A"/>
    <w:rsid w:val="002E5E8A"/>
    <w:rsid w:val="002E65D6"/>
    <w:rsid w:val="002F09DD"/>
    <w:rsid w:val="002F2E37"/>
    <w:rsid w:val="002F3E27"/>
    <w:rsid w:val="002F4159"/>
    <w:rsid w:val="00300AFA"/>
    <w:rsid w:val="00303955"/>
    <w:rsid w:val="00303A77"/>
    <w:rsid w:val="00304173"/>
    <w:rsid w:val="003042CC"/>
    <w:rsid w:val="00306DFC"/>
    <w:rsid w:val="00307DEF"/>
    <w:rsid w:val="00315192"/>
    <w:rsid w:val="003156F7"/>
    <w:rsid w:val="00316F5D"/>
    <w:rsid w:val="00317EB1"/>
    <w:rsid w:val="003209F6"/>
    <w:rsid w:val="00321550"/>
    <w:rsid w:val="00321AFC"/>
    <w:rsid w:val="003235B9"/>
    <w:rsid w:val="003237F1"/>
    <w:rsid w:val="003255E2"/>
    <w:rsid w:val="00330E6C"/>
    <w:rsid w:val="003335BB"/>
    <w:rsid w:val="003364F0"/>
    <w:rsid w:val="003405B0"/>
    <w:rsid w:val="00342A8B"/>
    <w:rsid w:val="0034491C"/>
    <w:rsid w:val="00345489"/>
    <w:rsid w:val="00345E55"/>
    <w:rsid w:val="00345EB7"/>
    <w:rsid w:val="00351DF6"/>
    <w:rsid w:val="0035302A"/>
    <w:rsid w:val="003537B4"/>
    <w:rsid w:val="00355661"/>
    <w:rsid w:val="0035747B"/>
    <w:rsid w:val="00361863"/>
    <w:rsid w:val="003640A6"/>
    <w:rsid w:val="00364D5C"/>
    <w:rsid w:val="00364DE6"/>
    <w:rsid w:val="00365E38"/>
    <w:rsid w:val="00371D77"/>
    <w:rsid w:val="00373A7F"/>
    <w:rsid w:val="00374DE3"/>
    <w:rsid w:val="003769C6"/>
    <w:rsid w:val="00382041"/>
    <w:rsid w:val="003928E1"/>
    <w:rsid w:val="003967AC"/>
    <w:rsid w:val="003A530D"/>
    <w:rsid w:val="003A6974"/>
    <w:rsid w:val="003A7C40"/>
    <w:rsid w:val="003B31F3"/>
    <w:rsid w:val="003B63DB"/>
    <w:rsid w:val="003B7C05"/>
    <w:rsid w:val="003C27D3"/>
    <w:rsid w:val="003C568E"/>
    <w:rsid w:val="003C5B5E"/>
    <w:rsid w:val="003C6F4C"/>
    <w:rsid w:val="003C6F4F"/>
    <w:rsid w:val="003C7881"/>
    <w:rsid w:val="003D422A"/>
    <w:rsid w:val="003D49EC"/>
    <w:rsid w:val="003D77BD"/>
    <w:rsid w:val="003E1345"/>
    <w:rsid w:val="003E19DB"/>
    <w:rsid w:val="003E1A61"/>
    <w:rsid w:val="003E37B9"/>
    <w:rsid w:val="003E42B2"/>
    <w:rsid w:val="003E5AB7"/>
    <w:rsid w:val="003E668C"/>
    <w:rsid w:val="003F1D26"/>
    <w:rsid w:val="003F312B"/>
    <w:rsid w:val="003F34B1"/>
    <w:rsid w:val="003F3DFC"/>
    <w:rsid w:val="003F42BE"/>
    <w:rsid w:val="003F5702"/>
    <w:rsid w:val="003F7685"/>
    <w:rsid w:val="00403963"/>
    <w:rsid w:val="00405868"/>
    <w:rsid w:val="004113E8"/>
    <w:rsid w:val="0041512C"/>
    <w:rsid w:val="0041567F"/>
    <w:rsid w:val="00415A7C"/>
    <w:rsid w:val="004161E6"/>
    <w:rsid w:val="00416852"/>
    <w:rsid w:val="00416DFB"/>
    <w:rsid w:val="004208BB"/>
    <w:rsid w:val="004241C5"/>
    <w:rsid w:val="00433023"/>
    <w:rsid w:val="0044148A"/>
    <w:rsid w:val="0044651F"/>
    <w:rsid w:val="00451200"/>
    <w:rsid w:val="00451AE9"/>
    <w:rsid w:val="00453960"/>
    <w:rsid w:val="00453EF6"/>
    <w:rsid w:val="00464907"/>
    <w:rsid w:val="00467B3B"/>
    <w:rsid w:val="0047373B"/>
    <w:rsid w:val="00474568"/>
    <w:rsid w:val="00477CEB"/>
    <w:rsid w:val="004824B8"/>
    <w:rsid w:val="00483524"/>
    <w:rsid w:val="00485488"/>
    <w:rsid w:val="00486384"/>
    <w:rsid w:val="00496DAB"/>
    <w:rsid w:val="004A0B77"/>
    <w:rsid w:val="004A2497"/>
    <w:rsid w:val="004A51B0"/>
    <w:rsid w:val="004B07D4"/>
    <w:rsid w:val="004B0C1C"/>
    <w:rsid w:val="004B26D3"/>
    <w:rsid w:val="004B3AAE"/>
    <w:rsid w:val="004B43C9"/>
    <w:rsid w:val="004B4C19"/>
    <w:rsid w:val="004B71F7"/>
    <w:rsid w:val="004C1109"/>
    <w:rsid w:val="004C3E39"/>
    <w:rsid w:val="004C6710"/>
    <w:rsid w:val="004C6A0D"/>
    <w:rsid w:val="004D5663"/>
    <w:rsid w:val="004D5FCA"/>
    <w:rsid w:val="004F26E9"/>
    <w:rsid w:val="004F4EC7"/>
    <w:rsid w:val="0050179B"/>
    <w:rsid w:val="00501EAB"/>
    <w:rsid w:val="00504B25"/>
    <w:rsid w:val="00506227"/>
    <w:rsid w:val="00510B0D"/>
    <w:rsid w:val="00511375"/>
    <w:rsid w:val="00513E1B"/>
    <w:rsid w:val="00520097"/>
    <w:rsid w:val="005220E2"/>
    <w:rsid w:val="00522186"/>
    <w:rsid w:val="005322FD"/>
    <w:rsid w:val="00532576"/>
    <w:rsid w:val="00532DD5"/>
    <w:rsid w:val="0053467D"/>
    <w:rsid w:val="005351F4"/>
    <w:rsid w:val="00535ACA"/>
    <w:rsid w:val="00536594"/>
    <w:rsid w:val="00540AC8"/>
    <w:rsid w:val="00540D7F"/>
    <w:rsid w:val="00542C26"/>
    <w:rsid w:val="0054320E"/>
    <w:rsid w:val="00543566"/>
    <w:rsid w:val="0054560C"/>
    <w:rsid w:val="00546547"/>
    <w:rsid w:val="00555A4B"/>
    <w:rsid w:val="005570B2"/>
    <w:rsid w:val="00561F40"/>
    <w:rsid w:val="0056302F"/>
    <w:rsid w:val="00563277"/>
    <w:rsid w:val="005678E2"/>
    <w:rsid w:val="00571030"/>
    <w:rsid w:val="00571B56"/>
    <w:rsid w:val="00573072"/>
    <w:rsid w:val="00573997"/>
    <w:rsid w:val="0057445F"/>
    <w:rsid w:val="0057730E"/>
    <w:rsid w:val="0058284B"/>
    <w:rsid w:val="00582C95"/>
    <w:rsid w:val="00585C8C"/>
    <w:rsid w:val="005870DE"/>
    <w:rsid w:val="005953A2"/>
    <w:rsid w:val="00596374"/>
    <w:rsid w:val="00596381"/>
    <w:rsid w:val="0059747F"/>
    <w:rsid w:val="005A1E78"/>
    <w:rsid w:val="005A32DC"/>
    <w:rsid w:val="005A4466"/>
    <w:rsid w:val="005A4650"/>
    <w:rsid w:val="005A6021"/>
    <w:rsid w:val="005B0655"/>
    <w:rsid w:val="005B3107"/>
    <w:rsid w:val="005B45ED"/>
    <w:rsid w:val="005C20D7"/>
    <w:rsid w:val="005C6849"/>
    <w:rsid w:val="005C6E55"/>
    <w:rsid w:val="005D13EC"/>
    <w:rsid w:val="005D50BA"/>
    <w:rsid w:val="005D676E"/>
    <w:rsid w:val="005D7849"/>
    <w:rsid w:val="005D78C9"/>
    <w:rsid w:val="005E1FEF"/>
    <w:rsid w:val="005E4C96"/>
    <w:rsid w:val="005E61E2"/>
    <w:rsid w:val="005E6FFC"/>
    <w:rsid w:val="005F16E2"/>
    <w:rsid w:val="005F4C0D"/>
    <w:rsid w:val="005F71A1"/>
    <w:rsid w:val="00606A47"/>
    <w:rsid w:val="00610DB0"/>
    <w:rsid w:val="00613990"/>
    <w:rsid w:val="006141A2"/>
    <w:rsid w:val="00615FC6"/>
    <w:rsid w:val="006200EE"/>
    <w:rsid w:val="00624E3F"/>
    <w:rsid w:val="00626B74"/>
    <w:rsid w:val="00632120"/>
    <w:rsid w:val="00634FE6"/>
    <w:rsid w:val="0063741E"/>
    <w:rsid w:val="00641FBC"/>
    <w:rsid w:val="00644E56"/>
    <w:rsid w:val="0064529A"/>
    <w:rsid w:val="00645BF4"/>
    <w:rsid w:val="006467DF"/>
    <w:rsid w:val="00650050"/>
    <w:rsid w:val="00652720"/>
    <w:rsid w:val="00653E26"/>
    <w:rsid w:val="00655DDD"/>
    <w:rsid w:val="0065716C"/>
    <w:rsid w:val="00662FDE"/>
    <w:rsid w:val="00663C3A"/>
    <w:rsid w:val="00664A7E"/>
    <w:rsid w:val="0067034B"/>
    <w:rsid w:val="006704C5"/>
    <w:rsid w:val="0067175B"/>
    <w:rsid w:val="0067228E"/>
    <w:rsid w:val="006743CA"/>
    <w:rsid w:val="0067515E"/>
    <w:rsid w:val="006752D4"/>
    <w:rsid w:val="00677E19"/>
    <w:rsid w:val="00687E00"/>
    <w:rsid w:val="00693648"/>
    <w:rsid w:val="006A1760"/>
    <w:rsid w:val="006A198C"/>
    <w:rsid w:val="006A3248"/>
    <w:rsid w:val="006A6ABD"/>
    <w:rsid w:val="006A7F24"/>
    <w:rsid w:val="006B1E56"/>
    <w:rsid w:val="006B37F3"/>
    <w:rsid w:val="006B708E"/>
    <w:rsid w:val="006B7C84"/>
    <w:rsid w:val="006C0866"/>
    <w:rsid w:val="006C3244"/>
    <w:rsid w:val="006C380B"/>
    <w:rsid w:val="006D15D3"/>
    <w:rsid w:val="006D1E5C"/>
    <w:rsid w:val="006D208B"/>
    <w:rsid w:val="006D2930"/>
    <w:rsid w:val="006D35C6"/>
    <w:rsid w:val="006D38F5"/>
    <w:rsid w:val="006E00B4"/>
    <w:rsid w:val="006E2DBD"/>
    <w:rsid w:val="006E543E"/>
    <w:rsid w:val="006E6B98"/>
    <w:rsid w:val="006F2510"/>
    <w:rsid w:val="006F3B00"/>
    <w:rsid w:val="006F5518"/>
    <w:rsid w:val="006F6D4D"/>
    <w:rsid w:val="006F714F"/>
    <w:rsid w:val="007025A9"/>
    <w:rsid w:val="00702C2B"/>
    <w:rsid w:val="007108D7"/>
    <w:rsid w:val="00711A67"/>
    <w:rsid w:val="00713977"/>
    <w:rsid w:val="00713CE7"/>
    <w:rsid w:val="00716A45"/>
    <w:rsid w:val="0071733F"/>
    <w:rsid w:val="00720A03"/>
    <w:rsid w:val="00725075"/>
    <w:rsid w:val="00725C5C"/>
    <w:rsid w:val="0072720F"/>
    <w:rsid w:val="00732B75"/>
    <w:rsid w:val="00734FCA"/>
    <w:rsid w:val="0074035A"/>
    <w:rsid w:val="007430FF"/>
    <w:rsid w:val="007473CA"/>
    <w:rsid w:val="00750CCD"/>
    <w:rsid w:val="007515A0"/>
    <w:rsid w:val="0075374A"/>
    <w:rsid w:val="00754567"/>
    <w:rsid w:val="00757D0A"/>
    <w:rsid w:val="00760931"/>
    <w:rsid w:val="00761526"/>
    <w:rsid w:val="00774AE5"/>
    <w:rsid w:val="00777D5F"/>
    <w:rsid w:val="007815BB"/>
    <w:rsid w:val="007821D3"/>
    <w:rsid w:val="00786051"/>
    <w:rsid w:val="00787BCD"/>
    <w:rsid w:val="00790592"/>
    <w:rsid w:val="00794BB4"/>
    <w:rsid w:val="0079620D"/>
    <w:rsid w:val="00797D3F"/>
    <w:rsid w:val="007A09D4"/>
    <w:rsid w:val="007A33BA"/>
    <w:rsid w:val="007A3E2B"/>
    <w:rsid w:val="007A4D66"/>
    <w:rsid w:val="007A68E7"/>
    <w:rsid w:val="007B01BC"/>
    <w:rsid w:val="007B30A4"/>
    <w:rsid w:val="007B367D"/>
    <w:rsid w:val="007B4A55"/>
    <w:rsid w:val="007B4BB9"/>
    <w:rsid w:val="007B5F3F"/>
    <w:rsid w:val="007B5F7A"/>
    <w:rsid w:val="007B69BE"/>
    <w:rsid w:val="007B7847"/>
    <w:rsid w:val="007C318D"/>
    <w:rsid w:val="007C4749"/>
    <w:rsid w:val="007D15B7"/>
    <w:rsid w:val="007D2BE6"/>
    <w:rsid w:val="007D5176"/>
    <w:rsid w:val="007E4EBE"/>
    <w:rsid w:val="007E73F8"/>
    <w:rsid w:val="007F12FC"/>
    <w:rsid w:val="007F4093"/>
    <w:rsid w:val="007F663D"/>
    <w:rsid w:val="0080146F"/>
    <w:rsid w:val="008018CA"/>
    <w:rsid w:val="00802618"/>
    <w:rsid w:val="00803AF0"/>
    <w:rsid w:val="00804D71"/>
    <w:rsid w:val="008053C7"/>
    <w:rsid w:val="00813DAD"/>
    <w:rsid w:val="00814E3F"/>
    <w:rsid w:val="008158F0"/>
    <w:rsid w:val="008204FA"/>
    <w:rsid w:val="00820530"/>
    <w:rsid w:val="008205E0"/>
    <w:rsid w:val="00821CE5"/>
    <w:rsid w:val="00822E9E"/>
    <w:rsid w:val="00832218"/>
    <w:rsid w:val="00833977"/>
    <w:rsid w:val="008359D6"/>
    <w:rsid w:val="00840CE1"/>
    <w:rsid w:val="008475FD"/>
    <w:rsid w:val="00847D59"/>
    <w:rsid w:val="00850869"/>
    <w:rsid w:val="0086039D"/>
    <w:rsid w:val="0086047E"/>
    <w:rsid w:val="00863DAE"/>
    <w:rsid w:val="00863EEA"/>
    <w:rsid w:val="00870C15"/>
    <w:rsid w:val="0087594F"/>
    <w:rsid w:val="00886C14"/>
    <w:rsid w:val="008900BD"/>
    <w:rsid w:val="00891D0E"/>
    <w:rsid w:val="00894832"/>
    <w:rsid w:val="008949CE"/>
    <w:rsid w:val="008A09D2"/>
    <w:rsid w:val="008A0FF7"/>
    <w:rsid w:val="008A104C"/>
    <w:rsid w:val="008A10C0"/>
    <w:rsid w:val="008A1975"/>
    <w:rsid w:val="008A2A31"/>
    <w:rsid w:val="008C1F7C"/>
    <w:rsid w:val="008C3530"/>
    <w:rsid w:val="008C54DC"/>
    <w:rsid w:val="008D25CD"/>
    <w:rsid w:val="008D287A"/>
    <w:rsid w:val="008E073B"/>
    <w:rsid w:val="008E2BEC"/>
    <w:rsid w:val="008E498B"/>
    <w:rsid w:val="008E78E3"/>
    <w:rsid w:val="008F0FA2"/>
    <w:rsid w:val="008F153B"/>
    <w:rsid w:val="008F2027"/>
    <w:rsid w:val="00901EB4"/>
    <w:rsid w:val="00902084"/>
    <w:rsid w:val="00903AED"/>
    <w:rsid w:val="0090535E"/>
    <w:rsid w:val="00916BC6"/>
    <w:rsid w:val="00927177"/>
    <w:rsid w:val="0093345B"/>
    <w:rsid w:val="009355EF"/>
    <w:rsid w:val="00935E02"/>
    <w:rsid w:val="00940651"/>
    <w:rsid w:val="00947DDB"/>
    <w:rsid w:val="009512E7"/>
    <w:rsid w:val="0095168A"/>
    <w:rsid w:val="00951B9E"/>
    <w:rsid w:val="00951ED8"/>
    <w:rsid w:val="00955B20"/>
    <w:rsid w:val="009570B8"/>
    <w:rsid w:val="00957682"/>
    <w:rsid w:val="0096112C"/>
    <w:rsid w:val="00964F3C"/>
    <w:rsid w:val="00965858"/>
    <w:rsid w:val="00980FF7"/>
    <w:rsid w:val="00981375"/>
    <w:rsid w:val="00982D61"/>
    <w:rsid w:val="00983822"/>
    <w:rsid w:val="00985150"/>
    <w:rsid w:val="009902AA"/>
    <w:rsid w:val="00990BA5"/>
    <w:rsid w:val="00991408"/>
    <w:rsid w:val="00994510"/>
    <w:rsid w:val="009A07F0"/>
    <w:rsid w:val="009A14C2"/>
    <w:rsid w:val="009A6CC3"/>
    <w:rsid w:val="009A6D68"/>
    <w:rsid w:val="009A70A7"/>
    <w:rsid w:val="009B0CA6"/>
    <w:rsid w:val="009B17AB"/>
    <w:rsid w:val="009B2246"/>
    <w:rsid w:val="009B3424"/>
    <w:rsid w:val="009B4FD0"/>
    <w:rsid w:val="009B6631"/>
    <w:rsid w:val="009B7E74"/>
    <w:rsid w:val="009C34C5"/>
    <w:rsid w:val="009C3DA9"/>
    <w:rsid w:val="009C4ACE"/>
    <w:rsid w:val="009C7E82"/>
    <w:rsid w:val="009D0559"/>
    <w:rsid w:val="009D0C5E"/>
    <w:rsid w:val="009D17DD"/>
    <w:rsid w:val="009D1CDB"/>
    <w:rsid w:val="009D38AE"/>
    <w:rsid w:val="009D63D8"/>
    <w:rsid w:val="009D7CC3"/>
    <w:rsid w:val="009E4783"/>
    <w:rsid w:val="009F0E32"/>
    <w:rsid w:val="009F10F7"/>
    <w:rsid w:val="009F2552"/>
    <w:rsid w:val="009F3039"/>
    <w:rsid w:val="009F5651"/>
    <w:rsid w:val="009F750E"/>
    <w:rsid w:val="00A0056D"/>
    <w:rsid w:val="00A02346"/>
    <w:rsid w:val="00A02FE2"/>
    <w:rsid w:val="00A064FF"/>
    <w:rsid w:val="00A11557"/>
    <w:rsid w:val="00A151EB"/>
    <w:rsid w:val="00A153FE"/>
    <w:rsid w:val="00A16C84"/>
    <w:rsid w:val="00A20F03"/>
    <w:rsid w:val="00A210F2"/>
    <w:rsid w:val="00A21D0B"/>
    <w:rsid w:val="00A220A8"/>
    <w:rsid w:val="00A25565"/>
    <w:rsid w:val="00A26A5B"/>
    <w:rsid w:val="00A32D4C"/>
    <w:rsid w:val="00A32FCD"/>
    <w:rsid w:val="00A341B6"/>
    <w:rsid w:val="00A342DC"/>
    <w:rsid w:val="00A4156C"/>
    <w:rsid w:val="00A435C5"/>
    <w:rsid w:val="00A43C51"/>
    <w:rsid w:val="00A45A27"/>
    <w:rsid w:val="00A4620E"/>
    <w:rsid w:val="00A47086"/>
    <w:rsid w:val="00A47D50"/>
    <w:rsid w:val="00A50FE7"/>
    <w:rsid w:val="00A51381"/>
    <w:rsid w:val="00A51481"/>
    <w:rsid w:val="00A52249"/>
    <w:rsid w:val="00A565C8"/>
    <w:rsid w:val="00A652B3"/>
    <w:rsid w:val="00A71403"/>
    <w:rsid w:val="00A7357D"/>
    <w:rsid w:val="00A741EE"/>
    <w:rsid w:val="00A749C5"/>
    <w:rsid w:val="00A7554D"/>
    <w:rsid w:val="00A764B3"/>
    <w:rsid w:val="00A766CF"/>
    <w:rsid w:val="00A76A18"/>
    <w:rsid w:val="00A76B9C"/>
    <w:rsid w:val="00A77355"/>
    <w:rsid w:val="00A81D08"/>
    <w:rsid w:val="00A86DD3"/>
    <w:rsid w:val="00A87702"/>
    <w:rsid w:val="00A87D86"/>
    <w:rsid w:val="00A91C24"/>
    <w:rsid w:val="00A93811"/>
    <w:rsid w:val="00A947F8"/>
    <w:rsid w:val="00AA15D1"/>
    <w:rsid w:val="00AA1798"/>
    <w:rsid w:val="00AA2076"/>
    <w:rsid w:val="00AA68BC"/>
    <w:rsid w:val="00AA778E"/>
    <w:rsid w:val="00AB03EC"/>
    <w:rsid w:val="00AB4245"/>
    <w:rsid w:val="00AC2740"/>
    <w:rsid w:val="00AD0BB5"/>
    <w:rsid w:val="00AD74BC"/>
    <w:rsid w:val="00AE10A0"/>
    <w:rsid w:val="00AE408E"/>
    <w:rsid w:val="00AE500A"/>
    <w:rsid w:val="00AE57FA"/>
    <w:rsid w:val="00AE66CA"/>
    <w:rsid w:val="00AE772C"/>
    <w:rsid w:val="00AF0AAD"/>
    <w:rsid w:val="00AF1A33"/>
    <w:rsid w:val="00AF5DB6"/>
    <w:rsid w:val="00AF7D87"/>
    <w:rsid w:val="00B11C3F"/>
    <w:rsid w:val="00B13A69"/>
    <w:rsid w:val="00B14BAD"/>
    <w:rsid w:val="00B15559"/>
    <w:rsid w:val="00B15832"/>
    <w:rsid w:val="00B16BC9"/>
    <w:rsid w:val="00B17635"/>
    <w:rsid w:val="00B21D52"/>
    <w:rsid w:val="00B21EBD"/>
    <w:rsid w:val="00B2327D"/>
    <w:rsid w:val="00B241B1"/>
    <w:rsid w:val="00B26C6B"/>
    <w:rsid w:val="00B3202B"/>
    <w:rsid w:val="00B36CFA"/>
    <w:rsid w:val="00B37184"/>
    <w:rsid w:val="00B41425"/>
    <w:rsid w:val="00B41DEF"/>
    <w:rsid w:val="00B442A3"/>
    <w:rsid w:val="00B452A1"/>
    <w:rsid w:val="00B5282C"/>
    <w:rsid w:val="00B568B9"/>
    <w:rsid w:val="00B57F88"/>
    <w:rsid w:val="00B621B9"/>
    <w:rsid w:val="00B64AB5"/>
    <w:rsid w:val="00B64D38"/>
    <w:rsid w:val="00B65678"/>
    <w:rsid w:val="00B729E2"/>
    <w:rsid w:val="00B7328F"/>
    <w:rsid w:val="00B77B16"/>
    <w:rsid w:val="00B81234"/>
    <w:rsid w:val="00B82815"/>
    <w:rsid w:val="00B83FE5"/>
    <w:rsid w:val="00B8405C"/>
    <w:rsid w:val="00B84737"/>
    <w:rsid w:val="00B85866"/>
    <w:rsid w:val="00B868FF"/>
    <w:rsid w:val="00B86946"/>
    <w:rsid w:val="00B87DC6"/>
    <w:rsid w:val="00B90482"/>
    <w:rsid w:val="00B94DA4"/>
    <w:rsid w:val="00B95375"/>
    <w:rsid w:val="00B96D24"/>
    <w:rsid w:val="00BA1118"/>
    <w:rsid w:val="00BA24B9"/>
    <w:rsid w:val="00BA2AEC"/>
    <w:rsid w:val="00BA3094"/>
    <w:rsid w:val="00BA6EE0"/>
    <w:rsid w:val="00BB3761"/>
    <w:rsid w:val="00BB3B5F"/>
    <w:rsid w:val="00BB57F1"/>
    <w:rsid w:val="00BB793E"/>
    <w:rsid w:val="00BC65B6"/>
    <w:rsid w:val="00BD1F4C"/>
    <w:rsid w:val="00BD451B"/>
    <w:rsid w:val="00BD4C1F"/>
    <w:rsid w:val="00BD4C9C"/>
    <w:rsid w:val="00BD7B28"/>
    <w:rsid w:val="00BE2E23"/>
    <w:rsid w:val="00BE4624"/>
    <w:rsid w:val="00BE7FC6"/>
    <w:rsid w:val="00BF079A"/>
    <w:rsid w:val="00BF0AE5"/>
    <w:rsid w:val="00BF17EA"/>
    <w:rsid w:val="00BF3407"/>
    <w:rsid w:val="00BF35E6"/>
    <w:rsid w:val="00C003FE"/>
    <w:rsid w:val="00C075B6"/>
    <w:rsid w:val="00C14883"/>
    <w:rsid w:val="00C2055D"/>
    <w:rsid w:val="00C30CEE"/>
    <w:rsid w:val="00C3238E"/>
    <w:rsid w:val="00C3412B"/>
    <w:rsid w:val="00C348BA"/>
    <w:rsid w:val="00C365EE"/>
    <w:rsid w:val="00C373ED"/>
    <w:rsid w:val="00C377EB"/>
    <w:rsid w:val="00C40C38"/>
    <w:rsid w:val="00C41F96"/>
    <w:rsid w:val="00C43906"/>
    <w:rsid w:val="00C46137"/>
    <w:rsid w:val="00C53589"/>
    <w:rsid w:val="00C73F6A"/>
    <w:rsid w:val="00C74E44"/>
    <w:rsid w:val="00C81484"/>
    <w:rsid w:val="00C819A9"/>
    <w:rsid w:val="00C81FE5"/>
    <w:rsid w:val="00C825C6"/>
    <w:rsid w:val="00C87F83"/>
    <w:rsid w:val="00C92506"/>
    <w:rsid w:val="00C94887"/>
    <w:rsid w:val="00C95CC9"/>
    <w:rsid w:val="00CA66AE"/>
    <w:rsid w:val="00CA6D4D"/>
    <w:rsid w:val="00CB23C8"/>
    <w:rsid w:val="00CB3A12"/>
    <w:rsid w:val="00CB4A0B"/>
    <w:rsid w:val="00CB4C56"/>
    <w:rsid w:val="00CB5FCC"/>
    <w:rsid w:val="00CB60C2"/>
    <w:rsid w:val="00CC31B4"/>
    <w:rsid w:val="00CC34F9"/>
    <w:rsid w:val="00CC46C5"/>
    <w:rsid w:val="00CC6D01"/>
    <w:rsid w:val="00CD181F"/>
    <w:rsid w:val="00CD1BAE"/>
    <w:rsid w:val="00CD265E"/>
    <w:rsid w:val="00CD2E00"/>
    <w:rsid w:val="00CD4F78"/>
    <w:rsid w:val="00CD7D33"/>
    <w:rsid w:val="00CE1E61"/>
    <w:rsid w:val="00CE5CBA"/>
    <w:rsid w:val="00CF10DA"/>
    <w:rsid w:val="00CF350C"/>
    <w:rsid w:val="00CF6996"/>
    <w:rsid w:val="00D011D3"/>
    <w:rsid w:val="00D0123F"/>
    <w:rsid w:val="00D06557"/>
    <w:rsid w:val="00D10540"/>
    <w:rsid w:val="00D13CE5"/>
    <w:rsid w:val="00D16400"/>
    <w:rsid w:val="00D21138"/>
    <w:rsid w:val="00D2373A"/>
    <w:rsid w:val="00D240E8"/>
    <w:rsid w:val="00D27000"/>
    <w:rsid w:val="00D316AA"/>
    <w:rsid w:val="00D32E4D"/>
    <w:rsid w:val="00D332EF"/>
    <w:rsid w:val="00D33C22"/>
    <w:rsid w:val="00D33D72"/>
    <w:rsid w:val="00D35B13"/>
    <w:rsid w:val="00D3662E"/>
    <w:rsid w:val="00D42AF3"/>
    <w:rsid w:val="00D51409"/>
    <w:rsid w:val="00D520B0"/>
    <w:rsid w:val="00D542BA"/>
    <w:rsid w:val="00D55454"/>
    <w:rsid w:val="00D60042"/>
    <w:rsid w:val="00D652A6"/>
    <w:rsid w:val="00D678D7"/>
    <w:rsid w:val="00D67EBB"/>
    <w:rsid w:val="00D7020E"/>
    <w:rsid w:val="00D7328C"/>
    <w:rsid w:val="00D74807"/>
    <w:rsid w:val="00D74B5B"/>
    <w:rsid w:val="00D74C83"/>
    <w:rsid w:val="00D75AD9"/>
    <w:rsid w:val="00D76269"/>
    <w:rsid w:val="00D76B4B"/>
    <w:rsid w:val="00D82AF5"/>
    <w:rsid w:val="00D84A22"/>
    <w:rsid w:val="00D84A87"/>
    <w:rsid w:val="00D85A98"/>
    <w:rsid w:val="00D91357"/>
    <w:rsid w:val="00D9149A"/>
    <w:rsid w:val="00D914FC"/>
    <w:rsid w:val="00D91614"/>
    <w:rsid w:val="00D9452A"/>
    <w:rsid w:val="00D95280"/>
    <w:rsid w:val="00D96BBB"/>
    <w:rsid w:val="00DA4A30"/>
    <w:rsid w:val="00DA6432"/>
    <w:rsid w:val="00DA7DD7"/>
    <w:rsid w:val="00DB092C"/>
    <w:rsid w:val="00DB5053"/>
    <w:rsid w:val="00DB7A39"/>
    <w:rsid w:val="00DC5A5F"/>
    <w:rsid w:val="00DC5E78"/>
    <w:rsid w:val="00DC7FE0"/>
    <w:rsid w:val="00DD179A"/>
    <w:rsid w:val="00DD790D"/>
    <w:rsid w:val="00DE0872"/>
    <w:rsid w:val="00DE2E43"/>
    <w:rsid w:val="00DE4B44"/>
    <w:rsid w:val="00DE5357"/>
    <w:rsid w:val="00DE7F29"/>
    <w:rsid w:val="00DF1978"/>
    <w:rsid w:val="00E010EB"/>
    <w:rsid w:val="00E02BE9"/>
    <w:rsid w:val="00E02FCD"/>
    <w:rsid w:val="00E0593A"/>
    <w:rsid w:val="00E065F5"/>
    <w:rsid w:val="00E07853"/>
    <w:rsid w:val="00E10BD7"/>
    <w:rsid w:val="00E111D8"/>
    <w:rsid w:val="00E13B60"/>
    <w:rsid w:val="00E13E0D"/>
    <w:rsid w:val="00E13F2D"/>
    <w:rsid w:val="00E1518F"/>
    <w:rsid w:val="00E166E6"/>
    <w:rsid w:val="00E17061"/>
    <w:rsid w:val="00E211CE"/>
    <w:rsid w:val="00E22294"/>
    <w:rsid w:val="00E2664E"/>
    <w:rsid w:val="00E26659"/>
    <w:rsid w:val="00E302B7"/>
    <w:rsid w:val="00E30C4E"/>
    <w:rsid w:val="00E31A62"/>
    <w:rsid w:val="00E345D4"/>
    <w:rsid w:val="00E34E45"/>
    <w:rsid w:val="00E36154"/>
    <w:rsid w:val="00E36602"/>
    <w:rsid w:val="00E379D9"/>
    <w:rsid w:val="00E407C0"/>
    <w:rsid w:val="00E41D38"/>
    <w:rsid w:val="00E5330D"/>
    <w:rsid w:val="00E5455A"/>
    <w:rsid w:val="00E55F58"/>
    <w:rsid w:val="00E6009E"/>
    <w:rsid w:val="00E618C3"/>
    <w:rsid w:val="00E62C53"/>
    <w:rsid w:val="00E637E0"/>
    <w:rsid w:val="00E64494"/>
    <w:rsid w:val="00E65571"/>
    <w:rsid w:val="00E703D0"/>
    <w:rsid w:val="00E7109F"/>
    <w:rsid w:val="00E715A5"/>
    <w:rsid w:val="00E715DC"/>
    <w:rsid w:val="00E7312A"/>
    <w:rsid w:val="00E7356E"/>
    <w:rsid w:val="00E741C6"/>
    <w:rsid w:val="00E752A9"/>
    <w:rsid w:val="00E80E0B"/>
    <w:rsid w:val="00E81011"/>
    <w:rsid w:val="00E832B9"/>
    <w:rsid w:val="00E84C88"/>
    <w:rsid w:val="00E86327"/>
    <w:rsid w:val="00E86973"/>
    <w:rsid w:val="00E86BD7"/>
    <w:rsid w:val="00E92828"/>
    <w:rsid w:val="00E93913"/>
    <w:rsid w:val="00E97243"/>
    <w:rsid w:val="00E979C3"/>
    <w:rsid w:val="00EA0D9C"/>
    <w:rsid w:val="00EA290F"/>
    <w:rsid w:val="00EA3669"/>
    <w:rsid w:val="00EA3CBF"/>
    <w:rsid w:val="00EA73C1"/>
    <w:rsid w:val="00EB0B4C"/>
    <w:rsid w:val="00EB18D9"/>
    <w:rsid w:val="00EB33F1"/>
    <w:rsid w:val="00EB4144"/>
    <w:rsid w:val="00EC15DC"/>
    <w:rsid w:val="00EC1AC4"/>
    <w:rsid w:val="00EC24DA"/>
    <w:rsid w:val="00EC34EC"/>
    <w:rsid w:val="00EC5D3F"/>
    <w:rsid w:val="00EC7DE2"/>
    <w:rsid w:val="00EC7F50"/>
    <w:rsid w:val="00ED0433"/>
    <w:rsid w:val="00ED2A70"/>
    <w:rsid w:val="00ED5A17"/>
    <w:rsid w:val="00ED5E52"/>
    <w:rsid w:val="00ED7FE4"/>
    <w:rsid w:val="00EE169F"/>
    <w:rsid w:val="00EE42BB"/>
    <w:rsid w:val="00EE462B"/>
    <w:rsid w:val="00EE4E53"/>
    <w:rsid w:val="00EE6872"/>
    <w:rsid w:val="00EF0176"/>
    <w:rsid w:val="00EF0FCF"/>
    <w:rsid w:val="00EF1498"/>
    <w:rsid w:val="00EF1DB7"/>
    <w:rsid w:val="00EF498D"/>
    <w:rsid w:val="00F0045C"/>
    <w:rsid w:val="00F008E4"/>
    <w:rsid w:val="00F024D6"/>
    <w:rsid w:val="00F03B15"/>
    <w:rsid w:val="00F05888"/>
    <w:rsid w:val="00F10B9F"/>
    <w:rsid w:val="00F12B78"/>
    <w:rsid w:val="00F16BFA"/>
    <w:rsid w:val="00F179C6"/>
    <w:rsid w:val="00F17DC8"/>
    <w:rsid w:val="00F23C93"/>
    <w:rsid w:val="00F25057"/>
    <w:rsid w:val="00F25376"/>
    <w:rsid w:val="00F2566D"/>
    <w:rsid w:val="00F2747C"/>
    <w:rsid w:val="00F315E1"/>
    <w:rsid w:val="00F32ABC"/>
    <w:rsid w:val="00F33324"/>
    <w:rsid w:val="00F33483"/>
    <w:rsid w:val="00F346DA"/>
    <w:rsid w:val="00F3738C"/>
    <w:rsid w:val="00F37C3A"/>
    <w:rsid w:val="00F41583"/>
    <w:rsid w:val="00F415FD"/>
    <w:rsid w:val="00F43632"/>
    <w:rsid w:val="00F43AAD"/>
    <w:rsid w:val="00F440B1"/>
    <w:rsid w:val="00F5581B"/>
    <w:rsid w:val="00F64288"/>
    <w:rsid w:val="00F64694"/>
    <w:rsid w:val="00F65CE3"/>
    <w:rsid w:val="00F66F48"/>
    <w:rsid w:val="00F707E5"/>
    <w:rsid w:val="00F717EA"/>
    <w:rsid w:val="00F76D83"/>
    <w:rsid w:val="00F772CE"/>
    <w:rsid w:val="00F83274"/>
    <w:rsid w:val="00F83740"/>
    <w:rsid w:val="00F8775B"/>
    <w:rsid w:val="00F9132E"/>
    <w:rsid w:val="00F93F6C"/>
    <w:rsid w:val="00F95F9D"/>
    <w:rsid w:val="00F9620A"/>
    <w:rsid w:val="00FA20A1"/>
    <w:rsid w:val="00FA2184"/>
    <w:rsid w:val="00FA31B6"/>
    <w:rsid w:val="00FA36B7"/>
    <w:rsid w:val="00FA3F63"/>
    <w:rsid w:val="00FB2587"/>
    <w:rsid w:val="00FB2591"/>
    <w:rsid w:val="00FB2EFE"/>
    <w:rsid w:val="00FB63AB"/>
    <w:rsid w:val="00FC0534"/>
    <w:rsid w:val="00FC2E90"/>
    <w:rsid w:val="00FC397E"/>
    <w:rsid w:val="00FD235F"/>
    <w:rsid w:val="00FD4CD8"/>
    <w:rsid w:val="00FD5B89"/>
    <w:rsid w:val="00FD6559"/>
    <w:rsid w:val="00FD6720"/>
    <w:rsid w:val="00FD6B0F"/>
    <w:rsid w:val="00FD76F1"/>
    <w:rsid w:val="00FD7730"/>
    <w:rsid w:val="00FD7A7B"/>
    <w:rsid w:val="00FE0886"/>
    <w:rsid w:val="00FE0A7C"/>
    <w:rsid w:val="00FE1BAF"/>
    <w:rsid w:val="00FE5A64"/>
    <w:rsid w:val="00FE68A1"/>
    <w:rsid w:val="00FF3DD7"/>
    <w:rsid w:val="00FF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E28973C"/>
  <w15:docId w15:val="{08ABD8C7-5086-46DF-8DF1-84439BB5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4B71F7"/>
    <w:rPr>
      <w:rFonts w:ascii="Tahoma" w:hAnsi="Tahoma" w:cs="Tahoma"/>
      <w:sz w:val="16"/>
      <w:szCs w:val="16"/>
    </w:rPr>
  </w:style>
  <w:style w:type="character" w:customStyle="1" w:styleId="BalloonTextChar">
    <w:name w:val="Balloon Text Char"/>
    <w:link w:val="BalloonText"/>
    <w:rsid w:val="004B71F7"/>
    <w:rPr>
      <w:rFonts w:ascii="Tahoma" w:hAnsi="Tahoma" w:cs="Tahoma"/>
      <w:sz w:val="16"/>
      <w:szCs w:val="16"/>
    </w:rPr>
  </w:style>
  <w:style w:type="character" w:styleId="CommentReference">
    <w:name w:val="annotation reference"/>
    <w:rsid w:val="004B71F7"/>
    <w:rPr>
      <w:sz w:val="16"/>
      <w:szCs w:val="16"/>
    </w:rPr>
  </w:style>
  <w:style w:type="paragraph" w:styleId="CommentText">
    <w:name w:val="annotation text"/>
    <w:basedOn w:val="Normal"/>
    <w:link w:val="CommentTextChar"/>
    <w:rsid w:val="004B71F7"/>
  </w:style>
  <w:style w:type="character" w:customStyle="1" w:styleId="CommentTextChar">
    <w:name w:val="Comment Text Char"/>
    <w:basedOn w:val="DefaultParagraphFont"/>
    <w:link w:val="CommentText"/>
    <w:rsid w:val="004B71F7"/>
  </w:style>
  <w:style w:type="paragraph" w:styleId="CommentSubject">
    <w:name w:val="annotation subject"/>
    <w:basedOn w:val="CommentText"/>
    <w:next w:val="CommentText"/>
    <w:link w:val="CommentSubjectChar"/>
    <w:rsid w:val="004B71F7"/>
    <w:rPr>
      <w:b/>
      <w:bCs/>
    </w:rPr>
  </w:style>
  <w:style w:type="character" w:customStyle="1" w:styleId="CommentSubjectChar">
    <w:name w:val="Comment Subject Char"/>
    <w:link w:val="CommentSubject"/>
    <w:rsid w:val="004B71F7"/>
    <w:rPr>
      <w:b/>
      <w:bCs/>
    </w:rPr>
  </w:style>
  <w:style w:type="character" w:styleId="Hyperlink">
    <w:name w:val="Hyperlink"/>
    <w:rsid w:val="00EA3669"/>
    <w:rPr>
      <w:color w:val="0000FF"/>
      <w:u w:val="single"/>
    </w:rPr>
  </w:style>
  <w:style w:type="paragraph" w:styleId="FootnoteText">
    <w:name w:val="footnote text"/>
    <w:basedOn w:val="Normal"/>
    <w:link w:val="FootnoteTextChar"/>
    <w:rsid w:val="00F33483"/>
    <w:rPr>
      <w:rFonts w:ascii="Courier 10cpi" w:hAnsi="Courier 10cpi" w:cs="Courier 10cpi"/>
    </w:rPr>
  </w:style>
  <w:style w:type="character" w:customStyle="1" w:styleId="FootnoteTextChar">
    <w:name w:val="Footnote Text Char"/>
    <w:link w:val="FootnoteText"/>
    <w:rsid w:val="00F33483"/>
    <w:rPr>
      <w:rFonts w:ascii="Courier 10cpi" w:hAnsi="Courier 10cpi" w:cs="Courier 10cpi"/>
    </w:rPr>
  </w:style>
  <w:style w:type="character" w:styleId="FootnoteReference">
    <w:name w:val="footnote reference"/>
    <w:rsid w:val="00F33483"/>
    <w:rPr>
      <w:vertAlign w:val="superscript"/>
    </w:rPr>
  </w:style>
  <w:style w:type="character" w:styleId="FollowedHyperlink">
    <w:name w:val="FollowedHyperlink"/>
    <w:rsid w:val="00E6009E"/>
    <w:rPr>
      <w:color w:val="800080"/>
      <w:u w:val="single"/>
    </w:rPr>
  </w:style>
  <w:style w:type="character" w:styleId="Strong">
    <w:name w:val="Strong"/>
    <w:uiPriority w:val="22"/>
    <w:qFormat/>
    <w:rsid w:val="00982D61"/>
    <w:rPr>
      <w:b/>
      <w:bCs/>
    </w:rPr>
  </w:style>
  <w:style w:type="character" w:styleId="Emphasis">
    <w:name w:val="Emphasis"/>
    <w:uiPriority w:val="20"/>
    <w:qFormat/>
    <w:rsid w:val="00982D61"/>
    <w:rPr>
      <w:i/>
      <w:iCs/>
    </w:rPr>
  </w:style>
  <w:style w:type="paragraph" w:styleId="Revision">
    <w:name w:val="Revision"/>
    <w:hidden/>
    <w:uiPriority w:val="99"/>
    <w:semiHidden/>
    <w:rsid w:val="00F10B9F"/>
  </w:style>
  <w:style w:type="character" w:customStyle="1" w:styleId="FooterChar">
    <w:name w:val="Footer Char"/>
    <w:link w:val="Footer"/>
    <w:uiPriority w:val="99"/>
    <w:rsid w:val="00B14BAD"/>
  </w:style>
  <w:style w:type="table" w:styleId="TableGrid">
    <w:name w:val="Table Grid"/>
    <w:basedOn w:val="TableNormal"/>
    <w:rsid w:val="00E74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1BC"/>
    <w:pPr>
      <w:ind w:left="720"/>
      <w:contextualSpacing/>
    </w:pPr>
  </w:style>
  <w:style w:type="paragraph" w:styleId="BodyText">
    <w:name w:val="Body Text"/>
    <w:basedOn w:val="Normal"/>
    <w:link w:val="BodyTextChar"/>
    <w:uiPriority w:val="1"/>
    <w:qFormat/>
    <w:rsid w:val="00786051"/>
    <w:pPr>
      <w:autoSpaceDE/>
      <w:autoSpaceDN/>
      <w:adjustRightInd/>
      <w:ind w:left="884" w:firstLine="374"/>
    </w:pPr>
    <w:rPr>
      <w:rFonts w:ascii="Arial" w:eastAsia="Arial" w:hAnsi="Arial" w:cstheme="minorBidi"/>
      <w:sz w:val="18"/>
      <w:szCs w:val="18"/>
    </w:rPr>
  </w:style>
  <w:style w:type="character" w:customStyle="1" w:styleId="BodyTextChar">
    <w:name w:val="Body Text Char"/>
    <w:basedOn w:val="DefaultParagraphFont"/>
    <w:link w:val="BodyText"/>
    <w:uiPriority w:val="1"/>
    <w:rsid w:val="00786051"/>
    <w:rPr>
      <w:rFonts w:ascii="Arial" w:eastAsia="Arial" w:hAnsi="Arial"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936">
      <w:bodyDiv w:val="1"/>
      <w:marLeft w:val="0"/>
      <w:marRight w:val="0"/>
      <w:marTop w:val="0"/>
      <w:marBottom w:val="0"/>
      <w:divBdr>
        <w:top w:val="none" w:sz="0" w:space="0" w:color="auto"/>
        <w:left w:val="none" w:sz="0" w:space="0" w:color="auto"/>
        <w:bottom w:val="none" w:sz="0" w:space="0" w:color="auto"/>
        <w:right w:val="none" w:sz="0" w:space="0" w:color="auto"/>
      </w:divBdr>
    </w:div>
    <w:div w:id="48499267">
      <w:bodyDiv w:val="1"/>
      <w:marLeft w:val="0"/>
      <w:marRight w:val="0"/>
      <w:marTop w:val="0"/>
      <w:marBottom w:val="0"/>
      <w:divBdr>
        <w:top w:val="none" w:sz="0" w:space="0" w:color="auto"/>
        <w:left w:val="none" w:sz="0" w:space="0" w:color="auto"/>
        <w:bottom w:val="none" w:sz="0" w:space="0" w:color="auto"/>
        <w:right w:val="none" w:sz="0" w:space="0" w:color="auto"/>
      </w:divBdr>
    </w:div>
    <w:div w:id="166293726">
      <w:bodyDiv w:val="1"/>
      <w:marLeft w:val="0"/>
      <w:marRight w:val="0"/>
      <w:marTop w:val="0"/>
      <w:marBottom w:val="0"/>
      <w:divBdr>
        <w:top w:val="none" w:sz="0" w:space="0" w:color="auto"/>
        <w:left w:val="none" w:sz="0" w:space="0" w:color="auto"/>
        <w:bottom w:val="none" w:sz="0" w:space="0" w:color="auto"/>
        <w:right w:val="none" w:sz="0" w:space="0" w:color="auto"/>
      </w:divBdr>
    </w:div>
    <w:div w:id="203098695">
      <w:bodyDiv w:val="1"/>
      <w:marLeft w:val="0"/>
      <w:marRight w:val="0"/>
      <w:marTop w:val="0"/>
      <w:marBottom w:val="0"/>
      <w:divBdr>
        <w:top w:val="none" w:sz="0" w:space="0" w:color="auto"/>
        <w:left w:val="none" w:sz="0" w:space="0" w:color="auto"/>
        <w:bottom w:val="none" w:sz="0" w:space="0" w:color="auto"/>
        <w:right w:val="none" w:sz="0" w:space="0" w:color="auto"/>
      </w:divBdr>
    </w:div>
    <w:div w:id="316492402">
      <w:bodyDiv w:val="1"/>
      <w:marLeft w:val="0"/>
      <w:marRight w:val="0"/>
      <w:marTop w:val="0"/>
      <w:marBottom w:val="0"/>
      <w:divBdr>
        <w:top w:val="none" w:sz="0" w:space="0" w:color="auto"/>
        <w:left w:val="none" w:sz="0" w:space="0" w:color="auto"/>
        <w:bottom w:val="none" w:sz="0" w:space="0" w:color="auto"/>
        <w:right w:val="none" w:sz="0" w:space="0" w:color="auto"/>
      </w:divBdr>
    </w:div>
    <w:div w:id="801576803">
      <w:bodyDiv w:val="1"/>
      <w:marLeft w:val="0"/>
      <w:marRight w:val="0"/>
      <w:marTop w:val="0"/>
      <w:marBottom w:val="0"/>
      <w:divBdr>
        <w:top w:val="none" w:sz="0" w:space="0" w:color="auto"/>
        <w:left w:val="none" w:sz="0" w:space="0" w:color="auto"/>
        <w:bottom w:val="none" w:sz="0" w:space="0" w:color="auto"/>
        <w:right w:val="none" w:sz="0" w:space="0" w:color="auto"/>
      </w:divBdr>
    </w:div>
    <w:div w:id="927466750">
      <w:bodyDiv w:val="1"/>
      <w:marLeft w:val="0"/>
      <w:marRight w:val="0"/>
      <w:marTop w:val="0"/>
      <w:marBottom w:val="0"/>
      <w:divBdr>
        <w:top w:val="none" w:sz="0" w:space="0" w:color="auto"/>
        <w:left w:val="none" w:sz="0" w:space="0" w:color="auto"/>
        <w:bottom w:val="none" w:sz="0" w:space="0" w:color="auto"/>
        <w:right w:val="none" w:sz="0" w:space="0" w:color="auto"/>
      </w:divBdr>
    </w:div>
    <w:div w:id="16614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heries.noaa.gov/webdam/download/558609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rporateservices.noaa.gov/ames/administrative_orders/chapter_216/216-100.html" TargetMode="External"/><Relationship Id="rId4" Type="http://schemas.openxmlformats.org/officeDocument/2006/relationships/settings" Target="settings.xml"/><Relationship Id="rId9" Type="http://schemas.openxmlformats.org/officeDocument/2006/relationships/hyperlink" Target="https://www.ecfr.gov/cgi-bin/text-idx?SID=4f8c513920acef0ac64d76de4707e47b&amp;mc=true&amp;node=sp50.12.600.q&amp;rgn=div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19F72-A868-45D2-A5A1-F21BB916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3799</Words>
  <Characters>22594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Adam Bailey</dc:creator>
  <cp:lastModifiedBy>Adrienne Thomas</cp:lastModifiedBy>
  <cp:revision>2</cp:revision>
  <cp:lastPrinted>2001-03-13T13:05:00Z</cp:lastPrinted>
  <dcterms:created xsi:type="dcterms:W3CDTF">2020-01-27T22:11:00Z</dcterms:created>
  <dcterms:modified xsi:type="dcterms:W3CDTF">2020-01-27T22:11:00Z</dcterms:modified>
</cp:coreProperties>
</file>