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5D93" w:rsidR="00636EDA" w:rsidP="00636EDA" w:rsidRDefault="00636EDA" w14:paraId="4D72298E" w14:textId="77777777">
      <w:pPr>
        <w:widowControl/>
        <w:jc w:val="center"/>
        <w:rPr>
          <w:rFonts w:ascii="Arial" w:hAnsi="Arial" w:cs="Arial"/>
          <w:b/>
          <w:bCs/>
        </w:rPr>
      </w:pPr>
      <w:r w:rsidRPr="00B75D93">
        <w:rPr>
          <w:rFonts w:ascii="Arial" w:hAnsi="Arial" w:cs="Arial"/>
          <w:b/>
          <w:bCs/>
        </w:rPr>
        <w:t>SUPPORTING STATEMENT</w:t>
      </w:r>
    </w:p>
    <w:p w:rsidRPr="00B75D93" w:rsidR="00636EDA" w:rsidP="00636EDA" w:rsidRDefault="00636EDA" w14:paraId="2FB10F7E"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Pr="00B75D93" w:rsidR="00636EDA" w:rsidP="00636EDA" w:rsidRDefault="00124692" w14:paraId="36AC259F" w14:textId="77777777">
      <w:pPr>
        <w:widowControl/>
        <w:jc w:val="center"/>
        <w:rPr>
          <w:rFonts w:ascii="Arial" w:hAnsi="Arial" w:cs="Arial"/>
        </w:rPr>
      </w:pPr>
      <w:r>
        <w:rPr>
          <w:rFonts w:ascii="Arial" w:hAnsi="Arial" w:cs="Arial"/>
          <w:b/>
          <w:bCs/>
        </w:rPr>
        <w:t>Patent Law Treaty</w:t>
      </w:r>
    </w:p>
    <w:p w:rsidR="00636EDA" w:rsidP="00636EDA" w:rsidRDefault="00636EDA" w14:paraId="052C1E3B" w14:textId="77777777">
      <w:pPr>
        <w:widowControl/>
        <w:jc w:val="center"/>
        <w:rPr>
          <w:rFonts w:ascii="Arial" w:hAnsi="Arial" w:cs="Arial"/>
          <w:b/>
          <w:bCs/>
        </w:rPr>
      </w:pPr>
      <w:r w:rsidRPr="00B75D93">
        <w:rPr>
          <w:rFonts w:ascii="Arial" w:hAnsi="Arial" w:cs="Arial"/>
          <w:b/>
          <w:bCs/>
        </w:rPr>
        <w:t>OMB CONTROL NUMBER 0651-00</w:t>
      </w:r>
      <w:r w:rsidR="00124692">
        <w:rPr>
          <w:rFonts w:ascii="Arial" w:hAnsi="Arial" w:cs="Arial"/>
          <w:b/>
          <w:bCs/>
        </w:rPr>
        <w:t>73</w:t>
      </w:r>
    </w:p>
    <w:p w:rsidRPr="00431AC1" w:rsidR="00636EDA" w:rsidP="00636EDA" w:rsidRDefault="00347945" w14:paraId="08906C44" w14:textId="77777777">
      <w:pPr>
        <w:widowControl/>
        <w:jc w:val="center"/>
        <w:rPr>
          <w:rFonts w:ascii="Arial" w:hAnsi="Arial" w:cs="Arial"/>
          <w:b/>
          <w:bCs/>
          <w:color w:val="FF0000"/>
        </w:rPr>
      </w:pPr>
      <w:r>
        <w:rPr>
          <w:rFonts w:ascii="Arial" w:hAnsi="Arial" w:cs="Arial"/>
          <w:b/>
          <w:bCs/>
        </w:rPr>
        <w:t xml:space="preserve">January </w:t>
      </w:r>
      <w:r w:rsidR="0009496B">
        <w:rPr>
          <w:rFonts w:ascii="Arial" w:hAnsi="Arial" w:cs="Arial"/>
          <w:b/>
          <w:bCs/>
        </w:rPr>
        <w:t>2020</w:t>
      </w:r>
    </w:p>
    <w:p w:rsidRPr="00476F66" w:rsidR="00636EDA" w:rsidP="00636EDA" w:rsidRDefault="00636EDA" w14:paraId="27963456" w14:textId="77777777">
      <w:pPr>
        <w:widowControl/>
        <w:ind w:firstLine="1440"/>
        <w:rPr>
          <w:rFonts w:ascii="Arial" w:hAnsi="Arial" w:cs="Arial"/>
          <w:color w:val="0000FF"/>
        </w:rPr>
      </w:pPr>
    </w:p>
    <w:p w:rsidRPr="00476F66" w:rsidR="00636EDA" w:rsidP="00636EDA" w:rsidRDefault="00636EDA" w14:paraId="48629398" w14:textId="77777777">
      <w:pPr>
        <w:widowControl/>
        <w:rPr>
          <w:rFonts w:ascii="Arial" w:hAnsi="Arial" w:cs="Arial"/>
          <w:color w:val="0000FF"/>
        </w:rPr>
      </w:pPr>
    </w:p>
    <w:p w:rsidRPr="00476F66" w:rsidR="00636EDA" w:rsidP="00636EDA" w:rsidRDefault="00636EDA" w14:paraId="08C50B95"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Pr="00476F66" w:rsidR="00636EDA" w:rsidP="00636EDA" w:rsidRDefault="00636EDA" w14:paraId="0A5A130C" w14:textId="77777777">
      <w:pPr>
        <w:widowControl/>
        <w:jc w:val="both"/>
        <w:rPr>
          <w:rFonts w:ascii="Arial" w:hAnsi="Arial" w:cs="Arial"/>
        </w:rPr>
      </w:pPr>
    </w:p>
    <w:p w:rsidRPr="001A6393" w:rsidR="001A6393" w:rsidP="00560519" w:rsidRDefault="00636EDA" w14:paraId="3855764A" w14:textId="4CCD1A39">
      <w:pPr>
        <w:widowControl/>
        <w:jc w:val="both"/>
        <w:rPr>
          <w:rFonts w:ascii="Arial" w:hAnsi="Arial"/>
          <w:b/>
          <w:szCs w:val="20"/>
        </w:rPr>
      </w:pPr>
      <w:r w:rsidRPr="00476F66">
        <w:rPr>
          <w:rFonts w:ascii="Arial" w:hAnsi="Arial" w:cs="Arial"/>
          <w:b/>
          <w:bCs/>
        </w:rPr>
        <w:t>1.</w:t>
      </w:r>
      <w:r w:rsidR="00560519">
        <w:rPr>
          <w:rFonts w:ascii="Arial" w:hAnsi="Arial" w:cs="Arial"/>
          <w:b/>
          <w:bCs/>
        </w:rPr>
        <w:t xml:space="preserve"> </w:t>
      </w:r>
      <w:r w:rsidRPr="00560519" w:rsidR="001A6393">
        <w:rPr>
          <w:rFonts w:ascii="Arial" w:hAnsi="Arial" w:cs="Arial"/>
          <w:b/>
        </w:rPr>
        <w:t xml:space="preserve">Explain the circumstances that make the collection of information necessary. Identify any legal or administrative requirements that necessitate the </w:t>
      </w:r>
      <w:r w:rsidR="00BF3148">
        <w:rPr>
          <w:rFonts w:ascii="Arial" w:hAnsi="Arial" w:cs="Arial"/>
          <w:b/>
        </w:rPr>
        <w:t xml:space="preserve">information </w:t>
      </w:r>
      <w:r w:rsidRPr="00560519" w:rsidR="001A6393">
        <w:rPr>
          <w:rFonts w:ascii="Arial" w:hAnsi="Arial" w:cs="Arial"/>
          <w:b/>
        </w:rPr>
        <w:t>collection. Attach a copy of the appropriate section of each statute and regulation mandating or authorizing the collection of information.</w:t>
      </w:r>
    </w:p>
    <w:p w:rsidR="001A6393" w:rsidP="00636EDA" w:rsidRDefault="001A6393" w14:paraId="41A7B77F" w14:textId="77777777">
      <w:pPr>
        <w:widowControl/>
        <w:jc w:val="both"/>
        <w:rPr>
          <w:rFonts w:ascii="Arial" w:hAnsi="Arial" w:cs="Arial"/>
          <w:color w:val="0000FF"/>
        </w:rPr>
      </w:pPr>
    </w:p>
    <w:p w:rsidR="00EE460E" w:rsidP="00636EDA" w:rsidRDefault="00EE460E" w14:paraId="5A3748F8" w14:textId="5B0E626B">
      <w:pPr>
        <w:widowControl/>
        <w:jc w:val="both"/>
        <w:rPr>
          <w:rFonts w:ascii="Arial" w:hAnsi="Arial" w:cs="Arial"/>
        </w:rPr>
      </w:pPr>
      <w:r w:rsidRPr="00EE460E">
        <w:rPr>
          <w:rFonts w:ascii="Arial" w:hAnsi="Arial" w:cs="Arial"/>
        </w:rPr>
        <w:t xml:space="preserve">The Patent Law Treaties Implementation Act of 2012 (PLTIA) amended the patent laws to implement the provisions of the Patent Law Treaty (PLT) in title II. PLT Article 13 provides for the restoration of the right of priority where there is a failure to timely claim priority to the prior application, and also where there is a failure to file the subsequent application within </w:t>
      </w:r>
      <w:r w:rsidR="00B335EF">
        <w:rPr>
          <w:rFonts w:ascii="Arial" w:hAnsi="Arial" w:cs="Arial"/>
        </w:rPr>
        <w:t>12</w:t>
      </w:r>
      <w:r w:rsidRPr="00EE460E" w:rsidR="00B335EF">
        <w:rPr>
          <w:rFonts w:ascii="Arial" w:hAnsi="Arial" w:cs="Arial"/>
        </w:rPr>
        <w:t xml:space="preserve"> </w:t>
      </w:r>
      <w:r w:rsidRPr="00EE460E">
        <w:rPr>
          <w:rFonts w:ascii="Arial" w:hAnsi="Arial" w:cs="Arial"/>
        </w:rPr>
        <w:t xml:space="preserve">months of the filing date of the priority application. Section 201(c) of the PLTIA amended 35 U.S.C. 119 to provide that the </w:t>
      </w:r>
      <w:r w:rsidR="00B335EF">
        <w:rPr>
          <w:rFonts w:ascii="Arial" w:hAnsi="Arial" w:cs="Arial"/>
        </w:rPr>
        <w:t>12</w:t>
      </w:r>
      <w:r w:rsidRPr="00EE460E" w:rsidR="00B335EF">
        <w:rPr>
          <w:rFonts w:ascii="Arial" w:hAnsi="Arial" w:cs="Arial"/>
        </w:rPr>
        <w:t xml:space="preserve"> </w:t>
      </w:r>
      <w:r w:rsidRPr="00EE460E">
        <w:rPr>
          <w:rFonts w:ascii="Arial" w:hAnsi="Arial" w:cs="Arial"/>
        </w:rPr>
        <w:t xml:space="preserve">month periods set forth in 35 U.S.C. 119(a) and (e) may be extended by an additional </w:t>
      </w:r>
      <w:r w:rsidR="00B335EF">
        <w:rPr>
          <w:rFonts w:ascii="Arial" w:hAnsi="Arial" w:cs="Arial"/>
        </w:rPr>
        <w:t>2</w:t>
      </w:r>
      <w:r w:rsidRPr="00EE460E" w:rsidR="00B335EF">
        <w:rPr>
          <w:rFonts w:ascii="Arial" w:hAnsi="Arial" w:cs="Arial"/>
        </w:rPr>
        <w:t xml:space="preserve"> </w:t>
      </w:r>
      <w:r w:rsidRPr="00EE460E">
        <w:rPr>
          <w:rFonts w:ascii="Arial" w:hAnsi="Arial" w:cs="Arial"/>
        </w:rPr>
        <w:t xml:space="preserve">months if the delay in filing an application claiming priority to a foreign application or the benefit of a provisional application within that </w:t>
      </w:r>
      <w:r w:rsidR="00B335EF">
        <w:rPr>
          <w:rFonts w:ascii="Arial" w:hAnsi="Arial" w:cs="Arial"/>
        </w:rPr>
        <w:t>12</w:t>
      </w:r>
      <w:r w:rsidRPr="00EE460E">
        <w:rPr>
          <w:rFonts w:ascii="Arial" w:hAnsi="Arial" w:cs="Arial"/>
        </w:rPr>
        <w:t xml:space="preserve">-month period was unintentional. </w:t>
      </w:r>
    </w:p>
    <w:p w:rsidRPr="00EE460E" w:rsidR="00EE460E" w:rsidP="00636EDA" w:rsidRDefault="00EE460E" w14:paraId="15F73706" w14:textId="77777777">
      <w:pPr>
        <w:widowControl/>
        <w:jc w:val="both"/>
        <w:rPr>
          <w:rFonts w:ascii="Arial" w:hAnsi="Arial" w:cs="Arial"/>
        </w:rPr>
      </w:pPr>
    </w:p>
    <w:p w:rsidRPr="00EE460E" w:rsidR="00EE1659" w:rsidP="00636EDA" w:rsidRDefault="00EE460E" w14:paraId="4806AE5B" w14:textId="0C1B8C97">
      <w:pPr>
        <w:widowControl/>
        <w:jc w:val="both"/>
        <w:rPr>
          <w:rFonts w:ascii="Arial" w:hAnsi="Arial" w:cs="Arial"/>
        </w:rPr>
      </w:pPr>
      <w:r w:rsidRPr="00EE460E">
        <w:rPr>
          <w:rFonts w:ascii="Arial" w:hAnsi="Arial" w:cs="Arial"/>
        </w:rPr>
        <w:t xml:space="preserve">In December 2013, the </w:t>
      </w:r>
      <w:r w:rsidR="004E1804">
        <w:rPr>
          <w:rFonts w:ascii="Arial" w:hAnsi="Arial" w:cs="Arial"/>
        </w:rPr>
        <w:t>United States Patent and Trademark Office (</w:t>
      </w:r>
      <w:r w:rsidRPr="00EE460E">
        <w:rPr>
          <w:rFonts w:ascii="Arial" w:hAnsi="Arial" w:cs="Arial"/>
        </w:rPr>
        <w:t>USPTO</w:t>
      </w:r>
      <w:r w:rsidR="004E1804">
        <w:rPr>
          <w:rFonts w:ascii="Arial" w:hAnsi="Arial" w:cs="Arial"/>
        </w:rPr>
        <w:t>)</w:t>
      </w:r>
      <w:r w:rsidRPr="00EE460E">
        <w:rPr>
          <w:rFonts w:ascii="Arial" w:hAnsi="Arial" w:cs="Arial"/>
        </w:rPr>
        <w:t xml:space="preserve"> revised its rules of practice for consistency with the PLT and title II of the PLTIA. The information in this</w:t>
      </w:r>
      <w:r w:rsidR="00FA31CE">
        <w:rPr>
          <w:rFonts w:ascii="Arial" w:hAnsi="Arial" w:cs="Arial"/>
        </w:rPr>
        <w:t xml:space="preserve"> </w:t>
      </w:r>
      <w:r w:rsidR="00355820">
        <w:rPr>
          <w:rFonts w:ascii="Arial" w:hAnsi="Arial" w:cs="Arial"/>
        </w:rPr>
        <w:t xml:space="preserve">information </w:t>
      </w:r>
      <w:r w:rsidRPr="00EE460E">
        <w:rPr>
          <w:rFonts w:ascii="Arial" w:hAnsi="Arial" w:cs="Arial"/>
        </w:rPr>
        <w:t>collection is necessary so that patent applicants and/ or patentees may seek restoration of the right of priority to a prior-filed foreign application or of the right to the benefit of a prior-filed provisional application. The USPTO will use the petition to restore the right of priority to a prior</w:t>
      </w:r>
      <w:r w:rsidR="00241E53">
        <w:rPr>
          <w:rFonts w:ascii="Arial" w:hAnsi="Arial" w:cs="Arial"/>
        </w:rPr>
        <w:t xml:space="preserve"> </w:t>
      </w:r>
      <w:r w:rsidRPr="00EE460E">
        <w:rPr>
          <w:rFonts w:ascii="Arial" w:hAnsi="Arial" w:cs="Arial"/>
        </w:rPr>
        <w:t>filed foreign application or the right to the benefit of a prior-filed provisional application to determine whether the applicant has satisfied the conditions of the applicable statute (35 U.S.C. 119) and regulation (37 CFR 1.55(c) or 1.78(b)).</w:t>
      </w:r>
    </w:p>
    <w:p w:rsidR="00EE460E" w:rsidP="00636EDA" w:rsidRDefault="00EE460E" w14:paraId="435BB658" w14:textId="77777777">
      <w:pPr>
        <w:widowControl/>
        <w:jc w:val="both"/>
        <w:rPr>
          <w:rFonts w:ascii="Arial" w:hAnsi="Arial" w:cs="Arial"/>
        </w:rPr>
      </w:pPr>
    </w:p>
    <w:p w:rsidRPr="003F0D10" w:rsidR="00636EDA" w:rsidP="00636EDA" w:rsidRDefault="00636EDA" w14:paraId="1E03D36C"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Pr="00476F66" w:rsidR="00636EDA" w:rsidP="00636EDA" w:rsidRDefault="00636EDA" w14:paraId="13D29973" w14:textId="77777777">
      <w:pPr>
        <w:widowControl/>
        <w:jc w:val="both"/>
        <w:rPr>
          <w:rFonts w:ascii="Arial" w:hAnsi="Arial" w:cs="Arial"/>
          <w:color w:val="0000FF"/>
        </w:rPr>
      </w:pPr>
    </w:p>
    <w:p w:rsidRPr="002A6BCE" w:rsidR="002A6BCE" w:rsidP="00636EDA" w:rsidRDefault="00636EDA" w14:paraId="115581A2" w14:textId="77777777">
      <w:pPr>
        <w:widowControl/>
        <w:jc w:val="both"/>
        <w:rPr>
          <w:rFonts w:ascii="Arial" w:hAnsi="Arial" w:cs="Arial"/>
          <w:b/>
          <w:bCs/>
          <w:sz w:val="20"/>
          <w:szCs w:val="20"/>
        </w:rPr>
      </w:pPr>
      <w:r w:rsidRPr="00DB6FA7">
        <w:rPr>
          <w:rFonts w:ascii="Arial" w:hAnsi="Arial" w:cs="Arial"/>
          <w:b/>
          <w:bCs/>
          <w:sz w:val="20"/>
          <w:szCs w:val="20"/>
        </w:rPr>
        <w:t>Table 1:  Information Requirements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690"/>
        <w:gridCol w:w="2700"/>
        <w:gridCol w:w="2070"/>
      </w:tblGrid>
      <w:tr w:rsidRPr="00C5290A" w:rsidR="00C5290A" w:rsidTr="00C5290A" w14:paraId="736BC1A1" w14:textId="77777777">
        <w:trPr>
          <w:cantSplit/>
          <w:trHeight w:val="287"/>
        </w:trPr>
        <w:tc>
          <w:tcPr>
            <w:tcW w:w="900" w:type="dxa"/>
            <w:vAlign w:val="center"/>
          </w:tcPr>
          <w:p w:rsidRPr="00C5290A" w:rsidR="00C5290A" w:rsidP="00C5290A" w:rsidRDefault="00C5290A" w14:paraId="185AE7D0" w14:textId="77777777">
            <w:pPr>
              <w:widowControl/>
              <w:tabs>
                <w:tab w:val="left" w:pos="720"/>
              </w:tabs>
              <w:autoSpaceDE/>
              <w:autoSpaceDN/>
              <w:adjustRightInd/>
              <w:jc w:val="center"/>
              <w:rPr>
                <w:rFonts w:ascii="Arial" w:hAnsi="Arial"/>
                <w:b/>
                <w:sz w:val="16"/>
                <w:szCs w:val="20"/>
              </w:rPr>
            </w:pPr>
          </w:p>
          <w:p w:rsidRPr="00C5290A" w:rsidR="00C5290A" w:rsidP="00C5290A" w:rsidRDefault="004E1804" w14:paraId="727BE6BC" w14:textId="4882FA82">
            <w:pPr>
              <w:widowControl/>
              <w:tabs>
                <w:tab w:val="left" w:pos="720"/>
              </w:tabs>
              <w:autoSpaceDE/>
              <w:autoSpaceDN/>
              <w:adjustRightInd/>
              <w:jc w:val="center"/>
              <w:rPr>
                <w:rFonts w:ascii="Arial" w:hAnsi="Arial"/>
                <w:b/>
                <w:sz w:val="16"/>
                <w:szCs w:val="20"/>
              </w:rPr>
            </w:pPr>
            <w:r>
              <w:rPr>
                <w:rFonts w:ascii="Arial" w:hAnsi="Arial"/>
                <w:b/>
                <w:sz w:val="16"/>
                <w:szCs w:val="20"/>
              </w:rPr>
              <w:t>Item #</w:t>
            </w:r>
          </w:p>
          <w:p w:rsidRPr="00C5290A" w:rsidR="00C5290A" w:rsidP="00C5290A" w:rsidRDefault="00C5290A" w14:paraId="164FA1C7" w14:textId="77777777">
            <w:pPr>
              <w:widowControl/>
              <w:tabs>
                <w:tab w:val="left" w:pos="720"/>
              </w:tabs>
              <w:autoSpaceDE/>
              <w:autoSpaceDN/>
              <w:adjustRightInd/>
              <w:jc w:val="center"/>
              <w:rPr>
                <w:rFonts w:ascii="Arial" w:hAnsi="Arial"/>
                <w:b/>
                <w:sz w:val="16"/>
                <w:szCs w:val="20"/>
              </w:rPr>
            </w:pPr>
          </w:p>
        </w:tc>
        <w:tc>
          <w:tcPr>
            <w:tcW w:w="3690" w:type="dxa"/>
            <w:vAlign w:val="center"/>
          </w:tcPr>
          <w:p w:rsidRPr="00C5290A" w:rsidR="00C5290A" w:rsidP="00C5290A" w:rsidRDefault="00C5290A" w14:paraId="07FDFCEE"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rsidRPr="00C5290A" w:rsidR="00C5290A" w:rsidP="00C5290A" w:rsidRDefault="00C5290A" w14:paraId="35DCDB54"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rsidRPr="00C5290A" w:rsidR="00C5290A" w:rsidP="00C5290A" w:rsidRDefault="0074718A" w14:paraId="74D6E713" w14:textId="3B9D79C6">
            <w:pPr>
              <w:widowControl/>
              <w:autoSpaceDE/>
              <w:autoSpaceDN/>
              <w:adjustRightInd/>
              <w:jc w:val="center"/>
              <w:rPr>
                <w:rFonts w:ascii="Arial" w:hAnsi="Arial"/>
                <w:b/>
                <w:sz w:val="16"/>
                <w:szCs w:val="20"/>
              </w:rPr>
            </w:pPr>
            <w:r>
              <w:rPr>
                <w:rFonts w:ascii="Arial" w:hAnsi="Arial"/>
                <w:b/>
                <w:sz w:val="16"/>
                <w:szCs w:val="20"/>
              </w:rPr>
              <w:t>Regulation</w:t>
            </w:r>
          </w:p>
        </w:tc>
      </w:tr>
      <w:tr w:rsidRPr="00C5290A" w:rsidR="00C5290A" w:rsidTr="00E92551" w14:paraId="05561161" w14:textId="77777777">
        <w:trPr>
          <w:cantSplit/>
        </w:trPr>
        <w:tc>
          <w:tcPr>
            <w:tcW w:w="900" w:type="dxa"/>
            <w:vAlign w:val="center"/>
          </w:tcPr>
          <w:p w:rsidRPr="00C5290A" w:rsidR="00C5290A" w:rsidP="00C5290A" w:rsidRDefault="00C5290A" w14:paraId="07F035E7" w14:textId="77777777">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E92551" w:rsidP="00E92551" w:rsidRDefault="00E92551" w14:paraId="25508E80" w14:textId="77777777">
            <w:pPr>
              <w:widowControl/>
              <w:autoSpaceDE/>
              <w:autoSpaceDN/>
              <w:adjustRightInd/>
              <w:rPr>
                <w:rFonts w:ascii="Arial" w:hAnsi="Arial"/>
                <w:sz w:val="16"/>
              </w:rPr>
            </w:pPr>
          </w:p>
          <w:p w:rsidR="00C5290A" w:rsidP="00E92551" w:rsidRDefault="00E92551" w14:paraId="1E778517" w14:textId="77777777">
            <w:pPr>
              <w:widowControl/>
              <w:autoSpaceDE/>
              <w:autoSpaceDN/>
              <w:adjustRightInd/>
              <w:rPr>
                <w:rFonts w:ascii="Arial" w:hAnsi="Arial"/>
                <w:sz w:val="16"/>
              </w:rPr>
            </w:pPr>
            <w:r>
              <w:rPr>
                <w:rFonts w:ascii="Arial" w:hAnsi="Arial"/>
                <w:sz w:val="16"/>
              </w:rPr>
              <w:t>Petition to Restore the Right of Priority under 37 CFR 1.55(</w:t>
            </w:r>
            <w:r w:rsidR="00BA1461">
              <w:rPr>
                <w:rFonts w:ascii="Arial" w:hAnsi="Arial"/>
                <w:sz w:val="16"/>
              </w:rPr>
              <w:t>c</w:t>
            </w:r>
            <w:r>
              <w:rPr>
                <w:rFonts w:ascii="Arial" w:hAnsi="Arial"/>
                <w:sz w:val="16"/>
              </w:rPr>
              <w:t>)</w:t>
            </w:r>
          </w:p>
          <w:p w:rsidRPr="00C5290A" w:rsidR="00E92551" w:rsidP="00E92551" w:rsidRDefault="00E92551" w14:paraId="6A398CDC" w14:textId="77777777">
            <w:pPr>
              <w:widowControl/>
              <w:autoSpaceDE/>
              <w:autoSpaceDN/>
              <w:adjustRightInd/>
              <w:rPr>
                <w:rFonts w:ascii="Arial" w:hAnsi="Arial"/>
                <w:sz w:val="16"/>
              </w:rPr>
            </w:pPr>
          </w:p>
        </w:tc>
        <w:tc>
          <w:tcPr>
            <w:tcW w:w="2700" w:type="dxa"/>
            <w:vAlign w:val="center"/>
          </w:tcPr>
          <w:p w:rsidRPr="00C5290A" w:rsidR="00C5290A" w:rsidP="00C5290A" w:rsidRDefault="00E92551" w14:paraId="3CDDB508" w14:textId="77777777">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Pr="00C5290A" w:rsidR="00C5290A" w:rsidP="00A32B15" w:rsidRDefault="00E92551" w14:paraId="2076B6F8" w14:textId="77777777">
            <w:pPr>
              <w:widowControl/>
              <w:autoSpaceDE/>
              <w:autoSpaceDN/>
              <w:adjustRightInd/>
              <w:jc w:val="center"/>
              <w:rPr>
                <w:rFonts w:ascii="Arial" w:hAnsi="Arial"/>
                <w:sz w:val="16"/>
                <w:szCs w:val="20"/>
              </w:rPr>
            </w:pPr>
            <w:r>
              <w:rPr>
                <w:rFonts w:ascii="Arial" w:hAnsi="Arial"/>
                <w:sz w:val="16"/>
                <w:szCs w:val="20"/>
              </w:rPr>
              <w:t>37 CFR 1.55(</w:t>
            </w:r>
            <w:r w:rsidR="00BA1461">
              <w:rPr>
                <w:rFonts w:ascii="Arial" w:hAnsi="Arial"/>
                <w:sz w:val="16"/>
                <w:szCs w:val="20"/>
              </w:rPr>
              <w:t>c</w:t>
            </w:r>
            <w:r>
              <w:rPr>
                <w:rFonts w:ascii="Arial" w:hAnsi="Arial"/>
                <w:sz w:val="16"/>
                <w:szCs w:val="20"/>
              </w:rPr>
              <w:t>)</w:t>
            </w:r>
          </w:p>
        </w:tc>
      </w:tr>
      <w:tr w:rsidRPr="00C5290A" w:rsidR="00C5290A" w:rsidTr="00E92551" w14:paraId="50716F01" w14:textId="77777777">
        <w:trPr>
          <w:cantSplit/>
        </w:trPr>
        <w:tc>
          <w:tcPr>
            <w:tcW w:w="900" w:type="dxa"/>
            <w:vAlign w:val="center"/>
          </w:tcPr>
          <w:p w:rsidRPr="00C5290A" w:rsidR="00C5290A" w:rsidP="00C5290A" w:rsidRDefault="00C5290A" w14:paraId="51E55C14" w14:textId="77777777">
            <w:pPr>
              <w:widowControl/>
              <w:autoSpaceDE/>
              <w:autoSpaceDN/>
              <w:adjustRightInd/>
              <w:jc w:val="center"/>
              <w:rPr>
                <w:rFonts w:ascii="Arial" w:hAnsi="Arial"/>
                <w:b/>
                <w:sz w:val="16"/>
              </w:rPr>
            </w:pPr>
            <w:r>
              <w:rPr>
                <w:rFonts w:ascii="Arial" w:hAnsi="Arial"/>
                <w:b/>
                <w:sz w:val="16"/>
              </w:rPr>
              <w:t>2</w:t>
            </w:r>
          </w:p>
        </w:tc>
        <w:tc>
          <w:tcPr>
            <w:tcW w:w="3690" w:type="dxa"/>
            <w:vAlign w:val="center"/>
          </w:tcPr>
          <w:p w:rsidR="00E92551" w:rsidP="00E92551" w:rsidRDefault="00E92551" w14:paraId="670A3AB0" w14:textId="77777777">
            <w:pPr>
              <w:widowControl/>
              <w:autoSpaceDE/>
              <w:autoSpaceDN/>
              <w:adjustRightInd/>
              <w:rPr>
                <w:rFonts w:ascii="Arial" w:hAnsi="Arial"/>
                <w:sz w:val="16"/>
              </w:rPr>
            </w:pPr>
          </w:p>
          <w:p w:rsidR="00C5290A" w:rsidP="00E92551" w:rsidRDefault="00E92551" w14:paraId="0E7A6076" w14:textId="77777777">
            <w:pPr>
              <w:widowControl/>
              <w:autoSpaceDE/>
              <w:autoSpaceDN/>
              <w:adjustRightInd/>
              <w:rPr>
                <w:rFonts w:ascii="Arial" w:hAnsi="Arial"/>
                <w:sz w:val="16"/>
              </w:rPr>
            </w:pPr>
            <w:r>
              <w:rPr>
                <w:rFonts w:ascii="Arial" w:hAnsi="Arial"/>
                <w:sz w:val="16"/>
              </w:rPr>
              <w:t>Petition to Restore the Benefit of a Prior-Filed Provision Application under 37 CFR 1.78(</w:t>
            </w:r>
            <w:r w:rsidR="00BA1461">
              <w:rPr>
                <w:rFonts w:ascii="Arial" w:hAnsi="Arial"/>
                <w:sz w:val="16"/>
              </w:rPr>
              <w:t>b</w:t>
            </w:r>
            <w:r>
              <w:rPr>
                <w:rFonts w:ascii="Arial" w:hAnsi="Arial"/>
                <w:sz w:val="16"/>
              </w:rPr>
              <w:t>)</w:t>
            </w:r>
          </w:p>
          <w:p w:rsidRPr="00C5290A" w:rsidR="00E92551" w:rsidP="00E92551" w:rsidRDefault="00E92551" w14:paraId="07D33F46" w14:textId="77777777">
            <w:pPr>
              <w:widowControl/>
              <w:autoSpaceDE/>
              <w:autoSpaceDN/>
              <w:adjustRightInd/>
              <w:rPr>
                <w:rFonts w:ascii="Arial" w:hAnsi="Arial"/>
                <w:sz w:val="16"/>
              </w:rPr>
            </w:pPr>
          </w:p>
        </w:tc>
        <w:tc>
          <w:tcPr>
            <w:tcW w:w="2700" w:type="dxa"/>
            <w:vAlign w:val="center"/>
          </w:tcPr>
          <w:p w:rsidRPr="00C5290A" w:rsidR="00C5290A" w:rsidP="00C5290A" w:rsidRDefault="00E92551" w14:paraId="4E2F20F1" w14:textId="77777777">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Pr="00C5290A" w:rsidR="00C5290A" w:rsidP="00C5290A" w:rsidRDefault="00E92551" w14:paraId="010FA674" w14:textId="77777777">
            <w:pPr>
              <w:widowControl/>
              <w:autoSpaceDE/>
              <w:autoSpaceDN/>
              <w:adjustRightInd/>
              <w:jc w:val="center"/>
              <w:rPr>
                <w:rFonts w:ascii="Arial" w:hAnsi="Arial"/>
                <w:sz w:val="16"/>
                <w:szCs w:val="20"/>
              </w:rPr>
            </w:pPr>
            <w:r>
              <w:rPr>
                <w:rFonts w:ascii="Arial" w:hAnsi="Arial"/>
                <w:sz w:val="16"/>
                <w:szCs w:val="20"/>
              </w:rPr>
              <w:t>37 CFR 1.78(</w:t>
            </w:r>
            <w:r w:rsidR="00BA1461">
              <w:rPr>
                <w:rFonts w:ascii="Arial" w:hAnsi="Arial"/>
                <w:sz w:val="16"/>
                <w:szCs w:val="20"/>
              </w:rPr>
              <w:t>b</w:t>
            </w:r>
            <w:r>
              <w:rPr>
                <w:rFonts w:ascii="Arial" w:hAnsi="Arial"/>
                <w:sz w:val="16"/>
                <w:szCs w:val="20"/>
              </w:rPr>
              <w:t>)</w:t>
            </w:r>
          </w:p>
        </w:tc>
      </w:tr>
    </w:tbl>
    <w:p w:rsidR="002A6BCE" w:rsidP="00636EDA" w:rsidRDefault="002A6BCE" w14:paraId="2ABC626A" w14:textId="655B6453">
      <w:pPr>
        <w:widowControl/>
        <w:jc w:val="both"/>
        <w:rPr>
          <w:rFonts w:ascii="Arial" w:hAnsi="Arial" w:cs="Arial"/>
          <w:bCs/>
        </w:rPr>
      </w:pPr>
    </w:p>
    <w:p w:rsidRPr="002A6BCE" w:rsidR="00560519" w:rsidP="00636EDA" w:rsidRDefault="00560519" w14:paraId="7E24AF99" w14:textId="77777777">
      <w:pPr>
        <w:widowControl/>
        <w:jc w:val="both"/>
        <w:rPr>
          <w:rFonts w:ascii="Arial" w:hAnsi="Arial" w:cs="Arial"/>
          <w:bCs/>
        </w:rPr>
      </w:pPr>
    </w:p>
    <w:p w:rsidRPr="00366618" w:rsidR="00366618" w:rsidP="00560519" w:rsidRDefault="00560519" w14:paraId="56505E0C" w14:textId="041A4860">
      <w:pPr>
        <w:widowControl/>
        <w:jc w:val="both"/>
        <w:rPr>
          <w:sz w:val="20"/>
          <w:szCs w:val="20"/>
        </w:rPr>
      </w:pPr>
      <w:r>
        <w:rPr>
          <w:rFonts w:ascii="Arial" w:hAnsi="Arial" w:cs="Arial"/>
          <w:b/>
          <w:bCs/>
        </w:rPr>
        <w:t xml:space="preserve">2.  </w:t>
      </w:r>
      <w:r w:rsidRPr="00560519" w:rsidR="00366618">
        <w:rPr>
          <w:rFonts w:ascii="Arial" w:hAnsi="Arial" w:cs="Arial"/>
          <w:b/>
        </w:rPr>
        <w:t xml:space="preserve">Indicate how, by whom, and for what purpose the information is to be used. Except for a new </w:t>
      </w:r>
      <w:r w:rsidR="00355820">
        <w:rPr>
          <w:rFonts w:ascii="Arial" w:hAnsi="Arial" w:cs="Arial"/>
          <w:b/>
        </w:rPr>
        <w:t xml:space="preserve">information </w:t>
      </w:r>
      <w:r w:rsidRPr="00560519" w:rsidR="00366618">
        <w:rPr>
          <w:rFonts w:ascii="Arial" w:hAnsi="Arial" w:cs="Arial"/>
          <w:b/>
        </w:rPr>
        <w:t xml:space="preserve">collection, indicate the actual use the agency has made of the information received from the current </w:t>
      </w:r>
      <w:r w:rsidR="00355820">
        <w:rPr>
          <w:rFonts w:ascii="Arial" w:hAnsi="Arial" w:cs="Arial"/>
          <w:b/>
        </w:rPr>
        <w:t xml:space="preserve">information </w:t>
      </w:r>
      <w:r w:rsidRPr="00560519" w:rsidR="00366618">
        <w:rPr>
          <w:rFonts w:ascii="Arial" w:hAnsi="Arial" w:cs="Arial"/>
          <w:b/>
        </w:rPr>
        <w:t xml:space="preserve">collection. </w:t>
      </w:r>
    </w:p>
    <w:p w:rsidR="00366618" w:rsidP="00636EDA" w:rsidRDefault="00366618" w14:paraId="6434DF14" w14:textId="77777777">
      <w:pPr>
        <w:widowControl/>
        <w:jc w:val="both"/>
        <w:rPr>
          <w:rFonts w:ascii="Arial" w:hAnsi="Arial" w:cs="Arial"/>
          <w:color w:val="0000FF"/>
        </w:rPr>
      </w:pPr>
    </w:p>
    <w:p w:rsidR="00E14866" w:rsidP="002A6BCE" w:rsidRDefault="002A6BCE" w14:paraId="5B5EF19C" w14:textId="77777777">
      <w:pPr>
        <w:tabs>
          <w:tab w:val="left" w:pos="720"/>
        </w:tabs>
        <w:jc w:val="both"/>
        <w:rPr>
          <w:rFonts w:ascii="Arial" w:hAnsi="Arial" w:cs="Arial"/>
        </w:rPr>
      </w:pPr>
      <w:r>
        <w:rPr>
          <w:rFonts w:ascii="Arial" w:hAnsi="Arial" w:cs="Arial"/>
        </w:rPr>
        <w:t>The public uses this information collection to</w:t>
      </w:r>
      <w:r w:rsidR="006252DA">
        <w:rPr>
          <w:rFonts w:ascii="Arial" w:hAnsi="Arial" w:cs="Arial"/>
        </w:rPr>
        <w:t xml:space="preserve"> seek restoration of the right of priority to a prior-filed foreign application or of the right to </w:t>
      </w:r>
      <w:r w:rsidR="00B96165">
        <w:rPr>
          <w:rFonts w:ascii="Arial" w:hAnsi="Arial" w:cs="Arial"/>
        </w:rPr>
        <w:t xml:space="preserve">the </w:t>
      </w:r>
      <w:r w:rsidR="006252DA">
        <w:rPr>
          <w:rFonts w:ascii="Arial" w:hAnsi="Arial" w:cs="Arial"/>
        </w:rPr>
        <w:t xml:space="preserve">benefit of a prior-filed provisional application. </w:t>
      </w:r>
      <w:r w:rsidR="002D6A2E">
        <w:rPr>
          <w:rFonts w:ascii="Arial" w:hAnsi="Arial" w:cs="Arial"/>
        </w:rPr>
        <w:t xml:space="preserve"> </w:t>
      </w:r>
    </w:p>
    <w:p w:rsidR="008B564A" w:rsidP="00E14866" w:rsidRDefault="008B564A" w14:paraId="6467C45D" w14:textId="77777777">
      <w:pPr>
        <w:tabs>
          <w:tab w:val="left" w:pos="720"/>
        </w:tabs>
        <w:jc w:val="both"/>
        <w:rPr>
          <w:rFonts w:ascii="Arial" w:hAnsi="Arial" w:cs="Arial"/>
        </w:rPr>
      </w:pPr>
    </w:p>
    <w:p w:rsidR="00EE1659" w:rsidP="00EE1659" w:rsidRDefault="00EE1659" w14:paraId="7BE503B1" w14:textId="22809AED">
      <w:pPr>
        <w:widowControl/>
        <w:jc w:val="both"/>
        <w:rPr>
          <w:rFonts w:ascii="Arial" w:hAnsi="Arial" w:cs="Arial"/>
        </w:rPr>
      </w:pPr>
      <w:r>
        <w:rPr>
          <w:rFonts w:ascii="Arial" w:hAnsi="Arial" w:cs="Arial"/>
        </w:rPr>
        <w:t xml:space="preserve">The information in this </w:t>
      </w:r>
      <w:r w:rsidR="00355820">
        <w:rPr>
          <w:rFonts w:ascii="Arial" w:hAnsi="Arial" w:cs="Arial"/>
        </w:rPr>
        <w:t xml:space="preserve">information </w:t>
      </w:r>
      <w:r>
        <w:rPr>
          <w:rFonts w:ascii="Arial" w:hAnsi="Arial" w:cs="Arial"/>
        </w:rPr>
        <w:t xml:space="preserve">collection can be submitted electronically through </w:t>
      </w:r>
      <w:r w:rsidR="004E1804">
        <w:rPr>
          <w:rFonts w:ascii="Arial" w:hAnsi="Arial" w:cs="Arial"/>
        </w:rPr>
        <w:t>USPTO’s Web-based Electronic Filing System (</w:t>
      </w:r>
      <w:r>
        <w:rPr>
          <w:rFonts w:ascii="Arial" w:hAnsi="Arial" w:cs="Arial"/>
        </w:rPr>
        <w:t>EFS-Web</w:t>
      </w:r>
      <w:r w:rsidR="004E1804">
        <w:rPr>
          <w:rFonts w:ascii="Arial" w:hAnsi="Arial" w:cs="Arial"/>
        </w:rPr>
        <w:t>)</w:t>
      </w:r>
      <w:r>
        <w:rPr>
          <w:rFonts w:ascii="Arial" w:hAnsi="Arial" w:cs="Arial"/>
        </w:rPr>
        <w:t xml:space="preserve"> as well as on paper. The USPTO is therefore accounting for both electronic and paper submissions in this </w:t>
      </w:r>
      <w:r w:rsidR="00355820">
        <w:rPr>
          <w:rFonts w:ascii="Arial" w:hAnsi="Arial" w:cs="Arial"/>
        </w:rPr>
        <w:t xml:space="preserve">information </w:t>
      </w:r>
      <w:r>
        <w:rPr>
          <w:rFonts w:ascii="Arial" w:hAnsi="Arial" w:cs="Arial"/>
        </w:rPr>
        <w:t>collection.</w:t>
      </w:r>
    </w:p>
    <w:p w:rsidR="00EE1659" w:rsidP="00E14866" w:rsidRDefault="00EE1659" w14:paraId="1BCB8A53" w14:textId="77777777">
      <w:pPr>
        <w:tabs>
          <w:tab w:val="left" w:pos="720"/>
        </w:tabs>
        <w:jc w:val="both"/>
        <w:rPr>
          <w:rFonts w:ascii="Arial" w:hAnsi="Arial" w:cs="Arial"/>
        </w:rPr>
      </w:pPr>
    </w:p>
    <w:p w:rsidR="008B564A" w:rsidP="00E14866" w:rsidRDefault="008B564A" w14:paraId="6A8650B7" w14:textId="1087549C">
      <w:pPr>
        <w:tabs>
          <w:tab w:val="left" w:pos="720"/>
        </w:tabs>
        <w:jc w:val="both"/>
        <w:rPr>
          <w:rFonts w:ascii="Arial" w:hAnsi="Arial"/>
        </w:rPr>
      </w:pPr>
      <w:r>
        <w:rPr>
          <w:rFonts w:ascii="Arial" w:hAnsi="Arial" w:cs="Arial"/>
        </w:rPr>
        <w:t xml:space="preserve">The information collected, maintained, and used in this </w:t>
      </w:r>
      <w:r w:rsidR="00355820">
        <w:rPr>
          <w:rFonts w:ascii="Arial" w:hAnsi="Arial" w:cs="Arial"/>
        </w:rPr>
        <w:t xml:space="preserve">information </w:t>
      </w:r>
      <w:r>
        <w:rPr>
          <w:rFonts w:ascii="Arial" w:hAnsi="Arial" w:cs="Arial"/>
        </w:rPr>
        <w:t xml:space="preserve">collection is based on OMB and USPTO guidelines. This includes the basic information quality standards established in the Paperwork Reduction Act (44 U.S.C. Chapter 35), in OMB Circular A-130, and in the OMB information quality guidelines. </w:t>
      </w:r>
    </w:p>
    <w:p w:rsidRPr="0023366F" w:rsidR="00636EDA" w:rsidP="00636EDA" w:rsidRDefault="00636EDA" w14:paraId="3DD37005" w14:textId="77777777">
      <w:pPr>
        <w:widowControl/>
        <w:jc w:val="both"/>
        <w:rPr>
          <w:rFonts w:ascii="Arial" w:hAnsi="Arial" w:cs="Arial"/>
        </w:rPr>
      </w:pPr>
    </w:p>
    <w:p w:rsidR="00636EDA" w:rsidP="001B77DA" w:rsidRDefault="00636EDA" w14:paraId="737D4D19"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6252DA" w:rsidP="001B77DA" w:rsidRDefault="006252DA" w14:paraId="2903BDC1" w14:textId="77777777">
      <w:pPr>
        <w:widowControl/>
        <w:jc w:val="both"/>
        <w:rPr>
          <w:rFonts w:ascii="Arial" w:hAnsi="Arial" w:cs="Arial"/>
          <w:b/>
          <w:bCs/>
          <w:sz w:val="20"/>
          <w:szCs w:val="20"/>
        </w:rPr>
      </w:pPr>
    </w:p>
    <w:p w:rsidRPr="00CD7C5E" w:rsidR="006252DA" w:rsidP="001B77DA" w:rsidRDefault="006252DA" w14:paraId="0F9370C1" w14:textId="77777777">
      <w:pPr>
        <w:widowControl/>
        <w:jc w:val="both"/>
        <w:rPr>
          <w:rFonts w:ascii="Arial" w:hAnsi="Arial" w:cs="Arial"/>
        </w:rPr>
      </w:pPr>
      <w:r>
        <w:rPr>
          <w:rFonts w:ascii="Arial" w:hAnsi="Arial" w:cs="Arial"/>
          <w:b/>
          <w:bCs/>
          <w:sz w:val="20"/>
          <w:szCs w:val="20"/>
        </w:rPr>
        <w:t>Table 2: Needs and Uses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70"/>
        <w:gridCol w:w="2340"/>
        <w:gridCol w:w="1620"/>
        <w:gridCol w:w="4230"/>
      </w:tblGrid>
      <w:tr w:rsidRPr="00C5290A" w:rsidR="00C5290A" w:rsidTr="004B08CB" w14:paraId="6728D67F" w14:textId="77777777">
        <w:trPr>
          <w:cantSplit/>
          <w:trHeight w:val="278"/>
        </w:trPr>
        <w:tc>
          <w:tcPr>
            <w:tcW w:w="1170" w:type="dxa"/>
          </w:tcPr>
          <w:p w:rsidRPr="00C5290A" w:rsidR="00C5290A" w:rsidP="00C5290A" w:rsidRDefault="00C5290A" w14:paraId="26595536" w14:textId="77777777">
            <w:pPr>
              <w:widowControl/>
              <w:tabs>
                <w:tab w:val="left" w:pos="720"/>
              </w:tabs>
              <w:autoSpaceDE/>
              <w:autoSpaceDN/>
              <w:adjustRightInd/>
              <w:jc w:val="center"/>
              <w:rPr>
                <w:rFonts w:ascii="Arial" w:hAnsi="Arial"/>
                <w:b/>
                <w:sz w:val="16"/>
                <w:szCs w:val="20"/>
              </w:rPr>
            </w:pPr>
          </w:p>
          <w:p w:rsidRPr="00C5290A" w:rsidR="00C5290A" w:rsidP="00C5290A" w:rsidRDefault="004E1804" w14:paraId="4C26BBD4" w14:textId="64C8FD9B">
            <w:pPr>
              <w:widowControl/>
              <w:tabs>
                <w:tab w:val="left" w:pos="720"/>
              </w:tabs>
              <w:autoSpaceDE/>
              <w:autoSpaceDN/>
              <w:adjustRightInd/>
              <w:jc w:val="center"/>
              <w:rPr>
                <w:rFonts w:ascii="Arial" w:hAnsi="Arial"/>
                <w:b/>
                <w:sz w:val="16"/>
                <w:szCs w:val="20"/>
              </w:rPr>
            </w:pPr>
            <w:r>
              <w:rPr>
                <w:rFonts w:ascii="Arial" w:hAnsi="Arial"/>
                <w:b/>
                <w:sz w:val="16"/>
                <w:szCs w:val="20"/>
              </w:rPr>
              <w:t>Item #</w:t>
            </w:r>
          </w:p>
        </w:tc>
        <w:tc>
          <w:tcPr>
            <w:tcW w:w="2340" w:type="dxa"/>
          </w:tcPr>
          <w:p w:rsidRPr="00C5290A" w:rsidR="00C5290A" w:rsidP="00C5290A" w:rsidRDefault="00C5290A" w14:paraId="05008B3C" w14:textId="77777777">
            <w:pPr>
              <w:widowControl/>
              <w:tabs>
                <w:tab w:val="left" w:pos="720"/>
              </w:tabs>
              <w:autoSpaceDE/>
              <w:autoSpaceDN/>
              <w:adjustRightInd/>
              <w:jc w:val="center"/>
              <w:rPr>
                <w:rFonts w:ascii="Arial" w:hAnsi="Arial"/>
                <w:b/>
                <w:sz w:val="16"/>
                <w:szCs w:val="20"/>
              </w:rPr>
            </w:pPr>
          </w:p>
          <w:p w:rsidRPr="00C5290A" w:rsidR="00C5290A" w:rsidP="00C5290A" w:rsidRDefault="00C5290A" w14:paraId="00EA40C3"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rsidRPr="00C5290A" w:rsidR="00C5290A" w:rsidP="00C5290A" w:rsidRDefault="00C5290A" w14:paraId="35C322A7" w14:textId="77777777">
            <w:pPr>
              <w:widowControl/>
              <w:tabs>
                <w:tab w:val="left" w:pos="720"/>
              </w:tabs>
              <w:autoSpaceDE/>
              <w:autoSpaceDN/>
              <w:adjustRightInd/>
              <w:jc w:val="center"/>
              <w:rPr>
                <w:rFonts w:ascii="Arial" w:hAnsi="Arial"/>
                <w:b/>
                <w:sz w:val="16"/>
                <w:szCs w:val="20"/>
              </w:rPr>
            </w:pPr>
          </w:p>
          <w:p w:rsidRPr="00C5290A" w:rsidR="00C5290A" w:rsidP="00C5290A" w:rsidRDefault="00C5290A" w14:paraId="1A1521C9" w14:textId="77777777">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rsidRPr="00C5290A" w:rsidR="00C5290A" w:rsidP="00C5290A" w:rsidRDefault="00C5290A" w14:paraId="37BDD50A" w14:textId="77777777">
            <w:pPr>
              <w:widowControl/>
              <w:tabs>
                <w:tab w:val="left" w:pos="720"/>
              </w:tabs>
              <w:autoSpaceDE/>
              <w:autoSpaceDN/>
              <w:adjustRightInd/>
              <w:jc w:val="center"/>
              <w:rPr>
                <w:rFonts w:ascii="Arial" w:hAnsi="Arial"/>
                <w:b/>
                <w:sz w:val="16"/>
                <w:szCs w:val="20"/>
              </w:rPr>
            </w:pPr>
          </w:p>
          <w:p w:rsidRPr="00C5290A" w:rsidR="00C5290A" w:rsidP="00C5290A" w:rsidRDefault="00C5290A" w14:paraId="08A2C33E"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Pr="00C5290A" w:rsidR="00C5290A" w:rsidTr="004B08CB" w14:paraId="2078A919" w14:textId="77777777">
        <w:trPr>
          <w:cantSplit/>
        </w:trPr>
        <w:tc>
          <w:tcPr>
            <w:tcW w:w="1170" w:type="dxa"/>
          </w:tcPr>
          <w:p w:rsidRPr="00C5290A" w:rsidR="00C5290A" w:rsidP="00C5290A" w:rsidRDefault="00C5290A" w14:paraId="24B9B016" w14:textId="77777777">
            <w:pPr>
              <w:widowControl/>
              <w:tabs>
                <w:tab w:val="left" w:pos="720"/>
              </w:tabs>
              <w:autoSpaceDE/>
              <w:autoSpaceDN/>
              <w:adjustRightInd/>
              <w:jc w:val="center"/>
              <w:rPr>
                <w:rFonts w:ascii="Arial" w:hAnsi="Arial"/>
                <w:b/>
                <w:sz w:val="16"/>
              </w:rPr>
            </w:pPr>
          </w:p>
          <w:p w:rsidRPr="00C5290A" w:rsidR="00C5290A" w:rsidP="00C5290A" w:rsidRDefault="00C5290A" w14:paraId="02A50FB1" w14:textId="7777777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rsidRPr="00C5290A" w:rsidR="00C5290A" w:rsidP="00C5290A" w:rsidRDefault="00C5290A" w14:paraId="1157A8A9" w14:textId="77777777">
            <w:pPr>
              <w:widowControl/>
              <w:tabs>
                <w:tab w:val="left" w:pos="720"/>
              </w:tabs>
              <w:autoSpaceDE/>
              <w:autoSpaceDN/>
              <w:adjustRightInd/>
              <w:rPr>
                <w:rFonts w:ascii="Arial" w:hAnsi="Arial" w:cs="Arial"/>
                <w:sz w:val="16"/>
              </w:rPr>
            </w:pPr>
          </w:p>
          <w:p w:rsidRPr="00C5290A" w:rsidR="00C5290A" w:rsidP="00A32B15" w:rsidRDefault="00FF7C4F" w14:paraId="6AEE0714" w14:textId="77777777">
            <w:pPr>
              <w:widowControl/>
              <w:tabs>
                <w:tab w:val="left" w:pos="720"/>
              </w:tabs>
              <w:autoSpaceDE/>
              <w:autoSpaceDN/>
              <w:adjustRightInd/>
              <w:rPr>
                <w:rFonts w:ascii="Arial" w:hAnsi="Arial" w:cs="Arial"/>
                <w:sz w:val="16"/>
              </w:rPr>
            </w:pPr>
            <w:r>
              <w:rPr>
                <w:rFonts w:ascii="Arial" w:hAnsi="Arial" w:cs="Arial"/>
                <w:sz w:val="16"/>
              </w:rPr>
              <w:t>Petition to Restore the Right of Priority under 37 CFR 1.55(</w:t>
            </w:r>
            <w:r w:rsidR="003510E9">
              <w:rPr>
                <w:rFonts w:ascii="Arial" w:hAnsi="Arial" w:cs="Arial"/>
                <w:sz w:val="16"/>
              </w:rPr>
              <w:t>c</w:t>
            </w:r>
            <w:r>
              <w:rPr>
                <w:rFonts w:ascii="Arial" w:hAnsi="Arial" w:cs="Arial"/>
                <w:sz w:val="16"/>
              </w:rPr>
              <w:t>)</w:t>
            </w:r>
          </w:p>
        </w:tc>
        <w:tc>
          <w:tcPr>
            <w:tcW w:w="1620" w:type="dxa"/>
          </w:tcPr>
          <w:p w:rsidRPr="00C5290A" w:rsidR="00C5290A" w:rsidP="00C5290A" w:rsidRDefault="00C5290A" w14:paraId="48927723" w14:textId="77777777">
            <w:pPr>
              <w:widowControl/>
              <w:tabs>
                <w:tab w:val="left" w:pos="720"/>
              </w:tabs>
              <w:autoSpaceDE/>
              <w:autoSpaceDN/>
              <w:adjustRightInd/>
              <w:jc w:val="center"/>
              <w:rPr>
                <w:rFonts w:ascii="Arial" w:hAnsi="Arial"/>
                <w:sz w:val="16"/>
                <w:szCs w:val="20"/>
              </w:rPr>
            </w:pPr>
          </w:p>
          <w:p w:rsidRPr="00C5290A" w:rsidR="00C5290A" w:rsidP="00C5290A" w:rsidRDefault="00FF7C4F" w14:paraId="35F150B5" w14:textId="77777777">
            <w:pPr>
              <w:widowControl/>
              <w:tabs>
                <w:tab w:val="left" w:pos="720"/>
              </w:tabs>
              <w:autoSpaceDE/>
              <w:autoSpaceDN/>
              <w:adjustRightInd/>
              <w:jc w:val="center"/>
              <w:rPr>
                <w:rFonts w:ascii="Arial" w:hAnsi="Arial"/>
                <w:sz w:val="16"/>
                <w:szCs w:val="20"/>
              </w:rPr>
            </w:pPr>
            <w:r>
              <w:rPr>
                <w:rFonts w:ascii="Arial" w:hAnsi="Arial"/>
                <w:sz w:val="16"/>
                <w:szCs w:val="20"/>
              </w:rPr>
              <w:t>No Form Associated</w:t>
            </w:r>
          </w:p>
        </w:tc>
        <w:tc>
          <w:tcPr>
            <w:tcW w:w="4230" w:type="dxa"/>
          </w:tcPr>
          <w:p w:rsidRPr="00C5290A" w:rsidR="00C5290A" w:rsidP="00C5290A" w:rsidRDefault="00C5290A" w14:paraId="05B2052D" w14:textId="77777777">
            <w:pPr>
              <w:widowControl/>
              <w:tabs>
                <w:tab w:val="left" w:pos="720"/>
              </w:tabs>
              <w:autoSpaceDE/>
              <w:autoSpaceDN/>
              <w:adjustRightInd/>
              <w:rPr>
                <w:rFonts w:ascii="Arial" w:hAnsi="Arial" w:cs="Arial"/>
                <w:sz w:val="16"/>
                <w:szCs w:val="20"/>
              </w:rPr>
            </w:pPr>
          </w:p>
          <w:p w:rsidR="00C5290A" w:rsidP="00C5290A" w:rsidRDefault="00F53C84" w14:paraId="197D4586"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patent applicants and/or patentees to petition </w:t>
            </w:r>
            <w:r w:rsidR="003510E9">
              <w:rPr>
                <w:rFonts w:ascii="Arial" w:hAnsi="Arial" w:cs="Arial"/>
                <w:sz w:val="16"/>
                <w:szCs w:val="20"/>
              </w:rPr>
              <w:t xml:space="preserve">under 37 CFR 1.55(c) </w:t>
            </w:r>
            <w:r>
              <w:rPr>
                <w:rFonts w:ascii="Arial" w:hAnsi="Arial" w:cs="Arial"/>
                <w:sz w:val="16"/>
                <w:szCs w:val="20"/>
              </w:rPr>
              <w:t xml:space="preserve">to restore the right of priority to a </w:t>
            </w:r>
            <w:r w:rsidR="003510E9">
              <w:rPr>
                <w:rFonts w:ascii="Arial" w:hAnsi="Arial" w:cs="Arial"/>
                <w:sz w:val="16"/>
                <w:szCs w:val="20"/>
              </w:rPr>
              <w:t xml:space="preserve">prior-filed </w:t>
            </w:r>
            <w:r>
              <w:rPr>
                <w:rFonts w:ascii="Arial" w:hAnsi="Arial" w:cs="Arial"/>
                <w:sz w:val="16"/>
                <w:szCs w:val="20"/>
              </w:rPr>
              <w:t xml:space="preserve">foreign application in </w:t>
            </w:r>
            <w:r w:rsidR="003510E9">
              <w:rPr>
                <w:rFonts w:ascii="Arial" w:hAnsi="Arial" w:cs="Arial"/>
                <w:sz w:val="16"/>
                <w:szCs w:val="20"/>
              </w:rPr>
              <w:t xml:space="preserve">a subsequent </w:t>
            </w:r>
            <w:r>
              <w:rPr>
                <w:rFonts w:ascii="Arial" w:hAnsi="Arial" w:cs="Arial"/>
                <w:sz w:val="16"/>
                <w:szCs w:val="20"/>
              </w:rPr>
              <w:t>application.</w:t>
            </w:r>
          </w:p>
          <w:p w:rsidR="00F53C84" w:rsidP="00A32B15" w:rsidRDefault="00F53C84" w14:paraId="75E0E5AA"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determine whether the applicant and/or patentee has satisfied the conditions of the applicable statute (35 U.S.C. § 119</w:t>
            </w:r>
            <w:r w:rsidR="003510E9">
              <w:rPr>
                <w:rFonts w:ascii="Arial" w:hAnsi="Arial" w:cs="Arial"/>
                <w:sz w:val="16"/>
                <w:szCs w:val="20"/>
              </w:rPr>
              <w:t>)</w:t>
            </w:r>
            <w:r>
              <w:rPr>
                <w:rFonts w:ascii="Arial" w:hAnsi="Arial" w:cs="Arial"/>
                <w:sz w:val="16"/>
                <w:szCs w:val="20"/>
              </w:rPr>
              <w:t xml:space="preserve"> and regulation </w:t>
            </w:r>
            <w:r w:rsidR="003510E9">
              <w:rPr>
                <w:rFonts w:ascii="Arial" w:hAnsi="Arial" w:cs="Arial"/>
                <w:sz w:val="16"/>
                <w:szCs w:val="20"/>
              </w:rPr>
              <w:t>(</w:t>
            </w:r>
            <w:r>
              <w:rPr>
                <w:rFonts w:ascii="Arial" w:hAnsi="Arial" w:cs="Arial"/>
                <w:sz w:val="16"/>
                <w:szCs w:val="20"/>
              </w:rPr>
              <w:t>37 CFR 1.55(</w:t>
            </w:r>
            <w:r w:rsidR="003510E9">
              <w:rPr>
                <w:rFonts w:ascii="Arial" w:hAnsi="Arial" w:cs="Arial"/>
                <w:sz w:val="16"/>
                <w:szCs w:val="20"/>
              </w:rPr>
              <w:t>c</w:t>
            </w:r>
            <w:r>
              <w:rPr>
                <w:rFonts w:ascii="Arial" w:hAnsi="Arial" w:cs="Arial"/>
                <w:sz w:val="16"/>
                <w:szCs w:val="20"/>
              </w:rPr>
              <w:t>)).</w:t>
            </w:r>
          </w:p>
          <w:p w:rsidRPr="00C5290A" w:rsidR="00B52B72" w:rsidP="00B52B72" w:rsidRDefault="00B52B72" w14:paraId="4FD7AF9B" w14:textId="77777777">
            <w:pPr>
              <w:widowControl/>
              <w:tabs>
                <w:tab w:val="left" w:pos="162"/>
              </w:tabs>
              <w:autoSpaceDE/>
              <w:autoSpaceDN/>
              <w:adjustRightInd/>
              <w:ind w:left="162"/>
              <w:rPr>
                <w:rFonts w:ascii="Arial" w:hAnsi="Arial" w:cs="Arial"/>
                <w:sz w:val="16"/>
                <w:szCs w:val="20"/>
              </w:rPr>
            </w:pPr>
          </w:p>
        </w:tc>
      </w:tr>
      <w:tr w:rsidRPr="00C5290A" w:rsidR="00C5290A" w:rsidTr="004B08CB" w14:paraId="6C65D07F" w14:textId="77777777">
        <w:trPr>
          <w:cantSplit/>
        </w:trPr>
        <w:tc>
          <w:tcPr>
            <w:tcW w:w="1170" w:type="dxa"/>
          </w:tcPr>
          <w:p w:rsidRPr="00C5290A" w:rsidR="00C5290A" w:rsidP="00C5290A" w:rsidRDefault="00C5290A" w14:paraId="4FFBEB1D" w14:textId="77777777">
            <w:pPr>
              <w:widowControl/>
              <w:tabs>
                <w:tab w:val="left" w:pos="720"/>
              </w:tabs>
              <w:autoSpaceDE/>
              <w:autoSpaceDN/>
              <w:adjustRightInd/>
              <w:jc w:val="center"/>
              <w:rPr>
                <w:rFonts w:ascii="Arial" w:hAnsi="Arial" w:cs="Arial"/>
                <w:b/>
                <w:sz w:val="16"/>
              </w:rPr>
            </w:pPr>
          </w:p>
          <w:p w:rsidRPr="00C5290A" w:rsidR="00C5290A" w:rsidP="00C5290A" w:rsidRDefault="00C5290A" w14:paraId="0E7798DF" w14:textId="77777777">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340" w:type="dxa"/>
          </w:tcPr>
          <w:p w:rsidRPr="00C5290A" w:rsidR="00C5290A" w:rsidP="00C5290A" w:rsidRDefault="00C5290A" w14:paraId="1D30549E" w14:textId="77777777">
            <w:pPr>
              <w:widowControl/>
              <w:tabs>
                <w:tab w:val="left" w:pos="720"/>
              </w:tabs>
              <w:autoSpaceDE/>
              <w:autoSpaceDN/>
              <w:adjustRightInd/>
              <w:rPr>
                <w:rFonts w:ascii="Arial" w:hAnsi="Arial" w:cs="Arial"/>
                <w:sz w:val="16"/>
              </w:rPr>
            </w:pPr>
          </w:p>
          <w:p w:rsidRPr="00C5290A" w:rsidR="00C5290A" w:rsidP="00A32B15" w:rsidRDefault="00FF7C4F" w14:paraId="622AEE50" w14:textId="77777777">
            <w:pPr>
              <w:widowControl/>
              <w:tabs>
                <w:tab w:val="left" w:pos="720"/>
              </w:tabs>
              <w:autoSpaceDE/>
              <w:autoSpaceDN/>
              <w:adjustRightInd/>
              <w:rPr>
                <w:rFonts w:ascii="Arial" w:hAnsi="Arial" w:cs="Arial"/>
                <w:sz w:val="16"/>
              </w:rPr>
            </w:pPr>
            <w:r>
              <w:rPr>
                <w:rFonts w:ascii="Arial" w:hAnsi="Arial" w:cs="Arial"/>
                <w:sz w:val="16"/>
              </w:rPr>
              <w:t>Petition to Restore the Benefit of a Prior-Filed Provisional Application under 37 CFR 1.78(</w:t>
            </w:r>
            <w:r w:rsidR="003510E9">
              <w:rPr>
                <w:rFonts w:ascii="Arial" w:hAnsi="Arial" w:cs="Arial"/>
                <w:sz w:val="16"/>
              </w:rPr>
              <w:t>b</w:t>
            </w:r>
            <w:r>
              <w:rPr>
                <w:rFonts w:ascii="Arial" w:hAnsi="Arial" w:cs="Arial"/>
                <w:sz w:val="16"/>
              </w:rPr>
              <w:t>)</w:t>
            </w:r>
          </w:p>
        </w:tc>
        <w:tc>
          <w:tcPr>
            <w:tcW w:w="1620" w:type="dxa"/>
          </w:tcPr>
          <w:p w:rsidRPr="00C5290A" w:rsidR="00C5290A" w:rsidP="00C5290A" w:rsidRDefault="00C5290A" w14:paraId="240566C1" w14:textId="77777777">
            <w:pPr>
              <w:widowControl/>
              <w:tabs>
                <w:tab w:val="left" w:pos="720"/>
              </w:tabs>
              <w:autoSpaceDE/>
              <w:autoSpaceDN/>
              <w:adjustRightInd/>
              <w:jc w:val="center"/>
              <w:rPr>
                <w:rFonts w:ascii="Arial" w:hAnsi="Arial"/>
                <w:sz w:val="16"/>
                <w:szCs w:val="20"/>
              </w:rPr>
            </w:pPr>
          </w:p>
          <w:p w:rsidRPr="00C5290A" w:rsidR="00C5290A" w:rsidP="00C5290A" w:rsidRDefault="00FF7C4F" w14:paraId="7E43BEF8" w14:textId="77777777">
            <w:pPr>
              <w:widowControl/>
              <w:tabs>
                <w:tab w:val="left" w:pos="720"/>
              </w:tabs>
              <w:autoSpaceDE/>
              <w:autoSpaceDN/>
              <w:adjustRightInd/>
              <w:jc w:val="center"/>
              <w:rPr>
                <w:rFonts w:ascii="Arial" w:hAnsi="Arial"/>
                <w:sz w:val="16"/>
                <w:szCs w:val="20"/>
              </w:rPr>
            </w:pPr>
            <w:r>
              <w:rPr>
                <w:rFonts w:ascii="Arial" w:hAnsi="Arial"/>
                <w:sz w:val="16"/>
                <w:szCs w:val="20"/>
              </w:rPr>
              <w:t>No Form Associated</w:t>
            </w:r>
          </w:p>
        </w:tc>
        <w:tc>
          <w:tcPr>
            <w:tcW w:w="4230" w:type="dxa"/>
          </w:tcPr>
          <w:p w:rsidRPr="00C5290A" w:rsidR="00C5290A" w:rsidP="00C5290A" w:rsidRDefault="00C5290A" w14:paraId="08022D87" w14:textId="77777777">
            <w:pPr>
              <w:widowControl/>
              <w:tabs>
                <w:tab w:val="left" w:pos="720"/>
              </w:tabs>
              <w:autoSpaceDE/>
              <w:autoSpaceDN/>
              <w:adjustRightInd/>
              <w:rPr>
                <w:rFonts w:ascii="Arial" w:hAnsi="Arial"/>
                <w:sz w:val="16"/>
              </w:rPr>
            </w:pPr>
          </w:p>
          <w:p w:rsidR="00C5290A" w:rsidP="00C5290A" w:rsidRDefault="00F53C84" w14:paraId="56994A37"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patent applicants and/or patentees to petition </w:t>
            </w:r>
            <w:r w:rsidR="003510E9">
              <w:rPr>
                <w:rFonts w:ascii="Arial" w:hAnsi="Arial" w:cs="Arial"/>
                <w:sz w:val="16"/>
                <w:szCs w:val="20"/>
              </w:rPr>
              <w:t xml:space="preserve">under 37 CFR 1.78(b) </w:t>
            </w:r>
            <w:r>
              <w:rPr>
                <w:rFonts w:ascii="Arial" w:hAnsi="Arial" w:cs="Arial"/>
                <w:sz w:val="16"/>
                <w:szCs w:val="20"/>
              </w:rPr>
              <w:t xml:space="preserve">to restore the benefit of a prior-filed provisional application in </w:t>
            </w:r>
            <w:r w:rsidR="003510E9">
              <w:rPr>
                <w:rFonts w:ascii="Arial" w:hAnsi="Arial" w:cs="Arial"/>
                <w:sz w:val="16"/>
                <w:szCs w:val="20"/>
              </w:rPr>
              <w:t xml:space="preserve">a subsequent </w:t>
            </w:r>
            <w:r>
              <w:rPr>
                <w:rFonts w:ascii="Arial" w:hAnsi="Arial" w:cs="Arial"/>
                <w:sz w:val="16"/>
                <w:szCs w:val="20"/>
              </w:rPr>
              <w:t>application.</w:t>
            </w:r>
          </w:p>
          <w:p w:rsidR="00F53C84" w:rsidP="00A32B15" w:rsidRDefault="00F53C84" w14:paraId="51C10655"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determine whether the applicant and/or patentee has satisfied the conditions of the applicable statute (35 U.S.C. § 119</w:t>
            </w:r>
            <w:r w:rsidR="003510E9">
              <w:rPr>
                <w:rFonts w:ascii="Arial" w:hAnsi="Arial" w:cs="Arial"/>
                <w:sz w:val="16"/>
                <w:szCs w:val="20"/>
              </w:rPr>
              <w:t>)</w:t>
            </w:r>
            <w:r>
              <w:rPr>
                <w:rFonts w:ascii="Arial" w:hAnsi="Arial" w:cs="Arial"/>
                <w:sz w:val="16"/>
                <w:szCs w:val="20"/>
              </w:rPr>
              <w:t xml:space="preserve"> and regulation </w:t>
            </w:r>
            <w:r w:rsidR="003510E9">
              <w:rPr>
                <w:rFonts w:ascii="Arial" w:hAnsi="Arial" w:cs="Arial"/>
                <w:sz w:val="16"/>
                <w:szCs w:val="20"/>
              </w:rPr>
              <w:t>(</w:t>
            </w:r>
            <w:r>
              <w:rPr>
                <w:rFonts w:ascii="Arial" w:hAnsi="Arial" w:cs="Arial"/>
                <w:sz w:val="16"/>
                <w:szCs w:val="20"/>
              </w:rPr>
              <w:t>37 CFR 1.78(</w:t>
            </w:r>
            <w:r w:rsidR="003510E9">
              <w:rPr>
                <w:rFonts w:ascii="Arial" w:hAnsi="Arial" w:cs="Arial"/>
                <w:sz w:val="16"/>
                <w:szCs w:val="20"/>
              </w:rPr>
              <w:t>b</w:t>
            </w:r>
            <w:r>
              <w:rPr>
                <w:rFonts w:ascii="Arial" w:hAnsi="Arial" w:cs="Arial"/>
                <w:sz w:val="16"/>
                <w:szCs w:val="20"/>
              </w:rPr>
              <w:t>)).</w:t>
            </w:r>
          </w:p>
          <w:p w:rsidRPr="00C5290A" w:rsidR="00B52B72" w:rsidP="00B52B72" w:rsidRDefault="00B52B72" w14:paraId="751CC95C" w14:textId="77777777">
            <w:pPr>
              <w:widowControl/>
              <w:tabs>
                <w:tab w:val="left" w:pos="162"/>
              </w:tabs>
              <w:autoSpaceDE/>
              <w:autoSpaceDN/>
              <w:adjustRightInd/>
              <w:ind w:left="162"/>
              <w:rPr>
                <w:rFonts w:ascii="Arial" w:hAnsi="Arial" w:cs="Arial"/>
                <w:sz w:val="16"/>
                <w:szCs w:val="20"/>
              </w:rPr>
            </w:pPr>
          </w:p>
        </w:tc>
      </w:tr>
    </w:tbl>
    <w:p w:rsidRPr="00476F66" w:rsidR="00636EDA" w:rsidP="00636EDA" w:rsidRDefault="00636EDA" w14:paraId="18FC7E91" w14:textId="77777777">
      <w:pPr>
        <w:widowControl/>
        <w:jc w:val="both"/>
        <w:rPr>
          <w:rFonts w:ascii="Arial" w:hAnsi="Arial" w:cs="Arial"/>
          <w:color w:val="0000FF"/>
        </w:rPr>
      </w:pPr>
    </w:p>
    <w:p w:rsidRPr="00560519" w:rsidR="00366618" w:rsidP="00636EDA" w:rsidRDefault="00560519" w14:paraId="4D8FD170" w14:textId="7B9A88AD">
      <w:pPr>
        <w:widowControl/>
        <w:tabs>
          <w:tab w:val="left" w:pos="-984"/>
          <w:tab w:val="left" w:pos="-720"/>
          <w:tab w:val="left" w:pos="720"/>
        </w:tabs>
        <w:jc w:val="both"/>
        <w:rPr>
          <w:rFonts w:ascii="Arial" w:hAnsi="Arial" w:cs="Arial"/>
          <w:b/>
          <w:bCs/>
        </w:rPr>
      </w:pPr>
      <w:r>
        <w:rPr>
          <w:rFonts w:ascii="Arial" w:hAnsi="Arial" w:cs="Arial"/>
          <w:b/>
          <w:bCs/>
        </w:rPr>
        <w:t xml:space="preserve">3.  </w:t>
      </w:r>
      <w:r w:rsidRPr="00560519" w:rsidR="00366618">
        <w:rPr>
          <w:rFonts w:ascii="Arial" w:hAnsi="Arial" w:cs="Arial"/>
          <w:b/>
        </w:rPr>
        <w:t>Describe whether, and to what extent, the collection of information involves the use of automated, electronic, mechanical, or other technological</w:t>
      </w:r>
      <w:r w:rsidR="00355820">
        <w:rPr>
          <w:rFonts w:ascii="Arial" w:hAnsi="Arial" w:cs="Arial"/>
          <w:b/>
        </w:rPr>
        <w:t xml:space="preserve"> information</w:t>
      </w:r>
      <w:r w:rsidRPr="00560519" w:rsidR="00366618">
        <w:rPr>
          <w:rFonts w:ascii="Arial" w:hAnsi="Arial" w:cs="Arial"/>
          <w:b/>
        </w:rPr>
        <w:t xml:space="preserve"> collection techniques or other forms of information technology, e.g., permitting electronic submission of responses, and the basis for the decision for adopting this means of </w:t>
      </w:r>
      <w:r w:rsidR="00BF3148">
        <w:rPr>
          <w:rFonts w:ascii="Arial" w:hAnsi="Arial" w:cs="Arial"/>
          <w:b/>
        </w:rPr>
        <w:t>activity</w:t>
      </w:r>
      <w:r w:rsidRPr="00560519" w:rsidR="00366618">
        <w:rPr>
          <w:rFonts w:ascii="Arial" w:hAnsi="Arial" w:cs="Arial"/>
          <w:b/>
        </w:rPr>
        <w:t>. Also describe any consideration of using information technology to reduce burden</w:t>
      </w:r>
      <w:r w:rsidRPr="00560519" w:rsidR="007F754A">
        <w:rPr>
          <w:rFonts w:ascii="Arial" w:hAnsi="Arial" w:cs="Arial"/>
          <w:b/>
        </w:rPr>
        <w:t>.</w:t>
      </w:r>
    </w:p>
    <w:p w:rsidRPr="00432944" w:rsidR="00366618" w:rsidP="00636EDA" w:rsidRDefault="00366618" w14:paraId="216297FF" w14:textId="77777777">
      <w:pPr>
        <w:widowControl/>
        <w:tabs>
          <w:tab w:val="left" w:pos="-984"/>
          <w:tab w:val="left" w:pos="-720"/>
          <w:tab w:val="left" w:pos="720"/>
        </w:tabs>
        <w:jc w:val="both"/>
        <w:rPr>
          <w:rFonts w:ascii="Arial" w:hAnsi="Arial" w:cs="Arial"/>
        </w:rPr>
      </w:pPr>
    </w:p>
    <w:p w:rsidR="00636EDA" w:rsidP="00F301D5" w:rsidRDefault="00F53C84" w14:paraId="5E6DD119" w14:textId="77777777">
      <w:pPr>
        <w:widowControl/>
        <w:tabs>
          <w:tab w:val="left" w:pos="-984"/>
          <w:tab w:val="left" w:pos="-720"/>
          <w:tab w:val="left" w:pos="720"/>
        </w:tabs>
        <w:jc w:val="both"/>
        <w:rPr>
          <w:rFonts w:ascii="Arial" w:hAnsi="Arial" w:cs="Arial"/>
        </w:rPr>
      </w:pPr>
      <w:r>
        <w:rPr>
          <w:rFonts w:ascii="Arial" w:hAnsi="Arial" w:cs="Arial"/>
        </w:rPr>
        <w:t xml:space="preserve">The items in this </w:t>
      </w:r>
      <w:r w:rsidR="00FA31CE">
        <w:rPr>
          <w:rFonts w:ascii="Arial" w:hAnsi="Arial" w:cs="Arial"/>
        </w:rPr>
        <w:t xml:space="preserve">information </w:t>
      </w:r>
      <w:r>
        <w:rPr>
          <w:rFonts w:ascii="Arial" w:hAnsi="Arial" w:cs="Arial"/>
        </w:rPr>
        <w:t>collection may be submitted online using EFS-Web, the USPTO’s Web-based electronic filing system.</w:t>
      </w:r>
    </w:p>
    <w:p w:rsidR="00F53C84" w:rsidP="00F301D5" w:rsidRDefault="00F53C84" w14:paraId="35FBA684" w14:textId="77777777">
      <w:pPr>
        <w:widowControl/>
        <w:tabs>
          <w:tab w:val="left" w:pos="-984"/>
          <w:tab w:val="left" w:pos="-720"/>
          <w:tab w:val="left" w:pos="720"/>
        </w:tabs>
        <w:jc w:val="both"/>
        <w:rPr>
          <w:rFonts w:ascii="Arial" w:hAnsi="Arial" w:cs="Arial"/>
        </w:rPr>
      </w:pPr>
    </w:p>
    <w:p w:rsidR="00F53C84" w:rsidP="00F301D5" w:rsidRDefault="00F53C84" w14:paraId="122FE827" w14:textId="77777777">
      <w:pPr>
        <w:widowControl/>
        <w:tabs>
          <w:tab w:val="left" w:pos="-984"/>
          <w:tab w:val="left" w:pos="-720"/>
          <w:tab w:val="left" w:pos="720"/>
        </w:tabs>
        <w:jc w:val="both"/>
        <w:rPr>
          <w:rFonts w:ascii="Arial" w:hAnsi="Arial" w:cs="Arial"/>
        </w:rPr>
      </w:pPr>
      <w:r>
        <w:rPr>
          <w:rFonts w:ascii="Arial" w:hAnsi="Arial" w:cs="Arial"/>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services using the secure EFS-Web interface. EFS-Web offers many benefits to filers, including immediate notification that a submission has been received by the USPTO, automated processing of requests, and avoidance of postage or other paper delivery cost.</w:t>
      </w:r>
    </w:p>
    <w:p w:rsidRPr="00476F66" w:rsidR="006252DA" w:rsidP="00F301D5" w:rsidRDefault="006252DA" w14:paraId="52E9DD9C" w14:textId="77777777">
      <w:pPr>
        <w:widowControl/>
        <w:tabs>
          <w:tab w:val="left" w:pos="-984"/>
          <w:tab w:val="left" w:pos="-720"/>
          <w:tab w:val="left" w:pos="720"/>
        </w:tabs>
        <w:jc w:val="both"/>
        <w:rPr>
          <w:rFonts w:ascii="Arial" w:hAnsi="Arial" w:cs="Arial"/>
          <w:color w:val="0000FF"/>
        </w:rPr>
      </w:pPr>
    </w:p>
    <w:p w:rsidRPr="00560519" w:rsidR="00366618" w:rsidP="00560519" w:rsidRDefault="00560519" w14:paraId="05BBF0F2" w14:textId="412AF1C7">
      <w:pPr>
        <w:widowControl/>
        <w:tabs>
          <w:tab w:val="left" w:pos="-984"/>
          <w:tab w:val="left" w:pos="-720"/>
          <w:tab w:val="left" w:pos="720"/>
        </w:tabs>
        <w:jc w:val="both"/>
        <w:rPr>
          <w:rFonts w:ascii="Arial" w:hAnsi="Arial" w:cs="Arial"/>
          <w:b/>
        </w:rPr>
      </w:pPr>
      <w:r>
        <w:rPr>
          <w:rFonts w:ascii="Arial" w:hAnsi="Arial" w:cs="Arial"/>
          <w:b/>
          <w:bCs/>
        </w:rPr>
        <w:t xml:space="preserve">4.  </w:t>
      </w:r>
      <w:r w:rsidRPr="00560519" w:rsidR="00366618">
        <w:rPr>
          <w:rFonts w:ascii="Arial" w:hAnsi="Arial" w:cs="Arial"/>
          <w:b/>
        </w:rPr>
        <w:t>Describe efforts to identify duplication. Show specifically why any similar information already available cannot be used or modified for use for the purposes described in Item 2 above.</w:t>
      </w:r>
    </w:p>
    <w:p w:rsidRPr="00196159" w:rsidR="00366618" w:rsidP="00636EDA" w:rsidRDefault="00366618" w14:paraId="16171F4D" w14:textId="77777777">
      <w:pPr>
        <w:widowControl/>
        <w:tabs>
          <w:tab w:val="left" w:pos="-984"/>
          <w:tab w:val="left" w:pos="-720"/>
          <w:tab w:val="left" w:pos="720"/>
        </w:tabs>
        <w:jc w:val="both"/>
        <w:rPr>
          <w:rFonts w:ascii="Arial" w:hAnsi="Arial" w:cs="Arial"/>
        </w:rPr>
      </w:pPr>
    </w:p>
    <w:p w:rsidRPr="00196159" w:rsidR="00636EDA" w:rsidP="00636EDA" w:rsidRDefault="00160907" w14:paraId="101886F8" w14:textId="77777777">
      <w:pPr>
        <w:widowControl/>
        <w:tabs>
          <w:tab w:val="left" w:pos="-984"/>
          <w:tab w:val="left" w:pos="-720"/>
          <w:tab w:val="left" w:pos="720"/>
        </w:tabs>
        <w:jc w:val="both"/>
        <w:rPr>
          <w:rFonts w:ascii="Arial" w:hAnsi="Arial" w:cs="Arial"/>
        </w:rPr>
      </w:pPr>
      <w:r>
        <w:rPr>
          <w:rFonts w:ascii="Arial" w:hAnsi="Arial" w:cs="Arial"/>
        </w:rPr>
        <w:t xml:space="preserve">The information collected is required in order to restore the right of priority to a prior-filed foreign application, or the right to </w:t>
      </w:r>
      <w:r w:rsidR="00A32B15">
        <w:rPr>
          <w:rFonts w:ascii="Arial" w:hAnsi="Arial" w:cs="Arial"/>
        </w:rPr>
        <w:t xml:space="preserve">the </w:t>
      </w:r>
      <w:r>
        <w:rPr>
          <w:rFonts w:ascii="Arial" w:hAnsi="Arial" w:cs="Arial"/>
        </w:rPr>
        <w:t>benefit of a prior-filed provisional application. This information is not collected elsewhere and does not result in a duplication of effort.</w:t>
      </w:r>
    </w:p>
    <w:p w:rsidRPr="00476F66" w:rsidR="00636EDA" w:rsidP="00636EDA" w:rsidRDefault="00636EDA" w14:paraId="17FEA233" w14:textId="77777777">
      <w:pPr>
        <w:widowControl/>
        <w:tabs>
          <w:tab w:val="left" w:pos="-984"/>
          <w:tab w:val="left" w:pos="-720"/>
          <w:tab w:val="left" w:pos="720"/>
        </w:tabs>
        <w:jc w:val="both"/>
        <w:rPr>
          <w:rFonts w:ascii="Arial" w:hAnsi="Arial" w:cs="Arial"/>
          <w:color w:val="0000FF"/>
        </w:rPr>
      </w:pPr>
    </w:p>
    <w:p w:rsidRPr="00560519" w:rsidR="00366618" w:rsidP="00560519" w:rsidRDefault="00560519" w14:paraId="708CA2AF" w14:textId="6EFA1437">
      <w:pPr>
        <w:keepNext/>
        <w:widowControl/>
        <w:tabs>
          <w:tab w:val="left" w:pos="-984"/>
          <w:tab w:val="left" w:pos="-720"/>
          <w:tab w:val="left" w:pos="720"/>
        </w:tabs>
        <w:jc w:val="both"/>
        <w:rPr>
          <w:rFonts w:ascii="Arial" w:hAnsi="Arial" w:cs="Arial"/>
        </w:rPr>
      </w:pPr>
      <w:r>
        <w:rPr>
          <w:rFonts w:ascii="Arial" w:hAnsi="Arial" w:cs="Arial"/>
          <w:b/>
          <w:bCs/>
        </w:rPr>
        <w:t xml:space="preserve">5.  </w:t>
      </w:r>
      <w:r w:rsidRPr="00560519" w:rsidR="00366618">
        <w:rPr>
          <w:rFonts w:ascii="Arial" w:hAnsi="Arial" w:cs="Arial"/>
          <w:b/>
        </w:rPr>
        <w:t>If the collection of information impacts small businesses or other small entities, describe any methods used to minimize burden.</w:t>
      </w:r>
      <w:r w:rsidRPr="00366618" w:rsidR="00366618">
        <w:rPr>
          <w:sz w:val="20"/>
          <w:szCs w:val="20"/>
        </w:rPr>
        <w:t xml:space="preserve"> </w:t>
      </w:r>
    </w:p>
    <w:p w:rsidRPr="005301EC" w:rsidR="00366618" w:rsidP="00636EDA" w:rsidRDefault="00366618" w14:paraId="5E4A1054" w14:textId="77777777">
      <w:pPr>
        <w:keepNext/>
        <w:widowControl/>
        <w:tabs>
          <w:tab w:val="left" w:pos="-984"/>
          <w:tab w:val="left" w:pos="-720"/>
          <w:tab w:val="left" w:pos="720"/>
        </w:tabs>
        <w:jc w:val="both"/>
        <w:rPr>
          <w:rFonts w:ascii="Arial" w:hAnsi="Arial" w:cs="Arial"/>
        </w:rPr>
      </w:pPr>
    </w:p>
    <w:p w:rsidR="00636EDA" w:rsidP="00636EDA" w:rsidRDefault="00160907" w14:paraId="5A6150FD" w14:textId="4525F366">
      <w:pPr>
        <w:widowControl/>
        <w:tabs>
          <w:tab w:val="left" w:pos="-984"/>
          <w:tab w:val="left" w:pos="-720"/>
          <w:tab w:val="left" w:pos="720"/>
        </w:tabs>
        <w:jc w:val="both"/>
        <w:rPr>
          <w:rFonts w:ascii="Arial" w:hAnsi="Arial" w:cs="Arial"/>
        </w:rPr>
      </w:pPr>
      <w:r>
        <w:rPr>
          <w:rFonts w:ascii="Arial" w:hAnsi="Arial" w:cs="Arial"/>
        </w:rPr>
        <w:t>This collection of information will not impose a significant economic impact on a substantial number of small entities. The same information will be required from every member of the pubic in the applicable situation and will not be available from any other source.</w:t>
      </w:r>
      <w:r w:rsidR="00241E53">
        <w:rPr>
          <w:rFonts w:ascii="Arial" w:hAnsi="Arial" w:cs="Arial"/>
        </w:rPr>
        <w:t xml:space="preserve">   The USPTO estimates that 20% of this activity will be completed by small entities. </w:t>
      </w:r>
    </w:p>
    <w:p w:rsidR="0051300A" w:rsidP="00636EDA" w:rsidRDefault="0051300A" w14:paraId="1D653210" w14:textId="09E529E7">
      <w:pPr>
        <w:widowControl/>
        <w:tabs>
          <w:tab w:val="left" w:pos="-984"/>
          <w:tab w:val="left" w:pos="-720"/>
          <w:tab w:val="left" w:pos="720"/>
        </w:tabs>
        <w:jc w:val="both"/>
        <w:rPr>
          <w:rFonts w:ascii="Arial" w:hAnsi="Arial" w:cs="Arial"/>
        </w:rPr>
      </w:pPr>
    </w:p>
    <w:p w:rsidR="0051300A" w:rsidP="0051300A" w:rsidRDefault="0051300A" w14:paraId="76C51CFE"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rPr>
        <w:t>For both petitions in this information collection, a grantable petition requires payment of the petition fee set forth in 37 CFR 1.17(m). 37 CFR 1.17(m) provides an undiscounted fee of $2,000, a small entity discounted fee of $1,000, and a micro entity discounted fee of $500.</w:t>
      </w:r>
    </w:p>
    <w:p w:rsidRPr="00160907" w:rsidR="0051300A" w:rsidP="00636EDA" w:rsidRDefault="0051300A" w14:paraId="37854408" w14:textId="77777777">
      <w:pPr>
        <w:widowControl/>
        <w:tabs>
          <w:tab w:val="left" w:pos="-984"/>
          <w:tab w:val="left" w:pos="-720"/>
          <w:tab w:val="left" w:pos="720"/>
        </w:tabs>
        <w:jc w:val="both"/>
        <w:rPr>
          <w:rFonts w:ascii="Arial" w:hAnsi="Arial" w:cs="Arial"/>
        </w:rPr>
      </w:pPr>
    </w:p>
    <w:p w:rsidRPr="00476F66" w:rsidR="00160907" w:rsidP="00636EDA" w:rsidRDefault="00160907" w14:paraId="626CD805" w14:textId="77777777">
      <w:pPr>
        <w:widowControl/>
        <w:tabs>
          <w:tab w:val="left" w:pos="-984"/>
          <w:tab w:val="left" w:pos="-720"/>
          <w:tab w:val="left" w:pos="720"/>
        </w:tabs>
        <w:jc w:val="both"/>
        <w:rPr>
          <w:rFonts w:ascii="Arial" w:hAnsi="Arial" w:cs="Arial"/>
          <w:color w:val="0000FF"/>
        </w:rPr>
      </w:pPr>
    </w:p>
    <w:p w:rsidRPr="00366618" w:rsidR="00366618" w:rsidP="00560519" w:rsidRDefault="00560519" w14:paraId="0AF939E9" w14:textId="5F40DCE9">
      <w:pPr>
        <w:keepNext/>
        <w:keepLines/>
        <w:widowControl/>
        <w:tabs>
          <w:tab w:val="left" w:pos="-984"/>
          <w:tab w:val="left" w:pos="-720"/>
          <w:tab w:val="left" w:pos="720"/>
        </w:tabs>
        <w:jc w:val="both"/>
        <w:rPr>
          <w:sz w:val="20"/>
          <w:szCs w:val="20"/>
        </w:rPr>
      </w:pPr>
      <w:r>
        <w:rPr>
          <w:rFonts w:ascii="Arial" w:hAnsi="Arial" w:cs="Arial"/>
          <w:b/>
          <w:bCs/>
        </w:rPr>
        <w:lastRenderedPageBreak/>
        <w:t xml:space="preserve">6.  </w:t>
      </w:r>
      <w:r w:rsidRPr="00560519" w:rsidR="00366618">
        <w:rPr>
          <w:rFonts w:ascii="Arial" w:hAnsi="Arial" w:cs="Arial"/>
          <w:b/>
        </w:rPr>
        <w:t xml:space="preserve">Describe the consequence to Federal program or policy activities if the </w:t>
      </w:r>
      <w:r w:rsidR="00355820">
        <w:rPr>
          <w:rFonts w:ascii="Arial" w:hAnsi="Arial" w:cs="Arial"/>
          <w:b/>
        </w:rPr>
        <w:t xml:space="preserve">information </w:t>
      </w:r>
      <w:r w:rsidRPr="00560519" w:rsidR="00366618">
        <w:rPr>
          <w:rFonts w:ascii="Arial" w:hAnsi="Arial" w:cs="Arial"/>
          <w:b/>
        </w:rPr>
        <w:t>collection is not conducted or is conducted less frequently, as well as any technical or legal obstacles to reducing burden.</w:t>
      </w:r>
      <w:r w:rsidRPr="00366618" w:rsidR="00366618">
        <w:rPr>
          <w:sz w:val="20"/>
          <w:szCs w:val="20"/>
        </w:rPr>
        <w:t xml:space="preserve"> </w:t>
      </w:r>
    </w:p>
    <w:p w:rsidR="00366618" w:rsidP="00636EDA" w:rsidRDefault="00366618" w14:paraId="162F627C" w14:textId="77777777">
      <w:pPr>
        <w:keepNext/>
        <w:keepLines/>
        <w:widowControl/>
        <w:tabs>
          <w:tab w:val="left" w:pos="-984"/>
          <w:tab w:val="left" w:pos="-720"/>
          <w:tab w:val="left" w:pos="720"/>
        </w:tabs>
        <w:jc w:val="both"/>
        <w:rPr>
          <w:rFonts w:ascii="Arial" w:hAnsi="Arial" w:cs="Arial"/>
          <w:b/>
          <w:bCs/>
        </w:rPr>
      </w:pPr>
    </w:p>
    <w:p w:rsidRPr="00160907" w:rsidR="00160907" w:rsidP="00636EDA" w:rsidRDefault="00160907" w14:paraId="32E1E36C" w14:textId="101078F1">
      <w:pPr>
        <w:keepNext/>
        <w:keepLines/>
        <w:widowControl/>
        <w:tabs>
          <w:tab w:val="left" w:pos="-984"/>
          <w:tab w:val="left" w:pos="-720"/>
          <w:tab w:val="left" w:pos="720"/>
        </w:tabs>
        <w:jc w:val="both"/>
        <w:rPr>
          <w:rFonts w:ascii="Arial" w:hAnsi="Arial" w:cs="Arial"/>
          <w:bCs/>
        </w:rPr>
      </w:pPr>
      <w:r>
        <w:rPr>
          <w:rFonts w:ascii="Arial" w:hAnsi="Arial" w:cs="Arial"/>
          <w:bCs/>
        </w:rPr>
        <w:t xml:space="preserve">The information in this </w:t>
      </w:r>
      <w:r w:rsidR="00355820">
        <w:rPr>
          <w:rFonts w:ascii="Arial" w:hAnsi="Arial" w:cs="Arial"/>
          <w:bCs/>
        </w:rPr>
        <w:t xml:space="preserve">information </w:t>
      </w:r>
      <w:r>
        <w:rPr>
          <w:rFonts w:ascii="Arial" w:hAnsi="Arial" w:cs="Arial"/>
          <w:bCs/>
        </w:rPr>
        <w:t>collection is collected only when a patent applicant and/or patentee seeks restoration of the right of priority to a prior-filed foreign application or of the right to benefit</w:t>
      </w:r>
      <w:r w:rsidR="00B85ED8">
        <w:rPr>
          <w:rFonts w:ascii="Arial" w:hAnsi="Arial" w:cs="Arial"/>
          <w:bCs/>
        </w:rPr>
        <w:t xml:space="preserve"> of a priority-filed provisional application. Less frequent collection of this information would deny patent applicants and/or patentees their right under the statute to have </w:t>
      </w:r>
      <w:r w:rsidR="00A32B15">
        <w:rPr>
          <w:rFonts w:ascii="Arial" w:hAnsi="Arial" w:cs="Arial"/>
          <w:bCs/>
        </w:rPr>
        <w:t xml:space="preserve">restored </w:t>
      </w:r>
      <w:r w:rsidR="00B85ED8">
        <w:rPr>
          <w:rFonts w:ascii="Arial" w:hAnsi="Arial" w:cs="Arial"/>
          <w:bCs/>
        </w:rPr>
        <w:t xml:space="preserve">the right of priority to a prior-filed foreign application or the right to </w:t>
      </w:r>
      <w:r w:rsidR="00A32B15">
        <w:rPr>
          <w:rFonts w:ascii="Arial" w:hAnsi="Arial" w:cs="Arial"/>
          <w:bCs/>
        </w:rPr>
        <w:t xml:space="preserve">the </w:t>
      </w:r>
      <w:r w:rsidR="00B85ED8">
        <w:rPr>
          <w:rFonts w:ascii="Arial" w:hAnsi="Arial" w:cs="Arial"/>
          <w:bCs/>
        </w:rPr>
        <w:t xml:space="preserve">benefit of a prior-filed provisional application. Thus, this information could not be collected less frequently. </w:t>
      </w:r>
    </w:p>
    <w:p w:rsidRPr="00476F66" w:rsidR="00636EDA" w:rsidP="00636EDA" w:rsidRDefault="00636EDA" w14:paraId="1EDE7ECD" w14:textId="77777777">
      <w:pPr>
        <w:widowControl/>
        <w:tabs>
          <w:tab w:val="left" w:pos="-984"/>
          <w:tab w:val="left" w:pos="-720"/>
          <w:tab w:val="left" w:pos="720"/>
        </w:tabs>
        <w:jc w:val="both"/>
        <w:rPr>
          <w:rFonts w:ascii="Arial" w:hAnsi="Arial" w:cs="Arial"/>
          <w:color w:val="0000FF"/>
        </w:rPr>
      </w:pPr>
    </w:p>
    <w:p w:rsidRPr="00560519" w:rsidR="00366618" w:rsidP="00560519" w:rsidRDefault="00560519" w14:paraId="002C4087" w14:textId="753D8E75">
      <w:pPr>
        <w:keepNext/>
        <w:keepLines/>
        <w:widowControl/>
        <w:tabs>
          <w:tab w:val="left" w:pos="-984"/>
          <w:tab w:val="left" w:pos="-720"/>
          <w:tab w:val="left" w:pos="720"/>
        </w:tabs>
        <w:jc w:val="both"/>
        <w:rPr>
          <w:rFonts w:ascii="Arial" w:hAnsi="Arial" w:cs="Arial"/>
          <w:b/>
        </w:rPr>
      </w:pPr>
      <w:r>
        <w:rPr>
          <w:rFonts w:ascii="Arial" w:hAnsi="Arial" w:cs="Arial"/>
          <w:b/>
          <w:bCs/>
        </w:rPr>
        <w:t xml:space="preserve">7.  </w:t>
      </w:r>
      <w:r w:rsidRPr="00560519" w:rsidR="00366618">
        <w:rPr>
          <w:rFonts w:ascii="Arial" w:hAnsi="Arial" w:cs="Arial"/>
          <w:b/>
        </w:rPr>
        <w:t xml:space="preserve">Explain any special circumstances that would cause an information collection to be conducted in a manner: </w:t>
      </w:r>
    </w:p>
    <w:p w:rsidRPr="00560519" w:rsidR="00366618" w:rsidP="00366618" w:rsidRDefault="00366618" w14:paraId="3CB43603" w14:textId="77777777">
      <w:pPr>
        <w:widowControl/>
        <w:autoSpaceDE/>
        <w:autoSpaceDN/>
        <w:adjustRightInd/>
        <w:rPr>
          <w:rFonts w:ascii="Arial" w:hAnsi="Arial" w:cs="Arial"/>
          <w:b/>
        </w:rPr>
      </w:pPr>
      <w:r w:rsidRPr="00560519">
        <w:rPr>
          <w:rFonts w:ascii="Arial" w:hAnsi="Arial" w:cs="Arial"/>
          <w:b/>
        </w:rPr>
        <w:sym w:font="Symbol" w:char="F0B7"/>
      </w:r>
      <w:r w:rsidRPr="00560519">
        <w:rPr>
          <w:rFonts w:ascii="Arial" w:hAnsi="Arial" w:cs="Arial"/>
          <w:b/>
        </w:rPr>
        <w:t xml:space="preserve"> requiring respondents to report information to the agency more often than quarterly; </w:t>
      </w:r>
    </w:p>
    <w:p w:rsidRPr="00560519" w:rsidR="00366618" w:rsidP="00366618" w:rsidRDefault="00366618" w14:paraId="6888E90E" w14:textId="77777777">
      <w:pPr>
        <w:widowControl/>
        <w:autoSpaceDE/>
        <w:autoSpaceDN/>
        <w:adjustRightInd/>
        <w:rPr>
          <w:rFonts w:ascii="Arial" w:hAnsi="Arial" w:cs="Arial"/>
          <w:b/>
        </w:rPr>
      </w:pPr>
      <w:r w:rsidRPr="00560519">
        <w:rPr>
          <w:rFonts w:ascii="Arial" w:hAnsi="Arial" w:cs="Arial"/>
          <w:b/>
        </w:rPr>
        <w:sym w:font="Symbol" w:char="F0B7"/>
      </w:r>
      <w:r w:rsidRPr="00560519">
        <w:rPr>
          <w:rFonts w:ascii="Arial" w:hAnsi="Arial" w:cs="Arial"/>
          <w:b/>
        </w:rPr>
        <w:t xml:space="preserve"> requiring respondents to prepare a written response to a collection of information in fewer than 30 days after receipt of it; </w:t>
      </w:r>
    </w:p>
    <w:p w:rsidRPr="00560519" w:rsidR="00366618" w:rsidP="00366618" w:rsidRDefault="00366618" w14:paraId="6761AFC0" w14:textId="77777777">
      <w:pPr>
        <w:widowControl/>
        <w:autoSpaceDE/>
        <w:autoSpaceDN/>
        <w:adjustRightInd/>
        <w:rPr>
          <w:rFonts w:ascii="Arial" w:hAnsi="Arial" w:cs="Arial"/>
          <w:b/>
        </w:rPr>
      </w:pPr>
      <w:r w:rsidRPr="00560519">
        <w:rPr>
          <w:rFonts w:ascii="Arial" w:hAnsi="Arial" w:cs="Arial"/>
          <w:b/>
        </w:rPr>
        <w:sym w:font="Symbol" w:char="F0B7"/>
      </w:r>
      <w:r w:rsidRPr="00560519">
        <w:rPr>
          <w:rFonts w:ascii="Arial" w:hAnsi="Arial" w:cs="Arial"/>
          <w:b/>
        </w:rPr>
        <w:t xml:space="preserve"> requiring respondents to submit more than an original and two copies of any document; </w:t>
      </w:r>
    </w:p>
    <w:p w:rsidRPr="00560519" w:rsidR="00366618" w:rsidP="00366618" w:rsidRDefault="00366618" w14:paraId="29A047A5" w14:textId="77777777">
      <w:pPr>
        <w:widowControl/>
        <w:autoSpaceDE/>
        <w:autoSpaceDN/>
        <w:adjustRightInd/>
        <w:rPr>
          <w:rFonts w:ascii="Arial" w:hAnsi="Arial" w:cs="Arial"/>
          <w:b/>
        </w:rPr>
      </w:pPr>
      <w:r w:rsidRPr="00560519">
        <w:rPr>
          <w:rFonts w:ascii="Arial" w:hAnsi="Arial" w:cs="Arial"/>
          <w:b/>
        </w:rPr>
        <w:sym w:font="Symbol" w:char="F0B7"/>
      </w:r>
      <w:r w:rsidRPr="00560519">
        <w:rPr>
          <w:rFonts w:ascii="Arial" w:hAnsi="Arial" w:cs="Arial"/>
          <w:b/>
        </w:rPr>
        <w:t xml:space="preserve"> requiring respondents to retain records, other than health, medical, government contract, grant-in-aid, or tax records, for more than three years; </w:t>
      </w:r>
    </w:p>
    <w:p w:rsidRPr="00560519" w:rsidR="00366618" w:rsidP="00366618" w:rsidRDefault="00366618" w14:paraId="04E95831" w14:textId="77777777">
      <w:pPr>
        <w:widowControl/>
        <w:autoSpaceDE/>
        <w:autoSpaceDN/>
        <w:adjustRightInd/>
        <w:rPr>
          <w:rFonts w:ascii="Arial" w:hAnsi="Arial" w:cs="Arial"/>
          <w:b/>
        </w:rPr>
      </w:pPr>
      <w:r w:rsidRPr="00560519">
        <w:rPr>
          <w:rFonts w:ascii="Arial" w:hAnsi="Arial" w:cs="Arial"/>
          <w:b/>
        </w:rPr>
        <w:sym w:font="Symbol" w:char="F0B7"/>
      </w:r>
      <w:r w:rsidRPr="00560519">
        <w:rPr>
          <w:rFonts w:ascii="Arial" w:hAnsi="Arial" w:cs="Arial"/>
          <w:b/>
        </w:rPr>
        <w:t xml:space="preserve"> in connection with a statistical survey, that is not designed to produce valid and reliable results that can be generalized to the universe of study; </w:t>
      </w:r>
    </w:p>
    <w:p w:rsidRPr="00560519" w:rsidR="007F754A" w:rsidP="00366618" w:rsidRDefault="00366618" w14:paraId="06E8FBB6" w14:textId="77777777">
      <w:pPr>
        <w:widowControl/>
        <w:autoSpaceDE/>
        <w:autoSpaceDN/>
        <w:adjustRightInd/>
        <w:rPr>
          <w:rFonts w:ascii="Arial" w:hAnsi="Arial" w:cs="Arial"/>
          <w:b/>
        </w:rPr>
      </w:pPr>
      <w:r w:rsidRPr="00560519">
        <w:rPr>
          <w:rFonts w:ascii="Arial" w:hAnsi="Arial" w:cs="Arial"/>
          <w:b/>
        </w:rPr>
        <w:sym w:font="Symbol" w:char="F0B7"/>
      </w:r>
      <w:r w:rsidRPr="00560519">
        <w:rPr>
          <w:rFonts w:ascii="Arial" w:hAnsi="Arial" w:cs="Arial"/>
          <w:b/>
        </w:rPr>
        <w:t xml:space="preserve"> requiring the use of a statistical data classification that has not been reviewed and approved by OMB; </w:t>
      </w:r>
    </w:p>
    <w:p w:rsidRPr="00560519" w:rsidR="00366618" w:rsidP="00366618" w:rsidRDefault="00366618" w14:paraId="330D3987" w14:textId="77777777">
      <w:pPr>
        <w:widowControl/>
        <w:autoSpaceDE/>
        <w:autoSpaceDN/>
        <w:adjustRightInd/>
        <w:rPr>
          <w:rFonts w:ascii="Arial" w:hAnsi="Arial" w:cs="Arial"/>
          <w:b/>
        </w:rPr>
      </w:pPr>
      <w:r w:rsidRPr="00560519">
        <w:rPr>
          <w:rFonts w:ascii="Arial" w:hAnsi="Arial" w:cs="Arial"/>
          <w:b/>
        </w:rPr>
        <w:sym w:font="Symbol" w:char="F0B7"/>
      </w:r>
      <w:r w:rsidRPr="00560519">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60519" w:rsidR="00366618" w:rsidP="00366618" w:rsidRDefault="00366618" w14:paraId="1D64C3AA" w14:textId="77777777">
      <w:pPr>
        <w:widowControl/>
        <w:autoSpaceDE/>
        <w:autoSpaceDN/>
        <w:adjustRightInd/>
        <w:rPr>
          <w:rFonts w:ascii="Arial" w:hAnsi="Arial" w:cs="Arial"/>
          <w:b/>
        </w:rPr>
      </w:pPr>
      <w:r w:rsidRPr="00560519">
        <w:rPr>
          <w:rFonts w:ascii="Arial" w:hAnsi="Arial" w:cs="Arial"/>
          <w:b/>
        </w:rPr>
        <w:sym w:font="Symbol" w:char="F0B7"/>
      </w:r>
      <w:r w:rsidRPr="00560519">
        <w:rPr>
          <w:rFonts w:ascii="Arial" w:hAnsi="Arial" w:cs="Arial"/>
          <w:b/>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56760B" w:rsidR="00366618" w:rsidP="00636EDA" w:rsidRDefault="00366618" w14:paraId="3DB31F82" w14:textId="77777777">
      <w:pPr>
        <w:keepNext/>
        <w:keepLines/>
        <w:widowControl/>
        <w:tabs>
          <w:tab w:val="left" w:pos="-984"/>
          <w:tab w:val="left" w:pos="-720"/>
          <w:tab w:val="left" w:pos="720"/>
        </w:tabs>
        <w:jc w:val="both"/>
        <w:rPr>
          <w:rFonts w:ascii="Arial" w:hAnsi="Arial" w:cs="Arial"/>
        </w:rPr>
      </w:pPr>
    </w:p>
    <w:p w:rsidRPr="00C93EDD" w:rsidR="00636EDA" w:rsidP="00636EDA" w:rsidRDefault="00636EDA" w14:paraId="1BCC9466" w14:textId="77777777">
      <w:pPr>
        <w:widowControl/>
        <w:tabs>
          <w:tab w:val="left" w:pos="-984"/>
          <w:tab w:val="left" w:pos="-720"/>
          <w:tab w:val="left" w:pos="720"/>
        </w:tabs>
        <w:jc w:val="both"/>
        <w:rPr>
          <w:rFonts w:ascii="Arial" w:hAnsi="Arial" w:cs="Arial"/>
        </w:rPr>
      </w:pPr>
      <w:r w:rsidRPr="00C93EDD">
        <w:rPr>
          <w:rFonts w:ascii="Arial" w:hAnsi="Arial" w:cs="Arial"/>
        </w:rPr>
        <w:t xml:space="preserve">There are no special circumstances associated with this </w:t>
      </w:r>
      <w:r w:rsidR="00FA31CE">
        <w:rPr>
          <w:rFonts w:ascii="Arial" w:hAnsi="Arial" w:cs="Arial"/>
        </w:rPr>
        <w:t xml:space="preserve">information </w:t>
      </w:r>
      <w:r w:rsidRPr="00C93EDD">
        <w:rPr>
          <w:rFonts w:ascii="Arial" w:hAnsi="Arial" w:cs="Arial"/>
        </w:rPr>
        <w:t>collection</w:t>
      </w:r>
      <w:r w:rsidR="00FA31CE">
        <w:rPr>
          <w:rFonts w:ascii="Arial" w:hAnsi="Arial" w:cs="Arial"/>
        </w:rPr>
        <w:t>.</w:t>
      </w:r>
    </w:p>
    <w:p w:rsidRPr="00C93EDD" w:rsidR="00636EDA" w:rsidP="00636EDA" w:rsidRDefault="00636EDA" w14:paraId="1265BC30" w14:textId="77777777">
      <w:pPr>
        <w:widowControl/>
        <w:tabs>
          <w:tab w:val="left" w:pos="-984"/>
          <w:tab w:val="left" w:pos="-720"/>
          <w:tab w:val="left" w:pos="720"/>
        </w:tabs>
        <w:jc w:val="both"/>
        <w:rPr>
          <w:rFonts w:ascii="Arial" w:hAnsi="Arial" w:cs="Arial"/>
        </w:rPr>
      </w:pPr>
    </w:p>
    <w:p w:rsidRPr="00560519" w:rsidR="00366618" w:rsidP="00560519" w:rsidRDefault="00636EDA" w14:paraId="01621280" w14:textId="0ED7E92D">
      <w:pPr>
        <w:keepNext/>
        <w:keepLines/>
        <w:widowControl/>
        <w:tabs>
          <w:tab w:val="left" w:pos="-984"/>
          <w:tab w:val="left" w:pos="-720"/>
          <w:tab w:val="left" w:pos="720"/>
        </w:tabs>
        <w:jc w:val="both"/>
        <w:rPr>
          <w:rFonts w:ascii="Arial" w:hAnsi="Arial" w:cs="Arial"/>
          <w:b/>
        </w:rPr>
      </w:pPr>
      <w:r w:rsidRPr="0056760B">
        <w:rPr>
          <w:rFonts w:ascii="Arial" w:hAnsi="Arial" w:cs="Arial"/>
          <w:b/>
          <w:bCs/>
        </w:rPr>
        <w:lastRenderedPageBreak/>
        <w:t>8.</w:t>
      </w:r>
      <w:r w:rsidR="00560519">
        <w:rPr>
          <w:rFonts w:ascii="Arial" w:hAnsi="Arial" w:cs="Arial"/>
          <w:b/>
          <w:bCs/>
        </w:rPr>
        <w:t xml:space="preserve">  </w:t>
      </w:r>
      <w:r w:rsidRPr="00560519" w:rsidR="00366618">
        <w:rPr>
          <w:rFonts w:ascii="Arial" w:hAnsi="Arial" w:cs="Arial"/>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w:t>
      </w:r>
      <w:r w:rsidR="00BF3148">
        <w:rPr>
          <w:rFonts w:ascii="Arial" w:hAnsi="Arial" w:cs="Arial"/>
          <w:b/>
        </w:rPr>
        <w:t>this activity</w:t>
      </w:r>
      <w:r w:rsidRPr="00560519" w:rsidR="00366618">
        <w:rPr>
          <w:rFonts w:ascii="Arial" w:hAnsi="Arial" w:cs="Arial"/>
          <w:b/>
        </w:rPr>
        <w:t>,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560519" w:rsidR="00366618">
        <w:rPr>
          <w:b/>
          <w:sz w:val="20"/>
          <w:szCs w:val="20"/>
        </w:rPr>
        <w:t xml:space="preserve"> </w:t>
      </w:r>
    </w:p>
    <w:p w:rsidRPr="00476F66" w:rsidR="00366618" w:rsidP="00636EDA" w:rsidRDefault="00366618" w14:paraId="2A6C6A54" w14:textId="77777777">
      <w:pPr>
        <w:keepNext/>
        <w:keepLines/>
        <w:widowControl/>
        <w:tabs>
          <w:tab w:val="left" w:pos="-984"/>
          <w:tab w:val="left" w:pos="-720"/>
          <w:tab w:val="left" w:pos="720"/>
        </w:tabs>
        <w:jc w:val="both"/>
        <w:rPr>
          <w:rFonts w:ascii="Arial" w:hAnsi="Arial" w:cs="Arial"/>
          <w:color w:val="0000FF"/>
        </w:rPr>
      </w:pPr>
    </w:p>
    <w:p w:rsidRPr="007F0B6F" w:rsidR="00636EDA" w:rsidP="00636EDA" w:rsidRDefault="00636EDA" w14:paraId="1C37EA57" w14:textId="635604FC">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2E4583">
        <w:rPr>
          <w:rFonts w:ascii="Arial" w:hAnsi="Arial" w:cs="Arial"/>
        </w:rPr>
        <w:t>November 19</w:t>
      </w:r>
      <w:r w:rsidR="00D44B83">
        <w:rPr>
          <w:rFonts w:ascii="Arial" w:hAnsi="Arial" w:cs="Arial"/>
        </w:rPr>
        <w:t>,</w:t>
      </w:r>
      <w:r w:rsidR="00341560">
        <w:rPr>
          <w:rFonts w:ascii="Arial" w:hAnsi="Arial" w:cs="Arial"/>
          <w:vertAlign w:val="superscript"/>
        </w:rPr>
        <w:t xml:space="preserve"> </w:t>
      </w:r>
      <w:r w:rsidR="002E4583">
        <w:rPr>
          <w:rFonts w:ascii="Arial" w:hAnsi="Arial" w:cs="Arial"/>
        </w:rPr>
        <w:t>2019</w:t>
      </w:r>
      <w:r w:rsidR="004E1804">
        <w:rPr>
          <w:rFonts w:ascii="Arial" w:hAnsi="Arial" w:cs="Arial"/>
        </w:rPr>
        <w:t xml:space="preserve"> (</w:t>
      </w:r>
      <w:hyperlink w:history="1" r:id="rId11">
        <w:r w:rsidRPr="004E1804" w:rsidR="004E1804">
          <w:rPr>
            <w:rStyle w:val="Hyperlink"/>
            <w:rFonts w:ascii="Arial" w:hAnsi="Arial" w:cs="Arial"/>
          </w:rPr>
          <w:t>84 FR 63859</w:t>
        </w:r>
      </w:hyperlink>
      <w:r w:rsidR="004E1804">
        <w:rPr>
          <w:rFonts w:ascii="Arial" w:hAnsi="Arial" w:cs="Arial"/>
        </w:rPr>
        <w:t>)</w:t>
      </w:r>
      <w:r w:rsidRPr="00C93EDD">
        <w:rPr>
          <w:rFonts w:ascii="Arial" w:hAnsi="Arial" w:cs="Arial"/>
        </w:rPr>
        <w:t>.</w:t>
      </w:r>
      <w:r>
        <w:rPr>
          <w:rFonts w:ascii="Arial" w:hAnsi="Arial" w:cs="Arial"/>
        </w:rPr>
        <w:t xml:space="preserve"> </w:t>
      </w:r>
      <w:r w:rsidRPr="00C93EDD">
        <w:rPr>
          <w:rFonts w:ascii="Arial" w:hAnsi="Arial" w:cs="Arial"/>
        </w:rPr>
        <w:t xml:space="preserve">The comment period </w:t>
      </w:r>
      <w:r w:rsidRPr="007F0B6F">
        <w:rPr>
          <w:rFonts w:ascii="Arial" w:hAnsi="Arial" w:cs="Arial"/>
        </w:rPr>
        <w:t xml:space="preserve">ended on </w:t>
      </w:r>
      <w:r w:rsidR="002E4583">
        <w:rPr>
          <w:rFonts w:ascii="Arial" w:hAnsi="Arial" w:cs="Arial"/>
        </w:rPr>
        <w:t>January 21</w:t>
      </w:r>
      <w:r>
        <w:rPr>
          <w:rFonts w:ascii="Arial" w:hAnsi="Arial" w:cs="Arial"/>
        </w:rPr>
        <w:t xml:space="preserve">, </w:t>
      </w:r>
      <w:r w:rsidR="002E4583">
        <w:rPr>
          <w:rFonts w:ascii="Arial" w:hAnsi="Arial" w:cs="Arial"/>
        </w:rPr>
        <w:t>2020</w:t>
      </w:r>
      <w:r w:rsidRPr="007F0B6F">
        <w:rPr>
          <w:rFonts w:ascii="Arial" w:hAnsi="Arial" w:cs="Arial"/>
        </w:rPr>
        <w:t>.</w:t>
      </w:r>
      <w:r>
        <w:rPr>
          <w:rFonts w:ascii="Arial" w:hAnsi="Arial" w:cs="Arial"/>
        </w:rPr>
        <w:t xml:space="preserve"> </w:t>
      </w:r>
      <w:r w:rsidR="00353C22">
        <w:rPr>
          <w:rFonts w:ascii="Arial" w:hAnsi="Arial" w:cs="Arial"/>
        </w:rPr>
        <w:t>No comments were received</w:t>
      </w:r>
      <w:r w:rsidRPr="007F0B6F">
        <w:rPr>
          <w:rFonts w:ascii="Arial" w:hAnsi="Arial" w:cs="Arial"/>
        </w:rPr>
        <w:t>.</w:t>
      </w:r>
    </w:p>
    <w:p w:rsidRPr="007F0B6F" w:rsidR="00636EDA" w:rsidP="00636EDA" w:rsidRDefault="00636EDA" w14:paraId="2825D812" w14:textId="77777777">
      <w:pPr>
        <w:widowControl/>
        <w:tabs>
          <w:tab w:val="left" w:pos="-984"/>
          <w:tab w:val="left" w:pos="-720"/>
          <w:tab w:val="left" w:pos="720"/>
        </w:tabs>
        <w:jc w:val="both"/>
        <w:rPr>
          <w:rFonts w:ascii="Arial" w:hAnsi="Arial" w:cs="Arial"/>
          <w:color w:val="0000FF"/>
        </w:rPr>
      </w:pPr>
    </w:p>
    <w:p w:rsidRPr="007F0B6F" w:rsidR="00636EDA" w:rsidP="00636EDA" w:rsidRDefault="00C3122B" w14:paraId="4EDEFF2C" w14:textId="77777777">
      <w:pPr>
        <w:widowControl/>
        <w:tabs>
          <w:tab w:val="left" w:pos="-984"/>
          <w:tab w:val="left" w:pos="-720"/>
          <w:tab w:val="left" w:pos="720"/>
        </w:tabs>
        <w:jc w:val="both"/>
        <w:rPr>
          <w:rFonts w:ascii="Arial" w:hAnsi="Arial" w:cs="Arial"/>
        </w:rPr>
      </w:pPr>
      <w:r>
        <w:rPr>
          <w:rFonts w:ascii="Arial" w:hAnsi="Arial" w:cs="Arial"/>
        </w:rPr>
        <w:t>In addition, t</w:t>
      </w:r>
      <w:r w:rsidRPr="007F0B6F" w:rsidR="00636EDA">
        <w:rPr>
          <w:rFonts w:ascii="Arial" w:hAnsi="Arial" w:cs="Arial"/>
        </w:rPr>
        <w:t>he USPTO has long-standing relationships with groups from whom patent application information is collected, such as the American</w:t>
      </w:r>
      <w:r w:rsidRPr="00F462AC" w:rsidR="00636EDA">
        <w:rPr>
          <w:rFonts w:ascii="Arial" w:hAnsi="Arial" w:cs="Arial"/>
        </w:rPr>
        <w:t xml:space="preserve"> Intellectual Property Law Association, as well as patent bar associations, independent inventor groups, and users of our public search facilities. </w:t>
      </w:r>
      <w:r>
        <w:rPr>
          <w:rFonts w:ascii="Arial" w:hAnsi="Arial" w:cs="Arial"/>
        </w:rPr>
        <w:t>Views expressed by these groups are considered in developing proposals for information collection requirements.</w:t>
      </w:r>
      <w:r w:rsidRPr="007F0B6F" w:rsidR="00636EDA">
        <w:rPr>
          <w:rFonts w:ascii="Arial" w:hAnsi="Arial" w:cs="Arial"/>
        </w:rPr>
        <w:t xml:space="preserve"> There have been no comments or concerns expressed by these or similar organizations concerning the time to provide the information required under this program.</w:t>
      </w:r>
    </w:p>
    <w:p w:rsidRPr="0056760B" w:rsidR="00B85ED8" w:rsidP="00636EDA" w:rsidRDefault="00B85ED8" w14:paraId="5BF007E6" w14:textId="77777777">
      <w:pPr>
        <w:widowControl/>
        <w:tabs>
          <w:tab w:val="left" w:pos="-984"/>
          <w:tab w:val="left" w:pos="-720"/>
          <w:tab w:val="left" w:pos="720"/>
        </w:tabs>
        <w:jc w:val="both"/>
        <w:rPr>
          <w:rFonts w:ascii="Arial" w:hAnsi="Arial" w:cs="Arial"/>
        </w:rPr>
      </w:pPr>
    </w:p>
    <w:p w:rsidRPr="00366618" w:rsidR="00366618" w:rsidP="00560519" w:rsidRDefault="00560519" w14:paraId="7E42A5B0" w14:textId="239F77F6">
      <w:pPr>
        <w:widowControl/>
        <w:tabs>
          <w:tab w:val="left" w:pos="-984"/>
          <w:tab w:val="left" w:pos="-720"/>
          <w:tab w:val="left" w:pos="720"/>
        </w:tabs>
        <w:jc w:val="both"/>
        <w:rPr>
          <w:rFonts w:ascii="Arial" w:hAnsi="Arial"/>
          <w:b/>
          <w:szCs w:val="20"/>
        </w:rPr>
      </w:pPr>
      <w:r>
        <w:rPr>
          <w:rFonts w:ascii="Arial" w:hAnsi="Arial" w:cs="Arial"/>
          <w:b/>
          <w:bCs/>
        </w:rPr>
        <w:t xml:space="preserve">9.  </w:t>
      </w:r>
      <w:r w:rsidRPr="00560519" w:rsidR="00366618">
        <w:rPr>
          <w:rFonts w:ascii="Arial" w:hAnsi="Arial" w:cs="Arial"/>
          <w:b/>
        </w:rPr>
        <w:t>Explain any decision to provide any payment or gift to respondents, other than remuneration of contractors or grantees.</w:t>
      </w:r>
    </w:p>
    <w:p w:rsidRPr="0056760B" w:rsidR="00366618" w:rsidP="00636EDA" w:rsidRDefault="00366618" w14:paraId="5DDB3CE8" w14:textId="77777777">
      <w:pPr>
        <w:widowControl/>
        <w:tabs>
          <w:tab w:val="left" w:pos="-984"/>
          <w:tab w:val="left" w:pos="-720"/>
          <w:tab w:val="left" w:pos="720"/>
        </w:tabs>
        <w:jc w:val="both"/>
        <w:rPr>
          <w:rFonts w:ascii="Arial" w:hAnsi="Arial" w:cs="Arial"/>
        </w:rPr>
      </w:pPr>
    </w:p>
    <w:p w:rsidRPr="00F462AC" w:rsidR="00636EDA" w:rsidP="00636EDA" w:rsidRDefault="00636EDA" w14:paraId="3EBC86BE" w14:textId="77777777">
      <w:pPr>
        <w:widowControl/>
        <w:tabs>
          <w:tab w:val="left" w:pos="-984"/>
          <w:tab w:val="left" w:pos="-720"/>
          <w:tab w:val="left" w:pos="720"/>
        </w:tabs>
        <w:jc w:val="both"/>
        <w:rPr>
          <w:rFonts w:ascii="Arial" w:hAnsi="Arial" w:cs="Arial"/>
        </w:rPr>
      </w:pPr>
      <w:r w:rsidRPr="00F462AC">
        <w:rPr>
          <w:rFonts w:ascii="Arial" w:hAnsi="Arial" w:cs="Arial"/>
        </w:rPr>
        <w:t>This information collection does not involve a pay</w:t>
      </w:r>
      <w:r w:rsidR="00C3122B">
        <w:rPr>
          <w:rFonts w:ascii="Arial" w:hAnsi="Arial" w:cs="Arial"/>
        </w:rPr>
        <w:t>ment or gift to any respondent.</w:t>
      </w:r>
    </w:p>
    <w:p w:rsidRPr="00476F66" w:rsidR="00636EDA" w:rsidP="00636EDA" w:rsidRDefault="00636EDA" w14:paraId="618A0788" w14:textId="77777777">
      <w:pPr>
        <w:widowControl/>
        <w:tabs>
          <w:tab w:val="left" w:pos="-984"/>
          <w:tab w:val="left" w:pos="-720"/>
          <w:tab w:val="left" w:pos="720"/>
        </w:tabs>
        <w:jc w:val="both"/>
        <w:rPr>
          <w:rFonts w:ascii="Arial" w:hAnsi="Arial" w:cs="Arial"/>
          <w:color w:val="0000FF"/>
        </w:rPr>
      </w:pPr>
    </w:p>
    <w:p w:rsidRPr="00366618" w:rsidR="00366618" w:rsidP="00560519" w:rsidRDefault="00560519" w14:paraId="463AC9F6" w14:textId="2023B928">
      <w:pPr>
        <w:keepNext/>
        <w:widowControl/>
        <w:tabs>
          <w:tab w:val="left" w:pos="-984"/>
          <w:tab w:val="left" w:pos="-720"/>
          <w:tab w:val="left" w:pos="720"/>
        </w:tabs>
        <w:jc w:val="both"/>
        <w:rPr>
          <w:sz w:val="20"/>
          <w:szCs w:val="20"/>
        </w:rPr>
      </w:pPr>
      <w:r>
        <w:rPr>
          <w:rFonts w:ascii="Arial" w:hAnsi="Arial" w:cs="Arial"/>
          <w:b/>
          <w:bCs/>
        </w:rPr>
        <w:t xml:space="preserve">10.  </w:t>
      </w:r>
      <w:r w:rsidRPr="00560519" w:rsidR="00366618">
        <w:rPr>
          <w:rFonts w:ascii="Arial" w:hAnsi="Arial" w:cs="Arial"/>
          <w:b/>
        </w:rPr>
        <w:t xml:space="preserve">Describe any assurance of confidentiality provided to respondents and the basis for the assurance in statute, regulation, or agency policy. If the </w:t>
      </w:r>
      <w:r w:rsidR="00BF3148">
        <w:rPr>
          <w:rFonts w:ascii="Arial" w:hAnsi="Arial" w:cs="Arial"/>
          <w:b/>
        </w:rPr>
        <w:t xml:space="preserve">information </w:t>
      </w:r>
      <w:r w:rsidRPr="00560519" w:rsidR="00366618">
        <w:rPr>
          <w:rFonts w:ascii="Arial" w:hAnsi="Arial" w:cs="Arial"/>
          <w:b/>
        </w:rPr>
        <w:t>collection requires a systems of records notice (SORN) or privacy impact assessment (PIA), those should be cited and described here.</w:t>
      </w:r>
      <w:r w:rsidRPr="00366618" w:rsidR="00366618">
        <w:rPr>
          <w:sz w:val="20"/>
          <w:szCs w:val="20"/>
        </w:rPr>
        <w:t xml:space="preserve"> </w:t>
      </w:r>
    </w:p>
    <w:p w:rsidRPr="001F0D09" w:rsidR="00366618" w:rsidP="00636EDA" w:rsidRDefault="00366618" w14:paraId="5862CDF7" w14:textId="77777777">
      <w:pPr>
        <w:keepNext/>
        <w:widowControl/>
        <w:tabs>
          <w:tab w:val="left" w:pos="-984"/>
          <w:tab w:val="left" w:pos="-720"/>
          <w:tab w:val="left" w:pos="720"/>
        </w:tabs>
        <w:jc w:val="both"/>
        <w:rPr>
          <w:rFonts w:ascii="Arial" w:hAnsi="Arial" w:cs="Arial"/>
        </w:rPr>
      </w:pPr>
    </w:p>
    <w:p w:rsidR="00636EDA" w:rsidP="00636EDA" w:rsidRDefault="005301B1" w14:paraId="61845046" w14:textId="77777777">
      <w:pPr>
        <w:widowControl/>
        <w:tabs>
          <w:tab w:val="left" w:pos="-984"/>
          <w:tab w:val="left" w:pos="-720"/>
          <w:tab w:val="left" w:pos="720"/>
        </w:tabs>
        <w:jc w:val="both"/>
        <w:rPr>
          <w:rFonts w:ascii="Arial" w:hAnsi="Arial" w:cs="Arial"/>
        </w:rPr>
      </w:pPr>
      <w:r>
        <w:rPr>
          <w:rFonts w:ascii="Arial" w:hAnsi="Arial" w:cs="Arial"/>
        </w:rPr>
        <w:t xml:space="preserve">Confidentiality of patent applicants is governed by statute (35 </w:t>
      </w:r>
      <w:r w:rsidR="00C74056">
        <w:rPr>
          <w:rFonts w:ascii="Arial" w:hAnsi="Arial" w:cs="Arial"/>
        </w:rPr>
        <w:t xml:space="preserve">U.S.C. § 122) and regulation (37 CFR 1.11 and 1.14). Upon publication of an application or issuance of a patent, the entire patent application file is made available to the public (subject to provisions for providing only a redacted copy of the file contents). Therefore, the information collected by this </w:t>
      </w:r>
      <w:r w:rsidR="0023118D">
        <w:rPr>
          <w:rFonts w:ascii="Arial" w:hAnsi="Arial" w:cs="Arial"/>
        </w:rPr>
        <w:t xml:space="preserve">information </w:t>
      </w:r>
      <w:r w:rsidR="00C74056">
        <w:rPr>
          <w:rFonts w:ascii="Arial" w:hAnsi="Arial" w:cs="Arial"/>
        </w:rPr>
        <w:t xml:space="preserve">collection will necessarily be available to the public when it is filed in a published application or issued patent, or, if it is filed in an application that has yet to publish or issue as a patent, when the application publishes or issues as a patent. </w:t>
      </w:r>
    </w:p>
    <w:p w:rsidR="00533EF5" w:rsidP="00636EDA" w:rsidRDefault="00533EF5" w14:paraId="2C087B93" w14:textId="77777777">
      <w:pPr>
        <w:widowControl/>
        <w:tabs>
          <w:tab w:val="left" w:pos="-984"/>
          <w:tab w:val="left" w:pos="-720"/>
          <w:tab w:val="left" w:pos="720"/>
        </w:tabs>
        <w:jc w:val="both"/>
        <w:rPr>
          <w:rFonts w:ascii="Arial" w:hAnsi="Arial" w:cs="Arial"/>
        </w:rPr>
      </w:pPr>
    </w:p>
    <w:p w:rsidR="00533EF5" w:rsidP="00533EF5" w:rsidRDefault="00533EF5" w14:paraId="5C7990B1" w14:textId="77777777">
      <w:pPr>
        <w:widowControl/>
        <w:tabs>
          <w:tab w:val="left" w:pos="-1176"/>
        </w:tabs>
        <w:jc w:val="both"/>
        <w:rPr>
          <w:rFonts w:ascii="Arial" w:hAnsi="Arial" w:cs="Arial"/>
        </w:rPr>
      </w:pPr>
      <w:r>
        <w:rPr>
          <w:rFonts w:ascii="Arial" w:hAnsi="Arial" w:cs="Arial"/>
        </w:rPr>
        <w:lastRenderedPageBreak/>
        <w:t xml:space="preserve">Applications and petitions filed through EFS-Web are maintained in confidence as required by 35 U.S.C. § 122(a) until the application is published or a patent is issued.  The confidentiality, security, integrity, authenticity, and non-repudiation of patent applications submitted electronically through EFS-Web are maintained using PKI technology and digital certificates for registered users.  Applications electronically-filed by non-registered users are protected using TLS or SSL protocols.  The USPTO posts issued patents and application publications on its Web site.  The information covered under this </w:t>
      </w:r>
      <w:r w:rsidR="0023118D">
        <w:rPr>
          <w:rFonts w:ascii="Arial" w:hAnsi="Arial" w:cs="Arial"/>
        </w:rPr>
        <w:t xml:space="preserve">information </w:t>
      </w:r>
      <w:r>
        <w:rPr>
          <w:rFonts w:ascii="Arial" w:hAnsi="Arial" w:cs="Arial"/>
        </w:rPr>
        <w:t xml:space="preserve">collection will not be released to the public unless it is part of an issued patent or application publication.  Patent applicants and/or their designated representatives can view the current status of their patent application through the Patent Application Information Retrieval (PAIR) system. </w:t>
      </w:r>
    </w:p>
    <w:p w:rsidR="00533EF5" w:rsidP="00533EF5" w:rsidRDefault="00533EF5" w14:paraId="3EB0AB6B" w14:textId="77777777">
      <w:pPr>
        <w:widowControl/>
        <w:tabs>
          <w:tab w:val="left" w:pos="-1176"/>
        </w:tabs>
        <w:jc w:val="both"/>
        <w:rPr>
          <w:rFonts w:ascii="Arial" w:hAnsi="Arial" w:cs="Arial"/>
        </w:rPr>
      </w:pPr>
    </w:p>
    <w:p w:rsidRPr="00715BAA" w:rsidR="004B3FD0" w:rsidP="004B3FD0" w:rsidRDefault="004B3FD0" w14:paraId="3A5D97EB" w14:textId="5127B9AC">
      <w:pPr>
        <w:rPr>
          <w:rFonts w:ascii="Arial" w:hAnsi="Arial" w:cs="Arial"/>
        </w:rPr>
      </w:pPr>
      <w:r w:rsidRPr="004B3FD0">
        <w:rPr>
          <w:rFonts w:ascii="Arial" w:hAnsi="Arial" w:cs="Arial"/>
        </w:rPr>
        <w:t xml:space="preserve">In accordance with the Privacy Act of 1974, as amended (5 U.S.C. 552a), the information provided is protected under the Privacy Act.  </w:t>
      </w:r>
      <w:r>
        <w:rPr>
          <w:rFonts w:ascii="Arial" w:hAnsi="Arial" w:cs="Arial"/>
        </w:rPr>
        <w:t xml:space="preserve">This information is collected on petitions filed by </w:t>
      </w:r>
      <w:r w:rsidRPr="001E4D45">
        <w:rPr>
          <w:rFonts w:ascii="Arial" w:hAnsi="Arial" w:cs="Arial"/>
        </w:rPr>
        <w:t xml:space="preserve">patent applicants and/or patentees </w:t>
      </w:r>
      <w:r>
        <w:rPr>
          <w:rFonts w:ascii="Arial" w:hAnsi="Arial" w:cs="Arial"/>
        </w:rPr>
        <w:t xml:space="preserve">to obtain </w:t>
      </w:r>
      <w:r w:rsidRPr="001E4D45">
        <w:rPr>
          <w:rFonts w:ascii="Arial" w:hAnsi="Arial" w:cs="Arial"/>
        </w:rPr>
        <w:t>restoration of the right of priority to a prior-filed foreign application or of the right to the benefit of a prior-filed provisional application</w:t>
      </w:r>
      <w:r>
        <w:rPr>
          <w:rFonts w:ascii="Arial" w:hAnsi="Arial" w:cs="Arial"/>
        </w:rPr>
        <w:t xml:space="preserve">. </w:t>
      </w:r>
    </w:p>
    <w:p w:rsidRPr="004B3FD0" w:rsidR="004B3FD0" w:rsidP="00A152AE" w:rsidRDefault="004B3FD0" w14:paraId="3399DF19" w14:textId="77777777">
      <w:pPr>
        <w:rPr>
          <w:rFonts w:ascii="Arial" w:hAnsi="Arial" w:cs="Arial"/>
        </w:rPr>
      </w:pPr>
    </w:p>
    <w:p w:rsidRPr="004B3FD0" w:rsidR="00A152AE" w:rsidP="00A152AE" w:rsidRDefault="00A152AE" w14:paraId="31109BEC" w14:textId="35F34550">
      <w:pPr>
        <w:widowControl/>
        <w:tabs>
          <w:tab w:val="left" w:pos="-1176"/>
        </w:tabs>
        <w:jc w:val="both"/>
        <w:rPr>
          <w:rFonts w:ascii="Arial" w:hAnsi="Arial" w:cs="Arial"/>
        </w:rPr>
      </w:pPr>
      <w:r w:rsidRPr="004B3FD0">
        <w:rPr>
          <w:rFonts w:ascii="Arial" w:hAnsi="Arial" w:cs="Arial"/>
        </w:rPr>
        <w:t>Patent Application</w:t>
      </w:r>
      <w:r w:rsidR="00BF3148">
        <w:rPr>
          <w:rFonts w:ascii="Arial" w:hAnsi="Arial" w:cs="Arial"/>
        </w:rPr>
        <w:t xml:space="preserve"> information</w:t>
      </w:r>
      <w:r w:rsidRPr="004B3FD0">
        <w:rPr>
          <w:rFonts w:ascii="Arial" w:hAnsi="Arial" w:cs="Arial"/>
        </w:rPr>
        <w:t xml:space="preserve"> collection activities are covered under the Statement of Records Notice (</w:t>
      </w:r>
      <w:hyperlink w:history="1" r:id="rId12">
        <w:r w:rsidRPr="004E1804">
          <w:rPr>
            <w:rStyle w:val="Hyperlink"/>
            <w:rFonts w:ascii="Arial" w:hAnsi="Arial" w:cs="Arial"/>
          </w:rPr>
          <w:t xml:space="preserve">SORN COMMERCE/PAT-TM-7; </w:t>
        </w:r>
        <w:r w:rsidRPr="004E1804">
          <w:rPr>
            <w:rStyle w:val="Hyperlink"/>
            <w:rFonts w:ascii="Arial" w:hAnsi="Arial" w:cs="Arial"/>
            <w:i/>
          </w:rPr>
          <w:t>Patent Application Files</w:t>
        </w:r>
      </w:hyperlink>
      <w:r w:rsidR="004E1804">
        <w:rPr>
          <w:rFonts w:ascii="Arial" w:hAnsi="Arial" w:cs="Arial"/>
        </w:rPr>
        <w:t>) at 78 FR 19243</w:t>
      </w:r>
      <w:r w:rsidRPr="004B3FD0">
        <w:rPr>
          <w:rFonts w:ascii="Arial" w:hAnsi="Arial" w:cs="Arial"/>
        </w:rPr>
        <w:t>, published on March 29, 2013. This SORN identifies the categories of records in the system containing applicants for patent, including inventors, legal representatives for deceased or incapacitated inventors, and other persons authorized by law to make applications for patent.</w:t>
      </w:r>
    </w:p>
    <w:p w:rsidR="00533EF5" w:rsidP="004B3FD0" w:rsidRDefault="00533EF5" w14:paraId="653A7E67" w14:textId="77777777">
      <w:pPr>
        <w:widowControl/>
        <w:tabs>
          <w:tab w:val="left" w:pos="-1176"/>
        </w:tabs>
        <w:jc w:val="both"/>
        <w:rPr>
          <w:rFonts w:ascii="Arial" w:hAnsi="Arial" w:cs="Arial"/>
        </w:rPr>
      </w:pPr>
    </w:p>
    <w:p w:rsidRPr="00476F66" w:rsidR="00636EDA" w:rsidP="00636EDA" w:rsidRDefault="00636EDA" w14:paraId="62A59E7D" w14:textId="77777777">
      <w:pPr>
        <w:widowControl/>
        <w:tabs>
          <w:tab w:val="left" w:pos="-984"/>
          <w:tab w:val="left" w:pos="-720"/>
          <w:tab w:val="left" w:pos="720"/>
        </w:tabs>
        <w:jc w:val="both"/>
        <w:rPr>
          <w:rFonts w:ascii="Arial" w:hAnsi="Arial" w:cs="Arial"/>
          <w:color w:val="0000FF"/>
        </w:rPr>
      </w:pPr>
    </w:p>
    <w:p w:rsidRPr="00117113" w:rsidR="00366618" w:rsidP="00117113" w:rsidRDefault="00117113" w14:paraId="72A4C7A0" w14:textId="0DEE0AE3">
      <w:pPr>
        <w:widowControl/>
        <w:tabs>
          <w:tab w:val="left" w:pos="-984"/>
          <w:tab w:val="left" w:pos="-720"/>
          <w:tab w:val="left" w:pos="720"/>
        </w:tabs>
        <w:jc w:val="both"/>
        <w:rPr>
          <w:rFonts w:ascii="Arial" w:hAnsi="Arial" w:cs="Arial"/>
          <w:b/>
        </w:rPr>
      </w:pPr>
      <w:r>
        <w:rPr>
          <w:rFonts w:ascii="Arial" w:hAnsi="Arial" w:cs="Arial"/>
          <w:b/>
          <w:bCs/>
        </w:rPr>
        <w:t xml:space="preserve">11.  </w:t>
      </w:r>
      <w:r w:rsidRPr="00117113" w:rsidR="00366618">
        <w:rPr>
          <w:rFonts w:ascii="Arial" w:hAnsi="Arial" w:cs="Arial"/>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56760B" w:rsidR="00366618" w:rsidP="00636EDA" w:rsidRDefault="00366618" w14:paraId="368B3751" w14:textId="77777777">
      <w:pPr>
        <w:widowControl/>
        <w:tabs>
          <w:tab w:val="left" w:pos="-984"/>
          <w:tab w:val="left" w:pos="-720"/>
          <w:tab w:val="left" w:pos="720"/>
        </w:tabs>
        <w:jc w:val="both"/>
        <w:rPr>
          <w:rFonts w:ascii="Arial" w:hAnsi="Arial" w:cs="Arial"/>
        </w:rPr>
      </w:pPr>
    </w:p>
    <w:p w:rsidRPr="00B62DF4" w:rsidR="00636EDA" w:rsidP="00636EDA" w:rsidRDefault="00636EDA" w14:paraId="15D5F160" w14:textId="1B9F2E34">
      <w:pPr>
        <w:widowControl/>
        <w:tabs>
          <w:tab w:val="left" w:pos="-984"/>
          <w:tab w:val="left" w:pos="-720"/>
          <w:tab w:val="left" w:pos="720"/>
        </w:tabs>
        <w:jc w:val="both"/>
        <w:rPr>
          <w:rFonts w:ascii="Arial" w:hAnsi="Arial" w:cs="Arial"/>
        </w:rPr>
      </w:pPr>
      <w:r w:rsidRPr="00B62DF4">
        <w:rPr>
          <w:rFonts w:ascii="Arial" w:hAnsi="Arial" w:cs="Arial"/>
        </w:rPr>
        <w:t xml:space="preserve">None of the required information in this </w:t>
      </w:r>
      <w:r w:rsidR="00BF3148">
        <w:rPr>
          <w:rFonts w:ascii="Arial" w:hAnsi="Arial" w:cs="Arial"/>
        </w:rPr>
        <w:t xml:space="preserve">information </w:t>
      </w:r>
      <w:r w:rsidRPr="00B62DF4">
        <w:rPr>
          <w:rFonts w:ascii="Arial" w:hAnsi="Arial" w:cs="Arial"/>
        </w:rPr>
        <w:t>collection is considered to be sensitive.</w:t>
      </w:r>
    </w:p>
    <w:p w:rsidRPr="00476F66" w:rsidR="00636EDA" w:rsidP="00636EDA" w:rsidRDefault="00636EDA" w14:paraId="4B99A646" w14:textId="77777777">
      <w:pPr>
        <w:widowControl/>
        <w:tabs>
          <w:tab w:val="left" w:pos="-984"/>
          <w:tab w:val="left" w:pos="-720"/>
          <w:tab w:val="left" w:pos="720"/>
        </w:tabs>
        <w:jc w:val="both"/>
        <w:rPr>
          <w:rFonts w:ascii="Arial" w:hAnsi="Arial" w:cs="Arial"/>
          <w:color w:val="0000FF"/>
        </w:rPr>
      </w:pPr>
    </w:p>
    <w:p w:rsidRPr="00117113" w:rsidR="00366618" w:rsidP="00117113" w:rsidRDefault="00117113" w14:paraId="3399F444" w14:textId="41A78A02">
      <w:pPr>
        <w:keepNext/>
        <w:keepLines/>
        <w:widowControl/>
        <w:tabs>
          <w:tab w:val="left" w:pos="-984"/>
          <w:tab w:val="left" w:pos="-720"/>
          <w:tab w:val="left" w:pos="720"/>
        </w:tabs>
        <w:jc w:val="both"/>
        <w:rPr>
          <w:rFonts w:ascii="Arial" w:hAnsi="Arial" w:cs="Arial"/>
          <w:b/>
        </w:rPr>
      </w:pPr>
      <w:r>
        <w:rPr>
          <w:rFonts w:ascii="Arial" w:hAnsi="Arial" w:cs="Arial"/>
          <w:b/>
          <w:bCs/>
        </w:rPr>
        <w:t xml:space="preserve">12.  </w:t>
      </w:r>
      <w:r w:rsidRPr="00117113" w:rsidR="00366618">
        <w:rPr>
          <w:rFonts w:ascii="Arial" w:hAnsi="Arial" w:cs="Arial"/>
          <w:b/>
        </w:rPr>
        <w:t xml:space="preserve">Provide estimates of the hour burden of the collection of information. The statement should: </w:t>
      </w:r>
    </w:p>
    <w:p w:rsidRPr="00117113" w:rsidR="00366618" w:rsidP="00366618" w:rsidRDefault="00366618" w14:paraId="343CB091" w14:textId="77777777">
      <w:pPr>
        <w:widowControl/>
        <w:numPr>
          <w:ilvl w:val="0"/>
          <w:numId w:val="10"/>
        </w:numPr>
        <w:autoSpaceDE/>
        <w:autoSpaceDN/>
        <w:adjustRightInd/>
        <w:rPr>
          <w:rFonts w:ascii="Arial" w:hAnsi="Arial" w:cs="Arial"/>
          <w:b/>
        </w:rPr>
      </w:pPr>
      <w:r w:rsidRPr="00117113">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w:t>
      </w:r>
      <w:r w:rsidRPr="00117113">
        <w:rPr>
          <w:rFonts w:ascii="Arial" w:hAnsi="Arial" w:cs="Arial"/>
          <w:b/>
        </w:rPr>
        <w:lastRenderedPageBreak/>
        <w:t xml:space="preserve">reasons for the variance. Generally, estimates should not include burden hours for customary and usual business practices. </w:t>
      </w:r>
    </w:p>
    <w:p w:rsidRPr="00117113" w:rsidR="00366618" w:rsidP="00366618" w:rsidRDefault="00366618" w14:paraId="174E78AE" w14:textId="77777777">
      <w:pPr>
        <w:widowControl/>
        <w:numPr>
          <w:ilvl w:val="0"/>
          <w:numId w:val="10"/>
        </w:numPr>
        <w:autoSpaceDE/>
        <w:autoSpaceDN/>
        <w:adjustRightInd/>
        <w:rPr>
          <w:rFonts w:ascii="Arial" w:hAnsi="Arial" w:cs="Arial"/>
          <w:b/>
        </w:rPr>
      </w:pPr>
      <w:r w:rsidRPr="00117113">
        <w:rPr>
          <w:rFonts w:ascii="Arial" w:hAnsi="Arial" w:cs="Arial"/>
          <w:b/>
        </w:rPr>
        <w:t xml:space="preserve">If this request for approval covers more than one form, provide separate hour burden estimates for each form and aggregate the hour burdens. </w:t>
      </w:r>
    </w:p>
    <w:p w:rsidRPr="00117113" w:rsidR="00366618" w:rsidP="00366618" w:rsidRDefault="00366618" w14:paraId="3878620F" w14:textId="77777777">
      <w:pPr>
        <w:widowControl/>
        <w:numPr>
          <w:ilvl w:val="0"/>
          <w:numId w:val="10"/>
        </w:numPr>
        <w:autoSpaceDE/>
        <w:autoSpaceDN/>
        <w:adjustRightInd/>
        <w:rPr>
          <w:rFonts w:ascii="Arial" w:hAnsi="Arial" w:cs="Arial"/>
          <w:b/>
        </w:rPr>
      </w:pPr>
      <w:r w:rsidRPr="00117113">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B62DF4" w:rsidR="00366618" w:rsidP="00636EDA" w:rsidRDefault="00366618" w14:paraId="01EF7225" w14:textId="77777777">
      <w:pPr>
        <w:keepNext/>
        <w:keepLines/>
        <w:widowControl/>
        <w:tabs>
          <w:tab w:val="left" w:pos="-984"/>
          <w:tab w:val="left" w:pos="-720"/>
          <w:tab w:val="left" w:pos="720"/>
        </w:tabs>
        <w:jc w:val="both"/>
        <w:rPr>
          <w:rFonts w:ascii="Arial" w:hAnsi="Arial" w:cs="Arial"/>
        </w:rPr>
      </w:pPr>
    </w:p>
    <w:p w:rsidRPr="00B62DF4" w:rsidR="00636EDA" w:rsidP="00636EDA" w:rsidRDefault="00636EDA" w14:paraId="59FAAE50"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Pr="00B62DF4" w:rsidR="00636EDA" w:rsidP="00636EDA" w:rsidRDefault="00636EDA" w14:paraId="00FE07BD" w14:textId="77777777">
      <w:pPr>
        <w:widowControl/>
        <w:tabs>
          <w:tab w:val="left" w:pos="-984"/>
          <w:tab w:val="left" w:pos="-720"/>
          <w:tab w:val="left" w:pos="720"/>
        </w:tabs>
        <w:jc w:val="both"/>
        <w:rPr>
          <w:rFonts w:ascii="Arial" w:hAnsi="Arial" w:cs="Arial"/>
        </w:rPr>
      </w:pPr>
    </w:p>
    <w:p w:rsidRPr="00B62DF4" w:rsidR="00636EDA" w:rsidP="00636EDA" w:rsidRDefault="00636EDA" w14:paraId="2C7B8B85"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00C74056" w:rsidP="00636EDA" w:rsidRDefault="00636EDA" w14:paraId="1AA42717" w14:textId="25606AC8">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it will receive approximately </w:t>
      </w:r>
      <w:r w:rsidR="00F15127">
        <w:rPr>
          <w:rFonts w:ascii="Arial" w:hAnsi="Arial" w:cs="Arial"/>
        </w:rPr>
        <w:t xml:space="preserve">650 </w:t>
      </w:r>
      <w:r w:rsidRPr="00B62DF4">
        <w:rPr>
          <w:rFonts w:ascii="Arial" w:hAnsi="Arial" w:cs="Arial"/>
        </w:rPr>
        <w:t>total respons</w:t>
      </w:r>
      <w:r w:rsidR="00C74056">
        <w:rPr>
          <w:rFonts w:ascii="Arial" w:hAnsi="Arial" w:cs="Arial"/>
        </w:rPr>
        <w:t xml:space="preserve">es per year for this </w:t>
      </w:r>
      <w:r w:rsidR="0023118D">
        <w:rPr>
          <w:rFonts w:ascii="Arial" w:hAnsi="Arial" w:cs="Arial"/>
        </w:rPr>
        <w:t xml:space="preserve">information </w:t>
      </w:r>
      <w:r w:rsidR="00C74056">
        <w:rPr>
          <w:rFonts w:ascii="Arial" w:hAnsi="Arial" w:cs="Arial"/>
        </w:rPr>
        <w:t>c</w:t>
      </w:r>
      <w:r w:rsidR="00A222D7">
        <w:rPr>
          <w:rFonts w:ascii="Arial" w:hAnsi="Arial" w:cs="Arial"/>
        </w:rPr>
        <w:t>ollection, with approximately 20</w:t>
      </w:r>
      <w:r w:rsidR="00C74056">
        <w:rPr>
          <w:rFonts w:ascii="Arial" w:hAnsi="Arial" w:cs="Arial"/>
        </w:rPr>
        <w:t xml:space="preserve">% of these responses submitted by small entities. </w:t>
      </w:r>
      <w:r w:rsidR="0035065D">
        <w:rPr>
          <w:rFonts w:ascii="Arial" w:hAnsi="Arial" w:cs="Arial"/>
        </w:rPr>
        <w:t xml:space="preserve">It is expected that most of the respondents in this </w:t>
      </w:r>
      <w:r w:rsidR="00BF3148">
        <w:rPr>
          <w:rFonts w:ascii="Arial" w:hAnsi="Arial" w:cs="Arial"/>
        </w:rPr>
        <w:t xml:space="preserve">information </w:t>
      </w:r>
      <w:r w:rsidR="0035065D">
        <w:rPr>
          <w:rFonts w:ascii="Arial" w:hAnsi="Arial" w:cs="Arial"/>
        </w:rPr>
        <w:t xml:space="preserve">collection will be from private sector entities (firms, businesses, and non-profits), but that about 3% of the respondents will be individuals and households (including pro-se filers). </w:t>
      </w:r>
      <w:r w:rsidR="00C74056">
        <w:rPr>
          <w:rFonts w:ascii="Arial" w:hAnsi="Arial" w:cs="Arial"/>
        </w:rPr>
        <w:t>Approximately 9</w:t>
      </w:r>
      <w:r w:rsidR="00BE1C9D">
        <w:rPr>
          <w:rFonts w:ascii="Arial" w:hAnsi="Arial" w:cs="Arial"/>
        </w:rPr>
        <w:t>9</w:t>
      </w:r>
      <w:r w:rsidR="00C74056">
        <w:rPr>
          <w:rFonts w:ascii="Arial" w:hAnsi="Arial" w:cs="Arial"/>
        </w:rPr>
        <w:t xml:space="preserve">% of the total responses for this </w:t>
      </w:r>
      <w:r w:rsidR="0023118D">
        <w:rPr>
          <w:rFonts w:ascii="Arial" w:hAnsi="Arial" w:cs="Arial"/>
        </w:rPr>
        <w:t xml:space="preserve">information </w:t>
      </w:r>
      <w:r w:rsidR="00C74056">
        <w:rPr>
          <w:rFonts w:ascii="Arial" w:hAnsi="Arial" w:cs="Arial"/>
        </w:rPr>
        <w:t>collection will be submitted electronically.</w:t>
      </w:r>
    </w:p>
    <w:p w:rsidR="00E12057" w:rsidP="00636EDA" w:rsidRDefault="00E12057" w14:paraId="267C5E0F" w14:textId="77777777">
      <w:pPr>
        <w:widowControl/>
        <w:tabs>
          <w:tab w:val="left" w:pos="-984"/>
          <w:tab w:val="left" w:pos="-720"/>
          <w:tab w:val="left" w:pos="720"/>
        </w:tabs>
        <w:ind w:left="720"/>
        <w:jc w:val="both"/>
        <w:rPr>
          <w:rFonts w:ascii="Arial" w:hAnsi="Arial" w:cs="Arial"/>
        </w:rPr>
      </w:pPr>
    </w:p>
    <w:p w:rsidRPr="001C077C" w:rsidR="00C74056" w:rsidP="00636EDA" w:rsidRDefault="00C74056" w14:paraId="0C31263A" w14:textId="77777777">
      <w:pPr>
        <w:widowControl/>
        <w:tabs>
          <w:tab w:val="left" w:pos="-984"/>
          <w:tab w:val="left" w:pos="-720"/>
          <w:tab w:val="left" w:pos="720"/>
        </w:tabs>
        <w:ind w:left="720"/>
        <w:jc w:val="both"/>
        <w:rPr>
          <w:rFonts w:ascii="Arial" w:hAnsi="Arial" w:cs="Arial"/>
        </w:rPr>
      </w:pPr>
      <w:r>
        <w:rPr>
          <w:rFonts w:ascii="Arial" w:hAnsi="Arial" w:cs="Arial"/>
        </w:rPr>
        <w:t xml:space="preserve">These estimates are based on the Agency’s long-standing institutional knowledge of and experience with the type of information collected by these items. </w:t>
      </w:r>
    </w:p>
    <w:p w:rsidRPr="001C077C" w:rsidR="00636EDA" w:rsidP="00636EDA" w:rsidRDefault="00636EDA" w14:paraId="549446D0" w14:textId="77777777">
      <w:pPr>
        <w:widowControl/>
        <w:tabs>
          <w:tab w:val="left" w:pos="-984"/>
          <w:tab w:val="left" w:pos="-720"/>
          <w:tab w:val="left" w:pos="720"/>
        </w:tabs>
        <w:ind w:left="720"/>
        <w:jc w:val="both"/>
        <w:rPr>
          <w:rFonts w:ascii="Arial" w:hAnsi="Arial" w:cs="Arial"/>
        </w:rPr>
      </w:pPr>
    </w:p>
    <w:p w:rsidRPr="001C077C" w:rsidR="00636EDA" w:rsidP="00636EDA" w:rsidRDefault="00636EDA" w14:paraId="576D838C"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rsidR="00636EDA" w:rsidP="00636EDA" w:rsidRDefault="00C74056" w14:paraId="1F5C7C43" w14:textId="77777777">
      <w:pPr>
        <w:widowControl/>
        <w:tabs>
          <w:tab w:val="left" w:pos="-984"/>
          <w:tab w:val="left" w:pos="-720"/>
          <w:tab w:val="left" w:pos="720"/>
        </w:tabs>
        <w:ind w:left="720"/>
        <w:jc w:val="both"/>
        <w:rPr>
          <w:rFonts w:ascii="Arial" w:hAnsi="Arial" w:cs="Arial"/>
        </w:rPr>
      </w:pPr>
      <w:r>
        <w:rPr>
          <w:rFonts w:ascii="Arial" w:hAnsi="Arial" w:cs="Arial"/>
        </w:rPr>
        <w:t xml:space="preserve">The USPTO estimates that the responses in this </w:t>
      </w:r>
      <w:r w:rsidR="005B7BB0">
        <w:rPr>
          <w:rFonts w:ascii="Arial" w:hAnsi="Arial" w:cs="Arial"/>
        </w:rPr>
        <w:t xml:space="preserve">information </w:t>
      </w:r>
      <w:r>
        <w:rPr>
          <w:rFonts w:ascii="Arial" w:hAnsi="Arial" w:cs="Arial"/>
        </w:rPr>
        <w:t xml:space="preserve">collection will take the public </w:t>
      </w:r>
      <w:r w:rsidR="00067515">
        <w:rPr>
          <w:rFonts w:ascii="Arial" w:hAnsi="Arial" w:cs="Arial"/>
        </w:rPr>
        <w:t xml:space="preserve">approximately 1 hour to complete. This includes the time to gather the necessary information, create the document, and submit the completed request to the USPTO. The USPTO calculates that, on balance, it takes the same amount of time to gather the necessary information, create the document, and submit it to the USPTO, </w:t>
      </w:r>
      <w:r w:rsidR="00E12057">
        <w:rPr>
          <w:rFonts w:ascii="Arial" w:hAnsi="Arial" w:cs="Arial"/>
        </w:rPr>
        <w:t>whether</w:t>
      </w:r>
      <w:r w:rsidR="00067515">
        <w:rPr>
          <w:rFonts w:ascii="Arial" w:hAnsi="Arial" w:cs="Arial"/>
        </w:rPr>
        <w:t xml:space="preserve"> the public submits the information on paper form or electronically. </w:t>
      </w:r>
    </w:p>
    <w:p w:rsidR="004D5FC9" w:rsidP="00636EDA" w:rsidRDefault="004D5FC9" w14:paraId="3A17C71E" w14:textId="77777777">
      <w:pPr>
        <w:widowControl/>
        <w:tabs>
          <w:tab w:val="left" w:pos="-984"/>
          <w:tab w:val="left" w:pos="-720"/>
          <w:tab w:val="left" w:pos="720"/>
        </w:tabs>
        <w:ind w:left="720"/>
        <w:jc w:val="both"/>
        <w:rPr>
          <w:rFonts w:ascii="Arial" w:hAnsi="Arial" w:cs="Arial"/>
        </w:rPr>
      </w:pPr>
    </w:p>
    <w:p w:rsidRPr="001C077C" w:rsidR="004D5FC9" w:rsidP="00636EDA" w:rsidRDefault="004D5FC9" w14:paraId="3D3EAD41" w14:textId="77777777">
      <w:pPr>
        <w:widowControl/>
        <w:tabs>
          <w:tab w:val="left" w:pos="-984"/>
          <w:tab w:val="left" w:pos="-720"/>
          <w:tab w:val="left" w:pos="720"/>
        </w:tabs>
        <w:ind w:left="720"/>
        <w:jc w:val="both"/>
        <w:rPr>
          <w:rFonts w:ascii="Arial" w:hAnsi="Arial" w:cs="Arial"/>
        </w:rPr>
      </w:pPr>
      <w:r>
        <w:rPr>
          <w:rFonts w:ascii="Arial" w:hAnsi="Arial" w:cs="Arial"/>
        </w:rPr>
        <w:t xml:space="preserve">These estimates are based on the Agency’s long-standing institutional knowledge of and experience with the type of information collected and the length of time necessary to complete responses containing similar or like information. </w:t>
      </w:r>
    </w:p>
    <w:p w:rsidRPr="001C077C" w:rsidR="00636EDA" w:rsidP="00636EDA" w:rsidRDefault="00636EDA" w14:paraId="28896AE9" w14:textId="77777777">
      <w:pPr>
        <w:widowControl/>
        <w:tabs>
          <w:tab w:val="left" w:pos="-984"/>
          <w:tab w:val="left" w:pos="-720"/>
          <w:tab w:val="left" w:pos="720"/>
        </w:tabs>
        <w:jc w:val="both"/>
        <w:rPr>
          <w:rFonts w:ascii="Arial" w:hAnsi="Arial" w:cs="Arial"/>
        </w:rPr>
      </w:pPr>
    </w:p>
    <w:p w:rsidRPr="001C077C" w:rsidR="00636EDA" w:rsidP="00636EDA" w:rsidRDefault="00636EDA" w14:paraId="3AD72D62"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Pr="00627CC7" w:rsidR="00636EDA" w:rsidP="00636EDA" w:rsidRDefault="00636EDA" w14:paraId="6BF4E00A" w14:textId="77777777">
      <w:pPr>
        <w:pStyle w:val="Style"/>
        <w:widowControl/>
        <w:tabs>
          <w:tab w:val="left" w:pos="-984"/>
          <w:tab w:val="left" w:pos="-720"/>
          <w:tab w:val="left" w:pos="720"/>
        </w:tabs>
        <w:jc w:val="both"/>
        <w:rPr>
          <w:rFonts w:ascii="Arial" w:hAnsi="Arial" w:cs="Arial"/>
          <w:color w:val="0000FF"/>
        </w:rPr>
        <w:sectPr w:rsidRPr="00627CC7" w:rsidR="00636EDA">
          <w:footerReference w:type="even" r:id="rId13"/>
          <w:footerReference w:type="default" r:id="rId14"/>
          <w:type w:val="continuous"/>
          <w:pgSz w:w="12240" w:h="15840"/>
          <w:pgMar w:top="1440" w:right="1440" w:bottom="1440" w:left="1440" w:header="1440" w:footer="1440" w:gutter="0"/>
          <w:cols w:space="720"/>
          <w:noEndnote/>
        </w:sectPr>
      </w:pPr>
    </w:p>
    <w:p w:rsidRPr="00D777D1" w:rsidR="00636EDA" w:rsidP="00636EDA" w:rsidRDefault="004D5FC9" w14:paraId="2C43DEDD" w14:textId="332C9C9B">
      <w:pPr>
        <w:widowControl/>
        <w:tabs>
          <w:tab w:val="left" w:pos="-984"/>
          <w:tab w:val="left" w:pos="-720"/>
          <w:tab w:val="left" w:pos="720"/>
        </w:tabs>
        <w:ind w:left="720"/>
        <w:jc w:val="both"/>
        <w:rPr>
          <w:rFonts w:ascii="Arial" w:hAnsi="Arial" w:cs="Arial"/>
        </w:rPr>
      </w:pPr>
      <w:r>
        <w:rPr>
          <w:rFonts w:ascii="Arial" w:hAnsi="Arial" w:cs="Arial"/>
        </w:rPr>
        <w:t>The USPTO uses a professional rate of $</w:t>
      </w:r>
      <w:r w:rsidR="007A6556">
        <w:rPr>
          <w:rFonts w:ascii="Arial" w:hAnsi="Arial" w:cs="Arial"/>
        </w:rPr>
        <w:t xml:space="preserve">438 </w:t>
      </w:r>
      <w:r>
        <w:rPr>
          <w:rFonts w:ascii="Arial" w:hAnsi="Arial" w:cs="Arial"/>
        </w:rPr>
        <w:t xml:space="preserve">per hour for respondent cost burden calculations, which is the mean rate for attorneys in private firms as shown in the </w:t>
      </w:r>
      <w:hyperlink w:history="1" r:id="rId15">
        <w:r w:rsidRPr="00350BB4" w:rsidR="00B65599">
          <w:rPr>
            <w:rStyle w:val="Hyperlink"/>
            <w:rFonts w:ascii="Arial" w:hAnsi="Arial" w:cs="Arial"/>
          </w:rPr>
          <w:t xml:space="preserve">2017 </w:t>
        </w:r>
        <w:r w:rsidRPr="00350BB4" w:rsidR="00D777D1">
          <w:rPr>
            <w:rStyle w:val="Hyperlink"/>
            <w:rFonts w:ascii="Arial" w:hAnsi="Arial" w:cs="Arial"/>
            <w:i/>
          </w:rPr>
          <w:t>Report of the Economic Survey</w:t>
        </w:r>
      </w:hyperlink>
      <w:r w:rsidR="00350BB4">
        <w:rPr>
          <w:rStyle w:val="FootnoteReference"/>
          <w:rFonts w:ascii="Arial" w:hAnsi="Arial" w:cs="Arial"/>
        </w:rPr>
        <w:footnoteReference w:id="1"/>
      </w:r>
      <w:r w:rsidR="00D777D1">
        <w:rPr>
          <w:rFonts w:ascii="Arial" w:hAnsi="Arial" w:cs="Arial"/>
        </w:rPr>
        <w:t xml:space="preserve">, published by the Committee on Economics of Legal Practice of the American Intellectual Property Law Association (AIPLA). </w:t>
      </w:r>
      <w:r w:rsidR="00D777D1">
        <w:rPr>
          <w:rFonts w:ascii="Arial" w:hAnsi="Arial" w:cs="Arial"/>
        </w:rPr>
        <w:lastRenderedPageBreak/>
        <w:t>Based on the Agency’s long-standing institutional knowledge of and experience with the type of information collected, the Agency expects $</w:t>
      </w:r>
      <w:r w:rsidR="007A6556">
        <w:rPr>
          <w:rFonts w:ascii="Arial" w:hAnsi="Arial" w:cs="Arial"/>
        </w:rPr>
        <w:t xml:space="preserve">438 </w:t>
      </w:r>
      <w:r w:rsidR="00D777D1">
        <w:rPr>
          <w:rFonts w:ascii="Arial" w:hAnsi="Arial" w:cs="Arial"/>
        </w:rPr>
        <w:t xml:space="preserve">is an accurate estimate of the cost per hour to collect this information. </w:t>
      </w:r>
    </w:p>
    <w:p w:rsidR="00636EDA" w:rsidP="00636EDA" w:rsidRDefault="00636EDA" w14:paraId="42C9883F" w14:textId="77777777">
      <w:pPr>
        <w:widowControl/>
        <w:tabs>
          <w:tab w:val="left" w:pos="-984"/>
          <w:tab w:val="left" w:pos="-720"/>
          <w:tab w:val="left" w:pos="720"/>
        </w:tabs>
        <w:ind w:left="720"/>
        <w:jc w:val="both"/>
        <w:rPr>
          <w:rFonts w:ascii="Arial" w:hAnsi="Arial" w:cs="Arial"/>
          <w:color w:val="0000FF"/>
        </w:rPr>
      </w:pPr>
    </w:p>
    <w:p w:rsidRPr="00197CBA" w:rsidR="00636EDA" w:rsidP="00636EDA" w:rsidRDefault="00636EDA" w14:paraId="487CA90F" w14:textId="77777777">
      <w:pPr>
        <w:keepNext/>
        <w:keepLines/>
        <w:widowControl/>
        <w:tabs>
          <w:tab w:val="left" w:pos="-984"/>
          <w:tab w:val="left" w:pos="-720"/>
          <w:tab w:val="left" w:pos="720"/>
        </w:tabs>
        <w:jc w:val="both"/>
        <w:rPr>
          <w:rFonts w:ascii="Arial" w:hAnsi="Arial" w:cs="Arial"/>
          <w:sz w:val="20"/>
          <w:szCs w:val="20"/>
        </w:rPr>
      </w:pPr>
      <w:r w:rsidRPr="00197CBA">
        <w:rPr>
          <w:rFonts w:ascii="Arial" w:hAnsi="Arial" w:cs="Arial"/>
          <w:b/>
          <w:bCs/>
          <w:sz w:val="20"/>
          <w:szCs w:val="20"/>
        </w:rPr>
        <w:t>Table 3: Burden Hour/Burden Cost to Respondents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1"/>
        <w:gridCol w:w="1230"/>
        <w:gridCol w:w="2225"/>
        <w:gridCol w:w="1128"/>
        <w:gridCol w:w="1070"/>
        <w:gridCol w:w="899"/>
        <w:gridCol w:w="795"/>
        <w:gridCol w:w="1182"/>
      </w:tblGrid>
      <w:tr w:rsidR="0035065D" w:rsidTr="0035065D" w14:paraId="1C38306B" w14:textId="77777777">
        <w:trPr>
          <w:cantSplit/>
        </w:trPr>
        <w:tc>
          <w:tcPr>
            <w:tcW w:w="439" w:type="pct"/>
            <w:vAlign w:val="center"/>
          </w:tcPr>
          <w:p w:rsidR="0035065D" w:rsidP="004B08CB" w:rsidRDefault="00B96393" w14:paraId="716E8BEC" w14:textId="598C145D">
            <w:pPr>
              <w:jc w:val="center"/>
              <w:rPr>
                <w:rFonts w:ascii="Arial" w:hAnsi="Arial"/>
                <w:b/>
                <w:sz w:val="16"/>
              </w:rPr>
            </w:pPr>
            <w:r>
              <w:rPr>
                <w:rFonts w:ascii="Arial" w:hAnsi="Arial"/>
                <w:b/>
                <w:sz w:val="16"/>
              </w:rPr>
              <w:t>Item #</w:t>
            </w:r>
          </w:p>
        </w:tc>
        <w:tc>
          <w:tcPr>
            <w:tcW w:w="658" w:type="pct"/>
          </w:tcPr>
          <w:p w:rsidR="0035065D" w:rsidP="004B08CB" w:rsidRDefault="0035065D" w14:paraId="434660BC" w14:textId="77777777">
            <w:pPr>
              <w:jc w:val="center"/>
              <w:rPr>
                <w:rFonts w:ascii="Arial" w:hAnsi="Arial"/>
                <w:b/>
                <w:sz w:val="16"/>
              </w:rPr>
            </w:pPr>
          </w:p>
          <w:p w:rsidR="0035065D" w:rsidP="004B08CB" w:rsidRDefault="00B96393" w14:paraId="441BC52F" w14:textId="2C9CA38E">
            <w:pPr>
              <w:jc w:val="center"/>
              <w:rPr>
                <w:rFonts w:ascii="Arial" w:hAnsi="Arial"/>
                <w:b/>
                <w:sz w:val="16"/>
              </w:rPr>
            </w:pPr>
            <w:r>
              <w:rPr>
                <w:rFonts w:ascii="Arial" w:hAnsi="Arial"/>
                <w:b/>
                <w:sz w:val="16"/>
              </w:rPr>
              <w:t>Respondent</w:t>
            </w:r>
            <w:bookmarkStart w:name="_GoBack" w:id="0"/>
            <w:bookmarkEnd w:id="0"/>
            <w:r w:rsidR="0035065D">
              <w:rPr>
                <w:rFonts w:ascii="Arial" w:hAnsi="Arial"/>
                <w:b/>
                <w:sz w:val="16"/>
              </w:rPr>
              <w:t xml:space="preserve"> Type</w:t>
            </w:r>
          </w:p>
        </w:tc>
        <w:tc>
          <w:tcPr>
            <w:tcW w:w="1190" w:type="pct"/>
            <w:vAlign w:val="center"/>
          </w:tcPr>
          <w:p w:rsidR="0035065D" w:rsidP="004B08CB" w:rsidRDefault="0035065D" w14:paraId="38FAD705" w14:textId="39887C77">
            <w:pPr>
              <w:jc w:val="center"/>
              <w:rPr>
                <w:rFonts w:ascii="Arial" w:hAnsi="Arial"/>
                <w:b/>
                <w:sz w:val="16"/>
              </w:rPr>
            </w:pPr>
            <w:r>
              <w:rPr>
                <w:rFonts w:ascii="Arial" w:hAnsi="Arial"/>
                <w:b/>
                <w:sz w:val="16"/>
              </w:rPr>
              <w:t>Item</w:t>
            </w:r>
          </w:p>
        </w:tc>
        <w:tc>
          <w:tcPr>
            <w:tcW w:w="603" w:type="pct"/>
            <w:vAlign w:val="center"/>
          </w:tcPr>
          <w:p w:rsidR="0035065D" w:rsidP="004B08CB" w:rsidRDefault="0035065D" w14:paraId="0A179F14" w14:textId="77777777">
            <w:pPr>
              <w:jc w:val="center"/>
              <w:rPr>
                <w:rFonts w:ascii="Arial" w:hAnsi="Arial"/>
                <w:b/>
                <w:sz w:val="16"/>
              </w:rPr>
            </w:pPr>
            <w:r>
              <w:rPr>
                <w:rFonts w:ascii="Arial" w:hAnsi="Arial"/>
                <w:b/>
                <w:sz w:val="16"/>
              </w:rPr>
              <w:t>Hours</w:t>
            </w:r>
          </w:p>
          <w:p w:rsidR="0035065D" w:rsidP="004B08CB" w:rsidRDefault="0035065D" w14:paraId="473E87F3" w14:textId="77777777">
            <w:pPr>
              <w:jc w:val="center"/>
              <w:rPr>
                <w:rFonts w:ascii="Arial" w:hAnsi="Arial"/>
                <w:b/>
                <w:sz w:val="16"/>
              </w:rPr>
            </w:pPr>
          </w:p>
          <w:p w:rsidR="0035065D" w:rsidP="004B08CB" w:rsidRDefault="0035065D" w14:paraId="44F24C45" w14:textId="77777777">
            <w:pPr>
              <w:jc w:val="center"/>
              <w:rPr>
                <w:rFonts w:ascii="Arial" w:hAnsi="Arial"/>
                <w:b/>
                <w:sz w:val="16"/>
              </w:rPr>
            </w:pPr>
          </w:p>
          <w:p w:rsidR="0035065D" w:rsidP="004B08CB" w:rsidRDefault="0035065D" w14:paraId="1E64C87D" w14:textId="77777777">
            <w:pPr>
              <w:jc w:val="center"/>
              <w:rPr>
                <w:rFonts w:ascii="Arial" w:hAnsi="Arial"/>
                <w:b/>
                <w:sz w:val="16"/>
              </w:rPr>
            </w:pPr>
            <w:r>
              <w:rPr>
                <w:rFonts w:ascii="Arial" w:hAnsi="Arial"/>
                <w:b/>
                <w:sz w:val="16"/>
              </w:rPr>
              <w:t>(a)</w:t>
            </w:r>
          </w:p>
        </w:tc>
        <w:tc>
          <w:tcPr>
            <w:tcW w:w="572" w:type="pct"/>
            <w:vAlign w:val="center"/>
          </w:tcPr>
          <w:p w:rsidR="0035065D" w:rsidP="004B08CB" w:rsidRDefault="0035065D" w14:paraId="1B6C1996" w14:textId="77777777">
            <w:pPr>
              <w:jc w:val="center"/>
              <w:rPr>
                <w:rFonts w:ascii="Arial" w:hAnsi="Arial"/>
                <w:b/>
                <w:sz w:val="16"/>
              </w:rPr>
            </w:pPr>
            <w:r>
              <w:rPr>
                <w:rFonts w:ascii="Arial" w:hAnsi="Arial"/>
                <w:b/>
                <w:sz w:val="16"/>
              </w:rPr>
              <w:t>Estimated Annual Responses</w:t>
            </w:r>
          </w:p>
          <w:p w:rsidR="0035065D" w:rsidP="004B08CB" w:rsidRDefault="0035065D" w14:paraId="1D1E4F7C" w14:textId="77777777">
            <w:pPr>
              <w:jc w:val="center"/>
              <w:rPr>
                <w:rFonts w:ascii="Arial" w:hAnsi="Arial"/>
                <w:b/>
                <w:sz w:val="16"/>
              </w:rPr>
            </w:pPr>
            <w:r>
              <w:rPr>
                <w:rFonts w:ascii="Arial" w:hAnsi="Arial"/>
                <w:b/>
                <w:sz w:val="16"/>
              </w:rPr>
              <w:t>(b)</w:t>
            </w:r>
          </w:p>
        </w:tc>
        <w:tc>
          <w:tcPr>
            <w:tcW w:w="481" w:type="pct"/>
            <w:vAlign w:val="center"/>
          </w:tcPr>
          <w:p w:rsidR="0035065D" w:rsidP="004B08CB" w:rsidRDefault="0035065D" w14:paraId="2EDC002B" w14:textId="77777777">
            <w:pPr>
              <w:jc w:val="center"/>
              <w:rPr>
                <w:rFonts w:ascii="Arial" w:hAnsi="Arial"/>
                <w:b/>
                <w:sz w:val="16"/>
              </w:rPr>
            </w:pPr>
            <w:r>
              <w:rPr>
                <w:rFonts w:ascii="Arial" w:hAnsi="Arial"/>
                <w:b/>
                <w:sz w:val="16"/>
              </w:rPr>
              <w:t>Burden</w:t>
            </w:r>
          </w:p>
          <w:p w:rsidR="0035065D" w:rsidP="004B08CB" w:rsidRDefault="0035065D" w14:paraId="48FF4D55" w14:textId="77777777">
            <w:pPr>
              <w:jc w:val="center"/>
              <w:rPr>
                <w:rFonts w:ascii="Arial" w:hAnsi="Arial"/>
                <w:b/>
                <w:sz w:val="16"/>
              </w:rPr>
            </w:pPr>
            <w:r>
              <w:rPr>
                <w:rFonts w:ascii="Arial" w:hAnsi="Arial"/>
                <w:b/>
                <w:sz w:val="16"/>
              </w:rPr>
              <w:t>(hrs/yr)</w:t>
            </w:r>
          </w:p>
          <w:p w:rsidR="0035065D" w:rsidP="004B08CB" w:rsidRDefault="0035065D" w14:paraId="05469C4F" w14:textId="77777777">
            <w:pPr>
              <w:jc w:val="center"/>
              <w:rPr>
                <w:rFonts w:ascii="Arial" w:hAnsi="Arial"/>
                <w:b/>
                <w:sz w:val="16"/>
              </w:rPr>
            </w:pPr>
          </w:p>
          <w:p w:rsidR="0035065D" w:rsidP="004B08CB" w:rsidRDefault="0035065D" w14:paraId="00E741CB" w14:textId="77777777">
            <w:pPr>
              <w:jc w:val="center"/>
              <w:rPr>
                <w:rFonts w:ascii="Arial" w:hAnsi="Arial"/>
                <w:b/>
                <w:sz w:val="16"/>
              </w:rPr>
            </w:pPr>
            <w:r>
              <w:rPr>
                <w:rFonts w:ascii="Arial" w:hAnsi="Arial"/>
                <w:b/>
                <w:sz w:val="16"/>
              </w:rPr>
              <w:t>(a) x (b) = (c)</w:t>
            </w:r>
          </w:p>
        </w:tc>
        <w:tc>
          <w:tcPr>
            <w:tcW w:w="425" w:type="pct"/>
            <w:vAlign w:val="center"/>
          </w:tcPr>
          <w:p w:rsidR="0035065D" w:rsidP="004B08CB" w:rsidRDefault="0035065D" w14:paraId="42D3B9F9" w14:textId="77777777">
            <w:pPr>
              <w:jc w:val="center"/>
              <w:rPr>
                <w:rFonts w:ascii="Arial" w:hAnsi="Arial"/>
                <w:b/>
                <w:sz w:val="16"/>
              </w:rPr>
            </w:pPr>
            <w:r>
              <w:rPr>
                <w:rFonts w:ascii="Arial" w:hAnsi="Arial"/>
                <w:b/>
                <w:sz w:val="16"/>
              </w:rPr>
              <w:t>Rate</w:t>
            </w:r>
          </w:p>
          <w:p w:rsidR="0035065D" w:rsidP="004B08CB" w:rsidRDefault="0035065D" w14:paraId="4F926C42" w14:textId="77777777">
            <w:pPr>
              <w:jc w:val="center"/>
              <w:rPr>
                <w:rFonts w:ascii="Arial" w:hAnsi="Arial"/>
                <w:b/>
                <w:sz w:val="16"/>
              </w:rPr>
            </w:pPr>
            <w:r>
              <w:rPr>
                <w:rFonts w:ascii="Arial" w:hAnsi="Arial"/>
                <w:b/>
                <w:sz w:val="16"/>
              </w:rPr>
              <w:t>($/hr)</w:t>
            </w:r>
          </w:p>
          <w:p w:rsidR="0035065D" w:rsidP="004B08CB" w:rsidRDefault="0035065D" w14:paraId="3F500D5F" w14:textId="77777777">
            <w:pPr>
              <w:jc w:val="center"/>
              <w:rPr>
                <w:rFonts w:ascii="Arial" w:hAnsi="Arial"/>
                <w:b/>
                <w:sz w:val="16"/>
              </w:rPr>
            </w:pPr>
          </w:p>
          <w:p w:rsidR="0035065D" w:rsidP="004B08CB" w:rsidRDefault="0035065D" w14:paraId="7D1DD6D7" w14:textId="77777777">
            <w:pPr>
              <w:jc w:val="center"/>
              <w:rPr>
                <w:rFonts w:ascii="Arial" w:hAnsi="Arial"/>
                <w:b/>
                <w:sz w:val="16"/>
              </w:rPr>
            </w:pPr>
            <w:r>
              <w:rPr>
                <w:rFonts w:ascii="Arial" w:hAnsi="Arial"/>
                <w:b/>
                <w:sz w:val="16"/>
              </w:rPr>
              <w:t>(d)</w:t>
            </w:r>
          </w:p>
        </w:tc>
        <w:tc>
          <w:tcPr>
            <w:tcW w:w="632" w:type="pct"/>
            <w:vAlign w:val="center"/>
          </w:tcPr>
          <w:p w:rsidR="0035065D" w:rsidP="004B08CB" w:rsidRDefault="0035065D" w14:paraId="7CC7F46E" w14:textId="77777777">
            <w:pPr>
              <w:jc w:val="center"/>
              <w:rPr>
                <w:rFonts w:ascii="Arial" w:hAnsi="Arial"/>
                <w:b/>
                <w:sz w:val="16"/>
              </w:rPr>
            </w:pPr>
            <w:r>
              <w:rPr>
                <w:rFonts w:ascii="Arial" w:hAnsi="Arial"/>
                <w:b/>
                <w:sz w:val="16"/>
              </w:rPr>
              <w:t>Total Cost</w:t>
            </w:r>
          </w:p>
          <w:p w:rsidR="0035065D" w:rsidP="004B08CB" w:rsidRDefault="0035065D" w14:paraId="1DF929C2" w14:textId="77777777">
            <w:pPr>
              <w:jc w:val="center"/>
              <w:rPr>
                <w:rFonts w:ascii="Arial" w:hAnsi="Arial"/>
                <w:b/>
                <w:sz w:val="16"/>
              </w:rPr>
            </w:pPr>
            <w:r>
              <w:rPr>
                <w:rFonts w:ascii="Arial" w:hAnsi="Arial"/>
                <w:b/>
                <w:sz w:val="16"/>
              </w:rPr>
              <w:t>($/hr)</w:t>
            </w:r>
          </w:p>
          <w:p w:rsidR="0035065D" w:rsidP="004B08CB" w:rsidRDefault="0035065D" w14:paraId="7AC3AC73" w14:textId="77777777">
            <w:pPr>
              <w:jc w:val="center"/>
              <w:rPr>
                <w:rFonts w:ascii="Arial" w:hAnsi="Arial"/>
                <w:b/>
                <w:sz w:val="16"/>
              </w:rPr>
            </w:pPr>
          </w:p>
          <w:p w:rsidR="0035065D" w:rsidP="004B08CB" w:rsidRDefault="0035065D" w14:paraId="3FBBA1BA" w14:textId="77777777">
            <w:pPr>
              <w:jc w:val="center"/>
              <w:rPr>
                <w:rFonts w:ascii="Arial" w:hAnsi="Arial"/>
                <w:b/>
                <w:sz w:val="16"/>
              </w:rPr>
            </w:pPr>
            <w:r>
              <w:rPr>
                <w:rFonts w:ascii="Arial" w:hAnsi="Arial"/>
                <w:b/>
                <w:sz w:val="16"/>
              </w:rPr>
              <w:t>(c) x (d) = (e)</w:t>
            </w:r>
          </w:p>
        </w:tc>
      </w:tr>
      <w:tr w:rsidR="0035065D" w:rsidTr="0035065D" w14:paraId="1FC6C4A3" w14:textId="77777777">
        <w:trPr>
          <w:cantSplit/>
        </w:trPr>
        <w:tc>
          <w:tcPr>
            <w:tcW w:w="439" w:type="pct"/>
            <w:vAlign w:val="center"/>
          </w:tcPr>
          <w:p w:rsidRPr="00D42723" w:rsidR="0035065D" w:rsidP="004B08CB" w:rsidRDefault="0035065D" w14:paraId="32A6362A" w14:textId="77777777">
            <w:pPr>
              <w:jc w:val="center"/>
              <w:rPr>
                <w:rFonts w:ascii="Arial" w:hAnsi="Arial"/>
                <w:b/>
                <w:sz w:val="16"/>
              </w:rPr>
            </w:pPr>
            <w:r w:rsidRPr="00D42723">
              <w:rPr>
                <w:rFonts w:ascii="Arial" w:hAnsi="Arial"/>
                <w:b/>
                <w:sz w:val="16"/>
              </w:rPr>
              <w:t>1</w:t>
            </w:r>
          </w:p>
        </w:tc>
        <w:tc>
          <w:tcPr>
            <w:tcW w:w="658" w:type="pct"/>
          </w:tcPr>
          <w:p w:rsidR="0035065D" w:rsidRDefault="0035065D" w14:paraId="5C468F3F" w14:textId="154BE48D">
            <w:pPr>
              <w:rPr>
                <w:rFonts w:ascii="Arial" w:hAnsi="Arial"/>
                <w:sz w:val="16"/>
              </w:rPr>
            </w:pPr>
            <w:r>
              <w:rPr>
                <w:rFonts w:ascii="Arial" w:hAnsi="Arial"/>
                <w:sz w:val="16"/>
              </w:rPr>
              <w:t>Private Sector</w:t>
            </w:r>
          </w:p>
        </w:tc>
        <w:tc>
          <w:tcPr>
            <w:tcW w:w="1190" w:type="pct"/>
            <w:vAlign w:val="center"/>
          </w:tcPr>
          <w:p w:rsidR="0035065D" w:rsidRDefault="0035065D" w14:paraId="2D78B310" w14:textId="786881C0">
            <w:pPr>
              <w:rPr>
                <w:rFonts w:ascii="Arial" w:hAnsi="Arial"/>
                <w:sz w:val="16"/>
              </w:rPr>
            </w:pPr>
            <w:r>
              <w:rPr>
                <w:rFonts w:ascii="Arial" w:hAnsi="Arial"/>
                <w:sz w:val="16"/>
              </w:rPr>
              <w:t>Petition to Restore the Right of Priority under 37 CFR 1.55(c)</w:t>
            </w:r>
          </w:p>
        </w:tc>
        <w:tc>
          <w:tcPr>
            <w:tcW w:w="603" w:type="pct"/>
            <w:vAlign w:val="center"/>
          </w:tcPr>
          <w:p w:rsidR="0035065D" w:rsidP="004B08CB" w:rsidRDefault="0035065D" w14:paraId="0A7A436F" w14:textId="77777777">
            <w:pPr>
              <w:jc w:val="right"/>
              <w:rPr>
                <w:rFonts w:ascii="Arial" w:hAnsi="Arial"/>
                <w:sz w:val="16"/>
              </w:rPr>
            </w:pPr>
            <w:r>
              <w:rPr>
                <w:rFonts w:ascii="Arial" w:hAnsi="Arial"/>
                <w:sz w:val="16"/>
              </w:rPr>
              <w:t>1</w:t>
            </w:r>
          </w:p>
        </w:tc>
        <w:tc>
          <w:tcPr>
            <w:tcW w:w="572" w:type="pct"/>
            <w:vAlign w:val="center"/>
          </w:tcPr>
          <w:p w:rsidR="0035065D" w:rsidP="004B08CB" w:rsidRDefault="0035065D" w14:paraId="0F79ABE7" w14:textId="776107DB">
            <w:pPr>
              <w:jc w:val="right"/>
              <w:rPr>
                <w:rFonts w:ascii="Arial" w:hAnsi="Arial"/>
                <w:sz w:val="16"/>
              </w:rPr>
            </w:pPr>
            <w:r>
              <w:rPr>
                <w:rFonts w:ascii="Arial" w:hAnsi="Arial"/>
                <w:sz w:val="16"/>
              </w:rPr>
              <w:t>315</w:t>
            </w:r>
          </w:p>
        </w:tc>
        <w:tc>
          <w:tcPr>
            <w:tcW w:w="481" w:type="pct"/>
            <w:vAlign w:val="center"/>
          </w:tcPr>
          <w:p w:rsidR="0035065D" w:rsidP="004B08CB" w:rsidRDefault="0035065D" w14:paraId="49C487B2" w14:textId="7FEE5EF1">
            <w:pPr>
              <w:jc w:val="right"/>
              <w:rPr>
                <w:rFonts w:ascii="Arial" w:hAnsi="Arial"/>
                <w:sz w:val="16"/>
              </w:rPr>
            </w:pPr>
            <w:r>
              <w:rPr>
                <w:rFonts w:ascii="Arial" w:hAnsi="Arial"/>
                <w:sz w:val="16"/>
              </w:rPr>
              <w:t>315</w:t>
            </w:r>
          </w:p>
        </w:tc>
        <w:tc>
          <w:tcPr>
            <w:tcW w:w="425" w:type="pct"/>
            <w:vAlign w:val="center"/>
          </w:tcPr>
          <w:p w:rsidR="0035065D" w:rsidP="007A6556" w:rsidRDefault="0035065D" w14:paraId="13969C25" w14:textId="77777777">
            <w:pPr>
              <w:jc w:val="right"/>
              <w:rPr>
                <w:rFonts w:ascii="Arial" w:hAnsi="Arial"/>
                <w:sz w:val="16"/>
              </w:rPr>
            </w:pPr>
            <w:r>
              <w:rPr>
                <w:rFonts w:ascii="Arial" w:hAnsi="Arial"/>
                <w:sz w:val="16"/>
              </w:rPr>
              <w:t>$438.00</w:t>
            </w:r>
          </w:p>
        </w:tc>
        <w:tc>
          <w:tcPr>
            <w:tcW w:w="632" w:type="pct"/>
            <w:vAlign w:val="center"/>
          </w:tcPr>
          <w:p w:rsidR="0035065D" w:rsidP="004B08CB" w:rsidRDefault="0035065D" w14:paraId="13F1012D" w14:textId="01873E1F">
            <w:pPr>
              <w:jc w:val="right"/>
              <w:rPr>
                <w:rFonts w:ascii="Arial" w:hAnsi="Arial"/>
                <w:sz w:val="16"/>
              </w:rPr>
            </w:pPr>
            <w:r>
              <w:rPr>
                <w:rFonts w:ascii="Arial" w:hAnsi="Arial"/>
                <w:sz w:val="16"/>
              </w:rPr>
              <w:t>$137,970</w:t>
            </w:r>
          </w:p>
        </w:tc>
      </w:tr>
      <w:tr w:rsidR="0035065D" w:rsidTr="0035065D" w14:paraId="5F463815" w14:textId="77777777">
        <w:trPr>
          <w:cantSplit/>
        </w:trPr>
        <w:tc>
          <w:tcPr>
            <w:tcW w:w="439" w:type="pct"/>
            <w:vAlign w:val="center"/>
          </w:tcPr>
          <w:p w:rsidRPr="00D42723" w:rsidR="0035065D" w:rsidP="0035065D" w:rsidRDefault="0035065D" w14:paraId="08258120" w14:textId="3FB02549">
            <w:pPr>
              <w:jc w:val="center"/>
              <w:rPr>
                <w:rFonts w:ascii="Arial" w:hAnsi="Arial"/>
                <w:b/>
                <w:sz w:val="16"/>
              </w:rPr>
            </w:pPr>
            <w:r w:rsidRPr="00D42723">
              <w:rPr>
                <w:rFonts w:ascii="Arial" w:hAnsi="Arial"/>
                <w:b/>
                <w:sz w:val="16"/>
              </w:rPr>
              <w:t>1</w:t>
            </w:r>
          </w:p>
        </w:tc>
        <w:tc>
          <w:tcPr>
            <w:tcW w:w="658" w:type="pct"/>
          </w:tcPr>
          <w:p w:rsidR="0035065D" w:rsidP="0035065D" w:rsidRDefault="0035065D" w14:paraId="7D4DD934" w14:textId="76805B35">
            <w:pPr>
              <w:rPr>
                <w:rFonts w:ascii="Arial" w:hAnsi="Arial"/>
                <w:sz w:val="16"/>
              </w:rPr>
            </w:pPr>
            <w:r>
              <w:rPr>
                <w:rFonts w:ascii="Arial" w:hAnsi="Arial"/>
                <w:sz w:val="16"/>
              </w:rPr>
              <w:t>Individuals and Households</w:t>
            </w:r>
          </w:p>
        </w:tc>
        <w:tc>
          <w:tcPr>
            <w:tcW w:w="1190" w:type="pct"/>
            <w:vAlign w:val="center"/>
          </w:tcPr>
          <w:p w:rsidR="0035065D" w:rsidP="0035065D" w:rsidRDefault="0035065D" w14:paraId="21D7647F" w14:textId="19F23E54">
            <w:pPr>
              <w:rPr>
                <w:rFonts w:ascii="Arial" w:hAnsi="Arial"/>
                <w:sz w:val="16"/>
              </w:rPr>
            </w:pPr>
            <w:r>
              <w:rPr>
                <w:rFonts w:ascii="Arial" w:hAnsi="Arial"/>
                <w:sz w:val="16"/>
              </w:rPr>
              <w:t>Petition to Restore the Right of Priority under 37 CFR 1.55(c)</w:t>
            </w:r>
          </w:p>
        </w:tc>
        <w:tc>
          <w:tcPr>
            <w:tcW w:w="603" w:type="pct"/>
            <w:vAlign w:val="center"/>
          </w:tcPr>
          <w:p w:rsidR="0035065D" w:rsidP="0035065D" w:rsidRDefault="0035065D" w14:paraId="5F3714A2" w14:textId="2205ADD9">
            <w:pPr>
              <w:jc w:val="right"/>
              <w:rPr>
                <w:rFonts w:ascii="Arial" w:hAnsi="Arial"/>
                <w:sz w:val="16"/>
              </w:rPr>
            </w:pPr>
            <w:r>
              <w:rPr>
                <w:rFonts w:ascii="Arial" w:hAnsi="Arial"/>
                <w:sz w:val="16"/>
              </w:rPr>
              <w:t>1</w:t>
            </w:r>
          </w:p>
        </w:tc>
        <w:tc>
          <w:tcPr>
            <w:tcW w:w="572" w:type="pct"/>
            <w:vAlign w:val="center"/>
          </w:tcPr>
          <w:p w:rsidR="0035065D" w:rsidP="0035065D" w:rsidRDefault="0035065D" w14:paraId="5F1F630A" w14:textId="4D81385D">
            <w:pPr>
              <w:jc w:val="right"/>
              <w:rPr>
                <w:rFonts w:ascii="Arial" w:hAnsi="Arial"/>
                <w:sz w:val="16"/>
              </w:rPr>
            </w:pPr>
            <w:r>
              <w:rPr>
                <w:rFonts w:ascii="Arial" w:hAnsi="Arial"/>
                <w:sz w:val="16"/>
              </w:rPr>
              <w:t>10</w:t>
            </w:r>
          </w:p>
        </w:tc>
        <w:tc>
          <w:tcPr>
            <w:tcW w:w="481" w:type="pct"/>
            <w:vAlign w:val="center"/>
          </w:tcPr>
          <w:p w:rsidR="0035065D" w:rsidP="0035065D" w:rsidRDefault="0035065D" w14:paraId="52276ED1" w14:textId="0F5FD753">
            <w:pPr>
              <w:jc w:val="right"/>
              <w:rPr>
                <w:rFonts w:ascii="Arial" w:hAnsi="Arial"/>
                <w:sz w:val="16"/>
              </w:rPr>
            </w:pPr>
            <w:r>
              <w:rPr>
                <w:rFonts w:ascii="Arial" w:hAnsi="Arial"/>
                <w:sz w:val="16"/>
              </w:rPr>
              <w:t>10</w:t>
            </w:r>
          </w:p>
        </w:tc>
        <w:tc>
          <w:tcPr>
            <w:tcW w:w="425" w:type="pct"/>
            <w:vAlign w:val="center"/>
          </w:tcPr>
          <w:p w:rsidR="0035065D" w:rsidP="0035065D" w:rsidRDefault="0035065D" w14:paraId="4DD32F40" w14:textId="21B1631C">
            <w:pPr>
              <w:jc w:val="right"/>
              <w:rPr>
                <w:rFonts w:ascii="Arial" w:hAnsi="Arial"/>
                <w:sz w:val="16"/>
              </w:rPr>
            </w:pPr>
            <w:r>
              <w:rPr>
                <w:rFonts w:ascii="Arial" w:hAnsi="Arial"/>
                <w:sz w:val="16"/>
              </w:rPr>
              <w:t>$438.00</w:t>
            </w:r>
          </w:p>
        </w:tc>
        <w:tc>
          <w:tcPr>
            <w:tcW w:w="632" w:type="pct"/>
            <w:vAlign w:val="center"/>
          </w:tcPr>
          <w:p w:rsidR="0035065D" w:rsidP="0035065D" w:rsidRDefault="0035065D" w14:paraId="39C89699" w14:textId="576D3B41">
            <w:pPr>
              <w:jc w:val="right"/>
              <w:rPr>
                <w:rFonts w:ascii="Arial" w:hAnsi="Arial"/>
                <w:sz w:val="16"/>
              </w:rPr>
            </w:pPr>
            <w:r>
              <w:rPr>
                <w:rFonts w:ascii="Arial" w:hAnsi="Arial"/>
                <w:sz w:val="16"/>
              </w:rPr>
              <w:t>$4,380</w:t>
            </w:r>
          </w:p>
        </w:tc>
      </w:tr>
      <w:tr w:rsidR="0035065D" w:rsidTr="0035065D" w14:paraId="2B98AA7E" w14:textId="77777777">
        <w:trPr>
          <w:cantSplit/>
        </w:trPr>
        <w:tc>
          <w:tcPr>
            <w:tcW w:w="439" w:type="pct"/>
            <w:vAlign w:val="center"/>
          </w:tcPr>
          <w:p w:rsidRPr="00D42723" w:rsidR="0035065D" w:rsidP="0035065D" w:rsidRDefault="0035065D" w14:paraId="277257EA" w14:textId="77777777">
            <w:pPr>
              <w:jc w:val="center"/>
              <w:rPr>
                <w:rFonts w:ascii="Arial" w:hAnsi="Arial"/>
                <w:b/>
                <w:sz w:val="16"/>
              </w:rPr>
            </w:pPr>
            <w:r w:rsidRPr="00D42723">
              <w:rPr>
                <w:rFonts w:ascii="Arial" w:hAnsi="Arial"/>
                <w:b/>
                <w:sz w:val="16"/>
              </w:rPr>
              <w:t>2</w:t>
            </w:r>
          </w:p>
        </w:tc>
        <w:tc>
          <w:tcPr>
            <w:tcW w:w="658" w:type="pct"/>
          </w:tcPr>
          <w:p w:rsidR="0035065D" w:rsidP="0035065D" w:rsidRDefault="0035065D" w14:paraId="4AD241EE" w14:textId="6DEEB974">
            <w:pPr>
              <w:rPr>
                <w:rFonts w:ascii="Arial" w:hAnsi="Arial"/>
                <w:sz w:val="16"/>
              </w:rPr>
            </w:pPr>
            <w:r>
              <w:rPr>
                <w:rFonts w:ascii="Arial" w:hAnsi="Arial"/>
                <w:sz w:val="16"/>
              </w:rPr>
              <w:t>Private Sector</w:t>
            </w:r>
          </w:p>
        </w:tc>
        <w:tc>
          <w:tcPr>
            <w:tcW w:w="1190" w:type="pct"/>
            <w:vAlign w:val="center"/>
          </w:tcPr>
          <w:p w:rsidR="0035065D" w:rsidP="0035065D" w:rsidRDefault="0035065D" w14:paraId="68A37669" w14:textId="2E92A50A">
            <w:pPr>
              <w:rPr>
                <w:rFonts w:ascii="Arial" w:hAnsi="Arial"/>
                <w:sz w:val="16"/>
              </w:rPr>
            </w:pPr>
            <w:r>
              <w:rPr>
                <w:rFonts w:ascii="Arial" w:hAnsi="Arial"/>
                <w:sz w:val="16"/>
              </w:rPr>
              <w:t>Petition to Restore the Benefit of a Prior-Filed Provisional Application under 37 CFR 1.78(b)</w:t>
            </w:r>
          </w:p>
        </w:tc>
        <w:tc>
          <w:tcPr>
            <w:tcW w:w="603" w:type="pct"/>
            <w:vAlign w:val="center"/>
          </w:tcPr>
          <w:p w:rsidR="0035065D" w:rsidP="0035065D" w:rsidRDefault="0035065D" w14:paraId="62028225" w14:textId="77777777">
            <w:pPr>
              <w:jc w:val="right"/>
              <w:rPr>
                <w:rFonts w:ascii="Arial" w:hAnsi="Arial"/>
                <w:sz w:val="16"/>
              </w:rPr>
            </w:pPr>
            <w:r>
              <w:rPr>
                <w:rFonts w:ascii="Arial" w:hAnsi="Arial"/>
                <w:sz w:val="16"/>
              </w:rPr>
              <w:t>1</w:t>
            </w:r>
          </w:p>
        </w:tc>
        <w:tc>
          <w:tcPr>
            <w:tcW w:w="572" w:type="pct"/>
            <w:vAlign w:val="center"/>
          </w:tcPr>
          <w:p w:rsidR="0035065D" w:rsidP="0035065D" w:rsidRDefault="0035065D" w14:paraId="1547A3C7" w14:textId="7F44E9F9">
            <w:pPr>
              <w:jc w:val="right"/>
              <w:rPr>
                <w:rFonts w:ascii="Arial" w:hAnsi="Arial"/>
                <w:sz w:val="16"/>
              </w:rPr>
            </w:pPr>
            <w:r>
              <w:rPr>
                <w:rFonts w:ascii="Arial" w:hAnsi="Arial"/>
                <w:sz w:val="16"/>
              </w:rPr>
              <w:t>315</w:t>
            </w:r>
          </w:p>
        </w:tc>
        <w:tc>
          <w:tcPr>
            <w:tcW w:w="481" w:type="pct"/>
            <w:vAlign w:val="center"/>
          </w:tcPr>
          <w:p w:rsidR="0035065D" w:rsidP="0035065D" w:rsidRDefault="0035065D" w14:paraId="7862D711" w14:textId="3F2E116E">
            <w:pPr>
              <w:jc w:val="right"/>
              <w:rPr>
                <w:rFonts w:ascii="Arial" w:hAnsi="Arial"/>
                <w:sz w:val="16"/>
              </w:rPr>
            </w:pPr>
            <w:r>
              <w:rPr>
                <w:rFonts w:ascii="Arial" w:hAnsi="Arial"/>
                <w:sz w:val="16"/>
              </w:rPr>
              <w:t>315</w:t>
            </w:r>
          </w:p>
        </w:tc>
        <w:tc>
          <w:tcPr>
            <w:tcW w:w="425" w:type="pct"/>
            <w:vAlign w:val="center"/>
          </w:tcPr>
          <w:p w:rsidR="0035065D" w:rsidP="0035065D" w:rsidRDefault="0035065D" w14:paraId="02E195D9" w14:textId="77777777">
            <w:pPr>
              <w:jc w:val="right"/>
              <w:rPr>
                <w:rFonts w:ascii="Arial" w:hAnsi="Arial"/>
                <w:sz w:val="16"/>
              </w:rPr>
            </w:pPr>
            <w:r>
              <w:rPr>
                <w:rFonts w:ascii="Arial" w:hAnsi="Arial"/>
                <w:sz w:val="16"/>
              </w:rPr>
              <w:t>$438.00</w:t>
            </w:r>
          </w:p>
        </w:tc>
        <w:tc>
          <w:tcPr>
            <w:tcW w:w="632" w:type="pct"/>
            <w:vAlign w:val="center"/>
          </w:tcPr>
          <w:p w:rsidR="0035065D" w:rsidP="0035065D" w:rsidRDefault="0035065D" w14:paraId="233E6440" w14:textId="060B128B">
            <w:pPr>
              <w:jc w:val="right"/>
              <w:rPr>
                <w:rFonts w:ascii="Arial" w:hAnsi="Arial"/>
                <w:sz w:val="16"/>
              </w:rPr>
            </w:pPr>
            <w:r>
              <w:rPr>
                <w:rFonts w:ascii="Arial" w:hAnsi="Arial"/>
                <w:sz w:val="16"/>
              </w:rPr>
              <w:t>$137,970</w:t>
            </w:r>
          </w:p>
        </w:tc>
      </w:tr>
      <w:tr w:rsidR="0035065D" w:rsidTr="0035065D" w14:paraId="26717DC5" w14:textId="77777777">
        <w:trPr>
          <w:cantSplit/>
        </w:trPr>
        <w:tc>
          <w:tcPr>
            <w:tcW w:w="439" w:type="pct"/>
            <w:vAlign w:val="center"/>
          </w:tcPr>
          <w:p w:rsidRPr="00D42723" w:rsidR="0035065D" w:rsidP="0035065D" w:rsidRDefault="0035065D" w14:paraId="21C72DDE" w14:textId="7DCA962D">
            <w:pPr>
              <w:jc w:val="center"/>
              <w:rPr>
                <w:rFonts w:ascii="Arial" w:hAnsi="Arial"/>
                <w:b/>
                <w:sz w:val="16"/>
              </w:rPr>
            </w:pPr>
            <w:r w:rsidRPr="00D42723">
              <w:rPr>
                <w:rFonts w:ascii="Arial" w:hAnsi="Arial"/>
                <w:b/>
                <w:sz w:val="16"/>
              </w:rPr>
              <w:t>2</w:t>
            </w:r>
          </w:p>
        </w:tc>
        <w:tc>
          <w:tcPr>
            <w:tcW w:w="658" w:type="pct"/>
          </w:tcPr>
          <w:p w:rsidR="0035065D" w:rsidP="0035065D" w:rsidRDefault="0035065D" w14:paraId="27D83358" w14:textId="7A4D983D">
            <w:pPr>
              <w:rPr>
                <w:rFonts w:ascii="Arial" w:hAnsi="Arial"/>
                <w:sz w:val="16"/>
              </w:rPr>
            </w:pPr>
            <w:r>
              <w:rPr>
                <w:rFonts w:ascii="Arial" w:hAnsi="Arial"/>
                <w:sz w:val="16"/>
              </w:rPr>
              <w:t>Individuals and Households</w:t>
            </w:r>
          </w:p>
        </w:tc>
        <w:tc>
          <w:tcPr>
            <w:tcW w:w="1190" w:type="pct"/>
            <w:vAlign w:val="center"/>
          </w:tcPr>
          <w:p w:rsidR="0035065D" w:rsidP="0035065D" w:rsidRDefault="0035065D" w14:paraId="71376188" w14:textId="7F38245E">
            <w:pPr>
              <w:rPr>
                <w:rFonts w:ascii="Arial" w:hAnsi="Arial"/>
                <w:sz w:val="16"/>
              </w:rPr>
            </w:pPr>
            <w:r>
              <w:rPr>
                <w:rFonts w:ascii="Arial" w:hAnsi="Arial"/>
                <w:sz w:val="16"/>
              </w:rPr>
              <w:t>Petition to Restore the Benefit of a Prior-Filed Provisional Application under 37 CFR 1.78(b)</w:t>
            </w:r>
          </w:p>
        </w:tc>
        <w:tc>
          <w:tcPr>
            <w:tcW w:w="603" w:type="pct"/>
            <w:vAlign w:val="center"/>
          </w:tcPr>
          <w:p w:rsidR="0035065D" w:rsidP="0035065D" w:rsidRDefault="0035065D" w14:paraId="74A58DF9" w14:textId="1C9512E3">
            <w:pPr>
              <w:jc w:val="right"/>
              <w:rPr>
                <w:rFonts w:ascii="Arial" w:hAnsi="Arial"/>
                <w:sz w:val="16"/>
              </w:rPr>
            </w:pPr>
            <w:r>
              <w:rPr>
                <w:rFonts w:ascii="Arial" w:hAnsi="Arial"/>
                <w:sz w:val="16"/>
              </w:rPr>
              <w:t>1</w:t>
            </w:r>
          </w:p>
        </w:tc>
        <w:tc>
          <w:tcPr>
            <w:tcW w:w="572" w:type="pct"/>
            <w:vAlign w:val="center"/>
          </w:tcPr>
          <w:p w:rsidR="0035065D" w:rsidP="0035065D" w:rsidRDefault="0035065D" w14:paraId="0E447522" w14:textId="62DD5C1D">
            <w:pPr>
              <w:jc w:val="right"/>
              <w:rPr>
                <w:rFonts w:ascii="Arial" w:hAnsi="Arial"/>
                <w:sz w:val="16"/>
              </w:rPr>
            </w:pPr>
            <w:r>
              <w:rPr>
                <w:rFonts w:ascii="Arial" w:hAnsi="Arial"/>
                <w:sz w:val="16"/>
              </w:rPr>
              <w:t>10</w:t>
            </w:r>
          </w:p>
        </w:tc>
        <w:tc>
          <w:tcPr>
            <w:tcW w:w="481" w:type="pct"/>
            <w:vAlign w:val="center"/>
          </w:tcPr>
          <w:p w:rsidR="0035065D" w:rsidP="0035065D" w:rsidRDefault="00715BAA" w14:paraId="734E4D93" w14:textId="24C903F4">
            <w:pPr>
              <w:jc w:val="right"/>
              <w:rPr>
                <w:rFonts w:ascii="Arial" w:hAnsi="Arial"/>
                <w:sz w:val="16"/>
              </w:rPr>
            </w:pPr>
            <w:r>
              <w:rPr>
                <w:rFonts w:ascii="Arial" w:hAnsi="Arial"/>
                <w:sz w:val="16"/>
              </w:rPr>
              <w:t>10</w:t>
            </w:r>
          </w:p>
        </w:tc>
        <w:tc>
          <w:tcPr>
            <w:tcW w:w="425" w:type="pct"/>
            <w:vAlign w:val="center"/>
          </w:tcPr>
          <w:p w:rsidR="0035065D" w:rsidP="0035065D" w:rsidRDefault="0035065D" w14:paraId="1E02F166" w14:textId="327D3A31">
            <w:pPr>
              <w:jc w:val="right"/>
              <w:rPr>
                <w:rFonts w:ascii="Arial" w:hAnsi="Arial"/>
                <w:sz w:val="16"/>
              </w:rPr>
            </w:pPr>
            <w:r>
              <w:rPr>
                <w:rFonts w:ascii="Arial" w:hAnsi="Arial"/>
                <w:sz w:val="16"/>
              </w:rPr>
              <w:t>$438.00</w:t>
            </w:r>
          </w:p>
        </w:tc>
        <w:tc>
          <w:tcPr>
            <w:tcW w:w="632" w:type="pct"/>
            <w:vAlign w:val="center"/>
          </w:tcPr>
          <w:p w:rsidR="0035065D" w:rsidP="0035065D" w:rsidRDefault="0035065D" w14:paraId="71F3863B" w14:textId="49E6A94F">
            <w:pPr>
              <w:jc w:val="right"/>
              <w:rPr>
                <w:rFonts w:ascii="Arial" w:hAnsi="Arial"/>
                <w:sz w:val="16"/>
              </w:rPr>
            </w:pPr>
            <w:r>
              <w:rPr>
                <w:rFonts w:ascii="Arial" w:hAnsi="Arial"/>
                <w:sz w:val="16"/>
              </w:rPr>
              <w:t>$4,380</w:t>
            </w:r>
          </w:p>
        </w:tc>
      </w:tr>
      <w:tr w:rsidR="0035065D" w:rsidTr="0035065D" w14:paraId="12944012" w14:textId="77777777">
        <w:trPr>
          <w:cantSplit/>
        </w:trPr>
        <w:tc>
          <w:tcPr>
            <w:tcW w:w="439" w:type="pct"/>
            <w:vAlign w:val="center"/>
          </w:tcPr>
          <w:p w:rsidR="0035065D" w:rsidP="004B08CB" w:rsidRDefault="0035065D" w14:paraId="1AD179F2" w14:textId="77777777">
            <w:pPr>
              <w:rPr>
                <w:rFonts w:ascii="Arial" w:hAnsi="Arial"/>
                <w:b/>
                <w:sz w:val="16"/>
              </w:rPr>
            </w:pPr>
          </w:p>
          <w:p w:rsidR="0035065D" w:rsidP="004B08CB" w:rsidRDefault="0035065D" w14:paraId="713FE80B" w14:textId="77777777">
            <w:pPr>
              <w:rPr>
                <w:rFonts w:ascii="Arial" w:hAnsi="Arial"/>
                <w:b/>
                <w:sz w:val="16"/>
              </w:rPr>
            </w:pPr>
          </w:p>
        </w:tc>
        <w:tc>
          <w:tcPr>
            <w:tcW w:w="658" w:type="pct"/>
          </w:tcPr>
          <w:p w:rsidR="0035065D" w:rsidP="004B08CB" w:rsidRDefault="0035065D" w14:paraId="41FCC24A" w14:textId="77777777">
            <w:pPr>
              <w:rPr>
                <w:rFonts w:ascii="Arial" w:hAnsi="Arial"/>
                <w:b/>
                <w:sz w:val="16"/>
              </w:rPr>
            </w:pPr>
          </w:p>
        </w:tc>
        <w:tc>
          <w:tcPr>
            <w:tcW w:w="1190" w:type="pct"/>
            <w:vAlign w:val="center"/>
          </w:tcPr>
          <w:p w:rsidR="0035065D" w:rsidP="004B08CB" w:rsidRDefault="0035065D" w14:paraId="3BB5D180" w14:textId="2C3680ED">
            <w:pPr>
              <w:rPr>
                <w:rFonts w:ascii="Arial" w:hAnsi="Arial"/>
                <w:b/>
                <w:sz w:val="16"/>
              </w:rPr>
            </w:pPr>
            <w:r>
              <w:rPr>
                <w:rFonts w:ascii="Arial" w:hAnsi="Arial"/>
                <w:b/>
                <w:sz w:val="16"/>
              </w:rPr>
              <w:t>TOTAL</w:t>
            </w:r>
          </w:p>
        </w:tc>
        <w:tc>
          <w:tcPr>
            <w:tcW w:w="603" w:type="pct"/>
            <w:vAlign w:val="center"/>
          </w:tcPr>
          <w:p w:rsidR="0035065D" w:rsidP="004B08CB" w:rsidRDefault="0035065D" w14:paraId="4932FDBB" w14:textId="77777777">
            <w:pPr>
              <w:jc w:val="center"/>
              <w:rPr>
                <w:rFonts w:ascii="Arial" w:hAnsi="Arial"/>
                <w:b/>
                <w:sz w:val="16"/>
              </w:rPr>
            </w:pPr>
            <w:r>
              <w:rPr>
                <w:rFonts w:ascii="Arial" w:hAnsi="Arial"/>
                <w:b/>
                <w:sz w:val="16"/>
              </w:rPr>
              <w:t xml:space="preserve">-  -  -  - </w:t>
            </w:r>
          </w:p>
        </w:tc>
        <w:tc>
          <w:tcPr>
            <w:tcW w:w="572" w:type="pct"/>
            <w:vAlign w:val="center"/>
          </w:tcPr>
          <w:p w:rsidR="0035065D" w:rsidP="004B08CB" w:rsidRDefault="0035065D" w14:paraId="443CCDCB" w14:textId="77777777">
            <w:pPr>
              <w:jc w:val="right"/>
              <w:rPr>
                <w:rFonts w:ascii="Arial" w:hAnsi="Arial"/>
                <w:b/>
                <w:sz w:val="16"/>
              </w:rPr>
            </w:pPr>
            <w:r>
              <w:rPr>
                <w:rFonts w:ascii="Arial" w:hAnsi="Arial"/>
                <w:b/>
                <w:sz w:val="16"/>
              </w:rPr>
              <w:t>650</w:t>
            </w:r>
          </w:p>
        </w:tc>
        <w:tc>
          <w:tcPr>
            <w:tcW w:w="481" w:type="pct"/>
            <w:vAlign w:val="center"/>
          </w:tcPr>
          <w:p w:rsidR="0035065D" w:rsidP="004B08CB" w:rsidRDefault="0035065D" w14:paraId="6BAFBCEF" w14:textId="77777777">
            <w:pPr>
              <w:jc w:val="right"/>
              <w:rPr>
                <w:rFonts w:ascii="Arial" w:hAnsi="Arial"/>
                <w:b/>
                <w:sz w:val="16"/>
              </w:rPr>
            </w:pPr>
            <w:r>
              <w:rPr>
                <w:rFonts w:ascii="Arial" w:hAnsi="Arial"/>
                <w:b/>
                <w:sz w:val="16"/>
              </w:rPr>
              <w:t>650</w:t>
            </w:r>
          </w:p>
        </w:tc>
        <w:tc>
          <w:tcPr>
            <w:tcW w:w="425" w:type="pct"/>
            <w:vAlign w:val="center"/>
          </w:tcPr>
          <w:p w:rsidR="0035065D" w:rsidP="004B08CB" w:rsidRDefault="0035065D" w14:paraId="4FF01502" w14:textId="77777777">
            <w:pPr>
              <w:jc w:val="center"/>
              <w:rPr>
                <w:rFonts w:ascii="Arial" w:hAnsi="Arial"/>
                <w:b/>
                <w:sz w:val="16"/>
              </w:rPr>
            </w:pPr>
            <w:r>
              <w:rPr>
                <w:rFonts w:ascii="Arial" w:hAnsi="Arial"/>
                <w:b/>
                <w:sz w:val="16"/>
              </w:rPr>
              <w:t xml:space="preserve">-  -  -  -  </w:t>
            </w:r>
          </w:p>
        </w:tc>
        <w:tc>
          <w:tcPr>
            <w:tcW w:w="632" w:type="pct"/>
            <w:vAlign w:val="center"/>
          </w:tcPr>
          <w:p w:rsidR="0035065D" w:rsidP="00C5290A" w:rsidRDefault="0035065D" w14:paraId="4862D50D" w14:textId="0BAB16F4">
            <w:pPr>
              <w:jc w:val="right"/>
              <w:rPr>
                <w:rFonts w:ascii="Arial" w:hAnsi="Arial"/>
                <w:b/>
                <w:sz w:val="16"/>
              </w:rPr>
            </w:pPr>
            <w:r>
              <w:rPr>
                <w:rFonts w:ascii="Arial" w:hAnsi="Arial"/>
                <w:b/>
                <w:sz w:val="16"/>
              </w:rPr>
              <w:fldChar w:fldCharType="begin"/>
            </w:r>
            <w:r>
              <w:rPr>
                <w:rFonts w:ascii="Arial" w:hAnsi="Arial"/>
                <w:b/>
                <w:sz w:val="16"/>
              </w:rPr>
              <w:instrText xml:space="preserve"> =SUM(ABOVE) </w:instrText>
            </w:r>
            <w:r>
              <w:rPr>
                <w:rFonts w:ascii="Arial" w:hAnsi="Arial"/>
                <w:b/>
                <w:sz w:val="16"/>
              </w:rPr>
              <w:fldChar w:fldCharType="separate"/>
            </w:r>
            <w:r>
              <w:rPr>
                <w:rFonts w:ascii="Arial" w:hAnsi="Arial"/>
                <w:b/>
                <w:noProof/>
                <w:sz w:val="16"/>
              </w:rPr>
              <w:t>$</w:t>
            </w:r>
            <w:r>
              <w:rPr>
                <w:rFonts w:ascii="Arial" w:hAnsi="Arial"/>
                <w:b/>
                <w:sz w:val="16"/>
              </w:rPr>
              <w:fldChar w:fldCharType="end"/>
            </w:r>
            <w:r>
              <w:rPr>
                <w:rFonts w:ascii="Arial" w:hAnsi="Arial"/>
                <w:b/>
                <w:sz w:val="16"/>
              </w:rPr>
              <w:t>284,700</w:t>
            </w:r>
          </w:p>
        </w:tc>
      </w:tr>
    </w:tbl>
    <w:p w:rsidRPr="00476F66" w:rsidR="00636EDA" w:rsidP="00636EDA" w:rsidRDefault="00636EDA" w14:paraId="5C6ABF0A" w14:textId="77777777">
      <w:pPr>
        <w:widowControl/>
        <w:tabs>
          <w:tab w:val="left" w:pos="-984"/>
          <w:tab w:val="left" w:pos="-720"/>
          <w:tab w:val="left" w:pos="720"/>
        </w:tabs>
        <w:jc w:val="both"/>
        <w:rPr>
          <w:rFonts w:ascii="Arial" w:hAnsi="Arial" w:cs="Arial"/>
          <w:color w:val="0000FF"/>
        </w:rPr>
      </w:pPr>
    </w:p>
    <w:p w:rsidRPr="00117113" w:rsidR="00366618" w:rsidP="00117113" w:rsidRDefault="00117113" w14:paraId="48D23D67" w14:textId="3A93019E">
      <w:pPr>
        <w:widowControl/>
        <w:tabs>
          <w:tab w:val="left" w:pos="-984"/>
          <w:tab w:val="left" w:pos="-720"/>
          <w:tab w:val="left" w:pos="720"/>
        </w:tabs>
        <w:jc w:val="both"/>
        <w:rPr>
          <w:rFonts w:ascii="Arial" w:hAnsi="Arial" w:cs="Arial"/>
          <w:b/>
        </w:rPr>
      </w:pPr>
      <w:r>
        <w:rPr>
          <w:rFonts w:ascii="Arial" w:hAnsi="Arial" w:cs="Arial"/>
          <w:b/>
          <w:bCs/>
        </w:rPr>
        <w:t xml:space="preserve">13.  </w:t>
      </w:r>
      <w:r w:rsidRPr="00117113" w:rsidR="00366618">
        <w:rPr>
          <w:rFonts w:ascii="Arial" w:hAnsi="Arial" w:cs="Arial"/>
          <w:b/>
        </w:rPr>
        <w:t xml:space="preserve">Provide an estimate for the total annual cost burden to respondents or record keepers resulting from the collection of information. (Do not include the cost of any hour burden already reflected on the burden worksheet). </w:t>
      </w:r>
    </w:p>
    <w:p w:rsidRPr="00117113" w:rsidR="00366618" w:rsidP="00366618" w:rsidRDefault="00366618" w14:paraId="448A715C" w14:textId="77777777">
      <w:pPr>
        <w:widowControl/>
        <w:numPr>
          <w:ilvl w:val="0"/>
          <w:numId w:val="7"/>
        </w:numPr>
        <w:autoSpaceDE/>
        <w:autoSpaceDN/>
        <w:adjustRightInd/>
        <w:rPr>
          <w:rFonts w:ascii="Arial" w:hAnsi="Arial" w:cs="Arial"/>
          <w:b/>
        </w:rPr>
      </w:pPr>
      <w:r w:rsidRPr="00117113">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117113" w:rsidR="00366618" w:rsidP="00366618" w:rsidRDefault="00366618" w14:paraId="0E2BA134" w14:textId="77777777">
      <w:pPr>
        <w:widowControl/>
        <w:numPr>
          <w:ilvl w:val="0"/>
          <w:numId w:val="7"/>
        </w:numPr>
        <w:autoSpaceDE/>
        <w:autoSpaceDN/>
        <w:adjustRightInd/>
        <w:rPr>
          <w:rFonts w:ascii="Arial" w:hAnsi="Arial" w:cs="Arial"/>
          <w:b/>
        </w:rPr>
      </w:pPr>
      <w:r w:rsidRPr="00117113">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17113" w:rsidR="00A72E20" w:rsidP="00A72E20" w:rsidRDefault="00A72E20" w14:paraId="3AD40602" w14:textId="77777777">
      <w:pPr>
        <w:widowControl/>
        <w:numPr>
          <w:ilvl w:val="0"/>
          <w:numId w:val="7"/>
        </w:numPr>
        <w:autoSpaceDE/>
        <w:autoSpaceDN/>
        <w:adjustRightInd/>
        <w:rPr>
          <w:rFonts w:ascii="Arial" w:hAnsi="Arial" w:cs="Arial"/>
          <w:b/>
        </w:rPr>
      </w:pPr>
      <w:r w:rsidRPr="00117113">
        <w:rPr>
          <w:rFonts w:ascii="Arial" w:hAnsi="Arial" w:cs="Arial"/>
          <w:b/>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66618" w:rsidP="00636EDA" w:rsidRDefault="00366618" w14:paraId="72F74474" w14:textId="77777777">
      <w:pPr>
        <w:widowControl/>
        <w:tabs>
          <w:tab w:val="left" w:pos="-984"/>
          <w:tab w:val="left" w:pos="-720"/>
          <w:tab w:val="left" w:pos="720"/>
        </w:tabs>
        <w:jc w:val="both"/>
        <w:rPr>
          <w:rFonts w:ascii="Arial" w:hAnsi="Arial" w:cs="Arial"/>
          <w:color w:val="0000FF"/>
        </w:rPr>
      </w:pPr>
    </w:p>
    <w:p w:rsidRPr="004D7E4D" w:rsidR="00636EDA" w:rsidP="00636EDA" w:rsidRDefault="00776227" w14:paraId="130A0C28"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Pr>
          <w:bCs/>
          <w:color w:val="auto"/>
        </w:rPr>
        <w:t>The total annual (non-hour) respondent cost burden for this</w:t>
      </w:r>
      <w:r w:rsidR="00C7723B">
        <w:rPr>
          <w:bCs/>
          <w:color w:val="auto"/>
        </w:rPr>
        <w:t xml:space="preserve"> information</w:t>
      </w:r>
      <w:r>
        <w:rPr>
          <w:bCs/>
          <w:color w:val="auto"/>
        </w:rPr>
        <w:t xml:space="preserve"> collection is calculated in Table 4 below. This </w:t>
      </w:r>
      <w:r w:rsidR="00C7723B">
        <w:rPr>
          <w:bCs/>
          <w:color w:val="auto"/>
        </w:rPr>
        <w:t xml:space="preserve">information </w:t>
      </w:r>
      <w:r>
        <w:rPr>
          <w:bCs/>
          <w:color w:val="auto"/>
        </w:rPr>
        <w:t>collection has no capital start-up, maintenance, or record keeping costs.</w:t>
      </w:r>
    </w:p>
    <w:p w:rsidR="00636EDA" w:rsidP="00636EDA" w:rsidRDefault="00636EDA" w14:paraId="0381114F" w14:textId="77777777">
      <w:pPr>
        <w:widowControl/>
        <w:tabs>
          <w:tab w:val="left" w:pos="-984"/>
          <w:tab w:val="left" w:pos="-720"/>
          <w:tab w:val="left" w:pos="720"/>
        </w:tabs>
        <w:jc w:val="both"/>
        <w:rPr>
          <w:rFonts w:ascii="Arial" w:hAnsi="Arial" w:cs="Arial"/>
          <w:color w:val="0000FF"/>
        </w:rPr>
      </w:pPr>
    </w:p>
    <w:p w:rsidR="00636EDA" w:rsidP="00636EDA" w:rsidRDefault="00636EDA" w14:paraId="0981AEB6"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DF130C">
        <w:rPr>
          <w:rFonts w:ascii="Arial" w:hAnsi="Arial"/>
          <w:u w:val="single"/>
        </w:rPr>
        <w:t>Fees</w:t>
      </w:r>
    </w:p>
    <w:p w:rsidRPr="003664AC" w:rsidR="00636EDA" w:rsidP="00636EDA" w:rsidRDefault="00636EDA" w14:paraId="4F1839A2"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P="00636EDA" w:rsidRDefault="00776227" w14:paraId="6F67DA8F"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rPr>
        <w:t xml:space="preserve">For both petitions in this </w:t>
      </w:r>
      <w:r w:rsidR="00C7723B">
        <w:rPr>
          <w:rFonts w:ascii="Arial" w:hAnsi="Arial"/>
        </w:rPr>
        <w:t xml:space="preserve">information </w:t>
      </w:r>
      <w:r>
        <w:rPr>
          <w:rFonts w:ascii="Arial" w:hAnsi="Arial"/>
        </w:rPr>
        <w:t xml:space="preserve">collection, a grantable petition requires </w:t>
      </w:r>
      <w:r w:rsidR="00FF428C">
        <w:rPr>
          <w:rFonts w:ascii="Arial" w:hAnsi="Arial"/>
        </w:rPr>
        <w:t xml:space="preserve">payment of </w:t>
      </w:r>
      <w:r>
        <w:rPr>
          <w:rFonts w:ascii="Arial" w:hAnsi="Arial"/>
        </w:rPr>
        <w:t xml:space="preserve">the petition fee set forth in 37 CFR 1.17(m). </w:t>
      </w:r>
      <w:r w:rsidR="00FF428C">
        <w:rPr>
          <w:rFonts w:ascii="Arial" w:hAnsi="Arial"/>
        </w:rPr>
        <w:t xml:space="preserve">37 CFR 1.17(m) provides an undiscounted </w:t>
      </w:r>
      <w:r>
        <w:rPr>
          <w:rFonts w:ascii="Arial" w:hAnsi="Arial"/>
        </w:rPr>
        <w:t xml:space="preserve">fee </w:t>
      </w:r>
      <w:r w:rsidR="00FF428C">
        <w:rPr>
          <w:rFonts w:ascii="Arial" w:hAnsi="Arial"/>
        </w:rPr>
        <w:t xml:space="preserve">of </w:t>
      </w:r>
      <w:r>
        <w:rPr>
          <w:rFonts w:ascii="Arial" w:hAnsi="Arial"/>
        </w:rPr>
        <w:t>$</w:t>
      </w:r>
      <w:r w:rsidR="00F15127">
        <w:rPr>
          <w:rFonts w:ascii="Arial" w:hAnsi="Arial"/>
        </w:rPr>
        <w:t>2,000</w:t>
      </w:r>
      <w:r w:rsidR="001E4D45">
        <w:rPr>
          <w:rFonts w:ascii="Arial" w:hAnsi="Arial"/>
        </w:rPr>
        <w:t>,</w:t>
      </w:r>
      <w:r w:rsidR="009C5D74">
        <w:rPr>
          <w:rFonts w:ascii="Arial" w:hAnsi="Arial"/>
        </w:rPr>
        <w:t xml:space="preserve"> </w:t>
      </w:r>
      <w:r w:rsidR="00FF428C">
        <w:rPr>
          <w:rFonts w:ascii="Arial" w:hAnsi="Arial"/>
        </w:rPr>
        <w:t xml:space="preserve">a small entity discounted fee of </w:t>
      </w:r>
      <w:r w:rsidR="009C5D74">
        <w:rPr>
          <w:rFonts w:ascii="Arial" w:hAnsi="Arial"/>
        </w:rPr>
        <w:t>$</w:t>
      </w:r>
      <w:r w:rsidR="00F15127">
        <w:rPr>
          <w:rFonts w:ascii="Arial" w:hAnsi="Arial"/>
        </w:rPr>
        <w:t>1,</w:t>
      </w:r>
      <w:r w:rsidR="001E4D45">
        <w:rPr>
          <w:rFonts w:ascii="Arial" w:hAnsi="Arial"/>
        </w:rPr>
        <w:t>0</w:t>
      </w:r>
      <w:r w:rsidR="00F15127">
        <w:rPr>
          <w:rFonts w:ascii="Arial" w:hAnsi="Arial"/>
        </w:rPr>
        <w:t>00</w:t>
      </w:r>
      <w:r w:rsidR="001E4D45">
        <w:rPr>
          <w:rFonts w:ascii="Arial" w:hAnsi="Arial"/>
        </w:rPr>
        <w:t>, and a micro entity discounted fee of $500</w:t>
      </w:r>
      <w:r w:rsidR="009C5D74">
        <w:rPr>
          <w:rFonts w:ascii="Arial" w:hAnsi="Arial"/>
        </w:rPr>
        <w:t>.</w:t>
      </w:r>
    </w:p>
    <w:p w:rsidRPr="00F20E3D" w:rsidR="00776227" w:rsidP="00636EDA" w:rsidRDefault="00776227" w14:paraId="7E389090"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Pr="00090532" w:rsidR="00776227" w:rsidP="00776227" w:rsidRDefault="00776227" w14:paraId="5B0EE4D0"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776227" w:rsidP="00776227" w:rsidRDefault="00776227" w14:paraId="656CED2E"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776227" w:rsidP="00776227" w:rsidRDefault="00776227" w14:paraId="1ED3F3F3" w14:textId="274ABE2A">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rPr>
        <w:t>The USPTO estimates that the average postage cost for a paper submission will be $</w:t>
      </w:r>
      <w:r w:rsidR="00F15127">
        <w:rPr>
          <w:rFonts w:ascii="Arial" w:hAnsi="Arial"/>
        </w:rPr>
        <w:t>7.65</w:t>
      </w:r>
      <w:r>
        <w:rPr>
          <w:rFonts w:ascii="Arial" w:hAnsi="Arial"/>
        </w:rPr>
        <w:t xml:space="preserve"> (USPS Priority Mail</w:t>
      </w:r>
      <w:r w:rsidR="008171E2">
        <w:rPr>
          <w:rFonts w:ascii="Arial" w:hAnsi="Arial"/>
        </w:rPr>
        <w:t xml:space="preserve">, flat rate envelope) and that </w:t>
      </w:r>
      <w:r w:rsidR="00A152AE">
        <w:rPr>
          <w:rFonts w:ascii="Arial" w:hAnsi="Arial"/>
        </w:rPr>
        <w:t>7</w:t>
      </w:r>
      <w:r w:rsidR="00CD08A7">
        <w:rPr>
          <w:rFonts w:ascii="Arial" w:hAnsi="Arial"/>
        </w:rPr>
        <w:t xml:space="preserve"> </w:t>
      </w:r>
      <w:r>
        <w:rPr>
          <w:rFonts w:ascii="Arial" w:hAnsi="Arial"/>
        </w:rPr>
        <w:t>submissions will be mailed to the USPTO per year.</w:t>
      </w:r>
    </w:p>
    <w:p w:rsidR="00636EDA" w:rsidP="00636EDA" w:rsidRDefault="00636EDA" w14:paraId="44427CE1" w14:textId="77777777">
      <w:pPr>
        <w:widowControl/>
        <w:tabs>
          <w:tab w:val="left" w:pos="-984"/>
          <w:tab w:val="left" w:pos="-720"/>
          <w:tab w:val="left" w:pos="720"/>
        </w:tabs>
        <w:jc w:val="both"/>
        <w:rPr>
          <w:rFonts w:ascii="Arial" w:hAnsi="Arial" w:cs="Arial"/>
          <w:color w:val="0000FF"/>
        </w:rPr>
      </w:pPr>
    </w:p>
    <w:p w:rsidRPr="00804EA2" w:rsidR="00636EDA" w:rsidP="00636EDA" w:rsidRDefault="00636EDA" w14:paraId="45BDA824" w14:textId="77777777">
      <w:pPr>
        <w:widowControl/>
        <w:tabs>
          <w:tab w:val="left" w:pos="-984"/>
          <w:tab w:val="left" w:pos="-720"/>
          <w:tab w:val="left" w:pos="720"/>
        </w:tabs>
        <w:jc w:val="both"/>
        <w:rPr>
          <w:rFonts w:ascii="Arial" w:hAnsi="Arial" w:cs="Arial"/>
        </w:rPr>
      </w:pPr>
      <w:r w:rsidRPr="00804EA2">
        <w:rPr>
          <w:rFonts w:ascii="Arial" w:hAnsi="Arial" w:cs="Arial"/>
          <w:b/>
          <w:bCs/>
          <w:sz w:val="20"/>
          <w:szCs w:val="20"/>
        </w:rPr>
        <w:t>Table 4: Filing Fees/Non-hour Cost Burden to Respondents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890"/>
        <w:gridCol w:w="1530"/>
        <w:gridCol w:w="2070"/>
      </w:tblGrid>
      <w:tr w:rsidRPr="00C5290A" w:rsidR="00C5290A" w:rsidTr="004B08CB" w14:paraId="67246E67" w14:textId="77777777">
        <w:trPr>
          <w:cantSplit/>
          <w:tblHeader/>
        </w:trPr>
        <w:tc>
          <w:tcPr>
            <w:tcW w:w="900" w:type="dxa"/>
            <w:vAlign w:val="center"/>
          </w:tcPr>
          <w:p w:rsidRPr="00C5290A" w:rsidR="00C5290A" w:rsidP="00C5290A" w:rsidRDefault="00B96393" w14:paraId="17E85635" w14:textId="789C4551">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Item #</w:t>
            </w:r>
          </w:p>
        </w:tc>
        <w:tc>
          <w:tcPr>
            <w:tcW w:w="2880" w:type="dxa"/>
            <w:vAlign w:val="center"/>
          </w:tcPr>
          <w:p w:rsidRPr="00C5290A" w:rsidR="00C5290A" w:rsidP="00C5290A" w:rsidRDefault="00C5290A" w14:paraId="473FDCA9"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Information Collection Instrument</w:t>
            </w:r>
          </w:p>
        </w:tc>
        <w:tc>
          <w:tcPr>
            <w:tcW w:w="1890" w:type="dxa"/>
            <w:vAlign w:val="center"/>
          </w:tcPr>
          <w:p w:rsidRPr="00C5290A" w:rsidR="00C5290A" w:rsidP="00C5290A" w:rsidRDefault="00C5290A" w14:paraId="78011C14"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Estimated Annual Responses</w:t>
            </w:r>
          </w:p>
          <w:p w:rsidRPr="00C5290A" w:rsidR="00C5290A" w:rsidP="00C5290A" w:rsidRDefault="00C5290A" w14:paraId="5D9F1F8E"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(a)</w:t>
            </w:r>
          </w:p>
        </w:tc>
        <w:tc>
          <w:tcPr>
            <w:tcW w:w="1530" w:type="dxa"/>
            <w:vAlign w:val="center"/>
          </w:tcPr>
          <w:p w:rsidRPr="00C5290A" w:rsidR="00C5290A" w:rsidP="00C5290A" w:rsidRDefault="006B5947" w14:paraId="3C8A60D4"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Amount</w:t>
            </w:r>
          </w:p>
          <w:p w:rsidRPr="00C5290A" w:rsidR="00C5290A" w:rsidP="00C5290A" w:rsidRDefault="00C5290A" w14:paraId="23B1817B" w14:textId="77777777">
            <w:pPr>
              <w:widowControl/>
              <w:autoSpaceDE/>
              <w:autoSpaceDN/>
              <w:adjustRightInd/>
              <w:spacing w:after="120"/>
              <w:contextualSpacing/>
              <w:jc w:val="center"/>
              <w:rPr>
                <w:rFonts w:ascii="Arial" w:hAnsi="Arial" w:eastAsia="Calibri" w:cs="Arial"/>
                <w:b/>
                <w:bCs/>
                <w:sz w:val="16"/>
                <w:szCs w:val="16"/>
              </w:rPr>
            </w:pPr>
          </w:p>
          <w:p w:rsidRPr="00C5290A" w:rsidR="00C5290A" w:rsidP="00C5290A" w:rsidRDefault="00C5290A" w14:paraId="6BC104B4"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(b)</w:t>
            </w:r>
          </w:p>
        </w:tc>
        <w:tc>
          <w:tcPr>
            <w:tcW w:w="2070" w:type="dxa"/>
            <w:vAlign w:val="center"/>
          </w:tcPr>
          <w:p w:rsidRPr="00C5290A" w:rsidR="00C5290A" w:rsidP="00C5290A" w:rsidRDefault="006B5947" w14:paraId="66DE4FFF"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Totals</w:t>
            </w:r>
          </w:p>
          <w:p w:rsidRPr="00C5290A" w:rsidR="00C5290A" w:rsidP="00C5290A" w:rsidRDefault="00C5290A" w14:paraId="79AFC4F9" w14:textId="77777777">
            <w:pPr>
              <w:widowControl/>
              <w:autoSpaceDE/>
              <w:autoSpaceDN/>
              <w:adjustRightInd/>
              <w:spacing w:after="120"/>
              <w:jc w:val="center"/>
              <w:rPr>
                <w:rFonts w:ascii="Arial" w:hAnsi="Arial" w:eastAsia="Calibri" w:cs="Arial"/>
                <w:b/>
                <w:bCs/>
                <w:sz w:val="16"/>
                <w:szCs w:val="16"/>
              </w:rPr>
            </w:pPr>
            <w:r w:rsidRPr="00C5290A">
              <w:rPr>
                <w:rFonts w:ascii="Arial" w:hAnsi="Arial" w:eastAsia="Calibri" w:cs="Arial"/>
                <w:b/>
                <w:bCs/>
                <w:sz w:val="16"/>
                <w:szCs w:val="16"/>
              </w:rPr>
              <w:t>(a) x (b) = (c)</w:t>
            </w:r>
          </w:p>
        </w:tc>
      </w:tr>
      <w:tr w:rsidRPr="00C5290A" w:rsidR="00C5290A" w:rsidTr="004B08CB" w14:paraId="4E4C8518" w14:textId="77777777">
        <w:tc>
          <w:tcPr>
            <w:tcW w:w="900" w:type="dxa"/>
            <w:vAlign w:val="center"/>
          </w:tcPr>
          <w:p w:rsidRPr="00C5290A" w:rsidR="00C5290A" w:rsidP="00C5290A" w:rsidRDefault="00C5290A" w14:paraId="7BAC5F9F"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1</w:t>
            </w:r>
          </w:p>
        </w:tc>
        <w:tc>
          <w:tcPr>
            <w:tcW w:w="2880" w:type="dxa"/>
            <w:vAlign w:val="center"/>
          </w:tcPr>
          <w:p w:rsidRPr="00C5290A" w:rsidR="00C5290A" w:rsidRDefault="006B5947" w14:paraId="1EDD60C8" w14:textId="77777777">
            <w:pPr>
              <w:widowControl/>
              <w:autoSpaceDE/>
              <w:autoSpaceDN/>
              <w:adjustRightInd/>
              <w:spacing w:after="120"/>
              <w:contextualSpacing/>
              <w:rPr>
                <w:rFonts w:ascii="Arial" w:hAnsi="Arial" w:eastAsia="Calibri" w:cs="Arial"/>
                <w:bCs/>
                <w:sz w:val="16"/>
                <w:szCs w:val="16"/>
              </w:rPr>
            </w:pPr>
            <w:r>
              <w:rPr>
                <w:rFonts w:ascii="Arial" w:hAnsi="Arial" w:eastAsia="Calibri" w:cs="Arial"/>
                <w:bCs/>
                <w:sz w:val="16"/>
                <w:szCs w:val="16"/>
              </w:rPr>
              <w:t>Grantable Petition to Restore the Right of Priority under 37 CFR 1.55(</w:t>
            </w:r>
            <w:r w:rsidR="00FF428C">
              <w:rPr>
                <w:rFonts w:ascii="Arial" w:hAnsi="Arial" w:eastAsia="Calibri" w:cs="Arial"/>
                <w:bCs/>
                <w:sz w:val="16"/>
                <w:szCs w:val="16"/>
              </w:rPr>
              <w:t>c</w:t>
            </w:r>
            <w:r>
              <w:rPr>
                <w:rFonts w:ascii="Arial" w:hAnsi="Arial" w:eastAsia="Calibri" w:cs="Arial"/>
                <w:bCs/>
                <w:sz w:val="16"/>
                <w:szCs w:val="16"/>
              </w:rPr>
              <w:t>) (large entity)</w:t>
            </w:r>
          </w:p>
        </w:tc>
        <w:tc>
          <w:tcPr>
            <w:tcW w:w="1890" w:type="dxa"/>
            <w:vAlign w:val="center"/>
          </w:tcPr>
          <w:p w:rsidRPr="00C5290A" w:rsidR="00C5290A" w:rsidP="00C5290A" w:rsidRDefault="007A6556" w14:paraId="2DD6A29D"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250</w:t>
            </w:r>
          </w:p>
        </w:tc>
        <w:tc>
          <w:tcPr>
            <w:tcW w:w="1530" w:type="dxa"/>
            <w:vAlign w:val="center"/>
          </w:tcPr>
          <w:p w:rsidRPr="00C5290A" w:rsidR="00C5290A" w:rsidP="00C5290A" w:rsidRDefault="00682024" w14:paraId="1E291F3A" w14:textId="77777777">
            <w:pPr>
              <w:widowControl/>
              <w:autoSpaceDE/>
              <w:autoSpaceDN/>
              <w:adjustRightInd/>
              <w:spacing w:after="120"/>
              <w:contextualSpacing/>
              <w:jc w:val="right"/>
              <w:rPr>
                <w:rFonts w:ascii="Arial" w:hAnsi="Arial" w:eastAsia="Calibri" w:cs="Arial"/>
                <w:bCs/>
                <w:sz w:val="16"/>
                <w:szCs w:val="16"/>
              </w:rPr>
            </w:pPr>
            <w:r>
              <w:rPr>
                <w:rFonts w:ascii="Helvetica" w:hAnsi="Helvetica" w:cs="Helvetica" w:eastAsiaTheme="minorHAnsi"/>
                <w:sz w:val="16"/>
                <w:szCs w:val="16"/>
              </w:rPr>
              <w:t>$2,000.00</w:t>
            </w:r>
          </w:p>
        </w:tc>
        <w:tc>
          <w:tcPr>
            <w:tcW w:w="2070" w:type="dxa"/>
            <w:vAlign w:val="center"/>
          </w:tcPr>
          <w:p w:rsidRPr="00C5290A" w:rsidR="00C5290A" w:rsidP="00C5290A" w:rsidRDefault="00682024" w14:paraId="2A9FC4C5" w14:textId="77777777">
            <w:pPr>
              <w:widowControl/>
              <w:autoSpaceDE/>
              <w:autoSpaceDN/>
              <w:adjustRightInd/>
              <w:spacing w:after="120"/>
              <w:contextualSpacing/>
              <w:jc w:val="right"/>
              <w:rPr>
                <w:rFonts w:ascii="Arial" w:hAnsi="Arial" w:eastAsia="Calibri" w:cs="Arial"/>
                <w:bCs/>
                <w:sz w:val="16"/>
                <w:szCs w:val="16"/>
              </w:rPr>
            </w:pPr>
            <w:r>
              <w:rPr>
                <w:rFonts w:ascii="Helvetica" w:hAnsi="Helvetica" w:cs="Helvetica" w:eastAsiaTheme="minorHAnsi"/>
                <w:sz w:val="16"/>
                <w:szCs w:val="16"/>
              </w:rPr>
              <w:t>$500,000.00</w:t>
            </w:r>
          </w:p>
        </w:tc>
      </w:tr>
      <w:tr w:rsidRPr="00C5290A" w:rsidR="00C5290A" w:rsidTr="004B08CB" w14:paraId="299E8FE7" w14:textId="77777777">
        <w:tc>
          <w:tcPr>
            <w:tcW w:w="900" w:type="dxa"/>
            <w:vAlign w:val="center"/>
          </w:tcPr>
          <w:p w:rsidRPr="00C5290A" w:rsidR="00C5290A" w:rsidP="00C5290A" w:rsidRDefault="006B5947" w14:paraId="689AC727"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1</w:t>
            </w:r>
          </w:p>
        </w:tc>
        <w:tc>
          <w:tcPr>
            <w:tcW w:w="2880" w:type="dxa"/>
            <w:vAlign w:val="center"/>
          </w:tcPr>
          <w:p w:rsidRPr="00C5290A" w:rsidR="00C5290A" w:rsidP="00682024" w:rsidRDefault="006B5947" w14:paraId="14D7106B" w14:textId="77777777">
            <w:pPr>
              <w:widowControl/>
              <w:autoSpaceDE/>
              <w:autoSpaceDN/>
              <w:adjustRightInd/>
              <w:spacing w:after="120"/>
              <w:contextualSpacing/>
              <w:rPr>
                <w:rFonts w:ascii="Arial" w:hAnsi="Arial" w:eastAsia="Calibri" w:cs="Arial"/>
                <w:bCs/>
                <w:sz w:val="16"/>
                <w:szCs w:val="16"/>
              </w:rPr>
            </w:pPr>
            <w:r>
              <w:rPr>
                <w:rFonts w:ascii="Arial" w:hAnsi="Arial" w:eastAsia="Calibri" w:cs="Arial"/>
                <w:bCs/>
                <w:sz w:val="16"/>
                <w:szCs w:val="16"/>
              </w:rPr>
              <w:t>Grantable Petition to Restore the Right of Priority under 37 CFR 1.55(</w:t>
            </w:r>
            <w:r w:rsidR="00FF428C">
              <w:rPr>
                <w:rFonts w:ascii="Arial" w:hAnsi="Arial" w:eastAsia="Calibri" w:cs="Arial"/>
                <w:bCs/>
                <w:sz w:val="16"/>
                <w:szCs w:val="16"/>
              </w:rPr>
              <w:t>c</w:t>
            </w:r>
            <w:r>
              <w:rPr>
                <w:rFonts w:ascii="Arial" w:hAnsi="Arial" w:eastAsia="Calibri" w:cs="Arial"/>
                <w:bCs/>
                <w:sz w:val="16"/>
                <w:szCs w:val="16"/>
              </w:rPr>
              <w:t>) (small entity)</w:t>
            </w:r>
          </w:p>
        </w:tc>
        <w:tc>
          <w:tcPr>
            <w:tcW w:w="1890" w:type="dxa"/>
            <w:vAlign w:val="center"/>
          </w:tcPr>
          <w:p w:rsidRPr="00C5290A" w:rsidR="00C5290A" w:rsidP="00C5290A" w:rsidRDefault="007A6556" w14:paraId="199D85E8"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55</w:t>
            </w:r>
          </w:p>
        </w:tc>
        <w:tc>
          <w:tcPr>
            <w:tcW w:w="1530" w:type="dxa"/>
            <w:vAlign w:val="center"/>
          </w:tcPr>
          <w:p w:rsidRPr="00C5290A" w:rsidR="00C5290A" w:rsidP="00C5290A" w:rsidRDefault="009C5D74" w14:paraId="4B26CF20"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w:t>
            </w:r>
            <w:r w:rsidR="00682024">
              <w:rPr>
                <w:rFonts w:ascii="Helvetica" w:hAnsi="Helvetica" w:cs="Helvetica" w:eastAsiaTheme="minorHAnsi"/>
                <w:sz w:val="16"/>
                <w:szCs w:val="16"/>
              </w:rPr>
              <w:t>1,000.00</w:t>
            </w:r>
          </w:p>
        </w:tc>
        <w:tc>
          <w:tcPr>
            <w:tcW w:w="2070" w:type="dxa"/>
            <w:vAlign w:val="center"/>
          </w:tcPr>
          <w:p w:rsidRPr="00C5290A" w:rsidR="00C5290A" w:rsidP="00C5290A" w:rsidRDefault="009C5D74" w14:paraId="2AE4E128"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w:t>
            </w:r>
            <w:r w:rsidR="00682024">
              <w:rPr>
                <w:rFonts w:ascii="Helvetica" w:hAnsi="Helvetica" w:cs="Helvetica" w:eastAsiaTheme="minorHAnsi"/>
                <w:sz w:val="16"/>
                <w:szCs w:val="16"/>
              </w:rPr>
              <w:t>55,000.00</w:t>
            </w:r>
          </w:p>
        </w:tc>
      </w:tr>
      <w:tr w:rsidRPr="00C5290A" w:rsidR="00682024" w:rsidTr="004B08CB" w14:paraId="39636D24" w14:textId="77777777">
        <w:tc>
          <w:tcPr>
            <w:tcW w:w="900" w:type="dxa"/>
            <w:vAlign w:val="center"/>
          </w:tcPr>
          <w:p w:rsidR="00682024" w:rsidP="00C5290A" w:rsidRDefault="00682024" w14:paraId="430358A0"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1</w:t>
            </w:r>
          </w:p>
        </w:tc>
        <w:tc>
          <w:tcPr>
            <w:tcW w:w="2880" w:type="dxa"/>
            <w:vAlign w:val="center"/>
          </w:tcPr>
          <w:p w:rsidR="00682024" w:rsidP="00682024" w:rsidRDefault="00682024" w14:paraId="726BC571" w14:textId="77777777">
            <w:pPr>
              <w:widowControl/>
              <w:autoSpaceDE/>
              <w:autoSpaceDN/>
              <w:adjustRightInd/>
              <w:spacing w:after="120"/>
              <w:contextualSpacing/>
              <w:rPr>
                <w:rFonts w:ascii="Arial" w:hAnsi="Arial" w:eastAsia="Calibri" w:cs="Arial"/>
                <w:bCs/>
                <w:sz w:val="16"/>
                <w:szCs w:val="16"/>
              </w:rPr>
            </w:pPr>
            <w:r>
              <w:rPr>
                <w:rFonts w:ascii="Arial" w:hAnsi="Arial" w:eastAsia="Calibri" w:cs="Arial"/>
                <w:bCs/>
                <w:sz w:val="16"/>
                <w:szCs w:val="16"/>
              </w:rPr>
              <w:t xml:space="preserve">Grantable Petition to Restore the Right of Priority under 37 CFR 1.55(c) (micro entity) </w:t>
            </w:r>
          </w:p>
        </w:tc>
        <w:tc>
          <w:tcPr>
            <w:tcW w:w="1890" w:type="dxa"/>
            <w:vAlign w:val="center"/>
          </w:tcPr>
          <w:p w:rsidR="00682024" w:rsidP="00C5290A" w:rsidRDefault="00682024" w14:paraId="2B827FA8"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20</w:t>
            </w:r>
          </w:p>
        </w:tc>
        <w:tc>
          <w:tcPr>
            <w:tcW w:w="1530" w:type="dxa"/>
            <w:vAlign w:val="center"/>
          </w:tcPr>
          <w:p w:rsidR="00682024" w:rsidP="00C5290A" w:rsidRDefault="00682024" w14:paraId="48681065"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w:t>
            </w:r>
            <w:r>
              <w:rPr>
                <w:rFonts w:ascii="Helvetica" w:hAnsi="Helvetica" w:cs="Helvetica" w:eastAsiaTheme="minorHAnsi"/>
                <w:sz w:val="16"/>
                <w:szCs w:val="16"/>
              </w:rPr>
              <w:t>500.00</w:t>
            </w:r>
          </w:p>
        </w:tc>
        <w:tc>
          <w:tcPr>
            <w:tcW w:w="2070" w:type="dxa"/>
            <w:vAlign w:val="center"/>
          </w:tcPr>
          <w:p w:rsidR="00682024" w:rsidP="00C5290A" w:rsidRDefault="00682024" w14:paraId="5B49CDA7"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w:t>
            </w:r>
            <w:r>
              <w:rPr>
                <w:rFonts w:ascii="Helvetica" w:hAnsi="Helvetica" w:cs="Helvetica" w:eastAsiaTheme="minorHAnsi"/>
                <w:sz w:val="16"/>
                <w:szCs w:val="16"/>
              </w:rPr>
              <w:t>10,000.00</w:t>
            </w:r>
          </w:p>
        </w:tc>
      </w:tr>
      <w:tr w:rsidRPr="00C5290A" w:rsidR="006B5947" w:rsidTr="004B08CB" w14:paraId="6B93E230" w14:textId="77777777">
        <w:tc>
          <w:tcPr>
            <w:tcW w:w="900" w:type="dxa"/>
            <w:vAlign w:val="center"/>
          </w:tcPr>
          <w:p w:rsidR="006B5947" w:rsidP="00C5290A" w:rsidRDefault="006B5947" w14:paraId="365EC004"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2</w:t>
            </w:r>
          </w:p>
        </w:tc>
        <w:tc>
          <w:tcPr>
            <w:tcW w:w="2880" w:type="dxa"/>
            <w:vAlign w:val="center"/>
          </w:tcPr>
          <w:p w:rsidRPr="00C5290A" w:rsidR="006B5947" w:rsidRDefault="006B5947" w14:paraId="6BF92D4C" w14:textId="77777777">
            <w:pPr>
              <w:widowControl/>
              <w:autoSpaceDE/>
              <w:autoSpaceDN/>
              <w:adjustRightInd/>
              <w:spacing w:after="120"/>
              <w:contextualSpacing/>
              <w:rPr>
                <w:rFonts w:ascii="Arial" w:hAnsi="Arial" w:eastAsia="Calibri" w:cs="Arial"/>
                <w:bCs/>
                <w:sz w:val="16"/>
                <w:szCs w:val="16"/>
              </w:rPr>
            </w:pPr>
            <w:r>
              <w:rPr>
                <w:rFonts w:ascii="Arial" w:hAnsi="Arial" w:eastAsia="Calibri" w:cs="Arial"/>
                <w:bCs/>
                <w:sz w:val="16"/>
                <w:szCs w:val="16"/>
              </w:rPr>
              <w:t>Grantable Petition to Restore the Benefit of a Prior-Filed Provisional Application under 37 CFR 1.78(</w:t>
            </w:r>
            <w:r w:rsidR="005F511B">
              <w:rPr>
                <w:rFonts w:ascii="Arial" w:hAnsi="Arial" w:eastAsia="Calibri" w:cs="Arial"/>
                <w:bCs/>
                <w:sz w:val="16"/>
                <w:szCs w:val="16"/>
              </w:rPr>
              <w:t>b</w:t>
            </w:r>
            <w:r>
              <w:rPr>
                <w:rFonts w:ascii="Arial" w:hAnsi="Arial" w:eastAsia="Calibri" w:cs="Arial"/>
                <w:bCs/>
                <w:sz w:val="16"/>
                <w:szCs w:val="16"/>
              </w:rPr>
              <w:t>) (large entity)</w:t>
            </w:r>
          </w:p>
        </w:tc>
        <w:tc>
          <w:tcPr>
            <w:tcW w:w="1890" w:type="dxa"/>
            <w:vAlign w:val="center"/>
          </w:tcPr>
          <w:p w:rsidRPr="00C5290A" w:rsidR="006B5947" w:rsidP="00C5290A" w:rsidRDefault="00682024" w14:paraId="514BA043" w14:textId="77777777">
            <w:pPr>
              <w:widowControl/>
              <w:autoSpaceDE/>
              <w:autoSpaceDN/>
              <w:adjustRightInd/>
              <w:spacing w:after="120"/>
              <w:contextualSpacing/>
              <w:jc w:val="right"/>
              <w:rPr>
                <w:rFonts w:ascii="Arial" w:hAnsi="Arial" w:eastAsia="Calibri" w:cs="Arial"/>
                <w:bCs/>
                <w:sz w:val="16"/>
                <w:szCs w:val="16"/>
              </w:rPr>
            </w:pPr>
            <w:r>
              <w:rPr>
                <w:rFonts w:ascii="Helvetica" w:hAnsi="Helvetica" w:cs="Helvetica" w:eastAsiaTheme="minorHAnsi"/>
                <w:sz w:val="16"/>
                <w:szCs w:val="16"/>
              </w:rPr>
              <w:t>250</w:t>
            </w:r>
          </w:p>
        </w:tc>
        <w:tc>
          <w:tcPr>
            <w:tcW w:w="1530" w:type="dxa"/>
            <w:vAlign w:val="center"/>
          </w:tcPr>
          <w:p w:rsidRPr="00C5290A" w:rsidR="006B5947" w:rsidP="00C5290A" w:rsidRDefault="009C5D74" w14:paraId="5D501AA8"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w:t>
            </w:r>
            <w:r w:rsidR="00682024">
              <w:rPr>
                <w:rFonts w:ascii="Helvetica" w:hAnsi="Helvetica" w:cs="Helvetica" w:eastAsiaTheme="minorHAnsi"/>
                <w:sz w:val="16"/>
                <w:szCs w:val="16"/>
              </w:rPr>
              <w:t xml:space="preserve"> 2,000.00</w:t>
            </w:r>
          </w:p>
        </w:tc>
        <w:tc>
          <w:tcPr>
            <w:tcW w:w="2070" w:type="dxa"/>
            <w:vAlign w:val="center"/>
          </w:tcPr>
          <w:p w:rsidRPr="00C5290A" w:rsidR="006B5947" w:rsidP="00C5290A" w:rsidRDefault="009C5D74" w14:paraId="651B8395"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w:t>
            </w:r>
            <w:r w:rsidRPr="00682024" w:rsidR="00682024">
              <w:rPr>
                <w:rFonts w:ascii="Arial" w:hAnsi="Arial" w:eastAsia="Calibri" w:cs="Arial"/>
                <w:bCs/>
                <w:sz w:val="16"/>
                <w:szCs w:val="16"/>
              </w:rPr>
              <w:t>500,000.00</w:t>
            </w:r>
          </w:p>
        </w:tc>
      </w:tr>
      <w:tr w:rsidRPr="00C5290A" w:rsidR="006B5947" w:rsidTr="004B08CB" w14:paraId="33BF80B4" w14:textId="77777777">
        <w:tc>
          <w:tcPr>
            <w:tcW w:w="900" w:type="dxa"/>
            <w:vAlign w:val="center"/>
          </w:tcPr>
          <w:p w:rsidR="006B5947" w:rsidP="00C5290A" w:rsidRDefault="006B5947" w14:paraId="23593D55"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2</w:t>
            </w:r>
          </w:p>
        </w:tc>
        <w:tc>
          <w:tcPr>
            <w:tcW w:w="2880" w:type="dxa"/>
            <w:vAlign w:val="center"/>
          </w:tcPr>
          <w:p w:rsidRPr="00C5290A" w:rsidR="006B5947" w:rsidP="00682024" w:rsidRDefault="006B5947" w14:paraId="31929CF4" w14:textId="77777777">
            <w:pPr>
              <w:widowControl/>
              <w:autoSpaceDE/>
              <w:autoSpaceDN/>
              <w:adjustRightInd/>
              <w:spacing w:after="120"/>
              <w:contextualSpacing/>
              <w:rPr>
                <w:rFonts w:ascii="Arial" w:hAnsi="Arial" w:eastAsia="Calibri" w:cs="Arial"/>
                <w:bCs/>
                <w:sz w:val="16"/>
                <w:szCs w:val="16"/>
              </w:rPr>
            </w:pPr>
            <w:r>
              <w:rPr>
                <w:rFonts w:ascii="Arial" w:hAnsi="Arial" w:eastAsia="Calibri" w:cs="Arial"/>
                <w:bCs/>
                <w:sz w:val="16"/>
                <w:szCs w:val="16"/>
              </w:rPr>
              <w:t>Grantable Petition to Restore the Benefit of a Prior-Filed Provisional Application under 37 CFR 1.78(</w:t>
            </w:r>
            <w:r w:rsidR="005F511B">
              <w:rPr>
                <w:rFonts w:ascii="Arial" w:hAnsi="Arial" w:eastAsia="Calibri" w:cs="Arial"/>
                <w:bCs/>
                <w:sz w:val="16"/>
                <w:szCs w:val="16"/>
              </w:rPr>
              <w:t>b</w:t>
            </w:r>
            <w:r>
              <w:rPr>
                <w:rFonts w:ascii="Arial" w:hAnsi="Arial" w:eastAsia="Calibri" w:cs="Arial"/>
                <w:bCs/>
                <w:sz w:val="16"/>
                <w:szCs w:val="16"/>
              </w:rPr>
              <w:t>) (small entity)</w:t>
            </w:r>
          </w:p>
        </w:tc>
        <w:tc>
          <w:tcPr>
            <w:tcW w:w="1890" w:type="dxa"/>
            <w:vAlign w:val="center"/>
          </w:tcPr>
          <w:p w:rsidRPr="00C5290A" w:rsidR="006B5947" w:rsidP="00C5290A" w:rsidRDefault="00682024" w14:paraId="609C0385" w14:textId="77777777">
            <w:pPr>
              <w:widowControl/>
              <w:autoSpaceDE/>
              <w:autoSpaceDN/>
              <w:adjustRightInd/>
              <w:spacing w:after="120"/>
              <w:contextualSpacing/>
              <w:jc w:val="right"/>
              <w:rPr>
                <w:rFonts w:ascii="Arial" w:hAnsi="Arial" w:eastAsia="Calibri" w:cs="Arial"/>
                <w:bCs/>
                <w:sz w:val="16"/>
                <w:szCs w:val="16"/>
              </w:rPr>
            </w:pPr>
            <w:r>
              <w:rPr>
                <w:rFonts w:ascii="Helvetica" w:hAnsi="Helvetica" w:cs="Helvetica" w:eastAsiaTheme="minorHAnsi"/>
                <w:sz w:val="16"/>
                <w:szCs w:val="16"/>
              </w:rPr>
              <w:t>55</w:t>
            </w:r>
          </w:p>
        </w:tc>
        <w:tc>
          <w:tcPr>
            <w:tcW w:w="1530" w:type="dxa"/>
            <w:vAlign w:val="center"/>
          </w:tcPr>
          <w:p w:rsidRPr="00C5290A" w:rsidR="006B5947" w:rsidP="00C5290A" w:rsidRDefault="009C5D74" w14:paraId="5C3FFF13"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w:t>
            </w:r>
            <w:r w:rsidRPr="00682024" w:rsidR="00682024">
              <w:rPr>
                <w:rFonts w:ascii="Arial" w:hAnsi="Arial" w:eastAsia="Calibri" w:cs="Arial"/>
                <w:bCs/>
                <w:sz w:val="16"/>
                <w:szCs w:val="16"/>
              </w:rPr>
              <w:t>1,000.00</w:t>
            </w:r>
          </w:p>
        </w:tc>
        <w:tc>
          <w:tcPr>
            <w:tcW w:w="2070" w:type="dxa"/>
            <w:vAlign w:val="center"/>
          </w:tcPr>
          <w:p w:rsidRPr="00C5290A" w:rsidR="006B5947" w:rsidP="00C5290A" w:rsidRDefault="009C5D74" w14:paraId="1E295C1D"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w:t>
            </w:r>
            <w:r w:rsidRPr="00682024" w:rsidR="00682024">
              <w:rPr>
                <w:rFonts w:ascii="Arial" w:hAnsi="Arial" w:eastAsia="Calibri" w:cs="Arial"/>
                <w:bCs/>
                <w:sz w:val="16"/>
                <w:szCs w:val="16"/>
              </w:rPr>
              <w:t>55,000.00</w:t>
            </w:r>
          </w:p>
        </w:tc>
      </w:tr>
      <w:tr w:rsidRPr="00C5290A" w:rsidR="00D54539" w:rsidTr="004B08CB" w14:paraId="1C8EB7A0" w14:textId="77777777">
        <w:tc>
          <w:tcPr>
            <w:tcW w:w="900" w:type="dxa"/>
            <w:vAlign w:val="center"/>
          </w:tcPr>
          <w:p w:rsidR="00D54539" w:rsidP="00C5290A" w:rsidRDefault="00D54539" w14:paraId="54B94DC2"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lastRenderedPageBreak/>
              <w:t>2</w:t>
            </w:r>
          </w:p>
        </w:tc>
        <w:tc>
          <w:tcPr>
            <w:tcW w:w="2880" w:type="dxa"/>
            <w:vAlign w:val="center"/>
          </w:tcPr>
          <w:p w:rsidRPr="00D54539" w:rsidR="00D54539" w:rsidP="00D54539" w:rsidRDefault="00D54539" w14:paraId="63E8F98B" w14:textId="77777777">
            <w:pPr>
              <w:widowControl/>
              <w:autoSpaceDE/>
              <w:autoSpaceDN/>
              <w:adjustRightInd/>
              <w:spacing w:after="120"/>
              <w:contextualSpacing/>
              <w:rPr>
                <w:rFonts w:ascii="Arial" w:hAnsi="Arial" w:eastAsia="Calibri" w:cs="Arial"/>
                <w:bCs/>
                <w:sz w:val="16"/>
                <w:szCs w:val="16"/>
              </w:rPr>
            </w:pPr>
            <w:r w:rsidRPr="00D54539">
              <w:rPr>
                <w:rFonts w:ascii="Arial" w:hAnsi="Arial" w:eastAsia="Calibri" w:cs="Arial"/>
                <w:bCs/>
                <w:sz w:val="16"/>
                <w:szCs w:val="16"/>
              </w:rPr>
              <w:t>Grantable Petition to Restore the Benefit of a Prior-Filed Provisional Application</w:t>
            </w:r>
          </w:p>
          <w:p w:rsidR="00D54539" w:rsidP="00D54539" w:rsidRDefault="00D54539" w14:paraId="7BBA432D" w14:textId="77777777">
            <w:pPr>
              <w:widowControl/>
              <w:autoSpaceDE/>
              <w:autoSpaceDN/>
              <w:adjustRightInd/>
              <w:spacing w:after="120"/>
              <w:contextualSpacing/>
              <w:rPr>
                <w:rFonts w:ascii="Arial" w:hAnsi="Arial" w:eastAsia="Calibri" w:cs="Arial"/>
                <w:bCs/>
                <w:sz w:val="16"/>
                <w:szCs w:val="16"/>
              </w:rPr>
            </w:pPr>
            <w:r w:rsidRPr="00D54539">
              <w:rPr>
                <w:rFonts w:ascii="Arial" w:hAnsi="Arial" w:eastAsia="Calibri" w:cs="Arial"/>
                <w:bCs/>
                <w:sz w:val="16"/>
                <w:szCs w:val="16"/>
              </w:rPr>
              <w:t>under 37 CFR 1.78(b) (micro entity).</w:t>
            </w:r>
          </w:p>
        </w:tc>
        <w:tc>
          <w:tcPr>
            <w:tcW w:w="1890" w:type="dxa"/>
            <w:vAlign w:val="center"/>
          </w:tcPr>
          <w:p w:rsidR="00D54539" w:rsidP="00C5290A" w:rsidRDefault="00D54539" w14:paraId="33B014F4" w14:textId="77777777">
            <w:pPr>
              <w:widowControl/>
              <w:autoSpaceDE/>
              <w:autoSpaceDN/>
              <w:adjustRightInd/>
              <w:spacing w:after="120"/>
              <w:contextualSpacing/>
              <w:jc w:val="right"/>
              <w:rPr>
                <w:rFonts w:ascii="Helvetica" w:hAnsi="Helvetica" w:cs="Helvetica" w:eastAsiaTheme="minorHAnsi"/>
                <w:sz w:val="16"/>
                <w:szCs w:val="16"/>
              </w:rPr>
            </w:pPr>
            <w:r>
              <w:rPr>
                <w:rFonts w:ascii="Helvetica" w:hAnsi="Helvetica" w:cs="Helvetica" w:eastAsiaTheme="minorHAnsi"/>
                <w:sz w:val="16"/>
                <w:szCs w:val="16"/>
              </w:rPr>
              <w:t>20</w:t>
            </w:r>
          </w:p>
        </w:tc>
        <w:tc>
          <w:tcPr>
            <w:tcW w:w="1530" w:type="dxa"/>
            <w:vAlign w:val="center"/>
          </w:tcPr>
          <w:p w:rsidR="00D54539" w:rsidP="00C5290A" w:rsidRDefault="00D54539" w14:paraId="05209502"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$500.00</w:t>
            </w:r>
          </w:p>
        </w:tc>
        <w:tc>
          <w:tcPr>
            <w:tcW w:w="2070" w:type="dxa"/>
            <w:vAlign w:val="center"/>
          </w:tcPr>
          <w:p w:rsidR="00D54539" w:rsidP="00C5290A" w:rsidRDefault="00D54539" w14:paraId="4E012253"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$10,000.00</w:t>
            </w:r>
          </w:p>
        </w:tc>
      </w:tr>
      <w:tr w:rsidRPr="00C5290A" w:rsidR="006B5947" w:rsidTr="004B08CB" w14:paraId="6D321484" w14:textId="77777777">
        <w:tc>
          <w:tcPr>
            <w:tcW w:w="900" w:type="dxa"/>
            <w:vAlign w:val="center"/>
          </w:tcPr>
          <w:p w:rsidRPr="006B5947" w:rsidR="006B5947" w:rsidP="00C5290A" w:rsidRDefault="006B5947" w14:paraId="2A273710" w14:textId="77777777">
            <w:pPr>
              <w:widowControl/>
              <w:autoSpaceDE/>
              <w:autoSpaceDN/>
              <w:adjustRightInd/>
              <w:spacing w:after="120"/>
              <w:contextualSpacing/>
              <w:rPr>
                <w:rFonts w:ascii="Arial" w:hAnsi="Arial" w:eastAsia="Calibri" w:cs="Arial"/>
                <w:b/>
                <w:bCs/>
                <w:sz w:val="16"/>
                <w:szCs w:val="16"/>
              </w:rPr>
            </w:pPr>
          </w:p>
        </w:tc>
        <w:tc>
          <w:tcPr>
            <w:tcW w:w="2880" w:type="dxa"/>
            <w:vAlign w:val="center"/>
          </w:tcPr>
          <w:p w:rsidRPr="006B5947" w:rsidR="006B5947" w:rsidP="00C5290A" w:rsidRDefault="006B5947" w14:paraId="3D7834A8" w14:textId="77777777">
            <w:pPr>
              <w:widowControl/>
              <w:autoSpaceDE/>
              <w:autoSpaceDN/>
              <w:adjustRightInd/>
              <w:spacing w:after="120"/>
              <w:contextualSpacing/>
              <w:rPr>
                <w:rFonts w:ascii="Arial" w:hAnsi="Arial" w:eastAsia="Calibri" w:cs="Arial"/>
                <w:b/>
                <w:bCs/>
                <w:sz w:val="16"/>
                <w:szCs w:val="16"/>
              </w:rPr>
            </w:pPr>
            <w:r w:rsidRPr="006B5947">
              <w:rPr>
                <w:rFonts w:ascii="Arial" w:hAnsi="Arial" w:eastAsia="Calibri" w:cs="Arial"/>
                <w:b/>
                <w:bCs/>
                <w:sz w:val="16"/>
                <w:szCs w:val="16"/>
              </w:rPr>
              <w:t>Total Fees</w:t>
            </w:r>
          </w:p>
        </w:tc>
        <w:tc>
          <w:tcPr>
            <w:tcW w:w="1890" w:type="dxa"/>
            <w:vAlign w:val="center"/>
          </w:tcPr>
          <w:p w:rsidRPr="006B5947" w:rsidR="006B5947" w:rsidP="00C5290A" w:rsidRDefault="006B5947" w14:paraId="4788F4B0" w14:textId="77777777">
            <w:pPr>
              <w:widowControl/>
              <w:autoSpaceDE/>
              <w:autoSpaceDN/>
              <w:adjustRightInd/>
              <w:spacing w:after="120"/>
              <w:contextualSpacing/>
              <w:jc w:val="right"/>
              <w:rPr>
                <w:rFonts w:ascii="Arial" w:hAnsi="Arial" w:eastAsia="Calibri" w:cs="Arial"/>
                <w:b/>
                <w:bCs/>
                <w:sz w:val="16"/>
                <w:szCs w:val="16"/>
              </w:rPr>
            </w:pPr>
            <w:r w:rsidRPr="006B5947">
              <w:rPr>
                <w:rFonts w:ascii="Arial" w:hAnsi="Arial" w:eastAsia="Calibri" w:cs="Arial"/>
                <w:b/>
                <w:bCs/>
                <w:sz w:val="16"/>
                <w:szCs w:val="16"/>
              </w:rPr>
              <w:t>……………………</w:t>
            </w:r>
          </w:p>
        </w:tc>
        <w:tc>
          <w:tcPr>
            <w:tcW w:w="1530" w:type="dxa"/>
            <w:vAlign w:val="center"/>
          </w:tcPr>
          <w:p w:rsidRPr="006B5947" w:rsidR="006B5947" w:rsidP="00C5290A" w:rsidRDefault="006B5947" w14:paraId="6C1FCDBD" w14:textId="77777777">
            <w:pPr>
              <w:widowControl/>
              <w:autoSpaceDE/>
              <w:autoSpaceDN/>
              <w:adjustRightInd/>
              <w:spacing w:after="120"/>
              <w:contextualSpacing/>
              <w:jc w:val="right"/>
              <w:rPr>
                <w:rFonts w:ascii="Arial" w:hAnsi="Arial" w:eastAsia="Calibri" w:cs="Arial"/>
                <w:b/>
                <w:bCs/>
                <w:sz w:val="16"/>
                <w:szCs w:val="16"/>
              </w:rPr>
            </w:pPr>
            <w:r w:rsidRPr="006B5947">
              <w:rPr>
                <w:rFonts w:ascii="Arial" w:hAnsi="Arial" w:eastAsia="Calibri" w:cs="Arial"/>
                <w:b/>
                <w:bCs/>
                <w:sz w:val="16"/>
                <w:szCs w:val="16"/>
              </w:rPr>
              <w:t>……………………</w:t>
            </w:r>
          </w:p>
        </w:tc>
        <w:tc>
          <w:tcPr>
            <w:tcW w:w="2070" w:type="dxa"/>
            <w:vAlign w:val="center"/>
          </w:tcPr>
          <w:p w:rsidRPr="006B5947" w:rsidR="006B5947" w:rsidP="00C5290A" w:rsidRDefault="006B5947" w14:paraId="1B24C8A5" w14:textId="77777777">
            <w:pPr>
              <w:widowControl/>
              <w:autoSpaceDE/>
              <w:autoSpaceDN/>
              <w:adjustRightInd/>
              <w:spacing w:after="120"/>
              <w:contextualSpacing/>
              <w:jc w:val="right"/>
              <w:rPr>
                <w:rFonts w:ascii="Arial" w:hAnsi="Arial" w:eastAsia="Calibri" w:cs="Arial"/>
                <w:b/>
                <w:bCs/>
                <w:sz w:val="16"/>
                <w:szCs w:val="16"/>
              </w:rPr>
            </w:pPr>
            <w:r w:rsidRPr="006B5947">
              <w:rPr>
                <w:rFonts w:ascii="Arial" w:hAnsi="Arial" w:eastAsia="Calibri" w:cs="Arial"/>
                <w:b/>
                <w:bCs/>
                <w:sz w:val="16"/>
                <w:szCs w:val="16"/>
              </w:rPr>
              <w:t>$</w:t>
            </w:r>
            <w:r w:rsidR="00D54539">
              <w:t xml:space="preserve"> </w:t>
            </w:r>
            <w:r w:rsidRPr="00D54539" w:rsidR="00D54539">
              <w:rPr>
                <w:rFonts w:ascii="Arial" w:hAnsi="Arial" w:eastAsia="Calibri" w:cs="Arial"/>
                <w:b/>
                <w:bCs/>
                <w:sz w:val="16"/>
                <w:szCs w:val="16"/>
              </w:rPr>
              <w:t>1,130,000.00</w:t>
            </w:r>
          </w:p>
        </w:tc>
      </w:tr>
      <w:tr w:rsidRPr="00C5290A" w:rsidR="006B5947" w:rsidTr="004B08CB" w14:paraId="108A905D" w14:textId="77777777">
        <w:tc>
          <w:tcPr>
            <w:tcW w:w="900" w:type="dxa"/>
            <w:vAlign w:val="center"/>
          </w:tcPr>
          <w:p w:rsidRPr="00C5290A" w:rsidR="006B5947" w:rsidP="00C5290A" w:rsidRDefault="006B5947" w14:paraId="3549FD19" w14:textId="77777777">
            <w:pPr>
              <w:widowControl/>
              <w:autoSpaceDE/>
              <w:autoSpaceDN/>
              <w:adjustRightInd/>
              <w:spacing w:after="120"/>
              <w:contextualSpacing/>
              <w:rPr>
                <w:rFonts w:ascii="Arial" w:hAnsi="Arial" w:eastAsia="Calibri" w:cs="Arial"/>
                <w:b/>
                <w:bCs/>
                <w:sz w:val="16"/>
                <w:szCs w:val="16"/>
              </w:rPr>
            </w:pPr>
          </w:p>
        </w:tc>
        <w:tc>
          <w:tcPr>
            <w:tcW w:w="2880" w:type="dxa"/>
            <w:vAlign w:val="center"/>
          </w:tcPr>
          <w:p w:rsidRPr="00C5290A" w:rsidR="006B5947" w:rsidP="00C5290A" w:rsidRDefault="006B5947" w14:paraId="727F6658" w14:textId="77777777">
            <w:pPr>
              <w:widowControl/>
              <w:autoSpaceDE/>
              <w:autoSpaceDN/>
              <w:adjustRightInd/>
              <w:spacing w:after="120"/>
              <w:contextualSpacing/>
              <w:rPr>
                <w:rFonts w:ascii="Arial" w:hAnsi="Arial" w:eastAsia="Calibri" w:cs="Arial"/>
                <w:bCs/>
                <w:sz w:val="16"/>
                <w:szCs w:val="16"/>
              </w:rPr>
            </w:pPr>
          </w:p>
        </w:tc>
        <w:tc>
          <w:tcPr>
            <w:tcW w:w="1890" w:type="dxa"/>
            <w:vAlign w:val="center"/>
          </w:tcPr>
          <w:p w:rsidRPr="00C5290A" w:rsidR="006B5947" w:rsidP="00C5290A" w:rsidRDefault="006B5947" w14:paraId="1C863C00" w14:textId="77777777">
            <w:pPr>
              <w:widowControl/>
              <w:autoSpaceDE/>
              <w:autoSpaceDN/>
              <w:adjustRightInd/>
              <w:spacing w:after="120"/>
              <w:contextualSpacing/>
              <w:jc w:val="right"/>
              <w:rPr>
                <w:rFonts w:ascii="Arial" w:hAnsi="Arial" w:eastAsia="Calibri" w:cs="Arial"/>
                <w:b/>
                <w:bCs/>
                <w:sz w:val="16"/>
                <w:szCs w:val="16"/>
              </w:rPr>
            </w:pPr>
          </w:p>
        </w:tc>
        <w:tc>
          <w:tcPr>
            <w:tcW w:w="1530" w:type="dxa"/>
            <w:vAlign w:val="center"/>
          </w:tcPr>
          <w:p w:rsidRPr="00C5290A" w:rsidR="006B5947" w:rsidP="00C5290A" w:rsidRDefault="006B5947" w14:paraId="64B8938E" w14:textId="77777777">
            <w:pPr>
              <w:widowControl/>
              <w:autoSpaceDE/>
              <w:autoSpaceDN/>
              <w:adjustRightInd/>
              <w:spacing w:after="120"/>
              <w:contextualSpacing/>
              <w:jc w:val="right"/>
              <w:rPr>
                <w:rFonts w:ascii="Arial" w:hAnsi="Arial" w:eastAsia="Calibri" w:cs="Arial"/>
                <w:bCs/>
                <w:sz w:val="16"/>
                <w:szCs w:val="16"/>
              </w:rPr>
            </w:pPr>
          </w:p>
        </w:tc>
        <w:tc>
          <w:tcPr>
            <w:tcW w:w="2070" w:type="dxa"/>
            <w:vAlign w:val="center"/>
          </w:tcPr>
          <w:p w:rsidRPr="00C5290A" w:rsidR="006B5947" w:rsidP="00C5290A" w:rsidRDefault="006B5947" w14:paraId="18019A56" w14:textId="77777777">
            <w:pPr>
              <w:widowControl/>
              <w:autoSpaceDE/>
              <w:autoSpaceDN/>
              <w:adjustRightInd/>
              <w:spacing w:after="120"/>
              <w:contextualSpacing/>
              <w:jc w:val="right"/>
              <w:rPr>
                <w:rFonts w:ascii="Arial" w:hAnsi="Arial" w:eastAsia="Calibri" w:cs="Arial"/>
                <w:b/>
                <w:bCs/>
                <w:sz w:val="16"/>
                <w:szCs w:val="16"/>
              </w:rPr>
            </w:pPr>
          </w:p>
        </w:tc>
      </w:tr>
      <w:tr w:rsidRPr="00C5290A" w:rsidR="006B5947" w:rsidTr="004B08CB" w14:paraId="0A4C71F9" w14:textId="77777777">
        <w:tc>
          <w:tcPr>
            <w:tcW w:w="900" w:type="dxa"/>
            <w:vAlign w:val="center"/>
          </w:tcPr>
          <w:p w:rsidRPr="00C5290A" w:rsidR="006B5947" w:rsidP="00C5290A" w:rsidRDefault="006B5947" w14:paraId="2ED0FF53" w14:textId="77777777">
            <w:pPr>
              <w:widowControl/>
              <w:autoSpaceDE/>
              <w:autoSpaceDN/>
              <w:adjustRightInd/>
              <w:spacing w:after="120"/>
              <w:contextualSpacing/>
              <w:rPr>
                <w:rFonts w:ascii="Arial" w:hAnsi="Arial" w:eastAsia="Calibri" w:cs="Arial"/>
                <w:b/>
                <w:bCs/>
                <w:sz w:val="16"/>
                <w:szCs w:val="16"/>
              </w:rPr>
            </w:pPr>
          </w:p>
        </w:tc>
        <w:tc>
          <w:tcPr>
            <w:tcW w:w="2880" w:type="dxa"/>
            <w:vAlign w:val="center"/>
          </w:tcPr>
          <w:p w:rsidRPr="00C5290A" w:rsidR="006B5947" w:rsidP="00C5290A" w:rsidRDefault="006B5947" w14:paraId="22DFEE31" w14:textId="77777777">
            <w:pPr>
              <w:widowControl/>
              <w:autoSpaceDE/>
              <w:autoSpaceDN/>
              <w:adjustRightInd/>
              <w:spacing w:after="120"/>
              <w:contextualSpacing/>
              <w:rPr>
                <w:rFonts w:ascii="Arial" w:hAnsi="Arial" w:eastAsia="Calibri" w:cs="Arial"/>
                <w:bCs/>
                <w:sz w:val="16"/>
                <w:szCs w:val="16"/>
              </w:rPr>
            </w:pPr>
            <w:r>
              <w:rPr>
                <w:rFonts w:ascii="Arial" w:hAnsi="Arial" w:eastAsia="Calibri" w:cs="Arial"/>
                <w:bCs/>
                <w:sz w:val="16"/>
                <w:szCs w:val="16"/>
              </w:rPr>
              <w:t>Postage</w:t>
            </w:r>
          </w:p>
        </w:tc>
        <w:tc>
          <w:tcPr>
            <w:tcW w:w="1890" w:type="dxa"/>
            <w:vAlign w:val="center"/>
          </w:tcPr>
          <w:p w:rsidRPr="009C5D74" w:rsidR="006B5947" w:rsidP="00C5290A" w:rsidRDefault="00B335EF" w14:paraId="03C19BE1"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7</w:t>
            </w:r>
          </w:p>
        </w:tc>
        <w:tc>
          <w:tcPr>
            <w:tcW w:w="1530" w:type="dxa"/>
            <w:vAlign w:val="center"/>
          </w:tcPr>
          <w:p w:rsidRPr="009C5D74" w:rsidR="006B5947" w:rsidP="00D54539" w:rsidRDefault="009C5D74" w14:paraId="3585C48E" w14:textId="77777777">
            <w:pPr>
              <w:widowControl/>
              <w:autoSpaceDE/>
              <w:autoSpaceDN/>
              <w:adjustRightInd/>
              <w:spacing w:after="120"/>
              <w:contextualSpacing/>
              <w:jc w:val="right"/>
              <w:rPr>
                <w:rFonts w:ascii="Arial" w:hAnsi="Arial" w:eastAsia="Calibri" w:cs="Arial"/>
                <w:bCs/>
                <w:sz w:val="16"/>
                <w:szCs w:val="16"/>
              </w:rPr>
            </w:pPr>
            <w:r w:rsidRPr="009C5D74">
              <w:rPr>
                <w:rFonts w:ascii="Arial" w:hAnsi="Arial" w:eastAsia="Calibri" w:cs="Arial"/>
                <w:bCs/>
                <w:sz w:val="16"/>
                <w:szCs w:val="16"/>
              </w:rPr>
              <w:t>$</w:t>
            </w:r>
            <w:r w:rsidR="00D54539">
              <w:rPr>
                <w:rFonts w:ascii="Arial" w:hAnsi="Arial" w:eastAsia="Calibri" w:cs="Arial"/>
                <w:bCs/>
                <w:sz w:val="16"/>
                <w:szCs w:val="16"/>
              </w:rPr>
              <w:t>7</w:t>
            </w:r>
            <w:r w:rsidRPr="009C5D74">
              <w:rPr>
                <w:rFonts w:ascii="Arial" w:hAnsi="Arial" w:eastAsia="Calibri" w:cs="Arial"/>
                <w:bCs/>
                <w:sz w:val="16"/>
                <w:szCs w:val="16"/>
              </w:rPr>
              <w:t>.</w:t>
            </w:r>
            <w:r w:rsidR="00D54539">
              <w:rPr>
                <w:rFonts w:ascii="Arial" w:hAnsi="Arial" w:eastAsia="Calibri" w:cs="Arial"/>
                <w:bCs/>
                <w:sz w:val="16"/>
                <w:szCs w:val="16"/>
              </w:rPr>
              <w:t>65</w:t>
            </w:r>
          </w:p>
        </w:tc>
        <w:tc>
          <w:tcPr>
            <w:tcW w:w="2070" w:type="dxa"/>
            <w:vAlign w:val="center"/>
          </w:tcPr>
          <w:p w:rsidRPr="009C5D74" w:rsidR="006B5947" w:rsidP="00B335EF" w:rsidRDefault="00D54539" w14:paraId="67D24FCE" w14:textId="77777777">
            <w:pPr>
              <w:widowControl/>
              <w:autoSpaceDE/>
              <w:autoSpaceDN/>
              <w:adjustRightInd/>
              <w:spacing w:after="120"/>
              <w:contextualSpacing/>
              <w:jc w:val="right"/>
              <w:rPr>
                <w:rFonts w:ascii="Arial" w:hAnsi="Arial" w:eastAsia="Calibri" w:cs="Arial"/>
                <w:bCs/>
                <w:sz w:val="16"/>
                <w:szCs w:val="16"/>
              </w:rPr>
            </w:pPr>
            <w:r w:rsidRPr="00D54539">
              <w:rPr>
                <w:rFonts w:ascii="Arial" w:hAnsi="Arial" w:eastAsia="Calibri" w:cs="Arial"/>
                <w:bCs/>
                <w:sz w:val="16"/>
                <w:szCs w:val="16"/>
              </w:rPr>
              <w:t>$</w:t>
            </w:r>
            <w:r w:rsidR="00CD08A7">
              <w:t xml:space="preserve"> </w:t>
            </w:r>
            <w:r w:rsidR="00B335EF">
              <w:rPr>
                <w:rFonts w:ascii="Arial" w:hAnsi="Arial" w:eastAsia="Calibri" w:cs="Arial"/>
                <w:bCs/>
                <w:sz w:val="16"/>
                <w:szCs w:val="16"/>
              </w:rPr>
              <w:t>53.55</w:t>
            </w:r>
          </w:p>
        </w:tc>
      </w:tr>
      <w:tr w:rsidRPr="00C5290A" w:rsidR="006B5947" w:rsidTr="004B08CB" w14:paraId="74762943" w14:textId="77777777">
        <w:tc>
          <w:tcPr>
            <w:tcW w:w="900" w:type="dxa"/>
            <w:vAlign w:val="center"/>
          </w:tcPr>
          <w:p w:rsidRPr="006B5947" w:rsidR="006B5947" w:rsidP="00C5290A" w:rsidRDefault="006B5947" w14:paraId="31BD12A8" w14:textId="77777777">
            <w:pPr>
              <w:widowControl/>
              <w:autoSpaceDE/>
              <w:autoSpaceDN/>
              <w:adjustRightInd/>
              <w:spacing w:after="120"/>
              <w:contextualSpacing/>
              <w:rPr>
                <w:rFonts w:ascii="Arial" w:hAnsi="Arial" w:eastAsia="Calibri" w:cs="Arial"/>
                <w:b/>
                <w:bCs/>
                <w:sz w:val="16"/>
                <w:szCs w:val="16"/>
              </w:rPr>
            </w:pPr>
          </w:p>
        </w:tc>
        <w:tc>
          <w:tcPr>
            <w:tcW w:w="2880" w:type="dxa"/>
            <w:vAlign w:val="center"/>
          </w:tcPr>
          <w:p w:rsidRPr="006B5947" w:rsidR="006B5947" w:rsidP="00C5290A" w:rsidRDefault="006B5947" w14:paraId="3D818F86" w14:textId="77777777">
            <w:pPr>
              <w:widowControl/>
              <w:autoSpaceDE/>
              <w:autoSpaceDN/>
              <w:adjustRightInd/>
              <w:spacing w:after="120"/>
              <w:contextualSpacing/>
              <w:rPr>
                <w:rFonts w:ascii="Arial" w:hAnsi="Arial" w:eastAsia="Calibri" w:cs="Arial"/>
                <w:b/>
                <w:bCs/>
                <w:sz w:val="16"/>
                <w:szCs w:val="16"/>
              </w:rPr>
            </w:pPr>
            <w:r w:rsidRPr="006B5947">
              <w:rPr>
                <w:rFonts w:ascii="Arial" w:hAnsi="Arial" w:eastAsia="Calibri" w:cs="Arial"/>
                <w:b/>
                <w:bCs/>
                <w:sz w:val="16"/>
                <w:szCs w:val="16"/>
              </w:rPr>
              <w:t>Total Postage</w:t>
            </w:r>
          </w:p>
        </w:tc>
        <w:tc>
          <w:tcPr>
            <w:tcW w:w="1890" w:type="dxa"/>
            <w:vAlign w:val="center"/>
          </w:tcPr>
          <w:p w:rsidRPr="006B5947" w:rsidR="006B5947" w:rsidP="00C5290A" w:rsidRDefault="006B5947" w14:paraId="2E6BCF03" w14:textId="77777777">
            <w:pPr>
              <w:widowControl/>
              <w:autoSpaceDE/>
              <w:autoSpaceDN/>
              <w:adjustRightInd/>
              <w:spacing w:after="120"/>
              <w:contextualSpacing/>
              <w:jc w:val="right"/>
              <w:rPr>
                <w:rFonts w:ascii="Arial" w:hAnsi="Arial" w:eastAsia="Calibri" w:cs="Arial"/>
                <w:b/>
                <w:bCs/>
                <w:sz w:val="16"/>
                <w:szCs w:val="16"/>
              </w:rPr>
            </w:pPr>
            <w:r w:rsidRPr="006B5947">
              <w:rPr>
                <w:rFonts w:ascii="Arial" w:hAnsi="Arial" w:eastAsia="Calibri" w:cs="Arial"/>
                <w:b/>
                <w:bCs/>
                <w:sz w:val="16"/>
                <w:szCs w:val="16"/>
              </w:rPr>
              <w:t>……………………</w:t>
            </w:r>
          </w:p>
        </w:tc>
        <w:tc>
          <w:tcPr>
            <w:tcW w:w="1530" w:type="dxa"/>
            <w:vAlign w:val="center"/>
          </w:tcPr>
          <w:p w:rsidRPr="006B5947" w:rsidR="006B5947" w:rsidP="00C5290A" w:rsidRDefault="006B5947" w14:paraId="78F17CEE" w14:textId="77777777">
            <w:pPr>
              <w:widowControl/>
              <w:autoSpaceDE/>
              <w:autoSpaceDN/>
              <w:adjustRightInd/>
              <w:spacing w:after="120"/>
              <w:contextualSpacing/>
              <w:jc w:val="right"/>
              <w:rPr>
                <w:rFonts w:ascii="Arial" w:hAnsi="Arial" w:eastAsia="Calibri" w:cs="Arial"/>
                <w:b/>
                <w:bCs/>
                <w:sz w:val="16"/>
                <w:szCs w:val="16"/>
              </w:rPr>
            </w:pPr>
            <w:r w:rsidRPr="006B5947">
              <w:rPr>
                <w:rFonts w:ascii="Arial" w:hAnsi="Arial" w:eastAsia="Calibri" w:cs="Arial"/>
                <w:b/>
                <w:bCs/>
                <w:sz w:val="16"/>
                <w:szCs w:val="16"/>
              </w:rPr>
              <w:t>……………………</w:t>
            </w:r>
          </w:p>
        </w:tc>
        <w:tc>
          <w:tcPr>
            <w:tcW w:w="2070" w:type="dxa"/>
            <w:vAlign w:val="center"/>
          </w:tcPr>
          <w:p w:rsidRPr="006B5947" w:rsidR="006B5947" w:rsidP="00B335EF" w:rsidRDefault="006B5947" w14:paraId="6352A44E" w14:textId="189ED172">
            <w:pPr>
              <w:widowControl/>
              <w:autoSpaceDE/>
              <w:autoSpaceDN/>
              <w:adjustRightInd/>
              <w:spacing w:after="120"/>
              <w:contextualSpacing/>
              <w:jc w:val="right"/>
              <w:rPr>
                <w:rFonts w:ascii="Arial" w:hAnsi="Arial" w:eastAsia="Calibri" w:cs="Arial"/>
                <w:b/>
                <w:bCs/>
                <w:sz w:val="16"/>
                <w:szCs w:val="16"/>
              </w:rPr>
            </w:pPr>
            <w:r w:rsidRPr="006B5947">
              <w:rPr>
                <w:rFonts w:ascii="Arial" w:hAnsi="Arial" w:eastAsia="Calibri" w:cs="Arial"/>
                <w:b/>
                <w:bCs/>
                <w:sz w:val="16"/>
                <w:szCs w:val="16"/>
              </w:rPr>
              <w:t>$</w:t>
            </w:r>
            <w:r w:rsidR="00B335EF">
              <w:rPr>
                <w:rFonts w:ascii="Arial" w:hAnsi="Arial" w:eastAsia="Calibri" w:cs="Arial"/>
                <w:b/>
                <w:bCs/>
                <w:sz w:val="16"/>
                <w:szCs w:val="16"/>
              </w:rPr>
              <w:t>54.00</w:t>
            </w:r>
          </w:p>
        </w:tc>
      </w:tr>
      <w:tr w:rsidRPr="00C5290A" w:rsidR="006B5947" w:rsidTr="004B08CB" w14:paraId="45CEA071" w14:textId="77777777">
        <w:tc>
          <w:tcPr>
            <w:tcW w:w="900" w:type="dxa"/>
            <w:vAlign w:val="center"/>
          </w:tcPr>
          <w:p w:rsidRPr="00C5290A" w:rsidR="006B5947" w:rsidP="00C5290A" w:rsidRDefault="006B5947" w14:paraId="7419E2E0" w14:textId="77777777">
            <w:pPr>
              <w:widowControl/>
              <w:autoSpaceDE/>
              <w:autoSpaceDN/>
              <w:adjustRightInd/>
              <w:spacing w:after="120"/>
              <w:contextualSpacing/>
              <w:rPr>
                <w:rFonts w:ascii="Arial" w:hAnsi="Arial" w:eastAsia="Calibri" w:cs="Arial"/>
                <w:b/>
                <w:bCs/>
                <w:sz w:val="16"/>
                <w:szCs w:val="16"/>
              </w:rPr>
            </w:pPr>
          </w:p>
        </w:tc>
        <w:tc>
          <w:tcPr>
            <w:tcW w:w="2880" w:type="dxa"/>
            <w:vAlign w:val="center"/>
          </w:tcPr>
          <w:p w:rsidR="006B5947" w:rsidP="00C5290A" w:rsidRDefault="006B5947" w14:paraId="2021AF2D" w14:textId="77777777">
            <w:pPr>
              <w:widowControl/>
              <w:autoSpaceDE/>
              <w:autoSpaceDN/>
              <w:adjustRightInd/>
              <w:spacing w:after="120"/>
              <w:contextualSpacing/>
              <w:rPr>
                <w:rFonts w:ascii="Arial" w:hAnsi="Arial" w:eastAsia="Calibri" w:cs="Arial"/>
                <w:bCs/>
                <w:sz w:val="16"/>
                <w:szCs w:val="16"/>
              </w:rPr>
            </w:pPr>
          </w:p>
        </w:tc>
        <w:tc>
          <w:tcPr>
            <w:tcW w:w="1890" w:type="dxa"/>
            <w:vAlign w:val="center"/>
          </w:tcPr>
          <w:p w:rsidRPr="00C5290A" w:rsidR="006B5947" w:rsidP="00C5290A" w:rsidRDefault="006B5947" w14:paraId="474A184E" w14:textId="77777777">
            <w:pPr>
              <w:widowControl/>
              <w:autoSpaceDE/>
              <w:autoSpaceDN/>
              <w:adjustRightInd/>
              <w:spacing w:after="120"/>
              <w:contextualSpacing/>
              <w:jc w:val="right"/>
              <w:rPr>
                <w:rFonts w:ascii="Arial" w:hAnsi="Arial" w:eastAsia="Calibri" w:cs="Arial"/>
                <w:b/>
                <w:bCs/>
                <w:sz w:val="16"/>
                <w:szCs w:val="16"/>
              </w:rPr>
            </w:pPr>
          </w:p>
        </w:tc>
        <w:tc>
          <w:tcPr>
            <w:tcW w:w="1530" w:type="dxa"/>
            <w:vAlign w:val="center"/>
          </w:tcPr>
          <w:p w:rsidR="006B5947" w:rsidP="00C5290A" w:rsidRDefault="006B5947" w14:paraId="009342B4" w14:textId="77777777">
            <w:pPr>
              <w:widowControl/>
              <w:autoSpaceDE/>
              <w:autoSpaceDN/>
              <w:adjustRightInd/>
              <w:spacing w:after="120"/>
              <w:contextualSpacing/>
              <w:jc w:val="right"/>
              <w:rPr>
                <w:rFonts w:ascii="Arial" w:hAnsi="Arial" w:eastAsia="Calibri" w:cs="Arial"/>
                <w:bCs/>
                <w:sz w:val="16"/>
                <w:szCs w:val="16"/>
              </w:rPr>
            </w:pPr>
          </w:p>
        </w:tc>
        <w:tc>
          <w:tcPr>
            <w:tcW w:w="2070" w:type="dxa"/>
            <w:vAlign w:val="center"/>
          </w:tcPr>
          <w:p w:rsidRPr="00C5290A" w:rsidR="006B5947" w:rsidP="00C5290A" w:rsidRDefault="006B5947" w14:paraId="2C72A91E" w14:textId="77777777">
            <w:pPr>
              <w:widowControl/>
              <w:autoSpaceDE/>
              <w:autoSpaceDN/>
              <w:adjustRightInd/>
              <w:spacing w:after="120"/>
              <w:contextualSpacing/>
              <w:jc w:val="right"/>
              <w:rPr>
                <w:rFonts w:ascii="Arial" w:hAnsi="Arial" w:eastAsia="Calibri" w:cs="Arial"/>
                <w:b/>
                <w:bCs/>
                <w:sz w:val="16"/>
                <w:szCs w:val="16"/>
              </w:rPr>
            </w:pPr>
          </w:p>
        </w:tc>
      </w:tr>
      <w:tr w:rsidRPr="00C5290A" w:rsidR="006B5947" w:rsidTr="004B08CB" w14:paraId="164E2D36" w14:textId="77777777">
        <w:tc>
          <w:tcPr>
            <w:tcW w:w="900" w:type="dxa"/>
            <w:vAlign w:val="center"/>
          </w:tcPr>
          <w:p w:rsidRPr="006B5947" w:rsidR="006B5947" w:rsidP="00C5290A" w:rsidRDefault="006B5947" w14:paraId="22EDEB67" w14:textId="77777777">
            <w:pPr>
              <w:widowControl/>
              <w:autoSpaceDE/>
              <w:autoSpaceDN/>
              <w:adjustRightInd/>
              <w:spacing w:after="120"/>
              <w:contextualSpacing/>
              <w:rPr>
                <w:rFonts w:ascii="Arial" w:hAnsi="Arial" w:eastAsia="Calibri" w:cs="Arial"/>
                <w:b/>
                <w:bCs/>
                <w:sz w:val="16"/>
                <w:szCs w:val="16"/>
              </w:rPr>
            </w:pPr>
          </w:p>
        </w:tc>
        <w:tc>
          <w:tcPr>
            <w:tcW w:w="2880" w:type="dxa"/>
            <w:vAlign w:val="center"/>
          </w:tcPr>
          <w:p w:rsidRPr="006B5947" w:rsidR="006B5947" w:rsidP="00C5290A" w:rsidRDefault="006B5947" w14:paraId="1C6C9035" w14:textId="77777777">
            <w:pPr>
              <w:widowControl/>
              <w:autoSpaceDE/>
              <w:autoSpaceDN/>
              <w:adjustRightInd/>
              <w:spacing w:after="120"/>
              <w:contextualSpacing/>
              <w:rPr>
                <w:rFonts w:ascii="Arial" w:hAnsi="Arial" w:eastAsia="Calibri" w:cs="Arial"/>
                <w:b/>
                <w:bCs/>
                <w:sz w:val="16"/>
                <w:szCs w:val="16"/>
              </w:rPr>
            </w:pPr>
            <w:r>
              <w:rPr>
                <w:rFonts w:ascii="Arial" w:hAnsi="Arial" w:eastAsia="Calibri" w:cs="Arial"/>
                <w:b/>
                <w:bCs/>
                <w:sz w:val="16"/>
                <w:szCs w:val="16"/>
              </w:rPr>
              <w:t>Total Annual (Non-hour) Cost Burden</w:t>
            </w:r>
          </w:p>
        </w:tc>
        <w:tc>
          <w:tcPr>
            <w:tcW w:w="1890" w:type="dxa"/>
            <w:vAlign w:val="center"/>
          </w:tcPr>
          <w:p w:rsidRPr="006B5947" w:rsidR="006B5947" w:rsidP="00C5290A" w:rsidRDefault="006B5947" w14:paraId="0BE5072A" w14:textId="77777777">
            <w:pPr>
              <w:widowControl/>
              <w:autoSpaceDE/>
              <w:autoSpaceDN/>
              <w:adjustRightInd/>
              <w:spacing w:after="120"/>
              <w:contextualSpacing/>
              <w:jc w:val="right"/>
              <w:rPr>
                <w:rFonts w:ascii="Arial" w:hAnsi="Arial" w:eastAsia="Calibri" w:cs="Arial"/>
                <w:b/>
                <w:bCs/>
                <w:sz w:val="16"/>
                <w:szCs w:val="16"/>
              </w:rPr>
            </w:pPr>
            <w:r w:rsidRPr="006B5947">
              <w:rPr>
                <w:rFonts w:ascii="Arial" w:hAnsi="Arial" w:eastAsia="Calibri" w:cs="Arial"/>
                <w:b/>
                <w:bCs/>
                <w:sz w:val="16"/>
                <w:szCs w:val="16"/>
              </w:rPr>
              <w:t>……………………</w:t>
            </w:r>
          </w:p>
        </w:tc>
        <w:tc>
          <w:tcPr>
            <w:tcW w:w="1530" w:type="dxa"/>
            <w:vAlign w:val="center"/>
          </w:tcPr>
          <w:p w:rsidRPr="006B5947" w:rsidR="006B5947" w:rsidP="00C5290A" w:rsidRDefault="006B5947" w14:paraId="6C509BCA" w14:textId="77777777">
            <w:pPr>
              <w:widowControl/>
              <w:autoSpaceDE/>
              <w:autoSpaceDN/>
              <w:adjustRightInd/>
              <w:spacing w:after="120"/>
              <w:contextualSpacing/>
              <w:jc w:val="right"/>
              <w:rPr>
                <w:rFonts w:ascii="Arial" w:hAnsi="Arial" w:eastAsia="Calibri" w:cs="Arial"/>
                <w:b/>
                <w:bCs/>
                <w:sz w:val="16"/>
                <w:szCs w:val="16"/>
              </w:rPr>
            </w:pPr>
            <w:r w:rsidRPr="006B5947">
              <w:rPr>
                <w:rFonts w:ascii="Arial" w:hAnsi="Arial" w:eastAsia="Calibri" w:cs="Arial"/>
                <w:b/>
                <w:bCs/>
                <w:sz w:val="16"/>
                <w:szCs w:val="16"/>
              </w:rPr>
              <w:t>……………………</w:t>
            </w:r>
          </w:p>
        </w:tc>
        <w:tc>
          <w:tcPr>
            <w:tcW w:w="2070" w:type="dxa"/>
            <w:vAlign w:val="center"/>
          </w:tcPr>
          <w:p w:rsidRPr="006B5947" w:rsidR="006B5947" w:rsidP="007A5523" w:rsidRDefault="00D54539" w14:paraId="6B7583CD" w14:textId="4F35B5E7">
            <w:pPr>
              <w:widowControl/>
              <w:autoSpaceDE/>
              <w:autoSpaceDN/>
              <w:adjustRightInd/>
              <w:spacing w:after="120"/>
              <w:contextualSpacing/>
              <w:jc w:val="right"/>
              <w:rPr>
                <w:rFonts w:ascii="Arial" w:hAnsi="Arial" w:eastAsia="Calibri" w:cs="Arial"/>
                <w:b/>
                <w:bCs/>
                <w:sz w:val="16"/>
                <w:szCs w:val="16"/>
              </w:rPr>
            </w:pPr>
            <w:r w:rsidRPr="00D54539">
              <w:rPr>
                <w:rFonts w:ascii="Arial" w:hAnsi="Arial" w:eastAsia="Calibri" w:cs="Arial"/>
                <w:b/>
                <w:bCs/>
                <w:sz w:val="16"/>
                <w:szCs w:val="16"/>
              </w:rPr>
              <w:t>$</w:t>
            </w:r>
            <w:r w:rsidR="00B335EF">
              <w:rPr>
                <w:rFonts w:ascii="Arial" w:hAnsi="Arial" w:eastAsia="Calibri" w:cs="Arial"/>
                <w:b/>
                <w:bCs/>
                <w:sz w:val="16"/>
                <w:szCs w:val="16"/>
              </w:rPr>
              <w:t>1,130,054</w:t>
            </w:r>
          </w:p>
        </w:tc>
      </w:tr>
    </w:tbl>
    <w:p w:rsidRPr="00233E93" w:rsidR="00F301D5" w:rsidP="00233E93" w:rsidRDefault="00F301D5" w14:paraId="50292D15"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366618" w:rsidP="00117113" w:rsidRDefault="00117113" w14:paraId="09D56293" w14:textId="33AB9C6E">
      <w:pPr>
        <w:widowControl/>
        <w:tabs>
          <w:tab w:val="left" w:pos="-984"/>
          <w:tab w:val="left" w:pos="-720"/>
          <w:tab w:val="left" w:pos="720"/>
        </w:tabs>
        <w:jc w:val="both"/>
        <w:rPr>
          <w:sz w:val="20"/>
          <w:szCs w:val="20"/>
        </w:rPr>
      </w:pPr>
      <w:r>
        <w:rPr>
          <w:rFonts w:ascii="Arial" w:hAnsi="Arial" w:cs="Arial"/>
          <w:b/>
          <w:bCs/>
        </w:rPr>
        <w:t xml:space="preserve">14.  </w:t>
      </w:r>
      <w:r w:rsidRPr="00117113" w:rsidR="00A72E20">
        <w:rPr>
          <w:rFonts w:ascii="Arial" w:hAnsi="Arial" w:cs="Arial"/>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95FFC" w:rsidP="00636EDA" w:rsidRDefault="00095FFC" w14:paraId="5AB877BF" w14:textId="77777777">
      <w:pPr>
        <w:keepLines/>
        <w:widowControl/>
        <w:tabs>
          <w:tab w:val="left" w:pos="-984"/>
          <w:tab w:val="left" w:pos="-720"/>
          <w:tab w:val="left" w:pos="720"/>
        </w:tabs>
        <w:jc w:val="both"/>
        <w:rPr>
          <w:rFonts w:ascii="Arial" w:hAnsi="Arial" w:cs="Arial"/>
          <w:color w:val="0000FF"/>
        </w:rPr>
      </w:pPr>
    </w:p>
    <w:p w:rsidR="00636EDA" w:rsidP="00636EDA" w:rsidRDefault="006B5947" w14:paraId="5A335C12" w14:textId="77777777">
      <w:pPr>
        <w:widowControl/>
        <w:tabs>
          <w:tab w:val="left" w:pos="-984"/>
          <w:tab w:val="left" w:pos="-720"/>
          <w:tab w:val="left" w:pos="720"/>
        </w:tabs>
        <w:jc w:val="both"/>
        <w:rPr>
          <w:rFonts w:ascii="Arial" w:hAnsi="Arial" w:cs="Arial"/>
        </w:rPr>
      </w:pPr>
      <w:r>
        <w:rPr>
          <w:rFonts w:ascii="Arial" w:hAnsi="Arial" w:cs="Arial"/>
        </w:rPr>
        <w:t xml:space="preserve">The USPTO estimates that it takes a GS-7, step 1, employee approximately 18 minutes (0.30 hours) on average to process the items in this </w:t>
      </w:r>
      <w:r w:rsidR="00795021">
        <w:rPr>
          <w:rFonts w:ascii="Arial" w:hAnsi="Arial" w:cs="Arial"/>
        </w:rPr>
        <w:t xml:space="preserve">information </w:t>
      </w:r>
      <w:r>
        <w:rPr>
          <w:rFonts w:ascii="Arial" w:hAnsi="Arial" w:cs="Arial"/>
        </w:rPr>
        <w:t>collection.</w:t>
      </w:r>
    </w:p>
    <w:p w:rsidR="006B5947" w:rsidP="00636EDA" w:rsidRDefault="006B5947" w14:paraId="7F6000FE" w14:textId="77777777">
      <w:pPr>
        <w:widowControl/>
        <w:tabs>
          <w:tab w:val="left" w:pos="-984"/>
          <w:tab w:val="left" w:pos="-720"/>
          <w:tab w:val="left" w:pos="720"/>
        </w:tabs>
        <w:jc w:val="both"/>
        <w:rPr>
          <w:rFonts w:ascii="Arial" w:hAnsi="Arial" w:cs="Arial"/>
        </w:rPr>
      </w:pPr>
    </w:p>
    <w:p w:rsidRPr="00321808" w:rsidR="006B5947" w:rsidP="00636EDA" w:rsidRDefault="006B5947" w14:paraId="2113040A" w14:textId="5FC13542">
      <w:pPr>
        <w:widowControl/>
        <w:tabs>
          <w:tab w:val="left" w:pos="-984"/>
          <w:tab w:val="left" w:pos="-720"/>
          <w:tab w:val="left" w:pos="720"/>
        </w:tabs>
        <w:jc w:val="both"/>
        <w:rPr>
          <w:rFonts w:ascii="Arial" w:hAnsi="Arial" w:cs="Arial"/>
        </w:rPr>
      </w:pPr>
      <w:r>
        <w:rPr>
          <w:rFonts w:ascii="Arial" w:hAnsi="Arial" w:cs="Arial"/>
        </w:rPr>
        <w:t>The hourly rate for a GS-7, step 1 employee is currently $</w:t>
      </w:r>
      <w:r w:rsidRPr="00347945" w:rsidR="00347945">
        <w:rPr>
          <w:rFonts w:ascii="Arial" w:hAnsi="Arial" w:cs="Arial"/>
        </w:rPr>
        <w:t>23.32</w:t>
      </w:r>
      <w:r>
        <w:rPr>
          <w:rFonts w:ascii="Arial" w:hAnsi="Arial" w:cs="Arial"/>
        </w:rPr>
        <w:t xml:space="preserve">, according to the </w:t>
      </w:r>
      <w:hyperlink w:history="1" r:id="rId16">
        <w:r w:rsidR="00B96393">
          <w:rPr>
            <w:rStyle w:val="Hyperlink"/>
            <w:rFonts w:ascii="Arial" w:hAnsi="Arial" w:cs="Arial"/>
          </w:rPr>
          <w:t>U.S. Office of Personnel Management’s (OPM’s) wage table, including locality pay for the Washington, DC area.</w:t>
        </w:r>
      </w:hyperlink>
      <w:r>
        <w:rPr>
          <w:rFonts w:ascii="Arial" w:hAnsi="Arial" w:cs="Arial"/>
        </w:rPr>
        <w:t xml:space="preserve"> When 30% is added to account for a fully loaded hourly rate (benefits and overhead), the rate per hour for a GS-7, step 1, employee is $</w:t>
      </w:r>
      <w:r w:rsidR="00347945">
        <w:rPr>
          <w:rFonts w:ascii="Arial" w:hAnsi="Arial" w:cs="Arial"/>
        </w:rPr>
        <w:t xml:space="preserve">30.32 </w:t>
      </w:r>
      <w:r>
        <w:rPr>
          <w:rFonts w:ascii="Arial" w:hAnsi="Arial" w:cs="Arial"/>
        </w:rPr>
        <w:t>($</w:t>
      </w:r>
      <w:r w:rsidRPr="00347945" w:rsidR="00347945">
        <w:rPr>
          <w:rFonts w:ascii="Arial" w:hAnsi="Arial" w:cs="Arial"/>
        </w:rPr>
        <w:t>23.32</w:t>
      </w:r>
      <w:r w:rsidR="00B96393">
        <w:rPr>
          <w:rFonts w:ascii="Arial" w:hAnsi="Arial" w:cs="Arial"/>
        </w:rPr>
        <w:t xml:space="preserve"> </w:t>
      </w:r>
      <w:r>
        <w:rPr>
          <w:rFonts w:ascii="Arial" w:hAnsi="Arial" w:cs="Arial"/>
        </w:rPr>
        <w:t>with $</w:t>
      </w:r>
      <w:r w:rsidR="00347945">
        <w:rPr>
          <w:rFonts w:ascii="Arial" w:hAnsi="Arial" w:cs="Arial"/>
        </w:rPr>
        <w:t>7.00</w:t>
      </w:r>
      <w:r>
        <w:rPr>
          <w:rFonts w:ascii="Arial" w:hAnsi="Arial" w:cs="Arial"/>
        </w:rPr>
        <w:t xml:space="preserve"> added for benefits and overhead).</w:t>
      </w:r>
    </w:p>
    <w:p w:rsidR="006B5947" w:rsidP="00636EDA" w:rsidRDefault="006B5947" w14:paraId="718EBF88" w14:textId="77777777">
      <w:pPr>
        <w:widowControl/>
        <w:tabs>
          <w:tab w:val="left" w:pos="-984"/>
          <w:tab w:val="left" w:pos="-720"/>
          <w:tab w:val="left" w:pos="720"/>
        </w:tabs>
        <w:jc w:val="both"/>
        <w:rPr>
          <w:rFonts w:ascii="Arial" w:hAnsi="Arial" w:cs="Arial"/>
          <w:color w:val="0000FF"/>
        </w:rPr>
      </w:pPr>
    </w:p>
    <w:p w:rsidRPr="006B5947" w:rsidR="006B5947" w:rsidP="00636EDA" w:rsidRDefault="006B5947" w14:paraId="0C56C4B0" w14:textId="77777777">
      <w:pPr>
        <w:widowControl/>
        <w:tabs>
          <w:tab w:val="left" w:pos="-984"/>
          <w:tab w:val="left" w:pos="-720"/>
          <w:tab w:val="left" w:pos="720"/>
        </w:tabs>
        <w:jc w:val="both"/>
        <w:rPr>
          <w:rFonts w:ascii="Arial" w:hAnsi="Arial" w:cs="Arial"/>
        </w:rPr>
      </w:pPr>
      <w:r>
        <w:rPr>
          <w:rFonts w:ascii="Arial" w:hAnsi="Arial" w:cs="Arial"/>
        </w:rPr>
        <w:t xml:space="preserve">Table 5 calculates the burden hours and costs to the Federal Government for processing this information collection. </w:t>
      </w:r>
    </w:p>
    <w:p w:rsidR="006B5947" w:rsidP="00636EDA" w:rsidRDefault="006B5947" w14:paraId="77C44636" w14:textId="77777777">
      <w:pPr>
        <w:widowControl/>
        <w:tabs>
          <w:tab w:val="left" w:pos="-984"/>
          <w:tab w:val="left" w:pos="-720"/>
          <w:tab w:val="left" w:pos="720"/>
        </w:tabs>
        <w:jc w:val="both"/>
        <w:rPr>
          <w:rFonts w:ascii="Arial" w:hAnsi="Arial" w:cs="Arial"/>
          <w:color w:val="0000FF"/>
        </w:rPr>
      </w:pPr>
    </w:p>
    <w:p w:rsidRPr="00476F66" w:rsidR="006B5947" w:rsidP="00636EDA" w:rsidRDefault="006B5947" w14:paraId="3FC68140" w14:textId="77777777">
      <w:pPr>
        <w:widowControl/>
        <w:tabs>
          <w:tab w:val="left" w:pos="-984"/>
          <w:tab w:val="left" w:pos="-720"/>
          <w:tab w:val="left" w:pos="720"/>
        </w:tabs>
        <w:jc w:val="both"/>
        <w:rPr>
          <w:rFonts w:ascii="Arial" w:hAnsi="Arial" w:cs="Arial"/>
          <w:color w:val="0000FF"/>
        </w:rPr>
        <w:sectPr w:rsidRPr="00476F66" w:rsidR="006B5947">
          <w:type w:val="continuous"/>
          <w:pgSz w:w="12240" w:h="15840"/>
          <w:pgMar w:top="1440" w:right="1440" w:bottom="1440" w:left="1440" w:header="1440" w:footer="1440" w:gutter="0"/>
          <w:cols w:space="720"/>
          <w:noEndnote/>
        </w:sectPr>
      </w:pPr>
    </w:p>
    <w:p w:rsidRPr="00614F01" w:rsidR="00636EDA" w:rsidP="00636EDA" w:rsidRDefault="00636EDA" w14:paraId="3D594300"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0"/>
        <w:gridCol w:w="2700"/>
        <w:gridCol w:w="810"/>
        <w:gridCol w:w="1260"/>
        <w:gridCol w:w="1080"/>
        <w:gridCol w:w="1080"/>
        <w:gridCol w:w="1260"/>
      </w:tblGrid>
      <w:tr w:rsidRPr="00C5290A" w:rsidR="00C5290A" w:rsidTr="004B08CB" w14:paraId="53C0471D" w14:textId="77777777">
        <w:trPr>
          <w:cantSplit/>
        </w:trPr>
        <w:tc>
          <w:tcPr>
            <w:tcW w:w="990" w:type="dxa"/>
            <w:vAlign w:val="center"/>
          </w:tcPr>
          <w:p w:rsidRPr="00C5290A" w:rsidR="00C5290A" w:rsidP="00C5290A" w:rsidRDefault="00B96393" w14:paraId="246C2D2B" w14:textId="490B9623">
            <w:pPr>
              <w:widowControl/>
              <w:autoSpaceDE/>
              <w:autoSpaceDN/>
              <w:adjustRightInd/>
              <w:jc w:val="center"/>
              <w:rPr>
                <w:rFonts w:ascii="Arial" w:hAnsi="Arial"/>
                <w:b/>
                <w:sz w:val="16"/>
                <w:szCs w:val="20"/>
              </w:rPr>
            </w:pPr>
            <w:r>
              <w:rPr>
                <w:rFonts w:ascii="Arial" w:hAnsi="Arial"/>
                <w:b/>
                <w:sz w:val="16"/>
                <w:szCs w:val="20"/>
              </w:rPr>
              <w:t>Item #</w:t>
            </w:r>
          </w:p>
        </w:tc>
        <w:tc>
          <w:tcPr>
            <w:tcW w:w="2700" w:type="dxa"/>
            <w:vAlign w:val="center"/>
          </w:tcPr>
          <w:p w:rsidRPr="00C5290A" w:rsidR="00C5290A" w:rsidP="00C5290A" w:rsidRDefault="00C5290A" w14:paraId="650DA01D"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810" w:type="dxa"/>
            <w:vAlign w:val="center"/>
          </w:tcPr>
          <w:p w:rsidRPr="00C5290A" w:rsidR="00C5290A" w:rsidP="00C5290A" w:rsidRDefault="00C5290A" w14:paraId="56C45C0A" w14:textId="77777777">
            <w:pPr>
              <w:widowControl/>
              <w:autoSpaceDE/>
              <w:autoSpaceDN/>
              <w:adjustRightInd/>
              <w:jc w:val="center"/>
              <w:rPr>
                <w:rFonts w:ascii="Arial" w:hAnsi="Arial"/>
                <w:b/>
                <w:sz w:val="16"/>
                <w:szCs w:val="20"/>
              </w:rPr>
            </w:pPr>
            <w:r w:rsidRPr="00C5290A">
              <w:rPr>
                <w:rFonts w:ascii="Arial" w:hAnsi="Arial"/>
                <w:b/>
                <w:sz w:val="16"/>
                <w:szCs w:val="20"/>
              </w:rPr>
              <w:t>Hours</w:t>
            </w:r>
          </w:p>
          <w:p w:rsidRPr="00C5290A" w:rsidR="00C5290A" w:rsidP="00C5290A" w:rsidRDefault="00C5290A" w14:paraId="460BCDDD" w14:textId="77777777">
            <w:pPr>
              <w:widowControl/>
              <w:autoSpaceDE/>
              <w:autoSpaceDN/>
              <w:adjustRightInd/>
              <w:jc w:val="center"/>
              <w:rPr>
                <w:rFonts w:ascii="Arial" w:hAnsi="Arial"/>
                <w:b/>
                <w:sz w:val="16"/>
                <w:szCs w:val="20"/>
              </w:rPr>
            </w:pPr>
          </w:p>
          <w:p w:rsidRPr="00C5290A" w:rsidR="00C5290A" w:rsidP="00C5290A" w:rsidRDefault="00C5290A" w14:paraId="4DE57625" w14:textId="77777777">
            <w:pPr>
              <w:widowControl/>
              <w:autoSpaceDE/>
              <w:autoSpaceDN/>
              <w:adjustRightInd/>
              <w:jc w:val="center"/>
              <w:rPr>
                <w:rFonts w:ascii="Arial" w:hAnsi="Arial"/>
                <w:b/>
                <w:sz w:val="16"/>
                <w:szCs w:val="20"/>
              </w:rPr>
            </w:pPr>
          </w:p>
          <w:p w:rsidRPr="00C5290A" w:rsidR="00C5290A" w:rsidP="00C5290A" w:rsidRDefault="00C5290A" w14:paraId="76F241A1" w14:textId="77777777">
            <w:pPr>
              <w:widowControl/>
              <w:autoSpaceDE/>
              <w:autoSpaceDN/>
              <w:adjustRightInd/>
              <w:jc w:val="center"/>
              <w:rPr>
                <w:rFonts w:ascii="Arial" w:hAnsi="Arial"/>
                <w:b/>
                <w:sz w:val="16"/>
                <w:szCs w:val="20"/>
              </w:rPr>
            </w:pPr>
            <w:r w:rsidRPr="00C5290A">
              <w:rPr>
                <w:rFonts w:ascii="Arial" w:hAnsi="Arial"/>
                <w:b/>
                <w:sz w:val="16"/>
                <w:szCs w:val="20"/>
              </w:rPr>
              <w:t>(a)</w:t>
            </w:r>
          </w:p>
        </w:tc>
        <w:tc>
          <w:tcPr>
            <w:tcW w:w="1260" w:type="dxa"/>
            <w:vAlign w:val="center"/>
          </w:tcPr>
          <w:p w:rsidRPr="00C5290A" w:rsidR="00C5290A" w:rsidP="00C5290A" w:rsidRDefault="00C5290A" w14:paraId="46CCB5AC" w14:textId="77777777">
            <w:pPr>
              <w:widowControl/>
              <w:autoSpaceDE/>
              <w:autoSpaceDN/>
              <w:adjustRightInd/>
              <w:jc w:val="center"/>
              <w:rPr>
                <w:rFonts w:ascii="Arial" w:hAnsi="Arial"/>
                <w:b/>
                <w:sz w:val="16"/>
                <w:szCs w:val="20"/>
              </w:rPr>
            </w:pPr>
            <w:r w:rsidRPr="00C5290A">
              <w:rPr>
                <w:rFonts w:ascii="Arial" w:hAnsi="Arial"/>
                <w:b/>
                <w:sz w:val="16"/>
                <w:szCs w:val="20"/>
              </w:rPr>
              <w:t>Responses</w:t>
            </w:r>
          </w:p>
          <w:p w:rsidRPr="00C5290A" w:rsidR="00C5290A" w:rsidP="00C5290A" w:rsidRDefault="00C5290A" w14:paraId="36626ED0" w14:textId="77777777">
            <w:pPr>
              <w:widowControl/>
              <w:autoSpaceDE/>
              <w:autoSpaceDN/>
              <w:adjustRightInd/>
              <w:jc w:val="center"/>
              <w:rPr>
                <w:rFonts w:ascii="Arial" w:hAnsi="Arial"/>
                <w:b/>
                <w:sz w:val="16"/>
                <w:szCs w:val="20"/>
              </w:rPr>
            </w:pPr>
            <w:r w:rsidRPr="00C5290A">
              <w:rPr>
                <w:rFonts w:ascii="Arial" w:hAnsi="Arial"/>
                <w:b/>
                <w:sz w:val="16"/>
                <w:szCs w:val="20"/>
              </w:rPr>
              <w:t>(yr)</w:t>
            </w:r>
          </w:p>
          <w:p w:rsidRPr="00C5290A" w:rsidR="00C5290A" w:rsidP="00C5290A" w:rsidRDefault="00C5290A" w14:paraId="7941E78B" w14:textId="77777777">
            <w:pPr>
              <w:widowControl/>
              <w:autoSpaceDE/>
              <w:autoSpaceDN/>
              <w:adjustRightInd/>
              <w:jc w:val="center"/>
              <w:rPr>
                <w:rFonts w:ascii="Arial" w:hAnsi="Arial"/>
                <w:b/>
                <w:sz w:val="16"/>
                <w:szCs w:val="20"/>
              </w:rPr>
            </w:pPr>
          </w:p>
          <w:p w:rsidRPr="00C5290A" w:rsidR="00C5290A" w:rsidP="00C5290A" w:rsidRDefault="00C5290A" w14:paraId="705CB25C" w14:textId="77777777">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vAlign w:val="center"/>
          </w:tcPr>
          <w:p w:rsidRPr="00C5290A" w:rsidR="00C5290A" w:rsidP="00C5290A" w:rsidRDefault="00C5290A" w14:paraId="2F335ECC" w14:textId="77777777">
            <w:pPr>
              <w:widowControl/>
              <w:autoSpaceDE/>
              <w:autoSpaceDN/>
              <w:adjustRightInd/>
              <w:jc w:val="center"/>
              <w:rPr>
                <w:rFonts w:ascii="Arial" w:hAnsi="Arial"/>
                <w:b/>
                <w:sz w:val="16"/>
                <w:szCs w:val="20"/>
              </w:rPr>
            </w:pPr>
            <w:r w:rsidRPr="00C5290A">
              <w:rPr>
                <w:rFonts w:ascii="Arial" w:hAnsi="Arial"/>
                <w:b/>
                <w:sz w:val="16"/>
                <w:szCs w:val="20"/>
              </w:rPr>
              <w:t>Burden</w:t>
            </w:r>
          </w:p>
          <w:p w:rsidRPr="00C5290A" w:rsidR="00C5290A" w:rsidP="00C5290A" w:rsidRDefault="00C5290A" w14:paraId="60C876D3" w14:textId="77777777">
            <w:pPr>
              <w:widowControl/>
              <w:autoSpaceDE/>
              <w:autoSpaceDN/>
              <w:adjustRightInd/>
              <w:jc w:val="center"/>
              <w:rPr>
                <w:rFonts w:ascii="Arial" w:hAnsi="Arial"/>
                <w:b/>
                <w:sz w:val="16"/>
                <w:szCs w:val="20"/>
              </w:rPr>
            </w:pPr>
            <w:r w:rsidRPr="00C5290A">
              <w:rPr>
                <w:rFonts w:ascii="Arial" w:hAnsi="Arial"/>
                <w:b/>
                <w:sz w:val="16"/>
                <w:szCs w:val="20"/>
              </w:rPr>
              <w:t>(hrs/yr)</w:t>
            </w:r>
          </w:p>
          <w:p w:rsidRPr="00C5290A" w:rsidR="00C5290A" w:rsidP="00C5290A" w:rsidRDefault="00C5290A" w14:paraId="058357C5" w14:textId="77777777">
            <w:pPr>
              <w:widowControl/>
              <w:autoSpaceDE/>
              <w:autoSpaceDN/>
              <w:adjustRightInd/>
              <w:jc w:val="center"/>
              <w:rPr>
                <w:rFonts w:ascii="Arial" w:hAnsi="Arial"/>
                <w:b/>
                <w:sz w:val="16"/>
                <w:szCs w:val="20"/>
              </w:rPr>
            </w:pPr>
            <w:r w:rsidRPr="00C5290A">
              <w:rPr>
                <w:rFonts w:ascii="Arial" w:hAnsi="Arial"/>
                <w:b/>
                <w:sz w:val="16"/>
                <w:szCs w:val="20"/>
              </w:rPr>
              <w:t>(a) x (b)</w:t>
            </w:r>
          </w:p>
          <w:p w:rsidRPr="00C5290A" w:rsidR="00C5290A" w:rsidP="00C5290A" w:rsidRDefault="00C5290A" w14:paraId="1ACACF40" w14:textId="77777777">
            <w:pPr>
              <w:widowControl/>
              <w:autoSpaceDE/>
              <w:autoSpaceDN/>
              <w:adjustRightInd/>
              <w:jc w:val="center"/>
              <w:rPr>
                <w:rFonts w:ascii="Arial" w:hAnsi="Arial"/>
                <w:b/>
                <w:sz w:val="16"/>
                <w:szCs w:val="20"/>
              </w:rPr>
            </w:pPr>
            <w:r w:rsidRPr="00C5290A">
              <w:rPr>
                <w:rFonts w:ascii="Arial" w:hAnsi="Arial"/>
                <w:b/>
                <w:sz w:val="16"/>
                <w:szCs w:val="20"/>
              </w:rPr>
              <w:t>(c)</w:t>
            </w:r>
          </w:p>
        </w:tc>
        <w:tc>
          <w:tcPr>
            <w:tcW w:w="1080" w:type="dxa"/>
            <w:vAlign w:val="center"/>
          </w:tcPr>
          <w:p w:rsidRPr="00C5290A" w:rsidR="00C5290A" w:rsidP="00C5290A" w:rsidRDefault="00C5290A" w14:paraId="717D83F1" w14:textId="77777777">
            <w:pPr>
              <w:widowControl/>
              <w:autoSpaceDE/>
              <w:autoSpaceDN/>
              <w:adjustRightInd/>
              <w:jc w:val="center"/>
              <w:rPr>
                <w:rFonts w:ascii="Arial" w:hAnsi="Arial"/>
                <w:b/>
                <w:sz w:val="16"/>
                <w:szCs w:val="20"/>
              </w:rPr>
            </w:pPr>
            <w:r w:rsidRPr="00C5290A">
              <w:rPr>
                <w:rFonts w:ascii="Arial" w:hAnsi="Arial"/>
                <w:b/>
                <w:sz w:val="16"/>
                <w:szCs w:val="20"/>
              </w:rPr>
              <w:t>Rate</w:t>
            </w:r>
          </w:p>
          <w:p w:rsidRPr="00C5290A" w:rsidR="00C5290A" w:rsidP="00C5290A" w:rsidRDefault="00C5290A" w14:paraId="773BAF81" w14:textId="77777777">
            <w:pPr>
              <w:widowControl/>
              <w:autoSpaceDE/>
              <w:autoSpaceDN/>
              <w:adjustRightInd/>
              <w:jc w:val="center"/>
              <w:rPr>
                <w:rFonts w:ascii="Arial" w:hAnsi="Arial"/>
                <w:b/>
                <w:sz w:val="16"/>
                <w:szCs w:val="20"/>
              </w:rPr>
            </w:pPr>
            <w:r w:rsidRPr="00C5290A">
              <w:rPr>
                <w:rFonts w:ascii="Arial" w:hAnsi="Arial"/>
                <w:b/>
                <w:sz w:val="16"/>
                <w:szCs w:val="20"/>
              </w:rPr>
              <w:t>($/hr)</w:t>
            </w:r>
          </w:p>
          <w:p w:rsidRPr="00C5290A" w:rsidR="00C5290A" w:rsidP="00C5290A" w:rsidRDefault="00C5290A" w14:paraId="47C8EAEA" w14:textId="77777777">
            <w:pPr>
              <w:widowControl/>
              <w:autoSpaceDE/>
              <w:autoSpaceDN/>
              <w:adjustRightInd/>
              <w:jc w:val="center"/>
              <w:rPr>
                <w:rFonts w:ascii="Arial" w:hAnsi="Arial"/>
                <w:b/>
                <w:sz w:val="16"/>
                <w:szCs w:val="20"/>
              </w:rPr>
            </w:pPr>
          </w:p>
          <w:p w:rsidRPr="00C5290A" w:rsidR="00C5290A" w:rsidP="00C5290A" w:rsidRDefault="00C5290A" w14:paraId="01E8E103" w14:textId="77777777">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rsidRPr="00C5290A" w:rsidR="00C5290A" w:rsidP="00C5290A" w:rsidRDefault="00C5290A" w14:paraId="5E0CE6F0" w14:textId="77777777">
            <w:pPr>
              <w:widowControl/>
              <w:autoSpaceDE/>
              <w:autoSpaceDN/>
              <w:adjustRightInd/>
              <w:jc w:val="center"/>
              <w:rPr>
                <w:rFonts w:ascii="Arial" w:hAnsi="Arial"/>
                <w:b/>
                <w:sz w:val="16"/>
                <w:szCs w:val="20"/>
              </w:rPr>
            </w:pPr>
            <w:r w:rsidRPr="00C5290A">
              <w:rPr>
                <w:rFonts w:ascii="Arial" w:hAnsi="Arial"/>
                <w:b/>
                <w:sz w:val="16"/>
                <w:szCs w:val="20"/>
              </w:rPr>
              <w:t>Total Cost</w:t>
            </w:r>
          </w:p>
          <w:p w:rsidRPr="00C5290A" w:rsidR="00C5290A" w:rsidP="00C5290A" w:rsidRDefault="00C5290A" w14:paraId="30045D88" w14:textId="77777777">
            <w:pPr>
              <w:widowControl/>
              <w:autoSpaceDE/>
              <w:autoSpaceDN/>
              <w:adjustRightInd/>
              <w:jc w:val="center"/>
              <w:rPr>
                <w:rFonts w:ascii="Arial" w:hAnsi="Arial"/>
                <w:b/>
                <w:sz w:val="16"/>
                <w:szCs w:val="20"/>
              </w:rPr>
            </w:pPr>
            <w:r w:rsidRPr="00C5290A">
              <w:rPr>
                <w:rFonts w:ascii="Arial" w:hAnsi="Arial"/>
                <w:b/>
                <w:sz w:val="16"/>
                <w:szCs w:val="20"/>
              </w:rPr>
              <w:t>($/hr)</w:t>
            </w:r>
          </w:p>
          <w:p w:rsidRPr="00C5290A" w:rsidR="00C5290A" w:rsidP="00C5290A" w:rsidRDefault="00C5290A" w14:paraId="3284FACE" w14:textId="77777777">
            <w:pPr>
              <w:widowControl/>
              <w:autoSpaceDE/>
              <w:autoSpaceDN/>
              <w:adjustRightInd/>
              <w:jc w:val="center"/>
              <w:rPr>
                <w:rFonts w:ascii="Arial" w:hAnsi="Arial"/>
                <w:b/>
                <w:sz w:val="16"/>
                <w:szCs w:val="20"/>
              </w:rPr>
            </w:pPr>
            <w:r w:rsidRPr="00C5290A">
              <w:rPr>
                <w:rFonts w:ascii="Arial" w:hAnsi="Arial"/>
                <w:b/>
                <w:sz w:val="16"/>
                <w:szCs w:val="20"/>
              </w:rPr>
              <w:t>(c) x (d)</w:t>
            </w:r>
          </w:p>
          <w:p w:rsidRPr="00C5290A" w:rsidR="00C5290A" w:rsidP="00C5290A" w:rsidRDefault="00C5290A" w14:paraId="329686DB" w14:textId="77777777">
            <w:pPr>
              <w:widowControl/>
              <w:autoSpaceDE/>
              <w:autoSpaceDN/>
              <w:adjustRightInd/>
              <w:jc w:val="center"/>
              <w:rPr>
                <w:rFonts w:ascii="Arial" w:hAnsi="Arial"/>
                <w:b/>
                <w:sz w:val="16"/>
                <w:szCs w:val="20"/>
              </w:rPr>
            </w:pPr>
            <w:r w:rsidRPr="00C5290A">
              <w:rPr>
                <w:rFonts w:ascii="Arial" w:hAnsi="Arial"/>
                <w:b/>
                <w:sz w:val="16"/>
                <w:szCs w:val="20"/>
              </w:rPr>
              <w:t>(e)</w:t>
            </w:r>
          </w:p>
        </w:tc>
      </w:tr>
      <w:tr w:rsidRPr="00C5290A" w:rsidR="00C5290A" w:rsidTr="004B08CB" w14:paraId="6187206C" w14:textId="77777777">
        <w:trPr>
          <w:cantSplit/>
        </w:trPr>
        <w:tc>
          <w:tcPr>
            <w:tcW w:w="990" w:type="dxa"/>
            <w:vAlign w:val="center"/>
          </w:tcPr>
          <w:p w:rsidRPr="00C5290A" w:rsidR="00C5290A" w:rsidP="00C5290A" w:rsidRDefault="00C5290A" w14:paraId="12750F49"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700" w:type="dxa"/>
            <w:vAlign w:val="center"/>
          </w:tcPr>
          <w:p w:rsidR="00C5290A" w:rsidP="00C5290A" w:rsidRDefault="00C5290A" w14:paraId="2FD81EA4" w14:textId="77777777">
            <w:pPr>
              <w:widowControl/>
              <w:autoSpaceDE/>
              <w:autoSpaceDN/>
              <w:adjustRightInd/>
              <w:rPr>
                <w:rFonts w:ascii="Arial" w:hAnsi="Arial"/>
                <w:sz w:val="16"/>
                <w:szCs w:val="20"/>
              </w:rPr>
            </w:pPr>
          </w:p>
          <w:p w:rsidRPr="00C5290A" w:rsidR="006B5947" w:rsidP="00C5290A" w:rsidRDefault="006B5947" w14:paraId="111C391F" w14:textId="77777777">
            <w:pPr>
              <w:widowControl/>
              <w:autoSpaceDE/>
              <w:autoSpaceDN/>
              <w:adjustRightInd/>
              <w:rPr>
                <w:rFonts w:ascii="Arial" w:hAnsi="Arial"/>
                <w:sz w:val="16"/>
                <w:szCs w:val="20"/>
              </w:rPr>
            </w:pPr>
            <w:r>
              <w:rPr>
                <w:rFonts w:ascii="Arial" w:hAnsi="Arial"/>
                <w:sz w:val="16"/>
                <w:szCs w:val="20"/>
              </w:rPr>
              <w:t>Petition to Restore the Right of Priority under 37 CFR 1.55(</w:t>
            </w:r>
            <w:r w:rsidR="005F511B">
              <w:rPr>
                <w:rFonts w:ascii="Arial" w:hAnsi="Arial"/>
                <w:sz w:val="16"/>
                <w:szCs w:val="20"/>
              </w:rPr>
              <w:t>c</w:t>
            </w:r>
            <w:r>
              <w:rPr>
                <w:rFonts w:ascii="Arial" w:hAnsi="Arial"/>
                <w:sz w:val="16"/>
                <w:szCs w:val="20"/>
              </w:rPr>
              <w:t>)</w:t>
            </w:r>
          </w:p>
          <w:p w:rsidRPr="00C5290A" w:rsidR="00C5290A" w:rsidP="00C5290A" w:rsidRDefault="00C5290A" w14:paraId="02C80EF1" w14:textId="77777777">
            <w:pPr>
              <w:widowControl/>
              <w:autoSpaceDE/>
              <w:autoSpaceDN/>
              <w:adjustRightInd/>
              <w:rPr>
                <w:rFonts w:ascii="Arial" w:hAnsi="Arial"/>
                <w:sz w:val="16"/>
                <w:szCs w:val="20"/>
              </w:rPr>
            </w:pPr>
          </w:p>
        </w:tc>
        <w:tc>
          <w:tcPr>
            <w:tcW w:w="810" w:type="dxa"/>
            <w:vAlign w:val="center"/>
          </w:tcPr>
          <w:p w:rsidRPr="00C5290A" w:rsidR="00C5290A" w:rsidP="00C5290A" w:rsidRDefault="006B5947" w14:paraId="4FF1DB43" w14:textId="77777777">
            <w:pPr>
              <w:widowControl/>
              <w:autoSpaceDE/>
              <w:autoSpaceDN/>
              <w:adjustRightInd/>
              <w:jc w:val="right"/>
              <w:rPr>
                <w:rFonts w:ascii="Arial" w:hAnsi="Arial"/>
                <w:sz w:val="16"/>
                <w:szCs w:val="20"/>
              </w:rPr>
            </w:pPr>
            <w:r>
              <w:rPr>
                <w:rFonts w:ascii="Arial" w:hAnsi="Arial"/>
                <w:sz w:val="16"/>
                <w:szCs w:val="20"/>
              </w:rPr>
              <w:t>0.30</w:t>
            </w:r>
          </w:p>
        </w:tc>
        <w:tc>
          <w:tcPr>
            <w:tcW w:w="1260" w:type="dxa"/>
            <w:vAlign w:val="center"/>
          </w:tcPr>
          <w:p w:rsidRPr="00C5290A" w:rsidR="00C5290A" w:rsidP="00C5290A" w:rsidRDefault="00D717B5" w14:paraId="0C757D86" w14:textId="77777777">
            <w:pPr>
              <w:widowControl/>
              <w:autoSpaceDE/>
              <w:autoSpaceDN/>
              <w:adjustRightInd/>
              <w:jc w:val="right"/>
              <w:rPr>
                <w:rFonts w:ascii="Arial" w:hAnsi="Arial"/>
                <w:sz w:val="16"/>
                <w:szCs w:val="20"/>
              </w:rPr>
            </w:pPr>
            <w:r>
              <w:rPr>
                <w:rFonts w:ascii="Arial" w:hAnsi="Arial"/>
                <w:sz w:val="16"/>
                <w:szCs w:val="20"/>
              </w:rPr>
              <w:t>325</w:t>
            </w:r>
          </w:p>
        </w:tc>
        <w:tc>
          <w:tcPr>
            <w:tcW w:w="1080" w:type="dxa"/>
            <w:vAlign w:val="center"/>
          </w:tcPr>
          <w:p w:rsidRPr="00C5290A" w:rsidR="00C5290A" w:rsidP="00C5290A" w:rsidRDefault="004E1804" w14:paraId="125D428B" w14:textId="57D34DAC">
            <w:pPr>
              <w:widowControl/>
              <w:autoSpaceDE/>
              <w:autoSpaceDN/>
              <w:adjustRightInd/>
              <w:jc w:val="right"/>
              <w:rPr>
                <w:rFonts w:ascii="Arial" w:hAnsi="Arial"/>
                <w:sz w:val="16"/>
                <w:szCs w:val="20"/>
              </w:rPr>
            </w:pPr>
            <w:r>
              <w:rPr>
                <w:rFonts w:ascii="Arial" w:hAnsi="Arial"/>
                <w:sz w:val="16"/>
                <w:szCs w:val="20"/>
              </w:rPr>
              <w:t>98</w:t>
            </w:r>
          </w:p>
        </w:tc>
        <w:tc>
          <w:tcPr>
            <w:tcW w:w="1080" w:type="dxa"/>
            <w:vAlign w:val="center"/>
          </w:tcPr>
          <w:p w:rsidRPr="00C5290A" w:rsidR="00C5290A" w:rsidP="00C5290A" w:rsidRDefault="006B5947" w14:paraId="1ECE7F34" w14:textId="77777777">
            <w:pPr>
              <w:widowControl/>
              <w:autoSpaceDE/>
              <w:autoSpaceDN/>
              <w:adjustRightInd/>
              <w:jc w:val="right"/>
              <w:rPr>
                <w:rFonts w:ascii="Arial" w:hAnsi="Arial"/>
                <w:sz w:val="16"/>
                <w:szCs w:val="20"/>
              </w:rPr>
            </w:pPr>
            <w:r>
              <w:rPr>
                <w:rFonts w:ascii="Arial" w:hAnsi="Arial"/>
                <w:sz w:val="16"/>
                <w:szCs w:val="20"/>
              </w:rPr>
              <w:t>$</w:t>
            </w:r>
            <w:r w:rsidRPr="00D717B5" w:rsidR="00D717B5">
              <w:rPr>
                <w:rFonts w:ascii="Arial" w:hAnsi="Arial"/>
                <w:sz w:val="16"/>
                <w:szCs w:val="20"/>
              </w:rPr>
              <w:t>30.32</w:t>
            </w:r>
          </w:p>
        </w:tc>
        <w:tc>
          <w:tcPr>
            <w:tcW w:w="1260" w:type="dxa"/>
            <w:vAlign w:val="center"/>
          </w:tcPr>
          <w:p w:rsidRPr="00C5290A" w:rsidR="00C5290A" w:rsidP="00C5290A" w:rsidRDefault="009C5D74" w14:paraId="72F2A3E9" w14:textId="1D44D2A3">
            <w:pPr>
              <w:widowControl/>
              <w:autoSpaceDE/>
              <w:autoSpaceDN/>
              <w:adjustRightInd/>
              <w:jc w:val="right"/>
              <w:rPr>
                <w:rFonts w:ascii="Arial" w:hAnsi="Arial"/>
                <w:sz w:val="16"/>
                <w:szCs w:val="20"/>
              </w:rPr>
            </w:pPr>
            <w:r>
              <w:rPr>
                <w:rFonts w:ascii="Arial" w:hAnsi="Arial"/>
                <w:sz w:val="16"/>
                <w:szCs w:val="20"/>
              </w:rPr>
              <w:t>$</w:t>
            </w:r>
            <w:r w:rsidR="004E1804">
              <w:rPr>
                <w:rFonts w:ascii="Arial" w:hAnsi="Arial"/>
                <w:sz w:val="16"/>
                <w:szCs w:val="20"/>
              </w:rPr>
              <w:t>2,956</w:t>
            </w:r>
          </w:p>
        </w:tc>
      </w:tr>
      <w:tr w:rsidRPr="00C5290A" w:rsidR="00C5290A" w:rsidTr="004B08CB" w14:paraId="6C4E4CE0" w14:textId="77777777">
        <w:trPr>
          <w:cantSplit/>
        </w:trPr>
        <w:tc>
          <w:tcPr>
            <w:tcW w:w="990" w:type="dxa"/>
            <w:vAlign w:val="center"/>
          </w:tcPr>
          <w:p w:rsidRPr="00C5290A" w:rsidR="00C5290A" w:rsidP="00C5290A" w:rsidRDefault="00C5290A" w14:paraId="17F3B5F7" w14:textId="77777777">
            <w:pPr>
              <w:widowControl/>
              <w:autoSpaceDE/>
              <w:autoSpaceDN/>
              <w:adjustRightInd/>
              <w:jc w:val="center"/>
              <w:rPr>
                <w:rFonts w:ascii="Arial" w:hAnsi="Arial"/>
                <w:b/>
                <w:sz w:val="16"/>
                <w:szCs w:val="20"/>
              </w:rPr>
            </w:pPr>
            <w:r w:rsidRPr="00C5290A">
              <w:rPr>
                <w:rFonts w:ascii="Arial" w:hAnsi="Arial"/>
                <w:b/>
                <w:sz w:val="16"/>
                <w:szCs w:val="20"/>
              </w:rPr>
              <w:lastRenderedPageBreak/>
              <w:t>2</w:t>
            </w:r>
          </w:p>
        </w:tc>
        <w:tc>
          <w:tcPr>
            <w:tcW w:w="2700" w:type="dxa"/>
            <w:vAlign w:val="center"/>
          </w:tcPr>
          <w:p w:rsidRPr="00C5290A" w:rsidR="00C5290A" w:rsidP="00C5290A" w:rsidRDefault="00C5290A" w14:paraId="7B987954" w14:textId="77777777">
            <w:pPr>
              <w:widowControl/>
              <w:autoSpaceDE/>
              <w:autoSpaceDN/>
              <w:adjustRightInd/>
              <w:rPr>
                <w:rFonts w:ascii="Arial" w:hAnsi="Arial"/>
                <w:sz w:val="16"/>
                <w:szCs w:val="20"/>
              </w:rPr>
            </w:pPr>
          </w:p>
          <w:p w:rsidRPr="00C5290A" w:rsidR="00C5290A" w:rsidP="00C5290A" w:rsidRDefault="006B5947" w14:paraId="237378FD" w14:textId="77777777">
            <w:pPr>
              <w:widowControl/>
              <w:autoSpaceDE/>
              <w:autoSpaceDN/>
              <w:adjustRightInd/>
              <w:rPr>
                <w:rFonts w:ascii="Arial" w:hAnsi="Arial"/>
                <w:sz w:val="16"/>
                <w:szCs w:val="20"/>
              </w:rPr>
            </w:pPr>
            <w:r>
              <w:rPr>
                <w:rFonts w:ascii="Arial" w:hAnsi="Arial"/>
                <w:sz w:val="16"/>
                <w:szCs w:val="20"/>
              </w:rPr>
              <w:t>Petition to Restore the Benefit of a Prior-Filed Provisional Application under 37 CFR 1.78(</w:t>
            </w:r>
            <w:r w:rsidR="005F511B">
              <w:rPr>
                <w:rFonts w:ascii="Arial" w:hAnsi="Arial"/>
                <w:sz w:val="16"/>
                <w:szCs w:val="20"/>
              </w:rPr>
              <w:t>b</w:t>
            </w:r>
            <w:r>
              <w:rPr>
                <w:rFonts w:ascii="Arial" w:hAnsi="Arial"/>
                <w:sz w:val="16"/>
                <w:szCs w:val="20"/>
              </w:rPr>
              <w:t>)</w:t>
            </w:r>
          </w:p>
          <w:p w:rsidRPr="00C5290A" w:rsidR="00C5290A" w:rsidP="00C5290A" w:rsidRDefault="00C5290A" w14:paraId="1FF543ED" w14:textId="77777777">
            <w:pPr>
              <w:widowControl/>
              <w:autoSpaceDE/>
              <w:autoSpaceDN/>
              <w:adjustRightInd/>
              <w:rPr>
                <w:rFonts w:ascii="Arial" w:hAnsi="Arial"/>
                <w:sz w:val="16"/>
                <w:szCs w:val="20"/>
              </w:rPr>
            </w:pPr>
          </w:p>
        </w:tc>
        <w:tc>
          <w:tcPr>
            <w:tcW w:w="810" w:type="dxa"/>
            <w:vAlign w:val="center"/>
          </w:tcPr>
          <w:p w:rsidRPr="00C5290A" w:rsidR="00C5290A" w:rsidP="00C5290A" w:rsidRDefault="006B5947" w14:paraId="1F3B8F8D" w14:textId="77777777">
            <w:pPr>
              <w:widowControl/>
              <w:autoSpaceDE/>
              <w:autoSpaceDN/>
              <w:adjustRightInd/>
              <w:jc w:val="right"/>
              <w:rPr>
                <w:rFonts w:ascii="Arial" w:hAnsi="Arial"/>
                <w:sz w:val="16"/>
                <w:szCs w:val="20"/>
              </w:rPr>
            </w:pPr>
            <w:r>
              <w:rPr>
                <w:rFonts w:ascii="Arial" w:hAnsi="Arial"/>
                <w:sz w:val="16"/>
                <w:szCs w:val="20"/>
              </w:rPr>
              <w:t>0.30</w:t>
            </w:r>
          </w:p>
        </w:tc>
        <w:tc>
          <w:tcPr>
            <w:tcW w:w="1260" w:type="dxa"/>
            <w:vAlign w:val="center"/>
          </w:tcPr>
          <w:p w:rsidRPr="00C5290A" w:rsidR="00C5290A" w:rsidP="00C5290A" w:rsidRDefault="00D717B5" w14:paraId="4AFECD65" w14:textId="77777777">
            <w:pPr>
              <w:widowControl/>
              <w:autoSpaceDE/>
              <w:autoSpaceDN/>
              <w:adjustRightInd/>
              <w:jc w:val="right"/>
              <w:rPr>
                <w:rFonts w:ascii="Arial" w:hAnsi="Arial"/>
                <w:sz w:val="16"/>
                <w:szCs w:val="20"/>
              </w:rPr>
            </w:pPr>
            <w:r>
              <w:rPr>
                <w:rFonts w:ascii="Arial" w:hAnsi="Arial"/>
                <w:sz w:val="16"/>
                <w:szCs w:val="20"/>
              </w:rPr>
              <w:t>325</w:t>
            </w:r>
          </w:p>
        </w:tc>
        <w:tc>
          <w:tcPr>
            <w:tcW w:w="1080" w:type="dxa"/>
            <w:vAlign w:val="center"/>
          </w:tcPr>
          <w:p w:rsidRPr="00C5290A" w:rsidR="00C5290A" w:rsidP="00C5290A" w:rsidRDefault="004E1804" w14:paraId="2C1A65DF" w14:textId="233B5B58">
            <w:pPr>
              <w:widowControl/>
              <w:autoSpaceDE/>
              <w:autoSpaceDN/>
              <w:adjustRightInd/>
              <w:jc w:val="right"/>
              <w:rPr>
                <w:rFonts w:ascii="Arial" w:hAnsi="Arial"/>
                <w:sz w:val="16"/>
                <w:szCs w:val="20"/>
              </w:rPr>
            </w:pPr>
            <w:r>
              <w:rPr>
                <w:rFonts w:ascii="Arial" w:hAnsi="Arial"/>
                <w:sz w:val="16"/>
                <w:szCs w:val="20"/>
              </w:rPr>
              <w:t>98</w:t>
            </w:r>
          </w:p>
        </w:tc>
        <w:tc>
          <w:tcPr>
            <w:tcW w:w="1080" w:type="dxa"/>
            <w:vAlign w:val="center"/>
          </w:tcPr>
          <w:p w:rsidRPr="00C5290A" w:rsidR="00C5290A" w:rsidP="00C5290A" w:rsidRDefault="006B5947" w14:paraId="0BC2EF1C" w14:textId="77777777">
            <w:pPr>
              <w:widowControl/>
              <w:autoSpaceDE/>
              <w:autoSpaceDN/>
              <w:adjustRightInd/>
              <w:jc w:val="right"/>
              <w:rPr>
                <w:rFonts w:ascii="Arial" w:hAnsi="Arial"/>
                <w:sz w:val="16"/>
                <w:szCs w:val="20"/>
              </w:rPr>
            </w:pPr>
            <w:r>
              <w:rPr>
                <w:rFonts w:ascii="Arial" w:hAnsi="Arial"/>
                <w:sz w:val="16"/>
                <w:szCs w:val="20"/>
              </w:rPr>
              <w:t>$</w:t>
            </w:r>
            <w:r w:rsidRPr="00D717B5" w:rsidR="00D717B5">
              <w:rPr>
                <w:rFonts w:ascii="Arial" w:hAnsi="Arial"/>
                <w:sz w:val="16"/>
                <w:szCs w:val="20"/>
              </w:rPr>
              <w:t>30.32</w:t>
            </w:r>
          </w:p>
        </w:tc>
        <w:tc>
          <w:tcPr>
            <w:tcW w:w="1260" w:type="dxa"/>
            <w:vAlign w:val="center"/>
          </w:tcPr>
          <w:p w:rsidRPr="00C5290A" w:rsidR="00C5290A" w:rsidP="00C5290A" w:rsidRDefault="009C5D74" w14:paraId="505BC981" w14:textId="10C1B10B">
            <w:pPr>
              <w:widowControl/>
              <w:autoSpaceDE/>
              <w:autoSpaceDN/>
              <w:adjustRightInd/>
              <w:jc w:val="right"/>
              <w:rPr>
                <w:rFonts w:ascii="Arial" w:hAnsi="Arial"/>
                <w:sz w:val="16"/>
                <w:szCs w:val="20"/>
              </w:rPr>
            </w:pPr>
            <w:r>
              <w:rPr>
                <w:rFonts w:ascii="Arial" w:hAnsi="Arial"/>
                <w:sz w:val="16"/>
                <w:szCs w:val="20"/>
              </w:rPr>
              <w:t>$</w:t>
            </w:r>
            <w:r w:rsidR="004E1804">
              <w:rPr>
                <w:rFonts w:ascii="Arial" w:hAnsi="Arial"/>
                <w:sz w:val="16"/>
                <w:szCs w:val="20"/>
              </w:rPr>
              <w:t>2,956</w:t>
            </w:r>
          </w:p>
        </w:tc>
      </w:tr>
      <w:tr w:rsidRPr="00C5290A" w:rsidR="00C5290A" w:rsidTr="004B08CB" w14:paraId="2D525E1D" w14:textId="77777777">
        <w:trPr>
          <w:cantSplit/>
          <w:trHeight w:val="377"/>
        </w:trPr>
        <w:tc>
          <w:tcPr>
            <w:tcW w:w="990" w:type="dxa"/>
            <w:vAlign w:val="center"/>
          </w:tcPr>
          <w:p w:rsidRPr="00C5290A" w:rsidR="00C5290A" w:rsidP="00C5290A" w:rsidRDefault="00C5290A" w14:paraId="12E8269D" w14:textId="77777777">
            <w:pPr>
              <w:widowControl/>
              <w:autoSpaceDE/>
              <w:autoSpaceDN/>
              <w:adjustRightInd/>
              <w:rPr>
                <w:rFonts w:ascii="Arial" w:hAnsi="Arial"/>
                <w:b/>
                <w:sz w:val="16"/>
                <w:szCs w:val="20"/>
              </w:rPr>
            </w:pPr>
          </w:p>
          <w:p w:rsidRPr="00C5290A" w:rsidR="00C5290A" w:rsidP="00C5290A" w:rsidRDefault="00C5290A" w14:paraId="6F1E049D" w14:textId="77777777">
            <w:pPr>
              <w:widowControl/>
              <w:autoSpaceDE/>
              <w:autoSpaceDN/>
              <w:adjustRightInd/>
              <w:rPr>
                <w:rFonts w:ascii="Arial" w:hAnsi="Arial"/>
                <w:b/>
                <w:sz w:val="16"/>
                <w:szCs w:val="20"/>
              </w:rPr>
            </w:pPr>
          </w:p>
        </w:tc>
        <w:tc>
          <w:tcPr>
            <w:tcW w:w="2700" w:type="dxa"/>
            <w:vAlign w:val="center"/>
          </w:tcPr>
          <w:p w:rsidRPr="00C5290A" w:rsidR="00C5290A" w:rsidP="00C5290A" w:rsidRDefault="00C5290A" w14:paraId="6DA3E1FC" w14:textId="77777777">
            <w:pPr>
              <w:keepNext/>
              <w:widowControl/>
              <w:autoSpaceDE/>
              <w:autoSpaceDN/>
              <w:adjustRightInd/>
              <w:outlineLvl w:val="8"/>
              <w:rPr>
                <w:rFonts w:ascii="Arial" w:hAnsi="Arial"/>
                <w:b/>
                <w:sz w:val="16"/>
                <w:szCs w:val="20"/>
              </w:rPr>
            </w:pPr>
            <w:r w:rsidRPr="00C5290A">
              <w:rPr>
                <w:rFonts w:ascii="Arial" w:hAnsi="Arial"/>
                <w:b/>
                <w:sz w:val="16"/>
                <w:szCs w:val="20"/>
              </w:rPr>
              <w:t>TOTAL</w:t>
            </w:r>
          </w:p>
        </w:tc>
        <w:tc>
          <w:tcPr>
            <w:tcW w:w="810" w:type="dxa"/>
            <w:vAlign w:val="center"/>
          </w:tcPr>
          <w:p w:rsidRPr="00C5290A" w:rsidR="00C5290A" w:rsidP="00C5290A" w:rsidRDefault="00C5290A" w14:paraId="43217091" w14:textId="77777777">
            <w:pPr>
              <w:widowControl/>
              <w:autoSpaceDE/>
              <w:autoSpaceDN/>
              <w:adjustRightInd/>
              <w:jc w:val="center"/>
              <w:rPr>
                <w:rFonts w:ascii="Arial" w:hAnsi="Arial"/>
                <w:b/>
                <w:sz w:val="16"/>
                <w:szCs w:val="20"/>
              </w:rPr>
            </w:pPr>
            <w:r w:rsidRPr="00C5290A">
              <w:rPr>
                <w:rFonts w:ascii="Arial" w:hAnsi="Arial"/>
                <w:b/>
                <w:sz w:val="16"/>
                <w:szCs w:val="20"/>
              </w:rPr>
              <w:t xml:space="preserve">-  -  -  -  </w:t>
            </w:r>
          </w:p>
        </w:tc>
        <w:tc>
          <w:tcPr>
            <w:tcW w:w="1260" w:type="dxa"/>
            <w:vAlign w:val="center"/>
          </w:tcPr>
          <w:p w:rsidRPr="00C5290A" w:rsidR="00C5290A" w:rsidP="00C5290A" w:rsidRDefault="00D717B5" w14:paraId="74E8336E" w14:textId="77777777">
            <w:pPr>
              <w:widowControl/>
              <w:autoSpaceDE/>
              <w:autoSpaceDN/>
              <w:adjustRightInd/>
              <w:jc w:val="right"/>
              <w:rPr>
                <w:rFonts w:ascii="Arial" w:hAnsi="Arial"/>
                <w:b/>
                <w:sz w:val="16"/>
                <w:szCs w:val="20"/>
              </w:rPr>
            </w:pPr>
            <w:r>
              <w:rPr>
                <w:rFonts w:ascii="Arial" w:hAnsi="Arial"/>
                <w:b/>
                <w:sz w:val="16"/>
                <w:szCs w:val="20"/>
              </w:rPr>
              <w:t>650</w:t>
            </w:r>
          </w:p>
        </w:tc>
        <w:tc>
          <w:tcPr>
            <w:tcW w:w="1080" w:type="dxa"/>
            <w:vAlign w:val="center"/>
          </w:tcPr>
          <w:p w:rsidRPr="00C5290A" w:rsidR="00C5290A" w:rsidP="00C5290A" w:rsidRDefault="004E1804" w14:paraId="0B09EB1D" w14:textId="3C94DC71">
            <w:pPr>
              <w:widowControl/>
              <w:autoSpaceDE/>
              <w:autoSpaceDN/>
              <w:adjustRightInd/>
              <w:jc w:val="right"/>
              <w:rPr>
                <w:rFonts w:ascii="Arial" w:hAnsi="Arial"/>
                <w:b/>
                <w:sz w:val="16"/>
                <w:szCs w:val="20"/>
              </w:rPr>
            </w:pPr>
            <w:r>
              <w:rPr>
                <w:rFonts w:ascii="Arial" w:hAnsi="Arial"/>
                <w:b/>
                <w:sz w:val="16"/>
                <w:szCs w:val="20"/>
              </w:rPr>
              <w:t>196</w:t>
            </w:r>
          </w:p>
        </w:tc>
        <w:tc>
          <w:tcPr>
            <w:tcW w:w="1080" w:type="dxa"/>
            <w:vAlign w:val="center"/>
          </w:tcPr>
          <w:p w:rsidRPr="00C5290A" w:rsidR="00C5290A" w:rsidP="00C5290A" w:rsidRDefault="00C5290A" w14:paraId="168D7D99" w14:textId="77777777">
            <w:pPr>
              <w:widowControl/>
              <w:autoSpaceDE/>
              <w:autoSpaceDN/>
              <w:adjustRightInd/>
              <w:jc w:val="right"/>
              <w:rPr>
                <w:rFonts w:ascii="Arial" w:hAnsi="Arial"/>
                <w:b/>
                <w:sz w:val="16"/>
                <w:szCs w:val="20"/>
              </w:rPr>
            </w:pPr>
            <w:r w:rsidRPr="00C5290A">
              <w:rPr>
                <w:rFonts w:ascii="Arial" w:hAnsi="Arial"/>
                <w:b/>
                <w:sz w:val="16"/>
                <w:szCs w:val="20"/>
              </w:rPr>
              <w:t>-  -  -  -  -</w:t>
            </w:r>
          </w:p>
        </w:tc>
        <w:tc>
          <w:tcPr>
            <w:tcW w:w="1260" w:type="dxa"/>
            <w:vAlign w:val="center"/>
          </w:tcPr>
          <w:p w:rsidRPr="00C5290A" w:rsidR="00C5290A" w:rsidP="00C5290A" w:rsidRDefault="00C5290A" w14:paraId="4D1803B0" w14:textId="667775E8">
            <w:pPr>
              <w:widowControl/>
              <w:autoSpaceDE/>
              <w:autoSpaceDN/>
              <w:adjustRightInd/>
              <w:jc w:val="right"/>
              <w:rPr>
                <w:rFonts w:ascii="Arial" w:hAnsi="Arial"/>
                <w:b/>
                <w:sz w:val="16"/>
                <w:szCs w:val="20"/>
              </w:rPr>
            </w:pPr>
            <w:r w:rsidRPr="00C5290A">
              <w:rPr>
                <w:rFonts w:ascii="Arial" w:hAnsi="Arial"/>
                <w:b/>
                <w:sz w:val="16"/>
                <w:szCs w:val="20"/>
              </w:rPr>
              <w:t>$</w:t>
            </w:r>
            <w:r w:rsidR="004E1804">
              <w:rPr>
                <w:rFonts w:ascii="Arial" w:hAnsi="Arial"/>
                <w:b/>
                <w:sz w:val="16"/>
                <w:szCs w:val="20"/>
              </w:rPr>
              <w:t>5,912</w:t>
            </w:r>
          </w:p>
        </w:tc>
      </w:tr>
    </w:tbl>
    <w:p w:rsidRPr="00931AF7" w:rsidR="00636EDA" w:rsidP="00636EDA" w:rsidRDefault="00636EDA" w14:paraId="4BF15CF2" w14:textId="77777777">
      <w:pPr>
        <w:widowControl/>
        <w:tabs>
          <w:tab w:val="left" w:pos="-984"/>
          <w:tab w:val="left" w:pos="-720"/>
          <w:tab w:val="left" w:pos="720"/>
        </w:tabs>
        <w:jc w:val="both"/>
        <w:rPr>
          <w:rFonts w:ascii="Arial" w:hAnsi="Arial" w:cs="Arial"/>
        </w:rPr>
      </w:pPr>
    </w:p>
    <w:p w:rsidRPr="00E032D4" w:rsidR="00366618" w:rsidP="00117113" w:rsidRDefault="00636EDA" w14:paraId="7F3E11D7" w14:textId="08F8CFE2">
      <w:pPr>
        <w:widowControl/>
        <w:tabs>
          <w:tab w:val="left" w:pos="-984"/>
          <w:tab w:val="left" w:pos="-720"/>
          <w:tab w:val="left" w:pos="720"/>
        </w:tabs>
        <w:jc w:val="both"/>
        <w:rPr>
          <w:rFonts w:ascii="Arial" w:hAnsi="Arial" w:cs="Arial"/>
          <w:b/>
        </w:rPr>
      </w:pPr>
      <w:r w:rsidRPr="00931AF7">
        <w:rPr>
          <w:rFonts w:ascii="Arial" w:hAnsi="Arial" w:cs="Arial"/>
          <w:b/>
          <w:bCs/>
        </w:rPr>
        <w:t>15.</w:t>
      </w:r>
      <w:r w:rsidRPr="00931AF7">
        <w:rPr>
          <w:rFonts w:ascii="Arial" w:hAnsi="Arial" w:cs="Arial"/>
          <w:b/>
          <w:bCs/>
        </w:rPr>
        <w:tab/>
      </w:r>
      <w:r w:rsidRPr="00E032D4" w:rsidR="00366618">
        <w:rPr>
          <w:rFonts w:ascii="Arial" w:hAnsi="Arial" w:cs="Arial"/>
          <w:b/>
        </w:rPr>
        <w:t xml:space="preserve">Explain the reasons for any program changes or adjustments reported on the burden worksheet. </w:t>
      </w:r>
    </w:p>
    <w:p w:rsidRPr="0056760B" w:rsidR="00366618" w:rsidP="00636EDA" w:rsidRDefault="00366618" w14:paraId="0B3F6696" w14:textId="77777777">
      <w:pPr>
        <w:widowControl/>
        <w:tabs>
          <w:tab w:val="left" w:pos="-984"/>
          <w:tab w:val="left" w:pos="-720"/>
          <w:tab w:val="left" w:pos="720"/>
        </w:tabs>
        <w:jc w:val="both"/>
        <w:rPr>
          <w:rFonts w:ascii="Arial" w:hAnsi="Arial" w:cs="Arial"/>
        </w:rPr>
      </w:pPr>
    </w:p>
    <w:p w:rsidR="00636EDA" w:rsidP="00B96393" w:rsidRDefault="001D543F" w14:paraId="1A4F372D" w14:textId="77777777">
      <w:pPr>
        <w:pStyle w:val="BodyText"/>
        <w:numPr>
          <w:ilvl w:val="0"/>
          <w:numId w:val="15"/>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u w:val="single"/>
        </w:rPr>
      </w:pPr>
      <w:r w:rsidRPr="001D543F">
        <w:rPr>
          <w:rFonts w:cs="Arial"/>
          <w:u w:val="single"/>
        </w:rPr>
        <w:t xml:space="preserve">Changes in </w:t>
      </w:r>
      <w:r w:rsidR="00795021">
        <w:rPr>
          <w:rFonts w:cs="Arial"/>
          <w:u w:val="single"/>
        </w:rPr>
        <w:t xml:space="preserve">information </w:t>
      </w:r>
      <w:r w:rsidRPr="001D543F">
        <w:rPr>
          <w:rFonts w:cs="Arial"/>
          <w:u w:val="single"/>
        </w:rPr>
        <w:t>collection since previous OMB approval in 201</w:t>
      </w:r>
      <w:r w:rsidR="005C209D">
        <w:rPr>
          <w:rFonts w:cs="Arial"/>
          <w:u w:val="single"/>
        </w:rPr>
        <w:t>7</w:t>
      </w:r>
    </w:p>
    <w:p w:rsidRPr="00CC00D4" w:rsidR="00A518BD" w:rsidP="00A518BD" w:rsidRDefault="00A518BD" w14:paraId="6C04730A" w14:textId="77777777">
      <w:pPr>
        <w:pStyle w:val="BodyText"/>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color w:val="auto"/>
        </w:rPr>
      </w:pPr>
    </w:p>
    <w:p w:rsidR="00CC00D4" w:rsidP="00636EDA" w:rsidRDefault="00CC00D4" w14:paraId="01BE4198" w14:textId="77777777">
      <w:pPr>
        <w:pStyle w:val="BodyText"/>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color w:val="auto"/>
        </w:rPr>
        <w:t xml:space="preserve">OMB previously approved the renewal of this information collection in </w:t>
      </w:r>
      <w:r w:rsidR="005C209D">
        <w:rPr>
          <w:rFonts w:cs="Arial"/>
          <w:color w:val="auto"/>
        </w:rPr>
        <w:t>January 2017</w:t>
      </w:r>
      <w:r>
        <w:rPr>
          <w:rFonts w:cs="Arial"/>
          <w:color w:val="auto"/>
        </w:rPr>
        <w:t xml:space="preserve">. This </w:t>
      </w:r>
      <w:r w:rsidR="00795021">
        <w:rPr>
          <w:rFonts w:cs="Arial"/>
          <w:color w:val="auto"/>
        </w:rPr>
        <w:t xml:space="preserve">information </w:t>
      </w:r>
      <w:r>
        <w:rPr>
          <w:rFonts w:cs="Arial"/>
          <w:color w:val="auto"/>
        </w:rPr>
        <w:t xml:space="preserve">collection, as currently approved, contains an estimated: </w:t>
      </w:r>
    </w:p>
    <w:p w:rsidR="00CC00D4" w:rsidP="00636EDA" w:rsidRDefault="00CC00D4" w14:paraId="7AE71A8A" w14:textId="77777777">
      <w:pPr>
        <w:pStyle w:val="BodyText"/>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p>
    <w:p w:rsidR="00F15127" w:rsidP="00F15127" w:rsidRDefault="00F15127" w14:paraId="0EF2146D" w14:textId="77777777">
      <w:pPr>
        <w:pStyle w:val="ListParagraph"/>
        <w:widowControl/>
        <w:numPr>
          <w:ilvl w:val="0"/>
          <w:numId w:val="1"/>
        </w:numPr>
        <w:tabs>
          <w:tab w:val="left" w:pos="-984"/>
          <w:tab w:val="left" w:pos="-720"/>
        </w:tabs>
        <w:jc w:val="both"/>
        <w:rPr>
          <w:rFonts w:ascii="Arial" w:hAnsi="Arial" w:cs="Arial"/>
        </w:rPr>
      </w:pPr>
      <w:r>
        <w:rPr>
          <w:rFonts w:ascii="Arial" w:hAnsi="Arial" w:cs="Arial"/>
        </w:rPr>
        <w:t>500 responses</w:t>
      </w:r>
    </w:p>
    <w:p w:rsidR="00F15127" w:rsidP="00F15127" w:rsidRDefault="00F15127" w14:paraId="7806608D" w14:textId="77777777">
      <w:pPr>
        <w:pStyle w:val="ListParagraph"/>
        <w:widowControl/>
        <w:numPr>
          <w:ilvl w:val="0"/>
          <w:numId w:val="1"/>
        </w:numPr>
        <w:tabs>
          <w:tab w:val="left" w:pos="-984"/>
          <w:tab w:val="left" w:pos="-720"/>
        </w:tabs>
        <w:jc w:val="both"/>
        <w:rPr>
          <w:rFonts w:ascii="Arial" w:hAnsi="Arial" w:cs="Arial"/>
        </w:rPr>
      </w:pPr>
      <w:r>
        <w:rPr>
          <w:rFonts w:ascii="Arial" w:hAnsi="Arial" w:cs="Arial"/>
        </w:rPr>
        <w:t>500 burden hours</w:t>
      </w:r>
    </w:p>
    <w:p w:rsidRPr="007E700F" w:rsidR="001D543F" w:rsidP="001D543F" w:rsidRDefault="00434F71" w14:paraId="195EA384" w14:textId="77777777">
      <w:pPr>
        <w:pStyle w:val="ListParagraph"/>
        <w:widowControl/>
        <w:numPr>
          <w:ilvl w:val="0"/>
          <w:numId w:val="1"/>
        </w:numPr>
        <w:tabs>
          <w:tab w:val="left" w:pos="-984"/>
          <w:tab w:val="left" w:pos="-720"/>
        </w:tabs>
        <w:jc w:val="both"/>
        <w:rPr>
          <w:rFonts w:ascii="Arial" w:hAnsi="Arial" w:cs="Arial"/>
        </w:rPr>
      </w:pPr>
      <w:r>
        <w:rPr>
          <w:rFonts w:ascii="Arial" w:hAnsi="Arial" w:cs="Arial"/>
        </w:rPr>
        <w:t>$748,066</w:t>
      </w:r>
      <w:r w:rsidR="00F15127">
        <w:rPr>
          <w:rFonts w:ascii="Arial" w:hAnsi="Arial" w:cs="Arial"/>
        </w:rPr>
        <w:t xml:space="preserve"> in annual (non-hour) costs</w:t>
      </w:r>
    </w:p>
    <w:p w:rsidRPr="007E700F" w:rsidR="001D543F" w:rsidP="00636EDA" w:rsidRDefault="001D543F" w14:paraId="6029D7AC" w14:textId="353C757F">
      <w:pPr>
        <w:widowControl/>
        <w:tabs>
          <w:tab w:val="left" w:pos="-984"/>
          <w:tab w:val="left" w:pos="-720"/>
          <w:tab w:val="left" w:pos="720"/>
        </w:tabs>
        <w:jc w:val="both"/>
        <w:rPr>
          <w:rFonts w:ascii="Arial" w:hAnsi="Arial" w:cs="Arial"/>
        </w:rPr>
      </w:pPr>
    </w:p>
    <w:p w:rsidR="001D543F" w:rsidP="00636EDA" w:rsidRDefault="001D543F" w14:paraId="4043D600" w14:textId="77777777">
      <w:pPr>
        <w:widowControl/>
        <w:tabs>
          <w:tab w:val="left" w:pos="-984"/>
          <w:tab w:val="left" w:pos="-720"/>
          <w:tab w:val="left" w:pos="720"/>
        </w:tabs>
        <w:jc w:val="both"/>
        <w:rPr>
          <w:rFonts w:ascii="Arial" w:hAnsi="Arial" w:cs="Arial"/>
        </w:rPr>
      </w:pPr>
      <w:r w:rsidRPr="007E700F">
        <w:rPr>
          <w:rFonts w:ascii="Arial" w:hAnsi="Arial" w:cs="Arial"/>
        </w:rPr>
        <w:t xml:space="preserve">B. </w:t>
      </w:r>
      <w:r w:rsidRPr="00B96393">
        <w:rPr>
          <w:rFonts w:ascii="Arial" w:hAnsi="Arial" w:cs="Arial"/>
          <w:u w:val="single"/>
        </w:rPr>
        <w:t>Changes proposed in this request to OMB</w:t>
      </w:r>
    </w:p>
    <w:p w:rsidRPr="007E700F" w:rsidR="00A518BD" w:rsidP="00636EDA" w:rsidRDefault="00A518BD" w14:paraId="057582CA" w14:textId="77777777">
      <w:pPr>
        <w:widowControl/>
        <w:tabs>
          <w:tab w:val="left" w:pos="-984"/>
          <w:tab w:val="left" w:pos="-720"/>
          <w:tab w:val="left" w:pos="720"/>
        </w:tabs>
        <w:jc w:val="both"/>
        <w:rPr>
          <w:rFonts w:ascii="Arial" w:hAnsi="Arial" w:cs="Arial"/>
        </w:rPr>
      </w:pPr>
    </w:p>
    <w:p w:rsidR="00CC00D4" w:rsidP="00636EDA" w:rsidRDefault="00CC00D4" w14:paraId="0827291F" w14:textId="47DF37DB">
      <w:pPr>
        <w:widowControl/>
        <w:tabs>
          <w:tab w:val="left" w:pos="-984"/>
          <w:tab w:val="left" w:pos="-720"/>
          <w:tab w:val="left" w:pos="720"/>
        </w:tabs>
        <w:jc w:val="both"/>
        <w:rPr>
          <w:rFonts w:ascii="Arial" w:hAnsi="Arial" w:cs="Arial"/>
        </w:rPr>
      </w:pPr>
      <w:r>
        <w:rPr>
          <w:rFonts w:ascii="Arial" w:hAnsi="Arial" w:cs="Arial"/>
        </w:rPr>
        <w:t xml:space="preserve">The proposed </w:t>
      </w:r>
      <w:r w:rsidR="00FA31CE">
        <w:rPr>
          <w:rFonts w:ascii="Arial" w:hAnsi="Arial" w:cs="Arial"/>
        </w:rPr>
        <w:t xml:space="preserve">information </w:t>
      </w:r>
      <w:r>
        <w:rPr>
          <w:rFonts w:ascii="Arial" w:hAnsi="Arial" w:cs="Arial"/>
        </w:rPr>
        <w:t xml:space="preserve">collection, as outlined in the tables above, seeks to modify these estimates. The new </w:t>
      </w:r>
      <w:r w:rsidR="00BF3148">
        <w:rPr>
          <w:rFonts w:ascii="Arial" w:hAnsi="Arial" w:cs="Arial"/>
        </w:rPr>
        <w:t xml:space="preserve">information </w:t>
      </w:r>
      <w:r>
        <w:rPr>
          <w:rFonts w:ascii="Arial" w:hAnsi="Arial" w:cs="Arial"/>
        </w:rPr>
        <w:t>collection, if approved, is estimated to contain:</w:t>
      </w:r>
    </w:p>
    <w:p w:rsidR="00CC00D4" w:rsidP="00636EDA" w:rsidRDefault="00CC00D4" w14:paraId="61614468" w14:textId="77777777">
      <w:pPr>
        <w:widowControl/>
        <w:tabs>
          <w:tab w:val="left" w:pos="-984"/>
          <w:tab w:val="left" w:pos="-720"/>
          <w:tab w:val="left" w:pos="720"/>
        </w:tabs>
        <w:jc w:val="both"/>
        <w:rPr>
          <w:rFonts w:ascii="Arial" w:hAnsi="Arial" w:cs="Arial"/>
        </w:rPr>
      </w:pPr>
    </w:p>
    <w:p w:rsidR="00CC00D4" w:rsidP="00CC00D4" w:rsidRDefault="00F15127" w14:paraId="6B8A21D2" w14:textId="77777777">
      <w:pPr>
        <w:pStyle w:val="ListParagraph"/>
        <w:widowControl/>
        <w:numPr>
          <w:ilvl w:val="0"/>
          <w:numId w:val="9"/>
        </w:numPr>
        <w:tabs>
          <w:tab w:val="left" w:pos="-984"/>
          <w:tab w:val="left" w:pos="-720"/>
          <w:tab w:val="left" w:pos="720"/>
        </w:tabs>
        <w:jc w:val="both"/>
        <w:rPr>
          <w:rFonts w:ascii="Arial" w:hAnsi="Arial" w:cs="Arial"/>
        </w:rPr>
      </w:pPr>
      <w:r>
        <w:rPr>
          <w:rFonts w:ascii="Arial" w:hAnsi="Arial" w:cs="Arial"/>
        </w:rPr>
        <w:t xml:space="preserve">650 </w:t>
      </w:r>
      <w:r w:rsidR="00CC00D4">
        <w:rPr>
          <w:rFonts w:ascii="Arial" w:hAnsi="Arial" w:cs="Arial"/>
        </w:rPr>
        <w:t>responses</w:t>
      </w:r>
    </w:p>
    <w:p w:rsidR="00CC00D4" w:rsidP="00CC00D4" w:rsidRDefault="00F15127" w14:paraId="2D405F8A" w14:textId="77777777">
      <w:pPr>
        <w:pStyle w:val="ListParagraph"/>
        <w:widowControl/>
        <w:numPr>
          <w:ilvl w:val="0"/>
          <w:numId w:val="9"/>
        </w:numPr>
        <w:tabs>
          <w:tab w:val="left" w:pos="-984"/>
          <w:tab w:val="left" w:pos="-720"/>
          <w:tab w:val="left" w:pos="720"/>
        </w:tabs>
        <w:jc w:val="both"/>
        <w:rPr>
          <w:rFonts w:ascii="Arial" w:hAnsi="Arial" w:cs="Arial"/>
        </w:rPr>
      </w:pPr>
      <w:r>
        <w:rPr>
          <w:rFonts w:ascii="Arial" w:hAnsi="Arial" w:cs="Arial"/>
        </w:rPr>
        <w:t xml:space="preserve">650 </w:t>
      </w:r>
      <w:r w:rsidR="00CC00D4">
        <w:rPr>
          <w:rFonts w:ascii="Arial" w:hAnsi="Arial" w:cs="Arial"/>
        </w:rPr>
        <w:t>burden hours</w:t>
      </w:r>
    </w:p>
    <w:p w:rsidRPr="00CC00D4" w:rsidR="00CC00D4" w:rsidP="00F15127" w:rsidRDefault="00F15127" w14:paraId="5C9F6094" w14:textId="47197113">
      <w:pPr>
        <w:pStyle w:val="ListParagraph"/>
        <w:widowControl/>
        <w:numPr>
          <w:ilvl w:val="0"/>
          <w:numId w:val="9"/>
        </w:numPr>
        <w:tabs>
          <w:tab w:val="left" w:pos="-984"/>
          <w:tab w:val="left" w:pos="-720"/>
          <w:tab w:val="left" w:pos="720"/>
        </w:tabs>
        <w:jc w:val="both"/>
        <w:rPr>
          <w:rFonts w:ascii="Arial" w:hAnsi="Arial" w:cs="Arial"/>
        </w:rPr>
      </w:pPr>
      <w:r w:rsidRPr="00F15127">
        <w:rPr>
          <w:rFonts w:ascii="Arial" w:hAnsi="Arial" w:cs="Arial"/>
        </w:rPr>
        <w:t>$1,130,</w:t>
      </w:r>
      <w:r w:rsidRPr="00F15127" w:rsidR="00E12057">
        <w:rPr>
          <w:rFonts w:ascii="Arial" w:hAnsi="Arial" w:cs="Arial"/>
        </w:rPr>
        <w:t>0</w:t>
      </w:r>
      <w:r w:rsidR="00B335EF">
        <w:rPr>
          <w:rFonts w:ascii="Arial" w:hAnsi="Arial" w:cs="Arial"/>
        </w:rPr>
        <w:t>54</w:t>
      </w:r>
      <w:r w:rsidR="00E12057">
        <w:rPr>
          <w:rFonts w:ascii="Arial" w:hAnsi="Arial" w:cs="Arial"/>
        </w:rPr>
        <w:t xml:space="preserve"> </w:t>
      </w:r>
      <w:r w:rsidR="00CC00D4">
        <w:rPr>
          <w:rFonts w:ascii="Arial" w:hAnsi="Arial" w:cs="Arial"/>
        </w:rPr>
        <w:t>in annual (non-hour) costs</w:t>
      </w:r>
    </w:p>
    <w:p w:rsidRPr="004E1804" w:rsidR="003602A1" w:rsidP="004E1804" w:rsidRDefault="003602A1" w14:paraId="222C5DCE" w14:textId="7DEB0719">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1A7635" w:rsidP="001A7635" w:rsidRDefault="001A7635" w14:paraId="7795DA98" w14:textId="2221EEE0">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EB0F9B">
        <w:rPr>
          <w:rFonts w:ascii="Arial" w:hAnsi="Arial" w:cs="Arial"/>
        </w:rPr>
        <w:t>These changes are due</w:t>
      </w:r>
      <w:r w:rsidR="00B96393">
        <w:rPr>
          <w:rFonts w:ascii="Arial" w:hAnsi="Arial" w:cs="Arial"/>
        </w:rPr>
        <w:t xml:space="preserve"> to the following</w:t>
      </w:r>
      <w:r w:rsidRPr="00EB0F9B">
        <w:rPr>
          <w:rFonts w:ascii="Arial" w:hAnsi="Arial" w:cs="Arial"/>
        </w:rPr>
        <w:t xml:space="preserve"> adjustments:   </w:t>
      </w:r>
    </w:p>
    <w:p w:rsidR="001A7635" w:rsidP="001A7635" w:rsidRDefault="001A7635" w14:paraId="5B2490FC" w14:textId="40D99E2C">
      <w:pPr>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EB0F9B">
        <w:rPr>
          <w:rFonts w:ascii="Arial" w:hAnsi="Arial" w:cs="Arial"/>
        </w:rPr>
        <w:t xml:space="preserve"> </w:t>
      </w:r>
    </w:p>
    <w:p w:rsidRPr="004E1804" w:rsidR="001A7635" w:rsidP="004E1804" w:rsidRDefault="001A7635" w14:paraId="0AC4ED38" w14:textId="65936A53">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b/>
        </w:rPr>
        <w:t>Increase</w:t>
      </w:r>
      <w:r w:rsidRPr="00087945">
        <w:rPr>
          <w:rFonts w:ascii="Arial" w:hAnsi="Arial" w:cs="Arial"/>
          <w:b/>
        </w:rPr>
        <w:t xml:space="preserve"> of </w:t>
      </w:r>
      <w:r>
        <w:rPr>
          <w:rFonts w:ascii="Arial" w:hAnsi="Arial" w:cs="Arial"/>
          <w:b/>
        </w:rPr>
        <w:t>150</w:t>
      </w:r>
      <w:r w:rsidRPr="00087945">
        <w:rPr>
          <w:rFonts w:ascii="Arial" w:hAnsi="Arial" w:cs="Arial"/>
          <w:b/>
        </w:rPr>
        <w:t xml:space="preserve"> estimated annual responses.</w:t>
      </w:r>
      <w:r>
        <w:rPr>
          <w:rFonts w:ascii="Arial" w:hAnsi="Arial" w:cs="Arial"/>
        </w:rPr>
        <w:t xml:space="preserve"> The USPTO estimates that this </w:t>
      </w:r>
      <w:r w:rsidR="00BF3148">
        <w:rPr>
          <w:rFonts w:ascii="Arial" w:hAnsi="Arial" w:cs="Arial"/>
        </w:rPr>
        <w:t xml:space="preserve">information </w:t>
      </w:r>
      <w:r>
        <w:rPr>
          <w:rFonts w:ascii="Arial" w:hAnsi="Arial" w:cs="Arial"/>
        </w:rPr>
        <w:t>collection</w:t>
      </w:r>
      <w:r w:rsidRPr="00087945">
        <w:rPr>
          <w:rFonts w:ascii="Arial" w:hAnsi="Arial" w:cs="Arial"/>
        </w:rPr>
        <w:t xml:space="preserve"> will receive </w:t>
      </w:r>
      <w:r>
        <w:rPr>
          <w:rFonts w:ascii="Arial" w:hAnsi="Arial" w:cs="Arial"/>
        </w:rPr>
        <w:t>150 more</w:t>
      </w:r>
      <w:r w:rsidRPr="00087945">
        <w:rPr>
          <w:rFonts w:ascii="Arial" w:hAnsi="Arial" w:cs="Arial"/>
        </w:rPr>
        <w:t xml:space="preserve"> annual r</w:t>
      </w:r>
      <w:r w:rsidR="004E1804">
        <w:rPr>
          <w:rFonts w:ascii="Arial" w:hAnsi="Arial" w:cs="Arial"/>
        </w:rPr>
        <w:t>esponses over the 3</w:t>
      </w:r>
      <w:r w:rsidRPr="00087945">
        <w:rPr>
          <w:rFonts w:ascii="Arial" w:hAnsi="Arial" w:cs="Arial"/>
        </w:rPr>
        <w:t>-year period covered by this renewal request. This adjustment caused the numb</w:t>
      </w:r>
      <w:r w:rsidR="004E1804">
        <w:rPr>
          <w:rFonts w:ascii="Arial" w:hAnsi="Arial" w:cs="Arial"/>
        </w:rPr>
        <w:t>er of burden hours</w:t>
      </w:r>
      <w:r w:rsidRPr="00087945">
        <w:rPr>
          <w:rFonts w:ascii="Arial" w:hAnsi="Arial" w:cs="Arial"/>
        </w:rPr>
        <w:t xml:space="preserve"> to</w:t>
      </w:r>
      <w:r>
        <w:rPr>
          <w:rFonts w:ascii="Arial" w:hAnsi="Arial" w:cs="Arial"/>
        </w:rPr>
        <w:t xml:space="preserve"> increase by 150</w:t>
      </w:r>
      <w:r w:rsidR="004E1804">
        <w:rPr>
          <w:rFonts w:ascii="Arial" w:hAnsi="Arial" w:cs="Arial"/>
        </w:rPr>
        <w:t xml:space="preserve"> hours and the annual cost burden to increase by $381,988</w:t>
      </w:r>
      <w:r>
        <w:rPr>
          <w:rFonts w:ascii="Arial" w:hAnsi="Arial" w:cs="Arial"/>
        </w:rPr>
        <w:t xml:space="preserve">.  </w:t>
      </w:r>
    </w:p>
    <w:p w:rsidRPr="003602A1" w:rsidR="001A7635" w:rsidP="003602A1" w:rsidRDefault="001A7635" w14:paraId="3AC9AABF" w14:textId="77777777">
      <w:pPr>
        <w:pStyle w:val="ListParagraph"/>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Pr="00E032D4" w:rsidR="00366618" w:rsidP="00E032D4" w:rsidRDefault="00E032D4" w14:paraId="5A5CCFAB" w14:textId="6253D076">
      <w:pPr>
        <w:widowControl/>
        <w:tabs>
          <w:tab w:val="left" w:pos="-984"/>
          <w:tab w:val="left" w:pos="-720"/>
          <w:tab w:val="left" w:pos="720"/>
        </w:tabs>
        <w:jc w:val="both"/>
        <w:rPr>
          <w:rFonts w:ascii="Arial" w:hAnsi="Arial" w:cs="Arial"/>
          <w:b/>
        </w:rPr>
      </w:pPr>
      <w:r>
        <w:rPr>
          <w:rFonts w:ascii="Arial" w:hAnsi="Arial" w:cs="Arial"/>
          <w:b/>
          <w:bCs/>
        </w:rPr>
        <w:t xml:space="preserve">16.  </w:t>
      </w:r>
      <w:r w:rsidRPr="00E032D4" w:rsidR="0036661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E032D4" w:rsidR="00366618" w:rsidP="00636EDA" w:rsidRDefault="00366618" w14:paraId="3597A8C4" w14:textId="77777777">
      <w:pPr>
        <w:widowControl/>
        <w:tabs>
          <w:tab w:val="left" w:pos="-984"/>
          <w:tab w:val="left" w:pos="-720"/>
          <w:tab w:val="left" w:pos="720"/>
        </w:tabs>
        <w:jc w:val="both"/>
        <w:rPr>
          <w:rFonts w:ascii="Arial" w:hAnsi="Arial" w:cs="Arial"/>
        </w:rPr>
      </w:pPr>
    </w:p>
    <w:p w:rsidRPr="00E0554B" w:rsidR="00636EDA" w:rsidP="00636EDA" w:rsidRDefault="00636EDA" w14:paraId="16323249" w14:textId="77777777">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sidR="00176D83">
        <w:rPr>
          <w:rFonts w:ascii="Arial" w:hAnsi="Arial" w:cs="Arial"/>
        </w:rPr>
        <w:t xml:space="preserve"> or any other purpose</w:t>
      </w:r>
      <w:r w:rsidRPr="00E0554B">
        <w:rPr>
          <w:rFonts w:ascii="Arial" w:hAnsi="Arial" w:cs="Arial"/>
        </w:rPr>
        <w:t xml:space="preserve">. </w:t>
      </w:r>
      <w:r>
        <w:rPr>
          <w:rFonts w:ascii="Arial" w:hAnsi="Arial" w:cs="Arial"/>
        </w:rPr>
        <w:t xml:space="preserve"> </w:t>
      </w:r>
    </w:p>
    <w:p w:rsidRPr="005327FC" w:rsidR="00636EDA" w:rsidP="00636EDA" w:rsidRDefault="00636EDA" w14:paraId="1EBFCE26" w14:textId="77777777">
      <w:pPr>
        <w:widowControl/>
        <w:tabs>
          <w:tab w:val="left" w:pos="-984"/>
          <w:tab w:val="left" w:pos="-720"/>
          <w:tab w:val="left" w:pos="720"/>
        </w:tabs>
        <w:jc w:val="both"/>
        <w:rPr>
          <w:rFonts w:ascii="Arial" w:hAnsi="Arial" w:cs="Arial"/>
          <w:color w:val="0000FF"/>
        </w:rPr>
      </w:pPr>
    </w:p>
    <w:p w:rsidRPr="00366618" w:rsidR="00366618" w:rsidP="00E032D4" w:rsidRDefault="00E032D4" w14:paraId="0CA119FD" w14:textId="348F65D6">
      <w:pPr>
        <w:keepNext/>
        <w:keepLines/>
        <w:widowControl/>
        <w:tabs>
          <w:tab w:val="left" w:pos="-984"/>
          <w:tab w:val="left" w:pos="-720"/>
          <w:tab w:val="left" w:pos="720"/>
        </w:tabs>
        <w:jc w:val="both"/>
        <w:rPr>
          <w:sz w:val="20"/>
          <w:szCs w:val="20"/>
        </w:rPr>
      </w:pPr>
      <w:r>
        <w:rPr>
          <w:rFonts w:ascii="Arial" w:hAnsi="Arial" w:cs="Arial"/>
          <w:b/>
          <w:bCs/>
        </w:rPr>
        <w:t xml:space="preserve">17.  </w:t>
      </w:r>
      <w:r w:rsidRPr="00E032D4" w:rsidR="00366618">
        <w:rPr>
          <w:rFonts w:ascii="Arial" w:hAnsi="Arial" w:cs="Arial"/>
          <w:b/>
        </w:rPr>
        <w:t>If seeking approval to not display the expiration date for OMB approval of the information collection, explain the reasons that display would be inappropriate.</w:t>
      </w:r>
      <w:r w:rsidRPr="00366618" w:rsidR="00366618">
        <w:rPr>
          <w:sz w:val="20"/>
          <w:szCs w:val="20"/>
        </w:rPr>
        <w:t xml:space="preserve"> </w:t>
      </w:r>
    </w:p>
    <w:p w:rsidRPr="00E0554B" w:rsidR="00366618" w:rsidP="00636EDA" w:rsidRDefault="00366618" w14:paraId="1B6EC39F" w14:textId="77777777">
      <w:pPr>
        <w:keepNext/>
        <w:keepLines/>
        <w:widowControl/>
        <w:tabs>
          <w:tab w:val="left" w:pos="-984"/>
          <w:tab w:val="left" w:pos="-720"/>
          <w:tab w:val="left" w:pos="720"/>
        </w:tabs>
        <w:jc w:val="both"/>
        <w:rPr>
          <w:rFonts w:ascii="Arial" w:hAnsi="Arial" w:cs="Arial"/>
        </w:rPr>
      </w:pPr>
    </w:p>
    <w:p w:rsidRPr="00E0554B" w:rsidR="00636EDA" w:rsidP="00636EDA" w:rsidRDefault="00176D83" w14:paraId="035373E5" w14:textId="38CE3CD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cs="Arial"/>
        </w:rPr>
        <w:t>There are no forms in this information collection. Therefore, the displ</w:t>
      </w:r>
      <w:r w:rsidR="00B96393">
        <w:rPr>
          <w:rFonts w:ascii="Arial" w:hAnsi="Arial" w:cs="Arial"/>
        </w:rPr>
        <w:t>ay of the expiration date for OMB approval</w:t>
      </w:r>
      <w:r>
        <w:rPr>
          <w:rFonts w:ascii="Arial" w:hAnsi="Arial" w:cs="Arial"/>
        </w:rPr>
        <w:t xml:space="preserve"> is not applicable. </w:t>
      </w:r>
    </w:p>
    <w:p w:rsidRPr="0056760B" w:rsidR="00636EDA" w:rsidP="00636EDA" w:rsidRDefault="00636EDA" w14:paraId="7CDD1E2B" w14:textId="108D89B2">
      <w:pPr>
        <w:widowControl/>
        <w:tabs>
          <w:tab w:val="left" w:pos="-984"/>
          <w:tab w:val="left" w:pos="-720"/>
          <w:tab w:val="left" w:pos="720"/>
        </w:tabs>
        <w:jc w:val="both"/>
        <w:rPr>
          <w:rFonts w:ascii="Arial" w:hAnsi="Arial" w:cs="Arial"/>
        </w:rPr>
      </w:pPr>
    </w:p>
    <w:p w:rsidRPr="00E032D4" w:rsidR="00366618" w:rsidP="00E032D4" w:rsidRDefault="00E032D4" w14:paraId="2F1783E0" w14:textId="0C7958B3">
      <w:pPr>
        <w:keepNext/>
        <w:widowControl/>
        <w:tabs>
          <w:tab w:val="left" w:pos="-984"/>
          <w:tab w:val="left" w:pos="-720"/>
          <w:tab w:val="left" w:pos="720"/>
        </w:tabs>
        <w:jc w:val="both"/>
        <w:rPr>
          <w:rFonts w:ascii="Arial" w:hAnsi="Arial" w:cs="Arial"/>
          <w:b/>
        </w:rPr>
      </w:pPr>
      <w:r>
        <w:rPr>
          <w:rFonts w:ascii="Arial" w:hAnsi="Arial" w:cs="Arial"/>
          <w:b/>
          <w:bCs/>
        </w:rPr>
        <w:t xml:space="preserve">18.  </w:t>
      </w:r>
      <w:r w:rsidRPr="00E032D4" w:rsidR="00366618">
        <w:rPr>
          <w:rFonts w:ascii="Arial" w:hAnsi="Arial" w:cs="Arial"/>
          <w:b/>
        </w:rPr>
        <w:t>Explain each exception to the topics of the certification statement identified in “Certification for Paperwork Reduction Act Submissions.”</w:t>
      </w:r>
    </w:p>
    <w:p w:rsidRPr="00E0554B" w:rsidR="00366618" w:rsidP="00636EDA" w:rsidRDefault="00366618" w14:paraId="342AE73E" w14:textId="77777777">
      <w:pPr>
        <w:keepNext/>
        <w:widowControl/>
        <w:tabs>
          <w:tab w:val="left" w:pos="-984"/>
          <w:tab w:val="left" w:pos="-720"/>
          <w:tab w:val="left" w:pos="720"/>
        </w:tabs>
        <w:jc w:val="both"/>
        <w:rPr>
          <w:rFonts w:ascii="Arial" w:hAnsi="Arial" w:cs="Arial"/>
        </w:rPr>
      </w:pPr>
    </w:p>
    <w:p w:rsidRPr="00E0554B" w:rsidR="00636EDA" w:rsidP="00636EDA" w:rsidRDefault="00636EDA" w14:paraId="6CF5F835" w14:textId="2845241E">
      <w:pPr>
        <w:widowControl/>
        <w:tabs>
          <w:tab w:val="left" w:pos="-984"/>
          <w:tab w:val="left" w:pos="-720"/>
          <w:tab w:val="left" w:pos="720"/>
        </w:tabs>
        <w:jc w:val="both"/>
        <w:rPr>
          <w:rFonts w:ascii="Arial" w:hAnsi="Arial" w:cs="Arial"/>
        </w:rPr>
      </w:pPr>
      <w:r w:rsidRPr="00E0554B">
        <w:rPr>
          <w:rFonts w:ascii="Arial" w:hAnsi="Arial" w:cs="Arial"/>
        </w:rPr>
        <w:t>This</w:t>
      </w:r>
      <w:r w:rsidR="00795021">
        <w:rPr>
          <w:rFonts w:ascii="Arial" w:hAnsi="Arial" w:cs="Arial"/>
        </w:rPr>
        <w:t xml:space="preserve"> information</w:t>
      </w:r>
      <w:r w:rsidRPr="00E0554B">
        <w:rPr>
          <w:rFonts w:ascii="Arial" w:hAnsi="Arial" w:cs="Arial"/>
        </w:rPr>
        <w:t xml:space="preserve"> collection does not include any exceptions to the certificate statement.</w:t>
      </w:r>
    </w:p>
    <w:p w:rsidRPr="00476F66" w:rsidR="00636EDA" w:rsidP="00636EDA" w:rsidRDefault="00636EDA" w14:paraId="3D8941A2" w14:textId="3ABA6935">
      <w:pPr>
        <w:widowControl/>
        <w:tabs>
          <w:tab w:val="left" w:pos="-984"/>
          <w:tab w:val="left" w:pos="-720"/>
          <w:tab w:val="left" w:pos="720"/>
        </w:tabs>
        <w:jc w:val="both"/>
        <w:rPr>
          <w:rFonts w:ascii="Arial" w:hAnsi="Arial" w:cs="Arial"/>
          <w:color w:val="0000FF"/>
        </w:rPr>
      </w:pPr>
    </w:p>
    <w:p w:rsidRPr="0056760B" w:rsidR="00636EDA" w:rsidP="00636EDA" w:rsidRDefault="00636EDA" w14:paraId="55A7B97E"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Pr="0056760B" w:rsidR="00636EDA" w:rsidP="00636EDA" w:rsidRDefault="00636EDA" w14:paraId="1E840838" w14:textId="77777777">
      <w:pPr>
        <w:keepNext/>
        <w:widowControl/>
        <w:tabs>
          <w:tab w:val="left" w:pos="-984"/>
          <w:tab w:val="left" w:pos="-720"/>
          <w:tab w:val="left" w:pos="720"/>
        </w:tabs>
        <w:jc w:val="both"/>
        <w:rPr>
          <w:rFonts w:ascii="Arial" w:hAnsi="Arial" w:cs="Arial"/>
        </w:rPr>
      </w:pPr>
    </w:p>
    <w:p w:rsidR="00636EDA" w:rsidP="00636EDA" w:rsidRDefault="00636EDA" w14:paraId="4A3BFFF8" w14:textId="1FCC1694">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rsidR="002910E6" w:rsidRDefault="002910E6" w14:paraId="7AD7ACB3" w14:textId="77777777"/>
    <w:sectPr w:rsidR="002910E6" w:rsidSect="004B08C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1B436" w14:textId="77777777" w:rsidR="00452737" w:rsidRDefault="00452737">
      <w:r>
        <w:separator/>
      </w:r>
    </w:p>
  </w:endnote>
  <w:endnote w:type="continuationSeparator" w:id="0">
    <w:p w14:paraId="5416D29F" w14:textId="77777777" w:rsidR="00452737" w:rsidRDefault="0045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3C37E" w14:textId="77777777" w:rsidR="004B08CB" w:rsidRDefault="004B08CB" w:rsidP="004B0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F9D53" w14:textId="77777777" w:rsidR="004B08CB" w:rsidRDefault="004B08CB" w:rsidP="004B08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4B995" w14:textId="77777777" w:rsidR="004B08CB" w:rsidRDefault="004B08CB">
    <w:pPr>
      <w:spacing w:line="240" w:lineRule="exact"/>
    </w:pPr>
  </w:p>
  <w:p w14:paraId="32106D89" w14:textId="01E30F1D" w:rsidR="004B08CB" w:rsidRDefault="004B08CB" w:rsidP="004B08CB">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CA0AEA">
      <w:rPr>
        <w:rFonts w:ascii="Arial" w:hAnsi="Arial" w:cs="Arial"/>
        <w:noProof/>
        <w:sz w:val="18"/>
        <w:szCs w:val="18"/>
      </w:rPr>
      <w:t>1</w:t>
    </w:r>
    <w:r>
      <w:rPr>
        <w:rFonts w:ascii="Arial" w:hAnsi="Arial" w:cs="Arial"/>
        <w:sz w:val="18"/>
        <w:szCs w:val="18"/>
      </w:rPr>
      <w:fldChar w:fldCharType="end"/>
    </w:r>
  </w:p>
  <w:p w14:paraId="3B46E388" w14:textId="77777777" w:rsidR="004B08CB" w:rsidRDefault="004B08CB" w:rsidP="004B08CB">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3957D" w14:textId="77777777" w:rsidR="00452737" w:rsidRDefault="00452737">
      <w:r>
        <w:separator/>
      </w:r>
    </w:p>
  </w:footnote>
  <w:footnote w:type="continuationSeparator" w:id="0">
    <w:p w14:paraId="6FAC9567" w14:textId="77777777" w:rsidR="00452737" w:rsidRDefault="00452737">
      <w:r>
        <w:continuationSeparator/>
      </w:r>
    </w:p>
  </w:footnote>
  <w:footnote w:id="1">
    <w:p w14:paraId="0DC19A11" w14:textId="3B3281E5" w:rsidR="00350BB4" w:rsidRDefault="00350BB4">
      <w:pPr>
        <w:pStyle w:val="FootnoteText"/>
      </w:pPr>
      <w:r>
        <w:rPr>
          <w:rStyle w:val="FootnoteReference"/>
        </w:rPr>
        <w:footnoteRef/>
      </w:r>
      <w:r>
        <w:t xml:space="preserve"> </w:t>
      </w:r>
      <w:hyperlink r:id="rId1" w:history="1">
        <w:r>
          <w:rPr>
            <w:rStyle w:val="Hyperlink"/>
          </w:rPr>
          <w:t>https://www.aipla.org/detail/journal-issue/economic-survey-2017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B3C"/>
    <w:multiLevelType w:val="hybridMultilevel"/>
    <w:tmpl w:val="81008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 w15:restartNumberingAfterBreak="0">
    <w:nsid w:val="06AF146F"/>
    <w:multiLevelType w:val="hybridMultilevel"/>
    <w:tmpl w:val="4416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E51A53"/>
    <w:multiLevelType w:val="hybridMultilevel"/>
    <w:tmpl w:val="8B00F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864FC"/>
    <w:multiLevelType w:val="hybridMultilevel"/>
    <w:tmpl w:val="A362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85DB0"/>
    <w:multiLevelType w:val="hybridMultilevel"/>
    <w:tmpl w:val="4044F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FC76D7"/>
    <w:multiLevelType w:val="hybridMultilevel"/>
    <w:tmpl w:val="6D165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0300BCD"/>
    <w:multiLevelType w:val="hybridMultilevel"/>
    <w:tmpl w:val="C99CFD20"/>
    <w:lvl w:ilvl="0" w:tplc="C770A82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A56E7"/>
    <w:multiLevelType w:val="hybridMultilevel"/>
    <w:tmpl w:val="92181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5084F"/>
    <w:multiLevelType w:val="hybridMultilevel"/>
    <w:tmpl w:val="1178A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B1458"/>
    <w:multiLevelType w:val="hybridMultilevel"/>
    <w:tmpl w:val="BB06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7F0705CA"/>
    <w:multiLevelType w:val="hybridMultilevel"/>
    <w:tmpl w:val="A05ECBE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12"/>
  </w:num>
  <w:num w:numId="6">
    <w:abstractNumId w:val="8"/>
  </w:num>
  <w:num w:numId="7">
    <w:abstractNumId w:val="13"/>
  </w:num>
  <w:num w:numId="8">
    <w:abstractNumId w:val="3"/>
  </w:num>
  <w:num w:numId="9">
    <w:abstractNumId w:val="1"/>
  </w:num>
  <w:num w:numId="10">
    <w:abstractNumId w:val="4"/>
  </w:num>
  <w:num w:numId="11">
    <w:abstractNumId w:val="14"/>
  </w:num>
  <w:num w:numId="12">
    <w:abstractNumId w:val="5"/>
  </w:num>
  <w:num w:numId="13">
    <w:abstractNumId w:val="1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DA"/>
    <w:rsid w:val="000201F8"/>
    <w:rsid w:val="00021771"/>
    <w:rsid w:val="00034FE7"/>
    <w:rsid w:val="00067515"/>
    <w:rsid w:val="00085EB9"/>
    <w:rsid w:val="0009496B"/>
    <w:rsid w:val="00095FFC"/>
    <w:rsid w:val="00097D50"/>
    <w:rsid w:val="000E2322"/>
    <w:rsid w:val="000E4DA2"/>
    <w:rsid w:val="001020D9"/>
    <w:rsid w:val="00105331"/>
    <w:rsid w:val="001076BE"/>
    <w:rsid w:val="00110069"/>
    <w:rsid w:val="00117113"/>
    <w:rsid w:val="00124692"/>
    <w:rsid w:val="00144532"/>
    <w:rsid w:val="00160907"/>
    <w:rsid w:val="001629D9"/>
    <w:rsid w:val="00171922"/>
    <w:rsid w:val="00176D83"/>
    <w:rsid w:val="001844D3"/>
    <w:rsid w:val="001A6393"/>
    <w:rsid w:val="001A7635"/>
    <w:rsid w:val="001B77DA"/>
    <w:rsid w:val="001D543F"/>
    <w:rsid w:val="001E4D45"/>
    <w:rsid w:val="0020454B"/>
    <w:rsid w:val="00216BF0"/>
    <w:rsid w:val="0023118D"/>
    <w:rsid w:val="00233E93"/>
    <w:rsid w:val="00237911"/>
    <w:rsid w:val="00241E53"/>
    <w:rsid w:val="00267053"/>
    <w:rsid w:val="002910E6"/>
    <w:rsid w:val="002A5C16"/>
    <w:rsid w:val="002A6BCE"/>
    <w:rsid w:val="002D6A2E"/>
    <w:rsid w:val="002E4583"/>
    <w:rsid w:val="00325313"/>
    <w:rsid w:val="00341560"/>
    <w:rsid w:val="00347945"/>
    <w:rsid w:val="00350407"/>
    <w:rsid w:val="0035065D"/>
    <w:rsid w:val="00350BB4"/>
    <w:rsid w:val="003510E9"/>
    <w:rsid w:val="00353C22"/>
    <w:rsid w:val="00355820"/>
    <w:rsid w:val="00355C37"/>
    <w:rsid w:val="003602A1"/>
    <w:rsid w:val="00366618"/>
    <w:rsid w:val="003670F8"/>
    <w:rsid w:val="0037128B"/>
    <w:rsid w:val="003D5684"/>
    <w:rsid w:val="003D6B0F"/>
    <w:rsid w:val="003E3EED"/>
    <w:rsid w:val="003E3FDC"/>
    <w:rsid w:val="003E6921"/>
    <w:rsid w:val="003F0332"/>
    <w:rsid w:val="004058CB"/>
    <w:rsid w:val="00427DE2"/>
    <w:rsid w:val="00434F71"/>
    <w:rsid w:val="00442965"/>
    <w:rsid w:val="00452737"/>
    <w:rsid w:val="004559BB"/>
    <w:rsid w:val="00464AEE"/>
    <w:rsid w:val="00486441"/>
    <w:rsid w:val="00490969"/>
    <w:rsid w:val="004B08CB"/>
    <w:rsid w:val="004B3FD0"/>
    <w:rsid w:val="004C166C"/>
    <w:rsid w:val="004D0D5B"/>
    <w:rsid w:val="004D5FC9"/>
    <w:rsid w:val="004D6CBB"/>
    <w:rsid w:val="004E1804"/>
    <w:rsid w:val="004F3EFF"/>
    <w:rsid w:val="00510747"/>
    <w:rsid w:val="00510E39"/>
    <w:rsid w:val="0051300A"/>
    <w:rsid w:val="005301B1"/>
    <w:rsid w:val="00533EF5"/>
    <w:rsid w:val="00541B47"/>
    <w:rsid w:val="00543836"/>
    <w:rsid w:val="00560519"/>
    <w:rsid w:val="005B7BB0"/>
    <w:rsid w:val="005C209D"/>
    <w:rsid w:val="005C60F2"/>
    <w:rsid w:val="005E0D2D"/>
    <w:rsid w:val="005F511B"/>
    <w:rsid w:val="00615F85"/>
    <w:rsid w:val="006252DA"/>
    <w:rsid w:val="00636EDA"/>
    <w:rsid w:val="0066116C"/>
    <w:rsid w:val="00682024"/>
    <w:rsid w:val="006853B8"/>
    <w:rsid w:val="006B5947"/>
    <w:rsid w:val="006D5630"/>
    <w:rsid w:val="006F356F"/>
    <w:rsid w:val="00715BAA"/>
    <w:rsid w:val="007167AA"/>
    <w:rsid w:val="00723BA8"/>
    <w:rsid w:val="0074718A"/>
    <w:rsid w:val="00754080"/>
    <w:rsid w:val="007626DF"/>
    <w:rsid w:val="00776227"/>
    <w:rsid w:val="00795021"/>
    <w:rsid w:val="007A5523"/>
    <w:rsid w:val="007A6556"/>
    <w:rsid w:val="007B6235"/>
    <w:rsid w:val="007C1020"/>
    <w:rsid w:val="007C5083"/>
    <w:rsid w:val="007E700F"/>
    <w:rsid w:val="007F754A"/>
    <w:rsid w:val="008171E2"/>
    <w:rsid w:val="0084680D"/>
    <w:rsid w:val="00852379"/>
    <w:rsid w:val="008B564A"/>
    <w:rsid w:val="009035B7"/>
    <w:rsid w:val="00912BA7"/>
    <w:rsid w:val="0091649C"/>
    <w:rsid w:val="00925B8A"/>
    <w:rsid w:val="00965ACE"/>
    <w:rsid w:val="009B6DD9"/>
    <w:rsid w:val="009C5D74"/>
    <w:rsid w:val="009D53BD"/>
    <w:rsid w:val="00A152AE"/>
    <w:rsid w:val="00A222D7"/>
    <w:rsid w:val="00A32B15"/>
    <w:rsid w:val="00A32EC1"/>
    <w:rsid w:val="00A40228"/>
    <w:rsid w:val="00A518BD"/>
    <w:rsid w:val="00A72E20"/>
    <w:rsid w:val="00AA6621"/>
    <w:rsid w:val="00AF2082"/>
    <w:rsid w:val="00B010D6"/>
    <w:rsid w:val="00B26D22"/>
    <w:rsid w:val="00B335EF"/>
    <w:rsid w:val="00B52B72"/>
    <w:rsid w:val="00B65599"/>
    <w:rsid w:val="00B7437D"/>
    <w:rsid w:val="00B85ED8"/>
    <w:rsid w:val="00B96165"/>
    <w:rsid w:val="00B96393"/>
    <w:rsid w:val="00BA1461"/>
    <w:rsid w:val="00BA59A3"/>
    <w:rsid w:val="00BC08B8"/>
    <w:rsid w:val="00BC74FD"/>
    <w:rsid w:val="00BE109D"/>
    <w:rsid w:val="00BE1C9D"/>
    <w:rsid w:val="00BE6B67"/>
    <w:rsid w:val="00BF2487"/>
    <w:rsid w:val="00BF3148"/>
    <w:rsid w:val="00C3122B"/>
    <w:rsid w:val="00C3472E"/>
    <w:rsid w:val="00C34928"/>
    <w:rsid w:val="00C5290A"/>
    <w:rsid w:val="00C74056"/>
    <w:rsid w:val="00C7723B"/>
    <w:rsid w:val="00C84639"/>
    <w:rsid w:val="00CA0AEA"/>
    <w:rsid w:val="00CC00D4"/>
    <w:rsid w:val="00CD08A7"/>
    <w:rsid w:val="00D35855"/>
    <w:rsid w:val="00D44B83"/>
    <w:rsid w:val="00D54539"/>
    <w:rsid w:val="00D566A5"/>
    <w:rsid w:val="00D717B5"/>
    <w:rsid w:val="00D73DCD"/>
    <w:rsid w:val="00D777D1"/>
    <w:rsid w:val="00DB5111"/>
    <w:rsid w:val="00E032D4"/>
    <w:rsid w:val="00E1091E"/>
    <w:rsid w:val="00E12057"/>
    <w:rsid w:val="00E14866"/>
    <w:rsid w:val="00E1720D"/>
    <w:rsid w:val="00E6037C"/>
    <w:rsid w:val="00E66574"/>
    <w:rsid w:val="00E769DB"/>
    <w:rsid w:val="00E92551"/>
    <w:rsid w:val="00EA641E"/>
    <w:rsid w:val="00EB0F9B"/>
    <w:rsid w:val="00EE1659"/>
    <w:rsid w:val="00EE460E"/>
    <w:rsid w:val="00F15127"/>
    <w:rsid w:val="00F301D5"/>
    <w:rsid w:val="00F34982"/>
    <w:rsid w:val="00F53C84"/>
    <w:rsid w:val="00F54E73"/>
    <w:rsid w:val="00F565CC"/>
    <w:rsid w:val="00F84623"/>
    <w:rsid w:val="00F9134E"/>
    <w:rsid w:val="00FA31CE"/>
    <w:rsid w:val="00FA7EF8"/>
    <w:rsid w:val="00FB2018"/>
    <w:rsid w:val="00FB28DE"/>
    <w:rsid w:val="00FB2FDD"/>
    <w:rsid w:val="00FD5CE8"/>
    <w:rsid w:val="00FE17BB"/>
    <w:rsid w:val="00FF428C"/>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F7511E9"/>
  <w15:docId w15:val="{561B4AA6-3350-4248-816C-8E94CC21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semiHidden/>
    <w:unhideWhenUsed/>
    <w:rsid w:val="00F301D5"/>
    <w:rPr>
      <w:sz w:val="20"/>
      <w:szCs w:val="20"/>
    </w:rPr>
  </w:style>
  <w:style w:type="character" w:customStyle="1" w:styleId="CommentTextChar">
    <w:name w:val="Comment Text Char"/>
    <w:basedOn w:val="DefaultParagraphFont"/>
    <w:link w:val="CommentText"/>
    <w:uiPriority w:val="99"/>
    <w:semiHidden/>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350BB4"/>
    <w:rPr>
      <w:sz w:val="20"/>
      <w:szCs w:val="20"/>
    </w:rPr>
  </w:style>
  <w:style w:type="character" w:customStyle="1" w:styleId="FootnoteTextChar">
    <w:name w:val="Footnote Text Char"/>
    <w:basedOn w:val="DefaultParagraphFont"/>
    <w:link w:val="FootnoteText"/>
    <w:uiPriority w:val="99"/>
    <w:semiHidden/>
    <w:rsid w:val="00350B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50BB4"/>
    <w:rPr>
      <w:vertAlign w:val="superscript"/>
    </w:rPr>
  </w:style>
  <w:style w:type="character" w:styleId="Hyperlink">
    <w:name w:val="Hyperlink"/>
    <w:basedOn w:val="DefaultParagraphFont"/>
    <w:uiPriority w:val="99"/>
    <w:unhideWhenUsed/>
    <w:rsid w:val="00350BB4"/>
    <w:rPr>
      <w:color w:val="0000FF"/>
      <w:u w:val="single"/>
    </w:rPr>
  </w:style>
  <w:style w:type="paragraph" w:styleId="NormalWeb">
    <w:name w:val="Normal (Web)"/>
    <w:basedOn w:val="Normal"/>
    <w:uiPriority w:val="99"/>
    <w:semiHidden/>
    <w:unhideWhenUsed/>
    <w:rsid w:val="001A7635"/>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627634">
      <w:bodyDiv w:val="1"/>
      <w:marLeft w:val="0"/>
      <w:marRight w:val="0"/>
      <w:marTop w:val="0"/>
      <w:marBottom w:val="0"/>
      <w:divBdr>
        <w:top w:val="none" w:sz="0" w:space="0" w:color="auto"/>
        <w:left w:val="none" w:sz="0" w:space="0" w:color="auto"/>
        <w:bottom w:val="none" w:sz="0" w:space="0" w:color="auto"/>
        <w:right w:val="none" w:sz="0" w:space="0" w:color="auto"/>
      </w:divBdr>
    </w:div>
    <w:div w:id="14254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sec.doc.gov/opog/PrivacyAct/SORNs/pat-tm-7.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DCB_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ument?D=PTO_FRDOC_0001-0939" TargetMode="External"/><Relationship Id="rId5" Type="http://schemas.openxmlformats.org/officeDocument/2006/relationships/numbering" Target="numbering.xml"/><Relationship Id="rId15" Type="http://schemas.openxmlformats.org/officeDocument/2006/relationships/hyperlink" Target="https://www.aipla.org/detail/journal-issue/economic-survey-201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ipla.org/detail/journal-issue/economic-surve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4B1ED-F25C-44F6-9750-BA9BEE33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F099F-32CA-4B01-80C9-1FE6B517BEA3}">
  <ds:schemaRefs>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http://www.w3.org/XML/1998/namespace"/>
    <ds:schemaRef ds:uri="http://purl.org/dc/dcmitype/"/>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8035FD70-4031-40BB-8911-8C70252D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Hardy, Kimberly</cp:lastModifiedBy>
  <cp:revision>2</cp:revision>
  <cp:lastPrinted>2020-01-30T22:21:00Z</cp:lastPrinted>
  <dcterms:created xsi:type="dcterms:W3CDTF">2020-01-31T00:00:00Z</dcterms:created>
  <dcterms:modified xsi:type="dcterms:W3CDTF">2020-01-31T00:00:00Z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