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50" w:type="dxa"/>
        <w:tblLook w:val="04A0" w:firstRow="1" w:lastRow="0" w:firstColumn="1" w:lastColumn="0" w:noHBand="0" w:noVBand="1"/>
      </w:tblPr>
      <w:tblGrid>
        <w:gridCol w:w="4413"/>
        <w:gridCol w:w="1423"/>
        <w:gridCol w:w="2714"/>
      </w:tblGrid>
      <w:tr w:rsidR="00CE1A1E" w:rsidRPr="00CE1A1E" w:rsidTr="009D2690">
        <w:trPr>
          <w:trHeight w:val="285"/>
        </w:trPr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B71D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bookmarkStart w:id="0" w:name="_GoBack"/>
            <w:bookmarkEnd w:id="0"/>
            <w:r w:rsidRPr="00CE1A1E">
              <w:rPr>
                <w:rFonts w:ascii="Times New Roman" w:eastAsia="Times New Roman" w:hAnsi="Times New Roman" w:cs="Times New Roman"/>
                <w:b/>
                <w:bCs/>
              </w:rPr>
              <w:t>Paul Coverdell National Acute Stroke Registry Quarte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rly Performance Measure </w:t>
            </w:r>
            <w:r w:rsidR="00B71D65"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esults</w:t>
            </w:r>
          </w:p>
        </w:tc>
      </w:tr>
      <w:tr w:rsidR="00CE1A1E" w:rsidRPr="00CE1A1E" w:rsidTr="009D2690">
        <w:trPr>
          <w:trHeight w:val="285"/>
        </w:trPr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A1E" w:rsidRPr="00CE1A1E" w:rsidTr="009D2690">
        <w:trPr>
          <w:trHeight w:val="285"/>
        </w:trPr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E1A1E">
              <w:rPr>
                <w:rFonts w:ascii="Times New Roman" w:eastAsia="Times New Roman" w:hAnsi="Times New Roman" w:cs="Times New Roman"/>
                <w:b/>
                <w:bCs/>
              </w:rPr>
              <w:t xml:space="preserve">Number of Hospitals: 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A1E" w:rsidRPr="00CE1A1E" w:rsidTr="009D2690">
        <w:trPr>
          <w:trHeight w:val="267"/>
        </w:trPr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A1E" w:rsidRPr="00CE1A1E" w:rsidTr="009D2690">
        <w:trPr>
          <w:trHeight w:val="267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</w:rPr>
            </w:pPr>
            <w:r w:rsidRPr="00CE1A1E"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</w:rPr>
              <w:t>Demographic</w:t>
            </w: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</w:rPr>
            </w:pPr>
            <w:r w:rsidRPr="00CE1A1E"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</w:rPr>
              <w:t>N*</w:t>
            </w:r>
          </w:p>
        </w:tc>
        <w:tc>
          <w:tcPr>
            <w:tcW w:w="271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1A1E" w:rsidRPr="00CE1A1E" w:rsidRDefault="00825CAC" w:rsidP="00825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</w:rPr>
              <w:t xml:space="preserve"> </w:t>
            </w:r>
            <w:r w:rsidR="00CE1A1E" w:rsidRPr="00CE1A1E"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</w:rPr>
              <w:t>Percent*</w:t>
            </w:r>
          </w:p>
        </w:tc>
      </w:tr>
      <w:tr w:rsidR="00CE1A1E" w:rsidRPr="00CE1A1E" w:rsidTr="009D2690">
        <w:trPr>
          <w:trHeight w:val="267"/>
        </w:trPr>
        <w:tc>
          <w:tcPr>
            <w:tcW w:w="4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</w:rPr>
            </w:pPr>
            <w:r w:rsidRPr="00CE1A1E"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</w:rPr>
              <w:t>Age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</w:rPr>
            </w:pPr>
            <w:r w:rsidRPr="00CE1A1E"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</w:rPr>
            </w:pPr>
            <w:r w:rsidRPr="00CE1A1E"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CE1A1E" w:rsidRPr="00CE1A1E" w:rsidTr="009D2690">
        <w:trPr>
          <w:trHeight w:val="267"/>
        </w:trPr>
        <w:tc>
          <w:tcPr>
            <w:tcW w:w="4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9D2690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18-34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</w:rPr>
            </w:pPr>
            <w:r w:rsidRPr="00CE1A1E"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</w:rPr>
            </w:pPr>
            <w:r w:rsidRPr="00CE1A1E"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CE1A1E" w:rsidRPr="00CE1A1E" w:rsidTr="009D2690">
        <w:trPr>
          <w:trHeight w:val="267"/>
        </w:trPr>
        <w:tc>
          <w:tcPr>
            <w:tcW w:w="4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9D2690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  <w:r w:rsidR="00CE1A1E" w:rsidRPr="00CE1A1E">
              <w:rPr>
                <w:rFonts w:ascii="Times New Roman" w:eastAsia="Times New Roman" w:hAnsi="Times New Roman" w:cs="Times New Roman"/>
                <w:sz w:val="20"/>
                <w:szCs w:val="20"/>
              </w:rPr>
              <w:t>-44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</w:rPr>
            </w:pPr>
            <w:r w:rsidRPr="00CE1A1E"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</w:rPr>
            </w:pPr>
            <w:r w:rsidRPr="00CE1A1E"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CE1A1E" w:rsidRPr="00CE1A1E" w:rsidTr="009D2690">
        <w:trPr>
          <w:trHeight w:val="267"/>
        </w:trPr>
        <w:tc>
          <w:tcPr>
            <w:tcW w:w="4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9D2690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45-54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</w:rPr>
            </w:pPr>
            <w:r w:rsidRPr="00CE1A1E"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</w:rPr>
            </w:pPr>
            <w:r w:rsidRPr="00CE1A1E"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9D2690" w:rsidRPr="00CE1A1E" w:rsidTr="009D2690">
        <w:trPr>
          <w:trHeight w:val="267"/>
        </w:trPr>
        <w:tc>
          <w:tcPr>
            <w:tcW w:w="4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690" w:rsidRDefault="009D2690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55-64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690" w:rsidRPr="00CE1A1E" w:rsidRDefault="009D2690" w:rsidP="00CE1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690" w:rsidRPr="00CE1A1E" w:rsidRDefault="009D2690" w:rsidP="00CE1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</w:rPr>
            </w:pPr>
          </w:p>
        </w:tc>
      </w:tr>
      <w:tr w:rsidR="00CE1A1E" w:rsidRPr="00CE1A1E" w:rsidTr="009D2690">
        <w:trPr>
          <w:trHeight w:val="267"/>
        </w:trPr>
        <w:tc>
          <w:tcPr>
            <w:tcW w:w="4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9D2690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65-74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</w:rPr>
            </w:pPr>
            <w:r w:rsidRPr="00CE1A1E"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</w:rPr>
            </w:pPr>
            <w:r w:rsidRPr="00CE1A1E"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9D2690" w:rsidRPr="00CE1A1E" w:rsidTr="009D2690">
        <w:trPr>
          <w:trHeight w:val="267"/>
        </w:trPr>
        <w:tc>
          <w:tcPr>
            <w:tcW w:w="4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690" w:rsidRDefault="009D2690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75-84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690" w:rsidRPr="00CE1A1E" w:rsidRDefault="009D2690" w:rsidP="00CE1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690" w:rsidRPr="00CE1A1E" w:rsidRDefault="009D2690" w:rsidP="00CE1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</w:rPr>
            </w:pPr>
          </w:p>
        </w:tc>
      </w:tr>
      <w:tr w:rsidR="009D2690" w:rsidRPr="00CE1A1E" w:rsidTr="009D2690">
        <w:trPr>
          <w:trHeight w:val="267"/>
        </w:trPr>
        <w:tc>
          <w:tcPr>
            <w:tcW w:w="4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690" w:rsidRDefault="009D2690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85+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690" w:rsidRPr="00CE1A1E" w:rsidRDefault="009D2690" w:rsidP="00CE1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690" w:rsidRPr="00CE1A1E" w:rsidRDefault="009D2690" w:rsidP="00CE1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</w:rPr>
            </w:pPr>
          </w:p>
        </w:tc>
      </w:tr>
      <w:tr w:rsidR="00CE1A1E" w:rsidRPr="00CE1A1E" w:rsidTr="009D2690">
        <w:trPr>
          <w:trHeight w:val="267"/>
        </w:trPr>
        <w:tc>
          <w:tcPr>
            <w:tcW w:w="4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</w:rPr>
            </w:pPr>
            <w:r w:rsidRPr="00CE1A1E"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</w:rPr>
              <w:t xml:space="preserve">Race 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</w:rPr>
            </w:pPr>
            <w:r w:rsidRPr="00CE1A1E"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</w:rPr>
            </w:pPr>
            <w:r w:rsidRPr="00CE1A1E"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CE1A1E" w:rsidRPr="00CE1A1E" w:rsidTr="009D2690">
        <w:trPr>
          <w:trHeight w:val="267"/>
        </w:trPr>
        <w:tc>
          <w:tcPr>
            <w:tcW w:w="4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9D2690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Non-Hispanic White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jc w:val="right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  <w:r w:rsidRPr="00CE1A1E"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  <w:r w:rsidRPr="00CE1A1E"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  <w:t> </w:t>
            </w:r>
          </w:p>
        </w:tc>
      </w:tr>
      <w:tr w:rsidR="00CE1A1E" w:rsidRPr="00CE1A1E" w:rsidTr="009D2690">
        <w:trPr>
          <w:trHeight w:val="267"/>
        </w:trPr>
        <w:tc>
          <w:tcPr>
            <w:tcW w:w="4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9D2690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Non-Hispanic Black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jc w:val="right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  <w:r w:rsidRPr="00CE1A1E"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  <w:r w:rsidRPr="00CE1A1E"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  <w:t> </w:t>
            </w:r>
          </w:p>
        </w:tc>
      </w:tr>
      <w:tr w:rsidR="009D2690" w:rsidRPr="00CE1A1E" w:rsidTr="009D2690">
        <w:trPr>
          <w:trHeight w:val="267"/>
        </w:trPr>
        <w:tc>
          <w:tcPr>
            <w:tcW w:w="4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690" w:rsidRPr="00CE1A1E" w:rsidRDefault="009D2690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Hispanic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2690" w:rsidRPr="00CE1A1E" w:rsidRDefault="009D2690" w:rsidP="00CE1A1E">
            <w:pPr>
              <w:spacing w:after="0" w:line="240" w:lineRule="auto"/>
              <w:jc w:val="right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2690" w:rsidRPr="00CE1A1E" w:rsidRDefault="009D2690" w:rsidP="00CE1A1E">
            <w:pPr>
              <w:spacing w:after="0" w:line="240" w:lineRule="auto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</w:p>
        </w:tc>
      </w:tr>
      <w:tr w:rsidR="009D2690" w:rsidRPr="00CE1A1E" w:rsidTr="009D2690">
        <w:trPr>
          <w:trHeight w:val="267"/>
        </w:trPr>
        <w:tc>
          <w:tcPr>
            <w:tcW w:w="4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690" w:rsidRPr="00CE1A1E" w:rsidRDefault="009D2690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2690" w:rsidRPr="00CE1A1E" w:rsidRDefault="009D2690" w:rsidP="00CE1A1E">
            <w:pPr>
              <w:spacing w:after="0" w:line="240" w:lineRule="auto"/>
              <w:jc w:val="right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2690" w:rsidRPr="00CE1A1E" w:rsidRDefault="009D2690" w:rsidP="00CE1A1E">
            <w:pPr>
              <w:spacing w:after="0" w:line="240" w:lineRule="auto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</w:p>
        </w:tc>
      </w:tr>
      <w:tr w:rsidR="009D2690" w:rsidRPr="00CE1A1E" w:rsidTr="009D2690">
        <w:trPr>
          <w:trHeight w:val="267"/>
        </w:trPr>
        <w:tc>
          <w:tcPr>
            <w:tcW w:w="4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690" w:rsidRPr="00CE1A1E" w:rsidRDefault="009D2690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Unknown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2690" w:rsidRPr="00CE1A1E" w:rsidRDefault="009D2690" w:rsidP="00CE1A1E">
            <w:pPr>
              <w:spacing w:after="0" w:line="240" w:lineRule="auto"/>
              <w:jc w:val="right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2690" w:rsidRPr="00CE1A1E" w:rsidRDefault="009D2690" w:rsidP="00CE1A1E">
            <w:pPr>
              <w:spacing w:after="0" w:line="240" w:lineRule="auto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</w:p>
        </w:tc>
      </w:tr>
      <w:tr w:rsidR="00CE1A1E" w:rsidRPr="00CE1A1E" w:rsidTr="009D2690">
        <w:trPr>
          <w:trHeight w:val="267"/>
        </w:trPr>
        <w:tc>
          <w:tcPr>
            <w:tcW w:w="4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</w:rPr>
            </w:pPr>
            <w:r w:rsidRPr="00CE1A1E"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</w:rPr>
              <w:t xml:space="preserve">Gender 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jc w:val="right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  <w:r w:rsidRPr="00CE1A1E"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  <w:r w:rsidRPr="00CE1A1E"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  <w:t> </w:t>
            </w:r>
          </w:p>
        </w:tc>
      </w:tr>
      <w:tr w:rsidR="00CE1A1E" w:rsidRPr="00CE1A1E" w:rsidTr="009D2690">
        <w:trPr>
          <w:trHeight w:val="267"/>
        </w:trPr>
        <w:tc>
          <w:tcPr>
            <w:tcW w:w="4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9D2690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Missing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jc w:val="right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  <w:r w:rsidRPr="00CE1A1E"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  <w:r w:rsidRPr="00CE1A1E"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  <w:t> </w:t>
            </w:r>
          </w:p>
        </w:tc>
      </w:tr>
      <w:tr w:rsidR="00CE1A1E" w:rsidRPr="00CE1A1E" w:rsidTr="009D2690">
        <w:trPr>
          <w:trHeight w:val="267"/>
        </w:trPr>
        <w:tc>
          <w:tcPr>
            <w:tcW w:w="4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9D2690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jc w:val="right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  <w:r w:rsidRPr="00CE1A1E"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  <w:r w:rsidRPr="00CE1A1E"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  <w:t> </w:t>
            </w:r>
          </w:p>
        </w:tc>
      </w:tr>
      <w:tr w:rsidR="00CE1A1E" w:rsidRPr="00CE1A1E" w:rsidTr="009D2690">
        <w:trPr>
          <w:trHeight w:val="267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9D2690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jc w:val="right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  <w:r w:rsidRPr="00CE1A1E"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  <w:r w:rsidRPr="00CE1A1E"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  <w:t> </w:t>
            </w:r>
          </w:p>
        </w:tc>
      </w:tr>
      <w:tr w:rsidR="00CE1A1E" w:rsidRPr="00CE1A1E" w:rsidTr="009D2690">
        <w:trPr>
          <w:trHeight w:val="267"/>
        </w:trPr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jc w:val="right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  <w:r w:rsidRPr="00CE1A1E"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  <w:r w:rsidRPr="00CE1A1E"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  <w:t> </w:t>
            </w:r>
          </w:p>
        </w:tc>
      </w:tr>
      <w:tr w:rsidR="00CE1A1E" w:rsidRPr="00CE1A1E" w:rsidTr="009D2690">
        <w:trPr>
          <w:trHeight w:val="267"/>
        </w:trPr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A1E" w:rsidRPr="00CE1A1E" w:rsidTr="009D2690">
        <w:trPr>
          <w:trHeight w:val="267"/>
        </w:trPr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</w:rPr>
            </w:pPr>
            <w:r w:rsidRPr="00CE1A1E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</w:rPr>
              <w:t>Arrival Mode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</w:rPr>
            </w:pPr>
            <w:r w:rsidRPr="00CE1A1E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</w:rPr>
              <w:t>N*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</w:rPr>
            </w:pPr>
            <w:r w:rsidRPr="00CE1A1E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</w:rPr>
              <w:t>Percent*</w:t>
            </w:r>
          </w:p>
        </w:tc>
      </w:tr>
      <w:tr w:rsidR="00CE1A1E" w:rsidRPr="00CE1A1E" w:rsidTr="009D2690">
        <w:trPr>
          <w:trHeight w:val="267"/>
        </w:trPr>
        <w:tc>
          <w:tcPr>
            <w:tcW w:w="4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A1E">
              <w:rPr>
                <w:rFonts w:ascii="Times New Roman" w:eastAsia="Times New Roman" w:hAnsi="Times New Roman" w:cs="Times New Roman"/>
                <w:sz w:val="20"/>
                <w:szCs w:val="20"/>
              </w:rPr>
              <w:t>EMS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A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horndale AMT" w:eastAsia="Times New Roman" w:hAnsi="Thorndale AMT" w:cs="Arial"/>
                <w:color w:val="000000"/>
                <w:sz w:val="20"/>
                <w:szCs w:val="20"/>
              </w:rPr>
            </w:pPr>
            <w:r w:rsidRPr="00CE1A1E">
              <w:rPr>
                <w:rFonts w:ascii="Thorndale AMT" w:eastAsia="Times New Roman" w:hAnsi="Thorndale AMT" w:cs="Arial"/>
                <w:color w:val="000000"/>
                <w:sz w:val="20"/>
                <w:szCs w:val="20"/>
              </w:rPr>
              <w:t> </w:t>
            </w:r>
          </w:p>
        </w:tc>
      </w:tr>
      <w:tr w:rsidR="00CE1A1E" w:rsidRPr="00CE1A1E" w:rsidTr="009D2690">
        <w:trPr>
          <w:trHeight w:val="267"/>
        </w:trPr>
        <w:tc>
          <w:tcPr>
            <w:tcW w:w="4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9D2690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Private Auto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A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horndale AMT" w:eastAsia="Times New Roman" w:hAnsi="Thorndale AMT" w:cs="Arial"/>
                <w:color w:val="000000"/>
                <w:sz w:val="20"/>
                <w:szCs w:val="20"/>
              </w:rPr>
            </w:pPr>
            <w:r w:rsidRPr="00CE1A1E">
              <w:rPr>
                <w:rFonts w:ascii="Thorndale AMT" w:eastAsia="Times New Roman" w:hAnsi="Thorndale AMT" w:cs="Arial"/>
                <w:color w:val="000000"/>
                <w:sz w:val="20"/>
                <w:szCs w:val="20"/>
              </w:rPr>
              <w:t> </w:t>
            </w:r>
          </w:p>
        </w:tc>
      </w:tr>
      <w:tr w:rsidR="00CE1A1E" w:rsidRPr="00CE1A1E" w:rsidTr="009D2690">
        <w:trPr>
          <w:trHeight w:val="267"/>
        </w:trPr>
        <w:tc>
          <w:tcPr>
            <w:tcW w:w="4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A1E">
              <w:rPr>
                <w:rFonts w:ascii="Times New Roman" w:eastAsia="Times New Roman" w:hAnsi="Times New Roman" w:cs="Times New Roman"/>
                <w:sz w:val="20"/>
                <w:szCs w:val="20"/>
              </w:rPr>
              <w:t>Transfer</w:t>
            </w:r>
            <w:r w:rsidR="009D26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From Another Hospital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A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horndale AMT" w:eastAsia="Times New Roman" w:hAnsi="Thorndale AMT" w:cs="Arial"/>
                <w:color w:val="000000"/>
                <w:sz w:val="20"/>
                <w:szCs w:val="20"/>
              </w:rPr>
            </w:pPr>
            <w:r w:rsidRPr="00CE1A1E">
              <w:rPr>
                <w:rFonts w:ascii="Thorndale AMT" w:eastAsia="Times New Roman" w:hAnsi="Thorndale AMT" w:cs="Arial"/>
                <w:color w:val="000000"/>
                <w:sz w:val="20"/>
                <w:szCs w:val="20"/>
              </w:rPr>
              <w:t> </w:t>
            </w:r>
          </w:p>
        </w:tc>
      </w:tr>
      <w:tr w:rsidR="00CE1A1E" w:rsidRPr="00CE1A1E" w:rsidTr="009D2690">
        <w:trPr>
          <w:trHeight w:val="267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A1E">
              <w:rPr>
                <w:rFonts w:ascii="Times New Roman" w:eastAsia="Times New Roman" w:hAnsi="Times New Roman" w:cs="Times New Roman"/>
                <w:sz w:val="20"/>
                <w:szCs w:val="20"/>
              </w:rPr>
              <w:t>ND</w:t>
            </w:r>
            <w:r w:rsidR="009D2690">
              <w:rPr>
                <w:rFonts w:ascii="Times New Roman" w:eastAsia="Times New Roman" w:hAnsi="Times New Roman" w:cs="Times New Roman"/>
                <w:sz w:val="20"/>
                <w:szCs w:val="20"/>
              </w:rPr>
              <w:t>/Unknown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A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horndale AMT" w:eastAsia="Times New Roman" w:hAnsi="Thorndale AMT" w:cs="Arial"/>
                <w:color w:val="000000"/>
                <w:sz w:val="20"/>
                <w:szCs w:val="20"/>
              </w:rPr>
            </w:pPr>
            <w:r w:rsidRPr="00CE1A1E">
              <w:rPr>
                <w:rFonts w:ascii="Thorndale AMT" w:eastAsia="Times New Roman" w:hAnsi="Thorndale AMT" w:cs="Arial"/>
                <w:color w:val="000000"/>
                <w:sz w:val="20"/>
                <w:szCs w:val="20"/>
              </w:rPr>
              <w:t> </w:t>
            </w:r>
          </w:p>
        </w:tc>
      </w:tr>
      <w:tr w:rsidR="00CE1A1E" w:rsidRPr="00CE1A1E" w:rsidTr="009D2690">
        <w:trPr>
          <w:trHeight w:val="267"/>
        </w:trPr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horndale AMT" w:eastAsia="Times New Roman" w:hAnsi="Thorndale AMT" w:cs="Arial"/>
                <w:color w:val="00000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A1E" w:rsidRPr="00CE1A1E" w:rsidTr="009D2690">
        <w:trPr>
          <w:trHeight w:val="285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</w:rPr>
            </w:pPr>
            <w:r w:rsidRPr="00CE1A1E"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</w:rPr>
              <w:t>Type</w:t>
            </w: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</w:rPr>
            </w:pPr>
            <w:r w:rsidRPr="00CE1A1E"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</w:rPr>
              <w:t>N*</w:t>
            </w:r>
          </w:p>
        </w:tc>
        <w:tc>
          <w:tcPr>
            <w:tcW w:w="271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</w:rPr>
            </w:pPr>
            <w:r w:rsidRPr="00CE1A1E"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</w:rPr>
              <w:t>Percent*</w:t>
            </w:r>
          </w:p>
        </w:tc>
      </w:tr>
      <w:tr w:rsidR="00CE1A1E" w:rsidRPr="00CE1A1E" w:rsidTr="009D2690">
        <w:trPr>
          <w:trHeight w:val="285"/>
        </w:trPr>
        <w:tc>
          <w:tcPr>
            <w:tcW w:w="44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A1E">
              <w:rPr>
                <w:rFonts w:ascii="Times New Roman" w:eastAsia="Times New Roman" w:hAnsi="Times New Roman" w:cs="Times New Roman"/>
                <w:sz w:val="20"/>
                <w:szCs w:val="20"/>
              </w:rPr>
              <w:t>Ischemic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jc w:val="right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  <w:r w:rsidRPr="00CE1A1E"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  <w:r w:rsidRPr="00CE1A1E"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  <w:t> </w:t>
            </w:r>
          </w:p>
        </w:tc>
      </w:tr>
      <w:tr w:rsidR="00CE1A1E" w:rsidRPr="00CE1A1E" w:rsidTr="009D2690">
        <w:trPr>
          <w:trHeight w:val="285"/>
        </w:trPr>
        <w:tc>
          <w:tcPr>
            <w:tcW w:w="44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A1E">
              <w:rPr>
                <w:rFonts w:ascii="Times New Roman" w:eastAsia="Times New Roman" w:hAnsi="Times New Roman" w:cs="Times New Roman"/>
                <w:sz w:val="20"/>
                <w:szCs w:val="20"/>
              </w:rPr>
              <w:t>ICH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jc w:val="right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  <w:r w:rsidRPr="00CE1A1E"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  <w:r w:rsidRPr="00CE1A1E"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  <w:t> </w:t>
            </w:r>
          </w:p>
        </w:tc>
      </w:tr>
      <w:tr w:rsidR="00CE1A1E" w:rsidRPr="00CE1A1E" w:rsidTr="009D2690">
        <w:trPr>
          <w:trHeight w:val="285"/>
        </w:trPr>
        <w:tc>
          <w:tcPr>
            <w:tcW w:w="44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A1E">
              <w:rPr>
                <w:rFonts w:ascii="Times New Roman" w:eastAsia="Times New Roman" w:hAnsi="Times New Roman" w:cs="Times New Roman"/>
                <w:sz w:val="20"/>
                <w:szCs w:val="20"/>
              </w:rPr>
              <w:t>SAH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jc w:val="right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  <w:r w:rsidRPr="00CE1A1E"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  <w:r w:rsidRPr="00CE1A1E"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  <w:t> </w:t>
            </w:r>
          </w:p>
        </w:tc>
      </w:tr>
      <w:tr w:rsidR="00CE1A1E" w:rsidRPr="00CE1A1E" w:rsidTr="009D2690">
        <w:trPr>
          <w:trHeight w:val="285"/>
        </w:trPr>
        <w:tc>
          <w:tcPr>
            <w:tcW w:w="44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A1E">
              <w:rPr>
                <w:rFonts w:ascii="Times New Roman" w:eastAsia="Times New Roman" w:hAnsi="Times New Roman" w:cs="Times New Roman"/>
                <w:sz w:val="20"/>
                <w:szCs w:val="20"/>
              </w:rPr>
              <w:t>TIA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jc w:val="right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  <w:r w:rsidRPr="00CE1A1E"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  <w:r w:rsidRPr="00CE1A1E"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  <w:t> </w:t>
            </w:r>
          </w:p>
        </w:tc>
      </w:tr>
      <w:tr w:rsidR="00CE1A1E" w:rsidRPr="00CE1A1E" w:rsidTr="009D2690">
        <w:trPr>
          <w:trHeight w:val="267"/>
        </w:trPr>
        <w:tc>
          <w:tcPr>
            <w:tcW w:w="44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A1E">
              <w:rPr>
                <w:rFonts w:ascii="Times New Roman" w:eastAsia="Times New Roman" w:hAnsi="Times New Roman" w:cs="Times New Roman"/>
                <w:sz w:val="20"/>
                <w:szCs w:val="20"/>
              </w:rPr>
              <w:t>Ill-Defined (SNS)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jc w:val="right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  <w:r w:rsidRPr="00CE1A1E"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  <w:r w:rsidRPr="00CE1A1E"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  <w:t> </w:t>
            </w:r>
          </w:p>
        </w:tc>
      </w:tr>
      <w:tr w:rsidR="00CE1A1E" w:rsidRPr="00CE1A1E" w:rsidTr="009D2690">
        <w:trPr>
          <w:trHeight w:val="267"/>
        </w:trPr>
        <w:tc>
          <w:tcPr>
            <w:tcW w:w="44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A1E">
              <w:rPr>
                <w:rFonts w:ascii="Times New Roman" w:eastAsia="Times New Roman" w:hAnsi="Times New Roman" w:cs="Times New Roman"/>
                <w:sz w:val="20"/>
                <w:szCs w:val="20"/>
              </w:rPr>
              <w:t>No stroke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jc w:val="right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  <w:r w:rsidRPr="00CE1A1E"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  <w:r w:rsidRPr="00CE1A1E"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  <w:t> </w:t>
            </w:r>
          </w:p>
        </w:tc>
      </w:tr>
      <w:tr w:rsidR="00CE1A1E" w:rsidRPr="00CE1A1E" w:rsidTr="009D2690">
        <w:trPr>
          <w:trHeight w:val="267"/>
        </w:trPr>
        <w:tc>
          <w:tcPr>
            <w:tcW w:w="44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A1E">
              <w:rPr>
                <w:rFonts w:ascii="Times New Roman" w:eastAsia="Times New Roman" w:hAnsi="Times New Roman" w:cs="Times New Roman"/>
                <w:sz w:val="20"/>
                <w:szCs w:val="20"/>
              </w:rPr>
              <w:t>Missing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jc w:val="right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  <w:r w:rsidRPr="00CE1A1E"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  <w:r w:rsidRPr="00CE1A1E"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  <w:t> </w:t>
            </w:r>
          </w:p>
        </w:tc>
      </w:tr>
      <w:tr w:rsidR="00CE1A1E" w:rsidRPr="00CE1A1E" w:rsidTr="009D2690">
        <w:trPr>
          <w:trHeight w:val="267"/>
        </w:trPr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2690" w:rsidRPr="00CE1A1E" w:rsidTr="009D2690">
        <w:trPr>
          <w:trHeight w:val="267"/>
        </w:trPr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690" w:rsidRPr="00CE1A1E" w:rsidRDefault="009D2690" w:rsidP="009D2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</w:rPr>
              <w:t>Alteplase (tPA)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690" w:rsidRPr="00CE1A1E" w:rsidRDefault="009D2690" w:rsidP="009D2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</w:rPr>
            </w:pPr>
            <w:r w:rsidRPr="00CE1A1E"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</w:rPr>
              <w:t>N*</w:t>
            </w:r>
          </w:p>
        </w:tc>
        <w:tc>
          <w:tcPr>
            <w:tcW w:w="2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690" w:rsidRPr="00CE1A1E" w:rsidRDefault="009D2690" w:rsidP="009D2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</w:rPr>
            </w:pPr>
            <w:r w:rsidRPr="00CE1A1E"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</w:rPr>
              <w:t>Percent*</w:t>
            </w:r>
          </w:p>
        </w:tc>
      </w:tr>
      <w:tr w:rsidR="009D2690" w:rsidRPr="00CE1A1E" w:rsidTr="009D2690">
        <w:trPr>
          <w:trHeight w:val="267"/>
        </w:trPr>
        <w:tc>
          <w:tcPr>
            <w:tcW w:w="4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690" w:rsidRPr="00CE1A1E" w:rsidRDefault="009D2690" w:rsidP="009D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All IS Patients receiving any tPA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690" w:rsidRPr="00CE1A1E" w:rsidRDefault="009D2690" w:rsidP="009D2690">
            <w:pPr>
              <w:spacing w:after="0" w:line="240" w:lineRule="auto"/>
              <w:jc w:val="right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  <w:r w:rsidRPr="00CE1A1E"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690" w:rsidRPr="00CE1A1E" w:rsidRDefault="009D2690" w:rsidP="009D2690">
            <w:pPr>
              <w:spacing w:after="0" w:line="240" w:lineRule="auto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  <w:r w:rsidRPr="00CE1A1E"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  <w:t> </w:t>
            </w:r>
          </w:p>
        </w:tc>
      </w:tr>
      <w:tr w:rsidR="009D2690" w:rsidRPr="00CE1A1E" w:rsidTr="009D2690">
        <w:trPr>
          <w:trHeight w:val="267"/>
        </w:trPr>
        <w:tc>
          <w:tcPr>
            <w:tcW w:w="44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690" w:rsidRDefault="009D2690" w:rsidP="009D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All IS tPA patients having symptomatic ICH complications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690" w:rsidRPr="00CE1A1E" w:rsidRDefault="009D2690" w:rsidP="009D2690">
            <w:pPr>
              <w:spacing w:after="0" w:line="240" w:lineRule="auto"/>
              <w:jc w:val="right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690" w:rsidRPr="00CE1A1E" w:rsidRDefault="009D2690" w:rsidP="009D2690">
            <w:pPr>
              <w:spacing w:after="0" w:line="240" w:lineRule="auto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</w:p>
        </w:tc>
      </w:tr>
      <w:tr w:rsidR="009D2690" w:rsidRPr="00CE1A1E" w:rsidTr="009D2690">
        <w:trPr>
          <w:trHeight w:val="267"/>
        </w:trPr>
        <w:tc>
          <w:tcPr>
            <w:tcW w:w="44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690" w:rsidRDefault="009D2690" w:rsidP="009D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All IS tPA patients having life threatening complications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690" w:rsidRPr="00CE1A1E" w:rsidRDefault="009D2690" w:rsidP="009D2690">
            <w:pPr>
              <w:spacing w:after="0" w:line="240" w:lineRule="auto"/>
              <w:jc w:val="right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690" w:rsidRPr="00CE1A1E" w:rsidRDefault="009D2690" w:rsidP="009D2690">
            <w:pPr>
              <w:spacing w:after="0" w:line="240" w:lineRule="auto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</w:p>
        </w:tc>
      </w:tr>
      <w:tr w:rsidR="009D2690" w:rsidRPr="00CE1A1E" w:rsidTr="009D2690">
        <w:trPr>
          <w:trHeight w:val="267"/>
        </w:trPr>
        <w:tc>
          <w:tcPr>
            <w:tcW w:w="44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690" w:rsidRDefault="009D2690" w:rsidP="009D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Door to needle time &lt;=45 minutes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690" w:rsidRPr="00CE1A1E" w:rsidRDefault="009D2690" w:rsidP="009D2690">
            <w:pPr>
              <w:spacing w:after="0" w:line="240" w:lineRule="auto"/>
              <w:jc w:val="right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690" w:rsidRPr="00CE1A1E" w:rsidRDefault="009D2690" w:rsidP="009D2690">
            <w:pPr>
              <w:spacing w:after="0" w:line="240" w:lineRule="auto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</w:p>
        </w:tc>
      </w:tr>
      <w:tr w:rsidR="009D2690" w:rsidRPr="00CE1A1E" w:rsidTr="009D2690">
        <w:trPr>
          <w:trHeight w:val="267"/>
        </w:trPr>
        <w:tc>
          <w:tcPr>
            <w:tcW w:w="44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690" w:rsidRPr="00CE1A1E" w:rsidRDefault="009D2690" w:rsidP="009D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Mean Door to Needle Time (hours)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690" w:rsidRPr="00CE1A1E" w:rsidRDefault="009D2690" w:rsidP="009D2690">
            <w:pPr>
              <w:spacing w:after="0" w:line="240" w:lineRule="auto"/>
              <w:jc w:val="right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690" w:rsidRPr="00CE1A1E" w:rsidRDefault="009D2690" w:rsidP="009D2690">
            <w:pPr>
              <w:spacing w:after="0" w:line="240" w:lineRule="auto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</w:p>
        </w:tc>
      </w:tr>
      <w:tr w:rsidR="009D2690" w:rsidRPr="00CE1A1E" w:rsidTr="009D2690">
        <w:trPr>
          <w:trHeight w:val="267"/>
        </w:trPr>
        <w:tc>
          <w:tcPr>
            <w:tcW w:w="44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690" w:rsidRDefault="009D2690" w:rsidP="009D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Median Door to Needle Time (hours)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690" w:rsidRPr="00CE1A1E" w:rsidRDefault="009D2690" w:rsidP="009D2690">
            <w:pPr>
              <w:spacing w:after="0" w:line="240" w:lineRule="auto"/>
              <w:jc w:val="right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690" w:rsidRPr="00CE1A1E" w:rsidRDefault="009D2690" w:rsidP="009D2690">
            <w:pPr>
              <w:spacing w:after="0" w:line="240" w:lineRule="auto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</w:p>
        </w:tc>
      </w:tr>
      <w:tr w:rsidR="009D2690" w:rsidRPr="00CE1A1E" w:rsidTr="009D2690">
        <w:trPr>
          <w:trHeight w:val="267"/>
        </w:trPr>
        <w:tc>
          <w:tcPr>
            <w:tcW w:w="44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690" w:rsidRDefault="009D2690" w:rsidP="009D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Mean LKW to Needle Time (hours)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690" w:rsidRPr="00CE1A1E" w:rsidRDefault="009D2690" w:rsidP="009D2690">
            <w:pPr>
              <w:spacing w:after="0" w:line="240" w:lineRule="auto"/>
              <w:jc w:val="right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690" w:rsidRPr="00CE1A1E" w:rsidRDefault="009D2690" w:rsidP="009D2690">
            <w:pPr>
              <w:spacing w:after="0" w:line="240" w:lineRule="auto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</w:p>
        </w:tc>
      </w:tr>
      <w:tr w:rsidR="009D2690" w:rsidRPr="00CE1A1E" w:rsidTr="009D2690">
        <w:trPr>
          <w:trHeight w:val="267"/>
        </w:trPr>
        <w:tc>
          <w:tcPr>
            <w:tcW w:w="4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690" w:rsidRDefault="009D2690" w:rsidP="009D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Median LKW to Needle Time (hours)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690" w:rsidRPr="00CE1A1E" w:rsidRDefault="009D2690" w:rsidP="009D2690">
            <w:pPr>
              <w:spacing w:after="0" w:line="240" w:lineRule="auto"/>
              <w:jc w:val="right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690" w:rsidRPr="00CE1A1E" w:rsidRDefault="009D2690" w:rsidP="009D2690">
            <w:pPr>
              <w:spacing w:after="0" w:line="240" w:lineRule="auto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</w:p>
        </w:tc>
      </w:tr>
    </w:tbl>
    <w:p w:rsidR="00CE1A1E" w:rsidRDefault="00CE1A1E" w:rsidP="009D2690"/>
    <w:tbl>
      <w:tblPr>
        <w:tblW w:w="8550" w:type="dxa"/>
        <w:tblLook w:val="04A0" w:firstRow="1" w:lastRow="0" w:firstColumn="1" w:lastColumn="0" w:noHBand="0" w:noVBand="1"/>
      </w:tblPr>
      <w:tblGrid>
        <w:gridCol w:w="4413"/>
        <w:gridCol w:w="1423"/>
        <w:gridCol w:w="2714"/>
      </w:tblGrid>
      <w:tr w:rsidR="009D2690" w:rsidRPr="00CE1A1E" w:rsidTr="009D2690">
        <w:trPr>
          <w:trHeight w:val="267"/>
        </w:trPr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690" w:rsidRPr="00CE1A1E" w:rsidRDefault="009D2690" w:rsidP="009D2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</w:rPr>
              <w:t>TIA only  &amp; SNS only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690" w:rsidRPr="00CE1A1E" w:rsidRDefault="009D2690" w:rsidP="009D2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</w:rPr>
            </w:pPr>
            <w:r w:rsidRPr="00CE1A1E"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</w:rPr>
              <w:t>N*</w:t>
            </w:r>
          </w:p>
        </w:tc>
        <w:tc>
          <w:tcPr>
            <w:tcW w:w="2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690" w:rsidRPr="00CE1A1E" w:rsidRDefault="009D2690" w:rsidP="009D2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</w:rPr>
            </w:pPr>
            <w:r w:rsidRPr="00CE1A1E"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</w:rPr>
              <w:t>Percent*</w:t>
            </w:r>
          </w:p>
        </w:tc>
      </w:tr>
      <w:tr w:rsidR="009D2690" w:rsidRPr="00CE1A1E" w:rsidTr="009D2690">
        <w:trPr>
          <w:trHeight w:val="267"/>
        </w:trPr>
        <w:tc>
          <w:tcPr>
            <w:tcW w:w="4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690" w:rsidRPr="00CE1A1E" w:rsidRDefault="009D2690" w:rsidP="009D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TIA Patients who received any tPA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690" w:rsidRPr="00CE1A1E" w:rsidRDefault="009D2690" w:rsidP="009D2690">
            <w:pPr>
              <w:spacing w:after="0" w:line="240" w:lineRule="auto"/>
              <w:jc w:val="right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  <w:r w:rsidRPr="00CE1A1E"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690" w:rsidRPr="00CE1A1E" w:rsidRDefault="009D2690" w:rsidP="009D2690">
            <w:pPr>
              <w:spacing w:after="0" w:line="240" w:lineRule="auto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  <w:r w:rsidRPr="00CE1A1E"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  <w:t> </w:t>
            </w:r>
          </w:p>
        </w:tc>
      </w:tr>
      <w:tr w:rsidR="009D2690" w:rsidRPr="00CE1A1E" w:rsidTr="009D2690">
        <w:trPr>
          <w:trHeight w:val="267"/>
        </w:trPr>
        <w:tc>
          <w:tcPr>
            <w:tcW w:w="4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690" w:rsidRDefault="009D2690" w:rsidP="009D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SNS Patients who received any tPA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690" w:rsidRPr="00CE1A1E" w:rsidRDefault="009D2690" w:rsidP="009D2690">
            <w:pPr>
              <w:spacing w:after="0" w:line="240" w:lineRule="auto"/>
              <w:jc w:val="right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690" w:rsidRPr="00CE1A1E" w:rsidRDefault="009D2690" w:rsidP="009D2690">
            <w:pPr>
              <w:spacing w:after="0" w:line="240" w:lineRule="auto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</w:p>
        </w:tc>
      </w:tr>
    </w:tbl>
    <w:p w:rsidR="009D2690" w:rsidRPr="009D2690" w:rsidRDefault="009D2690" w:rsidP="009D2690">
      <w:pPr>
        <w:sectPr w:rsidR="009D2690" w:rsidRPr="009D2690" w:rsidSect="00B71D65">
          <w:headerReference w:type="default" r:id="rId8"/>
          <w:footerReference w:type="default" r:id="rId9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12188" w:type="dxa"/>
        <w:tblLook w:val="04A0" w:firstRow="1" w:lastRow="0" w:firstColumn="1" w:lastColumn="0" w:noHBand="0" w:noVBand="1"/>
      </w:tblPr>
      <w:tblGrid>
        <w:gridCol w:w="2452"/>
        <w:gridCol w:w="1166"/>
        <w:gridCol w:w="896"/>
        <w:gridCol w:w="1166"/>
        <w:gridCol w:w="1326"/>
        <w:gridCol w:w="1140"/>
        <w:gridCol w:w="920"/>
        <w:gridCol w:w="1060"/>
        <w:gridCol w:w="860"/>
        <w:gridCol w:w="980"/>
        <w:gridCol w:w="222"/>
      </w:tblGrid>
      <w:tr w:rsidR="00CE1A1E" w:rsidRPr="00CE1A1E" w:rsidTr="0097142C">
        <w:trPr>
          <w:gridAfter w:val="1"/>
          <w:wAfter w:w="222" w:type="dxa"/>
          <w:trHeight w:val="267"/>
        </w:trPr>
        <w:tc>
          <w:tcPr>
            <w:tcW w:w="24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</w:rPr>
            </w:pPr>
            <w:r w:rsidRPr="00CE1A1E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A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A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A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A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A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A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A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A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A1E" w:rsidRPr="00CE1A1E" w:rsidTr="0097142C">
        <w:trPr>
          <w:trHeight w:val="267"/>
        </w:trPr>
        <w:tc>
          <w:tcPr>
            <w:tcW w:w="568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</w:rPr>
            </w:pPr>
            <w:r w:rsidRPr="00CE1A1E"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</w:rPr>
              <w:t>Coverdell In-Hospital Performance Measures</w:t>
            </w:r>
            <w:r w:rsidR="00B14E79"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</w:rPr>
              <w:t xml:space="preserve">                      </w:t>
            </w:r>
            <w:r w:rsidR="00E32629" w:rsidRPr="00E32629"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</w:rPr>
              <w:t>Numerator*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E32629" w:rsidP="00CE1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</w:rPr>
            </w:pPr>
            <w:r w:rsidRPr="00E32629"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</w:rPr>
              <w:t>Denominator*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E32629" w:rsidP="00CE1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</w:rPr>
            </w:pPr>
            <w:r w:rsidRPr="00E32629"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</w:rPr>
              <w:t>Percent*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E32629" w:rsidP="00CE1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</w:rPr>
            </w:pPr>
            <w:r w:rsidRPr="00E32629"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</w:rPr>
              <w:t>HS/SNS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E32629" w:rsidP="00E32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</w:rPr>
            </w:pPr>
            <w:r w:rsidRPr="00E32629"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</w:rPr>
              <w:t xml:space="preserve">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E32629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</w:rPr>
            </w:pPr>
            <w:r w:rsidRPr="00E32629"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</w:rPr>
              <w:t>TIA</w:t>
            </w:r>
          </w:p>
        </w:tc>
        <w:tc>
          <w:tcPr>
            <w:tcW w:w="98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</w:rPr>
            </w:pPr>
          </w:p>
        </w:tc>
      </w:tr>
      <w:tr w:rsidR="00CE1A1E" w:rsidRPr="00CE1A1E" w:rsidTr="0097142C">
        <w:trPr>
          <w:trHeight w:val="267"/>
        </w:trPr>
        <w:tc>
          <w:tcPr>
            <w:tcW w:w="45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9D2690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Alteplase (</w:t>
            </w:r>
            <w:r w:rsidR="00CE1A1E" w:rsidRPr="00CE1A1E">
              <w:rPr>
                <w:rFonts w:ascii="Times New Roman" w:eastAsia="Times New Roman" w:hAnsi="Times New Roman" w:cs="Times New Roman"/>
                <w:sz w:val="20"/>
                <w:szCs w:val="20"/>
              </w:rPr>
              <w:t>tPA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="00CE1A1E" w:rsidRPr="00CE1A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Given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  <w:r w:rsidRPr="00CE1A1E"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  <w:r w:rsidRPr="00CE1A1E"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  <w:r w:rsidRPr="00CE1A1E"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A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A1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A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A1E" w:rsidRPr="00CE1A1E" w:rsidTr="0097142C">
        <w:trPr>
          <w:trHeight w:val="267"/>
        </w:trPr>
        <w:tc>
          <w:tcPr>
            <w:tcW w:w="451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A1E">
              <w:rPr>
                <w:rFonts w:ascii="Times New Roman" w:eastAsia="Times New Roman" w:hAnsi="Times New Roman" w:cs="Times New Roman"/>
                <w:sz w:val="20"/>
                <w:szCs w:val="20"/>
              </w:rPr>
              <w:t>Dysphagia Screening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  <w:r w:rsidRPr="00CE1A1E"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  <w:r w:rsidRPr="00CE1A1E"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  <w:r w:rsidRPr="00CE1A1E"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A1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A1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A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A1E" w:rsidRPr="00CE1A1E" w:rsidTr="0097142C">
        <w:trPr>
          <w:trHeight w:val="267"/>
        </w:trPr>
        <w:tc>
          <w:tcPr>
            <w:tcW w:w="451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A1E">
              <w:rPr>
                <w:rFonts w:ascii="Times New Roman" w:eastAsia="Times New Roman" w:hAnsi="Times New Roman" w:cs="Times New Roman"/>
                <w:sz w:val="20"/>
                <w:szCs w:val="20"/>
              </w:rPr>
              <w:t>VTE/DVT Prophylaxis by end of Day 2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  <w:r w:rsidRPr="00CE1A1E"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  <w:r w:rsidRPr="00CE1A1E"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  <w:r w:rsidRPr="00CE1A1E"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A1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A1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A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A1E" w:rsidRPr="00CE1A1E" w:rsidTr="0097142C">
        <w:trPr>
          <w:trHeight w:val="267"/>
        </w:trPr>
        <w:tc>
          <w:tcPr>
            <w:tcW w:w="451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A1E">
              <w:rPr>
                <w:rFonts w:ascii="Times New Roman" w:eastAsia="Times New Roman" w:hAnsi="Times New Roman" w:cs="Times New Roman"/>
                <w:sz w:val="20"/>
                <w:szCs w:val="20"/>
              </w:rPr>
              <w:t>Antithrombotic Therapy by end of Day 2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  <w:r w:rsidRPr="00CE1A1E"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  <w:r w:rsidRPr="00CE1A1E"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  <w:r w:rsidRPr="00CE1A1E"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A1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A1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A1E" w:rsidRPr="00CE1A1E" w:rsidTr="0097142C">
        <w:trPr>
          <w:trHeight w:val="267"/>
        </w:trPr>
        <w:tc>
          <w:tcPr>
            <w:tcW w:w="451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A1E">
              <w:rPr>
                <w:rFonts w:ascii="Times New Roman" w:eastAsia="Times New Roman" w:hAnsi="Times New Roman" w:cs="Times New Roman"/>
                <w:sz w:val="20"/>
                <w:szCs w:val="20"/>
              </w:rPr>
              <w:t>Assessed for Rehabilitation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  <w:r w:rsidRPr="00CE1A1E"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  <w:r w:rsidRPr="00CE1A1E"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  <w:r w:rsidRPr="00CE1A1E"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A1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A1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A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A1E" w:rsidRPr="00CE1A1E" w:rsidTr="0097142C">
        <w:trPr>
          <w:trHeight w:val="267"/>
        </w:trPr>
        <w:tc>
          <w:tcPr>
            <w:tcW w:w="451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A1E">
              <w:rPr>
                <w:rFonts w:ascii="Times New Roman" w:eastAsia="Times New Roman" w:hAnsi="Times New Roman" w:cs="Times New Roman"/>
                <w:sz w:val="20"/>
                <w:szCs w:val="20"/>
              </w:rPr>
              <w:t>Stroke Education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  <w:r w:rsidRPr="00CE1A1E"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  <w:r w:rsidRPr="00CE1A1E"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  <w:r w:rsidRPr="00CE1A1E"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A1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A1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A1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A1E" w:rsidRPr="00CE1A1E" w:rsidTr="0097142C">
        <w:trPr>
          <w:trHeight w:val="267"/>
        </w:trPr>
        <w:tc>
          <w:tcPr>
            <w:tcW w:w="451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A1E">
              <w:rPr>
                <w:rFonts w:ascii="Times New Roman" w:eastAsia="Times New Roman" w:hAnsi="Times New Roman" w:cs="Times New Roman"/>
                <w:sz w:val="20"/>
                <w:szCs w:val="20"/>
              </w:rPr>
              <w:t>Smoking Cessation Counseling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  <w:r w:rsidRPr="00CE1A1E"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  <w:r w:rsidRPr="00CE1A1E"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  <w:r w:rsidRPr="00CE1A1E"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A1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A1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A1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A1E" w:rsidRPr="00CE1A1E" w:rsidTr="0097142C">
        <w:trPr>
          <w:trHeight w:val="267"/>
        </w:trPr>
        <w:tc>
          <w:tcPr>
            <w:tcW w:w="451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A1E">
              <w:rPr>
                <w:rFonts w:ascii="Times New Roman" w:eastAsia="Times New Roman" w:hAnsi="Times New Roman" w:cs="Times New Roman"/>
                <w:sz w:val="20"/>
                <w:szCs w:val="20"/>
              </w:rPr>
              <w:t>Antithrombotic Therapy at Discharge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  <w:r w:rsidRPr="00CE1A1E"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  <w:r w:rsidRPr="00CE1A1E"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  <w:r w:rsidRPr="00CE1A1E"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A1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A1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A1E" w:rsidRPr="00CE1A1E" w:rsidTr="0097142C">
        <w:trPr>
          <w:trHeight w:val="267"/>
        </w:trPr>
        <w:tc>
          <w:tcPr>
            <w:tcW w:w="451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A1E">
              <w:rPr>
                <w:rFonts w:ascii="Times New Roman" w:eastAsia="Times New Roman" w:hAnsi="Times New Roman" w:cs="Times New Roman"/>
                <w:sz w:val="20"/>
                <w:szCs w:val="20"/>
              </w:rPr>
              <w:t>Statin Therapy at Discharge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  <w:r w:rsidRPr="00CE1A1E"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  <w:r w:rsidRPr="00CE1A1E"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  <w:r w:rsidRPr="00CE1A1E"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A1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A1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A1E" w:rsidRPr="00CE1A1E" w:rsidTr="0097142C">
        <w:trPr>
          <w:trHeight w:val="267"/>
        </w:trPr>
        <w:tc>
          <w:tcPr>
            <w:tcW w:w="451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A1E">
              <w:rPr>
                <w:rFonts w:ascii="Times New Roman" w:eastAsia="Times New Roman" w:hAnsi="Times New Roman" w:cs="Times New Roman"/>
                <w:sz w:val="20"/>
                <w:szCs w:val="20"/>
              </w:rPr>
              <w:t>Anticoagulation for Atrial Fibrillation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  <w:r w:rsidRPr="00CE1A1E"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  <w:r w:rsidRPr="00CE1A1E"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  <w:r w:rsidRPr="00CE1A1E"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A1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A1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A1E" w:rsidRPr="00CE1A1E" w:rsidTr="0097142C">
        <w:trPr>
          <w:trHeight w:val="267"/>
        </w:trPr>
        <w:tc>
          <w:tcPr>
            <w:tcW w:w="451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97142C" w:rsidP="0097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Doo to needle (</w:t>
            </w:r>
            <w:r w:rsidR="00CE1A1E" w:rsidRPr="00CE1A1E">
              <w:rPr>
                <w:rFonts w:ascii="Times New Roman" w:eastAsia="Times New Roman" w:hAnsi="Times New Roman" w:cs="Times New Roman"/>
                <w:sz w:val="20"/>
                <w:szCs w:val="20"/>
              </w:rPr>
              <w:t>IV tPA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 time in 60 minutes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  <w:r w:rsidRPr="00CE1A1E"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  <w:r w:rsidRPr="00CE1A1E"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  <w:r w:rsidRPr="00CE1A1E"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A1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A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A1E" w:rsidRPr="00CE1A1E" w:rsidTr="0097142C">
        <w:trPr>
          <w:trHeight w:val="267"/>
        </w:trPr>
        <w:tc>
          <w:tcPr>
            <w:tcW w:w="45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97142C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NIH stroke scale</w:t>
            </w:r>
            <w:r w:rsidR="00CE1A1E" w:rsidRPr="00CE1A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score recorded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  <w:r w:rsidRPr="00CE1A1E"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  <w:r w:rsidRPr="00CE1A1E"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  <w:r w:rsidRPr="00CE1A1E"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A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A1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A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A1E" w:rsidRPr="00CE1A1E" w:rsidTr="0097142C">
        <w:trPr>
          <w:trHeight w:val="267"/>
        </w:trPr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A1E" w:rsidRPr="00CE1A1E" w:rsidTr="0097142C">
        <w:trPr>
          <w:trHeight w:val="267"/>
        </w:trPr>
        <w:tc>
          <w:tcPr>
            <w:tcW w:w="245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</w:rPr>
            </w:pPr>
            <w:r w:rsidRPr="00CE1A1E"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</w:rPr>
              <w:t>Ischemic Stroke Only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A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A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</w:rPr>
            </w:pPr>
            <w:r w:rsidRPr="00CE1A1E"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</w:rPr>
              <w:t>Numerator*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</w:rPr>
            </w:pPr>
            <w:r w:rsidRPr="00CE1A1E"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</w:rPr>
              <w:t>Denominator*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</w:rPr>
            </w:pPr>
            <w:r w:rsidRPr="00CE1A1E"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</w:rPr>
              <w:t>Percent*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</w:rPr>
            </w:pPr>
            <w:r w:rsidRPr="00CE1A1E"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</w:rPr>
              <w:t>White*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</w:rPr>
            </w:pPr>
            <w:r w:rsidRPr="00CE1A1E"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</w:rPr>
              <w:t>Race Other*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</w:rPr>
            </w:pPr>
            <w:r w:rsidRPr="00CE1A1E"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</w:rPr>
              <w:t>Male*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</w:rPr>
            </w:pPr>
            <w:r w:rsidRPr="00CE1A1E"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</w:rPr>
              <w:t>Female*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A1E" w:rsidRPr="00CE1A1E" w:rsidTr="0097142C">
        <w:trPr>
          <w:trHeight w:val="267"/>
        </w:trPr>
        <w:tc>
          <w:tcPr>
            <w:tcW w:w="4514" w:type="dxa"/>
            <w:gridSpan w:val="3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9D2690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Alteplase (</w:t>
            </w:r>
            <w:r w:rsidR="00CE1A1E" w:rsidRPr="00CE1A1E">
              <w:rPr>
                <w:rFonts w:ascii="Times New Roman" w:eastAsia="Times New Roman" w:hAnsi="Times New Roman" w:cs="Times New Roman"/>
                <w:sz w:val="20"/>
                <w:szCs w:val="20"/>
              </w:rPr>
              <w:t>tPA</w:t>
            </w:r>
            <w:r w:rsidR="0097142C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="00CE1A1E" w:rsidRPr="00CE1A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Given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  <w:r w:rsidRPr="00CE1A1E"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  <w:r w:rsidRPr="00CE1A1E"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  <w:r w:rsidRPr="00CE1A1E"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  <w:r w:rsidRPr="00CE1A1E"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  <w:r w:rsidRPr="00CE1A1E"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  <w:r w:rsidRPr="00CE1A1E"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  <w:r w:rsidRPr="00CE1A1E"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A1E" w:rsidRPr="00CE1A1E" w:rsidTr="0097142C">
        <w:trPr>
          <w:trHeight w:val="267"/>
        </w:trPr>
        <w:tc>
          <w:tcPr>
            <w:tcW w:w="451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A1E">
              <w:rPr>
                <w:rFonts w:ascii="Times New Roman" w:eastAsia="Times New Roman" w:hAnsi="Times New Roman" w:cs="Times New Roman"/>
                <w:sz w:val="20"/>
                <w:szCs w:val="20"/>
              </w:rPr>
              <w:t>Dysphagia Screening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  <w:r w:rsidRPr="00CE1A1E"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  <w:r w:rsidRPr="00CE1A1E"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  <w:r w:rsidRPr="00CE1A1E"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  <w:r w:rsidRPr="00CE1A1E"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  <w:r w:rsidRPr="00CE1A1E"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  <w:r w:rsidRPr="00CE1A1E"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  <w:r w:rsidRPr="00CE1A1E"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A1E" w:rsidRPr="00CE1A1E" w:rsidTr="0097142C">
        <w:trPr>
          <w:trHeight w:val="267"/>
        </w:trPr>
        <w:tc>
          <w:tcPr>
            <w:tcW w:w="451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A1E">
              <w:rPr>
                <w:rFonts w:ascii="Times New Roman" w:eastAsia="Times New Roman" w:hAnsi="Times New Roman" w:cs="Times New Roman"/>
                <w:sz w:val="20"/>
                <w:szCs w:val="20"/>
              </w:rPr>
              <w:t>VTE/DVT Prophylaxis by end of Day 2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  <w:r w:rsidRPr="00CE1A1E"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  <w:r w:rsidRPr="00CE1A1E"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  <w:r w:rsidRPr="00CE1A1E"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  <w:r w:rsidRPr="00CE1A1E"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  <w:r w:rsidRPr="00CE1A1E"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  <w:r w:rsidRPr="00CE1A1E"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  <w:r w:rsidRPr="00CE1A1E"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A1E" w:rsidRPr="00CE1A1E" w:rsidTr="0097142C">
        <w:trPr>
          <w:trHeight w:val="267"/>
        </w:trPr>
        <w:tc>
          <w:tcPr>
            <w:tcW w:w="451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A1E">
              <w:rPr>
                <w:rFonts w:ascii="Times New Roman" w:eastAsia="Times New Roman" w:hAnsi="Times New Roman" w:cs="Times New Roman"/>
                <w:sz w:val="20"/>
                <w:szCs w:val="20"/>
              </w:rPr>
              <w:t>Antithrombotic Therapy by end of Day 2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  <w:r w:rsidRPr="00CE1A1E"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  <w:r w:rsidRPr="00CE1A1E"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  <w:r w:rsidRPr="00CE1A1E"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  <w:r w:rsidRPr="00CE1A1E"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  <w:r w:rsidRPr="00CE1A1E"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  <w:r w:rsidRPr="00CE1A1E"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  <w:r w:rsidRPr="00CE1A1E"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A1E" w:rsidRPr="00CE1A1E" w:rsidTr="0097142C">
        <w:trPr>
          <w:trHeight w:val="267"/>
        </w:trPr>
        <w:tc>
          <w:tcPr>
            <w:tcW w:w="451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A1E">
              <w:rPr>
                <w:rFonts w:ascii="Times New Roman" w:eastAsia="Times New Roman" w:hAnsi="Times New Roman" w:cs="Times New Roman"/>
                <w:sz w:val="20"/>
                <w:szCs w:val="20"/>
              </w:rPr>
              <w:t>Assessed for Rehabilitation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  <w:r w:rsidRPr="00CE1A1E"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  <w:r w:rsidRPr="00CE1A1E"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  <w:r w:rsidRPr="00CE1A1E"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  <w:r w:rsidRPr="00CE1A1E"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  <w:r w:rsidRPr="00CE1A1E"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  <w:r w:rsidRPr="00CE1A1E"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  <w:r w:rsidRPr="00CE1A1E"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A1E" w:rsidRPr="00CE1A1E" w:rsidTr="0097142C">
        <w:trPr>
          <w:trHeight w:val="267"/>
        </w:trPr>
        <w:tc>
          <w:tcPr>
            <w:tcW w:w="451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A1E">
              <w:rPr>
                <w:rFonts w:ascii="Times New Roman" w:eastAsia="Times New Roman" w:hAnsi="Times New Roman" w:cs="Times New Roman"/>
                <w:sz w:val="20"/>
                <w:szCs w:val="20"/>
              </w:rPr>
              <w:t>Stroke Education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  <w:r w:rsidRPr="00CE1A1E"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  <w:r w:rsidRPr="00CE1A1E"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  <w:r w:rsidRPr="00CE1A1E"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  <w:r w:rsidRPr="00CE1A1E"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  <w:r w:rsidRPr="00CE1A1E"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  <w:r w:rsidRPr="00CE1A1E"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  <w:r w:rsidRPr="00CE1A1E"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A1E" w:rsidRPr="00CE1A1E" w:rsidTr="0097142C">
        <w:trPr>
          <w:trHeight w:val="267"/>
        </w:trPr>
        <w:tc>
          <w:tcPr>
            <w:tcW w:w="451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A1E">
              <w:rPr>
                <w:rFonts w:ascii="Times New Roman" w:eastAsia="Times New Roman" w:hAnsi="Times New Roman" w:cs="Times New Roman"/>
                <w:sz w:val="20"/>
                <w:szCs w:val="20"/>
              </w:rPr>
              <w:t>Smoking Cessation Counseling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  <w:r w:rsidRPr="00CE1A1E"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  <w:r w:rsidRPr="00CE1A1E"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  <w:r w:rsidRPr="00CE1A1E"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  <w:r w:rsidRPr="00CE1A1E"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  <w:r w:rsidRPr="00CE1A1E"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  <w:r w:rsidRPr="00CE1A1E"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  <w:r w:rsidRPr="00CE1A1E"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A1E" w:rsidRPr="00CE1A1E" w:rsidTr="0097142C">
        <w:trPr>
          <w:trHeight w:val="267"/>
        </w:trPr>
        <w:tc>
          <w:tcPr>
            <w:tcW w:w="451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A1E">
              <w:rPr>
                <w:rFonts w:ascii="Times New Roman" w:eastAsia="Times New Roman" w:hAnsi="Times New Roman" w:cs="Times New Roman"/>
                <w:sz w:val="20"/>
                <w:szCs w:val="20"/>
              </w:rPr>
              <w:t>Antithrombotic Therapy at Discharge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  <w:r w:rsidRPr="00CE1A1E"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  <w:r w:rsidRPr="00CE1A1E"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  <w:r w:rsidRPr="00CE1A1E"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  <w:r w:rsidRPr="00CE1A1E"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  <w:r w:rsidRPr="00CE1A1E"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  <w:r w:rsidRPr="00CE1A1E"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  <w:r w:rsidRPr="00CE1A1E"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A1E" w:rsidRPr="00CE1A1E" w:rsidTr="0097142C">
        <w:trPr>
          <w:trHeight w:val="267"/>
        </w:trPr>
        <w:tc>
          <w:tcPr>
            <w:tcW w:w="451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A1E">
              <w:rPr>
                <w:rFonts w:ascii="Times New Roman" w:eastAsia="Times New Roman" w:hAnsi="Times New Roman" w:cs="Times New Roman"/>
                <w:sz w:val="20"/>
                <w:szCs w:val="20"/>
              </w:rPr>
              <w:t>Statin Therapy at Discharge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  <w:r w:rsidRPr="00CE1A1E"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  <w:r w:rsidRPr="00CE1A1E"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  <w:r w:rsidRPr="00CE1A1E"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  <w:r w:rsidRPr="00CE1A1E"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  <w:r w:rsidRPr="00CE1A1E"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  <w:r w:rsidRPr="00CE1A1E"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  <w:r w:rsidRPr="00CE1A1E"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A1E" w:rsidRPr="00CE1A1E" w:rsidTr="0097142C">
        <w:trPr>
          <w:trHeight w:val="267"/>
        </w:trPr>
        <w:tc>
          <w:tcPr>
            <w:tcW w:w="451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A1E">
              <w:rPr>
                <w:rFonts w:ascii="Times New Roman" w:eastAsia="Times New Roman" w:hAnsi="Times New Roman" w:cs="Times New Roman"/>
                <w:sz w:val="20"/>
                <w:szCs w:val="20"/>
              </w:rPr>
              <w:t>Anticoagulation for Atrial Fibrillation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  <w:r w:rsidRPr="00CE1A1E"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  <w:r w:rsidRPr="00CE1A1E"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  <w:r w:rsidRPr="00CE1A1E"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  <w:r w:rsidRPr="00CE1A1E"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  <w:r w:rsidRPr="00CE1A1E"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  <w:r w:rsidRPr="00CE1A1E"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  <w:r w:rsidRPr="00CE1A1E"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A1E" w:rsidRPr="00CE1A1E" w:rsidTr="0097142C">
        <w:trPr>
          <w:trHeight w:val="267"/>
        </w:trPr>
        <w:tc>
          <w:tcPr>
            <w:tcW w:w="451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97142C" w:rsidP="0097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Door to needle (</w:t>
            </w:r>
            <w:r w:rsidR="00CE1A1E" w:rsidRPr="00CE1A1E">
              <w:rPr>
                <w:rFonts w:ascii="Times New Roman" w:eastAsia="Times New Roman" w:hAnsi="Times New Roman" w:cs="Times New Roman"/>
                <w:sz w:val="20"/>
                <w:szCs w:val="20"/>
              </w:rPr>
              <w:t>IV tPA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 time in 60 minutes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  <w:r w:rsidRPr="00CE1A1E"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  <w:r w:rsidRPr="00CE1A1E"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  <w:r w:rsidRPr="00CE1A1E"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  <w:r w:rsidRPr="00CE1A1E"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  <w:r w:rsidRPr="00CE1A1E"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  <w:r w:rsidRPr="00CE1A1E"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  <w:r w:rsidRPr="00CE1A1E"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A1E" w:rsidRPr="00CE1A1E" w:rsidTr="0097142C">
        <w:trPr>
          <w:trHeight w:val="267"/>
        </w:trPr>
        <w:tc>
          <w:tcPr>
            <w:tcW w:w="451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97142C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NIH stroke scale</w:t>
            </w:r>
            <w:r w:rsidR="00CE1A1E" w:rsidRPr="00CE1A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score recorded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  <w:r w:rsidRPr="00CE1A1E"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  <w:r w:rsidRPr="00CE1A1E"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  <w:r w:rsidRPr="00CE1A1E"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  <w:r w:rsidRPr="00CE1A1E"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  <w:r w:rsidRPr="00CE1A1E"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  <w:r w:rsidRPr="00CE1A1E"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  <w:r w:rsidRPr="00CE1A1E"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A1E" w:rsidRPr="00CE1A1E" w:rsidTr="0097142C">
        <w:trPr>
          <w:trHeight w:val="267"/>
        </w:trPr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A1E" w:rsidRPr="00CE1A1E" w:rsidTr="0097142C">
        <w:trPr>
          <w:trHeight w:val="267"/>
        </w:trPr>
        <w:tc>
          <w:tcPr>
            <w:tcW w:w="245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</w:rPr>
            </w:pPr>
            <w:r w:rsidRPr="00CE1A1E"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</w:rPr>
              <w:t>TIA Only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A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A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</w:rPr>
            </w:pPr>
            <w:r w:rsidRPr="00CE1A1E"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</w:rPr>
              <w:t>Numerator*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</w:rPr>
            </w:pPr>
            <w:r w:rsidRPr="00CE1A1E"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</w:rPr>
              <w:t>Denominator*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</w:rPr>
            </w:pPr>
            <w:r w:rsidRPr="00CE1A1E"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</w:rPr>
              <w:t>Percent*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</w:rPr>
            </w:pPr>
            <w:r w:rsidRPr="00CE1A1E"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</w:rPr>
              <w:t>White*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</w:rPr>
            </w:pPr>
            <w:r w:rsidRPr="00CE1A1E"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</w:rPr>
              <w:t>Race Other*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</w:rPr>
            </w:pPr>
            <w:r w:rsidRPr="00CE1A1E"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</w:rPr>
              <w:t>Male*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</w:rPr>
            </w:pPr>
            <w:r w:rsidRPr="00CE1A1E"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</w:rPr>
              <w:t>Female*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A1E" w:rsidRPr="00CE1A1E" w:rsidTr="0097142C">
        <w:trPr>
          <w:trHeight w:val="267"/>
        </w:trPr>
        <w:tc>
          <w:tcPr>
            <w:tcW w:w="4514" w:type="dxa"/>
            <w:gridSpan w:val="3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A1E">
              <w:rPr>
                <w:rFonts w:ascii="Times New Roman" w:eastAsia="Times New Roman" w:hAnsi="Times New Roman" w:cs="Times New Roman"/>
                <w:sz w:val="20"/>
                <w:szCs w:val="20"/>
              </w:rPr>
              <w:t>Antithrombotic Therapy by end of Day 2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  <w:r w:rsidRPr="00CE1A1E"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  <w:r w:rsidRPr="00CE1A1E"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  <w:r w:rsidRPr="00CE1A1E"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  <w:r w:rsidRPr="00CE1A1E"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  <w:r w:rsidRPr="00CE1A1E"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  <w:r w:rsidRPr="00CE1A1E"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  <w:r w:rsidRPr="00CE1A1E"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A1E" w:rsidRPr="00CE1A1E" w:rsidTr="0097142C">
        <w:trPr>
          <w:trHeight w:val="267"/>
        </w:trPr>
        <w:tc>
          <w:tcPr>
            <w:tcW w:w="451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A1E">
              <w:rPr>
                <w:rFonts w:ascii="Times New Roman" w:eastAsia="Times New Roman" w:hAnsi="Times New Roman" w:cs="Times New Roman"/>
                <w:sz w:val="20"/>
                <w:szCs w:val="20"/>
              </w:rPr>
              <w:t>Stroke Education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  <w:r w:rsidRPr="00CE1A1E"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  <w:r w:rsidRPr="00CE1A1E"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  <w:r w:rsidRPr="00CE1A1E"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  <w:r w:rsidRPr="00CE1A1E"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  <w:r w:rsidRPr="00CE1A1E"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  <w:r w:rsidRPr="00CE1A1E"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  <w:r w:rsidRPr="00CE1A1E"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A1E" w:rsidRPr="00CE1A1E" w:rsidTr="0097142C">
        <w:trPr>
          <w:trHeight w:val="267"/>
        </w:trPr>
        <w:tc>
          <w:tcPr>
            <w:tcW w:w="451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A1E">
              <w:rPr>
                <w:rFonts w:ascii="Times New Roman" w:eastAsia="Times New Roman" w:hAnsi="Times New Roman" w:cs="Times New Roman"/>
                <w:sz w:val="20"/>
                <w:szCs w:val="20"/>
              </w:rPr>
              <w:t>Smoking Cessation Counseling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  <w:r w:rsidRPr="00CE1A1E"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  <w:r w:rsidRPr="00CE1A1E"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  <w:r w:rsidRPr="00CE1A1E"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  <w:r w:rsidRPr="00CE1A1E"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  <w:r w:rsidRPr="00CE1A1E"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  <w:r w:rsidRPr="00CE1A1E"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  <w:r w:rsidRPr="00CE1A1E"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A1E" w:rsidRPr="00CE1A1E" w:rsidTr="0097142C">
        <w:trPr>
          <w:trHeight w:val="267"/>
        </w:trPr>
        <w:tc>
          <w:tcPr>
            <w:tcW w:w="451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A1E">
              <w:rPr>
                <w:rFonts w:ascii="Times New Roman" w:eastAsia="Times New Roman" w:hAnsi="Times New Roman" w:cs="Times New Roman"/>
                <w:sz w:val="20"/>
                <w:szCs w:val="20"/>
              </w:rPr>
              <w:t>Antithrombotic Therapy at Discharge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  <w:r w:rsidRPr="00CE1A1E"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  <w:r w:rsidRPr="00CE1A1E"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  <w:r w:rsidRPr="00CE1A1E"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  <w:r w:rsidRPr="00CE1A1E"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  <w:r w:rsidRPr="00CE1A1E"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  <w:r w:rsidRPr="00CE1A1E"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  <w:r w:rsidRPr="00CE1A1E"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A1E" w:rsidRPr="00CE1A1E" w:rsidTr="0097142C">
        <w:trPr>
          <w:trHeight w:val="267"/>
        </w:trPr>
        <w:tc>
          <w:tcPr>
            <w:tcW w:w="451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A1E">
              <w:rPr>
                <w:rFonts w:ascii="Times New Roman" w:eastAsia="Times New Roman" w:hAnsi="Times New Roman" w:cs="Times New Roman"/>
                <w:sz w:val="20"/>
                <w:szCs w:val="20"/>
              </w:rPr>
              <w:t>Statin Therapy at Discharge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  <w:r w:rsidRPr="00CE1A1E"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  <w:r w:rsidRPr="00CE1A1E"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  <w:r w:rsidRPr="00CE1A1E"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  <w:r w:rsidRPr="00CE1A1E"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  <w:r w:rsidRPr="00CE1A1E"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  <w:r w:rsidRPr="00CE1A1E"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  <w:r w:rsidRPr="00CE1A1E"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A1E" w:rsidRPr="00CE1A1E" w:rsidTr="0097142C">
        <w:trPr>
          <w:trHeight w:val="267"/>
        </w:trPr>
        <w:tc>
          <w:tcPr>
            <w:tcW w:w="451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A1E">
              <w:rPr>
                <w:rFonts w:ascii="Times New Roman" w:eastAsia="Times New Roman" w:hAnsi="Times New Roman" w:cs="Times New Roman"/>
                <w:sz w:val="20"/>
                <w:szCs w:val="20"/>
              </w:rPr>
              <w:t>Anticoagulation for Atrial Fibrillation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  <w:r w:rsidRPr="00CE1A1E"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  <w:r w:rsidRPr="00CE1A1E"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  <w:r w:rsidRPr="00CE1A1E"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  <w:r w:rsidRPr="00CE1A1E"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  <w:r w:rsidRPr="00CE1A1E"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  <w:r w:rsidRPr="00CE1A1E"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  <w:r w:rsidRPr="00CE1A1E"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A1E" w:rsidRPr="00CE1A1E" w:rsidTr="0097142C">
        <w:trPr>
          <w:trHeight w:val="267"/>
        </w:trPr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A1E" w:rsidRPr="00CE1A1E" w:rsidTr="0097142C">
        <w:trPr>
          <w:trHeight w:val="267"/>
        </w:trPr>
        <w:tc>
          <w:tcPr>
            <w:tcW w:w="3618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</w:rPr>
            </w:pPr>
            <w:r w:rsidRPr="00CE1A1E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</w:rPr>
              <w:t>Hemorrhagic Stroke Only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A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</w:rPr>
            </w:pPr>
            <w:r w:rsidRPr="00CE1A1E"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</w:rPr>
              <w:t>Numerator*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</w:rPr>
            </w:pPr>
            <w:r w:rsidRPr="00CE1A1E"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</w:rPr>
              <w:t>Denominator*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</w:rPr>
            </w:pPr>
            <w:r w:rsidRPr="00CE1A1E"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</w:rPr>
              <w:t>Percent*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</w:rPr>
            </w:pPr>
            <w:r w:rsidRPr="00CE1A1E"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</w:rPr>
              <w:t>White*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</w:rPr>
            </w:pPr>
            <w:r w:rsidRPr="00CE1A1E"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</w:rPr>
              <w:t>Race Other*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</w:rPr>
            </w:pPr>
            <w:r w:rsidRPr="00CE1A1E"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</w:rPr>
              <w:t>Male*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</w:rPr>
            </w:pPr>
            <w:r w:rsidRPr="00CE1A1E"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</w:rPr>
              <w:t>Female*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A1E" w:rsidRPr="00CE1A1E" w:rsidTr="0097142C">
        <w:trPr>
          <w:trHeight w:val="267"/>
        </w:trPr>
        <w:tc>
          <w:tcPr>
            <w:tcW w:w="4514" w:type="dxa"/>
            <w:gridSpan w:val="3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A1E">
              <w:rPr>
                <w:rFonts w:ascii="Times New Roman" w:eastAsia="Times New Roman" w:hAnsi="Times New Roman" w:cs="Times New Roman"/>
                <w:sz w:val="20"/>
                <w:szCs w:val="20"/>
              </w:rPr>
              <w:t>Dysphagia Screening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  <w:r w:rsidRPr="00CE1A1E"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  <w:r w:rsidRPr="00CE1A1E"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  <w:r w:rsidRPr="00CE1A1E"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  <w:r w:rsidRPr="00CE1A1E"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  <w:r w:rsidRPr="00CE1A1E"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  <w:r w:rsidRPr="00CE1A1E"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  <w:r w:rsidRPr="00CE1A1E"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A1E" w:rsidRPr="00CE1A1E" w:rsidTr="0097142C">
        <w:trPr>
          <w:trHeight w:val="267"/>
        </w:trPr>
        <w:tc>
          <w:tcPr>
            <w:tcW w:w="451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97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A1E">
              <w:rPr>
                <w:rFonts w:ascii="Times New Roman" w:eastAsia="Times New Roman" w:hAnsi="Times New Roman" w:cs="Times New Roman"/>
                <w:sz w:val="20"/>
                <w:szCs w:val="20"/>
              </w:rPr>
              <w:t>VTE Prophylaxis by end of Day 2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  <w:r w:rsidRPr="00CE1A1E"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  <w:r w:rsidRPr="00CE1A1E"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  <w:r w:rsidRPr="00CE1A1E"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  <w:r w:rsidRPr="00CE1A1E"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  <w:r w:rsidRPr="00CE1A1E"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  <w:r w:rsidRPr="00CE1A1E"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  <w:r w:rsidRPr="00CE1A1E"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A1E" w:rsidRPr="00CE1A1E" w:rsidTr="0097142C">
        <w:trPr>
          <w:trHeight w:val="267"/>
        </w:trPr>
        <w:tc>
          <w:tcPr>
            <w:tcW w:w="451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A1E">
              <w:rPr>
                <w:rFonts w:ascii="Times New Roman" w:eastAsia="Times New Roman" w:hAnsi="Times New Roman" w:cs="Times New Roman"/>
                <w:sz w:val="20"/>
                <w:szCs w:val="20"/>
              </w:rPr>
              <w:t>Assessed for Rehabilitation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  <w:r w:rsidRPr="00CE1A1E"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  <w:r w:rsidRPr="00CE1A1E"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  <w:r w:rsidRPr="00CE1A1E"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  <w:r w:rsidRPr="00CE1A1E"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  <w:r w:rsidRPr="00CE1A1E"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  <w:r w:rsidRPr="00CE1A1E"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  <w:r w:rsidRPr="00CE1A1E"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A1E" w:rsidRPr="00CE1A1E" w:rsidTr="0097142C">
        <w:trPr>
          <w:trHeight w:val="267"/>
        </w:trPr>
        <w:tc>
          <w:tcPr>
            <w:tcW w:w="451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A1E">
              <w:rPr>
                <w:rFonts w:ascii="Times New Roman" w:eastAsia="Times New Roman" w:hAnsi="Times New Roman" w:cs="Times New Roman"/>
                <w:sz w:val="20"/>
                <w:szCs w:val="20"/>
              </w:rPr>
              <w:t>Stroke Education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  <w:r w:rsidRPr="00CE1A1E"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  <w:r w:rsidRPr="00CE1A1E"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  <w:r w:rsidRPr="00CE1A1E"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  <w:r w:rsidRPr="00CE1A1E"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  <w:r w:rsidRPr="00CE1A1E"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  <w:r w:rsidRPr="00CE1A1E"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  <w:r w:rsidRPr="00CE1A1E"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A1E" w:rsidRPr="00CE1A1E" w:rsidTr="0097142C">
        <w:trPr>
          <w:trHeight w:val="267"/>
        </w:trPr>
        <w:tc>
          <w:tcPr>
            <w:tcW w:w="451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A1E">
              <w:rPr>
                <w:rFonts w:ascii="Times New Roman" w:eastAsia="Times New Roman" w:hAnsi="Times New Roman" w:cs="Times New Roman"/>
                <w:sz w:val="20"/>
                <w:szCs w:val="20"/>
              </w:rPr>
              <w:t>Smoking Cessation Counseling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  <w:r w:rsidRPr="00CE1A1E"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  <w:r w:rsidRPr="00CE1A1E"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  <w:r w:rsidRPr="00CE1A1E"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  <w:r w:rsidRPr="00CE1A1E"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  <w:r w:rsidRPr="00CE1A1E"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  <w:r w:rsidRPr="00CE1A1E"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  <w:r w:rsidRPr="00CE1A1E"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A1E" w:rsidRPr="00CE1A1E" w:rsidTr="0097142C">
        <w:trPr>
          <w:trHeight w:val="267"/>
        </w:trPr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A1E" w:rsidRPr="00CE1A1E" w:rsidTr="0097142C">
        <w:trPr>
          <w:trHeight w:val="267"/>
        </w:trPr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A1E" w:rsidRPr="00CE1A1E" w:rsidTr="0097142C">
        <w:trPr>
          <w:trHeight w:val="267"/>
        </w:trPr>
        <w:tc>
          <w:tcPr>
            <w:tcW w:w="245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</w:rPr>
            </w:pPr>
            <w:r w:rsidRPr="00CE1A1E"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</w:rPr>
              <w:t>Defect free care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</w:rPr>
            </w:pPr>
            <w:r w:rsidRPr="00CE1A1E"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</w:rPr>
              <w:t>Numerator*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</w:rPr>
            </w:pPr>
            <w:r w:rsidRPr="00CE1A1E"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</w:rPr>
              <w:t>Percent*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A1E" w:rsidRPr="00CE1A1E" w:rsidTr="0097142C">
        <w:trPr>
          <w:trHeight w:val="267"/>
        </w:trPr>
        <w:tc>
          <w:tcPr>
            <w:tcW w:w="24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Ischemic inpatient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jc w:val="right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  <w:r w:rsidRPr="00CE1A1E"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  <w:r w:rsidRPr="00CE1A1E"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A1E" w:rsidRPr="00CE1A1E" w:rsidTr="0097142C">
        <w:trPr>
          <w:trHeight w:val="267"/>
        </w:trPr>
        <w:tc>
          <w:tcPr>
            <w:tcW w:w="24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A1E">
              <w:rPr>
                <w:rFonts w:ascii="Times New Roman" w:eastAsia="Times New Roman" w:hAnsi="Times New Roman" w:cs="Times New Roman"/>
                <w:sz w:val="20"/>
                <w:szCs w:val="20"/>
              </w:rPr>
              <w:t>Ischemic discharge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jc w:val="right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  <w:r w:rsidRPr="00CE1A1E"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  <w:r w:rsidRPr="00CE1A1E"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A1E" w:rsidRPr="00CE1A1E" w:rsidTr="0097142C">
        <w:trPr>
          <w:trHeight w:val="267"/>
        </w:trPr>
        <w:tc>
          <w:tcPr>
            <w:tcW w:w="24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Hemorrhagic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jc w:val="right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  <w:r w:rsidRPr="00CE1A1E"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  <w:r w:rsidRPr="00CE1A1E"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A1E" w:rsidRPr="00CE1A1E" w:rsidTr="0097142C">
        <w:trPr>
          <w:trHeight w:val="267"/>
        </w:trPr>
        <w:tc>
          <w:tcPr>
            <w:tcW w:w="2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A1E">
              <w:rPr>
                <w:rFonts w:ascii="Times New Roman" w:eastAsia="Times New Roman" w:hAnsi="Times New Roman" w:cs="Times New Roman"/>
                <w:sz w:val="20"/>
                <w:szCs w:val="20"/>
              </w:rPr>
              <w:t>TIA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jc w:val="right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  <w:r w:rsidRPr="00CE1A1E"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  <w:r w:rsidRPr="00CE1A1E"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A1E" w:rsidRPr="00CE1A1E" w:rsidTr="0097142C">
        <w:trPr>
          <w:trHeight w:val="267"/>
        </w:trPr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A1E" w:rsidRPr="00CE1A1E" w:rsidTr="0097142C">
        <w:trPr>
          <w:trHeight w:val="267"/>
        </w:trPr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jc w:val="right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  <w:r w:rsidRPr="00CE1A1E"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jc w:val="right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A1E" w:rsidRPr="00CE1A1E" w:rsidTr="0097142C">
        <w:trPr>
          <w:trHeight w:val="267"/>
        </w:trPr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1A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Data source: </w:t>
            </w:r>
            <w:r w:rsidR="009714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All are weighted estimated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A1E" w:rsidRPr="00CE1A1E" w:rsidTr="0097142C">
        <w:trPr>
          <w:trHeight w:val="267"/>
        </w:trPr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A1E" w:rsidRPr="00CE1A1E" w:rsidTr="0097142C">
        <w:trPr>
          <w:trHeight w:val="267"/>
        </w:trPr>
        <w:tc>
          <w:tcPr>
            <w:tcW w:w="119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1A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Centers for Disease Control and Prevention - Division for Heart Disease and Stroke Prevention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CE1A1E" w:rsidRDefault="00CE1A1E">
      <w:pPr>
        <w:sectPr w:rsidR="00CE1A1E" w:rsidSect="00CE1A1E">
          <w:pgSz w:w="15840" w:h="12240" w:orient="landscape" w:code="1"/>
          <w:pgMar w:top="1080" w:right="1080" w:bottom="1080" w:left="1080" w:header="720" w:footer="720" w:gutter="0"/>
          <w:cols w:space="720"/>
          <w:docGrid w:linePitch="360"/>
        </w:sectPr>
      </w:pPr>
    </w:p>
    <w:tbl>
      <w:tblPr>
        <w:tblW w:w="10867" w:type="dxa"/>
        <w:tblLook w:val="04A0" w:firstRow="1" w:lastRow="0" w:firstColumn="1" w:lastColumn="0" w:noHBand="0" w:noVBand="1"/>
      </w:tblPr>
      <w:tblGrid>
        <w:gridCol w:w="9827"/>
        <w:gridCol w:w="1040"/>
      </w:tblGrid>
      <w:tr w:rsidR="00CE1A1E" w:rsidRPr="00CE1A1E" w:rsidTr="0092473C">
        <w:trPr>
          <w:trHeight w:val="90"/>
        </w:trPr>
        <w:tc>
          <w:tcPr>
            <w:tcW w:w="9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E1A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E1A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E1A1E" w:rsidRPr="00CE1A1E" w:rsidTr="00CE1A1E">
        <w:trPr>
          <w:trHeight w:val="330"/>
        </w:trPr>
        <w:tc>
          <w:tcPr>
            <w:tcW w:w="98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</w:rPr>
            </w:pPr>
            <w:r w:rsidRPr="00CE1A1E"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</w:rPr>
              <w:t>Pre hospital performance measures (drafted 8 measures)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</w:rPr>
            </w:pPr>
            <w:r w:rsidRPr="00CE1A1E"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CE1A1E" w:rsidRPr="00CE1A1E" w:rsidTr="00825CAC">
        <w:trPr>
          <w:trHeight w:val="305"/>
        </w:trPr>
        <w:tc>
          <w:tcPr>
            <w:tcW w:w="9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A1E">
              <w:rPr>
                <w:rFonts w:ascii="Times New Roman" w:eastAsia="Times New Roman" w:hAnsi="Times New Roman" w:cs="Times New Roman"/>
                <w:sz w:val="20"/>
                <w:szCs w:val="20"/>
              </w:rPr>
              <w:t>% of stroke transports with an on-scene time&lt;15 minutes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  <w:r w:rsidRPr="00CE1A1E"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  <w:t> </w:t>
            </w:r>
          </w:p>
        </w:tc>
      </w:tr>
      <w:tr w:rsidR="00CE1A1E" w:rsidRPr="00CE1A1E" w:rsidTr="00CE1A1E">
        <w:trPr>
          <w:trHeight w:val="330"/>
        </w:trPr>
        <w:tc>
          <w:tcPr>
            <w:tcW w:w="9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A1E">
              <w:rPr>
                <w:rFonts w:ascii="Times New Roman" w:eastAsia="Times New Roman" w:hAnsi="Times New Roman" w:cs="Times New Roman"/>
                <w:sz w:val="20"/>
                <w:szCs w:val="20"/>
              </w:rPr>
              <w:t>% of stroke transports with a blood glucose checked and recorded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  <w:r w:rsidRPr="00CE1A1E"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  <w:t> </w:t>
            </w:r>
          </w:p>
        </w:tc>
      </w:tr>
      <w:tr w:rsidR="00CE1A1E" w:rsidRPr="00CE1A1E" w:rsidTr="00CE1A1E">
        <w:trPr>
          <w:trHeight w:val="330"/>
        </w:trPr>
        <w:tc>
          <w:tcPr>
            <w:tcW w:w="9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A1E">
              <w:rPr>
                <w:rFonts w:ascii="Times New Roman" w:eastAsia="Times New Roman" w:hAnsi="Times New Roman" w:cs="Times New Roman"/>
                <w:sz w:val="20"/>
                <w:szCs w:val="20"/>
              </w:rPr>
              <w:t>% of stroke transports where EMS called in a stroke alert pre-notification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  <w:r w:rsidRPr="00CE1A1E"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  <w:t> </w:t>
            </w:r>
          </w:p>
        </w:tc>
      </w:tr>
      <w:tr w:rsidR="00CE1A1E" w:rsidRPr="00CE1A1E" w:rsidTr="00CE1A1E">
        <w:trPr>
          <w:trHeight w:val="330"/>
        </w:trPr>
        <w:tc>
          <w:tcPr>
            <w:tcW w:w="9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A1E">
              <w:rPr>
                <w:rFonts w:ascii="Times New Roman" w:eastAsia="Times New Roman" w:hAnsi="Times New Roman" w:cs="Times New Roman"/>
                <w:sz w:val="20"/>
                <w:szCs w:val="20"/>
              </w:rPr>
              <w:t>% of stroke transports that had a stroke screen completed and recorded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  <w:r w:rsidRPr="00CE1A1E"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  <w:t> </w:t>
            </w:r>
          </w:p>
        </w:tc>
      </w:tr>
      <w:tr w:rsidR="00CE1A1E" w:rsidRPr="00CE1A1E" w:rsidTr="00CE1A1E">
        <w:trPr>
          <w:trHeight w:val="330"/>
        </w:trPr>
        <w:tc>
          <w:tcPr>
            <w:tcW w:w="9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A1E">
              <w:rPr>
                <w:rFonts w:ascii="Times New Roman" w:eastAsia="Times New Roman" w:hAnsi="Times New Roman" w:cs="Times New Roman"/>
                <w:sz w:val="20"/>
                <w:szCs w:val="20"/>
              </w:rPr>
              <w:t>% of stroke transports that had a documented the time last known to be well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  <w:r w:rsidRPr="00CE1A1E"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  <w:t> </w:t>
            </w:r>
          </w:p>
        </w:tc>
      </w:tr>
      <w:tr w:rsidR="00CE1A1E" w:rsidRPr="00CE1A1E" w:rsidTr="00CE1A1E">
        <w:trPr>
          <w:trHeight w:val="330"/>
        </w:trPr>
        <w:tc>
          <w:tcPr>
            <w:tcW w:w="9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A1E">
              <w:rPr>
                <w:rFonts w:ascii="Times New Roman" w:eastAsia="Times New Roman" w:hAnsi="Times New Roman" w:cs="Times New Roman"/>
                <w:sz w:val="20"/>
                <w:szCs w:val="20"/>
              </w:rPr>
              <w:t>% of stroke transports that had a documented time of discovery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  <w:r w:rsidRPr="00CE1A1E"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  <w:t> </w:t>
            </w:r>
          </w:p>
        </w:tc>
      </w:tr>
      <w:tr w:rsidR="00CE1A1E" w:rsidRPr="00CE1A1E" w:rsidTr="00CE1A1E">
        <w:trPr>
          <w:trHeight w:val="330"/>
        </w:trPr>
        <w:tc>
          <w:tcPr>
            <w:tcW w:w="9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A1E">
              <w:rPr>
                <w:rFonts w:ascii="Times New Roman" w:eastAsia="Times New Roman" w:hAnsi="Times New Roman" w:cs="Times New Roman"/>
                <w:sz w:val="20"/>
                <w:szCs w:val="20"/>
              </w:rPr>
              <w:t>% of stroke transports that had a thrombolytic stroke check completed and documented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  <w:r w:rsidRPr="00CE1A1E"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  <w:t> </w:t>
            </w:r>
          </w:p>
        </w:tc>
      </w:tr>
      <w:tr w:rsidR="00CE1A1E" w:rsidRPr="00CE1A1E" w:rsidTr="00CE1A1E">
        <w:trPr>
          <w:trHeight w:val="330"/>
        </w:trPr>
        <w:tc>
          <w:tcPr>
            <w:tcW w:w="9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A1E">
              <w:rPr>
                <w:rFonts w:ascii="Times New Roman" w:eastAsia="Times New Roman" w:hAnsi="Times New Roman" w:cs="Times New Roman"/>
                <w:sz w:val="20"/>
                <w:szCs w:val="20"/>
              </w:rPr>
              <w:t>% of stroke transports where EMS diagnosis agreed with hospital diagnosis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  <w:r w:rsidRPr="00CE1A1E"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  <w:t> </w:t>
            </w:r>
          </w:p>
        </w:tc>
      </w:tr>
      <w:tr w:rsidR="00CE1A1E" w:rsidRPr="00CE1A1E" w:rsidTr="0092473C">
        <w:trPr>
          <w:trHeight w:val="215"/>
        </w:trPr>
        <w:tc>
          <w:tcPr>
            <w:tcW w:w="9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A1E" w:rsidRPr="00CE1A1E" w:rsidTr="00CE1A1E">
        <w:trPr>
          <w:trHeight w:val="330"/>
        </w:trPr>
        <w:tc>
          <w:tcPr>
            <w:tcW w:w="9827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</w:rPr>
            </w:pPr>
            <w:r w:rsidRPr="00CE1A1E"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</w:rPr>
              <w:t>Post-hospital Measures (drafted 9 measures)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</w:rPr>
            </w:pPr>
            <w:r w:rsidRPr="00CE1A1E"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CE1A1E" w:rsidRPr="00CE1A1E" w:rsidTr="00CE1A1E">
        <w:trPr>
          <w:trHeight w:val="330"/>
        </w:trPr>
        <w:tc>
          <w:tcPr>
            <w:tcW w:w="9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A1E">
              <w:rPr>
                <w:rFonts w:ascii="Times New Roman" w:eastAsia="Times New Roman" w:hAnsi="Times New Roman" w:cs="Times New Roman"/>
                <w:sz w:val="20"/>
                <w:szCs w:val="20"/>
              </w:rPr>
              <w:t>% of stroke patients discharged to home who have died by 30 days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  <w:r w:rsidRPr="00CE1A1E"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  <w:t> </w:t>
            </w:r>
          </w:p>
        </w:tc>
      </w:tr>
      <w:tr w:rsidR="00CE1A1E" w:rsidRPr="00CE1A1E" w:rsidTr="00CE1A1E">
        <w:trPr>
          <w:trHeight w:val="330"/>
        </w:trPr>
        <w:tc>
          <w:tcPr>
            <w:tcW w:w="9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A1E">
              <w:rPr>
                <w:rFonts w:ascii="Times New Roman" w:eastAsia="Times New Roman" w:hAnsi="Times New Roman" w:cs="Times New Roman"/>
                <w:sz w:val="20"/>
                <w:szCs w:val="20"/>
              </w:rPr>
              <w:t>% of stroke patients who were seen in ED within 30 days of discharge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  <w:r w:rsidRPr="00CE1A1E"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  <w:t> </w:t>
            </w:r>
          </w:p>
        </w:tc>
      </w:tr>
      <w:tr w:rsidR="00CE1A1E" w:rsidRPr="00CE1A1E" w:rsidTr="00CE1A1E">
        <w:trPr>
          <w:trHeight w:val="330"/>
        </w:trPr>
        <w:tc>
          <w:tcPr>
            <w:tcW w:w="9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A1E">
              <w:rPr>
                <w:rFonts w:ascii="Times New Roman" w:eastAsia="Times New Roman" w:hAnsi="Times New Roman" w:cs="Times New Roman"/>
                <w:sz w:val="20"/>
                <w:szCs w:val="20"/>
              </w:rPr>
              <w:t>% of stroke patients who were readmitted to the hospital within 30 days of discharge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  <w:r w:rsidRPr="00CE1A1E"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  <w:t> </w:t>
            </w:r>
          </w:p>
        </w:tc>
      </w:tr>
      <w:tr w:rsidR="00CE1A1E" w:rsidRPr="00CE1A1E" w:rsidTr="00CE1A1E">
        <w:trPr>
          <w:trHeight w:val="330"/>
        </w:trPr>
        <w:tc>
          <w:tcPr>
            <w:tcW w:w="9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A1E">
              <w:rPr>
                <w:rFonts w:ascii="Times New Roman" w:eastAsia="Times New Roman" w:hAnsi="Times New Roman" w:cs="Times New Roman"/>
                <w:sz w:val="20"/>
                <w:szCs w:val="20"/>
              </w:rPr>
              <w:t>% of stroke patients reporting blood pressure (BP) &gt; 140 systolic or &gt; 90 diastolic among those checking their BP at home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  <w:r w:rsidRPr="00CE1A1E"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  <w:t> </w:t>
            </w:r>
          </w:p>
        </w:tc>
      </w:tr>
      <w:tr w:rsidR="00CE1A1E" w:rsidRPr="00CE1A1E" w:rsidTr="00CE1A1E">
        <w:trPr>
          <w:trHeight w:val="330"/>
        </w:trPr>
        <w:tc>
          <w:tcPr>
            <w:tcW w:w="9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A1E">
              <w:rPr>
                <w:rFonts w:ascii="Times New Roman" w:eastAsia="Times New Roman" w:hAnsi="Times New Roman" w:cs="Times New Roman"/>
                <w:sz w:val="20"/>
                <w:szCs w:val="20"/>
              </w:rPr>
              <w:t>% of stroke patients checking the BP at home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  <w:r w:rsidRPr="00CE1A1E"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  <w:t> </w:t>
            </w:r>
          </w:p>
        </w:tc>
      </w:tr>
      <w:tr w:rsidR="00CE1A1E" w:rsidRPr="00CE1A1E" w:rsidTr="00CE1A1E">
        <w:trPr>
          <w:trHeight w:val="330"/>
        </w:trPr>
        <w:tc>
          <w:tcPr>
            <w:tcW w:w="9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A1E">
              <w:rPr>
                <w:rFonts w:ascii="Times New Roman" w:eastAsia="Times New Roman" w:hAnsi="Times New Roman" w:cs="Times New Roman"/>
                <w:sz w:val="20"/>
                <w:szCs w:val="20"/>
              </w:rPr>
              <w:t>% of stroke patients reporting 2 or more falls within 30 days of discharge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  <w:r w:rsidRPr="00CE1A1E"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  <w:t> </w:t>
            </w:r>
          </w:p>
        </w:tc>
      </w:tr>
      <w:tr w:rsidR="00CE1A1E" w:rsidRPr="00CE1A1E" w:rsidTr="00CE1A1E">
        <w:trPr>
          <w:trHeight w:val="330"/>
        </w:trPr>
        <w:tc>
          <w:tcPr>
            <w:tcW w:w="9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A1E">
              <w:rPr>
                <w:rFonts w:ascii="Times New Roman" w:eastAsia="Times New Roman" w:hAnsi="Times New Roman" w:cs="Times New Roman"/>
                <w:sz w:val="20"/>
                <w:szCs w:val="20"/>
              </w:rPr>
              <w:t>% of stroke patients who stopped taking medications since discharge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  <w:r w:rsidRPr="00CE1A1E"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  <w:t> </w:t>
            </w:r>
          </w:p>
        </w:tc>
      </w:tr>
      <w:tr w:rsidR="00CE1A1E" w:rsidRPr="00CE1A1E" w:rsidTr="00CE1A1E">
        <w:trPr>
          <w:trHeight w:val="330"/>
        </w:trPr>
        <w:tc>
          <w:tcPr>
            <w:tcW w:w="9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A1E">
              <w:rPr>
                <w:rFonts w:ascii="Times New Roman" w:eastAsia="Times New Roman" w:hAnsi="Times New Roman" w:cs="Times New Roman"/>
                <w:sz w:val="20"/>
                <w:szCs w:val="20"/>
              </w:rPr>
              <w:t>% of stroke transports where EMS diagnosis agreed with hospital diagnosis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  <w:r w:rsidRPr="00CE1A1E"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  <w:t> </w:t>
            </w:r>
          </w:p>
        </w:tc>
      </w:tr>
      <w:tr w:rsidR="00CE1A1E" w:rsidRPr="00CE1A1E" w:rsidTr="00CE1A1E">
        <w:trPr>
          <w:trHeight w:val="330"/>
        </w:trPr>
        <w:tc>
          <w:tcPr>
            <w:tcW w:w="9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A1E">
              <w:rPr>
                <w:rFonts w:ascii="Times New Roman" w:eastAsia="Times New Roman" w:hAnsi="Times New Roman" w:cs="Times New Roman"/>
                <w:sz w:val="20"/>
                <w:szCs w:val="20"/>
              </w:rPr>
              <w:t>% of stroke patients that had a follow-up appointment scheduled prior to discharge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  <w:r w:rsidRPr="00CE1A1E"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  <w:t> </w:t>
            </w:r>
          </w:p>
        </w:tc>
      </w:tr>
      <w:tr w:rsidR="00CE1A1E" w:rsidRPr="00CE1A1E" w:rsidTr="0092473C">
        <w:trPr>
          <w:trHeight w:val="188"/>
        </w:trPr>
        <w:tc>
          <w:tcPr>
            <w:tcW w:w="9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A1E" w:rsidRPr="00CE1A1E" w:rsidTr="00CE1A1E">
        <w:trPr>
          <w:trHeight w:val="330"/>
        </w:trPr>
        <w:tc>
          <w:tcPr>
            <w:tcW w:w="9827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</w:rPr>
            </w:pPr>
            <w:r w:rsidRPr="00CE1A1E"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</w:rPr>
              <w:t>Adherence to the performance measures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</w:rPr>
            </w:pPr>
            <w:r w:rsidRPr="00CE1A1E"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CE1A1E" w:rsidRPr="00CE1A1E" w:rsidTr="00CE1A1E">
        <w:trPr>
          <w:trHeight w:val="330"/>
        </w:trPr>
        <w:tc>
          <w:tcPr>
            <w:tcW w:w="9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A1E">
              <w:rPr>
                <w:rFonts w:ascii="Times New Roman" w:eastAsia="Times New Roman" w:hAnsi="Times New Roman" w:cs="Times New Roman"/>
                <w:sz w:val="20"/>
                <w:szCs w:val="20"/>
              </w:rPr>
              <w:t>% adherence to Coverdell patient-level performance measures of care for EMS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  <w:r w:rsidRPr="00CE1A1E"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  <w:t> </w:t>
            </w:r>
          </w:p>
        </w:tc>
      </w:tr>
      <w:tr w:rsidR="00CE1A1E" w:rsidRPr="00CE1A1E" w:rsidTr="00CE1A1E">
        <w:trPr>
          <w:trHeight w:val="330"/>
        </w:trPr>
        <w:tc>
          <w:tcPr>
            <w:tcW w:w="9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A1E">
              <w:rPr>
                <w:rFonts w:ascii="Times New Roman" w:eastAsia="Times New Roman" w:hAnsi="Times New Roman" w:cs="Times New Roman"/>
                <w:sz w:val="20"/>
                <w:szCs w:val="20"/>
              </w:rPr>
              <w:t>% adherence to Coverdell patient-level performance measures of care for in-hospital and transition of care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  <w:r w:rsidRPr="00CE1A1E"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  <w:t> </w:t>
            </w:r>
          </w:p>
        </w:tc>
      </w:tr>
      <w:tr w:rsidR="00CE1A1E" w:rsidRPr="00CE1A1E" w:rsidTr="00CE1A1E">
        <w:trPr>
          <w:trHeight w:val="330"/>
        </w:trPr>
        <w:tc>
          <w:tcPr>
            <w:tcW w:w="9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A1E">
              <w:rPr>
                <w:rFonts w:ascii="Times New Roman" w:eastAsia="Times New Roman" w:hAnsi="Times New Roman" w:cs="Times New Roman"/>
                <w:sz w:val="20"/>
                <w:szCs w:val="20"/>
              </w:rPr>
              <w:t>% of patients with defect-free in-hospital care by stroke type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  <w:r w:rsidRPr="00CE1A1E"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  <w:t> </w:t>
            </w:r>
          </w:p>
        </w:tc>
      </w:tr>
      <w:tr w:rsidR="00CE1A1E" w:rsidRPr="00CE1A1E" w:rsidTr="00CE1A1E">
        <w:trPr>
          <w:trHeight w:val="330"/>
        </w:trPr>
        <w:tc>
          <w:tcPr>
            <w:tcW w:w="9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A1E">
              <w:rPr>
                <w:rFonts w:ascii="Times New Roman" w:eastAsia="Times New Roman" w:hAnsi="Times New Roman" w:cs="Times New Roman"/>
                <w:sz w:val="20"/>
                <w:szCs w:val="20"/>
              </w:rPr>
              <w:t>% of patients with defect-free care by EMS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  <w:r w:rsidRPr="00CE1A1E"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  <w:t> </w:t>
            </w:r>
          </w:p>
        </w:tc>
      </w:tr>
      <w:tr w:rsidR="00CE1A1E" w:rsidRPr="00CE1A1E" w:rsidTr="00CE1A1E">
        <w:trPr>
          <w:trHeight w:val="330"/>
        </w:trPr>
        <w:tc>
          <w:tcPr>
            <w:tcW w:w="9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Arial, Helvetica, Helv" w:eastAsia="Times New Roman" w:hAnsi="Arial, Helvetica, Helv" w:cs="Arial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A1E" w:rsidRPr="00CE1A1E" w:rsidTr="00CE1A1E">
        <w:trPr>
          <w:trHeight w:val="330"/>
        </w:trPr>
        <w:tc>
          <w:tcPr>
            <w:tcW w:w="9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3C" w:rsidRPr="0092473C" w:rsidRDefault="0092473C" w:rsidP="00924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4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Data source: </w:t>
            </w:r>
            <w:r w:rsidRPr="00924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</w:r>
            <w:r w:rsidRPr="00924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</w:r>
          </w:p>
          <w:p w:rsidR="00CE1A1E" w:rsidRPr="00CE1A1E" w:rsidRDefault="0092473C" w:rsidP="0092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Centers for Disease Control and Prevention - Division for Heart Disease and Stroke Prevention</w:t>
            </w:r>
            <w:r w:rsidRPr="00924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A1E" w:rsidRPr="00CE1A1E" w:rsidRDefault="00CE1A1E" w:rsidP="00C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C57CC" w:rsidRDefault="00DC57CC" w:rsidP="00BC2CA3"/>
    <w:sectPr w:rsidR="00DC57CC" w:rsidSect="00CE1A1E">
      <w:pgSz w:w="15840" w:h="12240" w:orient="landscape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690" w:rsidRDefault="009D2690" w:rsidP="008B5D54">
      <w:pPr>
        <w:spacing w:after="0" w:line="240" w:lineRule="auto"/>
      </w:pPr>
      <w:r>
        <w:separator/>
      </w:r>
    </w:p>
  </w:endnote>
  <w:endnote w:type="continuationSeparator" w:id="0">
    <w:p w:rsidR="009D2690" w:rsidRDefault="009D2690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, Helvetica, Helv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orndale A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861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2690" w:rsidRDefault="009D269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0FB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D2690" w:rsidRDefault="009D26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690" w:rsidRDefault="009D2690" w:rsidP="008B5D54">
      <w:pPr>
        <w:spacing w:after="0" w:line="240" w:lineRule="auto"/>
      </w:pPr>
      <w:r>
        <w:separator/>
      </w:r>
    </w:p>
  </w:footnote>
  <w:footnote w:type="continuationSeparator" w:id="0">
    <w:p w:rsidR="009D2690" w:rsidRDefault="009D2690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9729597"/>
      <w:docPartObj>
        <w:docPartGallery w:val="Watermarks"/>
        <w:docPartUnique/>
      </w:docPartObj>
    </w:sdtPr>
    <w:sdtEndPr/>
    <w:sdtContent>
      <w:p w:rsidR="009D2690" w:rsidRDefault="009F0FB2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A1E"/>
    <w:rsid w:val="006C6578"/>
    <w:rsid w:val="0071515D"/>
    <w:rsid w:val="00825CAC"/>
    <w:rsid w:val="008B5D54"/>
    <w:rsid w:val="0092473C"/>
    <w:rsid w:val="0097142C"/>
    <w:rsid w:val="009D2690"/>
    <w:rsid w:val="009F0FB2"/>
    <w:rsid w:val="00B14E79"/>
    <w:rsid w:val="00B55735"/>
    <w:rsid w:val="00B608AC"/>
    <w:rsid w:val="00B71D65"/>
    <w:rsid w:val="00BC2CA3"/>
    <w:rsid w:val="00CE1A1E"/>
    <w:rsid w:val="00D43E8C"/>
    <w:rsid w:val="00DC57CC"/>
    <w:rsid w:val="00E3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0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60C5A-FD84-47C3-8537-B934DD79D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5346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Chang, Tiffany (CDC/ONDIEH/NCCDPHP) (CTR)</dc:creator>
  <cp:keywords/>
  <dc:description/>
  <cp:lastModifiedBy>SYSTEM</cp:lastModifiedBy>
  <cp:revision>2</cp:revision>
  <dcterms:created xsi:type="dcterms:W3CDTF">2019-05-23T16:41:00Z</dcterms:created>
  <dcterms:modified xsi:type="dcterms:W3CDTF">2019-05-23T16:41:00Z</dcterms:modified>
</cp:coreProperties>
</file>