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1A6C9" w14:textId="77777777" w:rsidR="00AF6AB9" w:rsidRPr="00AF6AB9" w:rsidRDefault="00AF6AB9" w:rsidP="00AF6AB9">
      <w:pPr>
        <w:tabs>
          <w:tab w:val="right" w:pos="9360"/>
        </w:tabs>
        <w:spacing w:after="0" w:line="360" w:lineRule="auto"/>
        <w:ind w:right="270"/>
        <w:jc w:val="center"/>
        <w:rPr>
          <w:rFonts w:ascii="Times New Roman" w:eastAsia="Times New Roman" w:hAnsi="Times New Roman" w:cs="Times New Roman"/>
          <w:sz w:val="24"/>
          <w:szCs w:val="24"/>
        </w:rPr>
      </w:pPr>
      <w:bookmarkStart w:id="0" w:name="_GoBack"/>
      <w:bookmarkEnd w:id="0"/>
    </w:p>
    <w:p w14:paraId="38483A7F" w14:textId="77777777" w:rsidR="00AF6AB9" w:rsidRPr="00AF6AB9" w:rsidRDefault="00AF6AB9" w:rsidP="00AF6AB9">
      <w:pPr>
        <w:numPr>
          <w:ilvl w:val="1"/>
          <w:numId w:val="0"/>
        </w:numPr>
        <w:tabs>
          <w:tab w:val="right" w:pos="9360"/>
        </w:tabs>
        <w:spacing w:after="240" w:line="480" w:lineRule="auto"/>
        <w:jc w:val="center"/>
        <w:rPr>
          <w:rFonts w:ascii="Times New Roman" w:eastAsia="Times New Roman" w:hAnsi="Times New Roman" w:cs="Times New Roman"/>
          <w:color w:val="5A5A5A"/>
          <w:spacing w:val="15"/>
          <w:sz w:val="24"/>
          <w:szCs w:val="24"/>
        </w:rPr>
      </w:pPr>
      <w:r w:rsidRPr="00AF6AB9">
        <w:rPr>
          <w:rFonts w:ascii="Times New Roman" w:eastAsia="Times New Roman" w:hAnsi="Times New Roman" w:cs="Times New Roman"/>
          <w:color w:val="5A5A5A"/>
          <w:spacing w:val="15"/>
          <w:sz w:val="24"/>
          <w:szCs w:val="24"/>
        </w:rPr>
        <w:t>Information Collection Request</w:t>
      </w:r>
    </w:p>
    <w:p w14:paraId="45F8ECEF" w14:textId="6F5E96F8" w:rsidR="00AF6AB9" w:rsidRPr="00AF6AB9" w:rsidRDefault="00AF6AB9" w:rsidP="00AF6AB9">
      <w:pPr>
        <w:numPr>
          <w:ilvl w:val="1"/>
          <w:numId w:val="0"/>
        </w:numPr>
        <w:tabs>
          <w:tab w:val="right" w:pos="9360"/>
        </w:tabs>
        <w:spacing w:after="240" w:line="480" w:lineRule="auto"/>
        <w:jc w:val="center"/>
        <w:rPr>
          <w:rFonts w:ascii="Times New Roman" w:eastAsia="Times New Roman" w:hAnsi="Times New Roman" w:cs="Times New Roman"/>
          <w:color w:val="5A5A5A"/>
          <w:spacing w:val="15"/>
          <w:sz w:val="24"/>
          <w:szCs w:val="24"/>
        </w:rPr>
      </w:pPr>
      <w:r w:rsidRPr="00AF6AB9">
        <w:rPr>
          <w:rFonts w:ascii="Times New Roman" w:eastAsia="Times New Roman" w:hAnsi="Times New Roman" w:cs="Times New Roman"/>
          <w:color w:val="5A5A5A"/>
          <w:spacing w:val="15"/>
          <w:sz w:val="24"/>
          <w:szCs w:val="24"/>
        </w:rPr>
        <w:t xml:space="preserve">Existing </w:t>
      </w:r>
      <w:r w:rsidR="00160784">
        <w:rPr>
          <w:rFonts w:ascii="Times New Roman" w:eastAsia="Times New Roman" w:hAnsi="Times New Roman" w:cs="Times New Roman"/>
          <w:color w:val="5A5A5A"/>
          <w:spacing w:val="15"/>
          <w:sz w:val="24"/>
          <w:szCs w:val="24"/>
        </w:rPr>
        <w:t xml:space="preserve">Collection </w:t>
      </w:r>
      <w:r w:rsidRPr="00AF6AB9">
        <w:rPr>
          <w:rFonts w:ascii="Times New Roman" w:eastAsia="Times New Roman" w:hAnsi="Times New Roman" w:cs="Times New Roman"/>
          <w:color w:val="5A5A5A"/>
          <w:spacing w:val="15"/>
          <w:sz w:val="24"/>
          <w:szCs w:val="24"/>
        </w:rPr>
        <w:t>Without an OMB Control Number</w:t>
      </w:r>
    </w:p>
    <w:p w14:paraId="79A65BA5" w14:textId="77777777" w:rsidR="00AF6AB9" w:rsidRPr="00AF6AB9" w:rsidRDefault="00AF6AB9" w:rsidP="00AF6AB9">
      <w:pPr>
        <w:tabs>
          <w:tab w:val="right" w:pos="9360"/>
        </w:tabs>
        <w:spacing w:after="0" w:line="360" w:lineRule="auto"/>
        <w:jc w:val="center"/>
        <w:rPr>
          <w:rFonts w:ascii="Times New Roman" w:eastAsia="Times New Roman" w:hAnsi="Times New Roman" w:cs="Times New Roman"/>
          <w:sz w:val="24"/>
          <w:szCs w:val="24"/>
        </w:rPr>
      </w:pPr>
    </w:p>
    <w:p w14:paraId="7E16CC70" w14:textId="77777777" w:rsidR="00AF6AB9" w:rsidRPr="00AF6AB9" w:rsidRDefault="00AF6AB9" w:rsidP="00AF6AB9">
      <w:pPr>
        <w:tabs>
          <w:tab w:val="right" w:pos="9360"/>
        </w:tabs>
        <w:spacing w:after="0" w:line="360" w:lineRule="auto"/>
        <w:jc w:val="center"/>
        <w:rPr>
          <w:rFonts w:ascii="Times New Roman" w:eastAsia="Times New Roman" w:hAnsi="Times New Roman" w:cs="Times New Roman"/>
          <w:sz w:val="24"/>
          <w:szCs w:val="24"/>
        </w:rPr>
      </w:pPr>
    </w:p>
    <w:p w14:paraId="4BADDC7F" w14:textId="77777777" w:rsidR="00AF6AB9" w:rsidRPr="00AF6AB9" w:rsidRDefault="00AF6AB9" w:rsidP="00AF6AB9">
      <w:pPr>
        <w:tabs>
          <w:tab w:val="right" w:pos="9360"/>
        </w:tabs>
        <w:spacing w:after="0" w:line="240" w:lineRule="auto"/>
        <w:contextualSpacing/>
        <w:jc w:val="center"/>
        <w:rPr>
          <w:rFonts w:ascii="Times New Roman" w:eastAsia="Times New Roman" w:hAnsi="Times New Roman" w:cs="Times New Roman"/>
          <w:sz w:val="48"/>
          <w:szCs w:val="24"/>
        </w:rPr>
      </w:pPr>
      <w:r w:rsidRPr="00AF6AB9">
        <w:rPr>
          <w:rFonts w:ascii="Calibri Light" w:eastAsia="Times New Roman" w:hAnsi="Calibri Light" w:cs="Times New Roman"/>
          <w:spacing w:val="-10"/>
          <w:kern w:val="28"/>
          <w:sz w:val="56"/>
          <w:szCs w:val="56"/>
        </w:rPr>
        <w:t xml:space="preserve">National Surveillance of Community Water Systems and Corresponding Populations </w:t>
      </w:r>
      <w:r w:rsidR="005A20F6">
        <w:rPr>
          <w:rFonts w:ascii="Calibri Light" w:eastAsia="Times New Roman" w:hAnsi="Calibri Light" w:cs="Times New Roman"/>
          <w:spacing w:val="-10"/>
          <w:kern w:val="28"/>
          <w:sz w:val="56"/>
          <w:szCs w:val="56"/>
        </w:rPr>
        <w:t>w</w:t>
      </w:r>
      <w:r w:rsidRPr="00AF6AB9">
        <w:rPr>
          <w:rFonts w:ascii="Calibri Light" w:eastAsia="Times New Roman" w:hAnsi="Calibri Light" w:cs="Times New Roman"/>
          <w:spacing w:val="-10"/>
          <w:kern w:val="28"/>
          <w:sz w:val="56"/>
          <w:szCs w:val="56"/>
        </w:rPr>
        <w:t xml:space="preserve">ith the Recommended Fluoridation Level </w:t>
      </w:r>
    </w:p>
    <w:p w14:paraId="67F0DF0F" w14:textId="77777777" w:rsidR="00AF6AB9" w:rsidRPr="00AF6AB9" w:rsidRDefault="00AF6AB9" w:rsidP="00AF6AB9">
      <w:pPr>
        <w:keepNext/>
        <w:keepLines/>
        <w:tabs>
          <w:tab w:val="right" w:pos="9360"/>
        </w:tabs>
        <w:spacing w:before="40" w:after="0" w:line="480" w:lineRule="auto"/>
        <w:outlineLvl w:val="2"/>
        <w:rPr>
          <w:rFonts w:ascii="Calibri Light" w:eastAsia="Times New Roman" w:hAnsi="Calibri Light" w:cs="Times New Roman"/>
          <w:b/>
          <w:bCs/>
          <w:sz w:val="28"/>
          <w:szCs w:val="24"/>
        </w:rPr>
      </w:pPr>
    </w:p>
    <w:p w14:paraId="1EAA2402" w14:textId="77777777" w:rsidR="00AF6AB9" w:rsidRPr="00AF6AB9" w:rsidRDefault="00AF6AB9" w:rsidP="00AF6AB9">
      <w:pPr>
        <w:tabs>
          <w:tab w:val="right" w:pos="9360"/>
        </w:tabs>
        <w:spacing w:after="240" w:line="480" w:lineRule="auto"/>
        <w:rPr>
          <w:rFonts w:ascii="Times New Roman" w:eastAsia="Times New Roman" w:hAnsi="Times New Roman" w:cs="Times New Roman"/>
          <w:sz w:val="24"/>
          <w:szCs w:val="24"/>
        </w:rPr>
      </w:pPr>
    </w:p>
    <w:p w14:paraId="0034273D" w14:textId="77777777" w:rsidR="00AF6AB9" w:rsidRPr="00AF6AB9" w:rsidRDefault="00AF6AB9" w:rsidP="00AF6AB9">
      <w:pPr>
        <w:tabs>
          <w:tab w:val="right" w:pos="9360"/>
        </w:tabs>
        <w:spacing w:after="0" w:line="240" w:lineRule="auto"/>
        <w:contextualSpacing/>
        <w:jc w:val="center"/>
        <w:rPr>
          <w:rFonts w:ascii="Calibri Light" w:eastAsia="Times New Roman" w:hAnsi="Calibri Light" w:cs="Times New Roman"/>
          <w:spacing w:val="-10"/>
          <w:kern w:val="28"/>
          <w:sz w:val="56"/>
          <w:szCs w:val="56"/>
        </w:rPr>
      </w:pPr>
      <w:r w:rsidRPr="00AF6AB9">
        <w:rPr>
          <w:rFonts w:ascii="Calibri Light" w:eastAsia="Times New Roman" w:hAnsi="Calibri Light" w:cs="Times New Roman"/>
          <w:spacing w:val="-10"/>
          <w:kern w:val="28"/>
          <w:sz w:val="56"/>
          <w:szCs w:val="56"/>
        </w:rPr>
        <w:t>Supporting Statement B</w:t>
      </w:r>
    </w:p>
    <w:p w14:paraId="6BD1FFB6" w14:textId="77777777" w:rsidR="00AF6AB9" w:rsidRPr="00AF6AB9" w:rsidRDefault="00AF6AB9" w:rsidP="00AF6AB9">
      <w:pPr>
        <w:tabs>
          <w:tab w:val="right" w:pos="9360"/>
        </w:tabs>
        <w:spacing w:after="0" w:line="360" w:lineRule="auto"/>
        <w:jc w:val="center"/>
        <w:rPr>
          <w:rFonts w:ascii="Times New Roman" w:eastAsia="Times New Roman" w:hAnsi="Times New Roman" w:cs="Times New Roman"/>
          <w:sz w:val="24"/>
          <w:szCs w:val="24"/>
        </w:rPr>
      </w:pPr>
    </w:p>
    <w:p w14:paraId="724BDDEE" w14:textId="77777777" w:rsidR="00AF6AB9" w:rsidRPr="00AF6AB9" w:rsidRDefault="00AF6AB9" w:rsidP="00AF6AB9">
      <w:pPr>
        <w:tabs>
          <w:tab w:val="right" w:pos="9360"/>
        </w:tabs>
        <w:spacing w:after="0" w:line="360" w:lineRule="auto"/>
        <w:rPr>
          <w:rFonts w:ascii="Times New Roman" w:eastAsia="Times New Roman" w:hAnsi="Times New Roman" w:cs="Times New Roman"/>
          <w:sz w:val="24"/>
          <w:szCs w:val="24"/>
        </w:rPr>
      </w:pPr>
    </w:p>
    <w:p w14:paraId="638DE294" w14:textId="77777777" w:rsidR="00AF6AB9" w:rsidRPr="00AF6AB9" w:rsidRDefault="00AF6AB9" w:rsidP="00AF6AB9">
      <w:pPr>
        <w:tabs>
          <w:tab w:val="right" w:pos="9360"/>
        </w:tabs>
        <w:spacing w:after="0" w:line="360" w:lineRule="auto"/>
        <w:rPr>
          <w:rFonts w:ascii="Times New Roman" w:eastAsia="Times New Roman" w:hAnsi="Times New Roman" w:cs="Times New Roman"/>
          <w:sz w:val="24"/>
          <w:szCs w:val="24"/>
        </w:rPr>
      </w:pPr>
    </w:p>
    <w:p w14:paraId="553A2FFD" w14:textId="77777777" w:rsidR="00AF6AB9" w:rsidRPr="00AF6AB9" w:rsidRDefault="00AF6AB9" w:rsidP="00AF6AB9">
      <w:pPr>
        <w:tabs>
          <w:tab w:val="right" w:pos="9360"/>
        </w:tabs>
        <w:spacing w:after="0" w:line="360" w:lineRule="auto"/>
        <w:jc w:val="center"/>
        <w:rPr>
          <w:rFonts w:ascii="Times New Roman" w:eastAsia="Times New Roman" w:hAnsi="Times New Roman" w:cs="Times New Roman"/>
          <w:sz w:val="24"/>
          <w:szCs w:val="24"/>
        </w:rPr>
      </w:pPr>
    </w:p>
    <w:p w14:paraId="344FF027" w14:textId="77777777" w:rsidR="00AF6AB9" w:rsidRPr="00AF6AB9" w:rsidRDefault="00AF6AB9" w:rsidP="00AF6AB9">
      <w:pPr>
        <w:tabs>
          <w:tab w:val="right" w:pos="9360"/>
        </w:tabs>
        <w:spacing w:after="0" w:line="24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Program Official/Contact</w:t>
      </w:r>
    </w:p>
    <w:p w14:paraId="79BCC994" w14:textId="399E5E79" w:rsidR="00AF6AB9" w:rsidRPr="00AF6AB9" w:rsidRDefault="00CC0420" w:rsidP="00AF6AB9">
      <w:pPr>
        <w:tabs>
          <w:tab w:val="right" w:pos="9360"/>
        </w:tabs>
        <w:spacing w:after="0" w:line="240" w:lineRule="auto"/>
        <w:rPr>
          <w:rFonts w:ascii="Times New Roman" w:eastAsia="Times New Roman" w:hAnsi="Times New Roman" w:cs="Times New Roman"/>
          <w:sz w:val="24"/>
          <w:szCs w:val="24"/>
        </w:rPr>
      </w:pPr>
      <w:r w:rsidRPr="00CC0420">
        <w:rPr>
          <w:rFonts w:ascii="Times New Roman" w:hAnsi="Times New Roman" w:cs="Times New Roman"/>
          <w:sz w:val="24"/>
          <w:szCs w:val="24"/>
        </w:rPr>
        <w:t>Tracy Boehmer</w:t>
      </w:r>
      <w:r w:rsidR="00AF6AB9" w:rsidRPr="00AF6AB9">
        <w:rPr>
          <w:rFonts w:ascii="Times New Roman" w:eastAsia="Times New Roman" w:hAnsi="Times New Roman" w:cs="Times New Roman"/>
          <w:sz w:val="24"/>
          <w:szCs w:val="24"/>
        </w:rPr>
        <w:t xml:space="preserve">, </w:t>
      </w:r>
      <w:r w:rsidR="00257CCB">
        <w:rPr>
          <w:rFonts w:ascii="Times New Roman" w:eastAsia="Times New Roman" w:hAnsi="Times New Roman" w:cs="Times New Roman"/>
          <w:sz w:val="24"/>
          <w:szCs w:val="24"/>
        </w:rPr>
        <w:t xml:space="preserve">National Fluoridation </w:t>
      </w:r>
      <w:r w:rsidR="00AF6AB9" w:rsidRPr="00AF6AB9">
        <w:rPr>
          <w:rFonts w:ascii="Times New Roman" w:eastAsia="Times New Roman" w:hAnsi="Times New Roman" w:cs="Times New Roman"/>
          <w:sz w:val="24"/>
          <w:szCs w:val="24"/>
        </w:rPr>
        <w:t>Engineer</w:t>
      </w:r>
    </w:p>
    <w:p w14:paraId="5A8E228F" w14:textId="77777777" w:rsidR="00AF6AB9" w:rsidRPr="00AF6AB9" w:rsidRDefault="00AF6AB9" w:rsidP="00AF6AB9">
      <w:pPr>
        <w:tabs>
          <w:tab w:val="right" w:pos="9360"/>
        </w:tabs>
        <w:spacing w:after="0" w:line="24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National Center for Chronic Disease Prevention and Health Promotion, Division of Oral Health</w:t>
      </w:r>
    </w:p>
    <w:p w14:paraId="19D0A217" w14:textId="77777777" w:rsidR="00AF6AB9" w:rsidRPr="00AF6AB9" w:rsidRDefault="00AF6AB9" w:rsidP="00AF6AB9">
      <w:pPr>
        <w:tabs>
          <w:tab w:val="right" w:pos="9360"/>
        </w:tabs>
        <w:spacing w:after="0" w:line="24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Centers for Disease Control and Prevention</w:t>
      </w:r>
    </w:p>
    <w:p w14:paraId="73E71389" w14:textId="77777777" w:rsidR="00AF6AB9" w:rsidRPr="00AF6AB9" w:rsidRDefault="00AF6AB9" w:rsidP="00AF6AB9">
      <w:pPr>
        <w:tabs>
          <w:tab w:val="right" w:pos="9360"/>
        </w:tabs>
        <w:spacing w:after="0" w:line="24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Atlanta, Georgia</w:t>
      </w:r>
    </w:p>
    <w:p w14:paraId="02E55E0B" w14:textId="0B9B10DE" w:rsidR="00AF6AB9" w:rsidRPr="00AF6AB9" w:rsidRDefault="00AF6AB9" w:rsidP="00AF6AB9">
      <w:pPr>
        <w:tabs>
          <w:tab w:val="right" w:pos="9360"/>
        </w:tabs>
        <w:spacing w:after="0" w:line="24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 xml:space="preserve">Phone: </w:t>
      </w:r>
      <w:r w:rsidR="00CC0420" w:rsidRPr="00CC0420">
        <w:rPr>
          <w:rFonts w:ascii="Times New Roman" w:eastAsia="Times New Roman" w:hAnsi="Times New Roman" w:cs="Times New Roman"/>
          <w:sz w:val="24"/>
          <w:szCs w:val="24"/>
        </w:rPr>
        <w:t>404-498-0774</w:t>
      </w:r>
    </w:p>
    <w:p w14:paraId="3455756F" w14:textId="053E3993" w:rsidR="00AF6AB9" w:rsidRPr="00AF6AB9" w:rsidRDefault="00CC0420" w:rsidP="00AF6AB9">
      <w:pPr>
        <w:tabs>
          <w:tab w:val="righ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Fax:     </w:t>
      </w:r>
      <w:r w:rsidR="00AF6AB9" w:rsidRPr="00AF6AB9">
        <w:rPr>
          <w:rFonts w:ascii="Times New Roman" w:eastAsia="Times New Roman" w:hAnsi="Times New Roman" w:cs="Times New Roman"/>
          <w:sz w:val="24"/>
          <w:szCs w:val="24"/>
        </w:rPr>
        <w:t>770</w:t>
      </w:r>
      <w:r>
        <w:rPr>
          <w:rFonts w:ascii="Times New Roman" w:eastAsia="Times New Roman" w:hAnsi="Times New Roman" w:cs="Times New Roman"/>
          <w:sz w:val="24"/>
          <w:szCs w:val="24"/>
        </w:rPr>
        <w:t>-</w:t>
      </w:r>
      <w:r w:rsidR="00AF6AB9" w:rsidRPr="00AF6AB9">
        <w:rPr>
          <w:rFonts w:ascii="Times New Roman" w:eastAsia="Times New Roman" w:hAnsi="Times New Roman" w:cs="Times New Roman"/>
          <w:sz w:val="24"/>
          <w:szCs w:val="24"/>
        </w:rPr>
        <w:t>488-6080</w:t>
      </w:r>
    </w:p>
    <w:p w14:paraId="4D86E7F6" w14:textId="56E2BE02" w:rsidR="00AF6AB9" w:rsidRPr="00AF6AB9" w:rsidRDefault="00AF6AB9" w:rsidP="00AF6AB9">
      <w:pPr>
        <w:tabs>
          <w:tab w:val="right" w:pos="9360"/>
        </w:tabs>
        <w:spacing w:after="0" w:line="240" w:lineRule="auto"/>
        <w:rPr>
          <w:rFonts w:ascii="Times New Roman" w:eastAsia="Times New Roman" w:hAnsi="Times New Roman" w:cs="Times New Roman"/>
          <w:color w:val="767171"/>
          <w:sz w:val="24"/>
          <w:szCs w:val="24"/>
        </w:rPr>
      </w:pPr>
      <w:r w:rsidRPr="00AF6AB9">
        <w:rPr>
          <w:rFonts w:ascii="Times New Roman" w:eastAsia="Times New Roman" w:hAnsi="Times New Roman" w:cs="Times New Roman"/>
          <w:sz w:val="24"/>
          <w:szCs w:val="24"/>
        </w:rPr>
        <w:t xml:space="preserve">E-mail: </w:t>
      </w:r>
      <w:r w:rsidR="00CC0420">
        <w:rPr>
          <w:rFonts w:ascii="Times New Roman" w:eastAsia="Times New Roman" w:hAnsi="Times New Roman" w:cs="Times New Roman"/>
          <w:sz w:val="24"/>
          <w:szCs w:val="24"/>
        </w:rPr>
        <w:t>opm9</w:t>
      </w:r>
      <w:r w:rsidRPr="00AF6AB9">
        <w:rPr>
          <w:rFonts w:ascii="Times New Roman" w:eastAsia="Times New Roman" w:hAnsi="Times New Roman" w:cs="Times New Roman"/>
          <w:sz w:val="24"/>
          <w:szCs w:val="24"/>
        </w:rPr>
        <w:t>@cdc.gov</w:t>
      </w:r>
      <w:r w:rsidRPr="00AF6AB9">
        <w:rPr>
          <w:rFonts w:ascii="Times New Roman" w:eastAsia="Times New Roman" w:hAnsi="Times New Roman" w:cs="Times New Roman"/>
          <w:color w:val="767171"/>
          <w:sz w:val="24"/>
          <w:szCs w:val="24"/>
        </w:rPr>
        <w:t xml:space="preserve"> </w:t>
      </w:r>
    </w:p>
    <w:p w14:paraId="4B7DA188" w14:textId="77777777" w:rsidR="00AF6AB9" w:rsidRPr="00AF6AB9" w:rsidRDefault="00AF6AB9" w:rsidP="00AF6AB9">
      <w:pPr>
        <w:tabs>
          <w:tab w:val="right" w:pos="9360"/>
        </w:tabs>
        <w:spacing w:after="0" w:line="240" w:lineRule="auto"/>
        <w:rPr>
          <w:rFonts w:ascii="Times New Roman" w:eastAsia="Times New Roman" w:hAnsi="Times New Roman" w:cs="Times New Roman"/>
          <w:sz w:val="24"/>
          <w:szCs w:val="24"/>
        </w:rPr>
      </w:pPr>
    </w:p>
    <w:p w14:paraId="2DAABE17" w14:textId="77777777" w:rsidR="00AF6AB9" w:rsidRPr="00AF6AB9" w:rsidRDefault="00AF6AB9" w:rsidP="00AF6AB9">
      <w:pPr>
        <w:tabs>
          <w:tab w:val="right" w:pos="9360"/>
        </w:tabs>
        <w:spacing w:after="0" w:line="240" w:lineRule="auto"/>
        <w:rPr>
          <w:rFonts w:ascii="Times New Roman" w:eastAsia="Times New Roman" w:hAnsi="Times New Roman" w:cs="Times New Roman"/>
          <w:sz w:val="24"/>
          <w:szCs w:val="24"/>
        </w:rPr>
      </w:pPr>
    </w:p>
    <w:p w14:paraId="0A4B507A" w14:textId="5285C5F1" w:rsidR="00AF6AB9" w:rsidRPr="00AF6AB9" w:rsidRDefault="00C011A1" w:rsidP="00372F69">
      <w:pPr>
        <w:jc w:val="center"/>
        <w:rPr>
          <w:rFonts w:ascii="Calibri Light" w:eastAsia="Times New Roman" w:hAnsi="Calibri Light" w:cs="Times New Roman"/>
          <w:bCs/>
          <w:sz w:val="24"/>
          <w:szCs w:val="24"/>
        </w:rPr>
      </w:pPr>
      <w:r>
        <w:rPr>
          <w:rFonts w:ascii="Times New Roman" w:hAnsi="Times New Roman" w:cs="Times New Roman"/>
          <w:sz w:val="24"/>
          <w:szCs w:val="24"/>
        </w:rPr>
        <w:t xml:space="preserve">September </w:t>
      </w:r>
      <w:r w:rsidR="00C64B19">
        <w:rPr>
          <w:rFonts w:ascii="Times New Roman" w:hAnsi="Times New Roman" w:cs="Times New Roman"/>
          <w:sz w:val="24"/>
          <w:szCs w:val="24"/>
        </w:rPr>
        <w:t>2</w:t>
      </w:r>
      <w:r w:rsidR="00590DCA">
        <w:rPr>
          <w:rFonts w:ascii="Times New Roman" w:hAnsi="Times New Roman" w:cs="Times New Roman"/>
          <w:sz w:val="24"/>
          <w:szCs w:val="24"/>
        </w:rPr>
        <w:t>3</w:t>
      </w:r>
      <w:r w:rsidR="00372F69" w:rsidRPr="00ED5EC8">
        <w:rPr>
          <w:rFonts w:ascii="Times New Roman" w:hAnsi="Times New Roman" w:cs="Times New Roman"/>
          <w:sz w:val="24"/>
          <w:szCs w:val="24"/>
        </w:rPr>
        <w:t>, 201</w:t>
      </w:r>
      <w:r>
        <w:rPr>
          <w:rFonts w:ascii="Times New Roman" w:hAnsi="Times New Roman" w:cs="Times New Roman"/>
          <w:sz w:val="24"/>
          <w:szCs w:val="24"/>
        </w:rPr>
        <w:t>9</w:t>
      </w:r>
      <w:r w:rsidR="00AF6AB9" w:rsidRPr="00AF6AB9">
        <w:rPr>
          <w:rFonts w:ascii="Times New Roman" w:eastAsia="Times New Roman" w:hAnsi="Times New Roman" w:cs="Times New Roman"/>
          <w:b/>
          <w:bCs/>
          <w:sz w:val="24"/>
          <w:szCs w:val="24"/>
        </w:rPr>
        <w:br w:type="page"/>
      </w:r>
    </w:p>
    <w:sdt>
      <w:sdtPr>
        <w:rPr>
          <w:rFonts w:asciiTheme="minorHAnsi" w:eastAsiaTheme="minorHAnsi" w:hAnsiTheme="minorHAnsi" w:cstheme="minorBidi"/>
          <w:color w:val="auto"/>
          <w:sz w:val="22"/>
          <w:szCs w:val="22"/>
        </w:rPr>
        <w:id w:val="1764023328"/>
        <w:docPartObj>
          <w:docPartGallery w:val="Table of Contents"/>
          <w:docPartUnique/>
        </w:docPartObj>
      </w:sdtPr>
      <w:sdtEndPr>
        <w:rPr>
          <w:b/>
          <w:bCs/>
          <w:noProof/>
        </w:rPr>
      </w:sdtEndPr>
      <w:sdtContent>
        <w:p w14:paraId="065AFCD0" w14:textId="77777777" w:rsidR="00C23BE1" w:rsidRDefault="00C23BE1" w:rsidP="00C23BE1">
          <w:pPr>
            <w:pStyle w:val="TOCHeading"/>
            <w:jc w:val="center"/>
            <w:rPr>
              <w:rFonts w:ascii="Times New Roman" w:hAnsi="Times New Roman" w:cs="Times New Roman"/>
              <w:b/>
              <w:color w:val="auto"/>
              <w:sz w:val="40"/>
              <w:szCs w:val="40"/>
            </w:rPr>
          </w:pPr>
          <w:r w:rsidRPr="00C23BE1">
            <w:rPr>
              <w:rFonts w:ascii="Times New Roman" w:hAnsi="Times New Roman" w:cs="Times New Roman"/>
              <w:b/>
              <w:color w:val="auto"/>
              <w:sz w:val="40"/>
              <w:szCs w:val="40"/>
            </w:rPr>
            <w:t>Table of Contents</w:t>
          </w:r>
        </w:p>
        <w:p w14:paraId="6BA17CA5" w14:textId="77777777" w:rsidR="00C23BE1" w:rsidRPr="00C23BE1" w:rsidRDefault="00C23BE1" w:rsidP="00C23BE1"/>
        <w:p w14:paraId="2D37B1EA" w14:textId="3A956BD6" w:rsidR="00C23BE1" w:rsidRPr="00DC7FCE" w:rsidRDefault="00C23BE1">
          <w:pPr>
            <w:pStyle w:val="TOC1"/>
            <w:tabs>
              <w:tab w:val="right" w:leader="dot" w:pos="10340"/>
            </w:tabs>
            <w:rPr>
              <w:noProof/>
            </w:rPr>
          </w:pPr>
          <w:r>
            <w:rPr>
              <w:b/>
              <w:bCs/>
              <w:noProof/>
            </w:rPr>
            <w:fldChar w:fldCharType="begin"/>
          </w:r>
          <w:r>
            <w:rPr>
              <w:b/>
              <w:bCs/>
              <w:noProof/>
            </w:rPr>
            <w:instrText xml:space="preserve"> TOC \o "1-3" \h \z \u </w:instrText>
          </w:r>
          <w:r>
            <w:rPr>
              <w:b/>
              <w:bCs/>
              <w:noProof/>
            </w:rPr>
            <w:fldChar w:fldCharType="separate"/>
          </w:r>
          <w:hyperlink w:anchor="_Toc528073210" w:history="1">
            <w:r w:rsidRPr="00DC7FCE">
              <w:rPr>
                <w:rStyle w:val="Hyperlink"/>
                <w:rFonts w:ascii="Times New Roman" w:eastAsia="Times New Roman" w:hAnsi="Times New Roman" w:cs="Times New Roman"/>
                <w:noProof/>
              </w:rPr>
              <w:t>B. COLLECTIONS OF INFORMATION EMPLOYING STATISTICAL METHODS</w:t>
            </w:r>
            <w:r w:rsidRPr="00DC7FCE">
              <w:rPr>
                <w:noProof/>
                <w:webHidden/>
              </w:rPr>
              <w:tab/>
            </w:r>
            <w:r w:rsidRPr="00DC7FCE">
              <w:rPr>
                <w:noProof/>
                <w:webHidden/>
              </w:rPr>
              <w:fldChar w:fldCharType="begin"/>
            </w:r>
            <w:r w:rsidRPr="00DC7FCE">
              <w:rPr>
                <w:noProof/>
                <w:webHidden/>
              </w:rPr>
              <w:instrText xml:space="preserve"> PAGEREF _Toc528073210 \h </w:instrText>
            </w:r>
            <w:r w:rsidRPr="00DC7FCE">
              <w:rPr>
                <w:noProof/>
                <w:webHidden/>
              </w:rPr>
            </w:r>
            <w:r w:rsidRPr="00DC7FCE">
              <w:rPr>
                <w:noProof/>
                <w:webHidden/>
              </w:rPr>
              <w:fldChar w:fldCharType="separate"/>
            </w:r>
            <w:r w:rsidR="00160784">
              <w:rPr>
                <w:noProof/>
                <w:webHidden/>
              </w:rPr>
              <w:t>3</w:t>
            </w:r>
            <w:r w:rsidRPr="00DC7FCE">
              <w:rPr>
                <w:noProof/>
                <w:webHidden/>
              </w:rPr>
              <w:fldChar w:fldCharType="end"/>
            </w:r>
          </w:hyperlink>
        </w:p>
        <w:p w14:paraId="4CB12E1B" w14:textId="48AE07E5" w:rsidR="00C23BE1" w:rsidRPr="00DC7FCE" w:rsidRDefault="00444098">
          <w:pPr>
            <w:pStyle w:val="TOC2"/>
            <w:tabs>
              <w:tab w:val="right" w:leader="dot" w:pos="10340"/>
            </w:tabs>
            <w:rPr>
              <w:noProof/>
            </w:rPr>
          </w:pPr>
          <w:hyperlink w:anchor="_Toc528073211" w:history="1">
            <w:r w:rsidR="00C23BE1" w:rsidRPr="00DC7FCE">
              <w:rPr>
                <w:rStyle w:val="Hyperlink"/>
                <w:rFonts w:ascii="Times New Roman" w:eastAsia="Times New Roman" w:hAnsi="Times New Roman" w:cs="Times New Roman"/>
                <w:noProof/>
              </w:rPr>
              <w:t>B1. Respondent Universe and Sampling Methods</w:t>
            </w:r>
            <w:r w:rsidR="00C23BE1" w:rsidRPr="00DC7FCE">
              <w:rPr>
                <w:noProof/>
                <w:webHidden/>
              </w:rPr>
              <w:tab/>
            </w:r>
            <w:r w:rsidR="00C23BE1" w:rsidRPr="00DC7FCE">
              <w:rPr>
                <w:noProof/>
                <w:webHidden/>
              </w:rPr>
              <w:fldChar w:fldCharType="begin"/>
            </w:r>
            <w:r w:rsidR="00C23BE1" w:rsidRPr="00DC7FCE">
              <w:rPr>
                <w:noProof/>
                <w:webHidden/>
              </w:rPr>
              <w:instrText xml:space="preserve"> PAGEREF _Toc528073211 \h </w:instrText>
            </w:r>
            <w:r w:rsidR="00C23BE1" w:rsidRPr="00DC7FCE">
              <w:rPr>
                <w:noProof/>
                <w:webHidden/>
              </w:rPr>
            </w:r>
            <w:r w:rsidR="00C23BE1" w:rsidRPr="00DC7FCE">
              <w:rPr>
                <w:noProof/>
                <w:webHidden/>
              </w:rPr>
              <w:fldChar w:fldCharType="separate"/>
            </w:r>
            <w:r w:rsidR="00160784">
              <w:rPr>
                <w:noProof/>
                <w:webHidden/>
              </w:rPr>
              <w:t>3</w:t>
            </w:r>
            <w:r w:rsidR="00C23BE1" w:rsidRPr="00DC7FCE">
              <w:rPr>
                <w:noProof/>
                <w:webHidden/>
              </w:rPr>
              <w:fldChar w:fldCharType="end"/>
            </w:r>
          </w:hyperlink>
        </w:p>
        <w:p w14:paraId="4442A251" w14:textId="415B3754" w:rsidR="00C23BE1" w:rsidRPr="00DC7FCE" w:rsidRDefault="00444098">
          <w:pPr>
            <w:pStyle w:val="TOC2"/>
            <w:tabs>
              <w:tab w:val="right" w:leader="dot" w:pos="10340"/>
            </w:tabs>
            <w:rPr>
              <w:noProof/>
            </w:rPr>
          </w:pPr>
          <w:hyperlink w:anchor="_Toc528073212" w:history="1">
            <w:r w:rsidR="00C23BE1" w:rsidRPr="00DC7FCE">
              <w:rPr>
                <w:rStyle w:val="Hyperlink"/>
                <w:rFonts w:ascii="Times New Roman" w:eastAsia="Times New Roman" w:hAnsi="Times New Roman" w:cs="Times New Roman"/>
                <w:noProof/>
              </w:rPr>
              <w:t>B2. Procedures for the Collection of Information</w:t>
            </w:r>
            <w:r w:rsidR="00C23BE1" w:rsidRPr="00DC7FCE">
              <w:rPr>
                <w:noProof/>
                <w:webHidden/>
              </w:rPr>
              <w:tab/>
            </w:r>
            <w:r w:rsidR="00C23BE1" w:rsidRPr="00DC7FCE">
              <w:rPr>
                <w:noProof/>
                <w:webHidden/>
              </w:rPr>
              <w:fldChar w:fldCharType="begin"/>
            </w:r>
            <w:r w:rsidR="00C23BE1" w:rsidRPr="00DC7FCE">
              <w:rPr>
                <w:noProof/>
                <w:webHidden/>
              </w:rPr>
              <w:instrText xml:space="preserve"> PAGEREF _Toc528073212 \h </w:instrText>
            </w:r>
            <w:r w:rsidR="00C23BE1" w:rsidRPr="00DC7FCE">
              <w:rPr>
                <w:noProof/>
                <w:webHidden/>
              </w:rPr>
            </w:r>
            <w:r w:rsidR="00C23BE1" w:rsidRPr="00DC7FCE">
              <w:rPr>
                <w:noProof/>
                <w:webHidden/>
              </w:rPr>
              <w:fldChar w:fldCharType="separate"/>
            </w:r>
            <w:r w:rsidR="00160784">
              <w:rPr>
                <w:noProof/>
                <w:webHidden/>
              </w:rPr>
              <w:t>4</w:t>
            </w:r>
            <w:r w:rsidR="00C23BE1" w:rsidRPr="00DC7FCE">
              <w:rPr>
                <w:noProof/>
                <w:webHidden/>
              </w:rPr>
              <w:fldChar w:fldCharType="end"/>
            </w:r>
          </w:hyperlink>
        </w:p>
        <w:p w14:paraId="4B59D577" w14:textId="69234B65" w:rsidR="00C23BE1" w:rsidRPr="00DC7FCE" w:rsidRDefault="00444098">
          <w:pPr>
            <w:pStyle w:val="TOC2"/>
            <w:tabs>
              <w:tab w:val="right" w:leader="dot" w:pos="10340"/>
            </w:tabs>
            <w:rPr>
              <w:noProof/>
            </w:rPr>
          </w:pPr>
          <w:hyperlink w:anchor="_Toc528073213" w:history="1">
            <w:r w:rsidR="00C23BE1" w:rsidRPr="00DC7FCE">
              <w:rPr>
                <w:rStyle w:val="Hyperlink"/>
                <w:rFonts w:ascii="Times New Roman" w:eastAsia="Times New Roman" w:hAnsi="Times New Roman" w:cs="Times New Roman"/>
                <w:noProof/>
              </w:rPr>
              <w:t>B3. Methods to Maximize Response Rates and Deal with No Response</w:t>
            </w:r>
            <w:r w:rsidR="00C23BE1" w:rsidRPr="00DC7FCE">
              <w:rPr>
                <w:noProof/>
                <w:webHidden/>
              </w:rPr>
              <w:tab/>
            </w:r>
            <w:r w:rsidR="00C23BE1" w:rsidRPr="00DC7FCE">
              <w:rPr>
                <w:noProof/>
                <w:webHidden/>
              </w:rPr>
              <w:fldChar w:fldCharType="begin"/>
            </w:r>
            <w:r w:rsidR="00C23BE1" w:rsidRPr="00DC7FCE">
              <w:rPr>
                <w:noProof/>
                <w:webHidden/>
              </w:rPr>
              <w:instrText xml:space="preserve"> PAGEREF _Toc528073213 \h </w:instrText>
            </w:r>
            <w:r w:rsidR="00C23BE1" w:rsidRPr="00DC7FCE">
              <w:rPr>
                <w:noProof/>
                <w:webHidden/>
              </w:rPr>
            </w:r>
            <w:r w:rsidR="00C23BE1" w:rsidRPr="00DC7FCE">
              <w:rPr>
                <w:noProof/>
                <w:webHidden/>
              </w:rPr>
              <w:fldChar w:fldCharType="separate"/>
            </w:r>
            <w:r w:rsidR="00160784">
              <w:rPr>
                <w:noProof/>
                <w:webHidden/>
              </w:rPr>
              <w:t>5</w:t>
            </w:r>
            <w:r w:rsidR="00C23BE1" w:rsidRPr="00DC7FCE">
              <w:rPr>
                <w:noProof/>
                <w:webHidden/>
              </w:rPr>
              <w:fldChar w:fldCharType="end"/>
            </w:r>
          </w:hyperlink>
        </w:p>
        <w:p w14:paraId="505F207A" w14:textId="2F801746" w:rsidR="00C23BE1" w:rsidRPr="00DC7FCE" w:rsidRDefault="00444098">
          <w:pPr>
            <w:pStyle w:val="TOC2"/>
            <w:tabs>
              <w:tab w:val="right" w:leader="dot" w:pos="10340"/>
            </w:tabs>
            <w:rPr>
              <w:noProof/>
            </w:rPr>
          </w:pPr>
          <w:hyperlink w:anchor="_Toc528073214" w:history="1">
            <w:r w:rsidR="00C23BE1" w:rsidRPr="00DC7FCE">
              <w:rPr>
                <w:rStyle w:val="Hyperlink"/>
                <w:rFonts w:ascii="Times New Roman" w:eastAsia="Times New Roman" w:hAnsi="Times New Roman" w:cs="Times New Roman"/>
                <w:noProof/>
              </w:rPr>
              <w:t>B4. Tests of Procedures or Methods to be Undertaken</w:t>
            </w:r>
            <w:r w:rsidR="00C23BE1" w:rsidRPr="00DC7FCE">
              <w:rPr>
                <w:noProof/>
                <w:webHidden/>
              </w:rPr>
              <w:tab/>
            </w:r>
            <w:r w:rsidR="00C23BE1" w:rsidRPr="00DC7FCE">
              <w:rPr>
                <w:noProof/>
                <w:webHidden/>
              </w:rPr>
              <w:fldChar w:fldCharType="begin"/>
            </w:r>
            <w:r w:rsidR="00C23BE1" w:rsidRPr="00DC7FCE">
              <w:rPr>
                <w:noProof/>
                <w:webHidden/>
              </w:rPr>
              <w:instrText xml:space="preserve"> PAGEREF _Toc528073214 \h </w:instrText>
            </w:r>
            <w:r w:rsidR="00C23BE1" w:rsidRPr="00DC7FCE">
              <w:rPr>
                <w:noProof/>
                <w:webHidden/>
              </w:rPr>
            </w:r>
            <w:r w:rsidR="00C23BE1" w:rsidRPr="00DC7FCE">
              <w:rPr>
                <w:noProof/>
                <w:webHidden/>
              </w:rPr>
              <w:fldChar w:fldCharType="separate"/>
            </w:r>
            <w:r w:rsidR="00160784">
              <w:rPr>
                <w:noProof/>
                <w:webHidden/>
              </w:rPr>
              <w:t>6</w:t>
            </w:r>
            <w:r w:rsidR="00C23BE1" w:rsidRPr="00DC7FCE">
              <w:rPr>
                <w:noProof/>
                <w:webHidden/>
              </w:rPr>
              <w:fldChar w:fldCharType="end"/>
            </w:r>
          </w:hyperlink>
        </w:p>
        <w:p w14:paraId="6C6DD7E3" w14:textId="6BC4585F" w:rsidR="00C23BE1" w:rsidRDefault="00444098">
          <w:pPr>
            <w:pStyle w:val="TOC2"/>
            <w:tabs>
              <w:tab w:val="right" w:leader="dot" w:pos="10340"/>
            </w:tabs>
            <w:rPr>
              <w:noProof/>
            </w:rPr>
          </w:pPr>
          <w:hyperlink w:anchor="_Toc528073215" w:history="1">
            <w:r w:rsidR="00C23BE1" w:rsidRPr="00DC7FCE">
              <w:rPr>
                <w:rStyle w:val="Hyperlink"/>
                <w:rFonts w:ascii="Times New Roman" w:eastAsia="Times New Roman" w:hAnsi="Times New Roman" w:cs="Times New Roman"/>
                <w:noProof/>
              </w:rPr>
              <w:t>B5. Individuals Consulted on Statistical Aspects and Individuals Collecting and/or Analyzing Data</w:t>
            </w:r>
            <w:r w:rsidR="00C23BE1" w:rsidRPr="00DC7FCE">
              <w:rPr>
                <w:noProof/>
                <w:webHidden/>
              </w:rPr>
              <w:tab/>
            </w:r>
            <w:r w:rsidR="00C23BE1" w:rsidRPr="00DC7FCE">
              <w:rPr>
                <w:noProof/>
                <w:webHidden/>
              </w:rPr>
              <w:fldChar w:fldCharType="begin"/>
            </w:r>
            <w:r w:rsidR="00C23BE1" w:rsidRPr="00DC7FCE">
              <w:rPr>
                <w:noProof/>
                <w:webHidden/>
              </w:rPr>
              <w:instrText xml:space="preserve"> PAGEREF _Toc528073215 \h </w:instrText>
            </w:r>
            <w:r w:rsidR="00C23BE1" w:rsidRPr="00DC7FCE">
              <w:rPr>
                <w:noProof/>
                <w:webHidden/>
              </w:rPr>
            </w:r>
            <w:r w:rsidR="00C23BE1" w:rsidRPr="00DC7FCE">
              <w:rPr>
                <w:noProof/>
                <w:webHidden/>
              </w:rPr>
              <w:fldChar w:fldCharType="separate"/>
            </w:r>
            <w:r w:rsidR="00160784">
              <w:rPr>
                <w:noProof/>
                <w:webHidden/>
              </w:rPr>
              <w:t>6</w:t>
            </w:r>
            <w:r w:rsidR="00C23BE1" w:rsidRPr="00DC7FCE">
              <w:rPr>
                <w:noProof/>
                <w:webHidden/>
              </w:rPr>
              <w:fldChar w:fldCharType="end"/>
            </w:r>
          </w:hyperlink>
        </w:p>
        <w:p w14:paraId="4D000B10" w14:textId="77777777" w:rsidR="00C23BE1" w:rsidRDefault="00C23BE1">
          <w:r>
            <w:rPr>
              <w:b/>
              <w:bCs/>
              <w:noProof/>
            </w:rPr>
            <w:fldChar w:fldCharType="end"/>
          </w:r>
        </w:p>
      </w:sdtContent>
    </w:sdt>
    <w:p w14:paraId="15B5385C" w14:textId="77777777" w:rsidR="00AF6AB9" w:rsidRPr="00AF6AB9" w:rsidRDefault="00AF6AB9" w:rsidP="00AF6AB9">
      <w:pPr>
        <w:tabs>
          <w:tab w:val="left" w:pos="220"/>
          <w:tab w:val="right" w:leader="dot" w:pos="9360"/>
        </w:tabs>
        <w:spacing w:after="100" w:line="480" w:lineRule="auto"/>
        <w:ind w:left="220" w:right="-450" w:hanging="220"/>
        <w:contextualSpacing/>
        <w:jc w:val="both"/>
        <w:rPr>
          <w:rFonts w:ascii="Times New Roman" w:eastAsia="Times New Roman" w:hAnsi="Times New Roman" w:cs="Times New Roman"/>
          <w:sz w:val="24"/>
          <w:szCs w:val="24"/>
        </w:rPr>
      </w:pPr>
    </w:p>
    <w:p w14:paraId="643FE934" w14:textId="77777777" w:rsidR="00AF6AB9" w:rsidRPr="00AF6AB9" w:rsidRDefault="00AF6AB9" w:rsidP="00AF6AB9">
      <w:pPr>
        <w:tabs>
          <w:tab w:val="right" w:pos="9360"/>
        </w:tabs>
        <w:spacing w:after="240" w:line="480" w:lineRule="auto"/>
        <w:rPr>
          <w:rFonts w:ascii="Times New Roman" w:eastAsia="Times New Roman" w:hAnsi="Times New Roman" w:cs="Times New Roman"/>
          <w:b/>
          <w:sz w:val="28"/>
          <w:szCs w:val="24"/>
        </w:rPr>
      </w:pPr>
      <w:r w:rsidRPr="00AF6AB9">
        <w:rPr>
          <w:rFonts w:ascii="Times New Roman" w:eastAsia="Times New Roman" w:hAnsi="Times New Roman" w:cs="Times New Roman"/>
          <w:b/>
          <w:sz w:val="28"/>
          <w:szCs w:val="24"/>
        </w:rPr>
        <w:t>ATTACHMENTS</w:t>
      </w:r>
    </w:p>
    <w:p w14:paraId="02E24A2F" w14:textId="77777777" w:rsidR="001B6222" w:rsidRPr="001B6222" w:rsidRDefault="001B6222" w:rsidP="001B6222">
      <w:pPr>
        <w:tabs>
          <w:tab w:val="left" w:pos="720"/>
        </w:tabs>
        <w:spacing w:line="240" w:lineRule="auto"/>
        <w:ind w:left="720" w:hanging="720"/>
        <w:contextualSpacing/>
        <w:rPr>
          <w:rFonts w:ascii="Times New Roman" w:hAnsi="Times New Roman" w:cs="Times New Roman"/>
          <w:sz w:val="24"/>
          <w:szCs w:val="24"/>
        </w:rPr>
      </w:pPr>
      <w:r w:rsidRPr="001B6222">
        <w:rPr>
          <w:rFonts w:ascii="Times New Roman" w:hAnsi="Times New Roman" w:cs="Times New Roman"/>
          <w:sz w:val="24"/>
          <w:szCs w:val="24"/>
        </w:rPr>
        <w:t xml:space="preserve">1. </w:t>
      </w:r>
      <w:r w:rsidRPr="001B6222">
        <w:rPr>
          <w:rFonts w:ascii="Times New Roman" w:hAnsi="Times New Roman" w:cs="Times New Roman"/>
          <w:sz w:val="24"/>
          <w:szCs w:val="24"/>
        </w:rPr>
        <w:tab/>
        <w:t>Public Health Service Act [42 U.S.C. 241]; Oral health promotion and disease prevention [Section 247b-14]</w:t>
      </w:r>
    </w:p>
    <w:p w14:paraId="3E449BD4" w14:textId="77777777" w:rsidR="001B6222" w:rsidRPr="001B6222" w:rsidRDefault="00F843D5" w:rsidP="001B6222">
      <w:pPr>
        <w:tabs>
          <w:tab w:val="left" w:pos="720"/>
          <w:tab w:val="right" w:pos="9360"/>
        </w:tabs>
        <w:spacing w:after="240" w:line="240" w:lineRule="auto"/>
        <w:ind w:left="720" w:hanging="720"/>
        <w:contextualSpacing/>
        <w:rPr>
          <w:rFonts w:ascii="Times New Roman" w:hAnsi="Times New Roman" w:cs="Times New Roman"/>
          <w:sz w:val="24"/>
          <w:szCs w:val="24"/>
        </w:rPr>
      </w:pPr>
      <w:r w:rsidRPr="001B6222">
        <w:rPr>
          <w:rFonts w:ascii="Times New Roman" w:hAnsi="Times New Roman" w:cs="Times New Roman"/>
          <w:sz w:val="24"/>
          <w:szCs w:val="24"/>
        </w:rPr>
        <w:t>2</w:t>
      </w:r>
      <w:r>
        <w:rPr>
          <w:rFonts w:ascii="Times New Roman" w:hAnsi="Times New Roman" w:cs="Times New Roman"/>
          <w:sz w:val="24"/>
          <w:szCs w:val="24"/>
        </w:rPr>
        <w:t>a</w:t>
      </w:r>
      <w:r w:rsidR="001B6222" w:rsidRPr="001B6222">
        <w:rPr>
          <w:rFonts w:ascii="Times New Roman" w:hAnsi="Times New Roman" w:cs="Times New Roman"/>
          <w:sz w:val="24"/>
          <w:szCs w:val="24"/>
        </w:rPr>
        <w:t>.</w:t>
      </w:r>
      <w:r w:rsidR="001B6222" w:rsidRPr="001B6222">
        <w:rPr>
          <w:rFonts w:ascii="Times New Roman" w:hAnsi="Times New Roman" w:cs="Times New Roman"/>
          <w:sz w:val="24"/>
          <w:szCs w:val="24"/>
        </w:rPr>
        <w:tab/>
        <w:t xml:space="preserve">Instructions </w:t>
      </w:r>
      <w:r w:rsidR="001B6222" w:rsidRPr="001B6222">
        <w:rPr>
          <w:rFonts w:ascii="Times New Roman" w:eastAsia="Times New Roman" w:hAnsi="Times New Roman" w:cs="Times New Roman"/>
          <w:sz w:val="24"/>
          <w:szCs w:val="24"/>
        </w:rPr>
        <w:t>for</w:t>
      </w:r>
      <w:r w:rsidR="001B6222" w:rsidRPr="001B6222">
        <w:rPr>
          <w:rFonts w:ascii="Times New Roman" w:hAnsi="Times New Roman" w:cs="Times New Roman"/>
          <w:sz w:val="24"/>
          <w:szCs w:val="24"/>
        </w:rPr>
        <w:t xml:space="preserve"> collecting </w:t>
      </w:r>
      <w:r w:rsidR="00E2253B">
        <w:rPr>
          <w:rFonts w:ascii="Times New Roman" w:hAnsi="Times New Roman" w:cs="Times New Roman"/>
          <w:sz w:val="24"/>
          <w:szCs w:val="24"/>
        </w:rPr>
        <w:t xml:space="preserve">data on </w:t>
      </w:r>
      <w:r w:rsidR="001B6222" w:rsidRPr="001B6222">
        <w:rPr>
          <w:rFonts w:ascii="Times New Roman" w:hAnsi="Times New Roman" w:cs="Times New Roman"/>
          <w:sz w:val="24"/>
          <w:szCs w:val="24"/>
        </w:rPr>
        <w:t>fluoridation status and population</w:t>
      </w:r>
    </w:p>
    <w:p w14:paraId="691AFB0B" w14:textId="77777777" w:rsidR="001B6222" w:rsidRPr="001B6222" w:rsidRDefault="00F843D5" w:rsidP="001B6222">
      <w:pPr>
        <w:tabs>
          <w:tab w:val="left" w:pos="720"/>
        </w:tabs>
        <w:spacing w:after="0" w:line="240" w:lineRule="auto"/>
        <w:ind w:left="720" w:hanging="720"/>
        <w:contextualSpacing/>
        <w:rPr>
          <w:rFonts w:ascii="Times New Roman" w:hAnsi="Times New Roman" w:cs="Times New Roman"/>
          <w:sz w:val="24"/>
          <w:szCs w:val="24"/>
        </w:rPr>
      </w:pPr>
      <w:r w:rsidRPr="001B6222">
        <w:rPr>
          <w:rFonts w:ascii="Times New Roman" w:hAnsi="Times New Roman" w:cs="Times New Roman"/>
          <w:sz w:val="24"/>
          <w:szCs w:val="24"/>
        </w:rPr>
        <w:t>2</w:t>
      </w:r>
      <w:r>
        <w:rPr>
          <w:rFonts w:ascii="Times New Roman" w:hAnsi="Times New Roman" w:cs="Times New Roman"/>
          <w:sz w:val="24"/>
          <w:szCs w:val="24"/>
        </w:rPr>
        <w:t>b</w:t>
      </w:r>
      <w:r w:rsidR="001B6222" w:rsidRPr="001B6222">
        <w:rPr>
          <w:rFonts w:ascii="Times New Roman" w:hAnsi="Times New Roman" w:cs="Times New Roman"/>
          <w:sz w:val="24"/>
          <w:szCs w:val="24"/>
        </w:rPr>
        <w:t xml:space="preserve">.  </w:t>
      </w:r>
      <w:r w:rsidR="001B6222" w:rsidRPr="001B6222">
        <w:rPr>
          <w:rFonts w:ascii="Times New Roman" w:hAnsi="Times New Roman" w:cs="Times New Roman"/>
          <w:sz w:val="24"/>
          <w:szCs w:val="24"/>
        </w:rPr>
        <w:tab/>
        <w:t>Email invitation to request data on fluoridation status and population</w:t>
      </w:r>
    </w:p>
    <w:p w14:paraId="4B1DBC79" w14:textId="77777777" w:rsidR="00F843D5" w:rsidRDefault="00F843D5" w:rsidP="001B6222">
      <w:pPr>
        <w:tabs>
          <w:tab w:val="left" w:pos="720"/>
        </w:tabs>
        <w:spacing w:after="0" w:line="240" w:lineRule="auto"/>
        <w:ind w:left="720" w:hanging="720"/>
        <w:contextualSpacing/>
        <w:rPr>
          <w:rFonts w:ascii="Times New Roman" w:hAnsi="Times New Roman" w:cs="Times New Roman"/>
          <w:sz w:val="24"/>
          <w:szCs w:val="24"/>
        </w:rPr>
      </w:pPr>
      <w:r w:rsidRPr="001B6222">
        <w:rPr>
          <w:rFonts w:ascii="Times New Roman" w:hAnsi="Times New Roman" w:cs="Times New Roman"/>
          <w:sz w:val="24"/>
          <w:szCs w:val="24"/>
        </w:rPr>
        <w:t>2</w:t>
      </w:r>
      <w:r>
        <w:rPr>
          <w:rFonts w:ascii="Times New Roman" w:hAnsi="Times New Roman" w:cs="Times New Roman"/>
          <w:sz w:val="24"/>
          <w:szCs w:val="24"/>
        </w:rPr>
        <w:t>c</w:t>
      </w:r>
      <w:r w:rsidR="001B6222" w:rsidRPr="001B6222">
        <w:rPr>
          <w:rFonts w:ascii="Times New Roman" w:hAnsi="Times New Roman" w:cs="Times New Roman"/>
          <w:sz w:val="24"/>
          <w:szCs w:val="24"/>
        </w:rPr>
        <w:t>.</w:t>
      </w:r>
      <w:r w:rsidR="001B6222" w:rsidRPr="001B6222">
        <w:rPr>
          <w:rFonts w:ascii="Times New Roman" w:hAnsi="Times New Roman" w:cs="Times New Roman"/>
          <w:sz w:val="24"/>
          <w:szCs w:val="24"/>
        </w:rPr>
        <w:tab/>
      </w:r>
      <w:r w:rsidR="005A20F6" w:rsidRPr="001B6222">
        <w:rPr>
          <w:rFonts w:ascii="Times New Roman" w:hAnsi="Times New Roman" w:cs="Times New Roman"/>
          <w:sz w:val="24"/>
          <w:szCs w:val="24"/>
        </w:rPr>
        <w:t>Email invitation to request fluoride testing data</w:t>
      </w:r>
    </w:p>
    <w:p w14:paraId="4ED441E0" w14:textId="77777777" w:rsidR="001B6222" w:rsidRPr="001B6222" w:rsidRDefault="00F843D5" w:rsidP="001B6222">
      <w:pPr>
        <w:tabs>
          <w:tab w:val="left" w:pos="720"/>
        </w:tabs>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2d.</w:t>
      </w:r>
      <w:r>
        <w:rPr>
          <w:rFonts w:ascii="Times New Roman" w:hAnsi="Times New Roman" w:cs="Times New Roman"/>
          <w:sz w:val="24"/>
          <w:szCs w:val="24"/>
        </w:rPr>
        <w:tab/>
        <w:t>Respondent reminders</w:t>
      </w:r>
      <w:r w:rsidR="005A20F6" w:rsidRPr="001B6222">
        <w:rPr>
          <w:rFonts w:ascii="Times New Roman" w:hAnsi="Times New Roman" w:cs="Times New Roman"/>
          <w:sz w:val="24"/>
          <w:szCs w:val="24"/>
        </w:rPr>
        <w:t xml:space="preserve"> </w:t>
      </w:r>
    </w:p>
    <w:p w14:paraId="3FF01900" w14:textId="0BB32034" w:rsidR="001B6222" w:rsidRPr="001B6222" w:rsidRDefault="001B6222" w:rsidP="001B6222">
      <w:pPr>
        <w:tabs>
          <w:tab w:val="left" w:pos="720"/>
        </w:tabs>
        <w:spacing w:line="240" w:lineRule="auto"/>
        <w:ind w:left="720" w:hanging="720"/>
        <w:contextualSpacing/>
        <w:rPr>
          <w:rFonts w:ascii="Times New Roman" w:hAnsi="Times New Roman" w:cs="Times New Roman"/>
          <w:sz w:val="24"/>
          <w:szCs w:val="24"/>
        </w:rPr>
      </w:pPr>
      <w:r w:rsidRPr="001B6222">
        <w:rPr>
          <w:rFonts w:ascii="Times New Roman" w:hAnsi="Times New Roman" w:cs="Times New Roman"/>
          <w:sz w:val="24"/>
          <w:szCs w:val="24"/>
        </w:rPr>
        <w:t xml:space="preserve">3a. </w:t>
      </w:r>
      <w:r w:rsidRPr="001B6222">
        <w:rPr>
          <w:rFonts w:ascii="Times New Roman" w:hAnsi="Times New Roman" w:cs="Times New Roman"/>
          <w:sz w:val="24"/>
          <w:szCs w:val="24"/>
        </w:rPr>
        <w:tab/>
      </w:r>
      <w:r w:rsidR="00703FF4">
        <w:rPr>
          <w:rFonts w:ascii="Times New Roman" w:hAnsi="Times New Roman" w:cs="Times New Roman"/>
          <w:sz w:val="24"/>
          <w:szCs w:val="24"/>
        </w:rPr>
        <w:t xml:space="preserve">60-Day </w:t>
      </w:r>
      <w:r w:rsidRPr="001B6222">
        <w:rPr>
          <w:rFonts w:ascii="Times New Roman" w:hAnsi="Times New Roman" w:cs="Times New Roman"/>
          <w:sz w:val="24"/>
          <w:szCs w:val="24"/>
        </w:rPr>
        <w:t xml:space="preserve">Federal Register Notice </w:t>
      </w:r>
    </w:p>
    <w:p w14:paraId="78FBDAAE" w14:textId="7B413E84" w:rsidR="001B6222" w:rsidRPr="001B6222" w:rsidRDefault="001B6222" w:rsidP="001B6222">
      <w:pPr>
        <w:tabs>
          <w:tab w:val="left" w:pos="720"/>
        </w:tabs>
        <w:spacing w:line="240" w:lineRule="auto"/>
        <w:ind w:left="720" w:hanging="720"/>
        <w:contextualSpacing/>
        <w:rPr>
          <w:rFonts w:ascii="Times New Roman" w:hAnsi="Times New Roman" w:cs="Times New Roman"/>
          <w:sz w:val="24"/>
          <w:szCs w:val="24"/>
        </w:rPr>
      </w:pPr>
      <w:r w:rsidRPr="001B6222">
        <w:rPr>
          <w:rFonts w:ascii="Times New Roman" w:hAnsi="Times New Roman" w:cs="Times New Roman"/>
          <w:sz w:val="24"/>
          <w:szCs w:val="24"/>
        </w:rPr>
        <w:t xml:space="preserve">3b. </w:t>
      </w:r>
      <w:r w:rsidRPr="001B6222">
        <w:rPr>
          <w:rFonts w:ascii="Times New Roman" w:hAnsi="Times New Roman" w:cs="Times New Roman"/>
          <w:sz w:val="24"/>
          <w:szCs w:val="24"/>
        </w:rPr>
        <w:tab/>
      </w:r>
      <w:r w:rsidR="00703FF4" w:rsidRPr="00703FF4">
        <w:rPr>
          <w:rFonts w:ascii="Times New Roman" w:hAnsi="Times New Roman" w:cs="Times New Roman"/>
          <w:sz w:val="24"/>
          <w:szCs w:val="24"/>
        </w:rPr>
        <w:t>60-Day Federal Register Notice</w:t>
      </w:r>
      <w:r w:rsidR="00703FF4" w:rsidRPr="00AF6536">
        <w:t xml:space="preserve"> </w:t>
      </w:r>
      <w:r w:rsidRPr="001B6222">
        <w:rPr>
          <w:rFonts w:ascii="Times New Roman" w:hAnsi="Times New Roman" w:cs="Times New Roman"/>
          <w:sz w:val="24"/>
          <w:szCs w:val="24"/>
        </w:rPr>
        <w:t xml:space="preserve">public comments and </w:t>
      </w:r>
      <w:r w:rsidR="00066195">
        <w:rPr>
          <w:rFonts w:ascii="Times New Roman" w:hAnsi="Times New Roman" w:cs="Times New Roman"/>
          <w:sz w:val="24"/>
          <w:szCs w:val="24"/>
        </w:rPr>
        <w:t xml:space="preserve">agency </w:t>
      </w:r>
      <w:r w:rsidRPr="001B6222">
        <w:rPr>
          <w:rFonts w:ascii="Times New Roman" w:hAnsi="Times New Roman" w:cs="Times New Roman"/>
          <w:sz w:val="24"/>
          <w:szCs w:val="24"/>
        </w:rPr>
        <w:t xml:space="preserve">response </w:t>
      </w:r>
    </w:p>
    <w:p w14:paraId="71014290" w14:textId="77777777" w:rsidR="001B6222" w:rsidRPr="001B6222" w:rsidRDefault="001B6222" w:rsidP="001B6222">
      <w:pPr>
        <w:tabs>
          <w:tab w:val="left" w:pos="720"/>
        </w:tabs>
        <w:spacing w:line="240" w:lineRule="auto"/>
        <w:ind w:left="720" w:hanging="720"/>
        <w:contextualSpacing/>
        <w:rPr>
          <w:rFonts w:ascii="Times New Roman" w:hAnsi="Times New Roman" w:cs="Times New Roman"/>
          <w:sz w:val="24"/>
          <w:szCs w:val="24"/>
        </w:rPr>
      </w:pPr>
      <w:r w:rsidRPr="001B6222">
        <w:rPr>
          <w:rFonts w:ascii="Times New Roman" w:hAnsi="Times New Roman" w:cs="Times New Roman"/>
          <w:sz w:val="24"/>
          <w:szCs w:val="24"/>
        </w:rPr>
        <w:t xml:space="preserve">4. </w:t>
      </w:r>
      <w:r w:rsidRPr="001B6222">
        <w:rPr>
          <w:rFonts w:ascii="Times New Roman" w:hAnsi="Times New Roman" w:cs="Times New Roman"/>
          <w:sz w:val="24"/>
          <w:szCs w:val="24"/>
        </w:rPr>
        <w:tab/>
        <w:t>Institutional Review Board exemption determination</w:t>
      </w:r>
    </w:p>
    <w:p w14:paraId="58638A2B" w14:textId="77777777" w:rsidR="00AF6AB9" w:rsidRPr="00AF6AB9" w:rsidRDefault="00AF6AB9" w:rsidP="00AF6AB9">
      <w:pPr>
        <w:tabs>
          <w:tab w:val="right" w:pos="9360"/>
        </w:tabs>
        <w:spacing w:after="240" w:line="480" w:lineRule="auto"/>
        <w:rPr>
          <w:rFonts w:ascii="Times New Roman" w:eastAsia="Times New Roman" w:hAnsi="Times New Roman" w:cs="Times New Roman"/>
          <w:b/>
          <w:sz w:val="28"/>
          <w:szCs w:val="24"/>
        </w:rPr>
      </w:pPr>
    </w:p>
    <w:p w14:paraId="7DB87733" w14:textId="77777777" w:rsidR="00AF6AB9" w:rsidRPr="00AF6AB9" w:rsidRDefault="00AF6AB9" w:rsidP="00AF6AB9">
      <w:pPr>
        <w:tabs>
          <w:tab w:val="right" w:pos="9360"/>
        </w:tabs>
        <w:spacing w:after="240" w:line="480" w:lineRule="auto"/>
        <w:jc w:val="center"/>
        <w:rPr>
          <w:rFonts w:ascii="Times New Roman" w:eastAsia="Times New Roman" w:hAnsi="Times New Roman" w:cs="Times New Roman"/>
          <w:sz w:val="24"/>
          <w:szCs w:val="24"/>
        </w:rPr>
      </w:pPr>
    </w:p>
    <w:p w14:paraId="28C1C8BA" w14:textId="77777777" w:rsidR="00AF6AB9" w:rsidRPr="00AF6AB9" w:rsidRDefault="00AF6AB9" w:rsidP="00AF6AB9">
      <w:pPr>
        <w:tabs>
          <w:tab w:val="right" w:pos="9360"/>
        </w:tabs>
        <w:spacing w:after="240" w:line="480" w:lineRule="auto"/>
        <w:jc w:val="center"/>
        <w:rPr>
          <w:rFonts w:ascii="Times New Roman" w:eastAsia="Times New Roman" w:hAnsi="Times New Roman" w:cs="Times New Roman"/>
          <w:sz w:val="24"/>
          <w:szCs w:val="24"/>
        </w:rPr>
      </w:pPr>
    </w:p>
    <w:p w14:paraId="2D3E624F" w14:textId="77777777" w:rsidR="00AF6AB9" w:rsidRPr="00AF6AB9" w:rsidRDefault="00AF6AB9" w:rsidP="00AF6AB9">
      <w:pPr>
        <w:tabs>
          <w:tab w:val="right" w:pos="9360"/>
        </w:tabs>
        <w:spacing w:after="240" w:line="480" w:lineRule="auto"/>
        <w:ind w:left="720" w:hanging="720"/>
        <w:contextualSpacing/>
        <w:jc w:val="center"/>
        <w:outlineLvl w:val="0"/>
        <w:rPr>
          <w:rFonts w:ascii="Times New Roman" w:eastAsia="Times New Roman" w:hAnsi="Times New Roman" w:cs="Times New Roman"/>
          <w:b/>
          <w:smallCaps/>
          <w:color w:val="000000"/>
          <w:sz w:val="24"/>
          <w:szCs w:val="24"/>
        </w:rPr>
        <w:sectPr w:rsidR="00AF6AB9" w:rsidRPr="00AF6AB9" w:rsidSect="00FD0813">
          <w:headerReference w:type="even" r:id="rId8"/>
          <w:headerReference w:type="default" r:id="rId9"/>
          <w:footerReference w:type="even" r:id="rId10"/>
          <w:footerReference w:type="default" r:id="rId11"/>
          <w:headerReference w:type="first" r:id="rId12"/>
          <w:footerReference w:type="first" r:id="rId13"/>
          <w:pgSz w:w="12240" w:h="15840"/>
          <w:pgMar w:top="1440" w:right="900" w:bottom="1440" w:left="1440" w:header="720" w:footer="720" w:gutter="0"/>
          <w:pgNumType w:start="1"/>
          <w:cols w:space="720"/>
          <w:docGrid w:linePitch="360"/>
        </w:sectPr>
      </w:pPr>
      <w:bookmarkStart w:id="1" w:name="_Toc328753602"/>
    </w:p>
    <w:p w14:paraId="4D4E4944" w14:textId="77777777" w:rsidR="00AF6AB9" w:rsidRPr="00AF6AB9" w:rsidRDefault="00AF6AB9" w:rsidP="00AF6AB9">
      <w:pPr>
        <w:tabs>
          <w:tab w:val="right" w:pos="9360"/>
        </w:tabs>
        <w:spacing w:after="240" w:line="480" w:lineRule="auto"/>
        <w:outlineLvl w:val="0"/>
        <w:rPr>
          <w:rFonts w:ascii="Times New Roman" w:eastAsia="Times New Roman" w:hAnsi="Times New Roman" w:cs="Times New Roman"/>
          <w:b/>
          <w:sz w:val="24"/>
          <w:szCs w:val="24"/>
        </w:rPr>
      </w:pPr>
      <w:bookmarkStart w:id="2" w:name="_Toc518393653"/>
      <w:bookmarkStart w:id="3" w:name="_Toc528073210"/>
      <w:bookmarkEnd w:id="1"/>
      <w:r w:rsidRPr="00AF6AB9">
        <w:rPr>
          <w:rFonts w:ascii="Times New Roman" w:eastAsia="Times New Roman" w:hAnsi="Times New Roman" w:cs="Times New Roman"/>
          <w:b/>
          <w:sz w:val="24"/>
          <w:szCs w:val="24"/>
        </w:rPr>
        <w:lastRenderedPageBreak/>
        <w:t>B. COLLECTIONS OF INFORMATION EMPLOYING STATISTICAL METHODS</w:t>
      </w:r>
      <w:bookmarkEnd w:id="2"/>
      <w:bookmarkEnd w:id="3"/>
    </w:p>
    <w:p w14:paraId="4F5D8401" w14:textId="77777777" w:rsidR="00AF6AB9" w:rsidRPr="00AF6AB9" w:rsidRDefault="00AF6AB9" w:rsidP="00AF6AB9">
      <w:pPr>
        <w:tabs>
          <w:tab w:val="right" w:pos="9360"/>
        </w:tabs>
        <w:spacing w:after="240" w:line="480" w:lineRule="auto"/>
        <w:contextualSpacing/>
        <w:outlineLvl w:val="1"/>
        <w:rPr>
          <w:rFonts w:ascii="Times New Roman" w:eastAsia="Times New Roman" w:hAnsi="Times New Roman" w:cs="Times New Roman"/>
          <w:b/>
          <w:sz w:val="24"/>
          <w:szCs w:val="24"/>
        </w:rPr>
      </w:pPr>
      <w:bookmarkStart w:id="4" w:name="_Toc518393654"/>
      <w:bookmarkStart w:id="5" w:name="_Toc528073211"/>
      <w:r w:rsidRPr="00AF6AB9">
        <w:rPr>
          <w:rFonts w:ascii="Times New Roman" w:eastAsia="Times New Roman" w:hAnsi="Times New Roman" w:cs="Times New Roman"/>
          <w:b/>
          <w:i/>
          <w:sz w:val="24"/>
          <w:szCs w:val="24"/>
        </w:rPr>
        <w:t>B1. Respondent Universe and Sampling Methods</w:t>
      </w:r>
      <w:bookmarkEnd w:id="4"/>
      <w:bookmarkEnd w:id="5"/>
    </w:p>
    <w:p w14:paraId="519DED15" w14:textId="14675327" w:rsidR="00AF6AB9" w:rsidRPr="00AF6AB9" w:rsidRDefault="00AF6AB9" w:rsidP="00AF6AB9">
      <w:pPr>
        <w:tabs>
          <w:tab w:val="right" w:pos="9360"/>
        </w:tabs>
        <w:spacing w:after="240" w:line="48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 xml:space="preserve">The respondent universe is all 50 states’ drinking water fluoridation programs. All 50 states are included because only a census is able to provide information on the beneficial fluoridation status of drinking water for all </w:t>
      </w:r>
      <w:r w:rsidR="00314792">
        <w:rPr>
          <w:rFonts w:ascii="Times New Roman" w:eastAsia="Times New Roman" w:hAnsi="Times New Roman" w:cs="Times New Roman"/>
          <w:sz w:val="24"/>
          <w:szCs w:val="24"/>
        </w:rPr>
        <w:t>c</w:t>
      </w:r>
      <w:r w:rsidRPr="00AF6AB9">
        <w:rPr>
          <w:rFonts w:ascii="Times New Roman" w:eastAsia="Times New Roman" w:hAnsi="Times New Roman" w:cs="Times New Roman"/>
          <w:sz w:val="24"/>
          <w:szCs w:val="24"/>
        </w:rPr>
        <w:t xml:space="preserve">ommunity </w:t>
      </w:r>
      <w:r w:rsidR="00314792">
        <w:rPr>
          <w:rFonts w:ascii="Times New Roman" w:eastAsia="Times New Roman" w:hAnsi="Times New Roman" w:cs="Times New Roman"/>
          <w:sz w:val="24"/>
          <w:szCs w:val="24"/>
        </w:rPr>
        <w:t>w</w:t>
      </w:r>
      <w:r w:rsidRPr="00AF6AB9">
        <w:rPr>
          <w:rFonts w:ascii="Times New Roman" w:eastAsia="Times New Roman" w:hAnsi="Times New Roman" w:cs="Times New Roman"/>
          <w:sz w:val="24"/>
          <w:szCs w:val="24"/>
        </w:rPr>
        <w:t xml:space="preserve">ater </w:t>
      </w:r>
      <w:r w:rsidR="00314792">
        <w:rPr>
          <w:rFonts w:ascii="Times New Roman" w:eastAsia="Times New Roman" w:hAnsi="Times New Roman" w:cs="Times New Roman"/>
          <w:sz w:val="24"/>
          <w:szCs w:val="24"/>
        </w:rPr>
        <w:t>s</w:t>
      </w:r>
      <w:r w:rsidRPr="00AF6AB9">
        <w:rPr>
          <w:rFonts w:ascii="Times New Roman" w:eastAsia="Times New Roman" w:hAnsi="Times New Roman" w:cs="Times New Roman"/>
          <w:sz w:val="24"/>
          <w:szCs w:val="24"/>
        </w:rPr>
        <w:t xml:space="preserve">ystems (CWS) in the 50 states and </w:t>
      </w:r>
      <w:r w:rsidR="00314792">
        <w:rPr>
          <w:rFonts w:ascii="Times New Roman" w:eastAsia="Times New Roman" w:hAnsi="Times New Roman" w:cs="Times New Roman"/>
          <w:sz w:val="24"/>
          <w:szCs w:val="24"/>
        </w:rPr>
        <w:t xml:space="preserve">Washington, </w:t>
      </w:r>
      <w:r w:rsidRPr="00AF6AB9">
        <w:rPr>
          <w:rFonts w:ascii="Times New Roman" w:eastAsia="Times New Roman" w:hAnsi="Times New Roman" w:cs="Times New Roman"/>
          <w:sz w:val="24"/>
          <w:szCs w:val="24"/>
        </w:rPr>
        <w:t xml:space="preserve">DC, documenting the national percentage and the corresponding population </w:t>
      </w:r>
      <w:r w:rsidR="00F76380">
        <w:rPr>
          <w:rFonts w:ascii="Times New Roman" w:eastAsia="Times New Roman" w:hAnsi="Times New Roman" w:cs="Times New Roman"/>
          <w:sz w:val="24"/>
          <w:szCs w:val="24"/>
        </w:rPr>
        <w:t xml:space="preserve">with fluoridated water </w:t>
      </w:r>
      <w:r w:rsidRPr="00AF6AB9">
        <w:rPr>
          <w:rFonts w:ascii="Times New Roman" w:eastAsia="Times New Roman" w:hAnsi="Times New Roman" w:cs="Times New Roman"/>
          <w:sz w:val="24"/>
          <w:szCs w:val="24"/>
        </w:rPr>
        <w:t>in the states and localities. Washington</w:t>
      </w:r>
      <w:r w:rsidR="00314792">
        <w:rPr>
          <w:rFonts w:ascii="Times New Roman" w:eastAsia="Times New Roman" w:hAnsi="Times New Roman" w:cs="Times New Roman"/>
          <w:sz w:val="24"/>
          <w:szCs w:val="24"/>
        </w:rPr>
        <w:t>,</w:t>
      </w:r>
      <w:r w:rsidRPr="00AF6AB9">
        <w:rPr>
          <w:rFonts w:ascii="Times New Roman" w:eastAsia="Times New Roman" w:hAnsi="Times New Roman" w:cs="Times New Roman"/>
          <w:sz w:val="24"/>
          <w:szCs w:val="24"/>
        </w:rPr>
        <w:t xml:space="preserve"> DC is not included in the data collection because the water source is a CWS in Virginia and therefore the data is already collected by Virginia. </w:t>
      </w:r>
    </w:p>
    <w:p w14:paraId="329D2CD9" w14:textId="5AEDC9B8" w:rsidR="00AF6AB9" w:rsidRPr="00AF6AB9" w:rsidRDefault="00AF6AB9" w:rsidP="00AF6AB9">
      <w:pPr>
        <w:tabs>
          <w:tab w:val="right" w:pos="9360"/>
        </w:tabs>
        <w:spacing w:after="240" w:line="48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 xml:space="preserve">Sample data cannot be generalized to the universe because: 1) the 52,000 </w:t>
      </w:r>
      <w:r w:rsidR="00314792">
        <w:rPr>
          <w:rFonts w:ascii="Times New Roman" w:eastAsia="Times New Roman" w:hAnsi="Times New Roman" w:cs="Times New Roman"/>
          <w:sz w:val="24"/>
          <w:szCs w:val="24"/>
        </w:rPr>
        <w:t>CWS</w:t>
      </w:r>
      <w:r w:rsidRPr="00AF6AB9">
        <w:rPr>
          <w:rFonts w:ascii="Times New Roman" w:eastAsia="Times New Roman" w:hAnsi="Times New Roman" w:cs="Times New Roman"/>
          <w:sz w:val="24"/>
          <w:szCs w:val="24"/>
        </w:rPr>
        <w:t xml:space="preserve"> are independently operated; 2) the decision of whether or not and by how much to fluoridate water systems is made by state and local governments, and not uniformly provided to the US population or a state; </w:t>
      </w:r>
      <w:r w:rsidR="00314792">
        <w:rPr>
          <w:rFonts w:ascii="Times New Roman" w:eastAsia="Times New Roman" w:hAnsi="Times New Roman" w:cs="Times New Roman"/>
          <w:sz w:val="24"/>
          <w:szCs w:val="24"/>
        </w:rPr>
        <w:t xml:space="preserve">and, </w:t>
      </w:r>
      <w:r w:rsidRPr="00AF6AB9">
        <w:rPr>
          <w:rFonts w:ascii="Times New Roman" w:eastAsia="Times New Roman" w:hAnsi="Times New Roman" w:cs="Times New Roman"/>
          <w:sz w:val="24"/>
          <w:szCs w:val="24"/>
        </w:rPr>
        <w:t xml:space="preserve">3) monitoring fluoride levels for oral health benefits is a state function and therefore performance varies from state to state. </w:t>
      </w:r>
    </w:p>
    <w:p w14:paraId="52CE6217" w14:textId="77777777" w:rsidR="00AF6AB9" w:rsidRPr="00AF6AB9" w:rsidRDefault="00AF6AB9" w:rsidP="00AF6AB9">
      <w:pPr>
        <w:tabs>
          <w:tab w:val="right" w:pos="9360"/>
        </w:tabs>
        <w:spacing w:after="240" w:line="48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All 50 states respond to Form 1 of the CWS census profile of fluoridation status and population served. The response rate was 100% during the 2017 collection and is anticipated to remain at 100% going forward.</w:t>
      </w:r>
    </w:p>
    <w:p w14:paraId="5295DD5A" w14:textId="77777777" w:rsidR="00AF6AB9" w:rsidRPr="00AF6AB9" w:rsidRDefault="00AF6AB9" w:rsidP="00AF6AB9">
      <w:pPr>
        <w:tabs>
          <w:tab w:val="right" w:pos="9360"/>
        </w:tabs>
        <w:spacing w:after="240" w:line="48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 xml:space="preserve">About two-thirds of the states respond to Form 2 of testing level data of fluoride-adjusted CWS; therefore, CDC uses convenience sampling to monitor adherence to the U.S. Public Health Service recommended level and the operational control range. During the collection in 2017, 33 or 66% of the states responded, including 19 of the 21 states funded by a cooperative agreement from CDC’s State Oral Disease Prevention Program (DP13-1307). The response rate has been consistently approximately two-thirds of states for the past seven years, and CDC anticipates the sample size will remain at approximately this number for the foreseeable future. </w:t>
      </w:r>
    </w:p>
    <w:p w14:paraId="5A59AD18" w14:textId="77777777" w:rsidR="00AF6AB9" w:rsidRPr="00AF6AB9" w:rsidRDefault="00AF6AB9" w:rsidP="00AF6AB9">
      <w:pPr>
        <w:tabs>
          <w:tab w:val="right" w:pos="9360"/>
        </w:tabs>
        <w:spacing w:after="240" w:line="480" w:lineRule="auto"/>
        <w:ind w:left="450" w:hanging="360"/>
        <w:contextualSpacing/>
        <w:outlineLvl w:val="1"/>
        <w:rPr>
          <w:rFonts w:ascii="Times New Roman" w:eastAsia="Times New Roman" w:hAnsi="Times New Roman" w:cs="Times New Roman"/>
          <w:b/>
          <w:color w:val="000000"/>
          <w:sz w:val="24"/>
          <w:szCs w:val="24"/>
        </w:rPr>
      </w:pPr>
      <w:bookmarkStart w:id="6" w:name="_Toc518393655"/>
      <w:bookmarkStart w:id="7" w:name="_Toc528073212"/>
      <w:r w:rsidRPr="00AF6AB9">
        <w:rPr>
          <w:rFonts w:ascii="Times New Roman" w:eastAsia="Times New Roman" w:hAnsi="Times New Roman" w:cs="Times New Roman"/>
          <w:b/>
          <w:i/>
          <w:color w:val="000000"/>
          <w:sz w:val="24"/>
          <w:szCs w:val="24"/>
        </w:rPr>
        <w:t>B2. Procedures for the Collection of Information</w:t>
      </w:r>
      <w:bookmarkEnd w:id="6"/>
      <w:bookmarkEnd w:id="7"/>
    </w:p>
    <w:p w14:paraId="3D526509" w14:textId="0335E153" w:rsidR="00AF6AB9" w:rsidRPr="00AF6AB9" w:rsidRDefault="00AF6AB9" w:rsidP="00AF6AB9">
      <w:pPr>
        <w:tabs>
          <w:tab w:val="right" w:pos="9360"/>
        </w:tabs>
        <w:spacing w:after="240" w:line="48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 xml:space="preserve">CDC emails invitations along with instructions (Attachments </w:t>
      </w:r>
      <w:r w:rsidR="005E6B17" w:rsidRPr="00AF6AB9">
        <w:rPr>
          <w:rFonts w:ascii="Times New Roman" w:eastAsia="Times New Roman" w:hAnsi="Times New Roman" w:cs="Times New Roman"/>
          <w:sz w:val="24"/>
          <w:szCs w:val="24"/>
        </w:rPr>
        <w:t>2</w:t>
      </w:r>
      <w:r w:rsidR="005E6B17">
        <w:rPr>
          <w:rFonts w:ascii="Times New Roman" w:eastAsia="Times New Roman" w:hAnsi="Times New Roman" w:cs="Times New Roman"/>
          <w:sz w:val="24"/>
          <w:szCs w:val="24"/>
        </w:rPr>
        <w:t>a</w:t>
      </w:r>
      <w:r w:rsidR="005A20F6">
        <w:rPr>
          <w:rFonts w:ascii="Times New Roman" w:eastAsia="Times New Roman" w:hAnsi="Times New Roman" w:cs="Times New Roman"/>
          <w:sz w:val="24"/>
          <w:szCs w:val="24"/>
        </w:rPr>
        <w:t xml:space="preserve">, </w:t>
      </w:r>
      <w:r w:rsidR="005E6B17">
        <w:rPr>
          <w:rFonts w:ascii="Times New Roman" w:eastAsia="Times New Roman" w:hAnsi="Times New Roman" w:cs="Times New Roman"/>
          <w:sz w:val="24"/>
          <w:szCs w:val="24"/>
        </w:rPr>
        <w:t>2b</w:t>
      </w:r>
      <w:r w:rsidR="005A20F6">
        <w:rPr>
          <w:rFonts w:ascii="Times New Roman" w:eastAsia="Times New Roman" w:hAnsi="Times New Roman" w:cs="Times New Roman"/>
          <w:sz w:val="24"/>
          <w:szCs w:val="24"/>
        </w:rPr>
        <w:t>, and</w:t>
      </w:r>
      <w:r w:rsidRPr="00AF6AB9">
        <w:rPr>
          <w:rFonts w:ascii="Times New Roman" w:eastAsia="Times New Roman" w:hAnsi="Times New Roman" w:cs="Times New Roman"/>
          <w:sz w:val="24"/>
          <w:szCs w:val="24"/>
        </w:rPr>
        <w:t xml:space="preserve"> </w:t>
      </w:r>
      <w:r w:rsidR="005E6B17" w:rsidRPr="00AF6AB9">
        <w:rPr>
          <w:rFonts w:ascii="Times New Roman" w:eastAsia="Times New Roman" w:hAnsi="Times New Roman" w:cs="Times New Roman"/>
          <w:sz w:val="24"/>
          <w:szCs w:val="24"/>
        </w:rPr>
        <w:t>2</w:t>
      </w:r>
      <w:r w:rsidR="005E6B17">
        <w:rPr>
          <w:rFonts w:ascii="Times New Roman" w:eastAsia="Times New Roman" w:hAnsi="Times New Roman" w:cs="Times New Roman"/>
          <w:sz w:val="24"/>
          <w:szCs w:val="24"/>
        </w:rPr>
        <w:t>c</w:t>
      </w:r>
      <w:r w:rsidRPr="00AF6AB9">
        <w:rPr>
          <w:rFonts w:ascii="Times New Roman" w:eastAsia="Times New Roman" w:hAnsi="Times New Roman" w:cs="Times New Roman"/>
          <w:sz w:val="24"/>
          <w:szCs w:val="24"/>
        </w:rPr>
        <w:t xml:space="preserve">) annually to state fluoridation managers or other state government officials designated by the state dental director or drinking water administrator to respond. Respondents are asked to enter data into a CDC web-based database called </w:t>
      </w:r>
      <w:r w:rsidR="006B5452">
        <w:rPr>
          <w:rFonts w:ascii="Times New Roman" w:eastAsia="Times New Roman" w:hAnsi="Times New Roman" w:cs="Times New Roman"/>
          <w:sz w:val="24"/>
          <w:szCs w:val="24"/>
        </w:rPr>
        <w:t>the Water Fluoridation Reporting System (WFRS)</w:t>
      </w:r>
      <w:r w:rsidR="006B5452" w:rsidRPr="00AF6AB9">
        <w:rPr>
          <w:rFonts w:ascii="Times New Roman" w:eastAsia="Times New Roman" w:hAnsi="Times New Roman" w:cs="Times New Roman"/>
          <w:sz w:val="24"/>
          <w:szCs w:val="24"/>
        </w:rPr>
        <w:t xml:space="preserve"> </w:t>
      </w:r>
      <w:r w:rsidRPr="00AF6AB9">
        <w:rPr>
          <w:rFonts w:ascii="Times New Roman" w:eastAsia="Times New Roman" w:hAnsi="Times New Roman" w:cs="Times New Roman"/>
          <w:sz w:val="24"/>
          <w:szCs w:val="24"/>
        </w:rPr>
        <w:t xml:space="preserve">annually. CDC’s </w:t>
      </w:r>
      <w:r w:rsidR="007C4018">
        <w:rPr>
          <w:rFonts w:ascii="Times New Roman" w:eastAsia="Times New Roman" w:hAnsi="Times New Roman" w:cs="Times New Roman"/>
          <w:sz w:val="24"/>
          <w:szCs w:val="24"/>
        </w:rPr>
        <w:t>fluoridation</w:t>
      </w:r>
      <w:r w:rsidRPr="00AF6AB9">
        <w:rPr>
          <w:rFonts w:ascii="Times New Roman" w:eastAsia="Times New Roman" w:hAnsi="Times New Roman" w:cs="Times New Roman"/>
          <w:sz w:val="24"/>
          <w:szCs w:val="24"/>
        </w:rPr>
        <w:t xml:space="preserve"> engineer provides a guide</w:t>
      </w:r>
      <w:r w:rsidR="00602073">
        <w:rPr>
          <w:rFonts w:ascii="Times New Roman" w:eastAsia="Times New Roman" w:hAnsi="Times New Roman" w:cs="Times New Roman"/>
          <w:sz w:val="24"/>
          <w:szCs w:val="24"/>
        </w:rPr>
        <w:t>, trainings</w:t>
      </w:r>
      <w:r w:rsidRPr="00AF6AB9">
        <w:rPr>
          <w:rFonts w:ascii="Times New Roman" w:eastAsia="Times New Roman" w:hAnsi="Times New Roman" w:cs="Times New Roman"/>
          <w:sz w:val="24"/>
          <w:szCs w:val="24"/>
        </w:rPr>
        <w:t xml:space="preserve"> and technical assistance.  Respondents are also instructed that they may provide the information via a spreadsheet or other list for CDC to upload or enter into WFRS. Although CDC only requires data collection annually, states may choose to enter data more frequently if desired for their purposes.</w:t>
      </w:r>
    </w:p>
    <w:p w14:paraId="1CFAD2A7" w14:textId="7EECFB38" w:rsidR="00F76380" w:rsidRDefault="00AF6AB9" w:rsidP="00AF6AB9">
      <w:pPr>
        <w:tabs>
          <w:tab w:val="right" w:pos="9360"/>
        </w:tabs>
        <w:spacing w:after="240" w:line="48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Data accuracy is necessary to monitor fluoridation. CDC validates data by comparing CWS data</w:t>
      </w:r>
      <w:r w:rsidR="00602073">
        <w:rPr>
          <w:rFonts w:ascii="Times New Roman" w:eastAsia="Times New Roman" w:hAnsi="Times New Roman" w:cs="Times New Roman"/>
          <w:sz w:val="24"/>
          <w:szCs w:val="24"/>
        </w:rPr>
        <w:t xml:space="preserve"> in WFRS</w:t>
      </w:r>
      <w:r w:rsidRPr="00AF6AB9">
        <w:rPr>
          <w:rFonts w:ascii="Times New Roman" w:eastAsia="Times New Roman" w:hAnsi="Times New Roman" w:cs="Times New Roman"/>
          <w:sz w:val="24"/>
          <w:szCs w:val="24"/>
        </w:rPr>
        <w:t xml:space="preserve"> with the relevant data in EPA </w:t>
      </w:r>
      <w:r w:rsidR="006B5452">
        <w:rPr>
          <w:rFonts w:ascii="Times New Roman" w:eastAsia="Times New Roman" w:hAnsi="Times New Roman" w:cs="Times New Roman"/>
          <w:sz w:val="24"/>
          <w:szCs w:val="24"/>
        </w:rPr>
        <w:t>Safe Drinking Water Information System (</w:t>
      </w:r>
      <w:r w:rsidRPr="00AF6AB9">
        <w:rPr>
          <w:rFonts w:ascii="Times New Roman" w:eastAsia="Times New Roman" w:hAnsi="Times New Roman" w:cs="Times New Roman"/>
          <w:sz w:val="24"/>
          <w:szCs w:val="24"/>
        </w:rPr>
        <w:t>SDWIS</w:t>
      </w:r>
      <w:r w:rsidR="006B5452">
        <w:rPr>
          <w:rFonts w:ascii="Times New Roman" w:eastAsia="Times New Roman" w:hAnsi="Times New Roman" w:cs="Times New Roman"/>
          <w:sz w:val="24"/>
          <w:szCs w:val="24"/>
        </w:rPr>
        <w:t>)</w:t>
      </w:r>
      <w:r w:rsidRPr="00AF6AB9">
        <w:rPr>
          <w:rFonts w:ascii="Times New Roman" w:eastAsia="Times New Roman" w:hAnsi="Times New Roman" w:cs="Times New Roman"/>
          <w:sz w:val="24"/>
          <w:szCs w:val="24"/>
        </w:rPr>
        <w:t xml:space="preserve"> yearly. CDC prepares a validation report, called a </w:t>
      </w:r>
      <w:r w:rsidR="00727181">
        <w:rPr>
          <w:rFonts w:ascii="Times New Roman" w:eastAsia="Times New Roman" w:hAnsi="Times New Roman" w:cs="Times New Roman"/>
          <w:sz w:val="24"/>
          <w:szCs w:val="24"/>
        </w:rPr>
        <w:t>d</w:t>
      </w:r>
      <w:r w:rsidRPr="00AF6AB9">
        <w:rPr>
          <w:rFonts w:ascii="Times New Roman" w:eastAsia="Times New Roman" w:hAnsi="Times New Roman" w:cs="Times New Roman"/>
          <w:sz w:val="24"/>
          <w:szCs w:val="24"/>
        </w:rPr>
        <w:t xml:space="preserve">iscrepancy </w:t>
      </w:r>
      <w:r w:rsidR="00727181">
        <w:rPr>
          <w:rFonts w:ascii="Times New Roman" w:eastAsia="Times New Roman" w:hAnsi="Times New Roman" w:cs="Times New Roman"/>
          <w:sz w:val="24"/>
          <w:szCs w:val="24"/>
        </w:rPr>
        <w:t>r</w:t>
      </w:r>
      <w:r w:rsidRPr="00AF6AB9">
        <w:rPr>
          <w:rFonts w:ascii="Times New Roman" w:eastAsia="Times New Roman" w:hAnsi="Times New Roman" w:cs="Times New Roman"/>
          <w:sz w:val="24"/>
          <w:szCs w:val="24"/>
        </w:rPr>
        <w:t>eport</w:t>
      </w:r>
      <w:r w:rsidR="00727181">
        <w:rPr>
          <w:rFonts w:ascii="Times New Roman" w:eastAsia="Times New Roman" w:hAnsi="Times New Roman" w:cs="Times New Roman"/>
          <w:sz w:val="24"/>
          <w:szCs w:val="24"/>
        </w:rPr>
        <w:t>,</w:t>
      </w:r>
      <w:r w:rsidRPr="00AF6AB9">
        <w:rPr>
          <w:rFonts w:ascii="Times New Roman" w:eastAsia="Times New Roman" w:hAnsi="Times New Roman" w:cs="Times New Roman"/>
          <w:sz w:val="24"/>
          <w:szCs w:val="24"/>
        </w:rPr>
        <w:t xml:space="preserve"> annually for each state, </w:t>
      </w:r>
      <w:r w:rsidR="00727181">
        <w:rPr>
          <w:rFonts w:ascii="Times New Roman" w:eastAsia="Times New Roman" w:hAnsi="Times New Roman" w:cs="Times New Roman"/>
          <w:sz w:val="24"/>
          <w:szCs w:val="24"/>
        </w:rPr>
        <w:t>that</w:t>
      </w:r>
      <w:r w:rsidR="00727181" w:rsidRPr="00AF6AB9">
        <w:rPr>
          <w:rFonts w:ascii="Times New Roman" w:eastAsia="Times New Roman" w:hAnsi="Times New Roman" w:cs="Times New Roman"/>
          <w:sz w:val="24"/>
          <w:szCs w:val="24"/>
        </w:rPr>
        <w:t xml:space="preserve"> </w:t>
      </w:r>
      <w:r w:rsidRPr="00AF6AB9">
        <w:rPr>
          <w:rFonts w:ascii="Times New Roman" w:eastAsia="Times New Roman" w:hAnsi="Times New Roman" w:cs="Times New Roman"/>
          <w:sz w:val="24"/>
          <w:szCs w:val="24"/>
        </w:rPr>
        <w:t>identifies CWS with differences between the two platforms. The request to participate in the data collection includes the Discrepancy Report and instructions to facilitate data validation and updates and ensure data as accurate and current</w:t>
      </w:r>
      <w:r w:rsidR="00602073">
        <w:rPr>
          <w:rFonts w:ascii="Times New Roman" w:eastAsia="Times New Roman" w:hAnsi="Times New Roman" w:cs="Times New Roman"/>
          <w:sz w:val="24"/>
          <w:szCs w:val="24"/>
        </w:rPr>
        <w:t xml:space="preserve"> (Attachment 2b)</w:t>
      </w:r>
      <w:r w:rsidRPr="00AF6AB9">
        <w:rPr>
          <w:rFonts w:ascii="Times New Roman" w:eastAsia="Times New Roman" w:hAnsi="Times New Roman" w:cs="Times New Roman"/>
          <w:sz w:val="24"/>
          <w:szCs w:val="24"/>
        </w:rPr>
        <w:t xml:space="preserve">. </w:t>
      </w:r>
    </w:p>
    <w:p w14:paraId="5D7015FA" w14:textId="77777777" w:rsidR="00AF6AB9" w:rsidRPr="00AF6AB9" w:rsidRDefault="00AF6AB9" w:rsidP="00AF6AB9">
      <w:pPr>
        <w:tabs>
          <w:tab w:val="right" w:pos="9360"/>
        </w:tabs>
        <w:spacing w:after="240" w:line="48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CDC incorporates quality control procedures throughout stages of the data collection and analysis. WFRS incorporates functionalities of data field validation, error reporting, diagnostic reporting, and other customized reporting functions to identify missing required data, invalid and incomplete data, and outliers on a timely and ongoing basis. To ensure quality of data analysis and reports, CDC further conducts data quality checks and compares with the previous year’s data to identify data errors and irregularities and perform data cleaning before analyses. Less than yearly validation would impair the accuracy.</w:t>
      </w:r>
    </w:p>
    <w:p w14:paraId="3007F256" w14:textId="6C303F77" w:rsidR="00AF6AB9" w:rsidRPr="00AF6AB9" w:rsidRDefault="00AF6AB9" w:rsidP="00AF6AB9">
      <w:pPr>
        <w:tabs>
          <w:tab w:val="right" w:pos="9360"/>
        </w:tabs>
        <w:spacing w:after="240" w:line="48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 xml:space="preserve">CDC conducts analyses </w:t>
      </w:r>
      <w:r w:rsidR="00727181">
        <w:rPr>
          <w:rFonts w:ascii="Times New Roman" w:eastAsia="Times New Roman" w:hAnsi="Times New Roman" w:cs="Times New Roman"/>
          <w:sz w:val="24"/>
          <w:szCs w:val="24"/>
        </w:rPr>
        <w:t>of</w:t>
      </w:r>
      <w:r w:rsidR="00727181" w:rsidRPr="00AF6AB9">
        <w:rPr>
          <w:rFonts w:ascii="Times New Roman" w:eastAsia="Times New Roman" w:hAnsi="Times New Roman" w:cs="Times New Roman"/>
          <w:sz w:val="24"/>
          <w:szCs w:val="24"/>
        </w:rPr>
        <w:t xml:space="preserve"> </w:t>
      </w:r>
      <w:r w:rsidRPr="00AF6AB9">
        <w:rPr>
          <w:rFonts w:ascii="Times New Roman" w:eastAsia="Times New Roman" w:hAnsi="Times New Roman" w:cs="Times New Roman"/>
          <w:sz w:val="24"/>
          <w:szCs w:val="24"/>
        </w:rPr>
        <w:t>the census profile and a convenience sample of fluoride-adjusted CWS</w:t>
      </w:r>
      <w:r w:rsidR="00BA4980">
        <w:rPr>
          <w:rFonts w:ascii="Times New Roman" w:eastAsia="Times New Roman" w:hAnsi="Times New Roman" w:cs="Times New Roman"/>
          <w:sz w:val="24"/>
          <w:szCs w:val="24"/>
        </w:rPr>
        <w:t xml:space="preserve">. Because there is no </w:t>
      </w:r>
      <w:r w:rsidRPr="00AF6AB9">
        <w:rPr>
          <w:rFonts w:ascii="Times New Roman" w:eastAsia="Times New Roman" w:hAnsi="Times New Roman" w:cs="Times New Roman"/>
          <w:sz w:val="24"/>
          <w:szCs w:val="24"/>
        </w:rPr>
        <w:t xml:space="preserve"> probability sampling, no sampling error </w:t>
      </w:r>
      <w:r w:rsidR="00BA4980">
        <w:rPr>
          <w:rFonts w:ascii="Times New Roman" w:eastAsia="Times New Roman" w:hAnsi="Times New Roman" w:cs="Times New Roman"/>
          <w:sz w:val="24"/>
          <w:szCs w:val="24"/>
        </w:rPr>
        <w:t xml:space="preserve">or </w:t>
      </w:r>
      <w:r w:rsidRPr="00AF6AB9">
        <w:rPr>
          <w:rFonts w:ascii="Times New Roman" w:eastAsia="Times New Roman" w:hAnsi="Times New Roman" w:cs="Times New Roman"/>
          <w:sz w:val="24"/>
          <w:szCs w:val="24"/>
        </w:rPr>
        <w:t>statistical test</w:t>
      </w:r>
      <w:r w:rsidR="00602073">
        <w:rPr>
          <w:rFonts w:ascii="Times New Roman" w:eastAsia="Times New Roman" w:hAnsi="Times New Roman" w:cs="Times New Roman"/>
          <w:sz w:val="24"/>
          <w:szCs w:val="24"/>
        </w:rPr>
        <w:t>s</w:t>
      </w:r>
      <w:r w:rsidRPr="00AF6AB9">
        <w:rPr>
          <w:rFonts w:ascii="Times New Roman" w:eastAsia="Times New Roman" w:hAnsi="Times New Roman" w:cs="Times New Roman"/>
          <w:sz w:val="24"/>
          <w:szCs w:val="24"/>
        </w:rPr>
        <w:t xml:space="preserve"> </w:t>
      </w:r>
      <w:r w:rsidR="00BA4980">
        <w:rPr>
          <w:rFonts w:ascii="Times New Roman" w:eastAsia="Times New Roman" w:hAnsi="Times New Roman" w:cs="Times New Roman"/>
          <w:sz w:val="24"/>
          <w:szCs w:val="24"/>
        </w:rPr>
        <w:t>will</w:t>
      </w:r>
      <w:r w:rsidR="00BA4980" w:rsidRPr="00AF6AB9">
        <w:rPr>
          <w:rFonts w:ascii="Times New Roman" w:eastAsia="Times New Roman" w:hAnsi="Times New Roman" w:cs="Times New Roman"/>
          <w:sz w:val="24"/>
          <w:szCs w:val="24"/>
        </w:rPr>
        <w:t xml:space="preserve"> </w:t>
      </w:r>
      <w:r w:rsidRPr="00AF6AB9">
        <w:rPr>
          <w:rFonts w:ascii="Times New Roman" w:eastAsia="Times New Roman" w:hAnsi="Times New Roman" w:cs="Times New Roman"/>
          <w:sz w:val="24"/>
          <w:szCs w:val="24"/>
        </w:rPr>
        <w:t xml:space="preserve">be characterized. </w:t>
      </w:r>
    </w:p>
    <w:p w14:paraId="3BE890E7" w14:textId="77777777" w:rsidR="00AF6AB9" w:rsidRPr="00AF6AB9" w:rsidRDefault="00AF6AB9" w:rsidP="00AF6AB9">
      <w:pPr>
        <w:tabs>
          <w:tab w:val="right" w:pos="9360"/>
        </w:tabs>
        <w:spacing w:after="240" w:line="480" w:lineRule="auto"/>
        <w:ind w:left="450" w:hanging="360"/>
        <w:contextualSpacing/>
        <w:outlineLvl w:val="1"/>
        <w:rPr>
          <w:rFonts w:ascii="Times New Roman" w:eastAsia="Times New Roman" w:hAnsi="Times New Roman" w:cs="Times New Roman"/>
          <w:b/>
          <w:sz w:val="24"/>
          <w:szCs w:val="24"/>
        </w:rPr>
      </w:pPr>
      <w:bookmarkStart w:id="8" w:name="_Toc518393656"/>
      <w:bookmarkStart w:id="9" w:name="_Toc528073213"/>
      <w:r w:rsidRPr="00AF6AB9">
        <w:rPr>
          <w:rFonts w:ascii="Times New Roman" w:eastAsia="Times New Roman" w:hAnsi="Times New Roman" w:cs="Times New Roman"/>
          <w:b/>
          <w:i/>
          <w:sz w:val="24"/>
          <w:szCs w:val="24"/>
        </w:rPr>
        <w:t>B3. Methods to Maximize Response Rates and Deal with No Response</w:t>
      </w:r>
      <w:bookmarkEnd w:id="8"/>
      <w:bookmarkEnd w:id="9"/>
    </w:p>
    <w:p w14:paraId="640BC894" w14:textId="77777777" w:rsidR="00AF6AB9" w:rsidRPr="00AF6AB9" w:rsidRDefault="00AF6AB9" w:rsidP="00AF6AB9">
      <w:pPr>
        <w:tabs>
          <w:tab w:val="right" w:pos="9360"/>
        </w:tabs>
        <w:spacing w:after="240" w:line="48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 xml:space="preserve">The response rate of approximately 66% for testing level data needed for monitoring recommended fluoride level represents data for about three-fourths of the US population with fluoridated CWS. This is an increase from approximately one-third of states responding with fluoride levels 14 years ago. </w:t>
      </w:r>
    </w:p>
    <w:p w14:paraId="331ACDBA" w14:textId="11FFB67D" w:rsidR="00AF6AB9" w:rsidRPr="00AF6AB9" w:rsidRDefault="00AF6AB9" w:rsidP="00AF6AB9">
      <w:pPr>
        <w:tabs>
          <w:tab w:val="right" w:pos="9360"/>
        </w:tabs>
        <w:spacing w:after="240" w:line="48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To encourage states’ participation, CDC offers states flexible data submission avenues: states can either enter data directly in WFRS or email data to CDC to upload. CDC provides guides, trainings</w:t>
      </w:r>
      <w:r w:rsidR="006515B2">
        <w:rPr>
          <w:rFonts w:ascii="Times New Roman" w:eastAsia="Times New Roman" w:hAnsi="Times New Roman" w:cs="Times New Roman"/>
          <w:sz w:val="24"/>
          <w:szCs w:val="24"/>
        </w:rPr>
        <w:t xml:space="preserve"> </w:t>
      </w:r>
      <w:r w:rsidRPr="00AF6AB9">
        <w:rPr>
          <w:rFonts w:ascii="Times New Roman" w:eastAsia="Times New Roman" w:hAnsi="Times New Roman" w:cs="Times New Roman"/>
          <w:sz w:val="24"/>
          <w:szCs w:val="24"/>
        </w:rPr>
        <w:t xml:space="preserve">and technical assistance to states to facilitate response. </w:t>
      </w:r>
      <w:r w:rsidR="00862298">
        <w:rPr>
          <w:rFonts w:ascii="Times New Roman" w:eastAsia="Times New Roman" w:hAnsi="Times New Roman" w:cs="Times New Roman"/>
          <w:sz w:val="24"/>
          <w:szCs w:val="24"/>
        </w:rPr>
        <w:t xml:space="preserve">In addition to the </w:t>
      </w:r>
      <w:r w:rsidR="005E6B17">
        <w:rPr>
          <w:rFonts w:ascii="Times New Roman" w:eastAsia="Times New Roman" w:hAnsi="Times New Roman" w:cs="Times New Roman"/>
          <w:sz w:val="24"/>
          <w:szCs w:val="24"/>
        </w:rPr>
        <w:t xml:space="preserve">initial </w:t>
      </w:r>
      <w:r w:rsidR="00862298">
        <w:rPr>
          <w:rFonts w:ascii="Times New Roman" w:eastAsia="Times New Roman" w:hAnsi="Times New Roman" w:cs="Times New Roman"/>
          <w:sz w:val="24"/>
          <w:szCs w:val="24"/>
        </w:rPr>
        <w:t>email invitation</w:t>
      </w:r>
      <w:r w:rsidR="00633327">
        <w:rPr>
          <w:rFonts w:ascii="Times New Roman" w:eastAsia="Times New Roman" w:hAnsi="Times New Roman" w:cs="Times New Roman"/>
          <w:sz w:val="24"/>
          <w:szCs w:val="24"/>
        </w:rPr>
        <w:t xml:space="preserve">s, CDC also sends states reminders through </w:t>
      </w:r>
      <w:r w:rsidR="00727181">
        <w:rPr>
          <w:rFonts w:ascii="Times New Roman" w:eastAsia="Times New Roman" w:hAnsi="Times New Roman" w:cs="Times New Roman"/>
          <w:sz w:val="24"/>
          <w:szCs w:val="24"/>
        </w:rPr>
        <w:t>e</w:t>
      </w:r>
      <w:r w:rsidR="00633327">
        <w:rPr>
          <w:rFonts w:ascii="Times New Roman" w:eastAsia="Times New Roman" w:hAnsi="Times New Roman" w:cs="Times New Roman"/>
          <w:sz w:val="24"/>
          <w:szCs w:val="24"/>
        </w:rPr>
        <w:t>mail or phone (Attachment 2</w:t>
      </w:r>
      <w:r w:rsidR="005E6B17">
        <w:rPr>
          <w:rFonts w:ascii="Times New Roman" w:eastAsia="Times New Roman" w:hAnsi="Times New Roman" w:cs="Times New Roman"/>
          <w:sz w:val="24"/>
          <w:szCs w:val="24"/>
        </w:rPr>
        <w:t>d</w:t>
      </w:r>
      <w:r w:rsidR="00633327">
        <w:rPr>
          <w:rFonts w:ascii="Times New Roman" w:eastAsia="Times New Roman" w:hAnsi="Times New Roman" w:cs="Times New Roman"/>
          <w:sz w:val="24"/>
          <w:szCs w:val="24"/>
        </w:rPr>
        <w:t xml:space="preserve">) to </w:t>
      </w:r>
      <w:r w:rsidR="00F843D5">
        <w:rPr>
          <w:rFonts w:ascii="Times New Roman" w:eastAsia="Times New Roman" w:hAnsi="Times New Roman" w:cs="Times New Roman"/>
          <w:sz w:val="24"/>
          <w:szCs w:val="24"/>
        </w:rPr>
        <w:t xml:space="preserve">follow </w:t>
      </w:r>
      <w:r w:rsidR="00006053">
        <w:rPr>
          <w:rFonts w:ascii="Times New Roman" w:eastAsia="Times New Roman" w:hAnsi="Times New Roman" w:cs="Times New Roman"/>
          <w:sz w:val="24"/>
          <w:szCs w:val="24"/>
        </w:rPr>
        <w:t>up with non-respondents</w:t>
      </w:r>
      <w:r w:rsidR="00633327">
        <w:rPr>
          <w:rFonts w:ascii="Times New Roman" w:eastAsia="Times New Roman" w:hAnsi="Times New Roman" w:cs="Times New Roman"/>
          <w:sz w:val="24"/>
          <w:szCs w:val="24"/>
        </w:rPr>
        <w:t>.</w:t>
      </w:r>
      <w:r w:rsidR="00862298">
        <w:rPr>
          <w:rFonts w:ascii="Times New Roman" w:eastAsia="Times New Roman" w:hAnsi="Times New Roman" w:cs="Times New Roman"/>
          <w:sz w:val="24"/>
          <w:szCs w:val="24"/>
        </w:rPr>
        <w:t xml:space="preserve"> </w:t>
      </w:r>
      <w:r w:rsidRPr="00AF6AB9">
        <w:rPr>
          <w:rFonts w:ascii="Times New Roman" w:eastAsia="Times New Roman" w:hAnsi="Times New Roman" w:cs="Times New Roman"/>
          <w:sz w:val="24"/>
          <w:szCs w:val="24"/>
        </w:rPr>
        <w:t xml:space="preserve">The Discrepancy Report between WFRS and SDWIS that CDC prepares for each state is an essential tool to reduce the state burden and therefore encourage states’ participation: rather than collecting data for all CWS, states only need to focus on addressing CWS with discrepancies. </w:t>
      </w:r>
    </w:p>
    <w:p w14:paraId="26532AFE" w14:textId="77777777" w:rsidR="00AF6AB9" w:rsidRPr="00AF6AB9" w:rsidRDefault="00AF6AB9" w:rsidP="00AF6AB9">
      <w:pPr>
        <w:tabs>
          <w:tab w:val="right" w:pos="9360"/>
        </w:tabs>
        <w:spacing w:after="240" w:line="48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 xml:space="preserve">To encourage more states to respond to requests for testing level data and promote better adherence to recommended levels, CDC issues </w:t>
      </w:r>
      <w:r w:rsidRPr="00AF6AB9">
        <w:rPr>
          <w:rFonts w:ascii="Times New Roman" w:eastAsia="Times New Roman" w:hAnsi="Times New Roman" w:cs="Times New Roman"/>
          <w:i/>
          <w:sz w:val="24"/>
          <w:szCs w:val="24"/>
        </w:rPr>
        <w:t>Water Fluoridation Quality Awards</w:t>
      </w:r>
      <w:r w:rsidRPr="00AF6AB9" w:rsidDel="00971356">
        <w:rPr>
          <w:rFonts w:ascii="Times New Roman" w:eastAsia="Times New Roman" w:hAnsi="Times New Roman" w:cs="Times New Roman"/>
          <w:i/>
          <w:sz w:val="24"/>
          <w:szCs w:val="24"/>
        </w:rPr>
        <w:t xml:space="preserve"> </w:t>
      </w:r>
      <w:r w:rsidRPr="00AF6AB9">
        <w:rPr>
          <w:rFonts w:ascii="Times New Roman" w:eastAsia="Times New Roman" w:hAnsi="Times New Roman" w:cs="Times New Roman"/>
          <w:sz w:val="24"/>
          <w:szCs w:val="24"/>
        </w:rPr>
        <w:t xml:space="preserve">to CWS operators and to states, and distributes a press release template to state programs to assist with their announcement when they receive one. Several states have thanked CDC for issuing the awards, indicating that water system operators are eager to demonstrate to their customers that they are doing a good job, particularly with many suspicious of drinking water quality. States have observed that many operators work diligently to improve accuracy and reporting documentation to increase the likelihood they will receive an award.  </w:t>
      </w:r>
    </w:p>
    <w:p w14:paraId="5FA5249E" w14:textId="77777777" w:rsidR="00AF6AB9" w:rsidRPr="00AF6AB9" w:rsidRDefault="00AF6AB9" w:rsidP="00AF6AB9">
      <w:pPr>
        <w:tabs>
          <w:tab w:val="right" w:pos="9360"/>
        </w:tabs>
        <w:spacing w:after="240" w:line="480" w:lineRule="auto"/>
        <w:rPr>
          <w:rFonts w:ascii="Times New Roman" w:eastAsia="Times New Roman" w:hAnsi="Times New Roman" w:cs="Times New Roman"/>
        </w:rPr>
      </w:pPr>
      <w:r w:rsidRPr="00AF6AB9">
        <w:rPr>
          <w:rFonts w:ascii="Times New Roman" w:eastAsia="Times New Roman" w:hAnsi="Times New Roman" w:cs="Times New Roman"/>
          <w:sz w:val="24"/>
          <w:szCs w:val="24"/>
        </w:rPr>
        <w:t>States also have indicated that presenting the awards to the water system and community, which is part of the award process, builds a better relationship between the state fluoridation program and the CWS, creating the opportunity for public education outreach and enhanced operator understanding of the importance of how water affects a healthy community.</w:t>
      </w:r>
    </w:p>
    <w:p w14:paraId="5D7AB323" w14:textId="77777777" w:rsidR="00AF6AB9" w:rsidRPr="00AF6AB9" w:rsidRDefault="00AF6AB9" w:rsidP="00AF6AB9">
      <w:pPr>
        <w:tabs>
          <w:tab w:val="right" w:pos="9360"/>
        </w:tabs>
        <w:spacing w:after="240" w:line="480" w:lineRule="auto"/>
        <w:ind w:left="450" w:hanging="360"/>
        <w:contextualSpacing/>
        <w:outlineLvl w:val="1"/>
        <w:rPr>
          <w:rFonts w:ascii="Times New Roman" w:eastAsia="Times New Roman" w:hAnsi="Times New Roman" w:cs="Times New Roman"/>
          <w:b/>
          <w:sz w:val="24"/>
          <w:szCs w:val="24"/>
        </w:rPr>
      </w:pPr>
      <w:bookmarkStart w:id="10" w:name="_Toc518393657"/>
      <w:bookmarkStart w:id="11" w:name="_Toc528073214"/>
      <w:r w:rsidRPr="00AF6AB9">
        <w:rPr>
          <w:rFonts w:ascii="Times New Roman" w:eastAsia="Times New Roman" w:hAnsi="Times New Roman" w:cs="Times New Roman"/>
          <w:b/>
          <w:i/>
          <w:sz w:val="24"/>
          <w:szCs w:val="24"/>
        </w:rPr>
        <w:t>B4. Tests of Procedures or Methods to be Undertaken</w:t>
      </w:r>
      <w:bookmarkEnd w:id="10"/>
      <w:bookmarkEnd w:id="11"/>
    </w:p>
    <w:p w14:paraId="47373B94" w14:textId="64B1AB5F" w:rsidR="00AF6AB9" w:rsidRPr="00AF6AB9" w:rsidRDefault="00AF6AB9" w:rsidP="00394C06">
      <w:pPr>
        <w:tabs>
          <w:tab w:val="right" w:pos="9360"/>
        </w:tabs>
        <w:spacing w:after="120" w:line="480" w:lineRule="auto"/>
        <w:rPr>
          <w:rFonts w:ascii="Times New Roman" w:eastAsia="Times New Roman" w:hAnsi="Times New Roman" w:cs="Times New Roman"/>
          <w:sz w:val="24"/>
          <w:szCs w:val="24"/>
        </w:rPr>
      </w:pPr>
      <w:r w:rsidRPr="00AF6AB9">
        <w:rPr>
          <w:rFonts w:ascii="Times New Roman" w:eastAsia="Times New Roman" w:hAnsi="Times New Roman" w:cs="Times New Roman"/>
          <w:sz w:val="24"/>
          <w:szCs w:val="24"/>
        </w:rPr>
        <w:t>The data collection tool–WFRS</w:t>
      </w:r>
      <w:r w:rsidR="00727181" w:rsidRPr="00AF6AB9">
        <w:rPr>
          <w:rFonts w:ascii="Times New Roman" w:eastAsia="Times New Roman" w:hAnsi="Times New Roman" w:cs="Times New Roman"/>
          <w:sz w:val="24"/>
          <w:szCs w:val="24"/>
        </w:rPr>
        <w:t>–</w:t>
      </w:r>
      <w:r w:rsidRPr="00AF6AB9">
        <w:rPr>
          <w:rFonts w:ascii="Times New Roman" w:eastAsia="Times New Roman" w:hAnsi="Times New Roman" w:cs="Times New Roman"/>
          <w:sz w:val="24"/>
          <w:szCs w:val="24"/>
        </w:rPr>
        <w:t xml:space="preserve"> has undergone rigorous application testing, including fidelity and usability testing of system design</w:t>
      </w:r>
      <w:r w:rsidR="00727181">
        <w:rPr>
          <w:rFonts w:ascii="Times New Roman" w:eastAsia="Times New Roman" w:hAnsi="Times New Roman" w:cs="Times New Roman"/>
          <w:sz w:val="24"/>
          <w:szCs w:val="24"/>
        </w:rPr>
        <w:t xml:space="preserve"> and </w:t>
      </w:r>
      <w:r w:rsidRPr="00AF6AB9">
        <w:rPr>
          <w:rFonts w:ascii="Times New Roman" w:eastAsia="Times New Roman" w:hAnsi="Times New Roman" w:cs="Times New Roman"/>
          <w:sz w:val="24"/>
          <w:szCs w:val="24"/>
        </w:rPr>
        <w:t>accuracy, and comprehension testing of the data elements with respondents and oral health partners</w:t>
      </w:r>
      <w:r w:rsidR="00727181">
        <w:rPr>
          <w:rFonts w:ascii="Times New Roman" w:eastAsia="Times New Roman" w:hAnsi="Times New Roman" w:cs="Times New Roman"/>
          <w:sz w:val="24"/>
          <w:szCs w:val="24"/>
        </w:rPr>
        <w:t xml:space="preserve">. It </w:t>
      </w:r>
      <w:r w:rsidRPr="00AF6AB9">
        <w:rPr>
          <w:rFonts w:ascii="Times New Roman" w:eastAsia="Times New Roman" w:hAnsi="Times New Roman" w:cs="Times New Roman"/>
          <w:sz w:val="24"/>
          <w:szCs w:val="24"/>
        </w:rPr>
        <w:t xml:space="preserve">was developed in collaboration with the Association of State and Territorial Dental Directors. CDC collects feedback to improve and streamline the user interface, consistency, utility, and functionalities of the data collection tool through the WFRS User Assessment conducted every two to three years among fewer than 10 respondents. </w:t>
      </w:r>
    </w:p>
    <w:p w14:paraId="2CF56BE4" w14:textId="77777777" w:rsidR="00AF6AB9" w:rsidRPr="00AF6AB9" w:rsidRDefault="00AF6AB9" w:rsidP="00AF6AB9">
      <w:pPr>
        <w:tabs>
          <w:tab w:val="right" w:pos="9360"/>
        </w:tabs>
        <w:spacing w:after="240" w:line="240" w:lineRule="auto"/>
        <w:ind w:left="450" w:hanging="360"/>
        <w:contextualSpacing/>
        <w:outlineLvl w:val="1"/>
        <w:rPr>
          <w:rFonts w:ascii="Times New Roman" w:eastAsia="Times New Roman" w:hAnsi="Times New Roman" w:cs="Times New Roman"/>
          <w:b/>
          <w:sz w:val="24"/>
          <w:szCs w:val="24"/>
        </w:rPr>
      </w:pPr>
      <w:bookmarkStart w:id="12" w:name="_Toc518393658"/>
      <w:bookmarkStart w:id="13" w:name="_Toc528073215"/>
      <w:r w:rsidRPr="00AF6AB9">
        <w:rPr>
          <w:rFonts w:ascii="Times New Roman" w:eastAsia="Times New Roman" w:hAnsi="Times New Roman" w:cs="Times New Roman"/>
          <w:b/>
          <w:i/>
          <w:sz w:val="24"/>
          <w:szCs w:val="24"/>
        </w:rPr>
        <w:t>B5. Individuals Consulted on Statistical Aspects and Individuals Collecting and/or Analyzing Data</w:t>
      </w:r>
      <w:bookmarkEnd w:id="12"/>
      <w:bookmarkEnd w:id="13"/>
    </w:p>
    <w:tbl>
      <w:tblPr>
        <w:tblStyle w:val="TableGrid1"/>
        <w:tblW w:w="0" w:type="auto"/>
        <w:tblLook w:val="04A0" w:firstRow="1" w:lastRow="0" w:firstColumn="1" w:lastColumn="0" w:noHBand="0" w:noVBand="1"/>
      </w:tblPr>
      <w:tblGrid>
        <w:gridCol w:w="4405"/>
        <w:gridCol w:w="2430"/>
        <w:gridCol w:w="2515"/>
      </w:tblGrid>
      <w:tr w:rsidR="00AF6AB9" w:rsidRPr="00AF6AB9" w14:paraId="0C7A327A" w14:textId="77777777" w:rsidTr="00AF6AB9">
        <w:tc>
          <w:tcPr>
            <w:tcW w:w="4405" w:type="dxa"/>
            <w:shd w:val="clear" w:color="auto" w:fill="E7E6E6"/>
          </w:tcPr>
          <w:p w14:paraId="5E38DC79" w14:textId="77777777" w:rsidR="00AF6AB9" w:rsidRPr="00AF6AB9" w:rsidRDefault="00AF6AB9" w:rsidP="00AF6AB9">
            <w:pPr>
              <w:tabs>
                <w:tab w:val="right" w:pos="9360"/>
              </w:tabs>
              <w:spacing w:after="240" w:line="480" w:lineRule="auto"/>
              <w:rPr>
                <w:rFonts w:ascii="Times New Roman" w:hAnsi="Times New Roman"/>
                <w:b/>
              </w:rPr>
            </w:pPr>
            <w:r w:rsidRPr="00AF6AB9">
              <w:rPr>
                <w:rFonts w:ascii="Times New Roman" w:hAnsi="Times New Roman"/>
                <w:b/>
              </w:rPr>
              <w:t>Name</w:t>
            </w:r>
          </w:p>
        </w:tc>
        <w:tc>
          <w:tcPr>
            <w:tcW w:w="2430" w:type="dxa"/>
            <w:shd w:val="clear" w:color="auto" w:fill="E7E6E6"/>
          </w:tcPr>
          <w:p w14:paraId="466EF535" w14:textId="77777777" w:rsidR="00AF6AB9" w:rsidRPr="00AF6AB9" w:rsidRDefault="00AF6AB9" w:rsidP="00AF6AB9">
            <w:pPr>
              <w:tabs>
                <w:tab w:val="right" w:pos="9360"/>
              </w:tabs>
              <w:spacing w:after="240" w:line="480" w:lineRule="auto"/>
              <w:jc w:val="center"/>
              <w:rPr>
                <w:rFonts w:ascii="Times New Roman" w:hAnsi="Times New Roman"/>
                <w:b/>
              </w:rPr>
            </w:pPr>
            <w:r w:rsidRPr="00AF6AB9">
              <w:rPr>
                <w:rFonts w:ascii="Times New Roman" w:hAnsi="Times New Roman"/>
                <w:b/>
              </w:rPr>
              <w:t>Organization</w:t>
            </w:r>
          </w:p>
        </w:tc>
        <w:tc>
          <w:tcPr>
            <w:tcW w:w="2515" w:type="dxa"/>
            <w:shd w:val="clear" w:color="auto" w:fill="E7E6E6"/>
          </w:tcPr>
          <w:p w14:paraId="29C1D7A2" w14:textId="77777777" w:rsidR="00AF6AB9" w:rsidRPr="00AF6AB9" w:rsidRDefault="00AF6AB9" w:rsidP="00AF6AB9">
            <w:pPr>
              <w:tabs>
                <w:tab w:val="right" w:pos="9360"/>
              </w:tabs>
              <w:spacing w:after="240"/>
              <w:jc w:val="center"/>
              <w:rPr>
                <w:rFonts w:ascii="Times New Roman" w:hAnsi="Times New Roman"/>
                <w:b/>
              </w:rPr>
            </w:pPr>
            <w:r w:rsidRPr="00AF6AB9">
              <w:rPr>
                <w:rFonts w:ascii="Times New Roman" w:hAnsi="Times New Roman"/>
                <w:b/>
              </w:rPr>
              <w:t>Role (consulted or collected/analyzed)</w:t>
            </w:r>
          </w:p>
        </w:tc>
      </w:tr>
      <w:tr w:rsidR="00AF6AB9" w:rsidRPr="00AF6AB9" w14:paraId="357BC6D1" w14:textId="77777777" w:rsidTr="00AF6AB9">
        <w:tc>
          <w:tcPr>
            <w:tcW w:w="4405" w:type="dxa"/>
          </w:tcPr>
          <w:p w14:paraId="46EF36E1" w14:textId="154F01D4" w:rsidR="00AF6AB9" w:rsidRPr="00AF6AB9" w:rsidRDefault="00066195" w:rsidP="00066195">
            <w:pPr>
              <w:tabs>
                <w:tab w:val="right" w:pos="9360"/>
              </w:tabs>
              <w:spacing w:after="240"/>
              <w:rPr>
                <w:rFonts w:ascii="Times New Roman" w:hAnsi="Times New Roman"/>
              </w:rPr>
            </w:pPr>
            <w:r w:rsidRPr="00066195">
              <w:rPr>
                <w:rFonts w:ascii="Times New Roman" w:hAnsi="Times New Roman"/>
              </w:rPr>
              <w:t>Tracy Boehmer</w:t>
            </w:r>
            <w:r w:rsidR="00AF6AB9" w:rsidRPr="00AF6AB9">
              <w:rPr>
                <w:rFonts w:ascii="Times New Roman" w:hAnsi="Times New Roman"/>
              </w:rPr>
              <w:t>,  (</w:t>
            </w:r>
            <w:r>
              <w:rPr>
                <w:rFonts w:ascii="Times New Roman" w:hAnsi="Times New Roman"/>
              </w:rPr>
              <w:t>404</w:t>
            </w:r>
            <w:r w:rsidR="00AF6AB9" w:rsidRPr="00AF6AB9">
              <w:rPr>
                <w:rFonts w:ascii="Times New Roman" w:hAnsi="Times New Roman"/>
              </w:rPr>
              <w:t xml:space="preserve">) </w:t>
            </w:r>
            <w:r w:rsidRPr="00AF6AB9">
              <w:rPr>
                <w:rFonts w:ascii="Times New Roman" w:hAnsi="Times New Roman"/>
              </w:rPr>
              <w:t>4</w:t>
            </w:r>
            <w:r>
              <w:rPr>
                <w:rFonts w:ascii="Times New Roman" w:hAnsi="Times New Roman"/>
              </w:rPr>
              <w:t>98</w:t>
            </w:r>
            <w:r w:rsidR="00AF6AB9" w:rsidRPr="00AF6AB9">
              <w:rPr>
                <w:rFonts w:ascii="Times New Roman" w:hAnsi="Times New Roman"/>
              </w:rPr>
              <w:t>-</w:t>
            </w:r>
            <w:r>
              <w:rPr>
                <w:rFonts w:ascii="Times New Roman" w:hAnsi="Times New Roman"/>
              </w:rPr>
              <w:t>0774</w:t>
            </w:r>
            <w:r w:rsidR="00AF6AB9" w:rsidRPr="00AF6AB9">
              <w:rPr>
                <w:rFonts w:ascii="Times New Roman" w:hAnsi="Times New Roman"/>
              </w:rPr>
              <w:t xml:space="preserve">,  </w:t>
            </w:r>
            <w:hyperlink r:id="rId14" w:history="1">
              <w:r>
                <w:rPr>
                  <w:rFonts w:ascii="Times New Roman" w:hAnsi="Times New Roman"/>
                  <w:color w:val="0563C1"/>
                  <w:u w:val="single"/>
                </w:rPr>
                <w:t>opm9</w:t>
              </w:r>
              <w:r w:rsidRPr="00AF6AB9">
                <w:rPr>
                  <w:rFonts w:ascii="Times New Roman" w:hAnsi="Times New Roman"/>
                  <w:color w:val="0563C1"/>
                  <w:u w:val="single"/>
                </w:rPr>
                <w:t>@cdc.gov</w:t>
              </w:r>
            </w:hyperlink>
            <w:r w:rsidR="00AF6AB9" w:rsidRPr="00AF6AB9">
              <w:rPr>
                <w:rFonts w:ascii="Times New Roman" w:hAnsi="Times New Roman"/>
              </w:rPr>
              <w:t xml:space="preserve"> </w:t>
            </w:r>
            <w:r w:rsidR="005A20F6">
              <w:rPr>
                <w:rFonts w:ascii="Times New Roman" w:hAnsi="Times New Roman"/>
              </w:rPr>
              <w:t xml:space="preserve">National Fluoridation </w:t>
            </w:r>
            <w:r w:rsidR="00AF6AB9">
              <w:rPr>
                <w:rFonts w:ascii="Times New Roman" w:hAnsi="Times New Roman"/>
              </w:rPr>
              <w:t>Engineer</w:t>
            </w:r>
          </w:p>
        </w:tc>
        <w:tc>
          <w:tcPr>
            <w:tcW w:w="2430" w:type="dxa"/>
          </w:tcPr>
          <w:p w14:paraId="6219374B" w14:textId="77777777" w:rsidR="00AF6AB9" w:rsidRPr="00AF6AB9" w:rsidRDefault="00AF6AB9" w:rsidP="00AF6AB9">
            <w:pPr>
              <w:tabs>
                <w:tab w:val="right" w:pos="9360"/>
              </w:tabs>
              <w:spacing w:after="240"/>
              <w:jc w:val="center"/>
              <w:rPr>
                <w:rFonts w:ascii="Times New Roman" w:hAnsi="Times New Roman"/>
              </w:rPr>
            </w:pPr>
            <w:r>
              <w:rPr>
                <w:rFonts w:ascii="Times New Roman" w:hAnsi="Times New Roman"/>
              </w:rPr>
              <w:t>CDC/Division of Oral Health</w:t>
            </w:r>
          </w:p>
        </w:tc>
        <w:tc>
          <w:tcPr>
            <w:tcW w:w="2515" w:type="dxa"/>
          </w:tcPr>
          <w:p w14:paraId="7C6B251D" w14:textId="77777777" w:rsidR="00AF6AB9" w:rsidRPr="00AF6AB9" w:rsidRDefault="00AF6AB9" w:rsidP="00AF6AB9">
            <w:pPr>
              <w:tabs>
                <w:tab w:val="right" w:pos="9360"/>
              </w:tabs>
              <w:spacing w:after="240"/>
              <w:jc w:val="center"/>
              <w:rPr>
                <w:rFonts w:ascii="Times New Roman" w:hAnsi="Times New Roman"/>
              </w:rPr>
            </w:pPr>
            <w:r w:rsidRPr="00AF6AB9">
              <w:rPr>
                <w:rFonts w:ascii="Times New Roman" w:hAnsi="Times New Roman"/>
              </w:rPr>
              <w:t>Data collection and analysis</w:t>
            </w:r>
          </w:p>
        </w:tc>
      </w:tr>
      <w:tr w:rsidR="00AF6AB9" w:rsidRPr="00AF6AB9" w14:paraId="642E3D9B" w14:textId="77777777" w:rsidTr="00394C06">
        <w:trPr>
          <w:trHeight w:val="359"/>
        </w:trPr>
        <w:tc>
          <w:tcPr>
            <w:tcW w:w="4405" w:type="dxa"/>
          </w:tcPr>
          <w:p w14:paraId="68870E60" w14:textId="77777777" w:rsidR="00AF6AB9" w:rsidRPr="00AF6AB9" w:rsidRDefault="00AF6AB9" w:rsidP="00AF6AB9">
            <w:pPr>
              <w:tabs>
                <w:tab w:val="right" w:pos="9360"/>
              </w:tabs>
              <w:spacing w:after="240"/>
              <w:rPr>
                <w:rFonts w:ascii="Times New Roman" w:hAnsi="Times New Roman"/>
                <w:lang w:val="es-PE"/>
              </w:rPr>
            </w:pPr>
            <w:r w:rsidRPr="00AF6AB9">
              <w:rPr>
                <w:rFonts w:ascii="Times New Roman" w:hAnsi="Times New Roman"/>
                <w:lang w:val="es-PE"/>
              </w:rPr>
              <w:t xml:space="preserve">Srdjan Lesaja, (770) 488-5713, </w:t>
            </w:r>
            <w:hyperlink r:id="rId15" w:history="1">
              <w:r w:rsidRPr="00AF6AB9">
                <w:rPr>
                  <w:rFonts w:ascii="Times New Roman" w:hAnsi="Times New Roman"/>
                  <w:color w:val="0563C1"/>
                  <w:u w:val="single"/>
                  <w:lang w:val="es-PE"/>
                </w:rPr>
                <w:t>vgp3@cdc.gov</w:t>
              </w:r>
            </w:hyperlink>
            <w:r w:rsidRPr="00AF6AB9">
              <w:rPr>
                <w:rFonts w:ascii="Times New Roman" w:hAnsi="Times New Roman"/>
                <w:lang w:val="es-PE"/>
              </w:rPr>
              <w:t xml:space="preserve"> </w:t>
            </w:r>
            <w:r>
              <w:rPr>
                <w:rFonts w:ascii="Times New Roman" w:hAnsi="Times New Roman"/>
                <w:lang w:val="es-PE"/>
              </w:rPr>
              <w:t>Data Analyst</w:t>
            </w:r>
          </w:p>
        </w:tc>
        <w:tc>
          <w:tcPr>
            <w:tcW w:w="2430" w:type="dxa"/>
          </w:tcPr>
          <w:p w14:paraId="203F5989" w14:textId="77777777" w:rsidR="00AF6AB9" w:rsidRPr="00AF6AB9" w:rsidRDefault="00AF6AB9" w:rsidP="00AF6AB9">
            <w:pPr>
              <w:tabs>
                <w:tab w:val="right" w:pos="9360"/>
              </w:tabs>
              <w:spacing w:after="240"/>
              <w:jc w:val="center"/>
              <w:rPr>
                <w:rFonts w:ascii="Times New Roman" w:hAnsi="Times New Roman"/>
              </w:rPr>
            </w:pPr>
            <w:r w:rsidRPr="00AF6AB9">
              <w:rPr>
                <w:rFonts w:ascii="Times New Roman" w:hAnsi="Times New Roman"/>
              </w:rPr>
              <w:t>Northrop Grumman Inc. (Contractor)</w:t>
            </w:r>
          </w:p>
        </w:tc>
        <w:tc>
          <w:tcPr>
            <w:tcW w:w="2515" w:type="dxa"/>
          </w:tcPr>
          <w:p w14:paraId="395A9C62" w14:textId="77777777" w:rsidR="00AF6AB9" w:rsidRPr="00AF6AB9" w:rsidRDefault="00AF6AB9" w:rsidP="00AF6AB9">
            <w:pPr>
              <w:tabs>
                <w:tab w:val="right" w:pos="9360"/>
              </w:tabs>
              <w:spacing w:after="240"/>
              <w:jc w:val="center"/>
              <w:rPr>
                <w:rFonts w:ascii="Times New Roman" w:hAnsi="Times New Roman"/>
              </w:rPr>
            </w:pPr>
            <w:r w:rsidRPr="00AF6AB9">
              <w:rPr>
                <w:rFonts w:ascii="Times New Roman" w:hAnsi="Times New Roman"/>
              </w:rPr>
              <w:t>Data collection and analysis</w:t>
            </w:r>
          </w:p>
        </w:tc>
      </w:tr>
    </w:tbl>
    <w:p w14:paraId="52AA1A2C" w14:textId="77777777" w:rsidR="003072D7" w:rsidRDefault="003072D7" w:rsidP="000300FB"/>
    <w:sectPr w:rsidR="003072D7" w:rsidSect="000300FB">
      <w:footerReference w:type="default" r:id="rId16"/>
      <w:pgSz w:w="12240" w:h="15840" w:code="1"/>
      <w:pgMar w:top="1440" w:right="1267"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1D3DA" w14:textId="77777777" w:rsidR="00F54479" w:rsidRDefault="00F54479">
      <w:pPr>
        <w:spacing w:after="0" w:line="240" w:lineRule="auto"/>
      </w:pPr>
      <w:r>
        <w:separator/>
      </w:r>
    </w:p>
  </w:endnote>
  <w:endnote w:type="continuationSeparator" w:id="0">
    <w:p w14:paraId="0B95E395" w14:textId="77777777" w:rsidR="00F54479" w:rsidRDefault="00F5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21602" w14:textId="77777777" w:rsidR="000300FB" w:rsidRDefault="000300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902822"/>
      <w:docPartObj>
        <w:docPartGallery w:val="Page Numbers (Bottom of Page)"/>
        <w:docPartUnique/>
      </w:docPartObj>
    </w:sdtPr>
    <w:sdtEndPr>
      <w:rPr>
        <w:noProof/>
      </w:rPr>
    </w:sdtEndPr>
    <w:sdtContent>
      <w:p w14:paraId="41A47257" w14:textId="550A87C3" w:rsidR="00C23BE1" w:rsidRDefault="00C23BE1">
        <w:pPr>
          <w:pStyle w:val="Footer"/>
          <w:jc w:val="right"/>
        </w:pPr>
        <w:r>
          <w:fldChar w:fldCharType="begin"/>
        </w:r>
        <w:r>
          <w:instrText xml:space="preserve"> PAGE   \* MERGEFORMAT </w:instrText>
        </w:r>
        <w:r>
          <w:fldChar w:fldCharType="separate"/>
        </w:r>
        <w:r w:rsidR="00444098">
          <w:rPr>
            <w:noProof/>
          </w:rPr>
          <w:t>1</w:t>
        </w:r>
        <w:r>
          <w:rPr>
            <w:noProof/>
          </w:rPr>
          <w:fldChar w:fldCharType="end"/>
        </w:r>
      </w:p>
    </w:sdtContent>
  </w:sdt>
  <w:p w14:paraId="5CC3419B" w14:textId="77777777" w:rsidR="00C23BE1" w:rsidRDefault="00C23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4C1AD" w14:textId="77777777" w:rsidR="000300FB" w:rsidRDefault="000300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22AA8" w14:textId="5BAF9B05" w:rsidR="00172D65" w:rsidRDefault="00B25880" w:rsidP="00E92468">
    <w:pPr>
      <w:pStyle w:val="Footer"/>
      <w:jc w:val="right"/>
    </w:pPr>
    <w:r>
      <w:fldChar w:fldCharType="begin"/>
    </w:r>
    <w:r>
      <w:instrText xml:space="preserve"> PAGE   \* MERGEFORMAT </w:instrText>
    </w:r>
    <w:r>
      <w:fldChar w:fldCharType="separate"/>
    </w:r>
    <w:r w:rsidR="00C011A1">
      <w:rPr>
        <w:noProof/>
      </w:rPr>
      <w:t>6</w:t>
    </w:r>
    <w:r>
      <w:fldChar w:fldCharType="end"/>
    </w:r>
  </w:p>
  <w:p w14:paraId="5E5B4ECA" w14:textId="77777777" w:rsidR="00172D65" w:rsidRDefault="00444098" w:rsidP="00081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7B16D" w14:textId="77777777" w:rsidR="00F54479" w:rsidRDefault="00F54479">
      <w:pPr>
        <w:spacing w:after="0" w:line="240" w:lineRule="auto"/>
      </w:pPr>
      <w:r>
        <w:separator/>
      </w:r>
    </w:p>
  </w:footnote>
  <w:footnote w:type="continuationSeparator" w:id="0">
    <w:p w14:paraId="325C08C3" w14:textId="77777777" w:rsidR="00F54479" w:rsidRDefault="00F54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C6CB" w14:textId="77777777" w:rsidR="000300FB" w:rsidRDefault="000300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B622B" w14:textId="77777777" w:rsidR="000300FB" w:rsidRDefault="000300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C8DCC" w14:textId="77777777" w:rsidR="000300FB" w:rsidRDefault="000300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PE"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Pediatrics-EC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t2vde0lpsw0geaadxx0waspa2df5tepp95&quot;&gt;OMB_WFRS-Saved&lt;record-ids&gt;&lt;item&gt;7&lt;/item&gt;&lt;item&gt;8&lt;/item&gt;&lt;item&gt;14&lt;/item&gt;&lt;/record-ids&gt;&lt;/item&gt;&lt;/Libraries&gt;"/>
  </w:docVars>
  <w:rsids>
    <w:rsidRoot w:val="00AF6AB9"/>
    <w:rsid w:val="00006053"/>
    <w:rsid w:val="000221D2"/>
    <w:rsid w:val="000300FB"/>
    <w:rsid w:val="00066195"/>
    <w:rsid w:val="0014127A"/>
    <w:rsid w:val="0015674F"/>
    <w:rsid w:val="00160784"/>
    <w:rsid w:val="001850BF"/>
    <w:rsid w:val="001B6222"/>
    <w:rsid w:val="001D2C72"/>
    <w:rsid w:val="002263A2"/>
    <w:rsid w:val="00257CCB"/>
    <w:rsid w:val="003072D7"/>
    <w:rsid w:val="00314792"/>
    <w:rsid w:val="00372F69"/>
    <w:rsid w:val="00394C06"/>
    <w:rsid w:val="00444098"/>
    <w:rsid w:val="00590DCA"/>
    <w:rsid w:val="005A20F6"/>
    <w:rsid w:val="005C71C4"/>
    <w:rsid w:val="005E3F0C"/>
    <w:rsid w:val="005E6B17"/>
    <w:rsid w:val="00602073"/>
    <w:rsid w:val="00633327"/>
    <w:rsid w:val="006515B2"/>
    <w:rsid w:val="006B5452"/>
    <w:rsid w:val="00703FF4"/>
    <w:rsid w:val="00727181"/>
    <w:rsid w:val="0075539A"/>
    <w:rsid w:val="007652A5"/>
    <w:rsid w:val="007C4018"/>
    <w:rsid w:val="00862298"/>
    <w:rsid w:val="009D7C7F"/>
    <w:rsid w:val="00AF6AB9"/>
    <w:rsid w:val="00B11B8C"/>
    <w:rsid w:val="00B25880"/>
    <w:rsid w:val="00B64D06"/>
    <w:rsid w:val="00B701DD"/>
    <w:rsid w:val="00BA4980"/>
    <w:rsid w:val="00C011A1"/>
    <w:rsid w:val="00C23BE1"/>
    <w:rsid w:val="00C64B19"/>
    <w:rsid w:val="00CB72CE"/>
    <w:rsid w:val="00CC0420"/>
    <w:rsid w:val="00CD5028"/>
    <w:rsid w:val="00D94724"/>
    <w:rsid w:val="00DC6FFB"/>
    <w:rsid w:val="00DC7FCE"/>
    <w:rsid w:val="00E2253B"/>
    <w:rsid w:val="00F54479"/>
    <w:rsid w:val="00F63F67"/>
    <w:rsid w:val="00F76380"/>
    <w:rsid w:val="00F843D5"/>
    <w:rsid w:val="00F872EE"/>
    <w:rsid w:val="00F913B4"/>
    <w:rsid w:val="00FD0813"/>
    <w:rsid w:val="00FD2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2E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3B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F6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AB9"/>
  </w:style>
  <w:style w:type="paragraph" w:customStyle="1" w:styleId="CommentText1">
    <w:name w:val="Comment Text1"/>
    <w:basedOn w:val="Normal"/>
    <w:next w:val="CommentText"/>
    <w:link w:val="CommentTextChar"/>
    <w:uiPriority w:val="99"/>
    <w:semiHidden/>
    <w:unhideWhenUsed/>
    <w:rsid w:val="00AF6AB9"/>
    <w:pPr>
      <w:spacing w:line="240" w:lineRule="auto"/>
    </w:pPr>
    <w:rPr>
      <w:rFonts w:cs="Times New Roman"/>
      <w:sz w:val="20"/>
      <w:szCs w:val="20"/>
    </w:rPr>
  </w:style>
  <w:style w:type="character" w:customStyle="1" w:styleId="CommentTextChar">
    <w:name w:val="Comment Text Char"/>
    <w:basedOn w:val="DefaultParagraphFont"/>
    <w:link w:val="CommentText1"/>
    <w:uiPriority w:val="99"/>
    <w:locked/>
    <w:rsid w:val="00AF6AB9"/>
    <w:rPr>
      <w:rFonts w:cs="Times New Roman"/>
      <w:sz w:val="20"/>
      <w:szCs w:val="20"/>
    </w:rPr>
  </w:style>
  <w:style w:type="table" w:customStyle="1" w:styleId="TableGrid1">
    <w:name w:val="Table Grid1"/>
    <w:basedOn w:val="TableNormal"/>
    <w:next w:val="TableGrid"/>
    <w:rsid w:val="00AF6AB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F6AB9"/>
    <w:rPr>
      <w:rFonts w:cs="Times New Roman"/>
      <w:sz w:val="16"/>
      <w:szCs w:val="16"/>
    </w:rPr>
  </w:style>
  <w:style w:type="paragraph" w:styleId="CommentText">
    <w:name w:val="annotation text"/>
    <w:basedOn w:val="Normal"/>
    <w:link w:val="CommentTextChar1"/>
    <w:uiPriority w:val="99"/>
    <w:unhideWhenUsed/>
    <w:rsid w:val="00AF6AB9"/>
    <w:pPr>
      <w:spacing w:line="240" w:lineRule="auto"/>
    </w:pPr>
    <w:rPr>
      <w:sz w:val="20"/>
      <w:szCs w:val="20"/>
    </w:rPr>
  </w:style>
  <w:style w:type="character" w:customStyle="1" w:styleId="CommentTextChar1">
    <w:name w:val="Comment Text Char1"/>
    <w:basedOn w:val="DefaultParagraphFont"/>
    <w:link w:val="CommentText"/>
    <w:uiPriority w:val="99"/>
    <w:semiHidden/>
    <w:rsid w:val="00AF6AB9"/>
    <w:rPr>
      <w:sz w:val="20"/>
      <w:szCs w:val="20"/>
    </w:rPr>
  </w:style>
  <w:style w:type="table" w:styleId="TableGrid">
    <w:name w:val="Table Grid"/>
    <w:basedOn w:val="TableNormal"/>
    <w:uiPriority w:val="39"/>
    <w:rsid w:val="00AF6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6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AB9"/>
    <w:rPr>
      <w:rFonts w:ascii="Segoe UI" w:hAnsi="Segoe UI" w:cs="Segoe UI"/>
      <w:sz w:val="18"/>
      <w:szCs w:val="18"/>
    </w:rPr>
  </w:style>
  <w:style w:type="character" w:styleId="Hyperlink">
    <w:name w:val="Hyperlink"/>
    <w:basedOn w:val="DefaultParagraphFont"/>
    <w:uiPriority w:val="99"/>
    <w:unhideWhenUsed/>
    <w:rsid w:val="00AF6AB9"/>
    <w:rPr>
      <w:color w:val="0563C1" w:themeColor="hyperlink"/>
      <w:u w:val="single"/>
    </w:rPr>
  </w:style>
  <w:style w:type="paragraph" w:customStyle="1" w:styleId="EndNoteBibliographyTitle">
    <w:name w:val="EndNote Bibliography Title"/>
    <w:basedOn w:val="Normal"/>
    <w:link w:val="EndNoteBibliographyTitleChar"/>
    <w:rsid w:val="005A20F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A20F6"/>
    <w:rPr>
      <w:rFonts w:ascii="Calibri" w:hAnsi="Calibri" w:cs="Calibri"/>
      <w:noProof/>
    </w:rPr>
  </w:style>
  <w:style w:type="paragraph" w:customStyle="1" w:styleId="EndNoteBibliography">
    <w:name w:val="EndNote Bibliography"/>
    <w:basedOn w:val="Normal"/>
    <w:link w:val="EndNoteBibliographyChar"/>
    <w:rsid w:val="005A20F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A20F6"/>
    <w:rPr>
      <w:rFonts w:ascii="Calibri" w:hAnsi="Calibri" w:cs="Calibri"/>
      <w:noProof/>
    </w:rPr>
  </w:style>
  <w:style w:type="paragraph" w:styleId="Header">
    <w:name w:val="header"/>
    <w:basedOn w:val="Normal"/>
    <w:link w:val="HeaderChar"/>
    <w:uiPriority w:val="99"/>
    <w:unhideWhenUsed/>
    <w:rsid w:val="00C2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E1"/>
  </w:style>
  <w:style w:type="character" w:customStyle="1" w:styleId="Heading1Char">
    <w:name w:val="Heading 1 Char"/>
    <w:basedOn w:val="DefaultParagraphFont"/>
    <w:link w:val="Heading1"/>
    <w:uiPriority w:val="9"/>
    <w:rsid w:val="00C23BE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23BE1"/>
    <w:pPr>
      <w:outlineLvl w:val="9"/>
    </w:pPr>
  </w:style>
  <w:style w:type="paragraph" w:styleId="TOC1">
    <w:name w:val="toc 1"/>
    <w:basedOn w:val="Normal"/>
    <w:next w:val="Normal"/>
    <w:autoRedefine/>
    <w:uiPriority w:val="39"/>
    <w:unhideWhenUsed/>
    <w:rsid w:val="00C23BE1"/>
    <w:pPr>
      <w:spacing w:after="100"/>
    </w:pPr>
  </w:style>
  <w:style w:type="paragraph" w:styleId="TOC2">
    <w:name w:val="toc 2"/>
    <w:basedOn w:val="Normal"/>
    <w:next w:val="Normal"/>
    <w:autoRedefine/>
    <w:uiPriority w:val="39"/>
    <w:unhideWhenUsed/>
    <w:rsid w:val="00C23BE1"/>
    <w:pPr>
      <w:spacing w:after="100"/>
      <w:ind w:left="220"/>
    </w:pPr>
  </w:style>
  <w:style w:type="paragraph" w:styleId="CommentSubject">
    <w:name w:val="annotation subject"/>
    <w:basedOn w:val="CommentText"/>
    <w:next w:val="CommentText"/>
    <w:link w:val="CommentSubjectChar"/>
    <w:uiPriority w:val="99"/>
    <w:semiHidden/>
    <w:unhideWhenUsed/>
    <w:rsid w:val="00B64D06"/>
    <w:rPr>
      <w:b/>
      <w:bCs/>
    </w:rPr>
  </w:style>
  <w:style w:type="character" w:customStyle="1" w:styleId="CommentSubjectChar">
    <w:name w:val="Comment Subject Char"/>
    <w:basedOn w:val="CommentTextChar1"/>
    <w:link w:val="CommentSubject"/>
    <w:uiPriority w:val="99"/>
    <w:semiHidden/>
    <w:rsid w:val="00B64D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3B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F6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AB9"/>
  </w:style>
  <w:style w:type="paragraph" w:customStyle="1" w:styleId="CommentText1">
    <w:name w:val="Comment Text1"/>
    <w:basedOn w:val="Normal"/>
    <w:next w:val="CommentText"/>
    <w:link w:val="CommentTextChar"/>
    <w:uiPriority w:val="99"/>
    <w:semiHidden/>
    <w:unhideWhenUsed/>
    <w:rsid w:val="00AF6AB9"/>
    <w:pPr>
      <w:spacing w:line="240" w:lineRule="auto"/>
    </w:pPr>
    <w:rPr>
      <w:rFonts w:cs="Times New Roman"/>
      <w:sz w:val="20"/>
      <w:szCs w:val="20"/>
    </w:rPr>
  </w:style>
  <w:style w:type="character" w:customStyle="1" w:styleId="CommentTextChar">
    <w:name w:val="Comment Text Char"/>
    <w:basedOn w:val="DefaultParagraphFont"/>
    <w:link w:val="CommentText1"/>
    <w:uiPriority w:val="99"/>
    <w:locked/>
    <w:rsid w:val="00AF6AB9"/>
    <w:rPr>
      <w:rFonts w:cs="Times New Roman"/>
      <w:sz w:val="20"/>
      <w:szCs w:val="20"/>
    </w:rPr>
  </w:style>
  <w:style w:type="table" w:customStyle="1" w:styleId="TableGrid1">
    <w:name w:val="Table Grid1"/>
    <w:basedOn w:val="TableNormal"/>
    <w:next w:val="TableGrid"/>
    <w:rsid w:val="00AF6AB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F6AB9"/>
    <w:rPr>
      <w:rFonts w:cs="Times New Roman"/>
      <w:sz w:val="16"/>
      <w:szCs w:val="16"/>
    </w:rPr>
  </w:style>
  <w:style w:type="paragraph" w:styleId="CommentText">
    <w:name w:val="annotation text"/>
    <w:basedOn w:val="Normal"/>
    <w:link w:val="CommentTextChar1"/>
    <w:uiPriority w:val="99"/>
    <w:unhideWhenUsed/>
    <w:rsid w:val="00AF6AB9"/>
    <w:pPr>
      <w:spacing w:line="240" w:lineRule="auto"/>
    </w:pPr>
    <w:rPr>
      <w:sz w:val="20"/>
      <w:szCs w:val="20"/>
    </w:rPr>
  </w:style>
  <w:style w:type="character" w:customStyle="1" w:styleId="CommentTextChar1">
    <w:name w:val="Comment Text Char1"/>
    <w:basedOn w:val="DefaultParagraphFont"/>
    <w:link w:val="CommentText"/>
    <w:uiPriority w:val="99"/>
    <w:semiHidden/>
    <w:rsid w:val="00AF6AB9"/>
    <w:rPr>
      <w:sz w:val="20"/>
      <w:szCs w:val="20"/>
    </w:rPr>
  </w:style>
  <w:style w:type="table" w:styleId="TableGrid">
    <w:name w:val="Table Grid"/>
    <w:basedOn w:val="TableNormal"/>
    <w:uiPriority w:val="39"/>
    <w:rsid w:val="00AF6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6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AB9"/>
    <w:rPr>
      <w:rFonts w:ascii="Segoe UI" w:hAnsi="Segoe UI" w:cs="Segoe UI"/>
      <w:sz w:val="18"/>
      <w:szCs w:val="18"/>
    </w:rPr>
  </w:style>
  <w:style w:type="character" w:styleId="Hyperlink">
    <w:name w:val="Hyperlink"/>
    <w:basedOn w:val="DefaultParagraphFont"/>
    <w:uiPriority w:val="99"/>
    <w:unhideWhenUsed/>
    <w:rsid w:val="00AF6AB9"/>
    <w:rPr>
      <w:color w:val="0563C1" w:themeColor="hyperlink"/>
      <w:u w:val="single"/>
    </w:rPr>
  </w:style>
  <w:style w:type="paragraph" w:customStyle="1" w:styleId="EndNoteBibliographyTitle">
    <w:name w:val="EndNote Bibliography Title"/>
    <w:basedOn w:val="Normal"/>
    <w:link w:val="EndNoteBibliographyTitleChar"/>
    <w:rsid w:val="005A20F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A20F6"/>
    <w:rPr>
      <w:rFonts w:ascii="Calibri" w:hAnsi="Calibri" w:cs="Calibri"/>
      <w:noProof/>
    </w:rPr>
  </w:style>
  <w:style w:type="paragraph" w:customStyle="1" w:styleId="EndNoteBibliography">
    <w:name w:val="EndNote Bibliography"/>
    <w:basedOn w:val="Normal"/>
    <w:link w:val="EndNoteBibliographyChar"/>
    <w:rsid w:val="005A20F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A20F6"/>
    <w:rPr>
      <w:rFonts w:ascii="Calibri" w:hAnsi="Calibri" w:cs="Calibri"/>
      <w:noProof/>
    </w:rPr>
  </w:style>
  <w:style w:type="paragraph" w:styleId="Header">
    <w:name w:val="header"/>
    <w:basedOn w:val="Normal"/>
    <w:link w:val="HeaderChar"/>
    <w:uiPriority w:val="99"/>
    <w:unhideWhenUsed/>
    <w:rsid w:val="00C2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E1"/>
  </w:style>
  <w:style w:type="character" w:customStyle="1" w:styleId="Heading1Char">
    <w:name w:val="Heading 1 Char"/>
    <w:basedOn w:val="DefaultParagraphFont"/>
    <w:link w:val="Heading1"/>
    <w:uiPriority w:val="9"/>
    <w:rsid w:val="00C23BE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23BE1"/>
    <w:pPr>
      <w:outlineLvl w:val="9"/>
    </w:pPr>
  </w:style>
  <w:style w:type="paragraph" w:styleId="TOC1">
    <w:name w:val="toc 1"/>
    <w:basedOn w:val="Normal"/>
    <w:next w:val="Normal"/>
    <w:autoRedefine/>
    <w:uiPriority w:val="39"/>
    <w:unhideWhenUsed/>
    <w:rsid w:val="00C23BE1"/>
    <w:pPr>
      <w:spacing w:after="100"/>
    </w:pPr>
  </w:style>
  <w:style w:type="paragraph" w:styleId="TOC2">
    <w:name w:val="toc 2"/>
    <w:basedOn w:val="Normal"/>
    <w:next w:val="Normal"/>
    <w:autoRedefine/>
    <w:uiPriority w:val="39"/>
    <w:unhideWhenUsed/>
    <w:rsid w:val="00C23BE1"/>
    <w:pPr>
      <w:spacing w:after="100"/>
      <w:ind w:left="220"/>
    </w:pPr>
  </w:style>
  <w:style w:type="paragraph" w:styleId="CommentSubject">
    <w:name w:val="annotation subject"/>
    <w:basedOn w:val="CommentText"/>
    <w:next w:val="CommentText"/>
    <w:link w:val="CommentSubjectChar"/>
    <w:uiPriority w:val="99"/>
    <w:semiHidden/>
    <w:unhideWhenUsed/>
    <w:rsid w:val="00B64D06"/>
    <w:rPr>
      <w:b/>
      <w:bCs/>
    </w:rPr>
  </w:style>
  <w:style w:type="character" w:customStyle="1" w:styleId="CommentSubjectChar">
    <w:name w:val="Comment Subject Char"/>
    <w:basedOn w:val="CommentTextChar1"/>
    <w:link w:val="CommentSubject"/>
    <w:uiPriority w:val="99"/>
    <w:semiHidden/>
    <w:rsid w:val="00B64D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vgp3@cdc.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fx3@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988E-4184-4CF9-BD5E-0C7FD3D5E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Amoroso, Alison (CDC/ONDIEH/NCCDPHP)</dc:creator>
  <cp:keywords/>
  <dc:description/>
  <cp:lastModifiedBy>SYSTEM</cp:lastModifiedBy>
  <cp:revision>2</cp:revision>
  <cp:lastPrinted>2019-09-26T11:04:00Z</cp:lastPrinted>
  <dcterms:created xsi:type="dcterms:W3CDTF">2020-01-07T13:21:00Z</dcterms:created>
  <dcterms:modified xsi:type="dcterms:W3CDTF">2020-01-07T13:21:00Z</dcterms:modified>
</cp:coreProperties>
</file>