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F305A" w:rsidR="00C9064B" w:rsidP="000E23CB" w:rsidRDefault="0043726C" w14:paraId="6844A77F" w14:textId="77777777">
      <w:pPr>
        <w:spacing w:line="360" w:lineRule="auto"/>
        <w:rPr>
          <w:b/>
          <w:sz w:val="40"/>
          <w:szCs w:val="40"/>
        </w:rPr>
      </w:pPr>
      <w:r w:rsidRPr="001F305A">
        <w:rPr>
          <w:b/>
          <w:sz w:val="40"/>
          <w:szCs w:val="40"/>
        </w:rPr>
        <w:t xml:space="preserve"> </w:t>
      </w:r>
      <w:r w:rsidRPr="001F305A" w:rsidR="0080627A">
        <w:rPr>
          <w:b/>
          <w:sz w:val="40"/>
          <w:szCs w:val="40"/>
        </w:rPr>
        <w:t xml:space="preserve">  </w:t>
      </w:r>
    </w:p>
    <w:p w:rsidRPr="001F305A" w:rsidR="006572EE" w:rsidP="000E23CB" w:rsidRDefault="00BA2D8A" w14:paraId="2CDAB37E" w14:textId="1CB1F3EE">
      <w:pPr>
        <w:spacing w:line="360" w:lineRule="auto"/>
        <w:jc w:val="center"/>
        <w:rPr>
          <w:b/>
          <w:sz w:val="40"/>
          <w:szCs w:val="40"/>
        </w:rPr>
      </w:pPr>
      <w:bookmarkStart w:name="_Hlk30315048" w:id="0"/>
      <w:r w:rsidRPr="001F305A">
        <w:rPr>
          <w:b/>
          <w:color w:val="000000"/>
          <w:sz w:val="40"/>
          <w:szCs w:val="40"/>
        </w:rPr>
        <w:t>Adding 2019</w:t>
      </w:r>
      <w:r w:rsidR="00672A6D">
        <w:rPr>
          <w:b/>
          <w:color w:val="000000"/>
          <w:sz w:val="40"/>
          <w:szCs w:val="40"/>
        </w:rPr>
        <w:t xml:space="preserve"> </w:t>
      </w:r>
      <w:r w:rsidRPr="001F305A">
        <w:rPr>
          <w:b/>
          <w:color w:val="000000"/>
          <w:sz w:val="40"/>
          <w:szCs w:val="40"/>
        </w:rPr>
        <w:t xml:space="preserve">– Novel Coronavirus (2019-nCoV) to the </w:t>
      </w:r>
      <w:r w:rsidRPr="001F305A" w:rsidR="006572EE">
        <w:rPr>
          <w:b/>
          <w:color w:val="000000"/>
          <w:sz w:val="40"/>
          <w:szCs w:val="40"/>
        </w:rPr>
        <w:t>National Notifiable Disease</w:t>
      </w:r>
      <w:r w:rsidRPr="001F305A" w:rsidR="00CB082E">
        <w:rPr>
          <w:b/>
          <w:color w:val="000000"/>
          <w:sz w:val="40"/>
          <w:szCs w:val="40"/>
        </w:rPr>
        <w:t>s</w:t>
      </w:r>
      <w:r w:rsidRPr="001F305A" w:rsidR="006572EE">
        <w:rPr>
          <w:b/>
          <w:color w:val="000000"/>
          <w:sz w:val="40"/>
          <w:szCs w:val="40"/>
        </w:rPr>
        <w:t xml:space="preserve"> Surveillance System </w:t>
      </w:r>
    </w:p>
    <w:p w:rsidRPr="00330B92" w:rsidR="00BF058A" w:rsidP="00BF058A" w:rsidRDefault="007C6CF9" w14:paraId="11C31F27" w14:textId="164FE283">
      <w:pPr>
        <w:spacing w:line="360" w:lineRule="auto"/>
        <w:jc w:val="center"/>
        <w:rPr>
          <w:rFonts w:eastAsia="Calibri"/>
          <w:sz w:val="32"/>
          <w:szCs w:val="32"/>
        </w:rPr>
      </w:pPr>
      <w:r w:rsidRPr="00330B92">
        <w:rPr>
          <w:rFonts w:eastAsia="Calibri"/>
          <w:sz w:val="32"/>
          <w:szCs w:val="32"/>
        </w:rPr>
        <w:t>Request for OMB approval of a Revised Information Collection</w:t>
      </w:r>
      <w:r w:rsidRPr="00330B92" w:rsidR="00BF058A">
        <w:rPr>
          <w:rFonts w:eastAsia="Calibri"/>
          <w:sz w:val="32"/>
          <w:szCs w:val="32"/>
        </w:rPr>
        <w:t xml:space="preserve"> for OMB Control Number 0920-0728</w:t>
      </w:r>
    </w:p>
    <w:p w:rsidRPr="001F305A" w:rsidR="00EE5AE1" w:rsidP="001C3B73" w:rsidRDefault="00EE5AE1" w14:paraId="7DDC54B4" w14:textId="10B0AEA6">
      <w:pPr>
        <w:rPr>
          <w:rFonts w:eastAsia="Calibri"/>
          <w:sz w:val="40"/>
          <w:szCs w:val="40"/>
        </w:rPr>
      </w:pPr>
    </w:p>
    <w:p w:rsidRPr="0039324B" w:rsidR="005976C9" w:rsidP="005976C9" w:rsidRDefault="00EB0C7F" w14:paraId="08AA6878" w14:textId="0099B3DD">
      <w:pPr>
        <w:jc w:val="center"/>
        <w:rPr>
          <w:rFonts w:eastAsiaTheme="minorHAnsi"/>
          <w:b/>
        </w:rPr>
      </w:pPr>
      <w:r w:rsidRPr="0039324B">
        <w:rPr>
          <w:rFonts w:eastAsiaTheme="minorHAnsi"/>
          <w:b/>
        </w:rPr>
        <w:t xml:space="preserve">January </w:t>
      </w:r>
      <w:r w:rsidRPr="0039324B" w:rsidR="008C6EAF">
        <w:rPr>
          <w:rFonts w:eastAsiaTheme="minorHAnsi"/>
          <w:b/>
        </w:rPr>
        <w:t>1</w:t>
      </w:r>
      <w:r w:rsidR="00886CF0">
        <w:rPr>
          <w:rFonts w:eastAsiaTheme="minorHAnsi"/>
          <w:b/>
        </w:rPr>
        <w:t>8</w:t>
      </w:r>
      <w:r w:rsidRPr="0039324B">
        <w:rPr>
          <w:rFonts w:eastAsiaTheme="minorHAnsi"/>
          <w:b/>
        </w:rPr>
        <w:t>, 2020</w:t>
      </w:r>
    </w:p>
    <w:p w:rsidR="00BF058A" w:rsidP="00BF058A" w:rsidRDefault="00BF058A" w14:paraId="4430D6B0" w14:textId="6ACC7BF2">
      <w:pPr>
        <w:spacing w:line="360" w:lineRule="auto"/>
        <w:jc w:val="center"/>
        <w:rPr>
          <w:rFonts w:eastAsia="Calibri"/>
          <w:b/>
          <w:sz w:val="40"/>
          <w:szCs w:val="40"/>
        </w:rPr>
      </w:pPr>
    </w:p>
    <w:p w:rsidR="0039324B" w:rsidP="00BF058A" w:rsidRDefault="0039324B" w14:paraId="41BBF238" w14:textId="77777777">
      <w:pPr>
        <w:spacing w:line="360" w:lineRule="auto"/>
        <w:jc w:val="center"/>
        <w:rPr>
          <w:rFonts w:eastAsia="Calibri"/>
          <w:b/>
          <w:sz w:val="40"/>
          <w:szCs w:val="40"/>
        </w:rPr>
      </w:pPr>
    </w:p>
    <w:p w:rsidRPr="00740E2E" w:rsidR="00BF058A" w:rsidP="00BF058A" w:rsidRDefault="00BF058A" w14:paraId="3CD88DE2" w14:textId="5AC7F5E2">
      <w:pPr>
        <w:spacing w:line="360" w:lineRule="auto"/>
        <w:jc w:val="center"/>
        <w:rPr>
          <w:rFonts w:eastAsia="Calibri"/>
          <w:b/>
          <w:sz w:val="40"/>
          <w:szCs w:val="40"/>
        </w:rPr>
      </w:pPr>
      <w:r w:rsidRPr="00740E2E">
        <w:rPr>
          <w:rFonts w:eastAsia="Calibri"/>
          <w:b/>
          <w:sz w:val="40"/>
          <w:szCs w:val="40"/>
        </w:rPr>
        <w:t>Supporting Statement Section A</w:t>
      </w:r>
    </w:p>
    <w:bookmarkEnd w:id="0"/>
    <w:p w:rsidRPr="001F305A" w:rsidR="005976C9" w:rsidP="005976C9" w:rsidRDefault="005976C9" w14:paraId="0C766670" w14:textId="77777777">
      <w:pPr>
        <w:jc w:val="center"/>
        <w:rPr>
          <w:rFonts w:eastAsiaTheme="minorHAnsi"/>
          <w:b/>
          <w:sz w:val="36"/>
          <w:szCs w:val="28"/>
        </w:rPr>
      </w:pPr>
    </w:p>
    <w:p w:rsidRPr="001F305A" w:rsidR="00406D63" w:rsidP="00E67965" w:rsidRDefault="00406D63" w14:paraId="412C11F0" w14:textId="77777777">
      <w:pPr>
        <w:rPr>
          <w:rFonts w:eastAsia="Calibri"/>
        </w:rPr>
      </w:pPr>
    </w:p>
    <w:p w:rsidRPr="001F305A" w:rsidR="0012192D" w:rsidP="0012192D" w:rsidRDefault="0012192D" w14:paraId="52B8FE7A" w14:textId="77777777">
      <w:pPr>
        <w:outlineLvl w:val="3"/>
        <w:rPr>
          <w:rFonts w:eastAsiaTheme="minorHAnsi"/>
          <w:b/>
          <w:szCs w:val="22"/>
        </w:rPr>
      </w:pPr>
    </w:p>
    <w:p w:rsidRPr="001F305A" w:rsidR="0012192D" w:rsidP="0012192D" w:rsidRDefault="0012192D" w14:paraId="1E076371" w14:textId="77777777">
      <w:pPr>
        <w:outlineLvl w:val="3"/>
        <w:rPr>
          <w:rFonts w:eastAsiaTheme="minorHAnsi"/>
          <w:b/>
          <w:szCs w:val="22"/>
        </w:rPr>
      </w:pPr>
    </w:p>
    <w:p w:rsidRPr="001F305A" w:rsidR="0012192D" w:rsidP="0012192D" w:rsidRDefault="0012192D" w14:paraId="1C7EA6B7" w14:textId="77777777">
      <w:pPr>
        <w:outlineLvl w:val="3"/>
        <w:rPr>
          <w:rFonts w:eastAsiaTheme="minorHAnsi"/>
          <w:b/>
          <w:szCs w:val="22"/>
        </w:rPr>
      </w:pPr>
    </w:p>
    <w:p w:rsidRPr="001F305A" w:rsidR="0012192D" w:rsidP="0012192D" w:rsidRDefault="0012192D" w14:paraId="41CE8AF4" w14:textId="77777777">
      <w:pPr>
        <w:outlineLvl w:val="3"/>
        <w:rPr>
          <w:rFonts w:eastAsiaTheme="minorHAnsi"/>
          <w:b/>
          <w:szCs w:val="22"/>
        </w:rPr>
      </w:pPr>
    </w:p>
    <w:p w:rsidRPr="001F305A" w:rsidR="0012192D" w:rsidP="0012192D" w:rsidRDefault="0012192D" w14:paraId="2BB58FA1" w14:textId="77777777">
      <w:pPr>
        <w:outlineLvl w:val="3"/>
        <w:rPr>
          <w:rFonts w:eastAsiaTheme="minorHAnsi"/>
          <w:b/>
          <w:szCs w:val="22"/>
        </w:rPr>
      </w:pPr>
    </w:p>
    <w:p w:rsidR="0050786E" w:rsidP="0012192D" w:rsidRDefault="0050786E" w14:paraId="329C2A73" w14:textId="77777777">
      <w:pPr>
        <w:outlineLvl w:val="3"/>
        <w:rPr>
          <w:rFonts w:eastAsiaTheme="minorHAnsi"/>
          <w:b/>
          <w:szCs w:val="22"/>
        </w:rPr>
      </w:pPr>
    </w:p>
    <w:p w:rsidR="0050786E" w:rsidP="0012192D" w:rsidRDefault="0050786E" w14:paraId="49452047" w14:textId="77777777">
      <w:pPr>
        <w:outlineLvl w:val="3"/>
        <w:rPr>
          <w:rFonts w:eastAsiaTheme="minorHAnsi"/>
          <w:b/>
          <w:szCs w:val="22"/>
        </w:rPr>
      </w:pPr>
    </w:p>
    <w:p w:rsidR="0050786E" w:rsidP="0012192D" w:rsidRDefault="0050786E" w14:paraId="5FF657F4" w14:textId="77777777">
      <w:pPr>
        <w:outlineLvl w:val="3"/>
        <w:rPr>
          <w:rFonts w:eastAsiaTheme="minorHAnsi"/>
          <w:b/>
          <w:szCs w:val="22"/>
        </w:rPr>
      </w:pPr>
    </w:p>
    <w:p w:rsidR="0050786E" w:rsidP="0012192D" w:rsidRDefault="0050786E" w14:paraId="71AD8EC4" w14:textId="77777777">
      <w:pPr>
        <w:outlineLvl w:val="3"/>
        <w:rPr>
          <w:rFonts w:eastAsiaTheme="minorHAnsi"/>
          <w:b/>
          <w:szCs w:val="22"/>
        </w:rPr>
      </w:pPr>
    </w:p>
    <w:p w:rsidR="0050786E" w:rsidP="0012192D" w:rsidRDefault="0050786E" w14:paraId="17C9B323" w14:textId="77777777">
      <w:pPr>
        <w:outlineLvl w:val="3"/>
        <w:rPr>
          <w:rFonts w:eastAsiaTheme="minorHAnsi"/>
          <w:b/>
          <w:szCs w:val="22"/>
        </w:rPr>
      </w:pPr>
    </w:p>
    <w:p w:rsidR="0050786E" w:rsidP="0012192D" w:rsidRDefault="0050786E" w14:paraId="3DE9FFE5" w14:textId="77777777">
      <w:pPr>
        <w:outlineLvl w:val="3"/>
        <w:rPr>
          <w:rFonts w:eastAsiaTheme="minorHAnsi"/>
          <w:b/>
          <w:szCs w:val="22"/>
        </w:rPr>
      </w:pPr>
    </w:p>
    <w:p w:rsidR="0050786E" w:rsidP="0012192D" w:rsidRDefault="0050786E" w14:paraId="1B88EF54" w14:textId="77777777">
      <w:pPr>
        <w:outlineLvl w:val="3"/>
        <w:rPr>
          <w:rFonts w:eastAsiaTheme="minorHAnsi"/>
          <w:b/>
          <w:szCs w:val="22"/>
        </w:rPr>
      </w:pPr>
    </w:p>
    <w:p w:rsidRPr="001F305A" w:rsidR="0012192D" w:rsidP="0012192D" w:rsidRDefault="0012192D" w14:paraId="6F53D6EC" w14:textId="550AD48C">
      <w:pPr>
        <w:outlineLvl w:val="3"/>
        <w:rPr>
          <w:rFonts w:eastAsiaTheme="minorHAnsi"/>
          <w:b/>
          <w:szCs w:val="22"/>
        </w:rPr>
      </w:pPr>
      <w:bookmarkStart w:name="_Hlk30161934" w:id="1"/>
      <w:r w:rsidRPr="001F305A">
        <w:rPr>
          <w:rFonts w:eastAsiaTheme="minorHAnsi"/>
          <w:b/>
          <w:szCs w:val="22"/>
        </w:rPr>
        <w:t xml:space="preserve">Contact: </w:t>
      </w:r>
    </w:p>
    <w:p w:rsidR="0012192D" w:rsidP="0012192D" w:rsidRDefault="0012192D" w14:paraId="7E6907DA" w14:textId="42612131">
      <w:pPr>
        <w:rPr>
          <w:rFonts w:eastAsiaTheme="minorHAnsi"/>
          <w:szCs w:val="22"/>
        </w:rPr>
      </w:pPr>
      <w:r w:rsidRPr="001F305A">
        <w:rPr>
          <w:rFonts w:eastAsiaTheme="minorHAnsi"/>
          <w:szCs w:val="22"/>
        </w:rPr>
        <w:t>Sam Posner</w:t>
      </w:r>
    </w:p>
    <w:p w:rsidRPr="001F305A" w:rsidR="0039324B" w:rsidP="0012192D" w:rsidRDefault="0039324B" w14:paraId="23431E28" w14:textId="5FFF527E">
      <w:pPr>
        <w:rPr>
          <w:rFonts w:eastAsiaTheme="minorHAnsi"/>
          <w:szCs w:val="22"/>
        </w:rPr>
      </w:pPr>
      <w:r w:rsidRPr="0039324B">
        <w:rPr>
          <w:rFonts w:eastAsiaTheme="minorHAnsi"/>
          <w:szCs w:val="22"/>
        </w:rPr>
        <w:t>National Center for Immunization and Respiratory Diseases</w:t>
      </w:r>
    </w:p>
    <w:p w:rsidRPr="001F305A" w:rsidR="0012192D" w:rsidP="0012192D" w:rsidRDefault="0012192D" w14:paraId="1E5F3A99" w14:textId="77777777">
      <w:pPr>
        <w:rPr>
          <w:rFonts w:eastAsiaTheme="minorHAnsi"/>
          <w:szCs w:val="22"/>
        </w:rPr>
      </w:pPr>
      <w:r w:rsidRPr="001F305A">
        <w:rPr>
          <w:rFonts w:eastAsiaTheme="minorHAnsi"/>
          <w:szCs w:val="22"/>
        </w:rPr>
        <w:t xml:space="preserve">Centers for Disease Control and Prevention </w:t>
      </w:r>
    </w:p>
    <w:p w:rsidRPr="001F305A" w:rsidR="0012192D" w:rsidP="0012192D" w:rsidRDefault="0012192D" w14:paraId="4657B18F" w14:textId="77777777">
      <w:pPr>
        <w:rPr>
          <w:rFonts w:eastAsiaTheme="minorHAnsi"/>
          <w:szCs w:val="22"/>
        </w:rPr>
      </w:pPr>
      <w:r w:rsidRPr="001F305A">
        <w:rPr>
          <w:rFonts w:eastAsiaTheme="minorHAnsi"/>
          <w:szCs w:val="22"/>
        </w:rPr>
        <w:t xml:space="preserve">1600 Clifton Road, NE </w:t>
      </w:r>
    </w:p>
    <w:p w:rsidRPr="001F305A" w:rsidR="0012192D" w:rsidP="0012192D" w:rsidRDefault="0012192D" w14:paraId="2D439AB6" w14:textId="77777777">
      <w:pPr>
        <w:rPr>
          <w:rFonts w:eastAsiaTheme="minorHAnsi"/>
          <w:szCs w:val="22"/>
        </w:rPr>
      </w:pPr>
      <w:r w:rsidRPr="001F305A">
        <w:rPr>
          <w:rFonts w:eastAsiaTheme="minorHAnsi"/>
          <w:szCs w:val="22"/>
        </w:rPr>
        <w:t xml:space="preserve">Atlanta, Georgia 30333 </w:t>
      </w:r>
    </w:p>
    <w:p w:rsidRPr="001F305A" w:rsidR="0012192D" w:rsidP="0012192D" w:rsidRDefault="0012192D" w14:paraId="1592F0D7" w14:textId="77777777">
      <w:pPr>
        <w:rPr>
          <w:rFonts w:eastAsiaTheme="minorHAnsi"/>
          <w:szCs w:val="22"/>
        </w:rPr>
      </w:pPr>
      <w:r w:rsidRPr="001F305A">
        <w:rPr>
          <w:rFonts w:eastAsiaTheme="minorHAnsi"/>
          <w:szCs w:val="22"/>
        </w:rPr>
        <w:t xml:space="preserve">Phone: (404) 488-6398 </w:t>
      </w:r>
    </w:p>
    <w:p w:rsidRPr="001F305A" w:rsidR="005B5CB3" w:rsidP="00B14B8E" w:rsidRDefault="0012192D" w14:paraId="412E2ED7" w14:textId="2E862F83">
      <w:pPr>
        <w:rPr>
          <w:rFonts w:eastAsia="Calibri"/>
          <w:b/>
          <w:color w:val="000000"/>
        </w:rPr>
      </w:pPr>
      <w:r w:rsidRPr="001F305A">
        <w:rPr>
          <w:rFonts w:eastAsiaTheme="minorHAnsi"/>
          <w:szCs w:val="22"/>
        </w:rPr>
        <w:t xml:space="preserve">Email: </w:t>
      </w:r>
      <w:hyperlink w:history="1" r:id="rId11">
        <w:r w:rsidRPr="000F5468" w:rsidR="0039324B">
          <w:rPr>
            <w:rStyle w:val="Hyperlink"/>
            <w:rFonts w:eastAsiaTheme="minorHAnsi"/>
            <w:szCs w:val="22"/>
          </w:rPr>
          <w:t>shp5@cdc.gov</w:t>
        </w:r>
      </w:hyperlink>
      <w:r w:rsidR="0039324B">
        <w:rPr>
          <w:rFonts w:eastAsiaTheme="minorHAnsi"/>
          <w:szCs w:val="22"/>
        </w:rPr>
        <w:t xml:space="preserve"> </w:t>
      </w:r>
      <w:r w:rsidRPr="001F305A">
        <w:rPr>
          <w:rFonts w:eastAsia="Calibri"/>
        </w:rPr>
        <w:t xml:space="preserve"> </w:t>
      </w:r>
      <w:bookmarkEnd w:id="1"/>
      <w:r w:rsidRPr="001F305A" w:rsidR="006D2DA6">
        <w:rPr>
          <w:rFonts w:eastAsia="Calibri"/>
        </w:rPr>
        <w:br w:type="page"/>
      </w:r>
    </w:p>
    <w:p w:rsidRPr="001F305A" w:rsidR="005B5CB3" w:rsidP="005B5CB3" w:rsidRDefault="00BA2D8A" w14:paraId="23C7B391" w14:textId="77777777">
      <w:pPr>
        <w:jc w:val="center"/>
        <w:rPr>
          <w:rFonts w:eastAsia="Calibri"/>
          <w:b/>
          <w:color w:val="000000"/>
        </w:rPr>
      </w:pPr>
      <w:r w:rsidRPr="001F305A">
        <w:rPr>
          <w:rFonts w:eastAsia="Calibri"/>
          <w:b/>
          <w:color w:val="000000"/>
        </w:rPr>
        <w:lastRenderedPageBreak/>
        <w:t>Adding 2019-nCoV to the National Notifiable Diseases Surveillance System</w:t>
      </w:r>
    </w:p>
    <w:p w:rsidRPr="001F305A" w:rsidR="006572EE" w:rsidP="005B5CB3" w:rsidRDefault="006572EE" w14:paraId="3F4083C3" w14:textId="77777777">
      <w:pPr>
        <w:jc w:val="center"/>
        <w:rPr>
          <w:rFonts w:eastAsia="Calibri"/>
          <w:b/>
        </w:rPr>
      </w:pPr>
      <w:r w:rsidRPr="001F305A">
        <w:rPr>
          <w:rFonts w:eastAsia="Calibri"/>
          <w:b/>
        </w:rPr>
        <w:t>Table of Contents</w:t>
      </w:r>
    </w:p>
    <w:p w:rsidRPr="001F305A" w:rsidR="005B5CB3" w:rsidP="005B5CB3" w:rsidRDefault="005B5CB3" w14:paraId="290BB19F" w14:textId="77777777">
      <w:pPr>
        <w:jc w:val="center"/>
        <w:rPr>
          <w:rFonts w:eastAsia="Calibri"/>
          <w:b/>
        </w:rPr>
      </w:pPr>
    </w:p>
    <w:p w:rsidR="00536D29" w:rsidP="005B5CB3" w:rsidRDefault="005B5CB3" w14:paraId="40A9FC2D" w14:textId="57E5AD0E">
      <w:pPr>
        <w:rPr>
          <w:rFonts w:eastAsiaTheme="minorHAnsi"/>
          <w:b/>
          <w:sz w:val="22"/>
          <w:szCs w:val="22"/>
        </w:rPr>
      </w:pPr>
      <w:r w:rsidRPr="001F305A">
        <w:rPr>
          <w:rFonts w:eastAsiaTheme="minorHAnsi"/>
          <w:b/>
          <w:sz w:val="22"/>
          <w:szCs w:val="22"/>
        </w:rPr>
        <w:tab/>
      </w:r>
    </w:p>
    <w:sdt>
      <w:sdtPr>
        <w:id w:val="-1768534700"/>
        <w:docPartObj>
          <w:docPartGallery w:val="Table of Contents"/>
          <w:docPartUnique/>
        </w:docPartObj>
      </w:sdtPr>
      <w:sdtEndPr>
        <w:rPr>
          <w:b/>
          <w:bCs/>
          <w:noProof/>
        </w:rPr>
      </w:sdtEndPr>
      <w:sdtContent>
        <w:bookmarkStart w:name="_Toc30143570" w:displacedByCustomXml="prev" w:id="2"/>
        <w:bookmarkEnd w:displacedByCustomXml="prev" w:id="2"/>
        <w:p w:rsidR="00255FD3" w:rsidRDefault="00536D29" w14:paraId="22C91E67" w14:textId="6C1D11F6">
          <w:pPr>
            <w:pStyle w:val="TOC1"/>
            <w:tabs>
              <w:tab w:val="left" w:pos="440"/>
              <w:tab w:val="right" w:leader="dot" w:pos="9350"/>
            </w:tabs>
            <w:rPr>
              <w:rFonts w:asciiTheme="minorHAnsi" w:hAnsiTheme="minorHAnsi" w:eastAsiaTheme="minorEastAsia" w:cstheme="minorBidi"/>
              <w:noProof/>
              <w:sz w:val="22"/>
              <w:szCs w:val="22"/>
            </w:rPr>
          </w:pPr>
          <w:r>
            <w:fldChar w:fldCharType="begin"/>
          </w:r>
          <w:r>
            <w:instrText xml:space="preserve"> TOC \o "1-3" \h \z \u </w:instrText>
          </w:r>
          <w:r>
            <w:fldChar w:fldCharType="separate"/>
          </w:r>
          <w:hyperlink w:history="1" w:anchor="_Toc30238153">
            <w:r w:rsidRPr="00B738AE" w:rsidR="00255FD3">
              <w:rPr>
                <w:rStyle w:val="Hyperlink"/>
                <w:noProof/>
              </w:rPr>
              <w:t>1.</w:t>
            </w:r>
            <w:r w:rsidR="00255FD3">
              <w:rPr>
                <w:rFonts w:asciiTheme="minorHAnsi" w:hAnsiTheme="minorHAnsi" w:eastAsiaTheme="minorEastAsia" w:cstheme="minorBidi"/>
                <w:noProof/>
                <w:sz w:val="22"/>
                <w:szCs w:val="22"/>
              </w:rPr>
              <w:tab/>
            </w:r>
            <w:r w:rsidRPr="00B738AE" w:rsidR="00255FD3">
              <w:rPr>
                <w:rStyle w:val="Hyperlink"/>
                <w:noProof/>
              </w:rPr>
              <w:t>Circumstances Making the Collection of Information Necessary</w:t>
            </w:r>
            <w:r w:rsidR="00255FD3">
              <w:rPr>
                <w:noProof/>
                <w:webHidden/>
              </w:rPr>
              <w:tab/>
            </w:r>
            <w:r w:rsidR="00255FD3">
              <w:rPr>
                <w:noProof/>
                <w:webHidden/>
              </w:rPr>
              <w:fldChar w:fldCharType="begin"/>
            </w:r>
            <w:r w:rsidR="00255FD3">
              <w:rPr>
                <w:noProof/>
                <w:webHidden/>
              </w:rPr>
              <w:instrText xml:space="preserve"> PAGEREF _Toc30238153 \h </w:instrText>
            </w:r>
            <w:r w:rsidR="00255FD3">
              <w:rPr>
                <w:noProof/>
                <w:webHidden/>
              </w:rPr>
            </w:r>
            <w:r w:rsidR="00255FD3">
              <w:rPr>
                <w:noProof/>
                <w:webHidden/>
              </w:rPr>
              <w:fldChar w:fldCharType="separate"/>
            </w:r>
            <w:r w:rsidR="00F01191">
              <w:rPr>
                <w:noProof/>
                <w:webHidden/>
              </w:rPr>
              <w:t>3</w:t>
            </w:r>
            <w:r w:rsidR="00255FD3">
              <w:rPr>
                <w:noProof/>
                <w:webHidden/>
              </w:rPr>
              <w:fldChar w:fldCharType="end"/>
            </w:r>
          </w:hyperlink>
        </w:p>
        <w:p w:rsidR="00255FD3" w:rsidRDefault="001D722F" w14:paraId="18A0151C" w14:textId="1B15E21B">
          <w:pPr>
            <w:pStyle w:val="TOC1"/>
            <w:tabs>
              <w:tab w:val="left" w:pos="440"/>
              <w:tab w:val="right" w:leader="dot" w:pos="9350"/>
            </w:tabs>
            <w:rPr>
              <w:rFonts w:asciiTheme="minorHAnsi" w:hAnsiTheme="minorHAnsi" w:eastAsiaTheme="minorEastAsia" w:cstheme="minorBidi"/>
              <w:noProof/>
              <w:sz w:val="22"/>
              <w:szCs w:val="22"/>
            </w:rPr>
          </w:pPr>
          <w:hyperlink w:history="1" w:anchor="_Toc30238154">
            <w:r w:rsidRPr="00B738AE" w:rsidR="00255FD3">
              <w:rPr>
                <w:rStyle w:val="Hyperlink"/>
                <w:noProof/>
              </w:rPr>
              <w:t>2.</w:t>
            </w:r>
            <w:r w:rsidR="00255FD3">
              <w:rPr>
                <w:rFonts w:asciiTheme="minorHAnsi" w:hAnsiTheme="minorHAnsi" w:eastAsiaTheme="minorEastAsia" w:cstheme="minorBidi"/>
                <w:noProof/>
                <w:sz w:val="22"/>
                <w:szCs w:val="22"/>
              </w:rPr>
              <w:tab/>
            </w:r>
            <w:r w:rsidRPr="00B738AE" w:rsidR="00255FD3">
              <w:rPr>
                <w:rStyle w:val="Hyperlink"/>
                <w:noProof/>
              </w:rPr>
              <w:t>Purpose and Use of the Information Collection</w:t>
            </w:r>
            <w:r w:rsidR="00255FD3">
              <w:rPr>
                <w:noProof/>
                <w:webHidden/>
              </w:rPr>
              <w:tab/>
            </w:r>
            <w:r w:rsidR="00255FD3">
              <w:rPr>
                <w:noProof/>
                <w:webHidden/>
              </w:rPr>
              <w:fldChar w:fldCharType="begin"/>
            </w:r>
            <w:r w:rsidR="00255FD3">
              <w:rPr>
                <w:noProof/>
                <w:webHidden/>
              </w:rPr>
              <w:instrText xml:space="preserve"> PAGEREF _Toc30238154 \h </w:instrText>
            </w:r>
            <w:r w:rsidR="00255FD3">
              <w:rPr>
                <w:noProof/>
                <w:webHidden/>
              </w:rPr>
            </w:r>
            <w:r w:rsidR="00255FD3">
              <w:rPr>
                <w:noProof/>
                <w:webHidden/>
              </w:rPr>
              <w:fldChar w:fldCharType="separate"/>
            </w:r>
            <w:r w:rsidR="00F01191">
              <w:rPr>
                <w:noProof/>
                <w:webHidden/>
              </w:rPr>
              <w:t>5</w:t>
            </w:r>
            <w:r w:rsidR="00255FD3">
              <w:rPr>
                <w:noProof/>
                <w:webHidden/>
              </w:rPr>
              <w:fldChar w:fldCharType="end"/>
            </w:r>
          </w:hyperlink>
        </w:p>
        <w:p w:rsidR="00255FD3" w:rsidRDefault="001D722F" w14:paraId="505695C8" w14:textId="7B06797B">
          <w:pPr>
            <w:pStyle w:val="TOC1"/>
            <w:tabs>
              <w:tab w:val="left" w:pos="440"/>
              <w:tab w:val="right" w:leader="dot" w:pos="9350"/>
            </w:tabs>
            <w:rPr>
              <w:rFonts w:asciiTheme="minorHAnsi" w:hAnsiTheme="minorHAnsi" w:eastAsiaTheme="minorEastAsia" w:cstheme="minorBidi"/>
              <w:noProof/>
              <w:sz w:val="22"/>
              <w:szCs w:val="22"/>
            </w:rPr>
          </w:pPr>
          <w:hyperlink w:history="1" w:anchor="_Toc30238155">
            <w:r w:rsidRPr="00B738AE" w:rsidR="00255FD3">
              <w:rPr>
                <w:rStyle w:val="Hyperlink"/>
                <w:noProof/>
              </w:rPr>
              <w:t>3.</w:t>
            </w:r>
            <w:r w:rsidR="00255FD3">
              <w:rPr>
                <w:rFonts w:asciiTheme="minorHAnsi" w:hAnsiTheme="minorHAnsi" w:eastAsiaTheme="minorEastAsia" w:cstheme="minorBidi"/>
                <w:noProof/>
                <w:sz w:val="22"/>
                <w:szCs w:val="22"/>
              </w:rPr>
              <w:tab/>
            </w:r>
            <w:r w:rsidRPr="00B738AE" w:rsidR="00255FD3">
              <w:rPr>
                <w:rStyle w:val="Hyperlink"/>
                <w:noProof/>
              </w:rPr>
              <w:t>Use of Improved Information Technology and Burden Reduction</w:t>
            </w:r>
            <w:r w:rsidR="00255FD3">
              <w:rPr>
                <w:noProof/>
                <w:webHidden/>
              </w:rPr>
              <w:tab/>
            </w:r>
            <w:r w:rsidR="00255FD3">
              <w:rPr>
                <w:noProof/>
                <w:webHidden/>
              </w:rPr>
              <w:fldChar w:fldCharType="begin"/>
            </w:r>
            <w:r w:rsidR="00255FD3">
              <w:rPr>
                <w:noProof/>
                <w:webHidden/>
              </w:rPr>
              <w:instrText xml:space="preserve"> PAGEREF _Toc30238155 \h </w:instrText>
            </w:r>
            <w:r w:rsidR="00255FD3">
              <w:rPr>
                <w:noProof/>
                <w:webHidden/>
              </w:rPr>
            </w:r>
            <w:r w:rsidR="00255FD3">
              <w:rPr>
                <w:noProof/>
                <w:webHidden/>
              </w:rPr>
              <w:fldChar w:fldCharType="separate"/>
            </w:r>
            <w:r w:rsidR="00F01191">
              <w:rPr>
                <w:noProof/>
                <w:webHidden/>
              </w:rPr>
              <w:t>7</w:t>
            </w:r>
            <w:r w:rsidR="00255FD3">
              <w:rPr>
                <w:noProof/>
                <w:webHidden/>
              </w:rPr>
              <w:fldChar w:fldCharType="end"/>
            </w:r>
          </w:hyperlink>
        </w:p>
        <w:p w:rsidR="00255FD3" w:rsidRDefault="001D722F" w14:paraId="24BD05DB" w14:textId="2769883B">
          <w:pPr>
            <w:pStyle w:val="TOC1"/>
            <w:tabs>
              <w:tab w:val="left" w:pos="440"/>
              <w:tab w:val="right" w:leader="dot" w:pos="9350"/>
            </w:tabs>
            <w:rPr>
              <w:rFonts w:asciiTheme="minorHAnsi" w:hAnsiTheme="minorHAnsi" w:eastAsiaTheme="minorEastAsia" w:cstheme="minorBidi"/>
              <w:noProof/>
              <w:sz w:val="22"/>
              <w:szCs w:val="22"/>
            </w:rPr>
          </w:pPr>
          <w:hyperlink w:history="1" w:anchor="_Toc30238156">
            <w:r w:rsidRPr="00B738AE" w:rsidR="00255FD3">
              <w:rPr>
                <w:rStyle w:val="Hyperlink"/>
                <w:noProof/>
              </w:rPr>
              <w:t>4.</w:t>
            </w:r>
            <w:r w:rsidR="00255FD3">
              <w:rPr>
                <w:rFonts w:asciiTheme="minorHAnsi" w:hAnsiTheme="minorHAnsi" w:eastAsiaTheme="minorEastAsia" w:cstheme="minorBidi"/>
                <w:noProof/>
                <w:sz w:val="22"/>
                <w:szCs w:val="22"/>
              </w:rPr>
              <w:tab/>
            </w:r>
            <w:r w:rsidRPr="00B738AE" w:rsidR="00255FD3">
              <w:rPr>
                <w:rStyle w:val="Hyperlink"/>
                <w:noProof/>
              </w:rPr>
              <w:t>Efforts to Identify Duplication and Use of Similar Information</w:t>
            </w:r>
            <w:r w:rsidR="00255FD3">
              <w:rPr>
                <w:noProof/>
                <w:webHidden/>
              </w:rPr>
              <w:tab/>
            </w:r>
            <w:r w:rsidR="00255FD3">
              <w:rPr>
                <w:noProof/>
                <w:webHidden/>
              </w:rPr>
              <w:fldChar w:fldCharType="begin"/>
            </w:r>
            <w:r w:rsidR="00255FD3">
              <w:rPr>
                <w:noProof/>
                <w:webHidden/>
              </w:rPr>
              <w:instrText xml:space="preserve"> PAGEREF _Toc30238156 \h </w:instrText>
            </w:r>
            <w:r w:rsidR="00255FD3">
              <w:rPr>
                <w:noProof/>
                <w:webHidden/>
              </w:rPr>
            </w:r>
            <w:r w:rsidR="00255FD3">
              <w:rPr>
                <w:noProof/>
                <w:webHidden/>
              </w:rPr>
              <w:fldChar w:fldCharType="separate"/>
            </w:r>
            <w:r w:rsidR="00F01191">
              <w:rPr>
                <w:noProof/>
                <w:webHidden/>
              </w:rPr>
              <w:t>8</w:t>
            </w:r>
            <w:r w:rsidR="00255FD3">
              <w:rPr>
                <w:noProof/>
                <w:webHidden/>
              </w:rPr>
              <w:fldChar w:fldCharType="end"/>
            </w:r>
          </w:hyperlink>
        </w:p>
        <w:p w:rsidR="00255FD3" w:rsidRDefault="001D722F" w14:paraId="02966121" w14:textId="59B5E20A">
          <w:pPr>
            <w:pStyle w:val="TOC1"/>
            <w:tabs>
              <w:tab w:val="left" w:pos="440"/>
              <w:tab w:val="right" w:leader="dot" w:pos="9350"/>
            </w:tabs>
            <w:rPr>
              <w:rFonts w:asciiTheme="minorHAnsi" w:hAnsiTheme="minorHAnsi" w:eastAsiaTheme="minorEastAsia" w:cstheme="minorBidi"/>
              <w:noProof/>
              <w:sz w:val="22"/>
              <w:szCs w:val="22"/>
            </w:rPr>
          </w:pPr>
          <w:hyperlink w:history="1" w:anchor="_Toc30238157">
            <w:r w:rsidRPr="00B738AE" w:rsidR="00255FD3">
              <w:rPr>
                <w:rStyle w:val="Hyperlink"/>
                <w:noProof/>
              </w:rPr>
              <w:t>5.</w:t>
            </w:r>
            <w:r w:rsidR="00255FD3">
              <w:rPr>
                <w:rFonts w:asciiTheme="minorHAnsi" w:hAnsiTheme="minorHAnsi" w:eastAsiaTheme="minorEastAsia" w:cstheme="minorBidi"/>
                <w:noProof/>
                <w:sz w:val="22"/>
                <w:szCs w:val="22"/>
              </w:rPr>
              <w:tab/>
            </w:r>
            <w:r w:rsidRPr="00B738AE" w:rsidR="00255FD3">
              <w:rPr>
                <w:rStyle w:val="Hyperlink"/>
                <w:noProof/>
              </w:rPr>
              <w:t>Impact on Small Businesses or Other Small Entities</w:t>
            </w:r>
            <w:r w:rsidR="00255FD3">
              <w:rPr>
                <w:noProof/>
                <w:webHidden/>
              </w:rPr>
              <w:tab/>
            </w:r>
            <w:r w:rsidR="00255FD3">
              <w:rPr>
                <w:noProof/>
                <w:webHidden/>
              </w:rPr>
              <w:fldChar w:fldCharType="begin"/>
            </w:r>
            <w:r w:rsidR="00255FD3">
              <w:rPr>
                <w:noProof/>
                <w:webHidden/>
              </w:rPr>
              <w:instrText xml:space="preserve"> PAGEREF _Toc30238157 \h </w:instrText>
            </w:r>
            <w:r w:rsidR="00255FD3">
              <w:rPr>
                <w:noProof/>
                <w:webHidden/>
              </w:rPr>
            </w:r>
            <w:r w:rsidR="00255FD3">
              <w:rPr>
                <w:noProof/>
                <w:webHidden/>
              </w:rPr>
              <w:fldChar w:fldCharType="separate"/>
            </w:r>
            <w:r w:rsidR="00F01191">
              <w:rPr>
                <w:noProof/>
                <w:webHidden/>
              </w:rPr>
              <w:t>8</w:t>
            </w:r>
            <w:r w:rsidR="00255FD3">
              <w:rPr>
                <w:noProof/>
                <w:webHidden/>
              </w:rPr>
              <w:fldChar w:fldCharType="end"/>
            </w:r>
          </w:hyperlink>
        </w:p>
        <w:p w:rsidR="00255FD3" w:rsidRDefault="001D722F" w14:paraId="5E18D5CD" w14:textId="3FA904D4">
          <w:pPr>
            <w:pStyle w:val="TOC1"/>
            <w:tabs>
              <w:tab w:val="left" w:pos="440"/>
              <w:tab w:val="right" w:leader="dot" w:pos="9350"/>
            </w:tabs>
            <w:rPr>
              <w:rFonts w:asciiTheme="minorHAnsi" w:hAnsiTheme="minorHAnsi" w:eastAsiaTheme="minorEastAsia" w:cstheme="minorBidi"/>
              <w:noProof/>
              <w:sz w:val="22"/>
              <w:szCs w:val="22"/>
            </w:rPr>
          </w:pPr>
          <w:hyperlink w:history="1" w:anchor="_Toc30238158">
            <w:r w:rsidRPr="00B738AE" w:rsidR="00255FD3">
              <w:rPr>
                <w:rStyle w:val="Hyperlink"/>
                <w:noProof/>
              </w:rPr>
              <w:t>6.</w:t>
            </w:r>
            <w:r w:rsidR="00255FD3">
              <w:rPr>
                <w:rFonts w:asciiTheme="minorHAnsi" w:hAnsiTheme="minorHAnsi" w:eastAsiaTheme="minorEastAsia" w:cstheme="minorBidi"/>
                <w:noProof/>
                <w:sz w:val="22"/>
                <w:szCs w:val="22"/>
              </w:rPr>
              <w:tab/>
            </w:r>
            <w:r w:rsidRPr="00B738AE" w:rsidR="00255FD3">
              <w:rPr>
                <w:rStyle w:val="Hyperlink"/>
                <w:noProof/>
              </w:rPr>
              <w:t>Consequences of Collecting the Information Less Frequently</w:t>
            </w:r>
            <w:r w:rsidR="00255FD3">
              <w:rPr>
                <w:noProof/>
                <w:webHidden/>
              </w:rPr>
              <w:tab/>
            </w:r>
            <w:r w:rsidR="00255FD3">
              <w:rPr>
                <w:noProof/>
                <w:webHidden/>
              </w:rPr>
              <w:fldChar w:fldCharType="begin"/>
            </w:r>
            <w:r w:rsidR="00255FD3">
              <w:rPr>
                <w:noProof/>
                <w:webHidden/>
              </w:rPr>
              <w:instrText xml:space="preserve"> PAGEREF _Toc30238158 \h </w:instrText>
            </w:r>
            <w:r w:rsidR="00255FD3">
              <w:rPr>
                <w:noProof/>
                <w:webHidden/>
              </w:rPr>
            </w:r>
            <w:r w:rsidR="00255FD3">
              <w:rPr>
                <w:noProof/>
                <w:webHidden/>
              </w:rPr>
              <w:fldChar w:fldCharType="separate"/>
            </w:r>
            <w:r w:rsidR="00F01191">
              <w:rPr>
                <w:noProof/>
                <w:webHidden/>
              </w:rPr>
              <w:t>8</w:t>
            </w:r>
            <w:r w:rsidR="00255FD3">
              <w:rPr>
                <w:noProof/>
                <w:webHidden/>
              </w:rPr>
              <w:fldChar w:fldCharType="end"/>
            </w:r>
          </w:hyperlink>
        </w:p>
        <w:p w:rsidR="00255FD3" w:rsidRDefault="001D722F" w14:paraId="79CEF6C2" w14:textId="426CF174">
          <w:pPr>
            <w:pStyle w:val="TOC1"/>
            <w:tabs>
              <w:tab w:val="left" w:pos="440"/>
              <w:tab w:val="right" w:leader="dot" w:pos="9350"/>
            </w:tabs>
            <w:rPr>
              <w:rFonts w:asciiTheme="minorHAnsi" w:hAnsiTheme="minorHAnsi" w:eastAsiaTheme="minorEastAsia" w:cstheme="minorBidi"/>
              <w:noProof/>
              <w:sz w:val="22"/>
              <w:szCs w:val="22"/>
            </w:rPr>
          </w:pPr>
          <w:hyperlink w:history="1" w:anchor="_Toc30238159">
            <w:r w:rsidRPr="00B738AE" w:rsidR="00255FD3">
              <w:rPr>
                <w:rStyle w:val="Hyperlink"/>
                <w:noProof/>
              </w:rPr>
              <w:t>7.</w:t>
            </w:r>
            <w:r w:rsidR="00255FD3">
              <w:rPr>
                <w:rFonts w:asciiTheme="minorHAnsi" w:hAnsiTheme="minorHAnsi" w:eastAsiaTheme="minorEastAsia" w:cstheme="minorBidi"/>
                <w:noProof/>
                <w:sz w:val="22"/>
                <w:szCs w:val="22"/>
              </w:rPr>
              <w:tab/>
            </w:r>
            <w:r w:rsidRPr="00B738AE" w:rsidR="00255FD3">
              <w:rPr>
                <w:rStyle w:val="Hyperlink"/>
                <w:noProof/>
              </w:rPr>
              <w:t>Special Circumstances Relating to the Guidelines of 5 CFR 1320.5</w:t>
            </w:r>
            <w:r w:rsidR="00255FD3">
              <w:rPr>
                <w:noProof/>
                <w:webHidden/>
              </w:rPr>
              <w:tab/>
            </w:r>
            <w:r w:rsidR="00255FD3">
              <w:rPr>
                <w:noProof/>
                <w:webHidden/>
              </w:rPr>
              <w:fldChar w:fldCharType="begin"/>
            </w:r>
            <w:r w:rsidR="00255FD3">
              <w:rPr>
                <w:noProof/>
                <w:webHidden/>
              </w:rPr>
              <w:instrText xml:space="preserve"> PAGEREF _Toc30238159 \h </w:instrText>
            </w:r>
            <w:r w:rsidR="00255FD3">
              <w:rPr>
                <w:noProof/>
                <w:webHidden/>
              </w:rPr>
            </w:r>
            <w:r w:rsidR="00255FD3">
              <w:rPr>
                <w:noProof/>
                <w:webHidden/>
              </w:rPr>
              <w:fldChar w:fldCharType="separate"/>
            </w:r>
            <w:r w:rsidR="00F01191">
              <w:rPr>
                <w:noProof/>
                <w:webHidden/>
              </w:rPr>
              <w:t>9</w:t>
            </w:r>
            <w:r w:rsidR="00255FD3">
              <w:rPr>
                <w:noProof/>
                <w:webHidden/>
              </w:rPr>
              <w:fldChar w:fldCharType="end"/>
            </w:r>
          </w:hyperlink>
        </w:p>
        <w:p w:rsidR="00255FD3" w:rsidRDefault="001D722F" w14:paraId="13DD66CB" w14:textId="58AE6A1B">
          <w:pPr>
            <w:pStyle w:val="TOC1"/>
            <w:tabs>
              <w:tab w:val="left" w:pos="440"/>
              <w:tab w:val="right" w:leader="dot" w:pos="9350"/>
            </w:tabs>
            <w:rPr>
              <w:rFonts w:asciiTheme="minorHAnsi" w:hAnsiTheme="minorHAnsi" w:eastAsiaTheme="minorEastAsia" w:cstheme="minorBidi"/>
              <w:noProof/>
              <w:sz w:val="22"/>
              <w:szCs w:val="22"/>
            </w:rPr>
          </w:pPr>
          <w:hyperlink w:history="1" w:anchor="_Toc30238160">
            <w:r w:rsidRPr="00B738AE" w:rsidR="00255FD3">
              <w:rPr>
                <w:rStyle w:val="Hyperlink"/>
                <w:noProof/>
              </w:rPr>
              <w:t>8.</w:t>
            </w:r>
            <w:r w:rsidR="00255FD3">
              <w:rPr>
                <w:rFonts w:asciiTheme="minorHAnsi" w:hAnsiTheme="minorHAnsi" w:eastAsiaTheme="minorEastAsia" w:cstheme="minorBidi"/>
                <w:noProof/>
                <w:sz w:val="22"/>
                <w:szCs w:val="22"/>
              </w:rPr>
              <w:tab/>
            </w:r>
            <w:r w:rsidRPr="00B738AE" w:rsidR="00255FD3">
              <w:rPr>
                <w:rStyle w:val="Hyperlink"/>
                <w:noProof/>
              </w:rPr>
              <w:t>Comments in Response to the Federal Register Notice and Efforts to Consult Outside the Agency</w:t>
            </w:r>
            <w:r w:rsidR="00255FD3">
              <w:rPr>
                <w:noProof/>
                <w:webHidden/>
              </w:rPr>
              <w:tab/>
            </w:r>
            <w:r w:rsidR="00255FD3">
              <w:rPr>
                <w:noProof/>
                <w:webHidden/>
              </w:rPr>
              <w:fldChar w:fldCharType="begin"/>
            </w:r>
            <w:r w:rsidR="00255FD3">
              <w:rPr>
                <w:noProof/>
                <w:webHidden/>
              </w:rPr>
              <w:instrText xml:space="preserve"> PAGEREF _Toc30238160 \h </w:instrText>
            </w:r>
            <w:r w:rsidR="00255FD3">
              <w:rPr>
                <w:noProof/>
                <w:webHidden/>
              </w:rPr>
            </w:r>
            <w:r w:rsidR="00255FD3">
              <w:rPr>
                <w:noProof/>
                <w:webHidden/>
              </w:rPr>
              <w:fldChar w:fldCharType="separate"/>
            </w:r>
            <w:r w:rsidR="00F01191">
              <w:rPr>
                <w:noProof/>
                <w:webHidden/>
              </w:rPr>
              <w:t>9</w:t>
            </w:r>
            <w:r w:rsidR="00255FD3">
              <w:rPr>
                <w:noProof/>
                <w:webHidden/>
              </w:rPr>
              <w:fldChar w:fldCharType="end"/>
            </w:r>
          </w:hyperlink>
        </w:p>
        <w:p w:rsidR="00255FD3" w:rsidRDefault="001D722F" w14:paraId="2FBD2608" w14:textId="3BD624F2">
          <w:pPr>
            <w:pStyle w:val="TOC1"/>
            <w:tabs>
              <w:tab w:val="left" w:pos="440"/>
              <w:tab w:val="right" w:leader="dot" w:pos="9350"/>
            </w:tabs>
            <w:rPr>
              <w:rFonts w:asciiTheme="minorHAnsi" w:hAnsiTheme="minorHAnsi" w:eastAsiaTheme="minorEastAsia" w:cstheme="minorBidi"/>
              <w:noProof/>
              <w:sz w:val="22"/>
              <w:szCs w:val="22"/>
            </w:rPr>
          </w:pPr>
          <w:hyperlink w:history="1" w:anchor="_Toc30238161">
            <w:r w:rsidRPr="00B738AE" w:rsidR="00255FD3">
              <w:rPr>
                <w:rStyle w:val="Hyperlink"/>
                <w:noProof/>
              </w:rPr>
              <w:t>9.</w:t>
            </w:r>
            <w:r w:rsidR="00255FD3">
              <w:rPr>
                <w:rFonts w:asciiTheme="minorHAnsi" w:hAnsiTheme="minorHAnsi" w:eastAsiaTheme="minorEastAsia" w:cstheme="minorBidi"/>
                <w:noProof/>
                <w:sz w:val="22"/>
                <w:szCs w:val="22"/>
              </w:rPr>
              <w:tab/>
            </w:r>
            <w:r w:rsidRPr="00B738AE" w:rsidR="00255FD3">
              <w:rPr>
                <w:rStyle w:val="Hyperlink"/>
                <w:noProof/>
              </w:rPr>
              <w:t>Explanation of Any Payment or Gift to Respondents</w:t>
            </w:r>
            <w:r w:rsidR="00255FD3">
              <w:rPr>
                <w:noProof/>
                <w:webHidden/>
              </w:rPr>
              <w:tab/>
            </w:r>
            <w:r w:rsidR="00255FD3">
              <w:rPr>
                <w:noProof/>
                <w:webHidden/>
              </w:rPr>
              <w:fldChar w:fldCharType="begin"/>
            </w:r>
            <w:r w:rsidR="00255FD3">
              <w:rPr>
                <w:noProof/>
                <w:webHidden/>
              </w:rPr>
              <w:instrText xml:space="preserve"> PAGEREF _Toc30238161 \h </w:instrText>
            </w:r>
            <w:r w:rsidR="00255FD3">
              <w:rPr>
                <w:noProof/>
                <w:webHidden/>
              </w:rPr>
            </w:r>
            <w:r w:rsidR="00255FD3">
              <w:rPr>
                <w:noProof/>
                <w:webHidden/>
              </w:rPr>
              <w:fldChar w:fldCharType="separate"/>
            </w:r>
            <w:r w:rsidR="00F01191">
              <w:rPr>
                <w:noProof/>
                <w:webHidden/>
              </w:rPr>
              <w:t>9</w:t>
            </w:r>
            <w:r w:rsidR="00255FD3">
              <w:rPr>
                <w:noProof/>
                <w:webHidden/>
              </w:rPr>
              <w:fldChar w:fldCharType="end"/>
            </w:r>
          </w:hyperlink>
        </w:p>
        <w:p w:rsidR="00255FD3" w:rsidRDefault="001D722F" w14:paraId="0668C1CC" w14:textId="70A64905">
          <w:pPr>
            <w:pStyle w:val="TOC1"/>
            <w:tabs>
              <w:tab w:val="left" w:pos="660"/>
              <w:tab w:val="right" w:leader="dot" w:pos="9350"/>
            </w:tabs>
            <w:rPr>
              <w:rFonts w:asciiTheme="minorHAnsi" w:hAnsiTheme="minorHAnsi" w:eastAsiaTheme="minorEastAsia" w:cstheme="minorBidi"/>
              <w:noProof/>
              <w:sz w:val="22"/>
              <w:szCs w:val="22"/>
            </w:rPr>
          </w:pPr>
          <w:hyperlink w:history="1" w:anchor="_Toc30238162">
            <w:r w:rsidRPr="00B738AE" w:rsidR="00255FD3">
              <w:rPr>
                <w:rStyle w:val="Hyperlink"/>
                <w:noProof/>
              </w:rPr>
              <w:t>10.</w:t>
            </w:r>
            <w:r w:rsidR="00255FD3">
              <w:rPr>
                <w:rFonts w:asciiTheme="minorHAnsi" w:hAnsiTheme="minorHAnsi" w:eastAsiaTheme="minorEastAsia" w:cstheme="minorBidi"/>
                <w:noProof/>
                <w:sz w:val="22"/>
                <w:szCs w:val="22"/>
              </w:rPr>
              <w:tab/>
            </w:r>
            <w:r w:rsidRPr="00B738AE" w:rsidR="00255FD3">
              <w:rPr>
                <w:rStyle w:val="Hyperlink"/>
                <w:noProof/>
              </w:rPr>
              <w:t>Protection of the Privacy and Confidentiality of Information Provided by Respondents</w:t>
            </w:r>
            <w:r w:rsidR="00255FD3">
              <w:rPr>
                <w:noProof/>
                <w:webHidden/>
              </w:rPr>
              <w:tab/>
            </w:r>
            <w:r w:rsidR="00255FD3">
              <w:rPr>
                <w:noProof/>
                <w:webHidden/>
              </w:rPr>
              <w:fldChar w:fldCharType="begin"/>
            </w:r>
            <w:r w:rsidR="00255FD3">
              <w:rPr>
                <w:noProof/>
                <w:webHidden/>
              </w:rPr>
              <w:instrText xml:space="preserve"> PAGEREF _Toc30238162 \h </w:instrText>
            </w:r>
            <w:r w:rsidR="00255FD3">
              <w:rPr>
                <w:noProof/>
                <w:webHidden/>
              </w:rPr>
            </w:r>
            <w:r w:rsidR="00255FD3">
              <w:rPr>
                <w:noProof/>
                <w:webHidden/>
              </w:rPr>
              <w:fldChar w:fldCharType="separate"/>
            </w:r>
            <w:r w:rsidR="00F01191">
              <w:rPr>
                <w:noProof/>
                <w:webHidden/>
              </w:rPr>
              <w:t>9</w:t>
            </w:r>
            <w:r w:rsidR="00255FD3">
              <w:rPr>
                <w:noProof/>
                <w:webHidden/>
              </w:rPr>
              <w:fldChar w:fldCharType="end"/>
            </w:r>
          </w:hyperlink>
        </w:p>
        <w:p w:rsidR="00255FD3" w:rsidRDefault="001D722F" w14:paraId="7BDF6E1F" w14:textId="2F2C92E1">
          <w:pPr>
            <w:pStyle w:val="TOC1"/>
            <w:tabs>
              <w:tab w:val="left" w:pos="660"/>
              <w:tab w:val="right" w:leader="dot" w:pos="9350"/>
            </w:tabs>
            <w:rPr>
              <w:rFonts w:asciiTheme="minorHAnsi" w:hAnsiTheme="minorHAnsi" w:eastAsiaTheme="minorEastAsia" w:cstheme="minorBidi"/>
              <w:noProof/>
              <w:sz w:val="22"/>
              <w:szCs w:val="22"/>
            </w:rPr>
          </w:pPr>
          <w:hyperlink w:history="1" w:anchor="_Toc30238163">
            <w:r w:rsidRPr="00B738AE" w:rsidR="00255FD3">
              <w:rPr>
                <w:rStyle w:val="Hyperlink"/>
                <w:noProof/>
              </w:rPr>
              <w:t>11.</w:t>
            </w:r>
            <w:r w:rsidR="00255FD3">
              <w:rPr>
                <w:rFonts w:asciiTheme="minorHAnsi" w:hAnsiTheme="minorHAnsi" w:eastAsiaTheme="minorEastAsia" w:cstheme="minorBidi"/>
                <w:noProof/>
                <w:sz w:val="22"/>
                <w:szCs w:val="22"/>
              </w:rPr>
              <w:tab/>
            </w:r>
            <w:r w:rsidRPr="00B738AE" w:rsidR="00255FD3">
              <w:rPr>
                <w:rStyle w:val="Hyperlink"/>
                <w:noProof/>
              </w:rPr>
              <w:t>Institutional Review Board (IRB) and Justification for Sensitive Questions</w:t>
            </w:r>
            <w:r w:rsidR="00255FD3">
              <w:rPr>
                <w:noProof/>
                <w:webHidden/>
              </w:rPr>
              <w:tab/>
            </w:r>
            <w:r w:rsidR="00255FD3">
              <w:rPr>
                <w:noProof/>
                <w:webHidden/>
              </w:rPr>
              <w:fldChar w:fldCharType="begin"/>
            </w:r>
            <w:r w:rsidR="00255FD3">
              <w:rPr>
                <w:noProof/>
                <w:webHidden/>
              </w:rPr>
              <w:instrText xml:space="preserve"> PAGEREF _Toc30238163 \h </w:instrText>
            </w:r>
            <w:r w:rsidR="00255FD3">
              <w:rPr>
                <w:noProof/>
                <w:webHidden/>
              </w:rPr>
            </w:r>
            <w:r w:rsidR="00255FD3">
              <w:rPr>
                <w:noProof/>
                <w:webHidden/>
              </w:rPr>
              <w:fldChar w:fldCharType="separate"/>
            </w:r>
            <w:r w:rsidR="00F01191">
              <w:rPr>
                <w:noProof/>
                <w:webHidden/>
              </w:rPr>
              <w:t>10</w:t>
            </w:r>
            <w:r w:rsidR="00255FD3">
              <w:rPr>
                <w:noProof/>
                <w:webHidden/>
              </w:rPr>
              <w:fldChar w:fldCharType="end"/>
            </w:r>
          </w:hyperlink>
        </w:p>
        <w:p w:rsidR="00255FD3" w:rsidRDefault="001D722F" w14:paraId="4590923F" w14:textId="73768F69">
          <w:pPr>
            <w:pStyle w:val="TOC1"/>
            <w:tabs>
              <w:tab w:val="left" w:pos="660"/>
              <w:tab w:val="right" w:leader="dot" w:pos="9350"/>
            </w:tabs>
            <w:rPr>
              <w:rFonts w:asciiTheme="minorHAnsi" w:hAnsiTheme="minorHAnsi" w:eastAsiaTheme="minorEastAsia" w:cstheme="minorBidi"/>
              <w:noProof/>
              <w:sz w:val="22"/>
              <w:szCs w:val="22"/>
            </w:rPr>
          </w:pPr>
          <w:hyperlink w:history="1" w:anchor="_Toc30238164">
            <w:r w:rsidRPr="00B738AE" w:rsidR="00255FD3">
              <w:rPr>
                <w:rStyle w:val="Hyperlink"/>
                <w:noProof/>
              </w:rPr>
              <w:t>12.</w:t>
            </w:r>
            <w:r w:rsidR="00255FD3">
              <w:rPr>
                <w:rFonts w:asciiTheme="minorHAnsi" w:hAnsiTheme="minorHAnsi" w:eastAsiaTheme="minorEastAsia" w:cstheme="minorBidi"/>
                <w:noProof/>
                <w:sz w:val="22"/>
                <w:szCs w:val="22"/>
              </w:rPr>
              <w:tab/>
            </w:r>
            <w:r w:rsidRPr="00B738AE" w:rsidR="00255FD3">
              <w:rPr>
                <w:rStyle w:val="Hyperlink"/>
                <w:noProof/>
              </w:rPr>
              <w:t>Estimates of Annualized Burden Hours and Costs</w:t>
            </w:r>
            <w:r w:rsidR="00255FD3">
              <w:rPr>
                <w:noProof/>
                <w:webHidden/>
              </w:rPr>
              <w:tab/>
            </w:r>
            <w:r w:rsidR="00255FD3">
              <w:rPr>
                <w:noProof/>
                <w:webHidden/>
              </w:rPr>
              <w:fldChar w:fldCharType="begin"/>
            </w:r>
            <w:r w:rsidR="00255FD3">
              <w:rPr>
                <w:noProof/>
                <w:webHidden/>
              </w:rPr>
              <w:instrText xml:space="preserve"> PAGEREF _Toc30238164 \h </w:instrText>
            </w:r>
            <w:r w:rsidR="00255FD3">
              <w:rPr>
                <w:noProof/>
                <w:webHidden/>
              </w:rPr>
            </w:r>
            <w:r w:rsidR="00255FD3">
              <w:rPr>
                <w:noProof/>
                <w:webHidden/>
              </w:rPr>
              <w:fldChar w:fldCharType="separate"/>
            </w:r>
            <w:r w:rsidR="00F01191">
              <w:rPr>
                <w:noProof/>
                <w:webHidden/>
              </w:rPr>
              <w:t>11</w:t>
            </w:r>
            <w:r w:rsidR="00255FD3">
              <w:rPr>
                <w:noProof/>
                <w:webHidden/>
              </w:rPr>
              <w:fldChar w:fldCharType="end"/>
            </w:r>
          </w:hyperlink>
        </w:p>
        <w:p w:rsidR="00255FD3" w:rsidRDefault="001D722F" w14:paraId="564765CF" w14:textId="391C1627">
          <w:pPr>
            <w:pStyle w:val="TOC1"/>
            <w:tabs>
              <w:tab w:val="left" w:pos="660"/>
              <w:tab w:val="right" w:leader="dot" w:pos="9350"/>
            </w:tabs>
            <w:rPr>
              <w:rFonts w:asciiTheme="minorHAnsi" w:hAnsiTheme="minorHAnsi" w:eastAsiaTheme="minorEastAsia" w:cstheme="minorBidi"/>
              <w:noProof/>
              <w:sz w:val="22"/>
              <w:szCs w:val="22"/>
            </w:rPr>
          </w:pPr>
          <w:hyperlink w:history="1" w:anchor="_Toc30238165">
            <w:r w:rsidRPr="00B738AE" w:rsidR="00255FD3">
              <w:rPr>
                <w:rStyle w:val="Hyperlink"/>
                <w:noProof/>
              </w:rPr>
              <w:t>13.</w:t>
            </w:r>
            <w:r w:rsidR="00255FD3">
              <w:rPr>
                <w:rFonts w:asciiTheme="minorHAnsi" w:hAnsiTheme="minorHAnsi" w:eastAsiaTheme="minorEastAsia" w:cstheme="minorBidi"/>
                <w:noProof/>
                <w:sz w:val="22"/>
                <w:szCs w:val="22"/>
              </w:rPr>
              <w:tab/>
            </w:r>
            <w:r w:rsidRPr="00B738AE" w:rsidR="00255FD3">
              <w:rPr>
                <w:rStyle w:val="Hyperlink"/>
                <w:noProof/>
              </w:rPr>
              <w:t>Estimate of Other Total Annual Cost Burden to Respondents or Record Keepers</w:t>
            </w:r>
            <w:r w:rsidR="00255FD3">
              <w:rPr>
                <w:noProof/>
                <w:webHidden/>
              </w:rPr>
              <w:tab/>
            </w:r>
            <w:r w:rsidR="00255FD3">
              <w:rPr>
                <w:noProof/>
                <w:webHidden/>
              </w:rPr>
              <w:fldChar w:fldCharType="begin"/>
            </w:r>
            <w:r w:rsidR="00255FD3">
              <w:rPr>
                <w:noProof/>
                <w:webHidden/>
              </w:rPr>
              <w:instrText xml:space="preserve"> PAGEREF _Toc30238165 \h </w:instrText>
            </w:r>
            <w:r w:rsidR="00255FD3">
              <w:rPr>
                <w:noProof/>
                <w:webHidden/>
              </w:rPr>
            </w:r>
            <w:r w:rsidR="00255FD3">
              <w:rPr>
                <w:noProof/>
                <w:webHidden/>
              </w:rPr>
              <w:fldChar w:fldCharType="separate"/>
            </w:r>
            <w:r w:rsidR="00F01191">
              <w:rPr>
                <w:noProof/>
                <w:webHidden/>
              </w:rPr>
              <w:t>14</w:t>
            </w:r>
            <w:r w:rsidR="00255FD3">
              <w:rPr>
                <w:noProof/>
                <w:webHidden/>
              </w:rPr>
              <w:fldChar w:fldCharType="end"/>
            </w:r>
          </w:hyperlink>
        </w:p>
        <w:p w:rsidR="00255FD3" w:rsidRDefault="001D722F" w14:paraId="0C1997C2" w14:textId="6199C1C8">
          <w:pPr>
            <w:pStyle w:val="TOC1"/>
            <w:tabs>
              <w:tab w:val="left" w:pos="660"/>
              <w:tab w:val="right" w:leader="dot" w:pos="9350"/>
            </w:tabs>
            <w:rPr>
              <w:rFonts w:asciiTheme="minorHAnsi" w:hAnsiTheme="minorHAnsi" w:eastAsiaTheme="minorEastAsia" w:cstheme="minorBidi"/>
              <w:noProof/>
              <w:sz w:val="22"/>
              <w:szCs w:val="22"/>
            </w:rPr>
          </w:pPr>
          <w:hyperlink w:history="1" w:anchor="_Toc30238166">
            <w:r w:rsidRPr="00B738AE" w:rsidR="00255FD3">
              <w:rPr>
                <w:rStyle w:val="Hyperlink"/>
                <w:noProof/>
              </w:rPr>
              <w:t>14.</w:t>
            </w:r>
            <w:r w:rsidR="00255FD3">
              <w:rPr>
                <w:rFonts w:asciiTheme="minorHAnsi" w:hAnsiTheme="minorHAnsi" w:eastAsiaTheme="minorEastAsia" w:cstheme="minorBidi"/>
                <w:noProof/>
                <w:sz w:val="22"/>
                <w:szCs w:val="22"/>
              </w:rPr>
              <w:tab/>
            </w:r>
            <w:r w:rsidRPr="00B738AE" w:rsidR="00255FD3">
              <w:rPr>
                <w:rStyle w:val="Hyperlink"/>
                <w:noProof/>
              </w:rPr>
              <w:t>Annualized Cost to the Federal Government</w:t>
            </w:r>
            <w:r w:rsidR="00255FD3">
              <w:rPr>
                <w:noProof/>
                <w:webHidden/>
              </w:rPr>
              <w:tab/>
            </w:r>
            <w:r w:rsidR="00255FD3">
              <w:rPr>
                <w:noProof/>
                <w:webHidden/>
              </w:rPr>
              <w:fldChar w:fldCharType="begin"/>
            </w:r>
            <w:r w:rsidR="00255FD3">
              <w:rPr>
                <w:noProof/>
                <w:webHidden/>
              </w:rPr>
              <w:instrText xml:space="preserve"> PAGEREF _Toc30238166 \h </w:instrText>
            </w:r>
            <w:r w:rsidR="00255FD3">
              <w:rPr>
                <w:noProof/>
                <w:webHidden/>
              </w:rPr>
            </w:r>
            <w:r w:rsidR="00255FD3">
              <w:rPr>
                <w:noProof/>
                <w:webHidden/>
              </w:rPr>
              <w:fldChar w:fldCharType="separate"/>
            </w:r>
            <w:r w:rsidR="00F01191">
              <w:rPr>
                <w:noProof/>
                <w:webHidden/>
              </w:rPr>
              <w:t>14</w:t>
            </w:r>
            <w:r w:rsidR="00255FD3">
              <w:rPr>
                <w:noProof/>
                <w:webHidden/>
              </w:rPr>
              <w:fldChar w:fldCharType="end"/>
            </w:r>
          </w:hyperlink>
        </w:p>
        <w:p w:rsidR="00255FD3" w:rsidRDefault="001D722F" w14:paraId="4CDFB3FC" w14:textId="7AA27C44">
          <w:pPr>
            <w:pStyle w:val="TOC1"/>
            <w:tabs>
              <w:tab w:val="left" w:pos="660"/>
              <w:tab w:val="right" w:leader="dot" w:pos="9350"/>
            </w:tabs>
            <w:rPr>
              <w:rFonts w:asciiTheme="minorHAnsi" w:hAnsiTheme="minorHAnsi" w:eastAsiaTheme="minorEastAsia" w:cstheme="minorBidi"/>
              <w:noProof/>
              <w:sz w:val="22"/>
              <w:szCs w:val="22"/>
            </w:rPr>
          </w:pPr>
          <w:hyperlink w:history="1" w:anchor="_Toc30238167">
            <w:r w:rsidRPr="00B738AE" w:rsidR="00255FD3">
              <w:rPr>
                <w:rStyle w:val="Hyperlink"/>
                <w:noProof/>
              </w:rPr>
              <w:t>15.</w:t>
            </w:r>
            <w:r w:rsidR="00255FD3">
              <w:rPr>
                <w:rFonts w:asciiTheme="minorHAnsi" w:hAnsiTheme="minorHAnsi" w:eastAsiaTheme="minorEastAsia" w:cstheme="minorBidi"/>
                <w:noProof/>
                <w:sz w:val="22"/>
                <w:szCs w:val="22"/>
              </w:rPr>
              <w:tab/>
            </w:r>
            <w:r w:rsidRPr="00B738AE" w:rsidR="00255FD3">
              <w:rPr>
                <w:rStyle w:val="Hyperlink"/>
                <w:noProof/>
              </w:rPr>
              <w:t>Explanation for Program Changes or Adjustments</w:t>
            </w:r>
            <w:r w:rsidR="00255FD3">
              <w:rPr>
                <w:noProof/>
                <w:webHidden/>
              </w:rPr>
              <w:tab/>
            </w:r>
            <w:r w:rsidR="00255FD3">
              <w:rPr>
                <w:noProof/>
                <w:webHidden/>
              </w:rPr>
              <w:fldChar w:fldCharType="begin"/>
            </w:r>
            <w:r w:rsidR="00255FD3">
              <w:rPr>
                <w:noProof/>
                <w:webHidden/>
              </w:rPr>
              <w:instrText xml:space="preserve"> PAGEREF _Toc30238167 \h </w:instrText>
            </w:r>
            <w:r w:rsidR="00255FD3">
              <w:rPr>
                <w:noProof/>
                <w:webHidden/>
              </w:rPr>
            </w:r>
            <w:r w:rsidR="00255FD3">
              <w:rPr>
                <w:noProof/>
                <w:webHidden/>
              </w:rPr>
              <w:fldChar w:fldCharType="separate"/>
            </w:r>
            <w:r w:rsidR="00F01191">
              <w:rPr>
                <w:noProof/>
                <w:webHidden/>
              </w:rPr>
              <w:t>15</w:t>
            </w:r>
            <w:r w:rsidR="00255FD3">
              <w:rPr>
                <w:noProof/>
                <w:webHidden/>
              </w:rPr>
              <w:fldChar w:fldCharType="end"/>
            </w:r>
          </w:hyperlink>
        </w:p>
        <w:p w:rsidR="00255FD3" w:rsidRDefault="001D722F" w14:paraId="3D08A177" w14:textId="41348238">
          <w:pPr>
            <w:pStyle w:val="TOC1"/>
            <w:tabs>
              <w:tab w:val="left" w:pos="660"/>
              <w:tab w:val="right" w:leader="dot" w:pos="9350"/>
            </w:tabs>
            <w:rPr>
              <w:rFonts w:asciiTheme="minorHAnsi" w:hAnsiTheme="minorHAnsi" w:eastAsiaTheme="minorEastAsia" w:cstheme="minorBidi"/>
              <w:noProof/>
              <w:sz w:val="22"/>
              <w:szCs w:val="22"/>
            </w:rPr>
          </w:pPr>
          <w:hyperlink w:history="1" w:anchor="_Toc30238168">
            <w:r w:rsidRPr="00B738AE" w:rsidR="00255FD3">
              <w:rPr>
                <w:rStyle w:val="Hyperlink"/>
                <w:noProof/>
              </w:rPr>
              <w:t>16.</w:t>
            </w:r>
            <w:r w:rsidR="00255FD3">
              <w:rPr>
                <w:rFonts w:asciiTheme="minorHAnsi" w:hAnsiTheme="minorHAnsi" w:eastAsiaTheme="minorEastAsia" w:cstheme="minorBidi"/>
                <w:noProof/>
                <w:sz w:val="22"/>
                <w:szCs w:val="22"/>
              </w:rPr>
              <w:tab/>
            </w:r>
            <w:r w:rsidRPr="00B738AE" w:rsidR="00255FD3">
              <w:rPr>
                <w:rStyle w:val="Hyperlink"/>
                <w:noProof/>
              </w:rPr>
              <w:t>Plans for Tabulation and Publication and Project Time Schedule</w:t>
            </w:r>
            <w:r w:rsidR="00255FD3">
              <w:rPr>
                <w:noProof/>
                <w:webHidden/>
              </w:rPr>
              <w:tab/>
            </w:r>
            <w:r w:rsidR="00255FD3">
              <w:rPr>
                <w:noProof/>
                <w:webHidden/>
              </w:rPr>
              <w:fldChar w:fldCharType="begin"/>
            </w:r>
            <w:r w:rsidR="00255FD3">
              <w:rPr>
                <w:noProof/>
                <w:webHidden/>
              </w:rPr>
              <w:instrText xml:space="preserve"> PAGEREF _Toc30238168 \h </w:instrText>
            </w:r>
            <w:r w:rsidR="00255FD3">
              <w:rPr>
                <w:noProof/>
                <w:webHidden/>
              </w:rPr>
            </w:r>
            <w:r w:rsidR="00255FD3">
              <w:rPr>
                <w:noProof/>
                <w:webHidden/>
              </w:rPr>
              <w:fldChar w:fldCharType="separate"/>
            </w:r>
            <w:r w:rsidR="00F01191">
              <w:rPr>
                <w:noProof/>
                <w:webHidden/>
              </w:rPr>
              <w:t>15</w:t>
            </w:r>
            <w:r w:rsidR="00255FD3">
              <w:rPr>
                <w:noProof/>
                <w:webHidden/>
              </w:rPr>
              <w:fldChar w:fldCharType="end"/>
            </w:r>
          </w:hyperlink>
        </w:p>
        <w:p w:rsidR="00255FD3" w:rsidRDefault="001D722F" w14:paraId="0F2720AF" w14:textId="5F03E04D">
          <w:pPr>
            <w:pStyle w:val="TOC1"/>
            <w:tabs>
              <w:tab w:val="left" w:pos="660"/>
              <w:tab w:val="right" w:leader="dot" w:pos="9350"/>
            </w:tabs>
            <w:rPr>
              <w:rFonts w:asciiTheme="minorHAnsi" w:hAnsiTheme="minorHAnsi" w:eastAsiaTheme="minorEastAsia" w:cstheme="minorBidi"/>
              <w:noProof/>
              <w:sz w:val="22"/>
              <w:szCs w:val="22"/>
            </w:rPr>
          </w:pPr>
          <w:hyperlink w:history="1" w:anchor="_Toc30238169">
            <w:r w:rsidRPr="00B738AE" w:rsidR="00255FD3">
              <w:rPr>
                <w:rStyle w:val="Hyperlink"/>
                <w:noProof/>
              </w:rPr>
              <w:t>17.</w:t>
            </w:r>
            <w:r w:rsidR="00255FD3">
              <w:rPr>
                <w:rFonts w:asciiTheme="minorHAnsi" w:hAnsiTheme="minorHAnsi" w:eastAsiaTheme="minorEastAsia" w:cstheme="minorBidi"/>
                <w:noProof/>
                <w:sz w:val="22"/>
                <w:szCs w:val="22"/>
              </w:rPr>
              <w:tab/>
            </w:r>
            <w:r w:rsidRPr="00B738AE" w:rsidR="00255FD3">
              <w:rPr>
                <w:rStyle w:val="Hyperlink"/>
                <w:noProof/>
              </w:rPr>
              <w:t>Reason(s) Display of OMB Expiration Date is Inappropriate</w:t>
            </w:r>
            <w:r w:rsidR="00255FD3">
              <w:rPr>
                <w:noProof/>
                <w:webHidden/>
              </w:rPr>
              <w:tab/>
            </w:r>
            <w:r w:rsidR="00255FD3">
              <w:rPr>
                <w:noProof/>
                <w:webHidden/>
              </w:rPr>
              <w:fldChar w:fldCharType="begin"/>
            </w:r>
            <w:r w:rsidR="00255FD3">
              <w:rPr>
                <w:noProof/>
                <w:webHidden/>
              </w:rPr>
              <w:instrText xml:space="preserve"> PAGEREF _Toc30238169 \h </w:instrText>
            </w:r>
            <w:r w:rsidR="00255FD3">
              <w:rPr>
                <w:noProof/>
                <w:webHidden/>
              </w:rPr>
            </w:r>
            <w:r w:rsidR="00255FD3">
              <w:rPr>
                <w:noProof/>
                <w:webHidden/>
              </w:rPr>
              <w:fldChar w:fldCharType="separate"/>
            </w:r>
            <w:r w:rsidR="00F01191">
              <w:rPr>
                <w:noProof/>
                <w:webHidden/>
              </w:rPr>
              <w:t>15</w:t>
            </w:r>
            <w:r w:rsidR="00255FD3">
              <w:rPr>
                <w:noProof/>
                <w:webHidden/>
              </w:rPr>
              <w:fldChar w:fldCharType="end"/>
            </w:r>
          </w:hyperlink>
        </w:p>
        <w:p w:rsidR="00255FD3" w:rsidRDefault="001D722F" w14:paraId="6B1D93DE" w14:textId="25AA9FCE">
          <w:pPr>
            <w:pStyle w:val="TOC1"/>
            <w:tabs>
              <w:tab w:val="left" w:pos="660"/>
              <w:tab w:val="right" w:leader="dot" w:pos="9350"/>
            </w:tabs>
            <w:rPr>
              <w:rFonts w:asciiTheme="minorHAnsi" w:hAnsiTheme="minorHAnsi" w:eastAsiaTheme="minorEastAsia" w:cstheme="minorBidi"/>
              <w:noProof/>
              <w:sz w:val="22"/>
              <w:szCs w:val="22"/>
            </w:rPr>
          </w:pPr>
          <w:hyperlink w:history="1" w:anchor="_Toc30238170">
            <w:r w:rsidRPr="00B738AE" w:rsidR="00255FD3">
              <w:rPr>
                <w:rStyle w:val="Hyperlink"/>
                <w:noProof/>
              </w:rPr>
              <w:t>18.</w:t>
            </w:r>
            <w:r w:rsidR="00255FD3">
              <w:rPr>
                <w:rFonts w:asciiTheme="minorHAnsi" w:hAnsiTheme="minorHAnsi" w:eastAsiaTheme="minorEastAsia" w:cstheme="minorBidi"/>
                <w:noProof/>
                <w:sz w:val="22"/>
                <w:szCs w:val="22"/>
              </w:rPr>
              <w:tab/>
            </w:r>
            <w:r w:rsidRPr="00B738AE" w:rsidR="00255FD3">
              <w:rPr>
                <w:rStyle w:val="Hyperlink"/>
                <w:noProof/>
              </w:rPr>
              <w:t>Exceptions to Certification for Paperwork Reduction Act Submissions</w:t>
            </w:r>
            <w:r w:rsidR="00255FD3">
              <w:rPr>
                <w:noProof/>
                <w:webHidden/>
              </w:rPr>
              <w:tab/>
            </w:r>
            <w:r w:rsidR="00255FD3">
              <w:rPr>
                <w:noProof/>
                <w:webHidden/>
              </w:rPr>
              <w:fldChar w:fldCharType="begin"/>
            </w:r>
            <w:r w:rsidR="00255FD3">
              <w:rPr>
                <w:noProof/>
                <w:webHidden/>
              </w:rPr>
              <w:instrText xml:space="preserve"> PAGEREF _Toc30238170 \h </w:instrText>
            </w:r>
            <w:r w:rsidR="00255FD3">
              <w:rPr>
                <w:noProof/>
                <w:webHidden/>
              </w:rPr>
            </w:r>
            <w:r w:rsidR="00255FD3">
              <w:rPr>
                <w:noProof/>
                <w:webHidden/>
              </w:rPr>
              <w:fldChar w:fldCharType="separate"/>
            </w:r>
            <w:r w:rsidR="00F01191">
              <w:rPr>
                <w:noProof/>
                <w:webHidden/>
              </w:rPr>
              <w:t>15</w:t>
            </w:r>
            <w:r w:rsidR="00255FD3">
              <w:rPr>
                <w:noProof/>
                <w:webHidden/>
              </w:rPr>
              <w:fldChar w:fldCharType="end"/>
            </w:r>
          </w:hyperlink>
        </w:p>
        <w:p w:rsidR="00536D29" w:rsidRDefault="00536D29" w14:paraId="79EFBB21" w14:textId="699C0DC5">
          <w:r>
            <w:rPr>
              <w:b/>
              <w:bCs/>
              <w:noProof/>
            </w:rPr>
            <w:fldChar w:fldCharType="end"/>
          </w:r>
        </w:p>
      </w:sdtContent>
    </w:sdt>
    <w:p w:rsidR="00536D29" w:rsidRDefault="00536D29" w14:paraId="29B924FC" w14:textId="77777777">
      <w:pPr>
        <w:rPr>
          <w:rFonts w:eastAsiaTheme="minorHAnsi"/>
          <w:b/>
          <w:sz w:val="22"/>
          <w:szCs w:val="22"/>
        </w:rPr>
      </w:pPr>
      <w:r>
        <w:rPr>
          <w:rFonts w:eastAsiaTheme="minorHAnsi"/>
          <w:b/>
          <w:sz w:val="22"/>
          <w:szCs w:val="22"/>
        </w:rPr>
        <w:br w:type="page"/>
      </w:r>
    </w:p>
    <w:p w:rsidRPr="001F305A" w:rsidR="006663E8" w:rsidP="00F32ADB" w:rsidRDefault="006663E8" w14:paraId="54B13117" w14:textId="445D16E7">
      <w:pPr>
        <w:spacing w:after="200" w:line="276" w:lineRule="auto"/>
        <w:contextualSpacing/>
        <w:rPr>
          <w:rFonts w:eastAsia="Calibri"/>
          <w:b/>
          <w:sz w:val="22"/>
          <w:szCs w:val="22"/>
        </w:rPr>
      </w:pPr>
    </w:p>
    <w:p w:rsidRPr="001F305A" w:rsidR="009135CB" w:rsidP="000E23CB" w:rsidRDefault="009135CB" w14:paraId="2CB51959" w14:textId="22D085D6">
      <w:pPr>
        <w:autoSpaceDE w:val="0"/>
        <w:autoSpaceDN w:val="0"/>
        <w:adjustRightInd w:val="0"/>
        <w:spacing w:line="360" w:lineRule="auto"/>
        <w:rPr>
          <w:color w:val="000000"/>
          <w:sz w:val="22"/>
          <w:szCs w:val="22"/>
        </w:rPr>
      </w:pPr>
    </w:p>
    <w:tbl>
      <w:tblPr>
        <w:tblStyle w:val="TableGrid"/>
        <w:tblW w:w="0" w:type="auto"/>
        <w:tblLook w:val="04A0" w:firstRow="1" w:lastRow="0" w:firstColumn="1" w:lastColumn="0" w:noHBand="0" w:noVBand="1"/>
      </w:tblPr>
      <w:tblGrid>
        <w:gridCol w:w="9350"/>
      </w:tblGrid>
      <w:tr w:rsidRPr="001F305A" w:rsidR="0067651A" w:rsidTr="0067651A" w14:paraId="5A4D9877" w14:textId="77777777">
        <w:tc>
          <w:tcPr>
            <w:tcW w:w="9576" w:type="dxa"/>
          </w:tcPr>
          <w:p w:rsidR="00574064" w:rsidP="009E48D3" w:rsidRDefault="00574064" w14:paraId="3067FF18" w14:textId="34709FC1">
            <w:pPr>
              <w:pStyle w:val="ListParagraph"/>
              <w:numPr>
                <w:ilvl w:val="0"/>
                <w:numId w:val="22"/>
              </w:numPr>
              <w:rPr>
                <w:rFonts w:ascii="Times New Roman" w:hAnsi="Times New Roman" w:cs="Times New Roman"/>
                <w:b/>
                <w:sz w:val="22"/>
                <w:szCs w:val="22"/>
              </w:rPr>
            </w:pPr>
            <w:r>
              <w:rPr>
                <w:rFonts w:ascii="Times New Roman" w:hAnsi="Times New Roman" w:cs="Times New Roman"/>
                <w:b/>
                <w:sz w:val="22"/>
                <w:szCs w:val="22"/>
              </w:rPr>
              <w:t xml:space="preserve">Goal of the </w:t>
            </w:r>
            <w:r w:rsidR="00D61406">
              <w:rPr>
                <w:rFonts w:ascii="Times New Roman" w:hAnsi="Times New Roman" w:cs="Times New Roman"/>
                <w:b/>
                <w:sz w:val="22"/>
                <w:szCs w:val="22"/>
              </w:rPr>
              <w:t>d</w:t>
            </w:r>
            <w:r w:rsidR="00BC0906">
              <w:rPr>
                <w:rFonts w:ascii="Times New Roman" w:hAnsi="Times New Roman" w:cs="Times New Roman"/>
                <w:b/>
                <w:sz w:val="22"/>
                <w:szCs w:val="22"/>
              </w:rPr>
              <w:t xml:space="preserve">ata </w:t>
            </w:r>
            <w:r w:rsidR="00D61406">
              <w:rPr>
                <w:rFonts w:ascii="Times New Roman" w:hAnsi="Times New Roman" w:cs="Times New Roman"/>
                <w:b/>
                <w:sz w:val="22"/>
                <w:szCs w:val="22"/>
              </w:rPr>
              <w:t>c</w:t>
            </w:r>
            <w:r w:rsidR="00BC0906">
              <w:rPr>
                <w:rFonts w:ascii="Times New Roman" w:hAnsi="Times New Roman" w:cs="Times New Roman"/>
                <w:b/>
                <w:sz w:val="22"/>
                <w:szCs w:val="22"/>
              </w:rPr>
              <w:t>ollection</w:t>
            </w:r>
            <w:r>
              <w:rPr>
                <w:rFonts w:ascii="Times New Roman" w:hAnsi="Times New Roman" w:cs="Times New Roman"/>
                <w:b/>
                <w:sz w:val="22"/>
                <w:szCs w:val="22"/>
              </w:rPr>
              <w:t>:</w:t>
            </w:r>
            <w:r w:rsidRPr="00137B0F" w:rsidR="00137B0F">
              <w:rPr>
                <w:rFonts w:ascii="Times New Roman" w:hAnsi="Times New Roman" w:cs="Times New Roman"/>
                <w:sz w:val="22"/>
                <w:szCs w:val="22"/>
              </w:rPr>
              <w:t xml:space="preserve"> </w:t>
            </w:r>
            <w:r w:rsidR="00446141">
              <w:rPr>
                <w:rFonts w:ascii="Times New Roman" w:hAnsi="Times New Roman" w:cs="Times New Roman"/>
                <w:sz w:val="22"/>
                <w:szCs w:val="22"/>
              </w:rPr>
              <w:t xml:space="preserve">We propose adding </w:t>
            </w:r>
            <w:r w:rsidRPr="00446141" w:rsidR="00446141">
              <w:rPr>
                <w:rFonts w:ascii="Times New Roman" w:hAnsi="Times New Roman" w:cs="Times New Roman"/>
                <w:sz w:val="22"/>
                <w:szCs w:val="22"/>
              </w:rPr>
              <w:t xml:space="preserve">2019 novel coronavirus (2019-n-CoV) </w:t>
            </w:r>
            <w:r w:rsidR="00446141">
              <w:rPr>
                <w:rFonts w:ascii="Times New Roman" w:hAnsi="Times New Roman" w:cs="Times New Roman"/>
                <w:sz w:val="22"/>
                <w:szCs w:val="22"/>
              </w:rPr>
              <w:t>to t</w:t>
            </w:r>
            <w:r w:rsidRPr="00137B0F" w:rsidR="00137B0F">
              <w:rPr>
                <w:rFonts w:ascii="Times New Roman" w:hAnsi="Times New Roman" w:cs="Times New Roman"/>
                <w:sz w:val="22"/>
                <w:szCs w:val="22"/>
              </w:rPr>
              <w:t>he National Notifiable Diseases Surveillance System (NNDSS)</w:t>
            </w:r>
            <w:r w:rsidR="00446141">
              <w:rPr>
                <w:rFonts w:ascii="Times New Roman" w:hAnsi="Times New Roman" w:cs="Times New Roman"/>
                <w:sz w:val="22"/>
                <w:szCs w:val="22"/>
              </w:rPr>
              <w:t>. NNDSS</w:t>
            </w:r>
            <w:r w:rsidRPr="00137B0F" w:rsidR="00137B0F">
              <w:rPr>
                <w:rFonts w:ascii="Times New Roman" w:hAnsi="Times New Roman" w:cs="Times New Roman"/>
                <w:sz w:val="22"/>
                <w:szCs w:val="22"/>
              </w:rPr>
              <w:t xml:space="preserve"> is the nation’s public health surveillance system used to monitor the occurrence and spread of nationally notifiable conditions</w:t>
            </w:r>
            <w:r w:rsidR="007747B5">
              <w:rPr>
                <w:rFonts w:ascii="Times New Roman" w:hAnsi="Times New Roman" w:cs="Times New Roman"/>
                <w:sz w:val="22"/>
                <w:szCs w:val="22"/>
              </w:rPr>
              <w:t xml:space="preserve"> </w:t>
            </w:r>
            <w:r w:rsidRPr="007747B5" w:rsidR="007747B5">
              <w:rPr>
                <w:rFonts w:ascii="Times New Roman" w:hAnsi="Times New Roman" w:cs="Times New Roman"/>
                <w:sz w:val="22"/>
                <w:szCs w:val="22"/>
              </w:rPr>
              <w:t>as well as some conditions under national standardized surveillance</w:t>
            </w:r>
            <w:r w:rsidRPr="00137B0F" w:rsidR="00137B0F">
              <w:rPr>
                <w:rFonts w:ascii="Times New Roman" w:hAnsi="Times New Roman" w:cs="Times New Roman"/>
                <w:sz w:val="22"/>
                <w:szCs w:val="22"/>
              </w:rPr>
              <w:t>. NNDSS provides the official source of statistics in the United States for nationally notifiable conditions and CDC is the sole repository for these national, population-based data.</w:t>
            </w:r>
          </w:p>
          <w:p w:rsidRPr="00455037" w:rsidR="00574064" w:rsidP="007747B5" w:rsidRDefault="00574064" w14:paraId="5D6473D5" w14:textId="67EFAD1A">
            <w:pPr>
              <w:pStyle w:val="ListParagraph"/>
              <w:numPr>
                <w:ilvl w:val="0"/>
                <w:numId w:val="22"/>
              </w:numPr>
              <w:rPr>
                <w:rFonts w:ascii="Times New Roman" w:hAnsi="Times New Roman" w:cs="Times New Roman"/>
                <w:b/>
                <w:sz w:val="22"/>
                <w:szCs w:val="22"/>
              </w:rPr>
            </w:pPr>
            <w:r w:rsidRPr="00455037">
              <w:rPr>
                <w:rFonts w:ascii="Times New Roman" w:hAnsi="Times New Roman" w:cs="Times New Roman"/>
                <w:b/>
                <w:sz w:val="22"/>
                <w:szCs w:val="22"/>
              </w:rPr>
              <w:t>Intended use of the resulting data:</w:t>
            </w:r>
            <w:r w:rsidRPr="00455037" w:rsidR="00185E89">
              <w:rPr>
                <w:rFonts w:ascii="Times New Roman" w:hAnsi="Times New Roman" w:cs="Times New Roman"/>
                <w:b/>
                <w:sz w:val="22"/>
                <w:szCs w:val="22"/>
              </w:rPr>
              <w:t xml:space="preserve"> </w:t>
            </w:r>
            <w:r w:rsidRPr="00C759E3" w:rsidR="00C759E3">
              <w:rPr>
                <w:rFonts w:ascii="Times New Roman" w:hAnsi="Times New Roman" w:cs="Times New Roman"/>
                <w:sz w:val="22"/>
                <w:szCs w:val="22"/>
              </w:rPr>
              <w:t xml:space="preserve">The data are used to monitor the occurrence of conditions and to plan and conduct prevention and control programs at the state, territorial, local and national levels. </w:t>
            </w:r>
            <w:r w:rsidRPr="00455037" w:rsidR="00185E89">
              <w:rPr>
                <w:rFonts w:ascii="Times New Roman" w:hAnsi="Times New Roman" w:cs="Times New Roman"/>
                <w:sz w:val="22"/>
                <w:szCs w:val="22"/>
              </w:rPr>
              <w:t xml:space="preserve">Data are used by CDC to </w:t>
            </w:r>
            <w:r w:rsidR="00BC0906">
              <w:rPr>
                <w:rFonts w:ascii="Times New Roman" w:hAnsi="Times New Roman" w:cs="Times New Roman"/>
                <w:sz w:val="22"/>
                <w:szCs w:val="22"/>
              </w:rPr>
              <w:t>describe</w:t>
            </w:r>
            <w:r w:rsidRPr="00455037" w:rsidR="00BC0906">
              <w:rPr>
                <w:rFonts w:ascii="Times New Roman" w:hAnsi="Times New Roman" w:cs="Times New Roman"/>
                <w:sz w:val="22"/>
                <w:szCs w:val="22"/>
              </w:rPr>
              <w:t xml:space="preserve"> </w:t>
            </w:r>
            <w:r w:rsidRPr="00455037" w:rsidR="00185E89">
              <w:rPr>
                <w:rFonts w:ascii="Times New Roman" w:hAnsi="Times New Roman" w:cs="Times New Roman"/>
                <w:sz w:val="22"/>
                <w:szCs w:val="22"/>
              </w:rPr>
              <w:t>cases</w:t>
            </w:r>
            <w:r w:rsidR="00BC0906">
              <w:rPr>
                <w:rFonts w:ascii="Times New Roman" w:hAnsi="Times New Roman" w:cs="Times New Roman"/>
                <w:sz w:val="22"/>
                <w:szCs w:val="22"/>
              </w:rPr>
              <w:t>, identify</w:t>
            </w:r>
            <w:r w:rsidRPr="00455037" w:rsidR="00185E89">
              <w:rPr>
                <w:rFonts w:ascii="Times New Roman" w:hAnsi="Times New Roman" w:cs="Times New Roman"/>
                <w:sz w:val="22"/>
                <w:szCs w:val="22"/>
              </w:rPr>
              <w:t xml:space="preserve"> contacts, obtain travel histories and other </w:t>
            </w:r>
            <w:r w:rsidR="00BC0906">
              <w:rPr>
                <w:rFonts w:ascii="Times New Roman" w:hAnsi="Times New Roman" w:cs="Times New Roman"/>
                <w:sz w:val="22"/>
                <w:szCs w:val="22"/>
              </w:rPr>
              <w:t xml:space="preserve">epidemiologically important </w:t>
            </w:r>
            <w:r w:rsidRPr="00455037" w:rsidR="00185E89">
              <w:rPr>
                <w:rFonts w:ascii="Times New Roman" w:hAnsi="Times New Roman" w:cs="Times New Roman"/>
                <w:sz w:val="22"/>
                <w:szCs w:val="22"/>
              </w:rPr>
              <w:t xml:space="preserve">information to describe </w:t>
            </w:r>
            <w:r w:rsidR="00BC0906">
              <w:rPr>
                <w:rFonts w:ascii="Times New Roman" w:hAnsi="Times New Roman" w:cs="Times New Roman"/>
                <w:sz w:val="22"/>
                <w:szCs w:val="22"/>
              </w:rPr>
              <w:t xml:space="preserve">cases, </w:t>
            </w:r>
            <w:r w:rsidRPr="00455037" w:rsidR="00185E89">
              <w:rPr>
                <w:rFonts w:ascii="Times New Roman" w:hAnsi="Times New Roman" w:cs="Times New Roman"/>
                <w:sz w:val="22"/>
                <w:szCs w:val="22"/>
              </w:rPr>
              <w:t xml:space="preserve">manage outbreaks, and conduct public health follow-up to minimize the spread of disease. </w:t>
            </w:r>
          </w:p>
          <w:p w:rsidR="00574064" w:rsidP="009E48D3" w:rsidRDefault="00574064" w14:paraId="09BDF93F" w14:textId="5D763814">
            <w:pPr>
              <w:pStyle w:val="ListParagraph"/>
              <w:numPr>
                <w:ilvl w:val="0"/>
                <w:numId w:val="22"/>
              </w:numPr>
              <w:rPr>
                <w:rFonts w:ascii="Times New Roman" w:hAnsi="Times New Roman" w:cs="Times New Roman"/>
                <w:b/>
                <w:sz w:val="22"/>
                <w:szCs w:val="22"/>
              </w:rPr>
            </w:pPr>
            <w:r>
              <w:rPr>
                <w:rFonts w:ascii="Times New Roman" w:hAnsi="Times New Roman" w:cs="Times New Roman"/>
                <w:b/>
                <w:sz w:val="22"/>
                <w:szCs w:val="22"/>
              </w:rPr>
              <w:t>Methods to be used to collect data:</w:t>
            </w:r>
            <w:r w:rsidRPr="00904E21" w:rsidR="00904E21">
              <w:t xml:space="preserve"> </w:t>
            </w:r>
            <w:r w:rsidRPr="00904E21" w:rsidR="00904E21">
              <w:rPr>
                <w:rFonts w:ascii="Times New Roman" w:hAnsi="Times New Roman" w:cs="Times New Roman"/>
                <w:sz w:val="22"/>
                <w:szCs w:val="22"/>
              </w:rPr>
              <w:t>Approximately 90% of case notifications are sent to CDC by automated electronic HL7 or NETSS messages.</w:t>
            </w:r>
            <w:r w:rsidR="00800E75">
              <w:rPr>
                <w:rFonts w:ascii="Times New Roman" w:hAnsi="Times New Roman" w:cs="Times New Roman"/>
                <w:sz w:val="22"/>
                <w:szCs w:val="22"/>
              </w:rPr>
              <w:t xml:space="preserve"> </w:t>
            </w:r>
            <w:r w:rsidRPr="00800E75" w:rsidR="00800E75">
              <w:rPr>
                <w:rFonts w:ascii="Times New Roman" w:hAnsi="Times New Roman" w:cs="Times New Roman"/>
                <w:sz w:val="22"/>
                <w:szCs w:val="22"/>
              </w:rPr>
              <w:t>Some case notifications are still sent to CDC by non-automated mechanisms including email, secure file upload, and data entry to a secure website. These different mechanisms used to send case notifications to CDC vary by the jurisdiction and the disease or condition.</w:t>
            </w:r>
          </w:p>
          <w:p w:rsidRPr="00025968" w:rsidR="00455037" w:rsidP="00025968" w:rsidRDefault="00574064" w14:paraId="6216B582" w14:textId="64B716A9">
            <w:pPr>
              <w:pStyle w:val="ListParagraph"/>
              <w:numPr>
                <w:ilvl w:val="0"/>
                <w:numId w:val="22"/>
              </w:numPr>
              <w:rPr>
                <w:rFonts w:ascii="Times New Roman" w:hAnsi="Times New Roman" w:cs="Times New Roman"/>
                <w:sz w:val="22"/>
                <w:szCs w:val="22"/>
              </w:rPr>
            </w:pPr>
            <w:r>
              <w:rPr>
                <w:rFonts w:ascii="Times New Roman" w:hAnsi="Times New Roman" w:cs="Times New Roman"/>
                <w:b/>
                <w:sz w:val="22"/>
                <w:szCs w:val="22"/>
              </w:rPr>
              <w:t>The subpopulation to be studied:</w:t>
            </w:r>
            <w:r w:rsidR="00455037">
              <w:rPr>
                <w:rFonts w:ascii="Times New Roman" w:hAnsi="Times New Roman" w:cs="Times New Roman"/>
                <w:b/>
                <w:sz w:val="22"/>
                <w:szCs w:val="22"/>
              </w:rPr>
              <w:t xml:space="preserve"> </w:t>
            </w:r>
            <w:r w:rsidRPr="00EF65A8" w:rsidR="00455037">
              <w:rPr>
                <w:rFonts w:ascii="Times New Roman" w:hAnsi="Times New Roman" w:cs="Times New Roman"/>
                <w:sz w:val="22"/>
                <w:szCs w:val="22"/>
              </w:rPr>
              <w:t>NNDSS is a case-based surveillance system meaning that the unit of reporting is a case – a person with a specific condition.</w:t>
            </w:r>
            <w:r w:rsidR="00025968">
              <w:rPr>
                <w:rFonts w:ascii="Times New Roman" w:hAnsi="Times New Roman" w:cs="Times New Roman"/>
                <w:sz w:val="22"/>
                <w:szCs w:val="22"/>
              </w:rPr>
              <w:t xml:space="preserve"> </w:t>
            </w:r>
            <w:r w:rsidRPr="00025968" w:rsidR="00025968">
              <w:rPr>
                <w:rFonts w:ascii="Times New Roman" w:hAnsi="Times New Roman" w:cs="Times New Roman"/>
                <w:sz w:val="22"/>
                <w:szCs w:val="22"/>
              </w:rPr>
              <w:t xml:space="preserve">The respondent population consists of </w:t>
            </w:r>
            <w:r w:rsidR="00C14454">
              <w:rPr>
                <w:rFonts w:ascii="Times New Roman" w:hAnsi="Times New Roman" w:cs="Times New Roman"/>
                <w:sz w:val="22"/>
                <w:szCs w:val="22"/>
              </w:rPr>
              <w:t>60</w:t>
            </w:r>
            <w:r w:rsidRPr="00025968" w:rsidR="00025968">
              <w:rPr>
                <w:rFonts w:ascii="Times New Roman" w:hAnsi="Times New Roman" w:cs="Times New Roman"/>
                <w:sz w:val="22"/>
                <w:szCs w:val="22"/>
              </w:rPr>
              <w:t xml:space="preserve"> jurisdictions</w:t>
            </w:r>
            <w:r w:rsidR="00025968">
              <w:rPr>
                <w:rFonts w:ascii="Times New Roman" w:hAnsi="Times New Roman" w:cs="Times New Roman"/>
                <w:sz w:val="22"/>
                <w:szCs w:val="22"/>
              </w:rPr>
              <w:t xml:space="preserve">. </w:t>
            </w:r>
          </w:p>
          <w:p w:rsidR="00574064" w:rsidP="009E48D3" w:rsidRDefault="00574064" w14:paraId="49B77462" w14:textId="3AE3D52C">
            <w:pPr>
              <w:pStyle w:val="ListParagraph"/>
              <w:numPr>
                <w:ilvl w:val="0"/>
                <w:numId w:val="22"/>
              </w:numPr>
              <w:rPr>
                <w:rFonts w:ascii="Times New Roman" w:hAnsi="Times New Roman" w:cs="Times New Roman"/>
                <w:b/>
                <w:sz w:val="22"/>
                <w:szCs w:val="22"/>
              </w:rPr>
            </w:pPr>
            <w:r>
              <w:rPr>
                <w:rFonts w:ascii="Times New Roman" w:hAnsi="Times New Roman" w:cs="Times New Roman"/>
                <w:b/>
                <w:sz w:val="22"/>
                <w:szCs w:val="22"/>
              </w:rPr>
              <w:t>How data will be analyzed:</w:t>
            </w:r>
            <w:r w:rsidR="00025968">
              <w:rPr>
                <w:rFonts w:ascii="Times New Roman" w:hAnsi="Times New Roman" w:cs="Times New Roman"/>
                <w:b/>
                <w:sz w:val="22"/>
                <w:szCs w:val="22"/>
              </w:rPr>
              <w:t xml:space="preserve"> </w:t>
            </w:r>
            <w:r w:rsidRPr="00025968" w:rsidR="00025968">
              <w:rPr>
                <w:rFonts w:ascii="Times New Roman" w:hAnsi="Times New Roman" w:cs="Times New Roman"/>
                <w:sz w:val="22"/>
                <w:szCs w:val="22"/>
              </w:rPr>
              <w:t>Public health departments at the state, territorial and local levels review, process and analyze reportable conditions data and voluntarily submit case notification data on nationally notifiable conditions to CDC.  State and local health departments share data that they have already collected and stored in their own surveillance systems.</w:t>
            </w:r>
            <w:r w:rsidR="00025968">
              <w:t xml:space="preserve"> </w:t>
            </w:r>
            <w:r w:rsidRPr="00025968" w:rsidR="00025968">
              <w:rPr>
                <w:rFonts w:ascii="Times New Roman" w:hAnsi="Times New Roman" w:cs="Times New Roman"/>
                <w:sz w:val="22"/>
                <w:szCs w:val="22"/>
              </w:rPr>
              <w:t>The associated data might include clinical information, vaccine history, laboratory tests, patient characteristics, demographics, and epidemiologic variables such as exposures and risk factors.</w:t>
            </w:r>
          </w:p>
          <w:p w:rsidRPr="00025968" w:rsidR="0067651A" w:rsidP="00904E21" w:rsidRDefault="0067651A" w14:paraId="18B1065B" w14:textId="7FA071B4">
            <w:pPr>
              <w:pStyle w:val="ListParagraph"/>
              <w:rPr>
                <w:rFonts w:ascii="Times New Roman" w:hAnsi="Times New Roman" w:cs="Times New Roman"/>
                <w:sz w:val="22"/>
                <w:szCs w:val="22"/>
              </w:rPr>
            </w:pPr>
          </w:p>
        </w:tc>
      </w:tr>
    </w:tbl>
    <w:p w:rsidRPr="001F305A" w:rsidR="0067651A" w:rsidP="000E23CB" w:rsidRDefault="0067651A" w14:paraId="6DDEEB0A" w14:textId="77777777">
      <w:pPr>
        <w:spacing w:line="360" w:lineRule="auto"/>
        <w:rPr>
          <w:color w:val="000000"/>
          <w:sz w:val="22"/>
          <w:szCs w:val="22"/>
        </w:rPr>
      </w:pPr>
    </w:p>
    <w:p w:rsidRPr="000F302E" w:rsidR="009135CB" w:rsidP="001209EC" w:rsidRDefault="009135CB" w14:paraId="1BEBC85C" w14:textId="31A9BFD8">
      <w:pPr>
        <w:pStyle w:val="Heading1"/>
        <w:numPr>
          <w:ilvl w:val="0"/>
          <w:numId w:val="45"/>
        </w:numPr>
      </w:pPr>
      <w:r w:rsidRPr="000F302E">
        <w:t xml:space="preserve"> </w:t>
      </w:r>
      <w:bookmarkStart w:name="_Toc30238153" w:id="3"/>
      <w:r w:rsidRPr="000F302E">
        <w:t>C</w:t>
      </w:r>
      <w:r w:rsidRPr="000F302E" w:rsidR="003C278E">
        <w:t xml:space="preserve">ircumstances Making </w:t>
      </w:r>
      <w:r w:rsidRPr="000F302E" w:rsidR="000223F7">
        <w:t xml:space="preserve">the Collection of Information </w:t>
      </w:r>
      <w:r w:rsidRPr="000F302E" w:rsidR="003C278E">
        <w:t>Necessary</w:t>
      </w:r>
      <w:bookmarkEnd w:id="3"/>
    </w:p>
    <w:p w:rsidRPr="00E859A2" w:rsidR="00987C65" w:rsidP="00A96FB1" w:rsidRDefault="0079634E" w14:paraId="5568C98E" w14:textId="5BC0D6E4">
      <w:pPr>
        <w:rPr>
          <w:rFonts w:eastAsiaTheme="minorHAnsi"/>
        </w:rPr>
      </w:pPr>
      <w:r w:rsidRPr="00E859A2">
        <w:rPr>
          <w:rFonts w:eastAsiaTheme="minorHAnsi"/>
        </w:rPr>
        <w:t xml:space="preserve">The Centers for Disease </w:t>
      </w:r>
      <w:r w:rsidRPr="00E859A2" w:rsidR="00B25A02">
        <w:rPr>
          <w:rFonts w:eastAsiaTheme="minorHAnsi"/>
        </w:rPr>
        <w:t>Control and Prevention (CDC), National Center for Immunization and Respiratory Diseases (NCIRD), requests an emergency 180-day approval for</w:t>
      </w:r>
      <w:r w:rsidRPr="00DB599D" w:rsidR="00DB599D">
        <w:t xml:space="preserve"> </w:t>
      </w:r>
      <w:r w:rsidRPr="00DB599D" w:rsidR="00DB599D">
        <w:rPr>
          <w:rFonts w:eastAsiaTheme="minorHAnsi"/>
        </w:rPr>
        <w:t>the revision of the National Notifiable Diseases Surveillance System (NNDSS) Information Collection Request (ICR), OMB Control No. 0920-0728</w:t>
      </w:r>
      <w:r w:rsidR="00DB599D">
        <w:rPr>
          <w:rFonts w:eastAsiaTheme="minorHAnsi"/>
        </w:rPr>
        <w:t>,</w:t>
      </w:r>
      <w:r w:rsidRPr="00E859A2" w:rsidR="00B25A02">
        <w:rPr>
          <w:rFonts w:eastAsiaTheme="minorHAnsi"/>
        </w:rPr>
        <w:t xml:space="preserve"> </w:t>
      </w:r>
      <w:r w:rsidR="00DB599D">
        <w:rPr>
          <w:rFonts w:eastAsiaTheme="minorHAnsi"/>
        </w:rPr>
        <w:t xml:space="preserve">to add </w:t>
      </w:r>
      <w:r w:rsidRPr="00E859A2" w:rsidR="00561AC4">
        <w:rPr>
          <w:rFonts w:eastAsiaTheme="minorHAnsi"/>
        </w:rPr>
        <w:t>2019</w:t>
      </w:r>
      <w:r w:rsidR="00DB599D">
        <w:rPr>
          <w:rFonts w:eastAsiaTheme="minorHAnsi"/>
        </w:rPr>
        <w:t>-</w:t>
      </w:r>
      <w:r w:rsidRPr="00E859A2" w:rsidR="00561AC4">
        <w:rPr>
          <w:rFonts w:eastAsiaTheme="minorHAnsi"/>
        </w:rPr>
        <w:t xml:space="preserve">Novel Coronavirus (2019-nCoV) to the </w:t>
      </w:r>
      <w:r w:rsidR="00DB599D">
        <w:rPr>
          <w:rFonts w:eastAsiaTheme="minorHAnsi"/>
        </w:rPr>
        <w:t>NNDSS</w:t>
      </w:r>
      <w:r w:rsidRPr="00E859A2" w:rsidR="00561AC4">
        <w:rPr>
          <w:rFonts w:eastAsiaTheme="minorHAnsi"/>
        </w:rPr>
        <w:t>.</w:t>
      </w:r>
      <w:r w:rsidRPr="00E859A2" w:rsidR="00F85A13">
        <w:rPr>
          <w:rFonts w:eastAsiaTheme="minorHAnsi"/>
        </w:rPr>
        <w:t xml:space="preserve"> </w:t>
      </w:r>
    </w:p>
    <w:p w:rsidR="00987C65" w:rsidP="00A96FB1" w:rsidRDefault="00987C65" w14:paraId="6B16A9A1" w14:textId="22C291A3">
      <w:pPr>
        <w:rPr>
          <w:rFonts w:eastAsiaTheme="minorHAnsi"/>
        </w:rPr>
      </w:pPr>
    </w:p>
    <w:p w:rsidRPr="00245556" w:rsidR="00245556" w:rsidP="00245556" w:rsidRDefault="00245556" w14:paraId="30908722" w14:textId="77777777">
      <w:pPr>
        <w:rPr>
          <w:rFonts w:eastAsiaTheme="minorHAnsi"/>
        </w:rPr>
      </w:pPr>
      <w:bookmarkStart w:name="_Hlk30193204" w:id="4"/>
      <w:r w:rsidRPr="00245556">
        <w:rPr>
          <w:rFonts w:eastAsiaTheme="minorHAnsi"/>
        </w:rPr>
        <w:t xml:space="preserve">The Centers for Disease Control and Prevention (CDC) continues to closely monitor an outbreak of a 2019 novel coronavirus (2019-nCoV) in Wuhan City, Hubei Province, China that began in December 2019. CDC has established an Incident Management System to coordinate a domestic and international public health response. </w:t>
      </w:r>
    </w:p>
    <w:p w:rsidR="00245556" w:rsidP="00245556" w:rsidRDefault="00245556" w14:paraId="0352CFC8" w14:textId="77777777">
      <w:pPr>
        <w:rPr>
          <w:rFonts w:eastAsiaTheme="minorHAnsi"/>
        </w:rPr>
      </w:pPr>
    </w:p>
    <w:p w:rsidRPr="00245556" w:rsidR="00245556" w:rsidP="00245556" w:rsidRDefault="00245556" w14:paraId="339CF2B4" w14:textId="7DAFFB82">
      <w:pPr>
        <w:rPr>
          <w:rFonts w:eastAsiaTheme="minorHAnsi"/>
        </w:rPr>
      </w:pPr>
      <w:r w:rsidRPr="00245556">
        <w:rPr>
          <w:rFonts w:eastAsiaTheme="minorHAnsi"/>
        </w:rPr>
        <w:t>Coronaviruses are a large family of viruses. Some cause illness in people; numerous other coronaviruses circulate among animals, including camels, cats, and bats. Rarely, animal coronaviruses can evolve and infect people and then spread between people such as has been seen with Middle Eastern Respiratory Syndrome Coronavirus (MERS-</w:t>
      </w:r>
      <w:proofErr w:type="spellStart"/>
      <w:r w:rsidRPr="00245556">
        <w:rPr>
          <w:rFonts w:eastAsiaTheme="minorHAnsi"/>
        </w:rPr>
        <w:t>CoV</w:t>
      </w:r>
      <w:proofErr w:type="spellEnd"/>
      <w:r w:rsidRPr="00245556">
        <w:rPr>
          <w:rFonts w:eastAsiaTheme="minorHAnsi"/>
        </w:rPr>
        <w:t>) and Severe Acute Respiratory Syndrome Coronavirus (SARS-</w:t>
      </w:r>
      <w:proofErr w:type="spellStart"/>
      <w:r w:rsidRPr="00245556">
        <w:rPr>
          <w:rFonts w:eastAsiaTheme="minorHAnsi"/>
        </w:rPr>
        <w:t>CoV</w:t>
      </w:r>
      <w:proofErr w:type="spellEnd"/>
      <w:r w:rsidRPr="00245556">
        <w:rPr>
          <w:rFonts w:eastAsiaTheme="minorHAnsi"/>
        </w:rPr>
        <w:t>).</w:t>
      </w:r>
    </w:p>
    <w:p w:rsidR="00245556" w:rsidP="00245556" w:rsidRDefault="00245556" w14:paraId="267688DA" w14:textId="77777777">
      <w:pPr>
        <w:rPr>
          <w:rFonts w:eastAsiaTheme="minorHAnsi"/>
        </w:rPr>
      </w:pPr>
    </w:p>
    <w:p w:rsidRPr="00245556" w:rsidR="00245556" w:rsidP="00245556" w:rsidRDefault="00245556" w14:paraId="2717A495" w14:textId="63509BD1">
      <w:pPr>
        <w:rPr>
          <w:rFonts w:eastAsiaTheme="minorHAnsi"/>
        </w:rPr>
      </w:pPr>
      <w:r w:rsidRPr="00245556">
        <w:rPr>
          <w:rFonts w:eastAsiaTheme="minorHAnsi"/>
        </w:rPr>
        <w:lastRenderedPageBreak/>
        <w:t>Chinese authorities report most patients in the Wuhan City outbreak have been epidemiologically linked to a large seafood and animal market, suggesting a possible zoonotic origin to the outbreak. Chinese authorities additionally report that they are monitoring several hundred healthcare workers who are caring for outbreak patients; no spread of this virus from patients to healthcare personnel has been reported to date. Chinese authorities are reporting no ongoing spread of this virus in the community, but they cannot rule out that some limited person-to-person spread may be occurring. China has reported that two of the patients have died, including one with pre-existing medical conditions. Chinese health officials publicly posted the genetic sequence of the 2019-nCoV on January 12, 2020. This will facilitate identification of infections with this virus and development of specific diagnostic tests.</w:t>
      </w:r>
    </w:p>
    <w:p w:rsidR="00245556" w:rsidP="00245556" w:rsidRDefault="00245556" w14:paraId="6CE08030" w14:textId="77777777">
      <w:pPr>
        <w:rPr>
          <w:rFonts w:eastAsiaTheme="minorHAnsi"/>
        </w:rPr>
      </w:pPr>
    </w:p>
    <w:p w:rsidR="00245556" w:rsidP="00245556" w:rsidRDefault="00245556" w14:paraId="1D59DF4D" w14:textId="2AC23B1F">
      <w:pPr>
        <w:rPr>
          <w:rFonts w:eastAsiaTheme="minorHAnsi"/>
        </w:rPr>
      </w:pPr>
      <w:r w:rsidRPr="00245556">
        <w:rPr>
          <w:rFonts w:eastAsiaTheme="minorHAnsi"/>
        </w:rPr>
        <w:t>Thailand and Japan have confirmed additional cases of 2019-nCoV in travelers from Wuhan, China. It is possible that more cases will be identified in the coming days. This is an ongoing investigation and given previous experience with MERS-</w:t>
      </w:r>
      <w:proofErr w:type="spellStart"/>
      <w:r w:rsidRPr="00245556">
        <w:rPr>
          <w:rFonts w:eastAsiaTheme="minorHAnsi"/>
        </w:rPr>
        <w:t>CoV</w:t>
      </w:r>
      <w:proofErr w:type="spellEnd"/>
      <w:r w:rsidRPr="00245556">
        <w:rPr>
          <w:rFonts w:eastAsiaTheme="minorHAnsi"/>
        </w:rPr>
        <w:t xml:space="preserve"> and SARS-</w:t>
      </w:r>
      <w:proofErr w:type="spellStart"/>
      <w:r w:rsidRPr="00245556">
        <w:rPr>
          <w:rFonts w:eastAsiaTheme="minorHAnsi"/>
        </w:rPr>
        <w:t>CoV</w:t>
      </w:r>
      <w:proofErr w:type="spellEnd"/>
      <w:r w:rsidRPr="00245556">
        <w:rPr>
          <w:rFonts w:eastAsiaTheme="minorHAnsi"/>
        </w:rPr>
        <w:t>, it is possible that person-person spread may occur. There is much more to learn about the transmissibility, severity, and other features associated with 2019-nCoV as the investigations in China, Thailand, and Japan continue. Additional information about this novel virus is needed to better inform population risk.</w:t>
      </w:r>
    </w:p>
    <w:bookmarkEnd w:id="4"/>
    <w:p w:rsidRPr="00E859A2" w:rsidR="008D3A7F" w:rsidP="004A56D7" w:rsidRDefault="008D3A7F" w14:paraId="5666CA17" w14:textId="77777777"/>
    <w:p w:rsidRPr="00E859A2" w:rsidR="00987C65" w:rsidP="00987C65" w:rsidRDefault="00987C65" w14:paraId="362561EB" w14:textId="0E2E278B">
      <w:r w:rsidRPr="00E859A2">
        <w:t xml:space="preserve">Addition of 2019-nCoV to the NNDSS is </w:t>
      </w:r>
      <w:r w:rsidR="00DB599D">
        <w:t>needed</w:t>
      </w:r>
      <w:r w:rsidRPr="00E859A2">
        <w:t xml:space="preserve"> to facilitate a timely and effective public health response to this health threat. NNDSS data are used to monitor the occurrence of notifiable conditions and to plan and conduct prevention and control programs at the state, territorial, local and national levels. </w:t>
      </w:r>
      <w:r w:rsidRPr="00E859A2">
        <w:rPr>
          <w:rFonts w:eastAsiaTheme="minorHAnsi"/>
        </w:rPr>
        <w:t xml:space="preserve">Data are used by CDC to trace cases and their contacts, obtain travel histories and other information to describe and manage outbreaks, and conduct public health follow-up to minimize the spread of disease and would be instrumental in effectively responding to 2019-nCoV cases. </w:t>
      </w:r>
    </w:p>
    <w:p w:rsidRPr="00E859A2" w:rsidR="00987C65" w:rsidP="004A56D7" w:rsidRDefault="00987C65" w14:paraId="5E5D2370" w14:textId="77777777"/>
    <w:p w:rsidRPr="00E859A2" w:rsidR="0099570C" w:rsidP="00E70DD9" w:rsidRDefault="00A76198" w14:paraId="642CBFB6" w14:textId="79546272">
      <w:r w:rsidRPr="00E859A2">
        <w:t>The NNDSS</w:t>
      </w:r>
      <w:r w:rsidRPr="00E859A2" w:rsidR="001B7DED">
        <w:t xml:space="preserve"> </w:t>
      </w:r>
      <w:r w:rsidRPr="00E859A2">
        <w:t xml:space="preserve">is </w:t>
      </w:r>
      <w:r w:rsidRPr="00E859A2" w:rsidR="008F3581">
        <w:t>the nation’s</w:t>
      </w:r>
      <w:r w:rsidRPr="00E859A2">
        <w:t xml:space="preserve"> </w:t>
      </w:r>
      <w:r w:rsidRPr="00E859A2" w:rsidR="000D0C0A">
        <w:t xml:space="preserve">public health </w:t>
      </w:r>
      <w:r w:rsidRPr="00E859A2">
        <w:t xml:space="preserve">surveillance system that enables all levels of public health (local, state, territorial, federal and international) to monitor the occurrence and spread of </w:t>
      </w:r>
      <w:r w:rsidRPr="00E859A2" w:rsidR="00B71596">
        <w:t xml:space="preserve">the </w:t>
      </w:r>
      <w:r w:rsidRPr="00E859A2" w:rsidR="00FC7AA7">
        <w:t>d</w:t>
      </w:r>
      <w:r w:rsidRPr="00E859A2">
        <w:t>iseases</w:t>
      </w:r>
      <w:r w:rsidRPr="00E859A2" w:rsidR="00FC7AA7">
        <w:t xml:space="preserve"> and conditions</w:t>
      </w:r>
      <w:r w:rsidRPr="00E859A2">
        <w:t xml:space="preserve"> </w:t>
      </w:r>
      <w:r w:rsidRPr="00E859A2" w:rsidR="000D0C0A">
        <w:t xml:space="preserve">that </w:t>
      </w:r>
      <w:r w:rsidRPr="00E859A2" w:rsidR="00E101C6">
        <w:t xml:space="preserve">CDC and </w:t>
      </w:r>
      <w:r w:rsidRPr="00E859A2" w:rsidR="003C22D0">
        <w:t>the Council of State and Territorial Epidemiologists (</w:t>
      </w:r>
      <w:r w:rsidRPr="00E859A2" w:rsidR="00F57A0D">
        <w:t>CSTE</w:t>
      </w:r>
      <w:r w:rsidRPr="00E859A2" w:rsidR="003C22D0">
        <w:t>)</w:t>
      </w:r>
      <w:r w:rsidRPr="00E859A2" w:rsidR="00F57A0D">
        <w:t xml:space="preserve"> </w:t>
      </w:r>
      <w:r w:rsidRPr="00E859A2" w:rsidR="000D0C0A">
        <w:t>officially designate</w:t>
      </w:r>
      <w:r w:rsidRPr="00E859A2" w:rsidR="007552EE">
        <w:t xml:space="preserve"> </w:t>
      </w:r>
      <w:r w:rsidRPr="00E859A2">
        <w:t>as</w:t>
      </w:r>
      <w:r w:rsidRPr="00E859A2" w:rsidR="000D0C0A">
        <w:t xml:space="preserve"> </w:t>
      </w:r>
      <w:r w:rsidRPr="00E859A2">
        <w:t xml:space="preserve">“nationally notifiable” </w:t>
      </w:r>
      <w:r w:rsidRPr="00E859A2" w:rsidR="000B1100">
        <w:t>or as under “standardized surveillance</w:t>
      </w:r>
      <w:r w:rsidRPr="00E859A2" w:rsidR="001E3FFB">
        <w:t>.</w:t>
      </w:r>
      <w:r w:rsidRPr="00E859A2" w:rsidR="000B1100">
        <w:t>”</w:t>
      </w:r>
      <w:r w:rsidRPr="00E859A2" w:rsidR="000D0C0A">
        <w:t xml:space="preserve"> </w:t>
      </w:r>
      <w:r w:rsidRPr="00E859A2" w:rsidR="00331073">
        <w:rPr>
          <w:color w:val="000000"/>
        </w:rPr>
        <w:t xml:space="preserve">CSTE is an organization of member states and territories representing public health epidemiologists. </w:t>
      </w:r>
      <w:r w:rsidRPr="00E859A2" w:rsidR="00E101C6">
        <w:rPr>
          <w:color w:val="000000"/>
        </w:rPr>
        <w:t xml:space="preserve"> CDC and CSTE determine which diseases and data elements should be monitored as part of national surveillance.  </w:t>
      </w:r>
      <w:r w:rsidRPr="00E859A2">
        <w:t>The NNDSS</w:t>
      </w:r>
      <w:r w:rsidRPr="00E859A2" w:rsidR="00580108">
        <w:t xml:space="preserve"> </w:t>
      </w:r>
      <w:r w:rsidRPr="00E859A2" w:rsidR="00E101C6">
        <w:t xml:space="preserve">program creates the infrastructure for the surveillance system and </w:t>
      </w:r>
      <w:r w:rsidRPr="00E859A2">
        <w:t xml:space="preserve">facilitates the </w:t>
      </w:r>
      <w:r w:rsidRPr="00E859A2" w:rsidR="00A553B2">
        <w:t>submission</w:t>
      </w:r>
      <w:r w:rsidRPr="00E859A2">
        <w:t xml:space="preserve"> and aggregation of </w:t>
      </w:r>
      <w:r w:rsidRPr="00E859A2" w:rsidR="00BE228D">
        <w:t xml:space="preserve">case notification </w:t>
      </w:r>
      <w:r w:rsidRPr="00E859A2">
        <w:t xml:space="preserve">data voluntarily </w:t>
      </w:r>
      <w:r w:rsidRPr="00E859A2" w:rsidR="008F1944">
        <w:t xml:space="preserve">submitted </w:t>
      </w:r>
      <w:r w:rsidRPr="00E859A2">
        <w:t xml:space="preserve">to CDC from </w:t>
      </w:r>
      <w:r w:rsidR="00C14454">
        <w:t>60</w:t>
      </w:r>
      <w:r w:rsidRPr="00E859A2" w:rsidR="00A837D5">
        <w:t xml:space="preserve"> jurisdictions. </w:t>
      </w:r>
    </w:p>
    <w:p w:rsidRPr="00E859A2" w:rsidR="0099570C" w:rsidP="00E70DD9" w:rsidRDefault="0099570C" w14:paraId="23C39A30" w14:textId="77777777"/>
    <w:p w:rsidR="003E027B" w:rsidP="00E70DD9" w:rsidRDefault="00580108" w14:paraId="7EE3C74D" w14:textId="18790EA8">
      <w:r w:rsidRPr="00E859A2">
        <w:t>The NNDSS also facilitates relevant data management, analysis, interpretation and dissemination of the information. The data are used to monitor the occurrence of notifiable conditions and to plan and conduct prevention and control programs at the state, territorial, local and national levels.</w:t>
      </w:r>
      <w:r w:rsidRPr="00E859A2" w:rsidR="003E027B">
        <w:t xml:space="preserve"> </w:t>
      </w:r>
      <w:r w:rsidRPr="00E859A2" w:rsidR="00B30AD7">
        <w:t xml:space="preserve">CDC is responsible for the reporting and dissemination of nationally notifiable </w:t>
      </w:r>
      <w:r w:rsidRPr="00E859A2" w:rsidR="003C22D0">
        <w:t xml:space="preserve">conditions’ </w:t>
      </w:r>
      <w:r w:rsidRPr="00E859A2" w:rsidR="00B30AD7">
        <w:t>information, as authorized by the Public Health Service Act (42 USC 241) of January 4, 2012</w:t>
      </w:r>
      <w:r w:rsidRPr="00E859A2" w:rsidR="00BA2D8A">
        <w:t>.</w:t>
      </w:r>
    </w:p>
    <w:p w:rsidR="00010DCB" w:rsidP="00010DCB" w:rsidRDefault="00010DCB" w14:paraId="79EC6F24" w14:textId="77777777"/>
    <w:p w:rsidRPr="00255FD3" w:rsidR="00B30AD7" w:rsidP="00255FD3" w:rsidRDefault="00010DCB" w14:paraId="31A6513E" w14:textId="0F13765F">
      <w:pPr>
        <w:rPr>
          <w:szCs w:val="22"/>
        </w:rPr>
      </w:pPr>
      <w:r>
        <w:t>Authorizing Legislation comes from Section 301 of the Public Health Service Act (42 U.S.C. 241) (Attachment 1).</w:t>
      </w:r>
    </w:p>
    <w:p w:rsidRPr="00E859A2" w:rsidR="009135CB" w:rsidP="001209EC" w:rsidRDefault="009135CB" w14:paraId="5487981B" w14:textId="74509B88">
      <w:pPr>
        <w:pStyle w:val="Heading1"/>
        <w:rPr>
          <w:sz w:val="24"/>
          <w:szCs w:val="24"/>
        </w:rPr>
      </w:pPr>
      <w:r w:rsidRPr="00E859A2">
        <w:rPr>
          <w:sz w:val="24"/>
          <w:szCs w:val="24"/>
        </w:rPr>
        <w:lastRenderedPageBreak/>
        <w:t xml:space="preserve"> </w:t>
      </w:r>
      <w:bookmarkStart w:name="_Toc30238154" w:id="5"/>
      <w:r w:rsidRPr="00E859A2">
        <w:rPr>
          <w:sz w:val="24"/>
          <w:szCs w:val="24"/>
        </w:rPr>
        <w:t xml:space="preserve">Purpose and Use of </w:t>
      </w:r>
      <w:r w:rsidRPr="00E859A2" w:rsidR="00A824BA">
        <w:rPr>
          <w:sz w:val="24"/>
          <w:szCs w:val="24"/>
        </w:rPr>
        <w:t xml:space="preserve">the </w:t>
      </w:r>
      <w:r w:rsidRPr="00E859A2">
        <w:rPr>
          <w:sz w:val="24"/>
          <w:szCs w:val="24"/>
        </w:rPr>
        <w:t>Information</w:t>
      </w:r>
      <w:r w:rsidRPr="00E859A2" w:rsidR="008C76E9">
        <w:rPr>
          <w:sz w:val="24"/>
          <w:szCs w:val="24"/>
        </w:rPr>
        <w:t xml:space="preserve"> Collection</w:t>
      </w:r>
      <w:bookmarkEnd w:id="5"/>
    </w:p>
    <w:p w:rsidRPr="00E859A2" w:rsidR="000D5DD0" w:rsidP="00E70DD9" w:rsidRDefault="00923C76" w14:paraId="14EDA9BC" w14:textId="0D4233C6">
      <w:pPr>
        <w:rPr>
          <w:color w:val="000000"/>
        </w:rPr>
      </w:pPr>
      <w:r w:rsidRPr="00E859A2">
        <w:rPr>
          <w:color w:val="000000"/>
        </w:rPr>
        <w:t>The purpose of a</w:t>
      </w:r>
      <w:r w:rsidRPr="00E859A2" w:rsidR="000D5DD0">
        <w:rPr>
          <w:color w:val="000000"/>
        </w:rPr>
        <w:t xml:space="preserve">dding 2019-nCoV to the NNDSS </w:t>
      </w:r>
      <w:r w:rsidR="00E859A2">
        <w:rPr>
          <w:color w:val="000000"/>
        </w:rPr>
        <w:t>is to</w:t>
      </w:r>
      <w:r w:rsidRPr="00E859A2" w:rsidR="000D5DD0">
        <w:rPr>
          <w:color w:val="000000"/>
        </w:rPr>
        <w:t xml:space="preserve"> facilitate efforts to prevent and control the spread of </w:t>
      </w:r>
      <w:proofErr w:type="spellStart"/>
      <w:r w:rsidRPr="00E859A2" w:rsidR="000D5DD0">
        <w:rPr>
          <w:color w:val="000000"/>
        </w:rPr>
        <w:t>nCoV</w:t>
      </w:r>
      <w:proofErr w:type="spellEnd"/>
      <w:r w:rsidRPr="00E859A2" w:rsidR="000D5DD0">
        <w:rPr>
          <w:color w:val="000000"/>
        </w:rPr>
        <w:t xml:space="preserve"> in the U.S., monitor the impact of this emerging virus, and track the epidemiology of the virus so CDC can provide timely, evidence-based guidance to states and the public. Case-based notification includes information critical to a public health response, including data regarding laboratory confirmation. Adding 2019-nCoV would allow for data collection in </w:t>
      </w:r>
      <w:r w:rsidR="00C14454">
        <w:rPr>
          <w:color w:val="000000"/>
        </w:rPr>
        <w:t>60</w:t>
      </w:r>
      <w:r w:rsidRPr="00E859A2" w:rsidR="000D5DD0">
        <w:rPr>
          <w:color w:val="000000"/>
        </w:rPr>
        <w:t xml:space="preserve"> jurisdictions that would require reporting of this condition and </w:t>
      </w:r>
      <w:r w:rsidR="005519B9">
        <w:rPr>
          <w:color w:val="000000"/>
        </w:rPr>
        <w:t xml:space="preserve">core </w:t>
      </w:r>
      <w:r w:rsidRPr="00E859A2" w:rsidR="000D5DD0">
        <w:rPr>
          <w:color w:val="000000"/>
        </w:rPr>
        <w:t xml:space="preserve">data elements. </w:t>
      </w:r>
      <w:r w:rsidRPr="00E859A2" w:rsidR="00CC4494">
        <w:rPr>
          <w:color w:val="000000"/>
        </w:rPr>
        <w:t>Public health departments send case notifications to CDC at least weekly.</w:t>
      </w:r>
    </w:p>
    <w:p w:rsidRPr="00E859A2" w:rsidR="000D5DD0" w:rsidP="00E70DD9" w:rsidRDefault="000D5DD0" w14:paraId="07FFE773" w14:textId="77777777">
      <w:pPr>
        <w:rPr>
          <w:color w:val="000000"/>
        </w:rPr>
      </w:pPr>
    </w:p>
    <w:p w:rsidRPr="00E859A2" w:rsidR="00E30E7D" w:rsidP="00E70DD9" w:rsidRDefault="00E30E7D" w14:paraId="54BB920D" w14:textId="63616D31">
      <w:pPr>
        <w:rPr>
          <w:rFonts w:eastAsia="Calibri"/>
        </w:rPr>
      </w:pPr>
      <w:r w:rsidRPr="00E859A2">
        <w:rPr>
          <w:color w:val="000000"/>
        </w:rPr>
        <w:t>The NNDSS is a reporting platform for states and territories to voluntarily share with CDC the data that they collect from health care providers, medical laboratories and other related entities pursuant to state, territorial and local legislation and regulations. These locally reportable conditions, which include infectious and non-infectious diseases, vary by jurisdiction depending upon each jurisdiction’s health priorities and needs (as such, not all jurisdictions send CDC information on all conditions). T</w:t>
      </w:r>
      <w:r w:rsidRPr="00E859A2">
        <w:t xml:space="preserve">hese data at the state, territorial, and local levels are used to identify and monitor health impact of the reportable conditions in those communities, measure trends, identify populations or geographic areas at high risk, plan prevention and control programs and policies, allocate resources appropriately, and evaluate the effectiveness of programs and policies. </w:t>
      </w:r>
      <w:r w:rsidRPr="00E859A2">
        <w:rPr>
          <w:rFonts w:eastAsia="Calibri"/>
        </w:rPr>
        <w:t>Infectious disease agents and environmental hazards often cross geographical boundaries. The primary burden on the jurisdiction</w:t>
      </w:r>
      <w:r w:rsidR="000169B8">
        <w:rPr>
          <w:rFonts w:eastAsia="Calibri"/>
        </w:rPr>
        <w:t>s</w:t>
      </w:r>
      <w:r w:rsidRPr="00E859A2">
        <w:rPr>
          <w:rFonts w:eastAsia="Calibri"/>
        </w:rPr>
        <w:t xml:space="preserve"> associated with this information collection stems from </w:t>
      </w:r>
      <w:r w:rsidR="008A6B71">
        <w:rPr>
          <w:rFonts w:eastAsia="Calibri"/>
        </w:rPr>
        <w:t xml:space="preserve">developing a new automated case notification message for </w:t>
      </w:r>
      <w:r w:rsidR="000169B8">
        <w:rPr>
          <w:rFonts w:eastAsia="Calibri"/>
        </w:rPr>
        <w:t>2019-nCoV.</w:t>
      </w:r>
    </w:p>
    <w:p w:rsidR="000169B8" w:rsidP="00E70DD9" w:rsidRDefault="000169B8" w14:paraId="63130C31" w14:textId="77777777">
      <w:pPr>
        <w:rPr>
          <w:rFonts w:eastAsia="Calibri"/>
        </w:rPr>
      </w:pPr>
    </w:p>
    <w:p w:rsidRPr="00E859A2" w:rsidR="00E30E7D" w:rsidP="00E70DD9" w:rsidRDefault="00E30E7D" w14:paraId="7A0DC392" w14:textId="57C2B127">
      <w:pPr>
        <w:rPr>
          <w:rFonts w:eastAsia="Calibri"/>
        </w:rPr>
      </w:pPr>
      <w:r w:rsidRPr="00E859A2">
        <w:rPr>
          <w:rFonts w:eastAsia="Calibri"/>
        </w:rPr>
        <w:t xml:space="preserve">Conditions are included in the NNDSS when CDC and CSTE agree that the condition is of sufficient public health significance to warrant the states and territories submitting case-based surveillance data to CDC to allow monitoring on a national level. Each year, CSTE, supported by CDC, determines which reportable conditions should be designated nationally notifiable or under standardized surveillance. When states decide whether to make a condition reportable and when the CSTE membership and CDC decide whether to make a condition nationally notifiable, they consider the following issues: severity, incidence, communicability, preventability, impact on the community or society and need for public health action.  CSTE position statements must be sponsored by a CSTE Active Member, specifically, a person engaged in the practice of epidemiology for a government public health authority at the local, tribal, state, and territorial level. The position statements are discussed and then reviewed at the CSTE national office. Next, a technical review by a select group of subject matter experts is done. The national office then shares the position statement with appropriate CSTE Executive Board members.  The national office then circulates the draft position statement among voting members and the position statement is voted on at the Annual CSTE Conference. The final approved position statement is then published on the CSTE website. When CSTE approves a position statement placing a condition under standardized surveillance, this establishes standardized case definitions and surveillance methods for use by jurisdictions conducting surveillance for this condition and recommends that jurisdictions conducting surveillance share the case data with CDC if it is requested by the relevant CDC program. When CSTE takes the additional step of making a condition nationally notifiable, this expresses the consensus of the CSTE membership that all states and territories should enact laws or regulations to make this condition reportable in their jurisdictions and should voluntarily submit the data to CDC so that information can be shared </w:t>
      </w:r>
      <w:r w:rsidRPr="00E859A2">
        <w:rPr>
          <w:rFonts w:eastAsia="Calibri"/>
        </w:rPr>
        <w:lastRenderedPageBreak/>
        <w:t xml:space="preserve">across jurisdictional boundaries and so that surveillance and prevention and control activities can be coordinated at regional and national levels. CSTE, in conjunction with CDC, makes annual recommendations for additions and deletions to the list of conditions under standardized surveillance and nationally notifiable diseases. </w:t>
      </w:r>
    </w:p>
    <w:p w:rsidRPr="00E859A2" w:rsidR="00B96C0C" w:rsidP="00E30E7D" w:rsidRDefault="00B96C0C" w14:paraId="1F57B4B3" w14:textId="009E1686">
      <w:pPr>
        <w:spacing w:line="360" w:lineRule="auto"/>
        <w:rPr>
          <w:color w:val="000000"/>
        </w:rPr>
      </w:pPr>
    </w:p>
    <w:p w:rsidRPr="00E859A2" w:rsidR="004B3A8C" w:rsidP="00E70DD9" w:rsidRDefault="00E30E7D" w14:paraId="549D713C" w14:textId="2BA6EEC2">
      <w:pPr>
        <w:rPr>
          <w:color w:val="000000"/>
        </w:rPr>
      </w:pPr>
      <w:r w:rsidRPr="00E859A2">
        <w:rPr>
          <w:color w:val="000000"/>
        </w:rPr>
        <w:t xml:space="preserve">For each nationally notifiable condition or condition under standardized surveillance that a state, </w:t>
      </w:r>
      <w:r w:rsidR="008A6B71">
        <w:rPr>
          <w:color w:val="000000"/>
        </w:rPr>
        <w:t>territory, freely associated state</w:t>
      </w:r>
      <w:r w:rsidRPr="00E859A2">
        <w:rPr>
          <w:color w:val="000000"/>
        </w:rPr>
        <w:t>, or local jurisdiction chooses to report to CDC, a common, core set of data elements is requested for each case. The core data elements include the name of the condition, demographic data for the person with the condition, epidemiologic data, and administrative data. All of these core data elements were included in the previously approved ICR</w:t>
      </w:r>
      <w:r w:rsidR="005519B9">
        <w:rPr>
          <w:color w:val="000000"/>
        </w:rPr>
        <w:t xml:space="preserve"> and can be found in attachment 4. </w:t>
      </w:r>
    </w:p>
    <w:p w:rsidRPr="00E859A2" w:rsidR="004B3A8C" w:rsidP="00E70DD9" w:rsidRDefault="004B3A8C" w14:paraId="2A56DAE8" w14:textId="77777777">
      <w:pPr>
        <w:rPr>
          <w:color w:val="000000"/>
        </w:rPr>
      </w:pPr>
    </w:p>
    <w:p w:rsidRPr="00E859A2" w:rsidR="00E30E7D" w:rsidP="00E70DD9" w:rsidRDefault="00EC3280" w14:paraId="6210937F" w14:textId="3E2248EA">
      <w:pPr>
        <w:rPr>
          <w:color w:val="000000"/>
        </w:rPr>
      </w:pPr>
      <w:r w:rsidRPr="00E859A2">
        <w:rPr>
          <w:color w:val="000000"/>
        </w:rPr>
        <w:t xml:space="preserve">In addition to the </w:t>
      </w:r>
      <w:r w:rsidRPr="00E859A2" w:rsidR="00E30E7D">
        <w:rPr>
          <w:color w:val="000000"/>
        </w:rPr>
        <w:t xml:space="preserve">core data elements </w:t>
      </w:r>
      <w:r w:rsidRPr="00E859A2">
        <w:rPr>
          <w:color w:val="000000"/>
        </w:rPr>
        <w:t xml:space="preserve">that </w:t>
      </w:r>
      <w:r w:rsidRPr="00E859A2" w:rsidR="00E30E7D">
        <w:rPr>
          <w:color w:val="000000"/>
        </w:rPr>
        <w:t xml:space="preserve">are required for a </w:t>
      </w:r>
      <w:r w:rsidRPr="00E859A2">
        <w:rPr>
          <w:color w:val="000000"/>
        </w:rPr>
        <w:t xml:space="preserve">structurally </w:t>
      </w:r>
      <w:r w:rsidRPr="00E859A2" w:rsidR="00E30E7D">
        <w:rPr>
          <w:color w:val="000000"/>
        </w:rPr>
        <w:t>valid case notification message</w:t>
      </w:r>
      <w:r w:rsidRPr="00E859A2">
        <w:rPr>
          <w:color w:val="000000"/>
        </w:rPr>
        <w:t xml:space="preserve">, </w:t>
      </w:r>
      <w:r w:rsidR="008A6B71">
        <w:rPr>
          <w:color w:val="000000"/>
        </w:rPr>
        <w:t>there are</w:t>
      </w:r>
      <w:r w:rsidRPr="00E859A2" w:rsidR="008A6B71">
        <w:rPr>
          <w:color w:val="000000"/>
        </w:rPr>
        <w:t xml:space="preserve"> </w:t>
      </w:r>
      <w:r w:rsidRPr="00E859A2" w:rsidR="00E30E7D">
        <w:rPr>
          <w:color w:val="000000"/>
        </w:rPr>
        <w:t xml:space="preserve">core data elements </w:t>
      </w:r>
      <w:r w:rsidR="008A6B71">
        <w:rPr>
          <w:color w:val="000000"/>
        </w:rPr>
        <w:t xml:space="preserve">that </w:t>
      </w:r>
      <w:r w:rsidRPr="00E859A2" w:rsidR="00E30E7D">
        <w:rPr>
          <w:color w:val="000000"/>
        </w:rPr>
        <w:t xml:space="preserve">are optional since the jurisdiction may not collect these data elements or the jurisdiction may not have the information for a particular case. If any one of </w:t>
      </w:r>
      <w:r w:rsidR="008A6B71">
        <w:rPr>
          <w:color w:val="000000"/>
        </w:rPr>
        <w:t xml:space="preserve">the </w:t>
      </w:r>
      <w:r w:rsidRPr="00E859A2">
        <w:rPr>
          <w:color w:val="000000"/>
        </w:rPr>
        <w:t>required</w:t>
      </w:r>
      <w:r w:rsidRPr="00E859A2" w:rsidR="00E30E7D">
        <w:rPr>
          <w:color w:val="000000"/>
        </w:rPr>
        <w:t xml:space="preserve"> data elements is not present in the message, the message cannot be processed by CDC and an error message will be generated.</w:t>
      </w:r>
      <w:r w:rsidRPr="00E859A2" w:rsidR="008823C7">
        <w:rPr>
          <w:color w:val="000000"/>
        </w:rPr>
        <w:t xml:space="preserve">  </w:t>
      </w:r>
      <w:r w:rsidRPr="00E859A2" w:rsidR="00893F69">
        <w:rPr>
          <w:color w:val="000000"/>
        </w:rPr>
        <w:t>The creation of a core set of data for each disease case report was an important acc</w:t>
      </w:r>
      <w:r w:rsidRPr="00E859A2" w:rsidR="00D93044">
        <w:rPr>
          <w:color w:val="000000"/>
        </w:rPr>
        <w:t>omplishment of NNDSS.  It not only standardized case data coming into CDC</w:t>
      </w:r>
      <w:r w:rsidRPr="00E859A2" w:rsidR="0035685E">
        <w:rPr>
          <w:color w:val="000000"/>
        </w:rPr>
        <w:t>,</w:t>
      </w:r>
      <w:r w:rsidRPr="00E859A2" w:rsidR="00D93044">
        <w:rPr>
          <w:color w:val="000000"/>
        </w:rPr>
        <w:t xml:space="preserve"> but it promoted standardization across states as well.  Other CDC surveillance programs are </w:t>
      </w:r>
      <w:r w:rsidRPr="00E859A2" w:rsidR="0032187F">
        <w:rPr>
          <w:color w:val="000000"/>
        </w:rPr>
        <w:t xml:space="preserve">now </w:t>
      </w:r>
      <w:r w:rsidRPr="00E859A2" w:rsidR="00D93044">
        <w:rPr>
          <w:color w:val="000000"/>
        </w:rPr>
        <w:t xml:space="preserve">incorporating the core data elements </w:t>
      </w:r>
      <w:r w:rsidRPr="00E859A2" w:rsidR="00EE3A3F">
        <w:rPr>
          <w:color w:val="000000"/>
        </w:rPr>
        <w:t xml:space="preserve">into </w:t>
      </w:r>
      <w:r w:rsidRPr="00E859A2" w:rsidR="00D93044">
        <w:rPr>
          <w:color w:val="000000"/>
        </w:rPr>
        <w:t xml:space="preserve">their systems so that data at CDC will be interoperable and more shareable.  And, during a public health emergency, it makes data collection and exchange </w:t>
      </w:r>
      <w:r w:rsidRPr="00E859A2" w:rsidR="00A27266">
        <w:rPr>
          <w:color w:val="000000"/>
        </w:rPr>
        <w:t>timelier</w:t>
      </w:r>
      <w:r w:rsidRPr="00E859A2" w:rsidR="00D93044">
        <w:rPr>
          <w:color w:val="000000"/>
        </w:rPr>
        <w:t xml:space="preserve">. </w:t>
      </w:r>
      <w:r w:rsidRPr="00E859A2" w:rsidR="00893F69">
        <w:rPr>
          <w:color w:val="000000"/>
        </w:rPr>
        <w:t xml:space="preserve"> </w:t>
      </w:r>
    </w:p>
    <w:p w:rsidRPr="00E859A2" w:rsidR="000D5DD0" w:rsidP="00E70DD9" w:rsidRDefault="000D5DD0" w14:paraId="268B2D34" w14:textId="77777777">
      <w:pPr>
        <w:rPr>
          <w:color w:val="000000"/>
        </w:rPr>
      </w:pPr>
    </w:p>
    <w:p w:rsidRPr="00E859A2" w:rsidR="00E70DD9" w:rsidP="00E70DD9" w:rsidRDefault="00E30E7D" w14:paraId="1DC3CCD8" w14:textId="77777777">
      <w:pPr>
        <w:rPr>
          <w:color w:val="000000"/>
        </w:rPr>
      </w:pPr>
      <w:r w:rsidRPr="00E859A2">
        <w:rPr>
          <w:color w:val="000000"/>
        </w:rPr>
        <w:t>CDC and HHS are committed to minimizing the disease collection and submission burden for jurisdictions.  This is accomplished by</w:t>
      </w:r>
      <w:r w:rsidRPr="00E859A2" w:rsidR="00E70DD9">
        <w:rPr>
          <w:color w:val="000000"/>
        </w:rPr>
        <w:t>:</w:t>
      </w:r>
    </w:p>
    <w:p w:rsidRPr="00E859A2" w:rsidR="00E30E7D" w:rsidP="00E70DD9" w:rsidRDefault="00E30E7D" w14:paraId="7B96313D" w14:textId="77777777">
      <w:pPr>
        <w:rPr>
          <w:color w:val="000000"/>
        </w:rPr>
      </w:pPr>
      <w:r w:rsidRPr="00E859A2">
        <w:rPr>
          <w:color w:val="000000"/>
        </w:rPr>
        <w:t xml:space="preserve"> </w:t>
      </w:r>
    </w:p>
    <w:p w:rsidRPr="00E859A2" w:rsidR="00E30E7D" w:rsidP="004B3A8C" w:rsidRDefault="00E30E7D" w14:paraId="4BEBE8E5" w14:textId="161B5786">
      <w:pPr>
        <w:pStyle w:val="ListParagraph"/>
        <w:numPr>
          <w:ilvl w:val="0"/>
          <w:numId w:val="29"/>
        </w:numPr>
        <w:rPr>
          <w:color w:val="000000"/>
        </w:rPr>
      </w:pPr>
      <w:r w:rsidRPr="00E859A2">
        <w:rPr>
          <w:color w:val="000000"/>
        </w:rPr>
        <w:t>Helping jurisdiction</w:t>
      </w:r>
      <w:r w:rsidR="00292A9A">
        <w:rPr>
          <w:color w:val="000000"/>
        </w:rPr>
        <w:t>s</w:t>
      </w:r>
      <w:r w:rsidRPr="00E859A2">
        <w:rPr>
          <w:color w:val="000000"/>
        </w:rPr>
        <w:t xml:space="preserve"> focus their surveillance efforts by providing guidance on which data elements are most important for disease monitoring and control;</w:t>
      </w:r>
    </w:p>
    <w:p w:rsidRPr="00E859A2" w:rsidR="00E30E7D" w:rsidP="004B3A8C" w:rsidRDefault="00E30E7D" w14:paraId="34527D39" w14:textId="77777777">
      <w:pPr>
        <w:pStyle w:val="ListParagraph"/>
        <w:numPr>
          <w:ilvl w:val="0"/>
          <w:numId w:val="29"/>
        </w:numPr>
        <w:rPr>
          <w:color w:val="000000"/>
        </w:rPr>
      </w:pPr>
      <w:r w:rsidRPr="00E859A2">
        <w:rPr>
          <w:color w:val="000000"/>
        </w:rPr>
        <w:t>Not requiring jurisdictions to send data elements that are not available for an individual, not included in the jurisdiction’s surveillance system, or not a priority for collection in the jurisdiction; and</w:t>
      </w:r>
    </w:p>
    <w:p w:rsidRPr="00E859A2" w:rsidR="00E30E7D" w:rsidP="004B3A8C" w:rsidRDefault="00E30E7D" w14:paraId="5B9AB9FD" w14:textId="77777777">
      <w:pPr>
        <w:pStyle w:val="ListParagraph"/>
        <w:numPr>
          <w:ilvl w:val="0"/>
          <w:numId w:val="29"/>
        </w:numPr>
        <w:rPr>
          <w:color w:val="000000"/>
        </w:rPr>
      </w:pPr>
      <w:r w:rsidRPr="00E859A2">
        <w:rPr>
          <w:color w:val="000000"/>
        </w:rPr>
        <w:t xml:space="preserve">Receiving this data through NNDSS, an existing infrastructure that supports automated messaging and that is already in use by public health jurisdictions to transmit case-based surveillance data from their jurisdiction surveillance systems to CDC.  </w:t>
      </w:r>
    </w:p>
    <w:p w:rsidRPr="00E859A2" w:rsidR="00E30E7D" w:rsidP="00E30E7D" w:rsidRDefault="00E30E7D" w14:paraId="59DE0749" w14:textId="77777777">
      <w:pPr>
        <w:spacing w:line="360" w:lineRule="auto"/>
        <w:rPr>
          <w:color w:val="000000"/>
        </w:rPr>
      </w:pPr>
    </w:p>
    <w:p w:rsidRPr="00E859A2" w:rsidR="001E484B" w:rsidP="00E70DD9" w:rsidRDefault="00BB45AE" w14:paraId="35CA5655" w14:textId="77777777">
      <w:pPr>
        <w:rPr>
          <w:color w:val="C00000"/>
        </w:rPr>
      </w:pPr>
      <w:r w:rsidRPr="00E859A2">
        <w:rPr>
          <w:rFonts w:eastAsia="Calibri"/>
        </w:rPr>
        <w:t xml:space="preserve">Once </w:t>
      </w:r>
      <w:r w:rsidRPr="00E859A2" w:rsidR="00B8383F">
        <w:rPr>
          <w:rFonts w:eastAsia="Calibri"/>
        </w:rPr>
        <w:t xml:space="preserve">case </w:t>
      </w:r>
      <w:r w:rsidRPr="00E859A2" w:rsidR="00340948">
        <w:rPr>
          <w:rFonts w:eastAsia="Calibri"/>
        </w:rPr>
        <w:t>notification</w:t>
      </w:r>
      <w:r w:rsidRPr="00E859A2" w:rsidR="00B8383F">
        <w:rPr>
          <w:rFonts w:eastAsia="Calibri"/>
        </w:rPr>
        <w:t xml:space="preserve"> </w:t>
      </w:r>
      <w:r w:rsidRPr="00E859A2">
        <w:rPr>
          <w:rFonts w:eastAsia="Calibri"/>
        </w:rPr>
        <w:t xml:space="preserve">data </w:t>
      </w:r>
      <w:r w:rsidRPr="00E859A2" w:rsidR="00B8383F">
        <w:rPr>
          <w:rFonts w:eastAsia="Calibri"/>
        </w:rPr>
        <w:t>a</w:t>
      </w:r>
      <w:r w:rsidRPr="00E859A2">
        <w:rPr>
          <w:rFonts w:eastAsia="Calibri"/>
        </w:rPr>
        <w:t xml:space="preserve">re </w:t>
      </w:r>
      <w:r w:rsidRPr="00E859A2" w:rsidR="00B8383F">
        <w:rPr>
          <w:rFonts w:eastAsia="Calibri"/>
        </w:rPr>
        <w:t xml:space="preserve">received by </w:t>
      </w:r>
      <w:r w:rsidRPr="00E859A2" w:rsidR="00C81A93">
        <w:rPr>
          <w:rFonts w:eastAsia="Calibri"/>
        </w:rPr>
        <w:t>NNDSS</w:t>
      </w:r>
      <w:r w:rsidRPr="00E859A2">
        <w:rPr>
          <w:rFonts w:eastAsia="Calibri"/>
        </w:rPr>
        <w:t xml:space="preserve">, </w:t>
      </w:r>
      <w:r w:rsidRPr="00E859A2" w:rsidR="00C81A93">
        <w:rPr>
          <w:rFonts w:eastAsia="Calibri"/>
        </w:rPr>
        <w:t xml:space="preserve">CDC </w:t>
      </w:r>
      <w:r w:rsidRPr="00E859A2">
        <w:rPr>
          <w:rFonts w:eastAsia="Calibri"/>
        </w:rPr>
        <w:t>data analysts conduct quality control assessments</w:t>
      </w:r>
      <w:r w:rsidRPr="00E859A2" w:rsidR="00CE7E48">
        <w:rPr>
          <w:rFonts w:eastAsia="Calibri"/>
        </w:rPr>
        <w:t>, including evaluating the information submitted against an established case definition. Analysts</w:t>
      </w:r>
      <w:r w:rsidRPr="00E859A2">
        <w:rPr>
          <w:rFonts w:eastAsia="Calibri"/>
        </w:rPr>
        <w:t xml:space="preserve"> standardize the data and then share the data with CDC subject matter experts who have responsibility for prevention and control of those diseases. </w:t>
      </w:r>
      <w:r w:rsidRPr="00E859A2" w:rsidR="007F3BD1">
        <w:t>Data are used by CDC subject matter experts to</w:t>
      </w:r>
      <w:r w:rsidRPr="00E859A2" w:rsidR="0099090A">
        <w:t xml:space="preserve"> monitor the occurrence of the conditions</w:t>
      </w:r>
      <w:r w:rsidRPr="00E859A2" w:rsidR="005204E8">
        <w:t>,</w:t>
      </w:r>
      <w:r w:rsidRPr="00E859A2" w:rsidR="007F3BD1">
        <w:t xml:space="preserve"> identify populations or geographic areas at high risk, plan prevention and control programs and policies, allocate resources appropriately, and evaluate the effectiveness of programs and policies.</w:t>
      </w:r>
      <w:r w:rsidRPr="00E859A2" w:rsidR="00C30217">
        <w:t xml:space="preserve"> </w:t>
      </w:r>
      <w:r w:rsidRPr="00E859A2" w:rsidR="001E484B">
        <w:t xml:space="preserve">In addition, information is collected that allows </w:t>
      </w:r>
      <w:r w:rsidRPr="00E859A2" w:rsidR="00BB6E08">
        <w:t>CDC</w:t>
      </w:r>
      <w:r w:rsidRPr="00E859A2" w:rsidR="003A311B">
        <w:t xml:space="preserve"> to </w:t>
      </w:r>
      <w:r w:rsidRPr="00E859A2" w:rsidR="001E484B">
        <w:t>trac</w:t>
      </w:r>
      <w:r w:rsidRPr="00E859A2" w:rsidR="003A311B">
        <w:t>e</w:t>
      </w:r>
      <w:r w:rsidRPr="00E859A2" w:rsidR="001E484B">
        <w:t xml:space="preserve"> cases</w:t>
      </w:r>
      <w:r w:rsidRPr="00E859A2" w:rsidR="00375FA2">
        <w:t xml:space="preserve"> and their </w:t>
      </w:r>
      <w:r w:rsidRPr="00E859A2" w:rsidR="001E484B">
        <w:t>contacts</w:t>
      </w:r>
      <w:r w:rsidRPr="00E859A2" w:rsidR="00375FA2">
        <w:t xml:space="preserve"> and their </w:t>
      </w:r>
      <w:r w:rsidRPr="00E859A2" w:rsidR="001E484B">
        <w:t>travel</w:t>
      </w:r>
      <w:r w:rsidRPr="00E859A2" w:rsidR="00375FA2">
        <w:t xml:space="preserve"> histories</w:t>
      </w:r>
      <w:r w:rsidRPr="00E859A2" w:rsidR="001E484B">
        <w:t xml:space="preserve">, or other linkages necessary to </w:t>
      </w:r>
      <w:r w:rsidRPr="00E859A2" w:rsidR="00E15800">
        <w:t>describe and</w:t>
      </w:r>
      <w:r w:rsidRPr="00E859A2" w:rsidR="00375FA2">
        <w:t xml:space="preserve"> manage</w:t>
      </w:r>
      <w:r w:rsidRPr="00E859A2" w:rsidR="001E484B">
        <w:t xml:space="preserve"> outbreak</w:t>
      </w:r>
      <w:r w:rsidRPr="00E859A2" w:rsidR="00375FA2">
        <w:t>s or conduct public health follow-up to minimize the spread of disease</w:t>
      </w:r>
      <w:r w:rsidRPr="00E859A2" w:rsidR="001E484B">
        <w:t xml:space="preserve">. </w:t>
      </w:r>
    </w:p>
    <w:p w:rsidRPr="00E859A2" w:rsidR="001E484B" w:rsidP="00E70DD9" w:rsidRDefault="001E484B" w14:paraId="2E5EDA6A" w14:textId="77777777"/>
    <w:p w:rsidRPr="00E859A2" w:rsidR="00124FF2" w:rsidP="00E70DD9" w:rsidRDefault="005825BD" w14:paraId="07EDDEB1" w14:textId="77777777">
      <w:pPr>
        <w:contextualSpacing/>
      </w:pPr>
      <w:r w:rsidRPr="00E859A2">
        <w:t xml:space="preserve">NNDSS provides the official source of statistics in the United States for nationally notifiable conditions and </w:t>
      </w:r>
      <w:r w:rsidRPr="00E859A2" w:rsidR="009135CB">
        <w:t>CDC is the sole repository for these national, population-based data.</w:t>
      </w:r>
      <w:r w:rsidRPr="00E859A2" w:rsidR="004121B2">
        <w:t xml:space="preserve">  </w:t>
      </w:r>
      <w:r w:rsidRPr="00E859A2" w:rsidR="00124FF2">
        <w:t xml:space="preserve">CDC also </w:t>
      </w:r>
      <w:r w:rsidRPr="00E859A2" w:rsidR="00C30217">
        <w:t xml:space="preserve">uses the notifiable </w:t>
      </w:r>
      <w:r w:rsidRPr="00E859A2" w:rsidR="00DE10AD">
        <w:t>condition</w:t>
      </w:r>
      <w:r w:rsidRPr="00E859A2" w:rsidR="00C30217">
        <w:t xml:space="preserve"> data to </w:t>
      </w:r>
      <w:r w:rsidRPr="00E859A2" w:rsidR="00124FF2">
        <w:t>publish</w:t>
      </w:r>
      <w:r w:rsidRPr="00E859A2" w:rsidR="00C30217">
        <w:t xml:space="preserve"> </w:t>
      </w:r>
      <w:r w:rsidRPr="00E859A2" w:rsidR="00124FF2">
        <w:t>surveillance summaries and other reports in scientific, public health and medical journals.</w:t>
      </w:r>
    </w:p>
    <w:p w:rsidRPr="00E859A2" w:rsidR="00AA27C3" w:rsidP="00E70DD9" w:rsidRDefault="00AA27C3" w14:paraId="4B84D908" w14:textId="77777777">
      <w:pPr>
        <w:rPr>
          <w:color w:val="000000"/>
        </w:rPr>
      </w:pPr>
    </w:p>
    <w:p w:rsidRPr="00E859A2" w:rsidR="00640A8B" w:rsidP="00E70DD9" w:rsidRDefault="00C30217" w14:paraId="4286F29B" w14:textId="36B1434E">
      <w:r w:rsidRPr="00E859A2">
        <w:rPr>
          <w:color w:val="000000"/>
        </w:rPr>
        <w:t xml:space="preserve">Data are also shared with </w:t>
      </w:r>
      <w:r w:rsidRPr="00E859A2" w:rsidR="007E0755">
        <w:rPr>
          <w:color w:val="000000"/>
        </w:rPr>
        <w:t>jurisdictions a</w:t>
      </w:r>
      <w:r w:rsidRPr="00E859A2">
        <w:rPr>
          <w:color w:val="000000"/>
        </w:rPr>
        <w:t>nd with the public</w:t>
      </w:r>
      <w:r w:rsidRPr="00E859A2" w:rsidR="00407DF5">
        <w:rPr>
          <w:color w:val="000000"/>
        </w:rPr>
        <w:t xml:space="preserve">. </w:t>
      </w:r>
      <w:r w:rsidRPr="00E859A2" w:rsidR="00BE228D">
        <w:t xml:space="preserve">For certain nationally notifiable conditions, </w:t>
      </w:r>
      <w:r w:rsidRPr="00E859A2" w:rsidR="00B3389D">
        <w:t xml:space="preserve">CDC releases national data to the public through CDC’s web-based </w:t>
      </w:r>
      <w:r w:rsidRPr="00E859A2" w:rsidR="0004678C">
        <w:t xml:space="preserve">query system known as </w:t>
      </w:r>
      <w:r w:rsidRPr="00E859A2" w:rsidR="00B3389D">
        <w:t>WONDER</w:t>
      </w:r>
      <w:r w:rsidRPr="00E859A2" w:rsidR="00BE228D">
        <w:t xml:space="preserve"> </w:t>
      </w:r>
      <w:r w:rsidRPr="00E859A2" w:rsidR="0072204F">
        <w:t>(</w:t>
      </w:r>
      <w:hyperlink w:history="1" r:id="rId12">
        <w:r w:rsidRPr="00E859A2" w:rsidR="00CE4187">
          <w:rPr>
            <w:rStyle w:val="Hyperlink"/>
          </w:rPr>
          <w:t>http://wonder.cdc.gov/</w:t>
        </w:r>
      </w:hyperlink>
      <w:r w:rsidRPr="00E859A2" w:rsidR="00BE228D">
        <w:t>)</w:t>
      </w:r>
      <w:r w:rsidRPr="00E859A2" w:rsidR="000318C7">
        <w:t xml:space="preserve"> and through </w:t>
      </w:r>
      <w:r w:rsidRPr="00E859A2" w:rsidR="00FC5A29">
        <w:t>Data.</w:t>
      </w:r>
      <w:r w:rsidRPr="00E859A2" w:rsidR="00383EAA">
        <w:t>CDC.g</w:t>
      </w:r>
      <w:r w:rsidRPr="00E859A2" w:rsidR="00FC5A29">
        <w:t>ov (</w:t>
      </w:r>
      <w:hyperlink w:history="1" r:id="rId13">
        <w:r w:rsidRPr="00E859A2" w:rsidR="00383EAA">
          <w:rPr>
            <w:rStyle w:val="Hyperlink"/>
          </w:rPr>
          <w:t>https://data.cdc.gov</w:t>
        </w:r>
      </w:hyperlink>
      <w:r w:rsidRPr="00E859A2" w:rsidR="00C15B7C">
        <w:t>)</w:t>
      </w:r>
      <w:r w:rsidRPr="00E859A2" w:rsidR="00383EAA">
        <w:t xml:space="preserve">. </w:t>
      </w:r>
      <w:r w:rsidRPr="00E859A2" w:rsidR="00176F5D">
        <w:t>Shared data are summary statistics of aggregate data produced after personal identifiers have been removed (Section A.1</w:t>
      </w:r>
      <w:r w:rsidRPr="00E859A2" w:rsidR="004D2578">
        <w:t>6</w:t>
      </w:r>
      <w:r w:rsidRPr="00E859A2" w:rsidR="00176F5D">
        <w:t>, below).</w:t>
      </w:r>
      <w:r w:rsidRPr="00E859A2" w:rsidR="00CE2F48">
        <w:t xml:space="preserve"> Surveillance programs </w:t>
      </w:r>
      <w:r w:rsidRPr="00E859A2" w:rsidR="00BB01A5">
        <w:t xml:space="preserve">under the Deputy Director for </w:t>
      </w:r>
      <w:r w:rsidRPr="00E859A2" w:rsidR="005C2CBC">
        <w:t>Infectious Diseases (</w:t>
      </w:r>
      <w:r w:rsidRPr="00E859A2" w:rsidR="00BB01A5">
        <w:t>DD</w:t>
      </w:r>
      <w:r w:rsidRPr="00E859A2" w:rsidR="00BB6E08">
        <w:t>ID</w:t>
      </w:r>
      <w:r w:rsidRPr="00E859A2" w:rsidR="005C2CBC">
        <w:t>)</w:t>
      </w:r>
      <w:r w:rsidRPr="00E859A2" w:rsidR="00CE2F48">
        <w:t xml:space="preserve"> and </w:t>
      </w:r>
      <w:r w:rsidRPr="00E859A2" w:rsidR="005C2CBC">
        <w:t>the Center for Global Health (</w:t>
      </w:r>
      <w:r w:rsidRPr="00E859A2" w:rsidR="00CE2F48">
        <w:t>CGH</w:t>
      </w:r>
      <w:r w:rsidRPr="00E859A2" w:rsidR="005C2CBC">
        <w:t>)</w:t>
      </w:r>
      <w:r w:rsidRPr="00E859A2" w:rsidR="00CE2F48">
        <w:t xml:space="preserve"> receive nationally notifiable </w:t>
      </w:r>
      <w:r w:rsidRPr="00E859A2" w:rsidR="00610801">
        <w:t xml:space="preserve">condition data for </w:t>
      </w:r>
      <w:r w:rsidRPr="00E859A2" w:rsidR="00CE2F48">
        <w:t>infectious disease</w:t>
      </w:r>
      <w:r w:rsidRPr="00E859A2" w:rsidR="00610801">
        <w:t>s</w:t>
      </w:r>
      <w:r w:rsidRPr="00E859A2" w:rsidR="00CE2F48">
        <w:t xml:space="preserve"> from DHIS and use, release and/or share their programs’ data according to guidance established by CDC, their Centers and programs.</w:t>
      </w:r>
      <w:r w:rsidRPr="00E859A2" w:rsidR="001F4B8D">
        <w:t xml:space="preserve"> </w:t>
      </w:r>
    </w:p>
    <w:p w:rsidRPr="00E859A2" w:rsidR="001F482A" w:rsidP="00925656" w:rsidRDefault="001F482A" w14:paraId="4E15F0F6" w14:textId="41C0550B">
      <w:pPr>
        <w:spacing w:line="360" w:lineRule="auto"/>
      </w:pPr>
    </w:p>
    <w:p w:rsidRPr="00E859A2" w:rsidR="00C03048" w:rsidP="001209EC" w:rsidRDefault="00C03048" w14:paraId="3AC9E03D" w14:textId="3E278C8F">
      <w:pPr>
        <w:pStyle w:val="Heading1"/>
        <w:rPr>
          <w:sz w:val="24"/>
          <w:szCs w:val="24"/>
        </w:rPr>
      </w:pPr>
      <w:bookmarkStart w:name="_Toc30238155" w:id="6"/>
      <w:r w:rsidRPr="00E859A2">
        <w:rPr>
          <w:sz w:val="24"/>
          <w:szCs w:val="24"/>
        </w:rPr>
        <w:t>Use of Improved Information Technology</w:t>
      </w:r>
      <w:r w:rsidRPr="00E859A2" w:rsidR="00A824BA">
        <w:rPr>
          <w:sz w:val="24"/>
          <w:szCs w:val="24"/>
        </w:rPr>
        <w:t xml:space="preserve"> and Burden Reduction</w:t>
      </w:r>
      <w:bookmarkEnd w:id="6"/>
      <w:r w:rsidRPr="00E859A2">
        <w:rPr>
          <w:sz w:val="24"/>
          <w:szCs w:val="24"/>
        </w:rPr>
        <w:t xml:space="preserve">   </w:t>
      </w:r>
    </w:p>
    <w:p w:rsidRPr="00E859A2" w:rsidR="00746669" w:rsidP="00E70DD9" w:rsidRDefault="00BC0CB7" w14:paraId="6DAC59F3" w14:textId="77777777">
      <w:r w:rsidRPr="00E859A2">
        <w:t>A</w:t>
      </w:r>
      <w:r w:rsidRPr="00E859A2" w:rsidR="00A97432">
        <w:t>n</w:t>
      </w:r>
      <w:r w:rsidRPr="00E859A2">
        <w:t xml:space="preserve"> NNDSS </w:t>
      </w:r>
      <w:r w:rsidRPr="00E859A2" w:rsidR="00FF1035">
        <w:t>initiative</w:t>
      </w:r>
      <w:r w:rsidRPr="00E859A2">
        <w:t xml:space="preserve"> </w:t>
      </w:r>
      <w:r w:rsidRPr="00E859A2" w:rsidR="00770CA9">
        <w:t>that focuses</w:t>
      </w:r>
      <w:r w:rsidRPr="00E859A2" w:rsidR="00FB0261">
        <w:t xml:space="preserve"> </w:t>
      </w:r>
      <w:r w:rsidRPr="00E859A2" w:rsidR="00770CA9">
        <w:t xml:space="preserve">on using improved information technology </w:t>
      </w:r>
      <w:r w:rsidRPr="00E859A2">
        <w:t>is the NNDSS Modernization Initiative (NMI)</w:t>
      </w:r>
      <w:r w:rsidRPr="00E859A2" w:rsidR="00770CA9">
        <w:t xml:space="preserve">. NMI </w:t>
      </w:r>
      <w:r w:rsidRPr="00E859A2" w:rsidR="00FF1035">
        <w:t xml:space="preserve">is part of the CDC Surveillance Strategy </w:t>
      </w:r>
      <w:r w:rsidRPr="00E859A2" w:rsidR="00CE3782">
        <w:t>(</w:t>
      </w:r>
      <w:hyperlink w:history="1" r:id="rId14">
        <w:r w:rsidRPr="00E859A2" w:rsidR="00CE3782">
          <w:rPr>
            <w:rStyle w:val="Hyperlink"/>
          </w:rPr>
          <w:t>http://www.cdc.gov/ophss/docs/cdc-surveillance-strategy-final.pdf</w:t>
        </w:r>
      </w:hyperlink>
      <w:r w:rsidRPr="00E859A2" w:rsidR="00CE3782">
        <w:t xml:space="preserve">) released in February 2014. </w:t>
      </w:r>
      <w:r w:rsidRPr="00E859A2" w:rsidR="00A426AE">
        <w:t xml:space="preserve">NMI seeks to </w:t>
      </w:r>
      <w:r w:rsidRPr="00E859A2" w:rsidR="00001964">
        <w:t xml:space="preserve">improve </w:t>
      </w:r>
      <w:r w:rsidRPr="00E859A2" w:rsidR="00812944">
        <w:t>the</w:t>
      </w:r>
      <w:r w:rsidRPr="00E859A2" w:rsidR="00001964">
        <w:t xml:space="preserve"> use of information technology</w:t>
      </w:r>
      <w:r w:rsidRPr="00E859A2" w:rsidR="00A426AE">
        <w:t xml:space="preserve"> </w:t>
      </w:r>
      <w:r w:rsidRPr="00E859A2" w:rsidR="00812944">
        <w:t xml:space="preserve">by implementing health information exchange </w:t>
      </w:r>
      <w:r w:rsidRPr="00E859A2" w:rsidR="00865E1D">
        <w:t xml:space="preserve">industry </w:t>
      </w:r>
      <w:r w:rsidRPr="00E859A2" w:rsidR="00812944">
        <w:t>standards for messaging and vocabulary</w:t>
      </w:r>
      <w:r w:rsidRPr="00E859A2" w:rsidR="00E46F46">
        <w:t>.</w:t>
      </w:r>
      <w:r w:rsidRPr="00E859A2" w:rsidR="00EA5A1B">
        <w:t xml:space="preserve"> Since the epidemiology of some notifiable conditions has changed over time</w:t>
      </w:r>
      <w:r w:rsidRPr="00E859A2" w:rsidR="00865E1D">
        <w:t xml:space="preserve">, </w:t>
      </w:r>
      <w:r w:rsidRPr="00E859A2" w:rsidR="00EA5A1B">
        <w:t xml:space="preserve">new clinical information </w:t>
      </w:r>
      <w:r w:rsidRPr="00E859A2" w:rsidR="006156F7">
        <w:t xml:space="preserve">(e.g., laboratory tests and results, vaccination information, and treatment information) </w:t>
      </w:r>
      <w:r w:rsidRPr="00E859A2" w:rsidR="00EA5A1B">
        <w:t>is needed</w:t>
      </w:r>
      <w:r w:rsidRPr="00E859A2" w:rsidR="008616B0">
        <w:t xml:space="preserve"> for surveillance</w:t>
      </w:r>
      <w:r w:rsidRPr="00E859A2" w:rsidR="00EA5A1B">
        <w:t>.</w:t>
      </w:r>
      <w:r w:rsidRPr="00E859A2" w:rsidR="00E46F46">
        <w:t xml:space="preserve"> Implementing these </w:t>
      </w:r>
      <w:r w:rsidRPr="00E859A2" w:rsidR="00865E1D">
        <w:t xml:space="preserve">industry </w:t>
      </w:r>
      <w:r w:rsidRPr="00E859A2" w:rsidR="00E46F46">
        <w:t xml:space="preserve">standards </w:t>
      </w:r>
      <w:r w:rsidRPr="00E859A2" w:rsidR="00957633">
        <w:t xml:space="preserve">including Health Level 7 (HL7) </w:t>
      </w:r>
      <w:r w:rsidRPr="00E859A2" w:rsidR="00544D9D">
        <w:t xml:space="preserve">electronic </w:t>
      </w:r>
      <w:r w:rsidRPr="00E859A2" w:rsidR="00957633">
        <w:t xml:space="preserve">messaging </w:t>
      </w:r>
      <w:r w:rsidRPr="00E859A2" w:rsidR="00E46F46">
        <w:t>allows the receipt of</w:t>
      </w:r>
      <w:r w:rsidRPr="00E859A2" w:rsidR="00865E1D">
        <w:t xml:space="preserve"> such</w:t>
      </w:r>
      <w:r w:rsidRPr="00E859A2" w:rsidR="00E46F46">
        <w:t xml:space="preserve"> </w:t>
      </w:r>
      <w:r w:rsidRPr="00E859A2" w:rsidR="00752AB6">
        <w:t>i</w:t>
      </w:r>
      <w:r w:rsidRPr="00E859A2" w:rsidR="00E46F46">
        <w:t>nformation</w:t>
      </w:r>
      <w:r w:rsidRPr="00E859A2" w:rsidR="00865E1D">
        <w:t xml:space="preserve"> in a case notification message</w:t>
      </w:r>
      <w:r w:rsidRPr="00E859A2" w:rsidR="00E46F46">
        <w:t xml:space="preserve">. </w:t>
      </w:r>
      <w:r w:rsidRPr="00E859A2" w:rsidR="00A426AE">
        <w:t xml:space="preserve"> </w:t>
      </w:r>
    </w:p>
    <w:p w:rsidRPr="00E859A2" w:rsidR="001073C4" w:rsidP="00E70DD9" w:rsidRDefault="001073C4" w14:paraId="0803BEA9" w14:textId="77777777"/>
    <w:p w:rsidRPr="00E859A2" w:rsidR="0085058C" w:rsidP="00E70DD9" w:rsidRDefault="00B153E9" w14:paraId="12B604C8" w14:textId="77777777">
      <w:r w:rsidRPr="00E859A2">
        <w:t>Approximately</w:t>
      </w:r>
      <w:r w:rsidRPr="00E859A2" w:rsidR="00DC3F70">
        <w:t xml:space="preserve"> 90</w:t>
      </w:r>
      <w:r w:rsidRPr="00E859A2" w:rsidR="00DC7D13">
        <w:t xml:space="preserve">% of case notifications are sent to CDC by automated </w:t>
      </w:r>
      <w:r w:rsidRPr="00E859A2" w:rsidR="00544D9D">
        <w:t>electronic HL7 or NETSS messages</w:t>
      </w:r>
      <w:r w:rsidRPr="00E859A2" w:rsidR="00FD2188">
        <w:t xml:space="preserve">. However, NETSS messages are not based </w:t>
      </w:r>
      <w:r w:rsidRPr="00E859A2" w:rsidR="00752AB6">
        <w:t>on industry standa</w:t>
      </w:r>
      <w:r w:rsidRPr="00E859A2" w:rsidR="00BE3A87">
        <w:t xml:space="preserve">rds. </w:t>
      </w:r>
      <w:r w:rsidRPr="00E859A2">
        <w:t>Some</w:t>
      </w:r>
      <w:r w:rsidRPr="00E859A2" w:rsidR="00BE3A87">
        <w:t xml:space="preserve"> case notification</w:t>
      </w:r>
      <w:r w:rsidRPr="00E859A2" w:rsidR="0015650A">
        <w:t>s</w:t>
      </w:r>
      <w:r w:rsidRPr="00E859A2" w:rsidR="00BE3A87">
        <w:t xml:space="preserve"> are </w:t>
      </w:r>
      <w:r w:rsidRPr="00E859A2" w:rsidR="009A5939">
        <w:t xml:space="preserve">still </w:t>
      </w:r>
      <w:r w:rsidRPr="00E859A2" w:rsidR="00BE3A87">
        <w:t xml:space="preserve">sent to CDC by non-automated mechanisms </w:t>
      </w:r>
      <w:r w:rsidRPr="00E859A2" w:rsidR="00FD2188">
        <w:t>including</w:t>
      </w:r>
      <w:r w:rsidRPr="00E859A2" w:rsidR="00551B7E">
        <w:t xml:space="preserve"> </w:t>
      </w:r>
      <w:r w:rsidRPr="00E859A2" w:rsidR="00327AD0">
        <w:t xml:space="preserve">email, </w:t>
      </w:r>
      <w:r w:rsidRPr="00E859A2" w:rsidR="00551B7E">
        <w:t>secure file upload</w:t>
      </w:r>
      <w:r w:rsidRPr="00E859A2" w:rsidR="003B60E3">
        <w:t>,</w:t>
      </w:r>
      <w:r w:rsidRPr="00E859A2" w:rsidR="00551B7E">
        <w:t xml:space="preserve"> </w:t>
      </w:r>
      <w:r w:rsidRPr="00E859A2" w:rsidR="009F6C50">
        <w:t xml:space="preserve">and data entry </w:t>
      </w:r>
      <w:r w:rsidRPr="00E859A2" w:rsidR="00AC0105">
        <w:t>to</w:t>
      </w:r>
      <w:r w:rsidRPr="00E859A2" w:rsidR="009F6C50">
        <w:t xml:space="preserve"> a secure website. T</w:t>
      </w:r>
      <w:r w:rsidRPr="00E859A2" w:rsidR="009A5939">
        <w:t xml:space="preserve">hese different mechanisms used to send case notifications to CDC vary by </w:t>
      </w:r>
      <w:r w:rsidRPr="00E859A2" w:rsidR="007A094C">
        <w:t xml:space="preserve">the </w:t>
      </w:r>
      <w:r w:rsidRPr="00E859A2" w:rsidR="00D84274">
        <w:t>jurisdiction</w:t>
      </w:r>
      <w:r w:rsidRPr="00E859A2" w:rsidR="00EA0EC2">
        <w:t xml:space="preserve"> and the </w:t>
      </w:r>
      <w:r w:rsidRPr="00E859A2" w:rsidR="007A094C">
        <w:t xml:space="preserve">disease or </w:t>
      </w:r>
      <w:r w:rsidRPr="00E859A2" w:rsidR="009A5939">
        <w:t xml:space="preserve">condition. As </w:t>
      </w:r>
      <w:r w:rsidRPr="00E859A2" w:rsidR="00642DDF">
        <w:t>NMI advances</w:t>
      </w:r>
      <w:r w:rsidRPr="00E859A2" w:rsidR="003B4040">
        <w:t xml:space="preserve">, </w:t>
      </w:r>
      <w:r w:rsidRPr="00E859A2">
        <w:t xml:space="preserve">all </w:t>
      </w:r>
      <w:r w:rsidRPr="00E859A2" w:rsidR="007A6F38">
        <w:t xml:space="preserve">public </w:t>
      </w:r>
      <w:r w:rsidRPr="00E859A2" w:rsidR="003B4040">
        <w:t xml:space="preserve">health departments </w:t>
      </w:r>
      <w:r w:rsidRPr="00E859A2" w:rsidR="00C905D1">
        <w:t xml:space="preserve">will </w:t>
      </w:r>
      <w:r w:rsidRPr="00E859A2" w:rsidR="00AD6854">
        <w:t>exclusively</w:t>
      </w:r>
      <w:r w:rsidRPr="00E859A2" w:rsidR="00576F09">
        <w:t xml:space="preserve"> </w:t>
      </w:r>
      <w:r w:rsidRPr="00E859A2" w:rsidR="00C905D1">
        <w:t xml:space="preserve">use HL7 messages to </w:t>
      </w:r>
      <w:r w:rsidRPr="00E859A2" w:rsidR="003B4040">
        <w:t xml:space="preserve">send </w:t>
      </w:r>
      <w:r w:rsidRPr="00E859A2" w:rsidR="00C905D1">
        <w:t>case notification</w:t>
      </w:r>
      <w:r w:rsidRPr="00E859A2" w:rsidR="00AD6854">
        <w:t xml:space="preserve"> messages to CDC</w:t>
      </w:r>
      <w:r w:rsidRPr="00E859A2" w:rsidR="00C905D1">
        <w:t xml:space="preserve"> for all </w:t>
      </w:r>
      <w:r w:rsidRPr="00E859A2" w:rsidR="001E7EB4">
        <w:t xml:space="preserve">diseases and </w:t>
      </w:r>
      <w:r w:rsidRPr="00E859A2" w:rsidR="00C905D1">
        <w:t xml:space="preserve">conditions. </w:t>
      </w:r>
      <w:r w:rsidRPr="00E859A2" w:rsidR="001E7EB4">
        <w:t xml:space="preserve">CDC </w:t>
      </w:r>
      <w:r w:rsidRPr="00E859A2" w:rsidR="00AD6854">
        <w:t>continues to develop</w:t>
      </w:r>
      <w:r w:rsidRPr="00E859A2" w:rsidR="001E7EB4">
        <w:t xml:space="preserve"> message mapping guides (MMGs) to describe </w:t>
      </w:r>
      <w:r w:rsidRPr="00E859A2" w:rsidR="0085058C">
        <w:t xml:space="preserve">and standardize </w:t>
      </w:r>
      <w:r w:rsidRPr="00E859A2" w:rsidR="001E7EB4">
        <w:t>the data content needed for electronic HL7 case notification</w:t>
      </w:r>
      <w:r w:rsidRPr="00E859A2" w:rsidR="00CC2E38">
        <w:t>.</w:t>
      </w:r>
      <w:r w:rsidRPr="00E859A2" w:rsidR="001E7EB4">
        <w:t xml:space="preserve"> </w:t>
      </w:r>
    </w:p>
    <w:p w:rsidRPr="00E859A2" w:rsidR="00D339DB" w:rsidP="00E70DD9" w:rsidRDefault="00D339DB" w14:paraId="6BE226A6" w14:textId="77777777"/>
    <w:p w:rsidRPr="00E859A2" w:rsidR="00D339DB" w:rsidP="00E70DD9" w:rsidRDefault="00D339DB" w14:paraId="5DF19EC5" w14:textId="675F3090">
      <w:r w:rsidRPr="00E859A2">
        <w:t xml:space="preserve">All </w:t>
      </w:r>
      <w:r w:rsidRPr="00E859A2" w:rsidR="00485253">
        <w:t xml:space="preserve">NNDSS </w:t>
      </w:r>
      <w:r w:rsidRPr="00E859A2" w:rsidR="00FB40BC">
        <w:t xml:space="preserve">jurisdictions </w:t>
      </w:r>
      <w:r w:rsidRPr="00E859A2">
        <w:t xml:space="preserve">receive funding </w:t>
      </w:r>
      <w:r w:rsidRPr="00E859A2" w:rsidR="00173A22">
        <w:t xml:space="preserve">through </w:t>
      </w:r>
      <w:r w:rsidRPr="00E859A2">
        <w:t>the Epidemiology and Laboratory Capacity for Infectious Diseases (ELC) cooperative agreement (</w:t>
      </w:r>
      <w:hyperlink w:history="1" r:id="rId15">
        <w:r w:rsidRPr="00E859A2" w:rsidR="007702BC">
          <w:rPr>
            <w:rStyle w:val="Hyperlink"/>
          </w:rPr>
          <w:t>https://www.cdc.gov/ncezid/dpei/epidemiology-laboratory-capacity.html</w:t>
        </w:r>
      </w:hyperlink>
      <w:r w:rsidRPr="00E859A2">
        <w:t>) and some of that funding is used to implement electronic integrated surveillance systems. Several of the territories are at some stage of implementing the National Electronic Disease Surveillance System (NEDSS) Base System (NBS) as their electronic integrated surveillance system that they will use to send automated HL7 case notifications to CDC. NBS is a CDC-developed integrated information system that helps local, state, and territorial public health departments manage reportable disease data and send notifiable disease data to CDC.</w:t>
      </w:r>
    </w:p>
    <w:p w:rsidRPr="00E859A2" w:rsidR="001073C4" w:rsidP="00E70DD9" w:rsidRDefault="001073C4" w14:paraId="1964DE22" w14:textId="77777777"/>
    <w:p w:rsidRPr="00E859A2" w:rsidR="00576F09" w:rsidP="00E70DD9" w:rsidRDefault="00C57D85" w14:paraId="4DAA8DC6" w14:textId="77777777">
      <w:r w:rsidRPr="00E859A2">
        <w:t>A</w:t>
      </w:r>
      <w:r w:rsidRPr="00E859A2" w:rsidR="0085058C">
        <w:t xml:space="preserve">s NMI moves forward, opportunities exist to decrease the burden for </w:t>
      </w:r>
      <w:r w:rsidRPr="00E859A2" w:rsidR="007A6F38">
        <w:t xml:space="preserve">public </w:t>
      </w:r>
      <w:r w:rsidRPr="00E859A2" w:rsidR="0085058C">
        <w:t xml:space="preserve">health departments that send case notification data to CDC. </w:t>
      </w:r>
      <w:r w:rsidRPr="00E859A2" w:rsidR="00AD6854">
        <w:t>Implementation of more MMGs</w:t>
      </w:r>
      <w:r w:rsidRPr="00E859A2" w:rsidR="00CC2E38">
        <w:t xml:space="preserve"> wi</w:t>
      </w:r>
      <w:r w:rsidRPr="00E859A2" w:rsidR="00C905D1">
        <w:t xml:space="preserve">ll reduce the burden since </w:t>
      </w:r>
      <w:r w:rsidRPr="00E859A2" w:rsidR="007A6F38">
        <w:t xml:space="preserve">public </w:t>
      </w:r>
      <w:r w:rsidRPr="00E859A2" w:rsidR="00C905D1">
        <w:t>health depart</w:t>
      </w:r>
      <w:r w:rsidRPr="00E859A2" w:rsidR="006A6F3D">
        <w:t>ments will not have to use different mechanisms</w:t>
      </w:r>
      <w:r w:rsidRPr="00E859A2" w:rsidR="00B153E9">
        <w:t xml:space="preserve"> </w:t>
      </w:r>
      <w:r w:rsidRPr="00E859A2" w:rsidR="00364E15">
        <w:t xml:space="preserve">that vary by </w:t>
      </w:r>
      <w:r w:rsidRPr="00E859A2" w:rsidR="00B153E9">
        <w:t>disease or condition</w:t>
      </w:r>
      <w:r w:rsidRPr="00E859A2" w:rsidR="006A6F3D">
        <w:t xml:space="preserve"> to send case notification</w:t>
      </w:r>
      <w:r w:rsidRPr="00E859A2" w:rsidR="001E7EB4">
        <w:t xml:space="preserve"> message</w:t>
      </w:r>
      <w:r w:rsidRPr="00E859A2" w:rsidR="006A6F3D">
        <w:t xml:space="preserve">s to CDC. </w:t>
      </w:r>
      <w:r w:rsidRPr="00E859A2">
        <w:t>In addition, CDC is developing a dashboard that will display case notification data sent by jurisdictions. The dashboard will include the details of messages received and processed by CDC, as well as warnings and errors on messages that were submitted by jurisdictions but d</w:t>
      </w:r>
      <w:r w:rsidRPr="00E859A2" w:rsidR="00FB0261">
        <w:t>id</w:t>
      </w:r>
      <w:r w:rsidRPr="00E859A2">
        <w:t xml:space="preserve"> not pass the structural, content, and business rules validation. As a result, jurisdictions will be able to use the dashboard to verify the number of messages received by CDC and to assist with the reconciliation of data throughout the year. This will decrease the burden </w:t>
      </w:r>
      <w:r w:rsidRPr="00E859A2" w:rsidR="00A02FF4">
        <w:t>from</w:t>
      </w:r>
      <w:r w:rsidRPr="00E859A2">
        <w:t xml:space="preserve"> the annual data reconciliation effort.</w:t>
      </w:r>
      <w:r w:rsidRPr="00E859A2" w:rsidR="00957811">
        <w:t xml:space="preserve"> As the new messaging standards are developed through NMI</w:t>
      </w:r>
      <w:r w:rsidRPr="00E859A2" w:rsidR="006A749D">
        <w:t xml:space="preserve"> implementation</w:t>
      </w:r>
      <w:r w:rsidRPr="00E859A2" w:rsidR="00957811">
        <w:t xml:space="preserve">, there is a burden to the jurisdictions as they incorporate these new standards, although the end result is expected to reduce the overall burden.  The limited duration effort required to implement the new standards </w:t>
      </w:r>
      <w:r w:rsidRPr="00E859A2" w:rsidR="00D36098">
        <w:t>is</w:t>
      </w:r>
      <w:r w:rsidRPr="00E859A2" w:rsidR="00957811">
        <w:t xml:space="preserve"> represented in the burden table as “NMI Implementation.”</w:t>
      </w:r>
    </w:p>
    <w:p w:rsidRPr="00E859A2" w:rsidR="00C03048" w:rsidP="00925656" w:rsidRDefault="00C03048" w14:paraId="230DD373" w14:textId="77777777">
      <w:pPr>
        <w:tabs>
          <w:tab w:val="left" w:pos="-720"/>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s>
        <w:spacing w:line="360" w:lineRule="auto"/>
      </w:pPr>
    </w:p>
    <w:p w:rsidRPr="00E859A2" w:rsidR="009135CB" w:rsidP="001209EC" w:rsidRDefault="00CF4B0F" w14:paraId="6475B98B" w14:textId="0171BA8E">
      <w:pPr>
        <w:pStyle w:val="Heading1"/>
        <w:rPr>
          <w:sz w:val="24"/>
          <w:szCs w:val="24"/>
        </w:rPr>
      </w:pPr>
      <w:bookmarkStart w:name="_Toc30238156" w:id="7"/>
      <w:r w:rsidRPr="00E859A2">
        <w:rPr>
          <w:sz w:val="24"/>
          <w:szCs w:val="24"/>
        </w:rPr>
        <w:t>Efforts to Identify Duplication and Use of Similar Information</w:t>
      </w:r>
      <w:bookmarkEnd w:id="7"/>
      <w:r w:rsidRPr="00E859A2">
        <w:rPr>
          <w:sz w:val="24"/>
          <w:szCs w:val="24"/>
        </w:rPr>
        <w:t xml:space="preserve">  </w:t>
      </w:r>
    </w:p>
    <w:p w:rsidRPr="00E859A2" w:rsidR="00F815DB" w:rsidP="00E70DD9" w:rsidRDefault="006B6060" w14:paraId="135BF060" w14:textId="77777777">
      <w:pPr>
        <w:tabs>
          <w:tab w:val="left" w:pos="3240"/>
        </w:tabs>
        <w:rPr>
          <w:color w:val="000000"/>
        </w:rPr>
      </w:pPr>
      <w:r w:rsidRPr="00E859A2">
        <w:rPr>
          <w:color w:val="000000"/>
        </w:rPr>
        <w:t xml:space="preserve">No other Federal agency funds or conducts this type of surveillance, based on </w:t>
      </w:r>
      <w:r w:rsidRPr="00E859A2" w:rsidR="001F78A6">
        <w:rPr>
          <w:color w:val="000000"/>
        </w:rPr>
        <w:t xml:space="preserve">information on reportable conditions </w:t>
      </w:r>
      <w:r w:rsidRPr="00E859A2">
        <w:rPr>
          <w:color w:val="000000"/>
        </w:rPr>
        <w:t xml:space="preserve">received by state, territorial, and local public health </w:t>
      </w:r>
      <w:r w:rsidRPr="00E859A2" w:rsidR="00F57A0D">
        <w:rPr>
          <w:color w:val="000000"/>
        </w:rPr>
        <w:t>departments</w:t>
      </w:r>
      <w:r w:rsidRPr="00E859A2" w:rsidR="00621B17">
        <w:rPr>
          <w:color w:val="000000"/>
        </w:rPr>
        <w:t xml:space="preserve"> and notifications submitted by public health </w:t>
      </w:r>
      <w:r w:rsidRPr="00E859A2" w:rsidR="00F57A0D">
        <w:rPr>
          <w:color w:val="000000"/>
        </w:rPr>
        <w:t>departments</w:t>
      </w:r>
      <w:r w:rsidRPr="00E859A2" w:rsidR="00621B17">
        <w:rPr>
          <w:color w:val="000000"/>
        </w:rPr>
        <w:t xml:space="preserve"> to CDC</w:t>
      </w:r>
      <w:r w:rsidRPr="00E859A2">
        <w:rPr>
          <w:color w:val="000000"/>
        </w:rPr>
        <w:t xml:space="preserve">. </w:t>
      </w:r>
      <w:r w:rsidRPr="00E859A2" w:rsidR="009135CB">
        <w:rPr>
          <w:color w:val="000000"/>
        </w:rPr>
        <w:t xml:space="preserve">Information </w:t>
      </w:r>
      <w:r w:rsidRPr="00E859A2">
        <w:rPr>
          <w:color w:val="000000"/>
        </w:rPr>
        <w:t xml:space="preserve">obtained and </w:t>
      </w:r>
      <w:r w:rsidRPr="00E859A2" w:rsidR="009135CB">
        <w:rPr>
          <w:color w:val="000000"/>
        </w:rPr>
        <w:t xml:space="preserve">maintained in NNDSS serves as a </w:t>
      </w:r>
      <w:r w:rsidRPr="00E859A2" w:rsidR="00D640B7">
        <w:rPr>
          <w:color w:val="000000"/>
        </w:rPr>
        <w:t xml:space="preserve">unique, </w:t>
      </w:r>
      <w:r w:rsidRPr="00E859A2" w:rsidR="009135CB">
        <w:rPr>
          <w:color w:val="000000"/>
        </w:rPr>
        <w:t xml:space="preserve">centralized, integrated source of </w:t>
      </w:r>
      <w:r w:rsidRPr="00E859A2" w:rsidR="00F44173">
        <w:rPr>
          <w:color w:val="000000"/>
        </w:rPr>
        <w:t>information ab</w:t>
      </w:r>
      <w:r w:rsidRPr="00E859A2" w:rsidR="00587C37">
        <w:rPr>
          <w:color w:val="000000"/>
        </w:rPr>
        <w:t xml:space="preserve">out nationally </w:t>
      </w:r>
      <w:r w:rsidRPr="00E859A2" w:rsidR="009A6469">
        <w:t>notifiable</w:t>
      </w:r>
      <w:r w:rsidRPr="00E859A2" w:rsidR="00621B17">
        <w:t xml:space="preserve"> </w:t>
      </w:r>
      <w:r w:rsidRPr="00E859A2" w:rsidR="000B082C">
        <w:rPr>
          <w:color w:val="000000"/>
        </w:rPr>
        <w:t>condition</w:t>
      </w:r>
      <w:r w:rsidRPr="00E859A2" w:rsidR="00F44173">
        <w:rPr>
          <w:color w:val="000000"/>
        </w:rPr>
        <w:t>s</w:t>
      </w:r>
      <w:r w:rsidRPr="00E859A2" w:rsidR="009135CB">
        <w:rPr>
          <w:color w:val="000000"/>
        </w:rPr>
        <w:t xml:space="preserve"> in the U</w:t>
      </w:r>
      <w:r w:rsidRPr="00E859A2" w:rsidR="00F44173">
        <w:rPr>
          <w:color w:val="000000"/>
        </w:rPr>
        <w:t>.S.</w:t>
      </w:r>
      <w:r w:rsidRPr="00E859A2" w:rsidR="009135CB">
        <w:rPr>
          <w:color w:val="000000"/>
        </w:rPr>
        <w:t xml:space="preserve"> and </w:t>
      </w:r>
      <w:r w:rsidRPr="00E859A2" w:rsidR="00F44173">
        <w:rPr>
          <w:color w:val="000000"/>
        </w:rPr>
        <w:t>the information</w:t>
      </w:r>
      <w:r w:rsidRPr="00E859A2" w:rsidR="009135CB">
        <w:rPr>
          <w:color w:val="000000"/>
        </w:rPr>
        <w:t xml:space="preserve"> is not available from any other source.</w:t>
      </w:r>
      <w:r w:rsidRPr="00E859A2" w:rsidR="007021F9">
        <w:rPr>
          <w:color w:val="000000"/>
        </w:rPr>
        <w:t xml:space="preserve"> As</w:t>
      </w:r>
      <w:r w:rsidRPr="00E859A2" w:rsidR="00A17442">
        <w:rPr>
          <w:color w:val="000000"/>
        </w:rPr>
        <w:t xml:space="preserve"> the </w:t>
      </w:r>
      <w:r w:rsidRPr="00E859A2" w:rsidR="007C6159">
        <w:rPr>
          <w:color w:val="000000"/>
        </w:rPr>
        <w:t>DHIS</w:t>
      </w:r>
      <w:r w:rsidRPr="00E859A2" w:rsidR="00A17442">
        <w:rPr>
          <w:color w:val="000000"/>
        </w:rPr>
        <w:t xml:space="preserve"> NNDSS electronic systems are developed</w:t>
      </w:r>
      <w:r w:rsidRPr="00E859A2" w:rsidR="007021F9">
        <w:rPr>
          <w:color w:val="000000"/>
        </w:rPr>
        <w:t xml:space="preserve"> through NMI</w:t>
      </w:r>
      <w:r w:rsidRPr="00E859A2" w:rsidR="006A749D">
        <w:rPr>
          <w:color w:val="000000"/>
        </w:rPr>
        <w:t xml:space="preserve"> implementation</w:t>
      </w:r>
      <w:r w:rsidRPr="00E859A2" w:rsidR="00BB798F">
        <w:rPr>
          <w:color w:val="000000"/>
        </w:rPr>
        <w:t xml:space="preserve"> to allow state and local </w:t>
      </w:r>
      <w:r w:rsidRPr="00E859A2" w:rsidR="007A6F38">
        <w:rPr>
          <w:color w:val="000000"/>
        </w:rPr>
        <w:t xml:space="preserve">public </w:t>
      </w:r>
      <w:r w:rsidRPr="00E859A2" w:rsidR="00BB798F">
        <w:rPr>
          <w:color w:val="000000"/>
        </w:rPr>
        <w:t xml:space="preserve">health departments to submit more </w:t>
      </w:r>
      <w:r w:rsidRPr="00E859A2" w:rsidR="00BB444B">
        <w:rPr>
          <w:color w:val="000000"/>
        </w:rPr>
        <w:t xml:space="preserve">nationally notifiable disease </w:t>
      </w:r>
      <w:r w:rsidRPr="00E859A2" w:rsidR="00BB798F">
        <w:rPr>
          <w:color w:val="000000"/>
        </w:rPr>
        <w:t xml:space="preserve">data to CDC, </w:t>
      </w:r>
      <w:r w:rsidRPr="00E859A2" w:rsidR="00D65131">
        <w:rPr>
          <w:color w:val="000000"/>
        </w:rPr>
        <w:t xml:space="preserve">both the </w:t>
      </w:r>
      <w:r w:rsidRPr="00E859A2" w:rsidR="0007197E">
        <w:rPr>
          <w:color w:val="000000"/>
        </w:rPr>
        <w:t>duplication of reportin</w:t>
      </w:r>
      <w:r w:rsidRPr="00E859A2" w:rsidR="00791B79">
        <w:rPr>
          <w:color w:val="000000"/>
        </w:rPr>
        <w:t>g to CDC</w:t>
      </w:r>
      <w:r w:rsidRPr="00E859A2" w:rsidR="00E26446">
        <w:rPr>
          <w:color w:val="000000"/>
        </w:rPr>
        <w:t xml:space="preserve"> by state and local </w:t>
      </w:r>
      <w:r w:rsidRPr="00E859A2" w:rsidR="007A6F38">
        <w:rPr>
          <w:color w:val="000000"/>
        </w:rPr>
        <w:t xml:space="preserve">public </w:t>
      </w:r>
      <w:r w:rsidRPr="00E859A2" w:rsidR="00E26446">
        <w:rPr>
          <w:color w:val="000000"/>
        </w:rPr>
        <w:t xml:space="preserve">health departments </w:t>
      </w:r>
      <w:r w:rsidRPr="00E859A2" w:rsidR="00D22D21">
        <w:rPr>
          <w:color w:val="000000"/>
        </w:rPr>
        <w:t xml:space="preserve">and </w:t>
      </w:r>
      <w:r w:rsidRPr="00E859A2" w:rsidR="00D65131">
        <w:rPr>
          <w:color w:val="000000"/>
        </w:rPr>
        <w:t xml:space="preserve">the </w:t>
      </w:r>
      <w:r w:rsidRPr="00E859A2" w:rsidR="00D22D21">
        <w:rPr>
          <w:color w:val="000000"/>
        </w:rPr>
        <w:t xml:space="preserve">burden to state and local </w:t>
      </w:r>
      <w:r w:rsidRPr="00E859A2" w:rsidR="007A6F38">
        <w:rPr>
          <w:color w:val="000000"/>
        </w:rPr>
        <w:t xml:space="preserve">public </w:t>
      </w:r>
      <w:r w:rsidRPr="00E859A2" w:rsidR="00D22D21">
        <w:rPr>
          <w:color w:val="000000"/>
        </w:rPr>
        <w:t xml:space="preserve">health departments </w:t>
      </w:r>
      <w:r w:rsidRPr="00E859A2" w:rsidR="00E83AA9">
        <w:rPr>
          <w:color w:val="000000"/>
        </w:rPr>
        <w:t>may</w:t>
      </w:r>
      <w:r w:rsidRPr="00E859A2" w:rsidR="00D22D21">
        <w:rPr>
          <w:color w:val="000000"/>
        </w:rPr>
        <w:t xml:space="preserve"> be reduced.</w:t>
      </w:r>
      <w:r w:rsidRPr="00E859A2" w:rsidR="00717322">
        <w:rPr>
          <w:color w:val="000000"/>
        </w:rPr>
        <w:t xml:space="preserve">  </w:t>
      </w:r>
    </w:p>
    <w:p w:rsidRPr="00E859A2" w:rsidR="00F815DB" w:rsidP="00925656" w:rsidRDefault="00F815DB" w14:paraId="49215569" w14:textId="77777777">
      <w:pPr>
        <w:spacing w:line="360" w:lineRule="auto"/>
        <w:rPr>
          <w:color w:val="000000"/>
        </w:rPr>
      </w:pPr>
    </w:p>
    <w:p w:rsidRPr="00E859A2" w:rsidR="009135CB" w:rsidP="001209EC" w:rsidRDefault="003034F9" w14:paraId="1ED68260" w14:textId="08BCFEE7">
      <w:pPr>
        <w:pStyle w:val="Heading1"/>
        <w:rPr>
          <w:sz w:val="24"/>
          <w:szCs w:val="24"/>
        </w:rPr>
      </w:pPr>
      <w:bookmarkStart w:name="_Toc30238157" w:id="8"/>
      <w:r w:rsidRPr="00E859A2">
        <w:rPr>
          <w:sz w:val="24"/>
          <w:szCs w:val="24"/>
        </w:rPr>
        <w:t>Impact on Small Businesses or Other Small Entities</w:t>
      </w:r>
      <w:bookmarkEnd w:id="8"/>
    </w:p>
    <w:p w:rsidRPr="00E859A2" w:rsidR="009135CB" w:rsidP="00925656" w:rsidRDefault="009135CB" w14:paraId="26545F90" w14:textId="77777777">
      <w:pPr>
        <w:spacing w:line="360" w:lineRule="auto"/>
        <w:rPr>
          <w:color w:val="000000"/>
        </w:rPr>
      </w:pPr>
      <w:r w:rsidRPr="00E859A2">
        <w:rPr>
          <w:color w:val="000000"/>
        </w:rPr>
        <w:t xml:space="preserve">This </w:t>
      </w:r>
      <w:r w:rsidRPr="00E859A2" w:rsidR="00A553B2">
        <w:rPr>
          <w:color w:val="000000"/>
        </w:rPr>
        <w:t>submission</w:t>
      </w:r>
      <w:r w:rsidRPr="00E859A2">
        <w:rPr>
          <w:color w:val="000000"/>
        </w:rPr>
        <w:t xml:space="preserve"> of information does not involve small businesses or other small entities.</w:t>
      </w:r>
    </w:p>
    <w:p w:rsidRPr="00E859A2" w:rsidR="00904DF8" w:rsidP="00925656" w:rsidRDefault="00904DF8" w14:paraId="0DE2E41E" w14:textId="77777777">
      <w:pPr>
        <w:spacing w:line="360" w:lineRule="auto"/>
        <w:rPr>
          <w:b/>
          <w:color w:val="000000"/>
        </w:rPr>
      </w:pPr>
    </w:p>
    <w:p w:rsidRPr="00E859A2" w:rsidR="009135CB" w:rsidP="001209EC" w:rsidRDefault="00696F5F" w14:paraId="54560D57" w14:textId="067C1764">
      <w:pPr>
        <w:pStyle w:val="Heading1"/>
        <w:rPr>
          <w:sz w:val="24"/>
          <w:szCs w:val="24"/>
        </w:rPr>
      </w:pPr>
      <w:bookmarkStart w:name="_Toc30238158" w:id="9"/>
      <w:r w:rsidRPr="00E859A2">
        <w:rPr>
          <w:sz w:val="24"/>
          <w:szCs w:val="24"/>
        </w:rPr>
        <w:t xml:space="preserve">Consequences of </w:t>
      </w:r>
      <w:r w:rsidRPr="00E859A2" w:rsidR="008C76E9">
        <w:rPr>
          <w:sz w:val="24"/>
          <w:szCs w:val="24"/>
        </w:rPr>
        <w:t xml:space="preserve">Collecting </w:t>
      </w:r>
      <w:r w:rsidRPr="00E859A2">
        <w:rPr>
          <w:sz w:val="24"/>
          <w:szCs w:val="24"/>
        </w:rPr>
        <w:t>the Information Less Frequently</w:t>
      </w:r>
      <w:bookmarkEnd w:id="9"/>
    </w:p>
    <w:p w:rsidRPr="00E859A2" w:rsidR="006B6060" w:rsidP="00E70DD9" w:rsidRDefault="000B61F8" w14:paraId="044AB686" w14:textId="1467571A">
      <w:pPr>
        <w:rPr>
          <w:color w:val="000000"/>
        </w:rPr>
      </w:pPr>
      <w:r w:rsidRPr="00E859A2">
        <w:rPr>
          <w:color w:val="000000"/>
        </w:rPr>
        <w:t>Pu</w:t>
      </w:r>
      <w:r w:rsidRPr="00E859A2" w:rsidR="00E1599C">
        <w:rPr>
          <w:color w:val="000000"/>
        </w:rPr>
        <w:t xml:space="preserve">blic </w:t>
      </w:r>
      <w:r w:rsidRPr="00E859A2" w:rsidR="00FB0261">
        <w:rPr>
          <w:color w:val="000000"/>
        </w:rPr>
        <w:t>h</w:t>
      </w:r>
      <w:r w:rsidRPr="00E859A2" w:rsidR="00E1599C">
        <w:rPr>
          <w:color w:val="000000"/>
        </w:rPr>
        <w:t xml:space="preserve">ealth </w:t>
      </w:r>
      <w:r w:rsidRPr="00E859A2" w:rsidR="00FB0261">
        <w:rPr>
          <w:color w:val="000000"/>
        </w:rPr>
        <w:t>d</w:t>
      </w:r>
      <w:r w:rsidRPr="00E859A2" w:rsidR="00E1599C">
        <w:rPr>
          <w:color w:val="000000"/>
        </w:rPr>
        <w:t xml:space="preserve">epartments </w:t>
      </w:r>
      <w:r w:rsidRPr="00E859A2" w:rsidR="007A649B">
        <w:rPr>
          <w:color w:val="000000"/>
        </w:rPr>
        <w:t xml:space="preserve">send </w:t>
      </w:r>
      <w:r w:rsidRPr="00E859A2" w:rsidR="00E1599C">
        <w:rPr>
          <w:color w:val="000000"/>
        </w:rPr>
        <w:t xml:space="preserve">case notifications </w:t>
      </w:r>
      <w:r w:rsidRPr="00E859A2" w:rsidR="007A649B">
        <w:rPr>
          <w:color w:val="000000"/>
        </w:rPr>
        <w:t xml:space="preserve">to CDC </w:t>
      </w:r>
      <w:r w:rsidRPr="00E859A2" w:rsidR="00E1599C">
        <w:rPr>
          <w:color w:val="000000"/>
        </w:rPr>
        <w:t xml:space="preserve">at least weekly. </w:t>
      </w:r>
      <w:r w:rsidR="00501814">
        <w:rPr>
          <w:color w:val="000000"/>
        </w:rPr>
        <w:t>S</w:t>
      </w:r>
      <w:r w:rsidRPr="00E859A2" w:rsidR="009016DD">
        <w:rPr>
          <w:color w:val="000000"/>
        </w:rPr>
        <w:t>ome</w:t>
      </w:r>
      <w:r w:rsidRPr="00E859A2" w:rsidR="007A649B">
        <w:rPr>
          <w:color w:val="000000"/>
        </w:rPr>
        <w:t xml:space="preserve"> </w:t>
      </w:r>
      <w:r w:rsidRPr="00E859A2" w:rsidR="00024F62">
        <w:rPr>
          <w:color w:val="000000"/>
        </w:rPr>
        <w:t>territories and freely associated st</w:t>
      </w:r>
      <w:r w:rsidRPr="00E859A2" w:rsidR="009016DD">
        <w:rPr>
          <w:color w:val="000000"/>
        </w:rPr>
        <w:t>at</w:t>
      </w:r>
      <w:r w:rsidRPr="00E859A2" w:rsidR="00024F62">
        <w:rPr>
          <w:color w:val="000000"/>
        </w:rPr>
        <w:t xml:space="preserve">es </w:t>
      </w:r>
      <w:r w:rsidRPr="00E859A2" w:rsidR="009016DD">
        <w:rPr>
          <w:color w:val="000000"/>
        </w:rPr>
        <w:t xml:space="preserve">send </w:t>
      </w:r>
      <w:r w:rsidR="00501814">
        <w:rPr>
          <w:color w:val="000000"/>
        </w:rPr>
        <w:t>notifications</w:t>
      </w:r>
      <w:r w:rsidRPr="00E859A2" w:rsidR="00501814">
        <w:rPr>
          <w:color w:val="000000"/>
        </w:rPr>
        <w:t xml:space="preserve"> </w:t>
      </w:r>
      <w:r w:rsidRPr="00E859A2" w:rsidR="009016DD">
        <w:rPr>
          <w:color w:val="000000"/>
        </w:rPr>
        <w:t xml:space="preserve">at least quarterly. </w:t>
      </w:r>
      <w:r w:rsidRPr="00E859A2" w:rsidR="009135CB">
        <w:rPr>
          <w:color w:val="000000"/>
        </w:rPr>
        <w:t>The timeliness of these data is one of the most critical factors in the</w:t>
      </w:r>
      <w:r w:rsidRPr="00E859A2" w:rsidR="00775CC8">
        <w:rPr>
          <w:color w:val="000000"/>
        </w:rPr>
        <w:t xml:space="preserve"> </w:t>
      </w:r>
      <w:r w:rsidRPr="00E859A2" w:rsidR="00F44173">
        <w:rPr>
          <w:color w:val="000000"/>
        </w:rPr>
        <w:t>notification</w:t>
      </w:r>
      <w:r w:rsidRPr="00E859A2" w:rsidR="009135CB">
        <w:rPr>
          <w:color w:val="000000"/>
        </w:rPr>
        <w:t xml:space="preserve"> process.</w:t>
      </w:r>
      <w:r w:rsidRPr="00E859A2" w:rsidR="00FC03D1">
        <w:rPr>
          <w:color w:val="000000"/>
        </w:rPr>
        <w:t xml:space="preserve"> </w:t>
      </w:r>
      <w:r w:rsidRPr="00E859A2" w:rsidR="00621B17">
        <w:rPr>
          <w:color w:val="000000"/>
        </w:rPr>
        <w:t>Rapid d</w:t>
      </w:r>
      <w:r w:rsidRPr="00E859A2" w:rsidR="009E394D">
        <w:rPr>
          <w:color w:val="000000"/>
        </w:rPr>
        <w:t>isease</w:t>
      </w:r>
      <w:r w:rsidRPr="00E859A2" w:rsidR="00C95414">
        <w:rPr>
          <w:color w:val="000000"/>
        </w:rPr>
        <w:t xml:space="preserve"> notification</w:t>
      </w:r>
      <w:r w:rsidRPr="00E859A2" w:rsidR="009E394D">
        <w:rPr>
          <w:color w:val="000000"/>
        </w:rPr>
        <w:t xml:space="preserve"> is a</w:t>
      </w:r>
      <w:r w:rsidRPr="00E859A2" w:rsidR="00621B17">
        <w:rPr>
          <w:color w:val="000000"/>
        </w:rPr>
        <w:t>n indispensable</w:t>
      </w:r>
      <w:r w:rsidRPr="00E859A2" w:rsidR="009E394D">
        <w:rPr>
          <w:color w:val="000000"/>
        </w:rPr>
        <w:t xml:space="preserve"> tool for public health officials</w:t>
      </w:r>
      <w:r w:rsidRPr="00E859A2" w:rsidR="00E21958">
        <w:rPr>
          <w:color w:val="000000"/>
        </w:rPr>
        <w:t xml:space="preserve"> at </w:t>
      </w:r>
      <w:r w:rsidRPr="00E859A2" w:rsidR="001F78A6">
        <w:rPr>
          <w:color w:val="000000"/>
        </w:rPr>
        <w:t>local, state, territorial and national</w:t>
      </w:r>
      <w:r w:rsidRPr="00E859A2" w:rsidR="00E21958">
        <w:rPr>
          <w:color w:val="000000"/>
        </w:rPr>
        <w:t xml:space="preserve"> levels</w:t>
      </w:r>
      <w:r w:rsidRPr="00E859A2" w:rsidR="009E394D">
        <w:rPr>
          <w:color w:val="000000"/>
        </w:rPr>
        <w:t xml:space="preserve">, who use the data </w:t>
      </w:r>
      <w:r w:rsidRPr="00E859A2" w:rsidR="00E21958">
        <w:rPr>
          <w:color w:val="000000"/>
        </w:rPr>
        <w:t>to</w:t>
      </w:r>
      <w:r w:rsidRPr="00E859A2" w:rsidR="009E394D">
        <w:rPr>
          <w:color w:val="000000"/>
        </w:rPr>
        <w:t xml:space="preserve"> </w:t>
      </w:r>
      <w:r w:rsidRPr="00E859A2" w:rsidR="0056512A">
        <w:rPr>
          <w:color w:val="000000"/>
        </w:rPr>
        <w:t xml:space="preserve">monitor </w:t>
      </w:r>
      <w:r w:rsidRPr="00E859A2" w:rsidR="00621B17">
        <w:rPr>
          <w:color w:val="000000"/>
        </w:rPr>
        <w:t xml:space="preserve">the occurrence and </w:t>
      </w:r>
      <w:r w:rsidRPr="00E859A2" w:rsidR="0056512A">
        <w:rPr>
          <w:color w:val="000000"/>
        </w:rPr>
        <w:t xml:space="preserve">prevent the </w:t>
      </w:r>
      <w:r w:rsidRPr="00E859A2" w:rsidR="00621B17">
        <w:rPr>
          <w:color w:val="000000"/>
        </w:rPr>
        <w:t xml:space="preserve">spread of </w:t>
      </w:r>
      <w:r w:rsidRPr="00E859A2" w:rsidR="0056512A">
        <w:rPr>
          <w:color w:val="000000"/>
        </w:rPr>
        <w:t>the diseases</w:t>
      </w:r>
      <w:r w:rsidRPr="00E859A2" w:rsidR="00621B17">
        <w:rPr>
          <w:color w:val="000000"/>
        </w:rPr>
        <w:t xml:space="preserve">. </w:t>
      </w:r>
      <w:r w:rsidRPr="00E859A2" w:rsidR="006B6060">
        <w:rPr>
          <w:color w:val="000000"/>
        </w:rPr>
        <w:t>Less frequent</w:t>
      </w:r>
      <w:r w:rsidRPr="00E859A2" w:rsidR="00FB4484">
        <w:rPr>
          <w:color w:val="000000"/>
        </w:rPr>
        <w:t xml:space="preserve"> </w:t>
      </w:r>
      <w:r w:rsidRPr="00E859A2" w:rsidR="00C95414">
        <w:rPr>
          <w:color w:val="000000"/>
        </w:rPr>
        <w:t>notification</w:t>
      </w:r>
      <w:r w:rsidRPr="00E859A2" w:rsidR="009135CB">
        <w:rPr>
          <w:color w:val="000000"/>
        </w:rPr>
        <w:t xml:space="preserve"> does not allow timely assessment, particularly </w:t>
      </w:r>
      <w:r w:rsidRPr="00E859A2" w:rsidR="00621B17">
        <w:rPr>
          <w:color w:val="000000"/>
        </w:rPr>
        <w:t xml:space="preserve">for </w:t>
      </w:r>
      <w:r w:rsidRPr="00E859A2" w:rsidR="009135CB">
        <w:rPr>
          <w:color w:val="000000"/>
        </w:rPr>
        <w:t>emerging disease</w:t>
      </w:r>
      <w:r w:rsidRPr="00E859A2" w:rsidR="0056512A">
        <w:rPr>
          <w:color w:val="000000"/>
        </w:rPr>
        <w:t xml:space="preserve"> </w:t>
      </w:r>
      <w:r w:rsidRPr="00E859A2" w:rsidR="009135CB">
        <w:rPr>
          <w:color w:val="000000"/>
        </w:rPr>
        <w:t>threats. Changes in disease distribution</w:t>
      </w:r>
      <w:r w:rsidRPr="00E859A2" w:rsidR="00621B17">
        <w:rPr>
          <w:color w:val="000000"/>
        </w:rPr>
        <w:t xml:space="preserve"> are</w:t>
      </w:r>
      <w:r w:rsidRPr="00E859A2" w:rsidR="009135CB">
        <w:rPr>
          <w:color w:val="000000"/>
        </w:rPr>
        <w:t xml:space="preserve"> continuously monitored </w:t>
      </w:r>
      <w:r w:rsidRPr="00E859A2" w:rsidR="00E21958">
        <w:rPr>
          <w:color w:val="000000"/>
        </w:rPr>
        <w:t xml:space="preserve">so that </w:t>
      </w:r>
      <w:r w:rsidRPr="00E859A2" w:rsidR="009135CB">
        <w:rPr>
          <w:color w:val="000000"/>
        </w:rPr>
        <w:t>appropriate investigation</w:t>
      </w:r>
      <w:r w:rsidRPr="00E859A2" w:rsidR="00A95154">
        <w:rPr>
          <w:color w:val="000000"/>
        </w:rPr>
        <w:t>s</w:t>
      </w:r>
      <w:r w:rsidRPr="00E859A2" w:rsidR="009135CB">
        <w:rPr>
          <w:color w:val="000000"/>
        </w:rPr>
        <w:t xml:space="preserve"> or intervention</w:t>
      </w:r>
      <w:r w:rsidRPr="00E859A2" w:rsidR="00A95154">
        <w:rPr>
          <w:color w:val="000000"/>
        </w:rPr>
        <w:t>s</w:t>
      </w:r>
      <w:r w:rsidRPr="00E859A2" w:rsidR="009135CB">
        <w:rPr>
          <w:color w:val="000000"/>
        </w:rPr>
        <w:t xml:space="preserve"> may be rapidly undertaken. </w:t>
      </w:r>
      <w:r w:rsidRPr="00E859A2" w:rsidR="00396D58">
        <w:rPr>
          <w:color w:val="000000"/>
        </w:rPr>
        <w:t>In addition, r</w:t>
      </w:r>
      <w:r w:rsidRPr="00E859A2" w:rsidR="006B6060">
        <w:rPr>
          <w:color w:val="000000"/>
        </w:rPr>
        <w:t xml:space="preserve">apid </w:t>
      </w:r>
      <w:r w:rsidRPr="00E859A2" w:rsidR="00C95414">
        <w:rPr>
          <w:color w:val="000000"/>
        </w:rPr>
        <w:t>notification</w:t>
      </w:r>
      <w:r w:rsidRPr="00E859A2" w:rsidR="006B6060">
        <w:rPr>
          <w:color w:val="000000"/>
        </w:rPr>
        <w:t xml:space="preserve"> is also necessary to allow the United States to </w:t>
      </w:r>
      <w:r w:rsidRPr="00E859A2" w:rsidR="00244EDE">
        <w:rPr>
          <w:color w:val="000000"/>
        </w:rPr>
        <w:t xml:space="preserve">meet its </w:t>
      </w:r>
      <w:r w:rsidRPr="00E859A2" w:rsidR="00582C46">
        <w:rPr>
          <w:color w:val="000000"/>
        </w:rPr>
        <w:t xml:space="preserve">obligations under the revised 2005 International Health Regulations </w:t>
      </w:r>
      <w:r w:rsidRPr="00E859A2" w:rsidR="006B6060">
        <w:rPr>
          <w:color w:val="000000"/>
        </w:rPr>
        <w:t xml:space="preserve">to report important </w:t>
      </w:r>
      <w:r w:rsidRPr="00E859A2" w:rsidR="0004678C">
        <w:rPr>
          <w:color w:val="000000"/>
        </w:rPr>
        <w:t xml:space="preserve">events that meet the criteria to be considered a public health emergency of international concern </w:t>
      </w:r>
      <w:r w:rsidRPr="00E859A2" w:rsidR="006B6060">
        <w:rPr>
          <w:color w:val="000000"/>
        </w:rPr>
        <w:t>to the World Health Organization.</w:t>
      </w:r>
    </w:p>
    <w:p w:rsidRPr="00E859A2" w:rsidR="006B6060" w:rsidP="00925656" w:rsidRDefault="006B6060" w14:paraId="4148E615" w14:textId="77777777">
      <w:pPr>
        <w:spacing w:line="360" w:lineRule="auto"/>
        <w:rPr>
          <w:color w:val="000000"/>
        </w:rPr>
      </w:pPr>
    </w:p>
    <w:p w:rsidRPr="00E859A2" w:rsidR="009135CB" w:rsidP="00925656" w:rsidRDefault="005204E8" w14:paraId="24AF7E56" w14:textId="77777777">
      <w:pPr>
        <w:spacing w:line="360" w:lineRule="auto"/>
        <w:rPr>
          <w:color w:val="000000"/>
        </w:rPr>
      </w:pPr>
      <w:r w:rsidRPr="00E859A2">
        <w:rPr>
          <w:color w:val="000000"/>
        </w:rPr>
        <w:lastRenderedPageBreak/>
        <w:t>We are not aware of any</w:t>
      </w:r>
      <w:r w:rsidRPr="00E859A2" w:rsidR="009135CB">
        <w:rPr>
          <w:color w:val="000000"/>
        </w:rPr>
        <w:t xml:space="preserve"> legal obstacles to reducing the burden.</w:t>
      </w:r>
    </w:p>
    <w:p w:rsidRPr="00E859A2" w:rsidR="00EC3280" w:rsidP="00925656" w:rsidRDefault="00EC3280" w14:paraId="7B8E6063" w14:textId="77777777">
      <w:pPr>
        <w:spacing w:line="360" w:lineRule="auto"/>
        <w:rPr>
          <w:color w:val="000000"/>
        </w:rPr>
      </w:pPr>
    </w:p>
    <w:p w:rsidRPr="00E859A2" w:rsidR="009135CB" w:rsidP="001209EC" w:rsidRDefault="00EE7897" w14:paraId="2014AA2E" w14:textId="4560876C">
      <w:pPr>
        <w:pStyle w:val="Heading1"/>
        <w:rPr>
          <w:sz w:val="24"/>
          <w:szCs w:val="24"/>
        </w:rPr>
      </w:pPr>
      <w:bookmarkStart w:name="_Toc30238159" w:id="10"/>
      <w:r w:rsidRPr="00E859A2">
        <w:rPr>
          <w:sz w:val="24"/>
          <w:szCs w:val="24"/>
        </w:rPr>
        <w:t>Special Circumstances Relating to the Guidelines of 5 CFR 1320.5</w:t>
      </w:r>
      <w:bookmarkEnd w:id="10"/>
    </w:p>
    <w:p w:rsidR="00904DF8" w:rsidP="00A73D3A" w:rsidRDefault="00FA074D" w14:paraId="53D1760F" w14:textId="1A6D802D">
      <w:pPr>
        <w:rPr>
          <w:color w:val="000000"/>
        </w:rPr>
      </w:pPr>
      <w:r w:rsidRPr="00E859A2">
        <w:rPr>
          <w:color w:val="000000"/>
        </w:rPr>
        <w:t xml:space="preserve">Collection </w:t>
      </w:r>
      <w:r w:rsidRPr="00E859A2" w:rsidR="009016DD">
        <w:rPr>
          <w:color w:val="000000"/>
        </w:rPr>
        <w:t xml:space="preserve">of case notification data is conducted in a manner consistent </w:t>
      </w:r>
      <w:r w:rsidRPr="00E859A2">
        <w:rPr>
          <w:color w:val="000000"/>
        </w:rPr>
        <w:t xml:space="preserve">with the guidelines in 5 CFR 1320.5. CDC requests that </w:t>
      </w:r>
      <w:r w:rsidRPr="00E859A2" w:rsidR="007126B0">
        <w:rPr>
          <w:color w:val="000000"/>
        </w:rPr>
        <w:t xml:space="preserve">public health departments send case notification messages at least weekly if </w:t>
      </w:r>
      <w:r w:rsidRPr="00E859A2" w:rsidR="00A27266">
        <w:rPr>
          <w:color w:val="000000"/>
        </w:rPr>
        <w:t>possible,</w:t>
      </w:r>
      <w:r w:rsidRPr="00E859A2" w:rsidR="007126B0">
        <w:rPr>
          <w:color w:val="000000"/>
        </w:rPr>
        <w:t xml:space="preserve"> as jus</w:t>
      </w:r>
      <w:r w:rsidRPr="00E859A2" w:rsidR="00EA76B7">
        <w:rPr>
          <w:color w:val="000000"/>
        </w:rPr>
        <w:t>ti</w:t>
      </w:r>
      <w:r w:rsidRPr="00E859A2" w:rsidR="007126B0">
        <w:rPr>
          <w:color w:val="000000"/>
        </w:rPr>
        <w:t>fied under section A6.</w:t>
      </w:r>
      <w:r w:rsidRPr="00E859A2" w:rsidDel="00FA074D" w:rsidR="007126B0">
        <w:rPr>
          <w:color w:val="000000"/>
        </w:rPr>
        <w:t xml:space="preserve"> </w:t>
      </w:r>
    </w:p>
    <w:p w:rsidRPr="00E859A2" w:rsidR="000654AC" w:rsidP="00A73D3A" w:rsidRDefault="000654AC" w14:paraId="75DB0C1F" w14:textId="77777777">
      <w:pPr>
        <w:rPr>
          <w:b/>
          <w:color w:val="000000"/>
        </w:rPr>
      </w:pPr>
    </w:p>
    <w:p w:rsidRPr="00E859A2" w:rsidR="009135CB" w:rsidP="001209EC" w:rsidRDefault="00A20BCC" w14:paraId="2CEBABE4" w14:textId="1F04C3A5">
      <w:pPr>
        <w:pStyle w:val="Heading1"/>
        <w:rPr>
          <w:sz w:val="24"/>
          <w:szCs w:val="24"/>
        </w:rPr>
      </w:pPr>
      <w:bookmarkStart w:name="_Toc30238160" w:id="11"/>
      <w:r w:rsidRPr="00E859A2">
        <w:rPr>
          <w:sz w:val="24"/>
          <w:szCs w:val="24"/>
        </w:rPr>
        <w:t>Comments in Response to the Federal Register Notice and Efforts to Consult Outside the Agency</w:t>
      </w:r>
      <w:bookmarkEnd w:id="11"/>
    </w:p>
    <w:p w:rsidRPr="00E859A2" w:rsidR="008F1BCE" w:rsidP="008F1BCE" w:rsidRDefault="008F1BCE" w14:paraId="682E09F7" w14:textId="44541AF0">
      <w:pPr>
        <w:contextualSpacing/>
        <w:rPr>
          <w:rFonts w:eastAsia="Calibri"/>
        </w:rPr>
      </w:pPr>
      <w:r w:rsidRPr="00E859A2">
        <w:rPr>
          <w:rFonts w:eastAsia="Calibri"/>
        </w:rPr>
        <w:t xml:space="preserve">A. Because this is a request for an emergency clearance, CDC asks that the </w:t>
      </w:r>
      <w:r w:rsidRPr="00E859A2" w:rsidR="002F6C8C">
        <w:rPr>
          <w:rFonts w:eastAsia="Calibri"/>
        </w:rPr>
        <w:t>6</w:t>
      </w:r>
      <w:r w:rsidRPr="00E859A2">
        <w:rPr>
          <w:rFonts w:eastAsia="Calibri"/>
        </w:rPr>
        <w:t xml:space="preserve">0-day comment period be waived. However, a </w:t>
      </w:r>
      <w:r w:rsidRPr="00E859A2" w:rsidR="001F2A48">
        <w:rPr>
          <w:rFonts w:eastAsia="Calibri"/>
        </w:rPr>
        <w:t>6</w:t>
      </w:r>
      <w:r w:rsidRPr="00E859A2">
        <w:rPr>
          <w:rFonts w:eastAsia="Calibri"/>
        </w:rPr>
        <w:t xml:space="preserve">0-day Federal Register </w:t>
      </w:r>
      <w:r w:rsidR="00F5344C">
        <w:rPr>
          <w:rFonts w:eastAsia="Calibri"/>
        </w:rPr>
        <w:t>N</w:t>
      </w:r>
      <w:r w:rsidRPr="00E859A2">
        <w:rPr>
          <w:rFonts w:eastAsia="Calibri"/>
        </w:rPr>
        <w:t xml:space="preserve">otice </w:t>
      </w:r>
      <w:r w:rsidR="00F5344C">
        <w:rPr>
          <w:rFonts w:eastAsia="Calibri"/>
        </w:rPr>
        <w:t xml:space="preserve">(FRN) </w:t>
      </w:r>
      <w:r w:rsidRPr="00E859A2">
        <w:rPr>
          <w:rFonts w:eastAsia="Calibri"/>
        </w:rPr>
        <w:t xml:space="preserve">will be submitted </w:t>
      </w:r>
      <w:r w:rsidR="001D722F">
        <w:rPr>
          <w:rFonts w:eastAsia="Calibri"/>
        </w:rPr>
        <w:t>as part of a broad</w:t>
      </w:r>
      <w:r w:rsidR="00F5344C">
        <w:rPr>
          <w:rFonts w:eastAsia="Calibri"/>
        </w:rPr>
        <w:t>er</w:t>
      </w:r>
      <w:r w:rsidR="001D722F">
        <w:rPr>
          <w:rFonts w:eastAsia="Calibri"/>
        </w:rPr>
        <w:t xml:space="preserve"> 60-day FRN </w:t>
      </w:r>
      <w:r w:rsidR="00F5344C">
        <w:rPr>
          <w:rFonts w:eastAsia="Calibri"/>
        </w:rPr>
        <w:t xml:space="preserve">that will encompass other parts of the response </w:t>
      </w:r>
      <w:r w:rsidRPr="00E859A2">
        <w:rPr>
          <w:rFonts w:eastAsia="Calibri"/>
        </w:rPr>
        <w:t>to make the public aware of this investigation.</w:t>
      </w:r>
    </w:p>
    <w:p w:rsidRPr="00E859A2" w:rsidR="008F1BCE" w:rsidP="008F1BCE" w:rsidRDefault="008F1BCE" w14:paraId="49413527" w14:textId="77777777">
      <w:pPr>
        <w:contextualSpacing/>
        <w:rPr>
          <w:rFonts w:eastAsia="Calibri"/>
        </w:rPr>
      </w:pPr>
    </w:p>
    <w:p w:rsidRPr="00E859A2" w:rsidR="00EC3280" w:rsidP="008F1BCE" w:rsidRDefault="008F1BCE" w14:paraId="65A0ECA3" w14:textId="77777777">
      <w:pPr>
        <w:spacing w:line="360" w:lineRule="auto"/>
        <w:contextualSpacing/>
        <w:rPr>
          <w:rFonts w:eastAsia="Calibri"/>
        </w:rPr>
      </w:pPr>
      <w:r w:rsidRPr="00E859A2">
        <w:rPr>
          <w:rFonts w:eastAsia="Calibri"/>
        </w:rPr>
        <w:t>B. The efforts to consult outside the agency are outlined below:</w:t>
      </w:r>
    </w:p>
    <w:p w:rsidRPr="00E859A2" w:rsidR="00F70276" w:rsidP="00925656" w:rsidRDefault="00EC3280" w14:paraId="69A31064" w14:textId="77777777">
      <w:pPr>
        <w:spacing w:line="360" w:lineRule="auto"/>
        <w:contextualSpacing/>
        <w:rPr>
          <w:rFonts w:eastAsia="Calibri"/>
          <w:b/>
        </w:rPr>
      </w:pPr>
      <w:r w:rsidRPr="00E859A2">
        <w:rPr>
          <w:rFonts w:eastAsia="Calibri"/>
        </w:rPr>
        <w:t xml:space="preserve">NCIRD has consulted with </w:t>
      </w:r>
      <w:r w:rsidRPr="00E859A2" w:rsidR="008349F1">
        <w:rPr>
          <w:rFonts w:eastAsia="Calibri"/>
        </w:rPr>
        <w:t xml:space="preserve">local, state, Federal, and international </w:t>
      </w:r>
      <w:r w:rsidRPr="00E859A2">
        <w:rPr>
          <w:rFonts w:eastAsia="Calibri"/>
        </w:rPr>
        <w:t>public health partners.</w:t>
      </w:r>
    </w:p>
    <w:p w:rsidRPr="00E859A2" w:rsidR="002917A8" w:rsidP="00925656" w:rsidRDefault="002917A8" w14:paraId="2FB8AABD" w14:textId="77777777">
      <w:pPr>
        <w:spacing w:line="360" w:lineRule="auto"/>
        <w:rPr>
          <w:b/>
          <w:color w:val="000000"/>
        </w:rPr>
      </w:pPr>
    </w:p>
    <w:p w:rsidRPr="00E859A2" w:rsidR="009135CB" w:rsidP="001209EC" w:rsidRDefault="00AB64D2" w14:paraId="5A7AE967" w14:textId="6D6E8056">
      <w:pPr>
        <w:pStyle w:val="Heading1"/>
        <w:rPr>
          <w:sz w:val="24"/>
          <w:szCs w:val="24"/>
        </w:rPr>
      </w:pPr>
      <w:bookmarkStart w:name="_Toc30238161" w:id="12"/>
      <w:r w:rsidRPr="00E859A2">
        <w:rPr>
          <w:sz w:val="24"/>
          <w:szCs w:val="24"/>
        </w:rPr>
        <w:t>Explanation of Any Payment or Gift to Respondents</w:t>
      </w:r>
      <w:bookmarkEnd w:id="12"/>
    </w:p>
    <w:p w:rsidRPr="00E859A2" w:rsidR="009135CB" w:rsidP="00925656" w:rsidRDefault="008F0291" w14:paraId="3858FEF7" w14:textId="77777777">
      <w:pPr>
        <w:spacing w:line="360" w:lineRule="auto"/>
        <w:rPr>
          <w:color w:val="000000"/>
        </w:rPr>
      </w:pPr>
      <w:r w:rsidRPr="00E859A2">
        <w:rPr>
          <w:color w:val="000000"/>
        </w:rPr>
        <w:t xml:space="preserve">There are no payments or gifts provided to respondents. </w:t>
      </w:r>
    </w:p>
    <w:p w:rsidRPr="00E859A2" w:rsidR="008F0291" w:rsidP="00925656" w:rsidRDefault="008F0291" w14:paraId="493A2ECF" w14:textId="77777777">
      <w:pPr>
        <w:spacing w:line="360" w:lineRule="auto"/>
        <w:rPr>
          <w:color w:val="000000"/>
        </w:rPr>
      </w:pPr>
    </w:p>
    <w:p w:rsidRPr="00E859A2" w:rsidR="00F123D7" w:rsidP="001209EC" w:rsidRDefault="00AC07CA" w14:paraId="58229650" w14:textId="1BC90D93">
      <w:pPr>
        <w:pStyle w:val="Heading1"/>
        <w:rPr>
          <w:sz w:val="24"/>
          <w:szCs w:val="24"/>
        </w:rPr>
      </w:pPr>
      <w:bookmarkStart w:name="_Toc30238162" w:id="13"/>
      <w:r w:rsidRPr="00E859A2">
        <w:rPr>
          <w:sz w:val="24"/>
          <w:szCs w:val="24"/>
        </w:rPr>
        <w:t>Protection of the Privacy and Confidentiality of Information Provided by Respondents</w:t>
      </w:r>
      <w:bookmarkEnd w:id="13"/>
    </w:p>
    <w:p w:rsidRPr="00E859A2" w:rsidR="00BB56A6" w:rsidP="00E70DD9" w:rsidRDefault="00395D33" w14:paraId="41ED501B" w14:textId="77777777">
      <w:r w:rsidRPr="00E859A2">
        <w:rPr>
          <w:color w:val="000000"/>
        </w:rPr>
        <w:t xml:space="preserve">NNDSS data are </w:t>
      </w:r>
      <w:r w:rsidRPr="00E859A2" w:rsidR="00312E71">
        <w:rPr>
          <w:color w:val="000000"/>
        </w:rPr>
        <w:t xml:space="preserve">stored in </w:t>
      </w:r>
      <w:r w:rsidRPr="00E859A2" w:rsidR="00D8509A">
        <w:rPr>
          <w:color w:val="000000"/>
        </w:rPr>
        <w:t>the Data Warehouse (DW)</w:t>
      </w:r>
      <w:r w:rsidRPr="00E859A2" w:rsidR="00F56B40">
        <w:rPr>
          <w:color w:val="000000"/>
        </w:rPr>
        <w:t>, Data Message Brokering (DMB)</w:t>
      </w:r>
      <w:r w:rsidRPr="00E859A2" w:rsidR="00D8509A">
        <w:rPr>
          <w:color w:val="000000"/>
        </w:rPr>
        <w:t xml:space="preserve"> and the Message Validation, Processing, and Provisioning System (MVPS).</w:t>
      </w:r>
      <w:r w:rsidRPr="00E859A2" w:rsidR="000811E5">
        <w:rPr>
          <w:color w:val="000000"/>
        </w:rPr>
        <w:t xml:space="preserve"> </w:t>
      </w:r>
      <w:r w:rsidRPr="00E859A2" w:rsidR="0032427F">
        <w:rPr>
          <w:color w:val="000000"/>
        </w:rPr>
        <w:t xml:space="preserve">HL7 </w:t>
      </w:r>
      <w:r w:rsidRPr="00E859A2" w:rsidR="00BD75D8">
        <w:rPr>
          <w:color w:val="000000"/>
        </w:rPr>
        <w:t>case notification</w:t>
      </w:r>
      <w:r w:rsidRPr="00E859A2" w:rsidR="002240E9">
        <w:rPr>
          <w:color w:val="000000"/>
        </w:rPr>
        <w:t>s</w:t>
      </w:r>
      <w:r w:rsidRPr="00E859A2" w:rsidR="0032427F">
        <w:rPr>
          <w:color w:val="000000"/>
        </w:rPr>
        <w:t xml:space="preserve"> that use older MMGs are processed by </w:t>
      </w:r>
      <w:r w:rsidRPr="00E859A2" w:rsidR="008760A4">
        <w:rPr>
          <w:color w:val="000000"/>
        </w:rPr>
        <w:t>DMB</w:t>
      </w:r>
      <w:r w:rsidRPr="00E859A2" w:rsidR="001B64CC">
        <w:rPr>
          <w:color w:val="000000"/>
        </w:rPr>
        <w:t>,</w:t>
      </w:r>
      <w:r w:rsidRPr="00E859A2" w:rsidR="008760A4">
        <w:rPr>
          <w:color w:val="000000"/>
        </w:rPr>
        <w:t xml:space="preserve"> and HL7 messages that use newer MMGs are processed by MVPS. NETSS </w:t>
      </w:r>
      <w:r w:rsidRPr="00E859A2" w:rsidR="00BD75D8">
        <w:rPr>
          <w:color w:val="000000"/>
        </w:rPr>
        <w:t>case notification</w:t>
      </w:r>
      <w:r w:rsidRPr="00E859A2" w:rsidR="002240E9">
        <w:rPr>
          <w:color w:val="000000"/>
        </w:rPr>
        <w:t>s</w:t>
      </w:r>
      <w:r w:rsidRPr="00E859A2" w:rsidR="008760A4">
        <w:rPr>
          <w:color w:val="000000"/>
        </w:rPr>
        <w:t xml:space="preserve"> are processed in the DW which ultimately stores all </w:t>
      </w:r>
      <w:r w:rsidRPr="00E859A2" w:rsidR="002240E9">
        <w:rPr>
          <w:color w:val="000000"/>
        </w:rPr>
        <w:t xml:space="preserve">electronic </w:t>
      </w:r>
      <w:r w:rsidRPr="00E859A2" w:rsidR="008760A4">
        <w:rPr>
          <w:color w:val="000000"/>
        </w:rPr>
        <w:t>case notification</w:t>
      </w:r>
      <w:r w:rsidRPr="00E859A2" w:rsidR="002240E9">
        <w:rPr>
          <w:color w:val="000000"/>
        </w:rPr>
        <w:t>s</w:t>
      </w:r>
      <w:r w:rsidRPr="00E859A2" w:rsidR="008760A4">
        <w:rPr>
          <w:color w:val="000000"/>
        </w:rPr>
        <w:t xml:space="preserve">. </w:t>
      </w:r>
      <w:r w:rsidRPr="00E859A2" w:rsidR="00E15FDB">
        <w:rPr>
          <w:color w:val="000000"/>
        </w:rPr>
        <w:t>T</w:t>
      </w:r>
      <w:r w:rsidRPr="00E859A2" w:rsidR="00F123D7">
        <w:rPr>
          <w:color w:val="000000"/>
        </w:rPr>
        <w:t>he Privacy Act is applicable</w:t>
      </w:r>
      <w:r w:rsidRPr="00E859A2" w:rsidR="00B62D83">
        <w:rPr>
          <w:color w:val="000000"/>
        </w:rPr>
        <w:t xml:space="preserve"> as personally identifiable information (PII) is collected and information can be retrieved by PII. However, data are not retrieved by PII. In addition, some combinations of submitted data elements could potentially be used to identify individuals. </w:t>
      </w:r>
      <w:r w:rsidRPr="00E859A2" w:rsidR="004D5848">
        <w:t>Private information will not be disclosed unless otherwise compelled by law.</w:t>
      </w:r>
      <w:r w:rsidRPr="00E859A2" w:rsidR="00312E71">
        <w:t xml:space="preserve"> No assurance of confidentiality has been obtained.  </w:t>
      </w:r>
    </w:p>
    <w:p w:rsidRPr="00E859A2" w:rsidR="00685547" w:rsidP="00E70DD9" w:rsidRDefault="00685547" w14:paraId="4826FBDE" w14:textId="77777777">
      <w:pPr>
        <w:rPr>
          <w:color w:val="000000"/>
        </w:rPr>
      </w:pPr>
    </w:p>
    <w:p w:rsidRPr="00E859A2" w:rsidR="00910CFD" w:rsidP="00E70DD9" w:rsidRDefault="00A22F34" w14:paraId="1A99483F" w14:textId="77777777">
      <w:pPr>
        <w:rPr>
          <w:color w:val="000000"/>
        </w:rPr>
      </w:pPr>
      <w:r w:rsidRPr="00E859A2">
        <w:rPr>
          <w:color w:val="000000"/>
        </w:rPr>
        <w:t xml:space="preserve">Case notifications include </w:t>
      </w:r>
      <w:r w:rsidRPr="00E859A2" w:rsidR="00B71511">
        <w:rPr>
          <w:color w:val="000000"/>
        </w:rPr>
        <w:t xml:space="preserve">demographic, </w:t>
      </w:r>
      <w:r w:rsidRPr="00E859A2" w:rsidR="00FE78EE">
        <w:rPr>
          <w:color w:val="000000"/>
        </w:rPr>
        <w:t xml:space="preserve">epidemiologic, </w:t>
      </w:r>
      <w:r w:rsidRPr="00E859A2" w:rsidR="00B71511">
        <w:rPr>
          <w:color w:val="000000"/>
        </w:rPr>
        <w:t>administrative,</w:t>
      </w:r>
      <w:r w:rsidRPr="00E859A2" w:rsidR="00FE78EE">
        <w:rPr>
          <w:color w:val="000000"/>
        </w:rPr>
        <w:t xml:space="preserve"> vaccine, laboratory and dise</w:t>
      </w:r>
      <w:r w:rsidRPr="00E859A2" w:rsidR="001C6604">
        <w:rPr>
          <w:color w:val="000000"/>
        </w:rPr>
        <w:t>a</w:t>
      </w:r>
      <w:r w:rsidRPr="00E859A2" w:rsidR="00FE78EE">
        <w:rPr>
          <w:color w:val="000000"/>
        </w:rPr>
        <w:t>se-specific d</w:t>
      </w:r>
      <w:r w:rsidRPr="00E859A2">
        <w:rPr>
          <w:color w:val="000000"/>
        </w:rPr>
        <w:t xml:space="preserve">ata </w:t>
      </w:r>
      <w:r w:rsidRPr="00E859A2" w:rsidR="00143F0B">
        <w:rPr>
          <w:color w:val="000000"/>
        </w:rPr>
        <w:t>related to</w:t>
      </w:r>
      <w:r w:rsidRPr="00E859A2">
        <w:rPr>
          <w:color w:val="000000"/>
        </w:rPr>
        <w:t xml:space="preserve"> </w:t>
      </w:r>
      <w:r w:rsidRPr="00E859A2" w:rsidR="00B71511">
        <w:rPr>
          <w:color w:val="000000"/>
        </w:rPr>
        <w:t>a case of a nationally notifiable condition.</w:t>
      </w:r>
      <w:r w:rsidRPr="00E859A2">
        <w:rPr>
          <w:color w:val="000000"/>
        </w:rPr>
        <w:t xml:space="preserve"> </w:t>
      </w:r>
      <w:r w:rsidRPr="00E859A2" w:rsidR="00E81A0A">
        <w:rPr>
          <w:color w:val="000000"/>
        </w:rPr>
        <w:t xml:space="preserve">The security of private information during </w:t>
      </w:r>
      <w:r w:rsidRPr="00E859A2" w:rsidR="00591697">
        <w:rPr>
          <w:color w:val="000000"/>
        </w:rPr>
        <w:t>a</w:t>
      </w:r>
      <w:r w:rsidRPr="00E859A2" w:rsidR="00EA76B7">
        <w:rPr>
          <w:color w:val="000000"/>
        </w:rPr>
        <w:t xml:space="preserve">utomated </w:t>
      </w:r>
      <w:r w:rsidRPr="00E859A2" w:rsidR="00E81A0A">
        <w:rPr>
          <w:color w:val="000000"/>
        </w:rPr>
        <w:t>transmission to NNDSS is maintained by</w:t>
      </w:r>
      <w:r w:rsidRPr="00E859A2" w:rsidR="00BD75D8">
        <w:rPr>
          <w:color w:val="000000"/>
        </w:rPr>
        <w:t xml:space="preserve"> the Department of Health and Human Services (HHS) standard encryption </w:t>
      </w:r>
      <w:r w:rsidRPr="00E859A2" w:rsidR="00E81A0A">
        <w:rPr>
          <w:color w:val="000000"/>
        </w:rPr>
        <w:t xml:space="preserve">technologies (computers and servers) that use national public health standards for messaging systems which provide security mechanisms for jurisdictions to use when submitting data. </w:t>
      </w:r>
      <w:r w:rsidRPr="00E859A2" w:rsidR="005B5747">
        <w:rPr>
          <w:color w:val="000000"/>
        </w:rPr>
        <w:t>C</w:t>
      </w:r>
      <w:r w:rsidRPr="00E859A2" w:rsidR="00E81A0A">
        <w:rPr>
          <w:color w:val="000000"/>
        </w:rPr>
        <w:t xml:space="preserve">ase </w:t>
      </w:r>
      <w:r w:rsidRPr="00E859A2" w:rsidR="00802197">
        <w:rPr>
          <w:color w:val="000000"/>
        </w:rPr>
        <w:t xml:space="preserve">notifications </w:t>
      </w:r>
      <w:r w:rsidRPr="00E859A2" w:rsidR="00E81A0A">
        <w:rPr>
          <w:color w:val="000000"/>
        </w:rPr>
        <w:t xml:space="preserve">are encrypted and submitted to NNDSS electronically from already existing databases via automated electronic transfers through a secure network. Electronic data are transmitted to and securely processed at </w:t>
      </w:r>
      <w:r w:rsidRPr="00E859A2" w:rsidR="00E81A0A">
        <w:rPr>
          <w:color w:val="000000"/>
        </w:rPr>
        <w:lastRenderedPageBreak/>
        <w:t xml:space="preserve">CDC.  </w:t>
      </w:r>
      <w:r w:rsidRPr="00E859A2" w:rsidR="005A2CFD">
        <w:rPr>
          <w:color w:val="000000"/>
        </w:rPr>
        <w:t>When automated transmission is not possible, case</w:t>
      </w:r>
      <w:r w:rsidRPr="00E859A2" w:rsidR="005B5747">
        <w:rPr>
          <w:color w:val="000000"/>
        </w:rPr>
        <w:t xml:space="preserve"> counts </w:t>
      </w:r>
      <w:r w:rsidRPr="00E859A2" w:rsidR="005A2CFD">
        <w:rPr>
          <w:color w:val="000000"/>
        </w:rPr>
        <w:t xml:space="preserve">are </w:t>
      </w:r>
      <w:r w:rsidRPr="00E859A2" w:rsidR="00327AD0">
        <w:rPr>
          <w:color w:val="000000"/>
        </w:rPr>
        <w:t>emailed</w:t>
      </w:r>
      <w:r w:rsidRPr="00E859A2" w:rsidR="005B5747">
        <w:rPr>
          <w:color w:val="000000"/>
        </w:rPr>
        <w:t xml:space="preserve"> or</w:t>
      </w:r>
      <w:r w:rsidRPr="00E859A2" w:rsidR="00327AD0">
        <w:rPr>
          <w:color w:val="000000"/>
        </w:rPr>
        <w:t xml:space="preserve"> </w:t>
      </w:r>
      <w:r w:rsidRPr="00E859A2" w:rsidR="005A2CFD">
        <w:rPr>
          <w:color w:val="000000"/>
        </w:rPr>
        <w:t xml:space="preserve">uploaded to a secure network or entered into a secure website. </w:t>
      </w:r>
      <w:r w:rsidRPr="00E859A2" w:rsidR="005B5747">
        <w:rPr>
          <w:color w:val="000000"/>
        </w:rPr>
        <w:t>Information that is</w:t>
      </w:r>
      <w:r w:rsidRPr="00E859A2" w:rsidR="00D10F7C">
        <w:rPr>
          <w:color w:val="000000"/>
        </w:rPr>
        <w:t xml:space="preserve"> </w:t>
      </w:r>
      <w:r w:rsidRPr="00E859A2" w:rsidR="00851C3F">
        <w:rPr>
          <w:color w:val="000000"/>
        </w:rPr>
        <w:t>emailed</w:t>
      </w:r>
      <w:r w:rsidRPr="00E859A2" w:rsidR="005B5747">
        <w:rPr>
          <w:color w:val="000000"/>
        </w:rPr>
        <w:t xml:space="preserve"> or </w:t>
      </w:r>
      <w:r w:rsidRPr="00E859A2" w:rsidR="007D5116">
        <w:rPr>
          <w:color w:val="000000"/>
        </w:rPr>
        <w:t xml:space="preserve">uploaded </w:t>
      </w:r>
      <w:r w:rsidRPr="00E859A2" w:rsidR="005B5747">
        <w:rPr>
          <w:color w:val="000000"/>
        </w:rPr>
        <w:t>is</w:t>
      </w:r>
      <w:r w:rsidRPr="00E859A2" w:rsidR="007D5116">
        <w:rPr>
          <w:color w:val="000000"/>
        </w:rPr>
        <w:t xml:space="preserve"> in </w:t>
      </w:r>
      <w:r w:rsidRPr="00E859A2" w:rsidR="003A0D14">
        <w:rPr>
          <w:color w:val="000000"/>
        </w:rPr>
        <w:t xml:space="preserve">the form of </w:t>
      </w:r>
      <w:r w:rsidRPr="00E859A2" w:rsidR="007D5116">
        <w:rPr>
          <w:color w:val="000000"/>
        </w:rPr>
        <w:t xml:space="preserve">an aggregate weekly or annual case </w:t>
      </w:r>
      <w:r w:rsidRPr="00E859A2" w:rsidR="005B5747">
        <w:rPr>
          <w:color w:val="000000"/>
        </w:rPr>
        <w:t>counts</w:t>
      </w:r>
      <w:r w:rsidRPr="00E859A2" w:rsidR="007D5116">
        <w:rPr>
          <w:color w:val="000000"/>
        </w:rPr>
        <w:t>.</w:t>
      </w:r>
      <w:r w:rsidRPr="00E859A2" w:rsidR="00851C3F">
        <w:rPr>
          <w:color w:val="000000"/>
        </w:rPr>
        <w:t xml:space="preserve"> </w:t>
      </w:r>
      <w:r w:rsidRPr="00E859A2" w:rsidR="00E81A0A">
        <w:rPr>
          <w:color w:val="000000"/>
        </w:rPr>
        <w:t xml:space="preserve">Once in DHIS, </w:t>
      </w:r>
      <w:r w:rsidRPr="00E859A2" w:rsidR="005A2CFD">
        <w:rPr>
          <w:color w:val="000000"/>
        </w:rPr>
        <w:t>all</w:t>
      </w:r>
      <w:r w:rsidRPr="00E859A2" w:rsidR="00E81A0A">
        <w:rPr>
          <w:color w:val="000000"/>
        </w:rPr>
        <w:t xml:space="preserve"> </w:t>
      </w:r>
      <w:r w:rsidRPr="00E859A2" w:rsidR="00B9369D">
        <w:rPr>
          <w:color w:val="000000"/>
        </w:rPr>
        <w:t xml:space="preserve">case notification </w:t>
      </w:r>
      <w:r w:rsidRPr="00E859A2" w:rsidR="00E81A0A">
        <w:rPr>
          <w:color w:val="000000"/>
        </w:rPr>
        <w:t xml:space="preserve">data are treated in a secure manner consistent with the technical, administrative, and operational controls required by the Federal Information Security Management Act of 2002 (FISMA). These DHIS systems are also in compliance with more recent standards to protect information: the NIST Recommended Security Controls for Federal Information Systems and Organizations, Special Publication 800-53, Revised May 1, 2010.  </w:t>
      </w:r>
    </w:p>
    <w:p w:rsidRPr="00E859A2" w:rsidR="00910CFD" w:rsidP="00E70DD9" w:rsidRDefault="00910CFD" w14:paraId="05754F24" w14:textId="77777777">
      <w:pPr>
        <w:rPr>
          <w:color w:val="000000"/>
        </w:rPr>
      </w:pPr>
    </w:p>
    <w:p w:rsidRPr="000654AC" w:rsidR="000654AC" w:rsidP="000654AC" w:rsidRDefault="000654AC" w14:paraId="44B5104E" w14:textId="77777777">
      <w:pPr>
        <w:rPr>
          <w:color w:val="000000"/>
        </w:rPr>
      </w:pPr>
      <w:r w:rsidRPr="000654AC">
        <w:rPr>
          <w:color w:val="000000"/>
        </w:rPr>
        <w:t>As noted in A.2 above, for certain nationally notifiable conditions, CDC releases national data to the public through CDC’s web-based query system known as CDC WONDER (</w:t>
      </w:r>
      <w:hyperlink w:history="1" r:id="rId16">
        <w:r w:rsidRPr="000654AC">
          <w:rPr>
            <w:rStyle w:val="Hyperlink"/>
          </w:rPr>
          <w:t>http://wonder.cdc.gov/</w:t>
        </w:r>
      </w:hyperlink>
      <w:r w:rsidRPr="000654AC">
        <w:rPr>
          <w:color w:val="000000"/>
        </w:rPr>
        <w:t>. NNDSS data are also published on Data.CDC.gov (</w:t>
      </w:r>
      <w:hyperlink w:history="1" r:id="rId17">
        <w:r w:rsidRPr="000654AC">
          <w:rPr>
            <w:rStyle w:val="Hyperlink"/>
          </w:rPr>
          <w:t>https://data.cdc.gov/</w:t>
        </w:r>
      </w:hyperlink>
      <w:r w:rsidRPr="000654AC">
        <w:rPr>
          <w:color w:val="000000"/>
        </w:rPr>
        <w:t>) and DATA.GOV (</w:t>
      </w:r>
      <w:hyperlink w:history="1" r:id="rId18">
        <w:r w:rsidRPr="000654AC">
          <w:rPr>
            <w:rStyle w:val="Hyperlink"/>
          </w:rPr>
          <w:t>http://www.data.gov/</w:t>
        </w:r>
      </w:hyperlink>
      <w:r w:rsidRPr="000654AC">
        <w:rPr>
          <w:color w:val="000000"/>
        </w:rPr>
        <w:t>). Privacy is protected in a number of ways.  CDC WONDER, Data.CDC.gov, and DATA.GOV only provide summary statistics of aggregate data to their users. Data for CDC WONDER are produced by CDC programs, which have already stripped the data of all PII before providing these public-use data sets to CDC WONDER.   Furthermore, CDC WONDER dynamically imposes privacy and suppression constraints on all query results sets produced by the CDC WONDER web application, in compliance with each data set’s specific data use policy.  CDC WONDER and Data.CDC.gov are also subject to and have met CDC’s Security Assessment and Authorization (SA&amp;A) process, in which the CDC WONDER constraints are examined and validated by the CDC’s Office of the Chief Information Security Officer (OCISO). Only public use, non-PII data in the form of summary statistics are uploaded to Data.CDC.gov per OCISO policy. In addition, NNDSS data published on Data.CDC.gov are also published on DATA.GOV. Surveillance programs in OID and CGH have primary responsibility at CDC for surveillance of the infectious diseases and conditions covered by their Centers.  Programs within these Centers receive nationally notifiable infectious disease data from DHIS and use, release and/or share their programs’ data according to guidance established by CDC, their Centers and programs.</w:t>
      </w:r>
    </w:p>
    <w:p w:rsidRPr="00E859A2" w:rsidR="00EA6DFA" w:rsidP="00925656" w:rsidRDefault="00EA6DFA" w14:paraId="72DE78D8" w14:textId="77777777">
      <w:pPr>
        <w:spacing w:line="360" w:lineRule="auto"/>
        <w:rPr>
          <w:color w:val="000000"/>
        </w:rPr>
      </w:pPr>
    </w:p>
    <w:p w:rsidRPr="00E859A2" w:rsidR="009135CB" w:rsidP="001209EC" w:rsidRDefault="00D53C2C" w14:paraId="5BCEF8EB" w14:textId="38C55122">
      <w:pPr>
        <w:pStyle w:val="Heading1"/>
        <w:rPr>
          <w:sz w:val="24"/>
          <w:szCs w:val="24"/>
        </w:rPr>
      </w:pPr>
      <w:bookmarkStart w:name="_Toc30238163" w:id="14"/>
      <w:r w:rsidRPr="00E859A2">
        <w:rPr>
          <w:sz w:val="24"/>
          <w:szCs w:val="24"/>
        </w:rPr>
        <w:t>Institutional Review Board (IRB) and Justification for Sensitive Questions</w:t>
      </w:r>
      <w:bookmarkEnd w:id="14"/>
    </w:p>
    <w:p w:rsidRPr="00E859A2" w:rsidR="00E92A1E" w:rsidP="00925656" w:rsidRDefault="00E92A1E" w14:paraId="2E3040BD" w14:textId="77777777">
      <w:pPr>
        <w:spacing w:line="360" w:lineRule="auto"/>
        <w:rPr>
          <w:color w:val="000000"/>
          <w:u w:val="single"/>
        </w:rPr>
      </w:pPr>
      <w:r w:rsidRPr="00E859A2">
        <w:rPr>
          <w:color w:val="000000"/>
          <w:u w:val="single"/>
        </w:rPr>
        <w:t>IRB Approval</w:t>
      </w:r>
    </w:p>
    <w:p w:rsidRPr="00E859A2" w:rsidR="00E92A1E" w:rsidP="00E70DD9" w:rsidRDefault="00E92A1E" w14:paraId="0C3065AF" w14:textId="77777777">
      <w:pPr>
        <w:spacing w:line="276" w:lineRule="auto"/>
        <w:rPr>
          <w:color w:val="000000"/>
        </w:rPr>
      </w:pPr>
      <w:r w:rsidRPr="00E859A2">
        <w:rPr>
          <w:color w:val="000000"/>
        </w:rPr>
        <w:t>This activity does not require Institutional Review Board (IRB) documentation as this activity is public health practice (surveillance), not research</w:t>
      </w:r>
      <w:r w:rsidRPr="00E859A2" w:rsidR="00BA2D8A">
        <w:rPr>
          <w:color w:val="000000"/>
        </w:rPr>
        <w:t xml:space="preserve">. </w:t>
      </w:r>
    </w:p>
    <w:p w:rsidRPr="00E859A2" w:rsidR="00520BE1" w:rsidP="00E70DD9" w:rsidRDefault="00520BE1" w14:paraId="37B9A7F1" w14:textId="77777777">
      <w:pPr>
        <w:spacing w:line="276" w:lineRule="auto"/>
        <w:rPr>
          <w:color w:val="000000"/>
        </w:rPr>
      </w:pPr>
    </w:p>
    <w:p w:rsidRPr="00E859A2" w:rsidR="00E92A1E" w:rsidP="00E70DD9" w:rsidRDefault="007230C5" w14:paraId="686C9952" w14:textId="67CCFB1E">
      <w:pPr>
        <w:spacing w:line="276" w:lineRule="auto"/>
        <w:rPr>
          <w:color w:val="000000"/>
          <w:u w:val="single"/>
        </w:rPr>
      </w:pPr>
      <w:r w:rsidRPr="00E859A2">
        <w:rPr>
          <w:color w:val="000000"/>
          <w:u w:val="single"/>
        </w:rPr>
        <w:t xml:space="preserve">Justification for </w:t>
      </w:r>
      <w:r w:rsidRPr="00E859A2" w:rsidR="00E92A1E">
        <w:rPr>
          <w:color w:val="000000"/>
          <w:u w:val="single"/>
        </w:rPr>
        <w:t>Sensitive Questions</w:t>
      </w:r>
    </w:p>
    <w:p w:rsidRPr="00E859A2" w:rsidR="00E70DD9" w:rsidP="00E70DD9" w:rsidRDefault="00E70DD9" w14:paraId="2942D7A6" w14:textId="77777777">
      <w:pPr>
        <w:spacing w:line="276" w:lineRule="auto"/>
        <w:rPr>
          <w:color w:val="000000"/>
        </w:rPr>
      </w:pPr>
    </w:p>
    <w:p w:rsidRPr="00550EF0" w:rsidR="00E92A1E" w:rsidP="00E70DD9" w:rsidRDefault="00F434B4" w14:paraId="0457D4A0" w14:textId="4EF74740">
      <w:pPr>
        <w:spacing w:line="276" w:lineRule="auto"/>
        <w:rPr>
          <w:color w:val="000000"/>
        </w:rPr>
      </w:pPr>
      <w:r w:rsidRPr="00E859A2">
        <w:rPr>
          <w:color w:val="000000"/>
        </w:rPr>
        <w:t xml:space="preserve">The </w:t>
      </w:r>
      <w:r w:rsidRPr="00E859A2" w:rsidR="00563B3B">
        <w:rPr>
          <w:color w:val="000000"/>
        </w:rPr>
        <w:t>NNDSS does not ask questions of a sensitive nature, but</w:t>
      </w:r>
      <w:r w:rsidRPr="00E859A2" w:rsidR="008653A9">
        <w:rPr>
          <w:color w:val="000000"/>
        </w:rPr>
        <w:t xml:space="preserve"> </w:t>
      </w:r>
      <w:r w:rsidRPr="00E859A2" w:rsidR="00563B3B">
        <w:rPr>
          <w:color w:val="000000"/>
        </w:rPr>
        <w:t xml:space="preserve">information is </w:t>
      </w:r>
      <w:r w:rsidRPr="00E859A2" w:rsidR="004219A8">
        <w:rPr>
          <w:color w:val="000000"/>
        </w:rPr>
        <w:t>submitted</w:t>
      </w:r>
      <w:r w:rsidRPr="00E859A2" w:rsidR="00563B3B">
        <w:rPr>
          <w:color w:val="000000"/>
        </w:rPr>
        <w:t xml:space="preserve"> about sensitive topics</w:t>
      </w:r>
      <w:r w:rsidR="00501814">
        <w:rPr>
          <w:color w:val="000000"/>
        </w:rPr>
        <w:t xml:space="preserve">.  </w:t>
      </w:r>
      <w:r w:rsidRPr="00E859A2">
        <w:rPr>
          <w:color w:val="000000"/>
        </w:rPr>
        <w:t xml:space="preserve">The </w:t>
      </w:r>
      <w:r w:rsidRPr="00E859A2" w:rsidR="00563B3B">
        <w:rPr>
          <w:color w:val="000000"/>
        </w:rPr>
        <w:t>NNDSS must</w:t>
      </w:r>
      <w:r w:rsidRPr="00E859A2" w:rsidR="004219A8">
        <w:rPr>
          <w:color w:val="000000"/>
        </w:rPr>
        <w:t xml:space="preserve"> receive</w:t>
      </w:r>
      <w:r w:rsidRPr="00E859A2" w:rsidR="00563B3B">
        <w:rPr>
          <w:color w:val="000000"/>
        </w:rPr>
        <w:t xml:space="preserve"> </w:t>
      </w:r>
      <w:r w:rsidR="00501814">
        <w:rPr>
          <w:color w:val="000000"/>
        </w:rPr>
        <w:t xml:space="preserve">sensitive </w:t>
      </w:r>
      <w:r w:rsidRPr="00E859A2" w:rsidR="00563B3B">
        <w:rPr>
          <w:color w:val="000000"/>
        </w:rPr>
        <w:t xml:space="preserve">information about notifiable </w:t>
      </w:r>
      <w:r w:rsidR="00501814">
        <w:rPr>
          <w:color w:val="000000"/>
        </w:rPr>
        <w:t>conditions and conditions under standardized surveillance</w:t>
      </w:r>
      <w:r w:rsidRPr="00E859A2" w:rsidR="00563B3B">
        <w:rPr>
          <w:color w:val="000000"/>
        </w:rPr>
        <w:t xml:space="preserve"> in order </w:t>
      </w:r>
      <w:r w:rsidRPr="00E859A2" w:rsidR="00660024">
        <w:rPr>
          <w:color w:val="000000"/>
        </w:rPr>
        <w:t xml:space="preserve">to monitor the </w:t>
      </w:r>
      <w:r w:rsidRPr="00E859A2" w:rsidR="00563B3B">
        <w:rPr>
          <w:color w:val="000000"/>
        </w:rPr>
        <w:t xml:space="preserve">occurrence of the diseases </w:t>
      </w:r>
      <w:r w:rsidRPr="00E859A2" w:rsidR="00660024">
        <w:rPr>
          <w:color w:val="000000"/>
        </w:rPr>
        <w:t xml:space="preserve">so that </w:t>
      </w:r>
      <w:r w:rsidRPr="00550EF0" w:rsidR="00563B3B">
        <w:rPr>
          <w:color w:val="000000"/>
        </w:rPr>
        <w:t xml:space="preserve">effective prevention and control programs </w:t>
      </w:r>
      <w:r w:rsidRPr="00550EF0" w:rsidR="00660024">
        <w:rPr>
          <w:color w:val="000000"/>
        </w:rPr>
        <w:t xml:space="preserve">can be </w:t>
      </w:r>
      <w:r w:rsidRPr="00550EF0" w:rsidR="00F119A0">
        <w:rPr>
          <w:color w:val="000000"/>
        </w:rPr>
        <w:t xml:space="preserve">planned and </w:t>
      </w:r>
      <w:r w:rsidRPr="00550EF0" w:rsidR="00660024">
        <w:rPr>
          <w:color w:val="000000"/>
        </w:rPr>
        <w:t>implemented.</w:t>
      </w:r>
      <w:r w:rsidRPr="00550EF0" w:rsidR="00563B3B">
        <w:rPr>
          <w:color w:val="000000"/>
        </w:rPr>
        <w:t xml:space="preserve">  </w:t>
      </w:r>
    </w:p>
    <w:p w:rsidRPr="00550EF0" w:rsidR="00B23E76" w:rsidP="00925656" w:rsidRDefault="00B23E76" w14:paraId="38849F05" w14:textId="77777777">
      <w:pPr>
        <w:spacing w:line="360" w:lineRule="auto"/>
        <w:rPr>
          <w:b/>
          <w:color w:val="0000FF"/>
        </w:rPr>
      </w:pPr>
    </w:p>
    <w:p w:rsidRPr="00550EF0" w:rsidR="003F592D" w:rsidP="001209EC" w:rsidRDefault="003F592D" w14:paraId="52D552B0" w14:textId="0FE5277F">
      <w:pPr>
        <w:pStyle w:val="Heading1"/>
        <w:rPr>
          <w:sz w:val="24"/>
          <w:szCs w:val="24"/>
        </w:rPr>
      </w:pPr>
      <w:bookmarkStart w:name="_Toc30238164" w:id="15"/>
      <w:r w:rsidRPr="00550EF0">
        <w:rPr>
          <w:sz w:val="24"/>
          <w:szCs w:val="24"/>
        </w:rPr>
        <w:t>Estimates of Annualized Burden Hours and Costs</w:t>
      </w:r>
      <w:bookmarkEnd w:id="15"/>
      <w:r w:rsidRPr="00550EF0" w:rsidR="00232DD7">
        <w:rPr>
          <w:sz w:val="24"/>
          <w:szCs w:val="24"/>
        </w:rPr>
        <w:t xml:space="preserve"> </w:t>
      </w:r>
    </w:p>
    <w:p w:rsidRPr="00550EF0" w:rsidR="00AA1C0C" w:rsidP="00E70DD9" w:rsidRDefault="00AA1C0C" w14:paraId="3EF47D28" w14:textId="77777777">
      <w:pPr>
        <w:rPr>
          <w:color w:val="333333"/>
          <w:shd w:val="clear" w:color="auto" w:fill="FFFFFF"/>
        </w:rPr>
      </w:pPr>
    </w:p>
    <w:p w:rsidRPr="00550EF0" w:rsidR="0096219F" w:rsidP="00E70DD9" w:rsidRDefault="00AA1C0C" w14:paraId="4F597C1A" w14:textId="6FE91081">
      <w:bookmarkStart w:name="_Hlk30237659" w:id="16"/>
      <w:r w:rsidRPr="00550EF0">
        <w:rPr>
          <w:color w:val="333333"/>
          <w:shd w:val="clear" w:color="auto" w:fill="FFFFFF"/>
        </w:rPr>
        <w:t xml:space="preserve">The burden estimates </w:t>
      </w:r>
      <w:r w:rsidRPr="00550EF0" w:rsidR="00371AFE">
        <w:rPr>
          <w:color w:val="333333"/>
          <w:shd w:val="clear" w:color="auto" w:fill="FFFFFF"/>
        </w:rPr>
        <w:t xml:space="preserve">in Table A12A below </w:t>
      </w:r>
      <w:r w:rsidRPr="00550EF0">
        <w:rPr>
          <w:color w:val="333333"/>
          <w:shd w:val="clear" w:color="auto" w:fill="FFFFFF"/>
        </w:rPr>
        <w:t xml:space="preserve">include </w:t>
      </w:r>
      <w:r w:rsidR="00361910">
        <w:rPr>
          <w:color w:val="333333"/>
          <w:shd w:val="clear" w:color="auto" w:fill="FFFFFF"/>
        </w:rPr>
        <w:t xml:space="preserve">1) </w:t>
      </w:r>
      <w:r w:rsidRPr="00550EF0" w:rsidR="00371AFE">
        <w:rPr>
          <w:color w:val="333333"/>
          <w:shd w:val="clear" w:color="auto" w:fill="FFFFFF"/>
        </w:rPr>
        <w:t xml:space="preserve">the one-time increase </w:t>
      </w:r>
      <w:r w:rsidRPr="00550EF0" w:rsidR="004A5C81">
        <w:rPr>
          <w:color w:val="333333"/>
          <w:shd w:val="clear" w:color="auto" w:fill="FFFFFF"/>
        </w:rPr>
        <w:t>of 15 minutes</w:t>
      </w:r>
      <w:r w:rsidRPr="00550EF0" w:rsidR="00371AFE">
        <w:rPr>
          <w:color w:val="333333"/>
          <w:shd w:val="clear" w:color="auto" w:fill="FFFFFF"/>
        </w:rPr>
        <w:t xml:space="preserve"> that states, territories, </w:t>
      </w:r>
      <w:r w:rsidRPr="00550EF0" w:rsidR="008A6B71">
        <w:rPr>
          <w:color w:val="333333"/>
          <w:shd w:val="clear" w:color="auto" w:fill="FFFFFF"/>
        </w:rPr>
        <w:t xml:space="preserve">freely associated states, </w:t>
      </w:r>
      <w:r w:rsidRPr="00550EF0" w:rsidR="00371AFE">
        <w:rPr>
          <w:color w:val="333333"/>
          <w:shd w:val="clear" w:color="auto" w:fill="FFFFFF"/>
        </w:rPr>
        <w:t xml:space="preserve">and cities will incur to send </w:t>
      </w:r>
      <w:r w:rsidRPr="00550EF0" w:rsidR="008A6B71">
        <w:rPr>
          <w:color w:val="333333"/>
          <w:shd w:val="clear" w:color="auto" w:fill="FFFFFF"/>
        </w:rPr>
        <w:t xml:space="preserve">automated </w:t>
      </w:r>
      <w:r w:rsidRPr="00550EF0" w:rsidR="00371AFE">
        <w:rPr>
          <w:color w:val="333333"/>
          <w:shd w:val="clear" w:color="auto" w:fill="FFFFFF"/>
        </w:rPr>
        <w:t xml:space="preserve">case notification </w:t>
      </w:r>
      <w:r w:rsidRPr="00550EF0" w:rsidR="008A6B71">
        <w:rPr>
          <w:color w:val="333333"/>
          <w:shd w:val="clear" w:color="auto" w:fill="FFFFFF"/>
        </w:rPr>
        <w:t xml:space="preserve">messages </w:t>
      </w:r>
      <w:r w:rsidRPr="00550EF0" w:rsidR="00371AFE">
        <w:rPr>
          <w:color w:val="333333"/>
          <w:shd w:val="clear" w:color="auto" w:fill="FFFFFF"/>
        </w:rPr>
        <w:t xml:space="preserve"> for 2019-nCoV</w:t>
      </w:r>
      <w:r w:rsidRPr="00550EF0" w:rsidR="00675BBA">
        <w:rPr>
          <w:color w:val="333333"/>
          <w:shd w:val="clear" w:color="auto" w:fill="FFFFFF"/>
        </w:rPr>
        <w:t xml:space="preserve"> (core data elements only)</w:t>
      </w:r>
      <w:r w:rsidR="00361910">
        <w:rPr>
          <w:color w:val="333333"/>
          <w:shd w:val="clear" w:color="auto" w:fill="FFFFFF"/>
        </w:rPr>
        <w:t xml:space="preserve"> and 2) the responses (10 per respondent) for 180 days</w:t>
      </w:r>
      <w:r w:rsidRPr="00550EF0" w:rsidR="00371AFE">
        <w:rPr>
          <w:color w:val="333333"/>
          <w:shd w:val="clear" w:color="auto" w:fill="FFFFFF"/>
        </w:rPr>
        <w:t xml:space="preserve">. </w:t>
      </w:r>
      <w:r w:rsidRPr="00550EF0">
        <w:rPr>
          <w:color w:val="333333"/>
          <w:shd w:val="clear" w:color="auto" w:fill="FFFFFF"/>
        </w:rPr>
        <w:t xml:space="preserve">The estimated annual burden for the </w:t>
      </w:r>
      <w:r w:rsidRPr="00550EF0" w:rsidR="008A6B71">
        <w:rPr>
          <w:color w:val="333333"/>
          <w:shd w:val="clear" w:color="auto" w:fill="FFFFFF"/>
        </w:rPr>
        <w:t xml:space="preserve">60 </w:t>
      </w:r>
      <w:r w:rsidRPr="00550EF0">
        <w:rPr>
          <w:color w:val="333333"/>
          <w:shd w:val="clear" w:color="auto" w:fill="FFFFFF"/>
        </w:rPr>
        <w:t xml:space="preserve">respondents is </w:t>
      </w:r>
      <w:r w:rsidR="00E72695">
        <w:t>467</w:t>
      </w:r>
      <w:r w:rsidRPr="00550EF0" w:rsidR="00BE64AA">
        <w:t xml:space="preserve"> hours</w:t>
      </w:r>
      <w:r w:rsidRPr="00550EF0" w:rsidR="0004638C">
        <w:t>.</w:t>
      </w:r>
    </w:p>
    <w:p w:rsidRPr="00550EF0" w:rsidR="0096219F" w:rsidP="00E70DD9" w:rsidRDefault="0096219F" w14:paraId="4D3BCDDD" w14:textId="77777777"/>
    <w:p w:rsidRPr="00550EF0" w:rsidR="00F65172" w:rsidP="00F65172" w:rsidRDefault="00F65172" w14:paraId="79FC0995" w14:textId="28E48AB1">
      <w:r w:rsidRPr="00550EF0">
        <w:t>According to the U.S. Department of Labor, Bureau of Labor Statistics, Occupational Employment Statistics, May 2018 National Occupational Employment and Wage Estimates, the estimated mean hourly wage for Computer Systems Analysts is $45.01 (https://www.bls.gov/oes/current/oes_nat.htm#15-0000)</w:t>
      </w:r>
      <w:r w:rsidRPr="00550EF0" w:rsidR="007657C7">
        <w:t>.</w:t>
      </w:r>
      <w:r w:rsidRPr="00550EF0">
        <w:t xml:space="preserve"> The estimated hourly wage for a Computer Systems Analyst is used for the one-time addition of 2019-nCoV</w:t>
      </w:r>
      <w:r w:rsidR="00361910">
        <w:t xml:space="preserve"> and the responses for 180 days</w:t>
      </w:r>
      <w:r w:rsidRPr="00550EF0">
        <w:t xml:space="preserve"> because this occupation represents the category of occupations held by the respondents that perform this activity. Using $45.01 as an average hourly wage rate for Computer Systems Analysts, it is estimated that the one-time burden to add 2019-nCoV is 16 hours at a national cost of </w:t>
      </w:r>
      <w:r w:rsidR="00E72695">
        <w:t xml:space="preserve"> $21,019</w:t>
      </w:r>
      <w:r w:rsidRPr="00550EF0">
        <w:t>.</w:t>
      </w:r>
    </w:p>
    <w:p w:rsidRPr="00550EF0" w:rsidR="006279DA" w:rsidP="00E70DD9" w:rsidRDefault="006279DA" w14:paraId="5CD21BE7" w14:textId="62A966B7"/>
    <w:p w:rsidRPr="00550EF0" w:rsidR="00AA1C0C" w:rsidP="00C106D7" w:rsidRDefault="00AA1C0C" w14:paraId="16B117E0" w14:textId="77777777">
      <w:pPr>
        <w:spacing w:line="360" w:lineRule="auto"/>
      </w:pPr>
    </w:p>
    <w:bookmarkEnd w:id="16"/>
    <w:p w:rsidRPr="00550EF0" w:rsidR="00617E5F" w:rsidP="00617E5F" w:rsidRDefault="00617E5F" w14:paraId="08612FBF" w14:textId="7814A7D8">
      <w:pPr>
        <w:spacing w:line="360" w:lineRule="auto"/>
      </w:pPr>
      <w:r w:rsidRPr="00550EF0">
        <w:t>A12A. Estimates of Burden Hours</w:t>
      </w:r>
      <w:r w:rsidR="00C944D0">
        <w:t xml:space="preserve"> for 180 Days</w:t>
      </w:r>
    </w:p>
    <w:p w:rsidRPr="00550EF0" w:rsidR="00617E5F" w:rsidP="00617E5F" w:rsidRDefault="00617E5F" w14:paraId="13716EC8" w14:textId="77777777">
      <w:pPr>
        <w:spacing w:line="360" w:lineRule="auto"/>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1532"/>
        <w:gridCol w:w="1816"/>
        <w:gridCol w:w="1532"/>
        <w:gridCol w:w="1515"/>
        <w:gridCol w:w="1469"/>
        <w:gridCol w:w="1450"/>
      </w:tblGrid>
      <w:tr w:rsidRPr="00550EF0" w:rsidR="00617E5F" w:rsidTr="00550EF0" w14:paraId="1CFA4BA3" w14:textId="77777777">
        <w:trPr>
          <w:trHeight w:val="900"/>
        </w:trPr>
        <w:tc>
          <w:tcPr>
            <w:tcW w:w="1532" w:type="dxa"/>
            <w:vAlign w:val="center"/>
          </w:tcPr>
          <w:p w:rsidRPr="00550EF0" w:rsidR="00617E5F" w:rsidP="00617E5F" w:rsidRDefault="00617E5F" w14:paraId="01B3B192" w14:textId="77777777">
            <w:pPr>
              <w:spacing w:line="360" w:lineRule="auto"/>
              <w:rPr>
                <w:rFonts w:ascii="Times New Roman" w:hAnsi="Times New Roman" w:eastAsia="Times New Roman" w:cs="Times New Roman"/>
                <w:b/>
              </w:rPr>
            </w:pPr>
            <w:bookmarkStart w:name="_Hlk30508752" w:id="17"/>
            <w:bookmarkStart w:name="_Hlk30315559" w:id="18"/>
            <w:r w:rsidRPr="00550EF0">
              <w:rPr>
                <w:rFonts w:ascii="Times New Roman" w:hAnsi="Times New Roman" w:eastAsia="Times New Roman" w:cs="Times New Roman"/>
                <w:b/>
              </w:rPr>
              <w:t>Type of Respondents</w:t>
            </w:r>
          </w:p>
        </w:tc>
        <w:tc>
          <w:tcPr>
            <w:tcW w:w="1816" w:type="dxa"/>
            <w:vAlign w:val="center"/>
          </w:tcPr>
          <w:p w:rsidRPr="00550EF0" w:rsidR="00617E5F" w:rsidP="00617E5F" w:rsidRDefault="00617E5F" w14:paraId="65AFE961" w14:textId="77777777">
            <w:pPr>
              <w:spacing w:line="360" w:lineRule="auto"/>
              <w:rPr>
                <w:rFonts w:ascii="Times New Roman" w:hAnsi="Times New Roman" w:eastAsia="Times New Roman" w:cs="Times New Roman"/>
                <w:b/>
              </w:rPr>
            </w:pPr>
            <w:r w:rsidRPr="00550EF0">
              <w:rPr>
                <w:rFonts w:ascii="Times New Roman" w:hAnsi="Times New Roman" w:eastAsia="Times New Roman" w:cs="Times New Roman"/>
                <w:b/>
              </w:rPr>
              <w:t>Form Name</w:t>
            </w:r>
          </w:p>
        </w:tc>
        <w:tc>
          <w:tcPr>
            <w:tcW w:w="1532" w:type="dxa"/>
            <w:vAlign w:val="center"/>
          </w:tcPr>
          <w:p w:rsidRPr="00550EF0" w:rsidR="00617E5F" w:rsidP="00617E5F" w:rsidRDefault="00617E5F" w14:paraId="2899290D" w14:textId="77777777">
            <w:pPr>
              <w:spacing w:line="360" w:lineRule="auto"/>
              <w:rPr>
                <w:rFonts w:ascii="Times New Roman" w:hAnsi="Times New Roman" w:eastAsia="Times New Roman" w:cs="Times New Roman"/>
                <w:b/>
              </w:rPr>
            </w:pPr>
            <w:r w:rsidRPr="00550EF0">
              <w:rPr>
                <w:rFonts w:ascii="Times New Roman" w:hAnsi="Times New Roman" w:eastAsia="Times New Roman" w:cs="Times New Roman"/>
                <w:b/>
              </w:rPr>
              <w:t>Number of Respondents</w:t>
            </w:r>
          </w:p>
        </w:tc>
        <w:tc>
          <w:tcPr>
            <w:tcW w:w="1515" w:type="dxa"/>
            <w:vAlign w:val="center"/>
          </w:tcPr>
          <w:p w:rsidRPr="00550EF0" w:rsidR="00617E5F" w:rsidP="00617E5F" w:rsidRDefault="00617E5F" w14:paraId="16C8970A" w14:textId="77777777">
            <w:pPr>
              <w:spacing w:line="360" w:lineRule="auto"/>
              <w:rPr>
                <w:rFonts w:ascii="Times New Roman" w:hAnsi="Times New Roman" w:eastAsia="Times New Roman" w:cs="Times New Roman"/>
                <w:b/>
              </w:rPr>
            </w:pPr>
            <w:r w:rsidRPr="00550EF0">
              <w:rPr>
                <w:rFonts w:ascii="Times New Roman" w:hAnsi="Times New Roman" w:eastAsia="Times New Roman" w:cs="Times New Roman"/>
                <w:b/>
              </w:rPr>
              <w:t>Number of  Responses per Respondent</w:t>
            </w:r>
          </w:p>
        </w:tc>
        <w:tc>
          <w:tcPr>
            <w:tcW w:w="1469" w:type="dxa"/>
            <w:vAlign w:val="center"/>
          </w:tcPr>
          <w:p w:rsidRPr="00550EF0" w:rsidR="00617E5F" w:rsidP="00617E5F" w:rsidRDefault="00617E5F" w14:paraId="285720C4" w14:textId="77777777">
            <w:pPr>
              <w:spacing w:line="360" w:lineRule="auto"/>
              <w:rPr>
                <w:rFonts w:ascii="Times New Roman" w:hAnsi="Times New Roman" w:eastAsia="Times New Roman" w:cs="Times New Roman"/>
                <w:b/>
              </w:rPr>
            </w:pPr>
            <w:r w:rsidRPr="00550EF0">
              <w:rPr>
                <w:rFonts w:ascii="Times New Roman" w:hAnsi="Times New Roman" w:eastAsia="Times New Roman" w:cs="Times New Roman"/>
                <w:b/>
              </w:rPr>
              <w:t>Average Burden Per Response  (in hours)</w:t>
            </w:r>
          </w:p>
        </w:tc>
        <w:tc>
          <w:tcPr>
            <w:tcW w:w="1450" w:type="dxa"/>
            <w:vAlign w:val="center"/>
          </w:tcPr>
          <w:p w:rsidRPr="00550EF0" w:rsidR="00617E5F" w:rsidP="00617E5F" w:rsidRDefault="00617E5F" w14:paraId="3190D9A5" w14:textId="77777777">
            <w:pPr>
              <w:spacing w:line="360" w:lineRule="auto"/>
              <w:rPr>
                <w:rFonts w:ascii="Times New Roman" w:hAnsi="Times New Roman" w:eastAsia="Times New Roman" w:cs="Times New Roman"/>
                <w:b/>
              </w:rPr>
            </w:pPr>
            <w:r w:rsidRPr="00550EF0">
              <w:rPr>
                <w:rFonts w:ascii="Times New Roman" w:hAnsi="Times New Roman" w:eastAsia="Times New Roman" w:cs="Times New Roman"/>
                <w:b/>
              </w:rPr>
              <w:t>Total Burden  (in hours)</w:t>
            </w:r>
          </w:p>
        </w:tc>
      </w:tr>
      <w:tr w:rsidRPr="00550EF0" w:rsidR="00617E5F" w:rsidTr="00550EF0" w14:paraId="60C75C19" w14:textId="77777777">
        <w:tc>
          <w:tcPr>
            <w:tcW w:w="1532" w:type="dxa"/>
            <w:vAlign w:val="center"/>
          </w:tcPr>
          <w:p w:rsidRPr="00550EF0" w:rsidR="00617E5F" w:rsidP="00617E5F" w:rsidRDefault="00617E5F" w14:paraId="570B9FA5" w14:textId="77777777">
            <w:pPr>
              <w:spacing w:line="360" w:lineRule="auto"/>
              <w:rPr>
                <w:rFonts w:ascii="Times New Roman" w:hAnsi="Times New Roman" w:eastAsia="Times New Roman" w:cs="Times New Roman"/>
              </w:rPr>
            </w:pPr>
            <w:bookmarkStart w:name="_Hlk30508764" w:id="19"/>
            <w:bookmarkEnd w:id="17"/>
            <w:r w:rsidRPr="00550EF0">
              <w:rPr>
                <w:rFonts w:ascii="Times New Roman" w:hAnsi="Times New Roman" w:eastAsia="Times New Roman" w:cs="Times New Roman"/>
              </w:rPr>
              <w:t>States</w:t>
            </w:r>
          </w:p>
        </w:tc>
        <w:tc>
          <w:tcPr>
            <w:tcW w:w="1816" w:type="dxa"/>
            <w:vAlign w:val="center"/>
          </w:tcPr>
          <w:p w:rsidRPr="00550EF0" w:rsidR="00617E5F" w:rsidP="00617E5F" w:rsidRDefault="00617E5F" w14:paraId="73F85E32" w14:textId="17D66016">
            <w:pPr>
              <w:spacing w:line="360" w:lineRule="auto"/>
              <w:rPr>
                <w:rFonts w:ascii="Times New Roman" w:hAnsi="Times New Roman" w:eastAsia="Times New Roman" w:cs="Times New Roman"/>
              </w:rPr>
            </w:pPr>
            <w:r w:rsidRPr="00550EF0">
              <w:rPr>
                <w:rFonts w:ascii="Times New Roman" w:hAnsi="Times New Roman" w:eastAsia="Times New Roman" w:cs="Times New Roman"/>
              </w:rPr>
              <w:t xml:space="preserve">One-time Addition of </w:t>
            </w:r>
            <w:r w:rsidRPr="00550EF0" w:rsidR="004A5C81">
              <w:rPr>
                <w:rFonts w:ascii="Times New Roman" w:hAnsi="Times New Roman" w:eastAsia="Times New Roman" w:cs="Times New Roman"/>
              </w:rPr>
              <w:t>2019-nCoV</w:t>
            </w:r>
            <w:r w:rsidRPr="00550EF0">
              <w:rPr>
                <w:rFonts w:ascii="Times New Roman" w:hAnsi="Times New Roman" w:eastAsia="Times New Roman" w:cs="Times New Roman"/>
              </w:rPr>
              <w:t xml:space="preserve"> </w:t>
            </w:r>
          </w:p>
        </w:tc>
        <w:tc>
          <w:tcPr>
            <w:tcW w:w="1532" w:type="dxa"/>
            <w:vAlign w:val="center"/>
          </w:tcPr>
          <w:p w:rsidRPr="00550EF0" w:rsidR="00617E5F" w:rsidP="00617E5F" w:rsidRDefault="00617E5F" w14:paraId="1A429B87" w14:textId="77777777">
            <w:pPr>
              <w:spacing w:line="360" w:lineRule="auto"/>
              <w:rPr>
                <w:rFonts w:ascii="Times New Roman" w:hAnsi="Times New Roman" w:eastAsia="Times New Roman" w:cs="Times New Roman"/>
              </w:rPr>
            </w:pPr>
            <w:r w:rsidRPr="00550EF0">
              <w:rPr>
                <w:rFonts w:ascii="Times New Roman" w:hAnsi="Times New Roman" w:eastAsia="Times New Roman" w:cs="Times New Roman"/>
              </w:rPr>
              <w:t>50</w:t>
            </w:r>
          </w:p>
        </w:tc>
        <w:tc>
          <w:tcPr>
            <w:tcW w:w="1515" w:type="dxa"/>
            <w:vAlign w:val="center"/>
          </w:tcPr>
          <w:p w:rsidRPr="00550EF0" w:rsidR="00617E5F" w:rsidP="00617E5F" w:rsidRDefault="00617E5F" w14:paraId="08554B29" w14:textId="77777777">
            <w:pPr>
              <w:spacing w:line="360" w:lineRule="auto"/>
              <w:rPr>
                <w:rFonts w:ascii="Times New Roman" w:hAnsi="Times New Roman" w:eastAsia="Times New Roman" w:cs="Times New Roman"/>
              </w:rPr>
            </w:pPr>
            <w:r w:rsidRPr="00550EF0">
              <w:rPr>
                <w:rFonts w:ascii="Times New Roman" w:hAnsi="Times New Roman" w:eastAsia="Times New Roman" w:cs="Times New Roman"/>
              </w:rPr>
              <w:t>1</w:t>
            </w:r>
          </w:p>
        </w:tc>
        <w:tc>
          <w:tcPr>
            <w:tcW w:w="1469" w:type="dxa"/>
            <w:vAlign w:val="center"/>
          </w:tcPr>
          <w:p w:rsidRPr="00550EF0" w:rsidR="00617E5F" w:rsidP="00617E5F" w:rsidRDefault="004A5C81" w14:paraId="4B311173" w14:textId="1630EB29">
            <w:pPr>
              <w:spacing w:line="360" w:lineRule="auto"/>
              <w:rPr>
                <w:rFonts w:ascii="Times New Roman" w:hAnsi="Times New Roman" w:eastAsia="Times New Roman" w:cs="Times New Roman"/>
              </w:rPr>
            </w:pPr>
            <w:r w:rsidRPr="00550EF0">
              <w:rPr>
                <w:rFonts w:ascii="Times New Roman" w:hAnsi="Times New Roman" w:eastAsia="Times New Roman" w:cs="Times New Roman"/>
              </w:rPr>
              <w:t>15/60</w:t>
            </w:r>
          </w:p>
        </w:tc>
        <w:tc>
          <w:tcPr>
            <w:tcW w:w="1450" w:type="dxa"/>
            <w:vAlign w:val="center"/>
          </w:tcPr>
          <w:p w:rsidRPr="00550EF0" w:rsidR="00617E5F" w:rsidP="00617E5F" w:rsidRDefault="004A5C81" w14:paraId="34775367" w14:textId="1CA0210A">
            <w:pPr>
              <w:spacing w:line="360" w:lineRule="auto"/>
              <w:rPr>
                <w:rFonts w:ascii="Times New Roman" w:hAnsi="Times New Roman" w:eastAsia="Times New Roman" w:cs="Times New Roman"/>
              </w:rPr>
            </w:pPr>
            <w:r w:rsidRPr="00550EF0">
              <w:rPr>
                <w:rFonts w:ascii="Times New Roman" w:hAnsi="Times New Roman" w:eastAsia="Times New Roman" w:cs="Times New Roman"/>
              </w:rPr>
              <w:t>13</w:t>
            </w:r>
          </w:p>
        </w:tc>
      </w:tr>
      <w:tr w:rsidRPr="00550EF0" w:rsidR="00C944D0" w:rsidDel="00550EF0" w:rsidTr="00550EF0" w14:paraId="31678F1D" w14:textId="77777777">
        <w:tc>
          <w:tcPr>
            <w:tcW w:w="1532" w:type="dxa"/>
            <w:vAlign w:val="center"/>
          </w:tcPr>
          <w:p w:rsidRPr="00C944D0" w:rsidR="00C944D0" w:rsidDel="00550EF0" w:rsidP="00617E5F" w:rsidRDefault="00C944D0" w14:paraId="3F911074" w14:textId="47310AAD">
            <w:pPr>
              <w:spacing w:line="360" w:lineRule="auto"/>
              <w:rPr>
                <w:rFonts w:ascii="Times New Roman" w:hAnsi="Times New Roman" w:cs="Times New Roman"/>
              </w:rPr>
            </w:pPr>
            <w:r w:rsidRPr="00C944D0">
              <w:rPr>
                <w:rFonts w:ascii="Times New Roman" w:hAnsi="Times New Roman" w:cs="Times New Roman"/>
              </w:rPr>
              <w:t>States</w:t>
            </w:r>
          </w:p>
        </w:tc>
        <w:tc>
          <w:tcPr>
            <w:tcW w:w="1816" w:type="dxa"/>
            <w:vAlign w:val="center"/>
          </w:tcPr>
          <w:p w:rsidRPr="00C944D0" w:rsidR="00C944D0" w:rsidDel="00550EF0" w:rsidP="00617E5F" w:rsidRDefault="00C944D0" w14:paraId="3B310696" w14:textId="2DCD1A05">
            <w:pPr>
              <w:spacing w:line="360" w:lineRule="auto"/>
              <w:rPr>
                <w:rFonts w:ascii="Times New Roman" w:hAnsi="Times New Roman" w:cs="Times New Roman"/>
              </w:rPr>
            </w:pPr>
            <w:r w:rsidRPr="00C944D0">
              <w:rPr>
                <w:rFonts w:ascii="Times New Roman" w:hAnsi="Times New Roman" w:cs="Times New Roman"/>
              </w:rPr>
              <w:t>Response</w:t>
            </w:r>
            <w:r w:rsidR="00FF057E">
              <w:rPr>
                <w:rFonts w:ascii="Times New Roman" w:hAnsi="Times New Roman" w:cs="Times New Roman"/>
              </w:rPr>
              <w:t>s</w:t>
            </w:r>
            <w:r w:rsidRPr="00C944D0">
              <w:rPr>
                <w:rFonts w:ascii="Times New Roman" w:hAnsi="Times New Roman" w:cs="Times New Roman"/>
              </w:rPr>
              <w:t xml:space="preserve"> for 180 Days</w:t>
            </w:r>
          </w:p>
        </w:tc>
        <w:tc>
          <w:tcPr>
            <w:tcW w:w="1532" w:type="dxa"/>
            <w:vAlign w:val="center"/>
          </w:tcPr>
          <w:p w:rsidRPr="00C944D0" w:rsidR="00C944D0" w:rsidDel="00550EF0" w:rsidP="00617E5F" w:rsidRDefault="00C944D0" w14:paraId="62D6772A" w14:textId="674BA671">
            <w:pPr>
              <w:spacing w:line="360" w:lineRule="auto"/>
              <w:rPr>
                <w:rFonts w:ascii="Times New Roman" w:hAnsi="Times New Roman" w:cs="Times New Roman"/>
              </w:rPr>
            </w:pPr>
            <w:r w:rsidRPr="00C944D0">
              <w:rPr>
                <w:rFonts w:ascii="Times New Roman" w:hAnsi="Times New Roman" w:cs="Times New Roman"/>
              </w:rPr>
              <w:t>50</w:t>
            </w:r>
          </w:p>
        </w:tc>
        <w:tc>
          <w:tcPr>
            <w:tcW w:w="1515" w:type="dxa"/>
            <w:vAlign w:val="center"/>
          </w:tcPr>
          <w:p w:rsidRPr="00C944D0" w:rsidR="00C944D0" w:rsidDel="00550EF0" w:rsidP="00617E5F" w:rsidRDefault="00C944D0" w14:paraId="58A67BD2" w14:textId="1C1DA014">
            <w:pPr>
              <w:spacing w:line="360" w:lineRule="auto"/>
              <w:rPr>
                <w:rFonts w:ascii="Times New Roman" w:hAnsi="Times New Roman" w:cs="Times New Roman"/>
              </w:rPr>
            </w:pPr>
            <w:r w:rsidRPr="00C944D0">
              <w:rPr>
                <w:rFonts w:ascii="Times New Roman" w:hAnsi="Times New Roman" w:cs="Times New Roman"/>
              </w:rPr>
              <w:t>1</w:t>
            </w:r>
            <w:r w:rsidR="00FF057E">
              <w:rPr>
                <w:rFonts w:ascii="Times New Roman" w:hAnsi="Times New Roman" w:cs="Times New Roman"/>
              </w:rPr>
              <w:t>0</w:t>
            </w:r>
          </w:p>
        </w:tc>
        <w:tc>
          <w:tcPr>
            <w:tcW w:w="1469" w:type="dxa"/>
            <w:vAlign w:val="center"/>
          </w:tcPr>
          <w:p w:rsidRPr="00C944D0" w:rsidR="00C944D0" w:rsidDel="00550EF0" w:rsidP="00617E5F" w:rsidRDefault="00C944D0" w14:paraId="05E900E8" w14:textId="376A2EE7">
            <w:pPr>
              <w:spacing w:line="360" w:lineRule="auto"/>
              <w:rPr>
                <w:rFonts w:ascii="Times New Roman" w:hAnsi="Times New Roman" w:cs="Times New Roman"/>
              </w:rPr>
            </w:pPr>
            <w:r w:rsidRPr="00C944D0">
              <w:rPr>
                <w:rFonts w:ascii="Times New Roman" w:hAnsi="Times New Roman" w:cs="Times New Roman"/>
              </w:rPr>
              <w:t>45/60</w:t>
            </w:r>
          </w:p>
        </w:tc>
        <w:tc>
          <w:tcPr>
            <w:tcW w:w="1450" w:type="dxa"/>
            <w:vAlign w:val="center"/>
          </w:tcPr>
          <w:p w:rsidRPr="00C944D0" w:rsidR="00C944D0" w:rsidDel="00550EF0" w:rsidP="00617E5F" w:rsidRDefault="00C944D0" w14:paraId="56D4810C" w14:textId="0D8B2312">
            <w:pPr>
              <w:spacing w:line="360" w:lineRule="auto"/>
              <w:rPr>
                <w:rFonts w:ascii="Times New Roman" w:hAnsi="Times New Roman" w:cs="Times New Roman"/>
              </w:rPr>
            </w:pPr>
            <w:r w:rsidRPr="00C944D0">
              <w:rPr>
                <w:rFonts w:ascii="Times New Roman" w:hAnsi="Times New Roman" w:cs="Times New Roman"/>
              </w:rPr>
              <w:t>3</w:t>
            </w:r>
            <w:r w:rsidR="00FF057E">
              <w:rPr>
                <w:rFonts w:ascii="Times New Roman" w:hAnsi="Times New Roman" w:cs="Times New Roman"/>
              </w:rPr>
              <w:t>75</w:t>
            </w:r>
          </w:p>
        </w:tc>
      </w:tr>
      <w:tr w:rsidRPr="00550EF0" w:rsidR="00617E5F" w:rsidTr="00550EF0" w14:paraId="4A73535C" w14:textId="77777777">
        <w:tc>
          <w:tcPr>
            <w:tcW w:w="1532" w:type="dxa"/>
            <w:vAlign w:val="center"/>
          </w:tcPr>
          <w:p w:rsidRPr="00550EF0" w:rsidR="00617E5F" w:rsidP="00617E5F" w:rsidRDefault="00617E5F" w14:paraId="6DD30E7F" w14:textId="77777777">
            <w:pPr>
              <w:spacing w:line="360" w:lineRule="auto"/>
              <w:rPr>
                <w:rFonts w:ascii="Times New Roman" w:hAnsi="Times New Roman" w:eastAsia="Times New Roman" w:cs="Times New Roman"/>
              </w:rPr>
            </w:pPr>
            <w:bookmarkStart w:name="_Hlk30508776" w:id="20"/>
            <w:bookmarkEnd w:id="19"/>
            <w:r w:rsidRPr="00550EF0">
              <w:rPr>
                <w:rFonts w:ascii="Times New Roman" w:hAnsi="Times New Roman" w:eastAsia="Times New Roman" w:cs="Times New Roman"/>
              </w:rPr>
              <w:t>Territories</w:t>
            </w:r>
          </w:p>
        </w:tc>
        <w:tc>
          <w:tcPr>
            <w:tcW w:w="1816" w:type="dxa"/>
            <w:vAlign w:val="center"/>
          </w:tcPr>
          <w:p w:rsidRPr="00550EF0" w:rsidR="00617E5F" w:rsidP="00617E5F" w:rsidRDefault="00617E5F" w14:paraId="54E0078F" w14:textId="7916C19F">
            <w:pPr>
              <w:spacing w:line="360" w:lineRule="auto"/>
              <w:rPr>
                <w:rFonts w:ascii="Times New Roman" w:hAnsi="Times New Roman" w:eastAsia="Times New Roman" w:cs="Times New Roman"/>
              </w:rPr>
            </w:pPr>
            <w:r w:rsidRPr="00550EF0">
              <w:rPr>
                <w:rFonts w:ascii="Times New Roman" w:hAnsi="Times New Roman" w:eastAsia="Times New Roman" w:cs="Times New Roman"/>
              </w:rPr>
              <w:t xml:space="preserve">One-time Addition of </w:t>
            </w:r>
            <w:r w:rsidRPr="00550EF0" w:rsidR="004A5C81">
              <w:rPr>
                <w:rFonts w:ascii="Times New Roman" w:hAnsi="Times New Roman" w:eastAsia="Times New Roman" w:cs="Times New Roman"/>
              </w:rPr>
              <w:t>2019-nCoV</w:t>
            </w:r>
            <w:r w:rsidRPr="00550EF0">
              <w:rPr>
                <w:rFonts w:ascii="Times New Roman" w:hAnsi="Times New Roman" w:eastAsia="Times New Roman" w:cs="Times New Roman"/>
              </w:rPr>
              <w:t xml:space="preserve"> </w:t>
            </w:r>
          </w:p>
        </w:tc>
        <w:tc>
          <w:tcPr>
            <w:tcW w:w="1532" w:type="dxa"/>
            <w:vAlign w:val="center"/>
          </w:tcPr>
          <w:p w:rsidRPr="00550EF0" w:rsidR="00617E5F" w:rsidP="00617E5F" w:rsidRDefault="00617E5F" w14:paraId="318EE8AB" w14:textId="77777777">
            <w:pPr>
              <w:spacing w:line="360" w:lineRule="auto"/>
              <w:rPr>
                <w:rFonts w:ascii="Times New Roman" w:hAnsi="Times New Roman" w:eastAsia="Times New Roman" w:cs="Times New Roman"/>
              </w:rPr>
            </w:pPr>
            <w:r w:rsidRPr="00550EF0">
              <w:rPr>
                <w:rFonts w:ascii="Times New Roman" w:hAnsi="Times New Roman" w:eastAsia="Times New Roman" w:cs="Times New Roman"/>
              </w:rPr>
              <w:t>5</w:t>
            </w:r>
          </w:p>
        </w:tc>
        <w:tc>
          <w:tcPr>
            <w:tcW w:w="1515" w:type="dxa"/>
            <w:vAlign w:val="center"/>
          </w:tcPr>
          <w:p w:rsidRPr="00550EF0" w:rsidR="00617E5F" w:rsidP="00617E5F" w:rsidRDefault="00617E5F" w14:paraId="5280BB4A" w14:textId="77777777">
            <w:pPr>
              <w:spacing w:line="360" w:lineRule="auto"/>
              <w:rPr>
                <w:rFonts w:ascii="Times New Roman" w:hAnsi="Times New Roman" w:eastAsia="Times New Roman" w:cs="Times New Roman"/>
              </w:rPr>
            </w:pPr>
            <w:r w:rsidRPr="00550EF0">
              <w:rPr>
                <w:rFonts w:ascii="Times New Roman" w:hAnsi="Times New Roman" w:eastAsia="Times New Roman" w:cs="Times New Roman"/>
              </w:rPr>
              <w:t>1</w:t>
            </w:r>
          </w:p>
        </w:tc>
        <w:tc>
          <w:tcPr>
            <w:tcW w:w="1469" w:type="dxa"/>
            <w:vAlign w:val="center"/>
          </w:tcPr>
          <w:p w:rsidRPr="00550EF0" w:rsidR="00617E5F" w:rsidP="00617E5F" w:rsidRDefault="00782685" w14:paraId="2F9DF78D" w14:textId="790EDA42">
            <w:pPr>
              <w:spacing w:line="360" w:lineRule="auto"/>
              <w:rPr>
                <w:rFonts w:ascii="Times New Roman" w:hAnsi="Times New Roman" w:eastAsia="Times New Roman" w:cs="Times New Roman"/>
              </w:rPr>
            </w:pPr>
            <w:r w:rsidRPr="00550EF0">
              <w:rPr>
                <w:rFonts w:ascii="Times New Roman" w:hAnsi="Times New Roman" w:eastAsia="Times New Roman" w:cs="Times New Roman"/>
              </w:rPr>
              <w:t>15/60</w:t>
            </w:r>
          </w:p>
        </w:tc>
        <w:tc>
          <w:tcPr>
            <w:tcW w:w="1450" w:type="dxa"/>
            <w:vAlign w:val="center"/>
          </w:tcPr>
          <w:p w:rsidRPr="00550EF0" w:rsidR="00617E5F" w:rsidP="00617E5F" w:rsidRDefault="001C67A8" w14:paraId="5A2EA4C1" w14:textId="49D80C96">
            <w:pPr>
              <w:spacing w:line="360" w:lineRule="auto"/>
              <w:rPr>
                <w:rFonts w:ascii="Times New Roman" w:hAnsi="Times New Roman" w:eastAsia="Times New Roman" w:cs="Times New Roman"/>
              </w:rPr>
            </w:pPr>
            <w:r w:rsidRPr="00550EF0">
              <w:rPr>
                <w:rFonts w:ascii="Times New Roman" w:hAnsi="Times New Roman" w:eastAsia="Times New Roman" w:cs="Times New Roman"/>
              </w:rPr>
              <w:t>1</w:t>
            </w:r>
          </w:p>
        </w:tc>
      </w:tr>
      <w:tr w:rsidRPr="00550EF0" w:rsidR="00C944D0" w:rsidTr="00550EF0" w14:paraId="59809C46" w14:textId="77777777">
        <w:tc>
          <w:tcPr>
            <w:tcW w:w="1532" w:type="dxa"/>
            <w:vAlign w:val="center"/>
          </w:tcPr>
          <w:p w:rsidRPr="00C944D0" w:rsidR="00C944D0" w:rsidP="00617E5F" w:rsidRDefault="00C944D0" w14:paraId="6D288DB1" w14:textId="4DD0420C">
            <w:pPr>
              <w:spacing w:line="360" w:lineRule="auto"/>
              <w:rPr>
                <w:rFonts w:ascii="Times New Roman" w:hAnsi="Times New Roman" w:cs="Times New Roman"/>
              </w:rPr>
            </w:pPr>
            <w:r w:rsidRPr="00C944D0">
              <w:rPr>
                <w:rFonts w:ascii="Times New Roman" w:hAnsi="Times New Roman" w:cs="Times New Roman"/>
              </w:rPr>
              <w:t>Territories</w:t>
            </w:r>
          </w:p>
        </w:tc>
        <w:tc>
          <w:tcPr>
            <w:tcW w:w="1816" w:type="dxa"/>
            <w:vAlign w:val="center"/>
          </w:tcPr>
          <w:p w:rsidRPr="00C944D0" w:rsidR="00C944D0" w:rsidP="00617E5F" w:rsidRDefault="00C944D0" w14:paraId="47D0A79A" w14:textId="0E2F8130">
            <w:pPr>
              <w:spacing w:line="360" w:lineRule="auto"/>
              <w:rPr>
                <w:rFonts w:ascii="Times New Roman" w:hAnsi="Times New Roman" w:cs="Times New Roman"/>
              </w:rPr>
            </w:pPr>
            <w:r w:rsidRPr="00C944D0">
              <w:rPr>
                <w:rFonts w:ascii="Times New Roman" w:hAnsi="Times New Roman" w:cs="Times New Roman"/>
              </w:rPr>
              <w:t>Response</w:t>
            </w:r>
            <w:r w:rsidR="00FF057E">
              <w:rPr>
                <w:rFonts w:ascii="Times New Roman" w:hAnsi="Times New Roman" w:cs="Times New Roman"/>
              </w:rPr>
              <w:t>s</w:t>
            </w:r>
            <w:r w:rsidRPr="00C944D0">
              <w:rPr>
                <w:rFonts w:ascii="Times New Roman" w:hAnsi="Times New Roman" w:cs="Times New Roman"/>
              </w:rPr>
              <w:t xml:space="preserve"> for 180 Days</w:t>
            </w:r>
          </w:p>
        </w:tc>
        <w:tc>
          <w:tcPr>
            <w:tcW w:w="1532" w:type="dxa"/>
            <w:vAlign w:val="center"/>
          </w:tcPr>
          <w:p w:rsidRPr="00C944D0" w:rsidR="00C944D0" w:rsidP="00617E5F" w:rsidRDefault="00C944D0" w14:paraId="2ABA92CB" w14:textId="2F926A5D">
            <w:pPr>
              <w:spacing w:line="360" w:lineRule="auto"/>
              <w:rPr>
                <w:rFonts w:ascii="Times New Roman" w:hAnsi="Times New Roman" w:cs="Times New Roman"/>
              </w:rPr>
            </w:pPr>
            <w:r w:rsidRPr="00C944D0">
              <w:rPr>
                <w:rFonts w:ascii="Times New Roman" w:hAnsi="Times New Roman" w:cs="Times New Roman"/>
              </w:rPr>
              <w:t>5</w:t>
            </w:r>
          </w:p>
        </w:tc>
        <w:tc>
          <w:tcPr>
            <w:tcW w:w="1515" w:type="dxa"/>
            <w:vAlign w:val="center"/>
          </w:tcPr>
          <w:p w:rsidRPr="00C944D0" w:rsidR="00C944D0" w:rsidP="00617E5F" w:rsidRDefault="00C944D0" w14:paraId="529E3309" w14:textId="59D8AB89">
            <w:pPr>
              <w:spacing w:line="360" w:lineRule="auto"/>
              <w:rPr>
                <w:rFonts w:ascii="Times New Roman" w:hAnsi="Times New Roman" w:cs="Times New Roman"/>
              </w:rPr>
            </w:pPr>
            <w:r w:rsidRPr="00C944D0">
              <w:rPr>
                <w:rFonts w:ascii="Times New Roman" w:hAnsi="Times New Roman" w:cs="Times New Roman"/>
              </w:rPr>
              <w:t>1</w:t>
            </w:r>
            <w:r w:rsidR="00FF057E">
              <w:rPr>
                <w:rFonts w:ascii="Times New Roman" w:hAnsi="Times New Roman" w:cs="Times New Roman"/>
              </w:rPr>
              <w:t>0</w:t>
            </w:r>
          </w:p>
        </w:tc>
        <w:tc>
          <w:tcPr>
            <w:tcW w:w="1469" w:type="dxa"/>
            <w:vAlign w:val="center"/>
          </w:tcPr>
          <w:p w:rsidRPr="00C944D0" w:rsidR="00C944D0" w:rsidDel="00782685" w:rsidP="00617E5F" w:rsidRDefault="00C944D0" w14:paraId="1A18D071" w14:textId="287EF3BA">
            <w:pPr>
              <w:spacing w:line="360" w:lineRule="auto"/>
              <w:rPr>
                <w:rFonts w:ascii="Times New Roman" w:hAnsi="Times New Roman" w:cs="Times New Roman"/>
              </w:rPr>
            </w:pPr>
            <w:r w:rsidRPr="00C944D0">
              <w:rPr>
                <w:rFonts w:ascii="Times New Roman" w:hAnsi="Times New Roman" w:cs="Times New Roman"/>
              </w:rPr>
              <w:t>45/60</w:t>
            </w:r>
          </w:p>
        </w:tc>
        <w:tc>
          <w:tcPr>
            <w:tcW w:w="1450" w:type="dxa"/>
            <w:vAlign w:val="center"/>
          </w:tcPr>
          <w:p w:rsidRPr="00C944D0" w:rsidR="00C944D0" w:rsidDel="001C67A8" w:rsidP="00617E5F" w:rsidRDefault="00FF057E" w14:paraId="45012F4E" w14:textId="5E00EA01">
            <w:pPr>
              <w:spacing w:line="360" w:lineRule="auto"/>
              <w:rPr>
                <w:rFonts w:ascii="Times New Roman" w:hAnsi="Times New Roman" w:cs="Times New Roman"/>
              </w:rPr>
            </w:pPr>
            <w:r>
              <w:rPr>
                <w:rFonts w:ascii="Times New Roman" w:hAnsi="Times New Roman" w:cs="Times New Roman"/>
              </w:rPr>
              <w:t>38</w:t>
            </w:r>
          </w:p>
        </w:tc>
      </w:tr>
      <w:tr w:rsidRPr="00550EF0" w:rsidR="00617E5F" w:rsidTr="00550EF0" w14:paraId="5AE4C3CE" w14:textId="77777777">
        <w:tc>
          <w:tcPr>
            <w:tcW w:w="1532" w:type="dxa"/>
            <w:vAlign w:val="center"/>
          </w:tcPr>
          <w:p w:rsidRPr="00550EF0" w:rsidR="00617E5F" w:rsidP="00617E5F" w:rsidRDefault="00617E5F" w14:paraId="29BB28B3" w14:textId="77777777">
            <w:pPr>
              <w:spacing w:line="360" w:lineRule="auto"/>
              <w:rPr>
                <w:rFonts w:ascii="Times New Roman" w:hAnsi="Times New Roman" w:eastAsia="Times New Roman" w:cs="Times New Roman"/>
              </w:rPr>
            </w:pPr>
            <w:bookmarkStart w:name="_Hlk30508805" w:id="21"/>
            <w:bookmarkEnd w:id="20"/>
            <w:r w:rsidRPr="00550EF0">
              <w:rPr>
                <w:rFonts w:ascii="Times New Roman" w:hAnsi="Times New Roman" w:eastAsia="Times New Roman" w:cs="Times New Roman"/>
              </w:rPr>
              <w:lastRenderedPageBreak/>
              <w:t>Freely Associated States</w:t>
            </w:r>
          </w:p>
        </w:tc>
        <w:tc>
          <w:tcPr>
            <w:tcW w:w="1816" w:type="dxa"/>
            <w:vAlign w:val="center"/>
          </w:tcPr>
          <w:p w:rsidRPr="00550EF0" w:rsidR="00617E5F" w:rsidP="00617E5F" w:rsidRDefault="00617E5F" w14:paraId="0C151B05" w14:textId="3A4B9B9C">
            <w:pPr>
              <w:spacing w:line="360" w:lineRule="auto"/>
              <w:rPr>
                <w:rFonts w:ascii="Times New Roman" w:hAnsi="Times New Roman" w:eastAsia="Times New Roman" w:cs="Times New Roman"/>
              </w:rPr>
            </w:pPr>
            <w:r w:rsidRPr="00550EF0">
              <w:rPr>
                <w:rFonts w:ascii="Times New Roman" w:hAnsi="Times New Roman" w:eastAsia="Times New Roman" w:cs="Times New Roman"/>
              </w:rPr>
              <w:t xml:space="preserve">One-time Addition of </w:t>
            </w:r>
            <w:r w:rsidRPr="00550EF0" w:rsidR="001C67A8">
              <w:rPr>
                <w:rFonts w:ascii="Times New Roman" w:hAnsi="Times New Roman" w:eastAsia="Times New Roman" w:cs="Times New Roman"/>
              </w:rPr>
              <w:t xml:space="preserve"> 2019-nCoV</w:t>
            </w:r>
          </w:p>
        </w:tc>
        <w:tc>
          <w:tcPr>
            <w:tcW w:w="1532" w:type="dxa"/>
            <w:vAlign w:val="center"/>
          </w:tcPr>
          <w:p w:rsidRPr="00550EF0" w:rsidR="00617E5F" w:rsidP="00617E5F" w:rsidRDefault="00617E5F" w14:paraId="20BA46F1" w14:textId="77777777">
            <w:pPr>
              <w:spacing w:line="360" w:lineRule="auto"/>
              <w:rPr>
                <w:rFonts w:ascii="Times New Roman" w:hAnsi="Times New Roman" w:eastAsia="Times New Roman" w:cs="Times New Roman"/>
              </w:rPr>
            </w:pPr>
            <w:r w:rsidRPr="00550EF0">
              <w:rPr>
                <w:rFonts w:ascii="Times New Roman" w:hAnsi="Times New Roman" w:eastAsia="Times New Roman" w:cs="Times New Roman"/>
              </w:rPr>
              <w:t>3</w:t>
            </w:r>
          </w:p>
        </w:tc>
        <w:tc>
          <w:tcPr>
            <w:tcW w:w="1515" w:type="dxa"/>
            <w:vAlign w:val="center"/>
          </w:tcPr>
          <w:p w:rsidRPr="00550EF0" w:rsidR="00617E5F" w:rsidP="00617E5F" w:rsidRDefault="00617E5F" w14:paraId="254040E7" w14:textId="77777777">
            <w:pPr>
              <w:spacing w:line="360" w:lineRule="auto"/>
              <w:rPr>
                <w:rFonts w:ascii="Times New Roman" w:hAnsi="Times New Roman" w:eastAsia="Times New Roman" w:cs="Times New Roman"/>
              </w:rPr>
            </w:pPr>
            <w:r w:rsidRPr="00550EF0">
              <w:rPr>
                <w:rFonts w:ascii="Times New Roman" w:hAnsi="Times New Roman" w:eastAsia="Times New Roman" w:cs="Times New Roman"/>
              </w:rPr>
              <w:t>1</w:t>
            </w:r>
          </w:p>
        </w:tc>
        <w:tc>
          <w:tcPr>
            <w:tcW w:w="1469" w:type="dxa"/>
            <w:vAlign w:val="center"/>
          </w:tcPr>
          <w:p w:rsidRPr="00550EF0" w:rsidR="00617E5F" w:rsidP="00617E5F" w:rsidRDefault="001C67A8" w14:paraId="2D069DFC" w14:textId="019D901C">
            <w:pPr>
              <w:spacing w:line="360" w:lineRule="auto"/>
              <w:rPr>
                <w:rFonts w:ascii="Times New Roman" w:hAnsi="Times New Roman" w:eastAsia="Times New Roman" w:cs="Times New Roman"/>
              </w:rPr>
            </w:pPr>
            <w:r w:rsidRPr="00550EF0">
              <w:rPr>
                <w:rFonts w:ascii="Times New Roman" w:hAnsi="Times New Roman" w:eastAsia="Times New Roman" w:cs="Times New Roman"/>
              </w:rPr>
              <w:t>15/60</w:t>
            </w:r>
          </w:p>
        </w:tc>
        <w:tc>
          <w:tcPr>
            <w:tcW w:w="1450" w:type="dxa"/>
            <w:vAlign w:val="center"/>
          </w:tcPr>
          <w:p w:rsidRPr="00550EF0" w:rsidR="00617E5F" w:rsidP="00617E5F" w:rsidRDefault="001C67A8" w14:paraId="71E78BA2" w14:textId="14AE2CE2">
            <w:pPr>
              <w:spacing w:line="360" w:lineRule="auto"/>
              <w:rPr>
                <w:rFonts w:ascii="Times New Roman" w:hAnsi="Times New Roman" w:eastAsia="Times New Roman" w:cs="Times New Roman"/>
              </w:rPr>
            </w:pPr>
            <w:r w:rsidRPr="00550EF0">
              <w:rPr>
                <w:rFonts w:ascii="Times New Roman" w:hAnsi="Times New Roman" w:eastAsia="Times New Roman" w:cs="Times New Roman"/>
              </w:rPr>
              <w:t>1</w:t>
            </w:r>
          </w:p>
        </w:tc>
      </w:tr>
      <w:tr w:rsidRPr="00550EF0" w:rsidR="00C944D0" w:rsidTr="00550EF0" w14:paraId="44F2765B" w14:textId="77777777">
        <w:tc>
          <w:tcPr>
            <w:tcW w:w="1532" w:type="dxa"/>
            <w:vAlign w:val="center"/>
          </w:tcPr>
          <w:p w:rsidRPr="00FF057E" w:rsidR="00C944D0" w:rsidP="00617E5F" w:rsidRDefault="00C944D0" w14:paraId="13671D2C" w14:textId="35BABAFB">
            <w:pPr>
              <w:spacing w:line="360" w:lineRule="auto"/>
              <w:rPr>
                <w:rFonts w:ascii="Times New Roman" w:hAnsi="Times New Roman" w:cs="Times New Roman"/>
              </w:rPr>
            </w:pPr>
            <w:r w:rsidRPr="00FF057E">
              <w:rPr>
                <w:rFonts w:ascii="Times New Roman" w:hAnsi="Times New Roman" w:cs="Times New Roman"/>
              </w:rPr>
              <w:t>Freely Associated States</w:t>
            </w:r>
          </w:p>
        </w:tc>
        <w:tc>
          <w:tcPr>
            <w:tcW w:w="1816" w:type="dxa"/>
            <w:vAlign w:val="center"/>
          </w:tcPr>
          <w:p w:rsidRPr="00FF057E" w:rsidR="00C944D0" w:rsidP="00617E5F" w:rsidRDefault="00C944D0" w14:paraId="75D6E5FE" w14:textId="641E128A">
            <w:pPr>
              <w:spacing w:line="360" w:lineRule="auto"/>
              <w:rPr>
                <w:rFonts w:ascii="Times New Roman" w:hAnsi="Times New Roman" w:cs="Times New Roman"/>
              </w:rPr>
            </w:pPr>
            <w:r w:rsidRPr="00FF057E">
              <w:rPr>
                <w:rFonts w:ascii="Times New Roman" w:hAnsi="Times New Roman" w:cs="Times New Roman"/>
              </w:rPr>
              <w:t>Response</w:t>
            </w:r>
            <w:r w:rsidR="00FF057E">
              <w:rPr>
                <w:rFonts w:ascii="Times New Roman" w:hAnsi="Times New Roman" w:cs="Times New Roman"/>
              </w:rPr>
              <w:t>s</w:t>
            </w:r>
            <w:r w:rsidRPr="00FF057E">
              <w:rPr>
                <w:rFonts w:ascii="Times New Roman" w:hAnsi="Times New Roman" w:cs="Times New Roman"/>
              </w:rPr>
              <w:t xml:space="preserve"> for 180 Days</w:t>
            </w:r>
          </w:p>
        </w:tc>
        <w:tc>
          <w:tcPr>
            <w:tcW w:w="1532" w:type="dxa"/>
            <w:vAlign w:val="center"/>
          </w:tcPr>
          <w:p w:rsidRPr="00FF057E" w:rsidR="00C944D0" w:rsidP="00617E5F" w:rsidRDefault="00C944D0" w14:paraId="50422647" w14:textId="21FA8D35">
            <w:pPr>
              <w:spacing w:line="360" w:lineRule="auto"/>
              <w:rPr>
                <w:rFonts w:ascii="Times New Roman" w:hAnsi="Times New Roman" w:cs="Times New Roman"/>
              </w:rPr>
            </w:pPr>
            <w:r w:rsidRPr="00FF057E">
              <w:rPr>
                <w:rFonts w:ascii="Times New Roman" w:hAnsi="Times New Roman" w:cs="Times New Roman"/>
              </w:rPr>
              <w:t>3</w:t>
            </w:r>
          </w:p>
        </w:tc>
        <w:tc>
          <w:tcPr>
            <w:tcW w:w="1515" w:type="dxa"/>
            <w:vAlign w:val="center"/>
          </w:tcPr>
          <w:p w:rsidRPr="00FF057E" w:rsidR="00C944D0" w:rsidP="00617E5F" w:rsidRDefault="00C944D0" w14:paraId="14C345F1" w14:textId="70BA115F">
            <w:pPr>
              <w:spacing w:line="360" w:lineRule="auto"/>
              <w:rPr>
                <w:rFonts w:ascii="Times New Roman" w:hAnsi="Times New Roman" w:cs="Times New Roman"/>
              </w:rPr>
            </w:pPr>
            <w:r w:rsidRPr="00FF057E">
              <w:rPr>
                <w:rFonts w:ascii="Times New Roman" w:hAnsi="Times New Roman" w:cs="Times New Roman"/>
              </w:rPr>
              <w:t>1</w:t>
            </w:r>
            <w:r w:rsidR="00FF057E">
              <w:rPr>
                <w:rFonts w:ascii="Times New Roman" w:hAnsi="Times New Roman" w:cs="Times New Roman"/>
              </w:rPr>
              <w:t>0</w:t>
            </w:r>
          </w:p>
        </w:tc>
        <w:tc>
          <w:tcPr>
            <w:tcW w:w="1469" w:type="dxa"/>
            <w:vAlign w:val="center"/>
          </w:tcPr>
          <w:p w:rsidRPr="00FF057E" w:rsidR="00C944D0" w:rsidDel="001C67A8" w:rsidP="00617E5F" w:rsidRDefault="00C944D0" w14:paraId="225EE15B" w14:textId="2B1B460F">
            <w:pPr>
              <w:spacing w:line="360" w:lineRule="auto"/>
              <w:rPr>
                <w:rFonts w:ascii="Times New Roman" w:hAnsi="Times New Roman" w:cs="Times New Roman"/>
              </w:rPr>
            </w:pPr>
            <w:r w:rsidRPr="00FF057E">
              <w:rPr>
                <w:rFonts w:ascii="Times New Roman" w:hAnsi="Times New Roman" w:cs="Times New Roman"/>
              </w:rPr>
              <w:t>45/60</w:t>
            </w:r>
          </w:p>
        </w:tc>
        <w:tc>
          <w:tcPr>
            <w:tcW w:w="1450" w:type="dxa"/>
            <w:vAlign w:val="center"/>
          </w:tcPr>
          <w:p w:rsidRPr="00FF057E" w:rsidR="00C944D0" w:rsidDel="001C67A8" w:rsidP="00617E5F" w:rsidRDefault="00C944D0" w14:paraId="2CF81961" w14:textId="6F0690BD">
            <w:pPr>
              <w:spacing w:line="360" w:lineRule="auto"/>
              <w:rPr>
                <w:rFonts w:ascii="Times New Roman" w:hAnsi="Times New Roman" w:cs="Times New Roman"/>
              </w:rPr>
            </w:pPr>
            <w:r w:rsidRPr="00FF057E">
              <w:rPr>
                <w:rFonts w:ascii="Times New Roman" w:hAnsi="Times New Roman" w:cs="Times New Roman"/>
              </w:rPr>
              <w:t>2</w:t>
            </w:r>
            <w:r w:rsidR="00060FC3">
              <w:rPr>
                <w:rFonts w:ascii="Times New Roman" w:hAnsi="Times New Roman" w:cs="Times New Roman"/>
              </w:rPr>
              <w:t>3</w:t>
            </w:r>
          </w:p>
        </w:tc>
      </w:tr>
      <w:tr w:rsidRPr="00550EF0" w:rsidR="00617E5F" w:rsidTr="00550EF0" w14:paraId="18AD37FD" w14:textId="77777777">
        <w:tc>
          <w:tcPr>
            <w:tcW w:w="1532" w:type="dxa"/>
            <w:vAlign w:val="center"/>
          </w:tcPr>
          <w:p w:rsidRPr="00550EF0" w:rsidR="00617E5F" w:rsidP="00617E5F" w:rsidRDefault="00617E5F" w14:paraId="747DD44B" w14:textId="77777777">
            <w:pPr>
              <w:spacing w:line="360" w:lineRule="auto"/>
              <w:rPr>
                <w:rFonts w:ascii="Times New Roman" w:hAnsi="Times New Roman" w:eastAsia="Times New Roman" w:cs="Times New Roman"/>
                <w:b/>
              </w:rPr>
            </w:pPr>
            <w:bookmarkStart w:name="_Hlk30508885" w:id="22"/>
            <w:bookmarkEnd w:id="21"/>
            <w:r w:rsidRPr="00550EF0">
              <w:rPr>
                <w:rFonts w:ascii="Times New Roman" w:hAnsi="Times New Roman" w:eastAsia="Times New Roman" w:cs="Times New Roman"/>
              </w:rPr>
              <w:t>Cities</w:t>
            </w:r>
          </w:p>
        </w:tc>
        <w:tc>
          <w:tcPr>
            <w:tcW w:w="1816" w:type="dxa"/>
            <w:vAlign w:val="center"/>
          </w:tcPr>
          <w:p w:rsidRPr="00550EF0" w:rsidR="00617E5F" w:rsidP="00617E5F" w:rsidRDefault="00617E5F" w14:paraId="1A464A5F" w14:textId="7C43E4A3">
            <w:pPr>
              <w:spacing w:line="360" w:lineRule="auto"/>
              <w:rPr>
                <w:rFonts w:ascii="Times New Roman" w:hAnsi="Times New Roman" w:eastAsia="Times New Roman" w:cs="Times New Roman"/>
                <w:b/>
              </w:rPr>
            </w:pPr>
            <w:r w:rsidRPr="00550EF0">
              <w:rPr>
                <w:rFonts w:ascii="Times New Roman" w:hAnsi="Times New Roman" w:eastAsia="Times New Roman" w:cs="Times New Roman"/>
              </w:rPr>
              <w:t xml:space="preserve">One-time Addition of </w:t>
            </w:r>
            <w:r w:rsidRPr="00550EF0" w:rsidR="004A5C81">
              <w:rPr>
                <w:rFonts w:ascii="Times New Roman" w:hAnsi="Times New Roman" w:eastAsia="Times New Roman" w:cs="Times New Roman"/>
              </w:rPr>
              <w:t>2019-nCoV</w:t>
            </w:r>
            <w:r w:rsidRPr="00550EF0">
              <w:rPr>
                <w:rFonts w:ascii="Times New Roman" w:hAnsi="Times New Roman" w:eastAsia="Times New Roman" w:cs="Times New Roman"/>
              </w:rPr>
              <w:t xml:space="preserve"> </w:t>
            </w:r>
          </w:p>
        </w:tc>
        <w:tc>
          <w:tcPr>
            <w:tcW w:w="1532" w:type="dxa"/>
            <w:vAlign w:val="center"/>
          </w:tcPr>
          <w:p w:rsidRPr="00550EF0" w:rsidR="00617E5F" w:rsidP="00617E5F" w:rsidRDefault="00617E5F" w14:paraId="159FD224" w14:textId="77777777">
            <w:pPr>
              <w:spacing w:line="360" w:lineRule="auto"/>
              <w:rPr>
                <w:rFonts w:ascii="Times New Roman" w:hAnsi="Times New Roman" w:eastAsia="Times New Roman" w:cs="Times New Roman"/>
                <w:b/>
              </w:rPr>
            </w:pPr>
            <w:r w:rsidRPr="00550EF0">
              <w:rPr>
                <w:rFonts w:ascii="Times New Roman" w:hAnsi="Times New Roman" w:eastAsia="Times New Roman" w:cs="Times New Roman"/>
              </w:rPr>
              <w:t>2</w:t>
            </w:r>
          </w:p>
        </w:tc>
        <w:tc>
          <w:tcPr>
            <w:tcW w:w="1515" w:type="dxa"/>
            <w:vAlign w:val="center"/>
          </w:tcPr>
          <w:p w:rsidRPr="00550EF0" w:rsidR="00617E5F" w:rsidP="00617E5F" w:rsidRDefault="00617E5F" w14:paraId="2F4D6853" w14:textId="77777777">
            <w:pPr>
              <w:spacing w:line="360" w:lineRule="auto"/>
              <w:rPr>
                <w:rFonts w:ascii="Times New Roman" w:hAnsi="Times New Roman" w:eastAsia="Times New Roman" w:cs="Times New Roman"/>
                <w:b/>
              </w:rPr>
            </w:pPr>
            <w:r w:rsidRPr="00550EF0">
              <w:rPr>
                <w:rFonts w:ascii="Times New Roman" w:hAnsi="Times New Roman" w:eastAsia="Times New Roman" w:cs="Times New Roman"/>
              </w:rPr>
              <w:t>1</w:t>
            </w:r>
          </w:p>
        </w:tc>
        <w:tc>
          <w:tcPr>
            <w:tcW w:w="1469" w:type="dxa"/>
            <w:vAlign w:val="center"/>
          </w:tcPr>
          <w:p w:rsidRPr="00550EF0" w:rsidR="00617E5F" w:rsidP="00617E5F" w:rsidRDefault="000326EB" w14:paraId="47A8094D" w14:textId="1F7BDEAC">
            <w:pPr>
              <w:spacing w:line="360" w:lineRule="auto"/>
              <w:rPr>
                <w:rFonts w:ascii="Times New Roman" w:hAnsi="Times New Roman" w:eastAsia="Times New Roman" w:cs="Times New Roman"/>
                <w:b/>
              </w:rPr>
            </w:pPr>
            <w:r w:rsidRPr="00550EF0">
              <w:rPr>
                <w:rFonts w:ascii="Times New Roman" w:hAnsi="Times New Roman" w:eastAsia="Times New Roman" w:cs="Times New Roman"/>
              </w:rPr>
              <w:t>15/60</w:t>
            </w:r>
          </w:p>
        </w:tc>
        <w:tc>
          <w:tcPr>
            <w:tcW w:w="1450" w:type="dxa"/>
            <w:vAlign w:val="center"/>
          </w:tcPr>
          <w:p w:rsidRPr="00550EF0" w:rsidR="00617E5F" w:rsidP="00617E5F" w:rsidRDefault="00D94673" w14:paraId="14799DF3" w14:textId="6E1A3C95">
            <w:pPr>
              <w:spacing w:line="360" w:lineRule="auto"/>
              <w:rPr>
                <w:rFonts w:ascii="Times New Roman" w:hAnsi="Times New Roman" w:eastAsia="Times New Roman" w:cs="Times New Roman"/>
                <w:b/>
              </w:rPr>
            </w:pPr>
            <w:r w:rsidRPr="00550EF0">
              <w:rPr>
                <w:rFonts w:ascii="Times New Roman" w:hAnsi="Times New Roman" w:eastAsia="Times New Roman" w:cs="Times New Roman"/>
              </w:rPr>
              <w:t>1</w:t>
            </w:r>
          </w:p>
        </w:tc>
      </w:tr>
      <w:tr w:rsidRPr="00550EF0" w:rsidR="00FF057E" w:rsidTr="00550EF0" w14:paraId="08A9A1CA" w14:textId="77777777">
        <w:tc>
          <w:tcPr>
            <w:tcW w:w="1532" w:type="dxa"/>
            <w:vAlign w:val="center"/>
          </w:tcPr>
          <w:p w:rsidRPr="00FF057E" w:rsidR="00FF057E" w:rsidP="00617E5F" w:rsidRDefault="00FF057E" w14:paraId="2AA622F8" w14:textId="012BCB0C">
            <w:pPr>
              <w:spacing w:line="360" w:lineRule="auto"/>
              <w:rPr>
                <w:rFonts w:ascii="Times New Roman" w:hAnsi="Times New Roman" w:cs="Times New Roman"/>
              </w:rPr>
            </w:pPr>
            <w:r w:rsidRPr="00FF057E">
              <w:rPr>
                <w:rFonts w:ascii="Times New Roman" w:hAnsi="Times New Roman" w:cs="Times New Roman"/>
              </w:rPr>
              <w:t>Cities</w:t>
            </w:r>
          </w:p>
        </w:tc>
        <w:tc>
          <w:tcPr>
            <w:tcW w:w="1816" w:type="dxa"/>
            <w:vAlign w:val="center"/>
          </w:tcPr>
          <w:p w:rsidRPr="00FF057E" w:rsidR="00FF057E" w:rsidP="00617E5F" w:rsidRDefault="00FF057E" w14:paraId="42983FE3" w14:textId="5A58CFEB">
            <w:pPr>
              <w:spacing w:line="360" w:lineRule="auto"/>
              <w:rPr>
                <w:rFonts w:ascii="Times New Roman" w:hAnsi="Times New Roman" w:cs="Times New Roman"/>
              </w:rPr>
            </w:pPr>
            <w:r w:rsidRPr="00FF057E">
              <w:rPr>
                <w:rFonts w:ascii="Times New Roman" w:hAnsi="Times New Roman" w:cs="Times New Roman"/>
              </w:rPr>
              <w:t>Response</w:t>
            </w:r>
            <w:r>
              <w:rPr>
                <w:rFonts w:ascii="Times New Roman" w:hAnsi="Times New Roman" w:cs="Times New Roman"/>
              </w:rPr>
              <w:t>s</w:t>
            </w:r>
            <w:r w:rsidRPr="00FF057E">
              <w:rPr>
                <w:rFonts w:ascii="Times New Roman" w:hAnsi="Times New Roman" w:cs="Times New Roman"/>
              </w:rPr>
              <w:t xml:space="preserve"> for 180 Days</w:t>
            </w:r>
          </w:p>
        </w:tc>
        <w:tc>
          <w:tcPr>
            <w:tcW w:w="1532" w:type="dxa"/>
            <w:vAlign w:val="center"/>
          </w:tcPr>
          <w:p w:rsidRPr="00FF057E" w:rsidR="00FF057E" w:rsidP="00617E5F" w:rsidRDefault="00FF057E" w14:paraId="65D7BF5B" w14:textId="539CF2A0">
            <w:pPr>
              <w:spacing w:line="360" w:lineRule="auto"/>
              <w:rPr>
                <w:rFonts w:ascii="Times New Roman" w:hAnsi="Times New Roman" w:cs="Times New Roman"/>
              </w:rPr>
            </w:pPr>
            <w:r w:rsidRPr="00FF057E">
              <w:rPr>
                <w:rFonts w:ascii="Times New Roman" w:hAnsi="Times New Roman" w:cs="Times New Roman"/>
              </w:rPr>
              <w:t>2</w:t>
            </w:r>
          </w:p>
        </w:tc>
        <w:tc>
          <w:tcPr>
            <w:tcW w:w="1515" w:type="dxa"/>
            <w:vAlign w:val="center"/>
          </w:tcPr>
          <w:p w:rsidRPr="00FF057E" w:rsidR="00FF057E" w:rsidP="00617E5F" w:rsidRDefault="00FF057E" w14:paraId="20D4E25F" w14:textId="45565592">
            <w:pPr>
              <w:spacing w:line="360" w:lineRule="auto"/>
              <w:rPr>
                <w:rFonts w:ascii="Times New Roman" w:hAnsi="Times New Roman" w:cs="Times New Roman"/>
              </w:rPr>
            </w:pPr>
            <w:r w:rsidRPr="00FF057E">
              <w:rPr>
                <w:rFonts w:ascii="Times New Roman" w:hAnsi="Times New Roman" w:cs="Times New Roman"/>
              </w:rPr>
              <w:t>10</w:t>
            </w:r>
          </w:p>
        </w:tc>
        <w:tc>
          <w:tcPr>
            <w:tcW w:w="1469" w:type="dxa"/>
            <w:vAlign w:val="center"/>
          </w:tcPr>
          <w:p w:rsidRPr="00FF057E" w:rsidR="00FF057E" w:rsidDel="000326EB" w:rsidP="00617E5F" w:rsidRDefault="00FF057E" w14:paraId="21FD27F6" w14:textId="728722FE">
            <w:pPr>
              <w:spacing w:line="360" w:lineRule="auto"/>
              <w:rPr>
                <w:rFonts w:ascii="Times New Roman" w:hAnsi="Times New Roman" w:cs="Times New Roman"/>
              </w:rPr>
            </w:pPr>
            <w:r w:rsidRPr="00FF057E">
              <w:rPr>
                <w:rFonts w:ascii="Times New Roman" w:hAnsi="Times New Roman" w:cs="Times New Roman"/>
              </w:rPr>
              <w:t>45/60</w:t>
            </w:r>
          </w:p>
        </w:tc>
        <w:tc>
          <w:tcPr>
            <w:tcW w:w="1450" w:type="dxa"/>
            <w:vAlign w:val="center"/>
          </w:tcPr>
          <w:p w:rsidRPr="00FF057E" w:rsidR="00FF057E" w:rsidDel="00D94673" w:rsidP="00617E5F" w:rsidRDefault="00060FC3" w14:paraId="07F2CCDB" w14:textId="0FD3CA09">
            <w:pPr>
              <w:spacing w:line="360" w:lineRule="auto"/>
              <w:rPr>
                <w:rFonts w:ascii="Times New Roman" w:hAnsi="Times New Roman" w:cs="Times New Roman"/>
              </w:rPr>
            </w:pPr>
            <w:r>
              <w:rPr>
                <w:rFonts w:ascii="Times New Roman" w:hAnsi="Times New Roman" w:cs="Times New Roman"/>
              </w:rPr>
              <w:t>15</w:t>
            </w:r>
          </w:p>
        </w:tc>
      </w:tr>
      <w:tr w:rsidRPr="00550EF0" w:rsidR="00617E5F" w:rsidTr="00550EF0" w14:paraId="08AF468E" w14:textId="77777777">
        <w:tc>
          <w:tcPr>
            <w:tcW w:w="1532" w:type="dxa"/>
          </w:tcPr>
          <w:p w:rsidRPr="00550EF0" w:rsidR="00617E5F" w:rsidP="00617E5F" w:rsidRDefault="00617E5F" w14:paraId="4849AE0A" w14:textId="77777777">
            <w:pPr>
              <w:spacing w:line="360" w:lineRule="auto"/>
              <w:rPr>
                <w:rFonts w:ascii="Times New Roman" w:hAnsi="Times New Roman" w:eastAsia="Times New Roman" w:cs="Times New Roman"/>
                <w:b/>
              </w:rPr>
            </w:pPr>
            <w:bookmarkStart w:name="_Hlk30508910" w:id="23"/>
            <w:bookmarkEnd w:id="22"/>
            <w:r w:rsidRPr="00550EF0">
              <w:rPr>
                <w:rFonts w:ascii="Times New Roman" w:hAnsi="Times New Roman" w:eastAsia="Times New Roman" w:cs="Times New Roman"/>
                <w:b/>
              </w:rPr>
              <w:t>Total</w:t>
            </w:r>
          </w:p>
        </w:tc>
        <w:tc>
          <w:tcPr>
            <w:tcW w:w="1816" w:type="dxa"/>
          </w:tcPr>
          <w:p w:rsidRPr="00550EF0" w:rsidR="00617E5F" w:rsidP="00617E5F" w:rsidRDefault="00617E5F" w14:paraId="4DA69A43" w14:textId="77777777">
            <w:pPr>
              <w:spacing w:line="360" w:lineRule="auto"/>
              <w:rPr>
                <w:rFonts w:ascii="Times New Roman" w:hAnsi="Times New Roman" w:eastAsia="Times New Roman" w:cs="Times New Roman"/>
                <w:b/>
              </w:rPr>
            </w:pPr>
          </w:p>
        </w:tc>
        <w:tc>
          <w:tcPr>
            <w:tcW w:w="1532" w:type="dxa"/>
          </w:tcPr>
          <w:p w:rsidRPr="00550EF0" w:rsidR="00617E5F" w:rsidP="00617E5F" w:rsidRDefault="00617E5F" w14:paraId="0B78D402" w14:textId="77777777">
            <w:pPr>
              <w:spacing w:line="360" w:lineRule="auto"/>
              <w:rPr>
                <w:rFonts w:ascii="Times New Roman" w:hAnsi="Times New Roman" w:eastAsia="Times New Roman" w:cs="Times New Roman"/>
                <w:b/>
              </w:rPr>
            </w:pPr>
            <w:r w:rsidRPr="00550EF0">
              <w:rPr>
                <w:rFonts w:ascii="Times New Roman" w:hAnsi="Times New Roman" w:eastAsia="Times New Roman" w:cs="Times New Roman"/>
                <w:b/>
              </w:rPr>
              <w:t xml:space="preserve"> </w:t>
            </w:r>
          </w:p>
        </w:tc>
        <w:tc>
          <w:tcPr>
            <w:tcW w:w="1515" w:type="dxa"/>
          </w:tcPr>
          <w:p w:rsidRPr="00550EF0" w:rsidR="00617E5F" w:rsidP="00617E5F" w:rsidRDefault="00617E5F" w14:paraId="356A1822" w14:textId="77777777">
            <w:pPr>
              <w:spacing w:line="360" w:lineRule="auto"/>
              <w:rPr>
                <w:rFonts w:ascii="Times New Roman" w:hAnsi="Times New Roman" w:eastAsia="Times New Roman" w:cs="Times New Roman"/>
                <w:b/>
              </w:rPr>
            </w:pPr>
            <w:r w:rsidRPr="00550EF0">
              <w:rPr>
                <w:rFonts w:ascii="Times New Roman" w:hAnsi="Times New Roman" w:eastAsia="Times New Roman" w:cs="Times New Roman"/>
                <w:b/>
              </w:rPr>
              <w:t xml:space="preserve"> </w:t>
            </w:r>
          </w:p>
        </w:tc>
        <w:tc>
          <w:tcPr>
            <w:tcW w:w="1469" w:type="dxa"/>
          </w:tcPr>
          <w:p w:rsidRPr="00550EF0" w:rsidR="00617E5F" w:rsidP="00617E5F" w:rsidRDefault="00617E5F" w14:paraId="422CAE29" w14:textId="77777777">
            <w:pPr>
              <w:spacing w:line="360" w:lineRule="auto"/>
              <w:rPr>
                <w:rFonts w:ascii="Times New Roman" w:hAnsi="Times New Roman" w:eastAsia="Times New Roman" w:cs="Times New Roman"/>
                <w:b/>
              </w:rPr>
            </w:pPr>
            <w:r w:rsidRPr="00550EF0">
              <w:rPr>
                <w:rFonts w:ascii="Times New Roman" w:hAnsi="Times New Roman" w:eastAsia="Times New Roman" w:cs="Times New Roman"/>
                <w:b/>
              </w:rPr>
              <w:t xml:space="preserve"> </w:t>
            </w:r>
          </w:p>
        </w:tc>
        <w:tc>
          <w:tcPr>
            <w:tcW w:w="1450" w:type="dxa"/>
          </w:tcPr>
          <w:p w:rsidRPr="00550EF0" w:rsidR="00617E5F" w:rsidP="00AB5A85" w:rsidRDefault="00060FC3" w14:paraId="4722449E" w14:textId="620A9C4C">
            <w:pPr>
              <w:rPr>
                <w:rFonts w:ascii="Times New Roman" w:hAnsi="Times New Roman" w:cs="Times New Roman"/>
                <w:color w:val="000000"/>
              </w:rPr>
            </w:pPr>
            <w:r>
              <w:rPr>
                <w:rFonts w:ascii="Times New Roman" w:hAnsi="Times New Roman" w:cs="Times New Roman"/>
                <w:color w:val="000000"/>
              </w:rPr>
              <w:t>467</w:t>
            </w:r>
          </w:p>
        </w:tc>
      </w:tr>
      <w:bookmarkEnd w:id="18"/>
      <w:bookmarkEnd w:id="23"/>
    </w:tbl>
    <w:p w:rsidRPr="00550EF0" w:rsidR="00AA1C0C" w:rsidP="00C106D7" w:rsidRDefault="00AA1C0C" w14:paraId="520AA4F0" w14:textId="10732926">
      <w:pPr>
        <w:spacing w:line="360" w:lineRule="auto"/>
      </w:pPr>
    </w:p>
    <w:p w:rsidRPr="00550EF0" w:rsidR="000326EB" w:rsidP="000326EB" w:rsidRDefault="000326EB" w14:paraId="09A7998F" w14:textId="72E0D594">
      <w:pPr>
        <w:spacing w:line="360" w:lineRule="auto"/>
        <w:rPr>
          <w:color w:val="000000"/>
        </w:rPr>
      </w:pPr>
      <w:r w:rsidRPr="00550EF0">
        <w:rPr>
          <w:color w:val="000000"/>
        </w:rPr>
        <w:t xml:space="preserve">A12B. Estimates of </w:t>
      </w:r>
      <w:bookmarkStart w:name="_GoBack" w:id="24"/>
      <w:bookmarkEnd w:id="24"/>
      <w:r w:rsidRPr="00550EF0">
        <w:rPr>
          <w:color w:val="000000"/>
        </w:rPr>
        <w:t>Cost Burden</w:t>
      </w:r>
      <w:r w:rsidR="00C944D0">
        <w:rPr>
          <w:color w:val="000000"/>
        </w:rPr>
        <w:t xml:space="preserve"> for 180 Days</w:t>
      </w:r>
    </w:p>
    <w:p w:rsidRPr="00550EF0" w:rsidR="000326EB" w:rsidP="000326EB" w:rsidRDefault="000326EB" w14:paraId="7DBABDB1" w14:textId="77777777">
      <w:pPr>
        <w:spacing w:line="360" w:lineRule="auto"/>
        <w:rPr>
          <w:color w:val="000000"/>
        </w:rPr>
      </w:pPr>
    </w:p>
    <w:tbl>
      <w:tblPr>
        <w:tblStyle w:val="TableGrid"/>
        <w:tblW w:w="1033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4A0" w:firstRow="1" w:lastRow="0" w:firstColumn="1" w:lastColumn="0" w:noHBand="0" w:noVBand="1"/>
      </w:tblPr>
      <w:tblGrid>
        <w:gridCol w:w="1605"/>
        <w:gridCol w:w="1350"/>
        <w:gridCol w:w="990"/>
        <w:gridCol w:w="1440"/>
        <w:gridCol w:w="1260"/>
        <w:gridCol w:w="990"/>
        <w:gridCol w:w="1260"/>
        <w:gridCol w:w="1440"/>
      </w:tblGrid>
      <w:tr w:rsidRPr="00550EF0" w:rsidR="00550EF0" w:rsidTr="008675D1" w14:paraId="490944E4" w14:textId="77777777">
        <w:trPr>
          <w:jc w:val="center"/>
        </w:trPr>
        <w:tc>
          <w:tcPr>
            <w:tcW w:w="1605" w:type="dxa"/>
          </w:tcPr>
          <w:p w:rsidRPr="00550EF0" w:rsidR="000326EB" w:rsidP="00770BA2" w:rsidRDefault="000326EB" w14:paraId="000C18BB" w14:textId="77777777">
            <w:pPr>
              <w:rPr>
                <w:rFonts w:ascii="Times New Roman" w:hAnsi="Times New Roman" w:cs="Times New Roman"/>
                <w:b/>
                <w:color w:val="000000"/>
              </w:rPr>
            </w:pPr>
            <w:r w:rsidRPr="00550EF0">
              <w:rPr>
                <w:rFonts w:ascii="Times New Roman" w:hAnsi="Times New Roman" w:cs="Times New Roman"/>
                <w:b/>
                <w:color w:val="000000"/>
              </w:rPr>
              <w:t>Type of Respondents</w:t>
            </w:r>
          </w:p>
        </w:tc>
        <w:tc>
          <w:tcPr>
            <w:tcW w:w="1350" w:type="dxa"/>
          </w:tcPr>
          <w:p w:rsidRPr="00550EF0" w:rsidR="000326EB" w:rsidP="00770BA2" w:rsidRDefault="000326EB" w14:paraId="6B1D60EC" w14:textId="77777777">
            <w:pPr>
              <w:rPr>
                <w:rFonts w:ascii="Times New Roman" w:hAnsi="Times New Roman" w:cs="Times New Roman"/>
                <w:b/>
                <w:color w:val="000000"/>
              </w:rPr>
            </w:pPr>
            <w:r w:rsidRPr="00550EF0">
              <w:rPr>
                <w:rFonts w:ascii="Times New Roman" w:hAnsi="Times New Roman" w:cs="Times New Roman"/>
                <w:b/>
                <w:color w:val="000000"/>
              </w:rPr>
              <w:t>Form Name</w:t>
            </w:r>
          </w:p>
        </w:tc>
        <w:tc>
          <w:tcPr>
            <w:tcW w:w="990" w:type="dxa"/>
          </w:tcPr>
          <w:p w:rsidRPr="00550EF0" w:rsidR="000326EB" w:rsidP="00770BA2" w:rsidRDefault="000326EB" w14:paraId="611C3745" w14:textId="77777777">
            <w:pPr>
              <w:rPr>
                <w:rFonts w:ascii="Times New Roman" w:hAnsi="Times New Roman" w:cs="Times New Roman"/>
                <w:b/>
                <w:color w:val="000000"/>
              </w:rPr>
            </w:pPr>
            <w:r w:rsidRPr="00550EF0">
              <w:rPr>
                <w:rFonts w:ascii="Times New Roman" w:hAnsi="Times New Roman" w:cs="Times New Roman"/>
                <w:b/>
              </w:rPr>
              <w:t>Number of Respondents</w:t>
            </w:r>
          </w:p>
        </w:tc>
        <w:tc>
          <w:tcPr>
            <w:tcW w:w="1440" w:type="dxa"/>
          </w:tcPr>
          <w:p w:rsidRPr="00550EF0" w:rsidR="000326EB" w:rsidP="00770BA2" w:rsidRDefault="000326EB" w14:paraId="12812B29" w14:textId="77777777">
            <w:pPr>
              <w:rPr>
                <w:rFonts w:ascii="Times New Roman" w:hAnsi="Times New Roman" w:cs="Times New Roman"/>
                <w:b/>
                <w:color w:val="000000"/>
              </w:rPr>
            </w:pPr>
            <w:r w:rsidRPr="00550EF0">
              <w:rPr>
                <w:rFonts w:ascii="Times New Roman" w:hAnsi="Times New Roman" w:cs="Times New Roman"/>
                <w:b/>
              </w:rPr>
              <w:t>Number of  Responses per Respondent</w:t>
            </w:r>
          </w:p>
        </w:tc>
        <w:tc>
          <w:tcPr>
            <w:tcW w:w="1260" w:type="dxa"/>
          </w:tcPr>
          <w:p w:rsidRPr="00550EF0" w:rsidR="000326EB" w:rsidP="00770BA2" w:rsidRDefault="000326EB" w14:paraId="00617640" w14:textId="77777777">
            <w:pPr>
              <w:rPr>
                <w:rFonts w:ascii="Times New Roman" w:hAnsi="Times New Roman" w:cs="Times New Roman"/>
                <w:b/>
                <w:color w:val="000000"/>
              </w:rPr>
            </w:pPr>
            <w:r w:rsidRPr="00550EF0">
              <w:rPr>
                <w:rFonts w:ascii="Times New Roman" w:hAnsi="Times New Roman" w:cs="Times New Roman"/>
                <w:b/>
              </w:rPr>
              <w:t>Average Burden Per Response  (in hours)</w:t>
            </w:r>
          </w:p>
        </w:tc>
        <w:tc>
          <w:tcPr>
            <w:tcW w:w="990" w:type="dxa"/>
          </w:tcPr>
          <w:p w:rsidRPr="00550EF0" w:rsidR="000326EB" w:rsidP="00770BA2" w:rsidRDefault="000326EB" w14:paraId="36022B20" w14:textId="77777777">
            <w:pPr>
              <w:rPr>
                <w:rFonts w:ascii="Times New Roman" w:hAnsi="Times New Roman" w:cs="Times New Roman"/>
                <w:b/>
                <w:color w:val="000000"/>
              </w:rPr>
            </w:pPr>
            <w:r w:rsidRPr="00550EF0">
              <w:rPr>
                <w:rFonts w:ascii="Times New Roman" w:hAnsi="Times New Roman" w:cs="Times New Roman"/>
                <w:b/>
              </w:rPr>
              <w:t>Total Burden Hours</w:t>
            </w:r>
          </w:p>
        </w:tc>
        <w:tc>
          <w:tcPr>
            <w:tcW w:w="1260" w:type="dxa"/>
          </w:tcPr>
          <w:p w:rsidRPr="00550EF0" w:rsidR="000326EB" w:rsidP="00770BA2" w:rsidRDefault="000326EB" w14:paraId="0C3D351C" w14:textId="77777777">
            <w:pPr>
              <w:rPr>
                <w:rFonts w:ascii="Times New Roman" w:hAnsi="Times New Roman" w:cs="Times New Roman"/>
                <w:b/>
                <w:color w:val="000000"/>
              </w:rPr>
            </w:pPr>
            <w:r w:rsidRPr="00550EF0">
              <w:rPr>
                <w:rFonts w:ascii="Times New Roman" w:hAnsi="Times New Roman" w:cs="Times New Roman"/>
                <w:b/>
              </w:rPr>
              <w:t>Hourly Wage Rate</w:t>
            </w:r>
          </w:p>
        </w:tc>
        <w:tc>
          <w:tcPr>
            <w:tcW w:w="1440" w:type="dxa"/>
          </w:tcPr>
          <w:p w:rsidRPr="00550EF0" w:rsidR="000326EB" w:rsidP="00770BA2" w:rsidRDefault="000326EB" w14:paraId="232B23CD" w14:textId="77777777">
            <w:pPr>
              <w:rPr>
                <w:rFonts w:ascii="Times New Roman" w:hAnsi="Times New Roman" w:cs="Times New Roman"/>
                <w:b/>
                <w:color w:val="000000"/>
              </w:rPr>
            </w:pPr>
            <w:r w:rsidRPr="00550EF0">
              <w:rPr>
                <w:rFonts w:ascii="Times New Roman" w:hAnsi="Times New Roman" w:cs="Times New Roman"/>
                <w:b/>
              </w:rPr>
              <w:t xml:space="preserve">Respondent Cost </w:t>
            </w:r>
          </w:p>
        </w:tc>
      </w:tr>
      <w:tr w:rsidRPr="00550EF0" w:rsidR="00550EF0" w:rsidTr="008675D1" w14:paraId="00D2EA1D" w14:textId="77777777">
        <w:trPr>
          <w:jc w:val="center"/>
        </w:trPr>
        <w:tc>
          <w:tcPr>
            <w:tcW w:w="1605" w:type="dxa"/>
            <w:vAlign w:val="center"/>
          </w:tcPr>
          <w:p w:rsidRPr="00550EF0" w:rsidR="000326EB" w:rsidP="00770BA2" w:rsidRDefault="000326EB" w14:paraId="368CF746" w14:textId="77777777">
            <w:pPr>
              <w:rPr>
                <w:rFonts w:ascii="Times New Roman" w:hAnsi="Times New Roman" w:cs="Times New Roman"/>
              </w:rPr>
            </w:pPr>
            <w:r w:rsidRPr="00550EF0">
              <w:rPr>
                <w:rFonts w:ascii="Times New Roman" w:hAnsi="Times New Roman" w:cs="Times New Roman"/>
              </w:rPr>
              <w:t>States</w:t>
            </w:r>
          </w:p>
        </w:tc>
        <w:tc>
          <w:tcPr>
            <w:tcW w:w="1350" w:type="dxa"/>
            <w:vAlign w:val="center"/>
          </w:tcPr>
          <w:p w:rsidRPr="00550EF0" w:rsidR="000326EB" w:rsidP="00770BA2" w:rsidRDefault="000326EB" w14:paraId="58F703CE" w14:textId="47E17789">
            <w:pPr>
              <w:rPr>
                <w:rFonts w:ascii="Times New Roman" w:hAnsi="Times New Roman" w:cs="Times New Roman"/>
              </w:rPr>
            </w:pPr>
            <w:r w:rsidRPr="00550EF0">
              <w:rPr>
                <w:rFonts w:ascii="Times New Roman" w:hAnsi="Times New Roman" w:cs="Times New Roman"/>
              </w:rPr>
              <w:t xml:space="preserve">One-time Addition of </w:t>
            </w:r>
            <w:r w:rsidRPr="00550EF0" w:rsidR="00770BA2">
              <w:rPr>
                <w:rFonts w:ascii="Times New Roman" w:hAnsi="Times New Roman" w:cs="Times New Roman"/>
              </w:rPr>
              <w:t>2019-nCoV</w:t>
            </w:r>
          </w:p>
        </w:tc>
        <w:tc>
          <w:tcPr>
            <w:tcW w:w="990" w:type="dxa"/>
            <w:vAlign w:val="center"/>
          </w:tcPr>
          <w:p w:rsidRPr="00550EF0" w:rsidR="000326EB" w:rsidP="00770BA2" w:rsidRDefault="000326EB" w14:paraId="1759EBB3" w14:textId="77777777">
            <w:pPr>
              <w:rPr>
                <w:rFonts w:ascii="Times New Roman" w:hAnsi="Times New Roman" w:cs="Times New Roman"/>
              </w:rPr>
            </w:pPr>
            <w:r w:rsidRPr="00550EF0">
              <w:rPr>
                <w:rFonts w:ascii="Times New Roman" w:hAnsi="Times New Roman" w:cs="Times New Roman"/>
              </w:rPr>
              <w:t>50</w:t>
            </w:r>
          </w:p>
        </w:tc>
        <w:tc>
          <w:tcPr>
            <w:tcW w:w="1440" w:type="dxa"/>
            <w:vAlign w:val="center"/>
          </w:tcPr>
          <w:p w:rsidRPr="00550EF0" w:rsidR="000326EB" w:rsidP="00770BA2" w:rsidRDefault="000326EB" w14:paraId="6FB40126" w14:textId="77777777">
            <w:pPr>
              <w:rPr>
                <w:rFonts w:ascii="Times New Roman" w:hAnsi="Times New Roman" w:cs="Times New Roman"/>
                <w:color w:val="000000"/>
              </w:rPr>
            </w:pPr>
            <w:r w:rsidRPr="00550EF0">
              <w:rPr>
                <w:rFonts w:ascii="Times New Roman" w:hAnsi="Times New Roman" w:cs="Times New Roman"/>
              </w:rPr>
              <w:t>1</w:t>
            </w:r>
          </w:p>
        </w:tc>
        <w:tc>
          <w:tcPr>
            <w:tcW w:w="1260" w:type="dxa"/>
            <w:vAlign w:val="center"/>
          </w:tcPr>
          <w:p w:rsidRPr="00550EF0" w:rsidR="000326EB" w:rsidP="00770BA2" w:rsidRDefault="000326EB" w14:paraId="679D07D0" w14:textId="51D320E8">
            <w:pPr>
              <w:rPr>
                <w:rFonts w:ascii="Times New Roman" w:hAnsi="Times New Roman" w:cs="Times New Roman"/>
                <w:color w:val="000000"/>
              </w:rPr>
            </w:pPr>
            <w:r w:rsidRPr="00550EF0">
              <w:rPr>
                <w:rFonts w:ascii="Times New Roman" w:hAnsi="Times New Roman" w:cs="Times New Roman"/>
                <w:color w:val="000000"/>
              </w:rPr>
              <w:t>15/60</w:t>
            </w:r>
          </w:p>
        </w:tc>
        <w:tc>
          <w:tcPr>
            <w:tcW w:w="990" w:type="dxa"/>
            <w:vAlign w:val="center"/>
          </w:tcPr>
          <w:p w:rsidRPr="00550EF0" w:rsidR="000326EB" w:rsidP="00770BA2" w:rsidRDefault="004E7FD7" w14:paraId="0E419DE4" w14:textId="2467FB00">
            <w:pPr>
              <w:rPr>
                <w:rFonts w:ascii="Times New Roman" w:hAnsi="Times New Roman" w:cs="Times New Roman"/>
                <w:color w:val="000000"/>
              </w:rPr>
            </w:pPr>
            <w:r w:rsidRPr="00550EF0">
              <w:rPr>
                <w:rFonts w:ascii="Times New Roman" w:hAnsi="Times New Roman" w:cs="Times New Roman"/>
                <w:color w:val="000000"/>
              </w:rPr>
              <w:t>13</w:t>
            </w:r>
          </w:p>
        </w:tc>
        <w:tc>
          <w:tcPr>
            <w:tcW w:w="1260" w:type="dxa"/>
            <w:vAlign w:val="center"/>
          </w:tcPr>
          <w:p w:rsidRPr="00550EF0" w:rsidR="000326EB" w:rsidP="00770BA2" w:rsidRDefault="000326EB" w14:paraId="0652F9D1" w14:textId="77777777">
            <w:pPr>
              <w:rPr>
                <w:rFonts w:ascii="Times New Roman" w:hAnsi="Times New Roman" w:cs="Times New Roman"/>
                <w:color w:val="000000"/>
              </w:rPr>
            </w:pPr>
            <w:r w:rsidRPr="00550EF0">
              <w:rPr>
                <w:rFonts w:ascii="Times New Roman" w:hAnsi="Times New Roman" w:cs="Times New Roman"/>
                <w:color w:val="000000"/>
              </w:rPr>
              <w:t>$45.01</w:t>
            </w:r>
          </w:p>
        </w:tc>
        <w:tc>
          <w:tcPr>
            <w:tcW w:w="1440" w:type="dxa"/>
            <w:vAlign w:val="center"/>
          </w:tcPr>
          <w:p w:rsidRPr="00550EF0" w:rsidR="000326EB" w:rsidP="00770BA2" w:rsidRDefault="004E7FD7" w14:paraId="38466D11" w14:textId="5A3EC655">
            <w:pPr>
              <w:rPr>
                <w:rFonts w:ascii="Times New Roman" w:hAnsi="Times New Roman" w:cs="Times New Roman"/>
                <w:color w:val="000000"/>
              </w:rPr>
            </w:pPr>
            <w:r w:rsidRPr="00550EF0">
              <w:rPr>
                <w:rFonts w:ascii="Times New Roman" w:hAnsi="Times New Roman" w:cs="Times New Roman"/>
                <w:color w:val="000000"/>
              </w:rPr>
              <w:t>$585</w:t>
            </w:r>
          </w:p>
        </w:tc>
      </w:tr>
      <w:tr w:rsidRPr="00550EF0" w:rsidR="008675D1" w:rsidTr="00B74397" w14:paraId="2BE68886" w14:textId="77777777">
        <w:trPr>
          <w:jc w:val="center"/>
        </w:trPr>
        <w:tc>
          <w:tcPr>
            <w:tcW w:w="1605" w:type="dxa"/>
            <w:vAlign w:val="center"/>
          </w:tcPr>
          <w:p w:rsidRPr="00210769" w:rsidR="008675D1" w:rsidP="008675D1" w:rsidRDefault="008675D1" w14:paraId="76D6A97E" w14:textId="06102D6A">
            <w:pPr>
              <w:rPr>
                <w:rFonts w:ascii="Times New Roman" w:hAnsi="Times New Roman" w:cs="Times New Roman"/>
              </w:rPr>
            </w:pPr>
            <w:r w:rsidRPr="00210769">
              <w:rPr>
                <w:rFonts w:ascii="Times New Roman" w:hAnsi="Times New Roman" w:cs="Times New Roman"/>
              </w:rPr>
              <w:t>States</w:t>
            </w:r>
          </w:p>
        </w:tc>
        <w:tc>
          <w:tcPr>
            <w:tcW w:w="1350" w:type="dxa"/>
            <w:vAlign w:val="center"/>
          </w:tcPr>
          <w:p w:rsidRPr="00210769" w:rsidR="008675D1" w:rsidP="008675D1" w:rsidRDefault="008675D1" w14:paraId="24312D34" w14:textId="35AAE578">
            <w:pPr>
              <w:rPr>
                <w:rFonts w:ascii="Times New Roman" w:hAnsi="Times New Roman" w:cs="Times New Roman"/>
              </w:rPr>
            </w:pPr>
            <w:r w:rsidRPr="00210769">
              <w:rPr>
                <w:rFonts w:ascii="Times New Roman" w:hAnsi="Times New Roman" w:cs="Times New Roman"/>
              </w:rPr>
              <w:t>Responses for 180 Days</w:t>
            </w:r>
          </w:p>
        </w:tc>
        <w:tc>
          <w:tcPr>
            <w:tcW w:w="990" w:type="dxa"/>
            <w:vAlign w:val="center"/>
          </w:tcPr>
          <w:p w:rsidRPr="00210769" w:rsidR="008675D1" w:rsidP="008675D1" w:rsidRDefault="008675D1" w14:paraId="0D9FE30F" w14:textId="7831FBA4">
            <w:pPr>
              <w:rPr>
                <w:rFonts w:ascii="Times New Roman" w:hAnsi="Times New Roman" w:cs="Times New Roman"/>
              </w:rPr>
            </w:pPr>
            <w:r w:rsidRPr="00210769">
              <w:rPr>
                <w:rFonts w:ascii="Times New Roman" w:hAnsi="Times New Roman" w:cs="Times New Roman"/>
              </w:rPr>
              <w:t>50</w:t>
            </w:r>
          </w:p>
        </w:tc>
        <w:tc>
          <w:tcPr>
            <w:tcW w:w="1440" w:type="dxa"/>
            <w:vAlign w:val="center"/>
          </w:tcPr>
          <w:p w:rsidRPr="00210769" w:rsidR="008675D1" w:rsidP="008675D1" w:rsidRDefault="008675D1" w14:paraId="49D66EA5" w14:textId="308FB49F">
            <w:pPr>
              <w:rPr>
                <w:rFonts w:ascii="Times New Roman" w:hAnsi="Times New Roman" w:cs="Times New Roman"/>
              </w:rPr>
            </w:pPr>
            <w:r w:rsidRPr="00210769">
              <w:rPr>
                <w:rFonts w:ascii="Times New Roman" w:hAnsi="Times New Roman" w:cs="Times New Roman"/>
              </w:rPr>
              <w:t>10</w:t>
            </w:r>
          </w:p>
        </w:tc>
        <w:tc>
          <w:tcPr>
            <w:tcW w:w="1260" w:type="dxa"/>
            <w:vAlign w:val="center"/>
          </w:tcPr>
          <w:p w:rsidRPr="00210769" w:rsidR="008675D1" w:rsidP="008675D1" w:rsidRDefault="008675D1" w14:paraId="425F929F" w14:textId="1410FCEC">
            <w:pPr>
              <w:rPr>
                <w:rFonts w:ascii="Times New Roman" w:hAnsi="Times New Roman" w:cs="Times New Roman"/>
              </w:rPr>
            </w:pPr>
            <w:r w:rsidRPr="00210769">
              <w:rPr>
                <w:rFonts w:ascii="Times New Roman" w:hAnsi="Times New Roman" w:cs="Times New Roman"/>
              </w:rPr>
              <w:t>45/60</w:t>
            </w:r>
          </w:p>
        </w:tc>
        <w:tc>
          <w:tcPr>
            <w:tcW w:w="990" w:type="dxa"/>
            <w:vAlign w:val="center"/>
          </w:tcPr>
          <w:p w:rsidRPr="00210769" w:rsidR="008675D1" w:rsidP="008675D1" w:rsidRDefault="008675D1" w14:paraId="6788C011" w14:textId="6AC3B64F">
            <w:pPr>
              <w:rPr>
                <w:rFonts w:ascii="Times New Roman" w:hAnsi="Times New Roman" w:cs="Times New Roman"/>
              </w:rPr>
            </w:pPr>
            <w:r w:rsidRPr="00210769">
              <w:rPr>
                <w:rFonts w:ascii="Times New Roman" w:hAnsi="Times New Roman" w:cs="Times New Roman"/>
              </w:rPr>
              <w:t>375</w:t>
            </w:r>
          </w:p>
        </w:tc>
        <w:tc>
          <w:tcPr>
            <w:tcW w:w="1260" w:type="dxa"/>
            <w:vAlign w:val="center"/>
          </w:tcPr>
          <w:p w:rsidRPr="00210769" w:rsidR="008675D1" w:rsidP="008675D1" w:rsidRDefault="00210769" w14:paraId="043D3202" w14:textId="7E35F74C">
            <w:pPr>
              <w:rPr>
                <w:rFonts w:ascii="Times New Roman" w:hAnsi="Times New Roman" w:cs="Times New Roman"/>
                <w:color w:val="000000"/>
              </w:rPr>
            </w:pPr>
            <w:r>
              <w:rPr>
                <w:rFonts w:ascii="Times New Roman" w:hAnsi="Times New Roman" w:cs="Times New Roman"/>
                <w:color w:val="000000"/>
              </w:rPr>
              <w:t>$45.01</w:t>
            </w:r>
          </w:p>
        </w:tc>
        <w:tc>
          <w:tcPr>
            <w:tcW w:w="1440" w:type="dxa"/>
            <w:vAlign w:val="center"/>
          </w:tcPr>
          <w:p w:rsidRPr="00210769" w:rsidR="008675D1" w:rsidP="008675D1" w:rsidRDefault="00210769" w14:paraId="3AB4246F" w14:textId="33353307">
            <w:pPr>
              <w:rPr>
                <w:rFonts w:ascii="Times New Roman" w:hAnsi="Times New Roman" w:cs="Times New Roman"/>
              </w:rPr>
            </w:pPr>
            <w:r w:rsidRPr="00210769">
              <w:rPr>
                <w:rFonts w:ascii="Times New Roman" w:hAnsi="Times New Roman" w:cs="Times New Roman"/>
              </w:rPr>
              <w:t>$16</w:t>
            </w:r>
            <w:r>
              <w:rPr>
                <w:rFonts w:ascii="Times New Roman" w:hAnsi="Times New Roman" w:cs="Times New Roman"/>
              </w:rPr>
              <w:t>,</w:t>
            </w:r>
            <w:r w:rsidRPr="00210769">
              <w:rPr>
                <w:rFonts w:ascii="Times New Roman" w:hAnsi="Times New Roman" w:cs="Times New Roman"/>
              </w:rPr>
              <w:t>879</w:t>
            </w:r>
          </w:p>
        </w:tc>
      </w:tr>
      <w:tr w:rsidRPr="00550EF0" w:rsidR="00550EF0" w:rsidTr="008675D1" w14:paraId="002D3C39" w14:textId="77777777">
        <w:trPr>
          <w:jc w:val="center"/>
        </w:trPr>
        <w:tc>
          <w:tcPr>
            <w:tcW w:w="1605" w:type="dxa"/>
            <w:vAlign w:val="center"/>
          </w:tcPr>
          <w:p w:rsidRPr="00550EF0" w:rsidR="000326EB" w:rsidP="00770BA2" w:rsidRDefault="000326EB" w14:paraId="7B9A7056" w14:textId="77777777">
            <w:pPr>
              <w:rPr>
                <w:rFonts w:ascii="Times New Roman" w:hAnsi="Times New Roman" w:cs="Times New Roman"/>
              </w:rPr>
            </w:pPr>
            <w:r w:rsidRPr="00550EF0">
              <w:rPr>
                <w:rFonts w:ascii="Times New Roman" w:hAnsi="Times New Roman" w:cs="Times New Roman"/>
              </w:rPr>
              <w:t>Territories</w:t>
            </w:r>
          </w:p>
        </w:tc>
        <w:tc>
          <w:tcPr>
            <w:tcW w:w="1350" w:type="dxa"/>
            <w:vAlign w:val="center"/>
          </w:tcPr>
          <w:p w:rsidRPr="00550EF0" w:rsidR="000326EB" w:rsidP="00770BA2" w:rsidRDefault="000326EB" w14:paraId="6ED492B2" w14:textId="10010340">
            <w:pPr>
              <w:rPr>
                <w:rFonts w:ascii="Times New Roman" w:hAnsi="Times New Roman" w:cs="Times New Roman"/>
              </w:rPr>
            </w:pPr>
            <w:r w:rsidRPr="00550EF0">
              <w:rPr>
                <w:rFonts w:ascii="Times New Roman" w:hAnsi="Times New Roman" w:cs="Times New Roman"/>
              </w:rPr>
              <w:t>One-time Addition of</w:t>
            </w:r>
            <w:r w:rsidRPr="00550EF0" w:rsidR="00770BA2">
              <w:rPr>
                <w:rFonts w:ascii="Times New Roman" w:hAnsi="Times New Roman" w:cs="Times New Roman"/>
              </w:rPr>
              <w:t xml:space="preserve"> 2019-nCoV</w:t>
            </w:r>
            <w:r w:rsidRPr="00550EF0">
              <w:rPr>
                <w:rFonts w:ascii="Times New Roman" w:hAnsi="Times New Roman" w:cs="Times New Roman"/>
              </w:rPr>
              <w:t xml:space="preserve"> </w:t>
            </w:r>
          </w:p>
        </w:tc>
        <w:tc>
          <w:tcPr>
            <w:tcW w:w="990" w:type="dxa"/>
            <w:vAlign w:val="center"/>
          </w:tcPr>
          <w:p w:rsidRPr="00550EF0" w:rsidR="000326EB" w:rsidP="00770BA2" w:rsidRDefault="000326EB" w14:paraId="6C0CA661" w14:textId="77777777">
            <w:pPr>
              <w:rPr>
                <w:rFonts w:ascii="Times New Roman" w:hAnsi="Times New Roman" w:cs="Times New Roman"/>
              </w:rPr>
            </w:pPr>
            <w:r w:rsidRPr="00550EF0">
              <w:rPr>
                <w:rFonts w:ascii="Times New Roman" w:hAnsi="Times New Roman" w:cs="Times New Roman"/>
              </w:rPr>
              <w:t>5</w:t>
            </w:r>
          </w:p>
        </w:tc>
        <w:tc>
          <w:tcPr>
            <w:tcW w:w="1440" w:type="dxa"/>
            <w:vAlign w:val="center"/>
          </w:tcPr>
          <w:p w:rsidRPr="00550EF0" w:rsidR="000326EB" w:rsidP="00770BA2" w:rsidRDefault="000326EB" w14:paraId="3C57D0D9" w14:textId="77777777">
            <w:pPr>
              <w:rPr>
                <w:rFonts w:ascii="Times New Roman" w:hAnsi="Times New Roman" w:cs="Times New Roman"/>
              </w:rPr>
            </w:pPr>
            <w:r w:rsidRPr="00550EF0">
              <w:rPr>
                <w:rFonts w:ascii="Times New Roman" w:hAnsi="Times New Roman" w:cs="Times New Roman"/>
              </w:rPr>
              <w:t>1</w:t>
            </w:r>
          </w:p>
        </w:tc>
        <w:tc>
          <w:tcPr>
            <w:tcW w:w="1260" w:type="dxa"/>
            <w:vAlign w:val="center"/>
          </w:tcPr>
          <w:p w:rsidRPr="00550EF0" w:rsidR="000326EB" w:rsidP="00770BA2" w:rsidRDefault="004E7FD7" w14:paraId="0FF3E72E" w14:textId="5DC55605">
            <w:pPr>
              <w:rPr>
                <w:rFonts w:ascii="Times New Roman" w:hAnsi="Times New Roman" w:cs="Times New Roman"/>
              </w:rPr>
            </w:pPr>
            <w:r w:rsidRPr="00550EF0">
              <w:rPr>
                <w:rFonts w:ascii="Times New Roman" w:hAnsi="Times New Roman" w:cs="Times New Roman"/>
              </w:rPr>
              <w:t>15/60</w:t>
            </w:r>
          </w:p>
        </w:tc>
        <w:tc>
          <w:tcPr>
            <w:tcW w:w="990" w:type="dxa"/>
            <w:vAlign w:val="center"/>
          </w:tcPr>
          <w:p w:rsidRPr="00550EF0" w:rsidR="000326EB" w:rsidP="00770BA2" w:rsidRDefault="004E7FD7" w14:paraId="1AF89B17" w14:textId="4414F13D">
            <w:pPr>
              <w:rPr>
                <w:rFonts w:ascii="Times New Roman" w:hAnsi="Times New Roman" w:cs="Times New Roman"/>
              </w:rPr>
            </w:pPr>
            <w:r w:rsidRPr="00550EF0">
              <w:rPr>
                <w:rFonts w:ascii="Times New Roman" w:hAnsi="Times New Roman" w:cs="Times New Roman"/>
              </w:rPr>
              <w:t>1</w:t>
            </w:r>
          </w:p>
        </w:tc>
        <w:tc>
          <w:tcPr>
            <w:tcW w:w="1260" w:type="dxa"/>
            <w:vAlign w:val="center"/>
          </w:tcPr>
          <w:p w:rsidRPr="00550EF0" w:rsidR="000326EB" w:rsidP="00770BA2" w:rsidRDefault="000326EB" w14:paraId="4E6290DB" w14:textId="77777777">
            <w:pPr>
              <w:rPr>
                <w:rFonts w:ascii="Times New Roman" w:hAnsi="Times New Roman" w:cs="Times New Roman"/>
              </w:rPr>
            </w:pPr>
            <w:r w:rsidRPr="00550EF0">
              <w:rPr>
                <w:rFonts w:ascii="Times New Roman" w:hAnsi="Times New Roman" w:cs="Times New Roman"/>
                <w:color w:val="000000"/>
              </w:rPr>
              <w:t>$45.01</w:t>
            </w:r>
          </w:p>
        </w:tc>
        <w:tc>
          <w:tcPr>
            <w:tcW w:w="1440" w:type="dxa"/>
            <w:vAlign w:val="center"/>
          </w:tcPr>
          <w:p w:rsidRPr="00550EF0" w:rsidR="000326EB" w:rsidP="00770BA2" w:rsidRDefault="004E7FD7" w14:paraId="365BF0AF" w14:textId="43773FBC">
            <w:pPr>
              <w:rPr>
                <w:rFonts w:ascii="Times New Roman" w:hAnsi="Times New Roman" w:cs="Times New Roman"/>
              </w:rPr>
            </w:pPr>
            <w:r w:rsidRPr="00550EF0">
              <w:rPr>
                <w:rFonts w:ascii="Times New Roman" w:hAnsi="Times New Roman" w:cs="Times New Roman"/>
              </w:rPr>
              <w:t>$45</w:t>
            </w:r>
          </w:p>
        </w:tc>
      </w:tr>
      <w:tr w:rsidRPr="00550EF0" w:rsidR="008675D1" w:rsidTr="00B74397" w14:paraId="09EE4ADC" w14:textId="77777777">
        <w:trPr>
          <w:jc w:val="center"/>
        </w:trPr>
        <w:tc>
          <w:tcPr>
            <w:tcW w:w="1605" w:type="dxa"/>
            <w:vAlign w:val="center"/>
          </w:tcPr>
          <w:p w:rsidRPr="008675D1" w:rsidR="008675D1" w:rsidP="008675D1" w:rsidRDefault="008675D1" w14:paraId="6062EF8B" w14:textId="7AE24BA8">
            <w:pPr>
              <w:rPr>
                <w:rFonts w:ascii="Times New Roman" w:hAnsi="Times New Roman" w:cs="Times New Roman"/>
              </w:rPr>
            </w:pPr>
            <w:r w:rsidRPr="008675D1">
              <w:rPr>
                <w:rFonts w:ascii="Times New Roman" w:hAnsi="Times New Roman" w:cs="Times New Roman"/>
              </w:rPr>
              <w:t>Territories</w:t>
            </w:r>
          </w:p>
        </w:tc>
        <w:tc>
          <w:tcPr>
            <w:tcW w:w="1350" w:type="dxa"/>
            <w:vAlign w:val="center"/>
          </w:tcPr>
          <w:p w:rsidRPr="008675D1" w:rsidR="008675D1" w:rsidP="008675D1" w:rsidRDefault="008675D1" w14:paraId="4E8CA30D" w14:textId="567D6111">
            <w:pPr>
              <w:rPr>
                <w:rFonts w:ascii="Times New Roman" w:hAnsi="Times New Roman" w:cs="Times New Roman"/>
              </w:rPr>
            </w:pPr>
            <w:r w:rsidRPr="008675D1">
              <w:rPr>
                <w:rFonts w:ascii="Times New Roman" w:hAnsi="Times New Roman" w:cs="Times New Roman"/>
              </w:rPr>
              <w:t>Responses for 180 Days</w:t>
            </w:r>
          </w:p>
        </w:tc>
        <w:tc>
          <w:tcPr>
            <w:tcW w:w="990" w:type="dxa"/>
            <w:vAlign w:val="center"/>
          </w:tcPr>
          <w:p w:rsidRPr="008675D1" w:rsidR="008675D1" w:rsidP="008675D1" w:rsidRDefault="008675D1" w14:paraId="045817B9" w14:textId="2301BEE4">
            <w:pPr>
              <w:rPr>
                <w:rFonts w:ascii="Times New Roman" w:hAnsi="Times New Roman" w:cs="Times New Roman"/>
              </w:rPr>
            </w:pPr>
            <w:r w:rsidRPr="008675D1">
              <w:rPr>
                <w:rFonts w:ascii="Times New Roman" w:hAnsi="Times New Roman" w:cs="Times New Roman"/>
              </w:rPr>
              <w:t>5</w:t>
            </w:r>
          </w:p>
        </w:tc>
        <w:tc>
          <w:tcPr>
            <w:tcW w:w="1440" w:type="dxa"/>
            <w:vAlign w:val="center"/>
          </w:tcPr>
          <w:p w:rsidRPr="008675D1" w:rsidR="008675D1" w:rsidP="008675D1" w:rsidRDefault="008675D1" w14:paraId="4292BA32" w14:textId="1504F205">
            <w:pPr>
              <w:rPr>
                <w:rFonts w:ascii="Times New Roman" w:hAnsi="Times New Roman" w:cs="Times New Roman"/>
                <w:color w:val="000000"/>
              </w:rPr>
            </w:pPr>
            <w:r w:rsidRPr="008675D1">
              <w:rPr>
                <w:rFonts w:ascii="Times New Roman" w:hAnsi="Times New Roman" w:cs="Times New Roman"/>
              </w:rPr>
              <w:t>10</w:t>
            </w:r>
          </w:p>
        </w:tc>
        <w:tc>
          <w:tcPr>
            <w:tcW w:w="1260" w:type="dxa"/>
            <w:vAlign w:val="center"/>
          </w:tcPr>
          <w:p w:rsidRPr="008675D1" w:rsidR="008675D1" w:rsidP="008675D1" w:rsidRDefault="008675D1" w14:paraId="11FDED87" w14:textId="79C55E57">
            <w:pPr>
              <w:rPr>
                <w:rFonts w:ascii="Times New Roman" w:hAnsi="Times New Roman" w:cs="Times New Roman"/>
                <w:color w:val="000000"/>
              </w:rPr>
            </w:pPr>
            <w:r w:rsidRPr="008675D1">
              <w:rPr>
                <w:rFonts w:ascii="Times New Roman" w:hAnsi="Times New Roman" w:cs="Times New Roman"/>
              </w:rPr>
              <w:t>45/60</w:t>
            </w:r>
          </w:p>
        </w:tc>
        <w:tc>
          <w:tcPr>
            <w:tcW w:w="990" w:type="dxa"/>
            <w:vAlign w:val="center"/>
          </w:tcPr>
          <w:p w:rsidRPr="008675D1" w:rsidR="008675D1" w:rsidP="008675D1" w:rsidRDefault="008675D1" w14:paraId="558E13F5" w14:textId="23C1161C">
            <w:pPr>
              <w:rPr>
                <w:rFonts w:ascii="Times New Roman" w:hAnsi="Times New Roman" w:cs="Times New Roman"/>
                <w:color w:val="000000"/>
              </w:rPr>
            </w:pPr>
            <w:r w:rsidRPr="008675D1">
              <w:rPr>
                <w:rFonts w:ascii="Times New Roman" w:hAnsi="Times New Roman" w:cs="Times New Roman"/>
              </w:rPr>
              <w:t>38</w:t>
            </w:r>
          </w:p>
        </w:tc>
        <w:tc>
          <w:tcPr>
            <w:tcW w:w="1260" w:type="dxa"/>
            <w:vAlign w:val="center"/>
          </w:tcPr>
          <w:p w:rsidRPr="008675D1" w:rsidR="008675D1" w:rsidP="008675D1" w:rsidRDefault="00210769" w14:paraId="46A07585" w14:textId="701B2A61">
            <w:pPr>
              <w:rPr>
                <w:rFonts w:ascii="Times New Roman" w:hAnsi="Times New Roman" w:cs="Times New Roman"/>
                <w:color w:val="000000"/>
              </w:rPr>
            </w:pPr>
            <w:r>
              <w:rPr>
                <w:rFonts w:ascii="Times New Roman" w:hAnsi="Times New Roman" w:cs="Times New Roman"/>
                <w:color w:val="000000"/>
              </w:rPr>
              <w:t>45.01</w:t>
            </w:r>
          </w:p>
        </w:tc>
        <w:tc>
          <w:tcPr>
            <w:tcW w:w="1440" w:type="dxa"/>
            <w:vAlign w:val="center"/>
          </w:tcPr>
          <w:p w:rsidRPr="008675D1" w:rsidR="008675D1" w:rsidP="008675D1" w:rsidRDefault="00210769" w14:paraId="14C94F27" w14:textId="2619E5F0">
            <w:pPr>
              <w:rPr>
                <w:rFonts w:ascii="Times New Roman" w:hAnsi="Times New Roman" w:cs="Times New Roman"/>
                <w:color w:val="000000"/>
              </w:rPr>
            </w:pPr>
            <w:r>
              <w:rPr>
                <w:rFonts w:ascii="Times New Roman" w:hAnsi="Times New Roman" w:cs="Times New Roman"/>
                <w:color w:val="000000"/>
              </w:rPr>
              <w:t>$1,710</w:t>
            </w:r>
          </w:p>
        </w:tc>
      </w:tr>
      <w:tr w:rsidRPr="00550EF0" w:rsidR="00550EF0" w:rsidTr="008675D1" w14:paraId="0ECC862F" w14:textId="77777777">
        <w:trPr>
          <w:jc w:val="center"/>
        </w:trPr>
        <w:tc>
          <w:tcPr>
            <w:tcW w:w="1605" w:type="dxa"/>
          </w:tcPr>
          <w:p w:rsidRPr="00550EF0" w:rsidR="000326EB" w:rsidP="00770BA2" w:rsidRDefault="000326EB" w14:paraId="080388DD" w14:textId="77777777">
            <w:pPr>
              <w:rPr>
                <w:rFonts w:ascii="Times New Roman" w:hAnsi="Times New Roman" w:cs="Times New Roman"/>
              </w:rPr>
            </w:pPr>
            <w:r w:rsidRPr="00550EF0">
              <w:rPr>
                <w:rFonts w:ascii="Times New Roman" w:hAnsi="Times New Roman" w:cs="Times New Roman"/>
              </w:rPr>
              <w:t>Freely Associated States</w:t>
            </w:r>
          </w:p>
        </w:tc>
        <w:tc>
          <w:tcPr>
            <w:tcW w:w="1350" w:type="dxa"/>
          </w:tcPr>
          <w:p w:rsidRPr="00550EF0" w:rsidR="000326EB" w:rsidP="00770BA2" w:rsidRDefault="000326EB" w14:paraId="0AA64E72" w14:textId="4D5C01F9">
            <w:pPr>
              <w:rPr>
                <w:rFonts w:ascii="Times New Roman" w:hAnsi="Times New Roman" w:cs="Times New Roman"/>
              </w:rPr>
            </w:pPr>
            <w:r w:rsidRPr="00550EF0">
              <w:rPr>
                <w:rFonts w:ascii="Times New Roman" w:hAnsi="Times New Roman" w:cs="Times New Roman"/>
              </w:rPr>
              <w:t>One-time Addition of</w:t>
            </w:r>
            <w:r w:rsidRPr="00550EF0" w:rsidR="00770BA2">
              <w:rPr>
                <w:rFonts w:ascii="Times New Roman" w:hAnsi="Times New Roman" w:cs="Times New Roman"/>
              </w:rPr>
              <w:t xml:space="preserve"> 2019-nCoV</w:t>
            </w:r>
            <w:r w:rsidRPr="00550EF0">
              <w:rPr>
                <w:rFonts w:ascii="Times New Roman" w:hAnsi="Times New Roman" w:cs="Times New Roman"/>
              </w:rPr>
              <w:t xml:space="preserve"> </w:t>
            </w:r>
          </w:p>
        </w:tc>
        <w:tc>
          <w:tcPr>
            <w:tcW w:w="990" w:type="dxa"/>
            <w:vAlign w:val="center"/>
          </w:tcPr>
          <w:p w:rsidRPr="00550EF0" w:rsidR="000326EB" w:rsidP="00770BA2" w:rsidRDefault="000326EB" w14:paraId="291C1BD2" w14:textId="77777777">
            <w:pPr>
              <w:rPr>
                <w:rFonts w:ascii="Times New Roman" w:hAnsi="Times New Roman" w:cs="Times New Roman"/>
              </w:rPr>
            </w:pPr>
            <w:r w:rsidRPr="00550EF0">
              <w:rPr>
                <w:rFonts w:ascii="Times New Roman" w:hAnsi="Times New Roman" w:cs="Times New Roman"/>
              </w:rPr>
              <w:t>3</w:t>
            </w:r>
          </w:p>
        </w:tc>
        <w:tc>
          <w:tcPr>
            <w:tcW w:w="1440" w:type="dxa"/>
            <w:vAlign w:val="center"/>
          </w:tcPr>
          <w:p w:rsidRPr="00550EF0" w:rsidR="000326EB" w:rsidP="00770BA2" w:rsidRDefault="000326EB" w14:paraId="366407CE" w14:textId="77777777">
            <w:pPr>
              <w:rPr>
                <w:rFonts w:ascii="Times New Roman" w:hAnsi="Times New Roman" w:cs="Times New Roman"/>
                <w:color w:val="000000"/>
              </w:rPr>
            </w:pPr>
            <w:r w:rsidRPr="00550EF0">
              <w:rPr>
                <w:rFonts w:ascii="Times New Roman" w:hAnsi="Times New Roman" w:cs="Times New Roman"/>
                <w:color w:val="000000"/>
              </w:rPr>
              <w:t>1</w:t>
            </w:r>
          </w:p>
        </w:tc>
        <w:tc>
          <w:tcPr>
            <w:tcW w:w="1260" w:type="dxa"/>
            <w:vAlign w:val="center"/>
          </w:tcPr>
          <w:p w:rsidRPr="00550EF0" w:rsidR="000326EB" w:rsidP="00770BA2" w:rsidRDefault="004E7FD7" w14:paraId="368C2C60" w14:textId="2CC11900">
            <w:pPr>
              <w:rPr>
                <w:rFonts w:ascii="Times New Roman" w:hAnsi="Times New Roman" w:cs="Times New Roman"/>
                <w:color w:val="000000"/>
              </w:rPr>
            </w:pPr>
            <w:r w:rsidRPr="00550EF0">
              <w:rPr>
                <w:rFonts w:ascii="Times New Roman" w:hAnsi="Times New Roman" w:cs="Times New Roman"/>
                <w:color w:val="000000"/>
              </w:rPr>
              <w:t>15/60</w:t>
            </w:r>
          </w:p>
        </w:tc>
        <w:tc>
          <w:tcPr>
            <w:tcW w:w="990" w:type="dxa"/>
            <w:vAlign w:val="center"/>
          </w:tcPr>
          <w:p w:rsidRPr="00550EF0" w:rsidR="000326EB" w:rsidP="00770BA2" w:rsidRDefault="004E7FD7" w14:paraId="3A8F1DBE" w14:textId="72777A83">
            <w:pPr>
              <w:rPr>
                <w:rFonts w:ascii="Times New Roman" w:hAnsi="Times New Roman" w:cs="Times New Roman"/>
                <w:color w:val="000000"/>
              </w:rPr>
            </w:pPr>
            <w:r w:rsidRPr="00550EF0">
              <w:rPr>
                <w:rFonts w:ascii="Times New Roman" w:hAnsi="Times New Roman" w:cs="Times New Roman"/>
                <w:color w:val="000000"/>
              </w:rPr>
              <w:t>1</w:t>
            </w:r>
          </w:p>
        </w:tc>
        <w:tc>
          <w:tcPr>
            <w:tcW w:w="1260" w:type="dxa"/>
            <w:vAlign w:val="center"/>
          </w:tcPr>
          <w:p w:rsidRPr="00550EF0" w:rsidR="000326EB" w:rsidP="00770BA2" w:rsidRDefault="000326EB" w14:paraId="1F74C4B6" w14:textId="77777777">
            <w:pPr>
              <w:rPr>
                <w:rFonts w:ascii="Times New Roman" w:hAnsi="Times New Roman" w:cs="Times New Roman"/>
                <w:color w:val="000000"/>
              </w:rPr>
            </w:pPr>
            <w:r w:rsidRPr="00550EF0">
              <w:rPr>
                <w:rFonts w:ascii="Times New Roman" w:hAnsi="Times New Roman" w:cs="Times New Roman"/>
                <w:color w:val="000000"/>
              </w:rPr>
              <w:t>$45.01</w:t>
            </w:r>
          </w:p>
        </w:tc>
        <w:tc>
          <w:tcPr>
            <w:tcW w:w="1440" w:type="dxa"/>
            <w:vAlign w:val="center"/>
          </w:tcPr>
          <w:p w:rsidRPr="00550EF0" w:rsidR="000326EB" w:rsidP="00770BA2" w:rsidRDefault="004E7FD7" w14:paraId="5DAB46EB" w14:textId="2B1A5C17">
            <w:pPr>
              <w:rPr>
                <w:rFonts w:ascii="Times New Roman" w:hAnsi="Times New Roman" w:cs="Times New Roman"/>
                <w:color w:val="000000"/>
              </w:rPr>
            </w:pPr>
            <w:r w:rsidRPr="00550EF0">
              <w:rPr>
                <w:rFonts w:ascii="Times New Roman" w:hAnsi="Times New Roman" w:cs="Times New Roman"/>
                <w:color w:val="000000"/>
              </w:rPr>
              <w:t>$</w:t>
            </w:r>
            <w:r w:rsidRPr="00550EF0" w:rsidR="003D3453">
              <w:rPr>
                <w:rFonts w:ascii="Times New Roman" w:hAnsi="Times New Roman" w:cs="Times New Roman"/>
                <w:color w:val="000000"/>
              </w:rPr>
              <w:t>45</w:t>
            </w:r>
          </w:p>
        </w:tc>
      </w:tr>
      <w:tr w:rsidRPr="00550EF0" w:rsidR="00210769" w:rsidTr="00B74397" w14:paraId="17C7D3A8" w14:textId="77777777">
        <w:trPr>
          <w:jc w:val="center"/>
        </w:trPr>
        <w:tc>
          <w:tcPr>
            <w:tcW w:w="1605" w:type="dxa"/>
            <w:vAlign w:val="center"/>
          </w:tcPr>
          <w:p w:rsidRPr="00210769" w:rsidR="00210769" w:rsidP="00210769" w:rsidRDefault="00210769" w14:paraId="3EBB64F0" w14:textId="22D0B7D4">
            <w:pPr>
              <w:rPr>
                <w:rFonts w:ascii="Times New Roman" w:hAnsi="Times New Roman" w:cs="Times New Roman"/>
              </w:rPr>
            </w:pPr>
            <w:r w:rsidRPr="00210769">
              <w:rPr>
                <w:rFonts w:ascii="Times New Roman" w:hAnsi="Times New Roman" w:cs="Times New Roman"/>
              </w:rPr>
              <w:lastRenderedPageBreak/>
              <w:t>Freely Associated States</w:t>
            </w:r>
          </w:p>
        </w:tc>
        <w:tc>
          <w:tcPr>
            <w:tcW w:w="1350" w:type="dxa"/>
            <w:vAlign w:val="center"/>
          </w:tcPr>
          <w:p w:rsidRPr="00210769" w:rsidR="00210769" w:rsidP="00210769" w:rsidRDefault="00210769" w14:paraId="361C1EE2" w14:textId="3C2912F6">
            <w:pPr>
              <w:rPr>
                <w:rFonts w:ascii="Times New Roman" w:hAnsi="Times New Roman" w:cs="Times New Roman"/>
              </w:rPr>
            </w:pPr>
            <w:r w:rsidRPr="00210769">
              <w:rPr>
                <w:rFonts w:ascii="Times New Roman" w:hAnsi="Times New Roman" w:cs="Times New Roman"/>
              </w:rPr>
              <w:t>Responses for 180 Days</w:t>
            </w:r>
          </w:p>
        </w:tc>
        <w:tc>
          <w:tcPr>
            <w:tcW w:w="990" w:type="dxa"/>
            <w:vAlign w:val="center"/>
          </w:tcPr>
          <w:p w:rsidRPr="00210769" w:rsidR="00210769" w:rsidP="00210769" w:rsidRDefault="00210769" w14:paraId="6FD999D1" w14:textId="0EC94422">
            <w:pPr>
              <w:rPr>
                <w:rFonts w:ascii="Times New Roman" w:hAnsi="Times New Roman" w:cs="Times New Roman"/>
              </w:rPr>
            </w:pPr>
            <w:r w:rsidRPr="00210769">
              <w:rPr>
                <w:rFonts w:ascii="Times New Roman" w:hAnsi="Times New Roman" w:cs="Times New Roman"/>
              </w:rPr>
              <w:t>3</w:t>
            </w:r>
          </w:p>
        </w:tc>
        <w:tc>
          <w:tcPr>
            <w:tcW w:w="1440" w:type="dxa"/>
            <w:vAlign w:val="center"/>
          </w:tcPr>
          <w:p w:rsidRPr="00210769" w:rsidR="00210769" w:rsidP="00210769" w:rsidRDefault="00210769" w14:paraId="09EEDF57" w14:textId="5A477AE1">
            <w:pPr>
              <w:rPr>
                <w:rFonts w:ascii="Times New Roman" w:hAnsi="Times New Roman" w:cs="Times New Roman"/>
                <w:color w:val="000000"/>
              </w:rPr>
            </w:pPr>
            <w:r w:rsidRPr="00210769">
              <w:rPr>
                <w:rFonts w:ascii="Times New Roman" w:hAnsi="Times New Roman" w:cs="Times New Roman"/>
              </w:rPr>
              <w:t>10</w:t>
            </w:r>
          </w:p>
        </w:tc>
        <w:tc>
          <w:tcPr>
            <w:tcW w:w="1260" w:type="dxa"/>
            <w:vAlign w:val="center"/>
          </w:tcPr>
          <w:p w:rsidRPr="00210769" w:rsidR="00210769" w:rsidP="00210769" w:rsidRDefault="00210769" w14:paraId="2BFABC30" w14:textId="0342023A">
            <w:pPr>
              <w:rPr>
                <w:rFonts w:ascii="Times New Roman" w:hAnsi="Times New Roman" w:cs="Times New Roman"/>
                <w:color w:val="000000"/>
              </w:rPr>
            </w:pPr>
            <w:r w:rsidRPr="00210769">
              <w:rPr>
                <w:rFonts w:ascii="Times New Roman" w:hAnsi="Times New Roman" w:cs="Times New Roman"/>
              </w:rPr>
              <w:t>45/60</w:t>
            </w:r>
          </w:p>
        </w:tc>
        <w:tc>
          <w:tcPr>
            <w:tcW w:w="990" w:type="dxa"/>
            <w:vAlign w:val="center"/>
          </w:tcPr>
          <w:p w:rsidRPr="00210769" w:rsidR="00210769" w:rsidP="00210769" w:rsidRDefault="00210769" w14:paraId="4D123E06" w14:textId="165C218C">
            <w:pPr>
              <w:rPr>
                <w:rFonts w:ascii="Times New Roman" w:hAnsi="Times New Roman" w:cs="Times New Roman"/>
                <w:color w:val="000000"/>
              </w:rPr>
            </w:pPr>
            <w:r w:rsidRPr="00210769">
              <w:rPr>
                <w:rFonts w:ascii="Times New Roman" w:hAnsi="Times New Roman" w:cs="Times New Roman"/>
              </w:rPr>
              <w:t>23</w:t>
            </w:r>
          </w:p>
        </w:tc>
        <w:tc>
          <w:tcPr>
            <w:tcW w:w="1260" w:type="dxa"/>
            <w:vAlign w:val="center"/>
          </w:tcPr>
          <w:p w:rsidRPr="00210769" w:rsidR="00210769" w:rsidP="00210769" w:rsidRDefault="00AB3811" w14:paraId="4FE25C0C" w14:textId="4747BE5B">
            <w:pPr>
              <w:rPr>
                <w:rFonts w:ascii="Times New Roman" w:hAnsi="Times New Roman" w:cs="Times New Roman"/>
                <w:color w:val="000000"/>
              </w:rPr>
            </w:pPr>
            <w:r>
              <w:rPr>
                <w:rFonts w:ascii="Times New Roman" w:hAnsi="Times New Roman" w:cs="Times New Roman"/>
                <w:color w:val="000000"/>
              </w:rPr>
              <w:t>$45.01</w:t>
            </w:r>
          </w:p>
        </w:tc>
        <w:tc>
          <w:tcPr>
            <w:tcW w:w="1440" w:type="dxa"/>
            <w:vAlign w:val="center"/>
          </w:tcPr>
          <w:p w:rsidRPr="00210769" w:rsidR="00210769" w:rsidP="00210769" w:rsidRDefault="00AB3811" w14:paraId="39F21978" w14:textId="2ECBF9EA">
            <w:pPr>
              <w:rPr>
                <w:rFonts w:ascii="Times New Roman" w:hAnsi="Times New Roman" w:cs="Times New Roman"/>
                <w:color w:val="000000"/>
              </w:rPr>
            </w:pPr>
            <w:r>
              <w:rPr>
                <w:rFonts w:ascii="Times New Roman" w:hAnsi="Times New Roman" w:cs="Times New Roman"/>
                <w:color w:val="000000"/>
              </w:rPr>
              <w:t>$1,035</w:t>
            </w:r>
          </w:p>
        </w:tc>
      </w:tr>
      <w:tr w:rsidRPr="00550EF0" w:rsidR="00550EF0" w:rsidTr="008675D1" w14:paraId="06D6D24A" w14:textId="77777777">
        <w:trPr>
          <w:jc w:val="center"/>
        </w:trPr>
        <w:tc>
          <w:tcPr>
            <w:tcW w:w="1605" w:type="dxa"/>
            <w:vAlign w:val="center"/>
          </w:tcPr>
          <w:p w:rsidRPr="00550EF0" w:rsidR="000326EB" w:rsidP="00770BA2" w:rsidRDefault="000326EB" w14:paraId="6B380094" w14:textId="77777777">
            <w:pPr>
              <w:rPr>
                <w:rFonts w:ascii="Times New Roman" w:hAnsi="Times New Roman" w:cs="Times New Roman"/>
                <w:b/>
                <w:color w:val="000000"/>
              </w:rPr>
            </w:pPr>
            <w:r w:rsidRPr="00550EF0">
              <w:rPr>
                <w:rFonts w:ascii="Times New Roman" w:hAnsi="Times New Roman" w:cs="Times New Roman"/>
              </w:rPr>
              <w:t>Cities</w:t>
            </w:r>
          </w:p>
        </w:tc>
        <w:tc>
          <w:tcPr>
            <w:tcW w:w="1350" w:type="dxa"/>
            <w:vAlign w:val="center"/>
          </w:tcPr>
          <w:p w:rsidRPr="00550EF0" w:rsidR="000326EB" w:rsidP="00770BA2" w:rsidRDefault="000326EB" w14:paraId="5E7B24D3" w14:textId="45430889">
            <w:pPr>
              <w:rPr>
                <w:rFonts w:ascii="Times New Roman" w:hAnsi="Times New Roman" w:cs="Times New Roman"/>
                <w:color w:val="000000"/>
              </w:rPr>
            </w:pPr>
            <w:r w:rsidRPr="00550EF0">
              <w:rPr>
                <w:rFonts w:ascii="Times New Roman" w:hAnsi="Times New Roman" w:cs="Times New Roman"/>
              </w:rPr>
              <w:t xml:space="preserve">One-time Addition of </w:t>
            </w:r>
            <w:r w:rsidRPr="00550EF0" w:rsidR="00770BA2">
              <w:rPr>
                <w:rFonts w:ascii="Times New Roman" w:hAnsi="Times New Roman" w:cs="Times New Roman"/>
              </w:rPr>
              <w:t>2019-nCoV</w:t>
            </w:r>
          </w:p>
        </w:tc>
        <w:tc>
          <w:tcPr>
            <w:tcW w:w="990" w:type="dxa"/>
            <w:vAlign w:val="center"/>
          </w:tcPr>
          <w:p w:rsidRPr="00550EF0" w:rsidR="000326EB" w:rsidP="00770BA2" w:rsidRDefault="000326EB" w14:paraId="3540A49F" w14:textId="77777777">
            <w:pPr>
              <w:rPr>
                <w:rFonts w:ascii="Times New Roman" w:hAnsi="Times New Roman" w:cs="Times New Roman"/>
                <w:color w:val="000000"/>
              </w:rPr>
            </w:pPr>
            <w:r w:rsidRPr="00550EF0">
              <w:rPr>
                <w:rFonts w:ascii="Times New Roman" w:hAnsi="Times New Roman" w:cs="Times New Roman"/>
              </w:rPr>
              <w:t>2</w:t>
            </w:r>
          </w:p>
        </w:tc>
        <w:tc>
          <w:tcPr>
            <w:tcW w:w="1440" w:type="dxa"/>
            <w:vAlign w:val="center"/>
          </w:tcPr>
          <w:p w:rsidRPr="00550EF0" w:rsidR="000326EB" w:rsidP="00770BA2" w:rsidRDefault="000326EB" w14:paraId="0BF825CE" w14:textId="77777777">
            <w:pPr>
              <w:rPr>
                <w:rFonts w:ascii="Times New Roman" w:hAnsi="Times New Roman" w:cs="Times New Roman"/>
                <w:color w:val="000000"/>
              </w:rPr>
            </w:pPr>
            <w:r w:rsidRPr="00550EF0">
              <w:rPr>
                <w:rFonts w:ascii="Times New Roman" w:hAnsi="Times New Roman" w:cs="Times New Roman"/>
              </w:rPr>
              <w:t>1</w:t>
            </w:r>
          </w:p>
        </w:tc>
        <w:tc>
          <w:tcPr>
            <w:tcW w:w="1260" w:type="dxa"/>
            <w:vAlign w:val="center"/>
          </w:tcPr>
          <w:p w:rsidRPr="00550EF0" w:rsidR="000326EB" w:rsidP="00770BA2" w:rsidRDefault="004E7FD7" w14:paraId="49CF1299" w14:textId="7F844F69">
            <w:pPr>
              <w:rPr>
                <w:rFonts w:ascii="Times New Roman" w:hAnsi="Times New Roman" w:cs="Times New Roman"/>
                <w:color w:val="000000"/>
              </w:rPr>
            </w:pPr>
            <w:r w:rsidRPr="00550EF0">
              <w:rPr>
                <w:rFonts w:ascii="Times New Roman" w:hAnsi="Times New Roman" w:cs="Times New Roman"/>
                <w:color w:val="000000"/>
              </w:rPr>
              <w:t>15/60</w:t>
            </w:r>
          </w:p>
        </w:tc>
        <w:tc>
          <w:tcPr>
            <w:tcW w:w="990" w:type="dxa"/>
            <w:vAlign w:val="center"/>
          </w:tcPr>
          <w:p w:rsidRPr="00550EF0" w:rsidR="000326EB" w:rsidP="00770BA2" w:rsidRDefault="004E7FD7" w14:paraId="28094B5B" w14:textId="6CA3ED1F">
            <w:pPr>
              <w:rPr>
                <w:rFonts w:ascii="Times New Roman" w:hAnsi="Times New Roman" w:cs="Times New Roman"/>
                <w:color w:val="000000"/>
              </w:rPr>
            </w:pPr>
            <w:r w:rsidRPr="00550EF0">
              <w:rPr>
                <w:rFonts w:ascii="Times New Roman" w:hAnsi="Times New Roman" w:cs="Times New Roman"/>
                <w:color w:val="000000"/>
              </w:rPr>
              <w:t>1</w:t>
            </w:r>
          </w:p>
        </w:tc>
        <w:tc>
          <w:tcPr>
            <w:tcW w:w="1260" w:type="dxa"/>
            <w:vAlign w:val="center"/>
          </w:tcPr>
          <w:p w:rsidRPr="00550EF0" w:rsidR="000326EB" w:rsidP="00770BA2" w:rsidRDefault="000326EB" w14:paraId="079C9863" w14:textId="77777777">
            <w:pPr>
              <w:rPr>
                <w:rFonts w:ascii="Times New Roman" w:hAnsi="Times New Roman" w:cs="Times New Roman"/>
                <w:color w:val="000000"/>
              </w:rPr>
            </w:pPr>
            <w:r w:rsidRPr="00550EF0">
              <w:rPr>
                <w:rFonts w:ascii="Times New Roman" w:hAnsi="Times New Roman" w:cs="Times New Roman"/>
                <w:color w:val="000000"/>
              </w:rPr>
              <w:t>$45.01</w:t>
            </w:r>
          </w:p>
        </w:tc>
        <w:tc>
          <w:tcPr>
            <w:tcW w:w="1440" w:type="dxa"/>
            <w:vAlign w:val="center"/>
          </w:tcPr>
          <w:p w:rsidRPr="00550EF0" w:rsidR="000326EB" w:rsidP="00770BA2" w:rsidRDefault="004E7FD7" w14:paraId="1D8EB588" w14:textId="3A7BDB37">
            <w:pPr>
              <w:rPr>
                <w:rFonts w:ascii="Times New Roman" w:hAnsi="Times New Roman" w:cs="Times New Roman"/>
                <w:color w:val="000000"/>
              </w:rPr>
            </w:pPr>
            <w:r w:rsidRPr="00550EF0">
              <w:rPr>
                <w:rFonts w:ascii="Times New Roman" w:hAnsi="Times New Roman" w:cs="Times New Roman"/>
                <w:color w:val="000000"/>
              </w:rPr>
              <w:t>$45</w:t>
            </w:r>
          </w:p>
        </w:tc>
      </w:tr>
      <w:tr w:rsidRPr="00550EF0" w:rsidR="00210769" w:rsidTr="00B74397" w14:paraId="6CF441EA" w14:textId="77777777">
        <w:trPr>
          <w:jc w:val="center"/>
        </w:trPr>
        <w:tc>
          <w:tcPr>
            <w:tcW w:w="1605" w:type="dxa"/>
            <w:vAlign w:val="center"/>
          </w:tcPr>
          <w:p w:rsidRPr="00210769" w:rsidR="00210769" w:rsidP="00210769" w:rsidRDefault="00210769" w14:paraId="0C90BBB9" w14:textId="0EBF578B">
            <w:pPr>
              <w:rPr>
                <w:rFonts w:ascii="Times New Roman" w:hAnsi="Times New Roman" w:cs="Times New Roman"/>
              </w:rPr>
            </w:pPr>
            <w:r w:rsidRPr="00210769">
              <w:rPr>
                <w:rFonts w:ascii="Times New Roman" w:hAnsi="Times New Roman" w:cs="Times New Roman"/>
              </w:rPr>
              <w:t>Cities</w:t>
            </w:r>
          </w:p>
        </w:tc>
        <w:tc>
          <w:tcPr>
            <w:tcW w:w="1350" w:type="dxa"/>
            <w:vAlign w:val="center"/>
          </w:tcPr>
          <w:p w:rsidRPr="00210769" w:rsidR="00210769" w:rsidP="00210769" w:rsidRDefault="00210769" w14:paraId="277E6068" w14:textId="5D8E2BA9">
            <w:pPr>
              <w:rPr>
                <w:rFonts w:ascii="Times New Roman" w:hAnsi="Times New Roman" w:cs="Times New Roman"/>
              </w:rPr>
            </w:pPr>
            <w:r w:rsidRPr="00210769">
              <w:rPr>
                <w:rFonts w:ascii="Times New Roman" w:hAnsi="Times New Roman" w:cs="Times New Roman"/>
              </w:rPr>
              <w:t>Responses for 180 Days</w:t>
            </w:r>
          </w:p>
        </w:tc>
        <w:tc>
          <w:tcPr>
            <w:tcW w:w="990" w:type="dxa"/>
            <w:vAlign w:val="center"/>
          </w:tcPr>
          <w:p w:rsidRPr="00210769" w:rsidR="00210769" w:rsidP="00210769" w:rsidRDefault="00210769" w14:paraId="36453219" w14:textId="322DED21">
            <w:pPr>
              <w:rPr>
                <w:rFonts w:ascii="Times New Roman" w:hAnsi="Times New Roman" w:cs="Times New Roman"/>
              </w:rPr>
            </w:pPr>
            <w:r w:rsidRPr="00210769">
              <w:rPr>
                <w:rFonts w:ascii="Times New Roman" w:hAnsi="Times New Roman" w:cs="Times New Roman"/>
              </w:rPr>
              <w:t>2</w:t>
            </w:r>
          </w:p>
        </w:tc>
        <w:tc>
          <w:tcPr>
            <w:tcW w:w="1440" w:type="dxa"/>
            <w:vAlign w:val="center"/>
          </w:tcPr>
          <w:p w:rsidRPr="00210769" w:rsidR="00210769" w:rsidP="00210769" w:rsidRDefault="00210769" w14:paraId="179FCB64" w14:textId="26EED2B2">
            <w:pPr>
              <w:rPr>
                <w:rFonts w:ascii="Times New Roman" w:hAnsi="Times New Roman" w:cs="Times New Roman"/>
              </w:rPr>
            </w:pPr>
            <w:r w:rsidRPr="00210769">
              <w:rPr>
                <w:rFonts w:ascii="Times New Roman" w:hAnsi="Times New Roman" w:cs="Times New Roman"/>
              </w:rPr>
              <w:t>10</w:t>
            </w:r>
          </w:p>
        </w:tc>
        <w:tc>
          <w:tcPr>
            <w:tcW w:w="1260" w:type="dxa"/>
            <w:vAlign w:val="center"/>
          </w:tcPr>
          <w:p w:rsidRPr="00210769" w:rsidR="00210769" w:rsidP="00210769" w:rsidRDefault="00210769" w14:paraId="684A7ACA" w14:textId="3315C9FC">
            <w:pPr>
              <w:rPr>
                <w:rFonts w:ascii="Times New Roman" w:hAnsi="Times New Roman" w:cs="Times New Roman"/>
                <w:color w:val="000000"/>
              </w:rPr>
            </w:pPr>
            <w:r w:rsidRPr="00210769">
              <w:rPr>
                <w:rFonts w:ascii="Times New Roman" w:hAnsi="Times New Roman" w:cs="Times New Roman"/>
              </w:rPr>
              <w:t>45/60</w:t>
            </w:r>
          </w:p>
        </w:tc>
        <w:tc>
          <w:tcPr>
            <w:tcW w:w="990" w:type="dxa"/>
            <w:vAlign w:val="center"/>
          </w:tcPr>
          <w:p w:rsidRPr="00210769" w:rsidR="00210769" w:rsidP="00210769" w:rsidRDefault="00210769" w14:paraId="0C5591D2" w14:textId="65F2A1C9">
            <w:pPr>
              <w:rPr>
                <w:rFonts w:ascii="Times New Roman" w:hAnsi="Times New Roman" w:cs="Times New Roman"/>
                <w:color w:val="000000"/>
              </w:rPr>
            </w:pPr>
            <w:r w:rsidRPr="00210769">
              <w:rPr>
                <w:rFonts w:ascii="Times New Roman" w:hAnsi="Times New Roman" w:cs="Times New Roman"/>
              </w:rPr>
              <w:t>15</w:t>
            </w:r>
          </w:p>
        </w:tc>
        <w:tc>
          <w:tcPr>
            <w:tcW w:w="1260" w:type="dxa"/>
            <w:vAlign w:val="center"/>
          </w:tcPr>
          <w:p w:rsidRPr="00210769" w:rsidR="00210769" w:rsidP="00210769" w:rsidRDefault="00AB3811" w14:paraId="49C7D11F" w14:textId="32E83A26">
            <w:pPr>
              <w:rPr>
                <w:rFonts w:ascii="Times New Roman" w:hAnsi="Times New Roman" w:cs="Times New Roman"/>
                <w:color w:val="000000"/>
              </w:rPr>
            </w:pPr>
            <w:r>
              <w:rPr>
                <w:rFonts w:ascii="Times New Roman" w:hAnsi="Times New Roman" w:cs="Times New Roman"/>
                <w:color w:val="000000"/>
              </w:rPr>
              <w:t>$45.01</w:t>
            </w:r>
          </w:p>
        </w:tc>
        <w:tc>
          <w:tcPr>
            <w:tcW w:w="1440" w:type="dxa"/>
            <w:vAlign w:val="center"/>
          </w:tcPr>
          <w:p w:rsidRPr="00210769" w:rsidR="00210769" w:rsidP="00210769" w:rsidRDefault="00AB3811" w14:paraId="11AE7612" w14:textId="041BBCB9">
            <w:pPr>
              <w:rPr>
                <w:rFonts w:ascii="Times New Roman" w:hAnsi="Times New Roman" w:cs="Times New Roman"/>
                <w:color w:val="000000"/>
              </w:rPr>
            </w:pPr>
            <w:r>
              <w:rPr>
                <w:rFonts w:ascii="Times New Roman" w:hAnsi="Times New Roman" w:cs="Times New Roman"/>
                <w:color w:val="000000"/>
              </w:rPr>
              <w:t>$675</w:t>
            </w:r>
          </w:p>
        </w:tc>
      </w:tr>
      <w:tr w:rsidRPr="00550EF0" w:rsidR="00550EF0" w:rsidTr="008675D1" w14:paraId="42175D5D" w14:textId="77777777">
        <w:trPr>
          <w:jc w:val="center"/>
        </w:trPr>
        <w:tc>
          <w:tcPr>
            <w:tcW w:w="1605" w:type="dxa"/>
          </w:tcPr>
          <w:p w:rsidRPr="00550EF0" w:rsidR="000326EB" w:rsidP="00770BA2" w:rsidRDefault="000326EB" w14:paraId="7A4E16FA" w14:textId="77777777">
            <w:pPr>
              <w:rPr>
                <w:rFonts w:ascii="Times New Roman" w:hAnsi="Times New Roman" w:cs="Times New Roman"/>
                <w:b/>
                <w:color w:val="000000"/>
              </w:rPr>
            </w:pPr>
            <w:r w:rsidRPr="00550EF0">
              <w:rPr>
                <w:rFonts w:ascii="Times New Roman" w:hAnsi="Times New Roman" w:cs="Times New Roman"/>
                <w:b/>
                <w:color w:val="000000"/>
              </w:rPr>
              <w:t>Total</w:t>
            </w:r>
          </w:p>
        </w:tc>
        <w:tc>
          <w:tcPr>
            <w:tcW w:w="1350" w:type="dxa"/>
          </w:tcPr>
          <w:p w:rsidRPr="00550EF0" w:rsidR="000326EB" w:rsidP="00770BA2" w:rsidRDefault="000326EB" w14:paraId="20D47A92" w14:textId="77777777">
            <w:pPr>
              <w:rPr>
                <w:rFonts w:ascii="Times New Roman" w:hAnsi="Times New Roman" w:cs="Times New Roman"/>
                <w:color w:val="000000"/>
              </w:rPr>
            </w:pPr>
          </w:p>
        </w:tc>
        <w:tc>
          <w:tcPr>
            <w:tcW w:w="990" w:type="dxa"/>
          </w:tcPr>
          <w:p w:rsidRPr="00550EF0" w:rsidR="000326EB" w:rsidP="00770BA2" w:rsidRDefault="000326EB" w14:paraId="126EEF5C" w14:textId="77777777">
            <w:pPr>
              <w:rPr>
                <w:rFonts w:ascii="Times New Roman" w:hAnsi="Times New Roman" w:cs="Times New Roman"/>
                <w:color w:val="000000"/>
              </w:rPr>
            </w:pPr>
          </w:p>
        </w:tc>
        <w:tc>
          <w:tcPr>
            <w:tcW w:w="1440" w:type="dxa"/>
          </w:tcPr>
          <w:p w:rsidRPr="00550EF0" w:rsidR="000326EB" w:rsidP="00770BA2" w:rsidRDefault="000326EB" w14:paraId="44E1585D" w14:textId="77777777">
            <w:pPr>
              <w:rPr>
                <w:rFonts w:ascii="Times New Roman" w:hAnsi="Times New Roman" w:cs="Times New Roman"/>
                <w:color w:val="000000"/>
              </w:rPr>
            </w:pPr>
          </w:p>
        </w:tc>
        <w:tc>
          <w:tcPr>
            <w:tcW w:w="1260" w:type="dxa"/>
          </w:tcPr>
          <w:p w:rsidRPr="00550EF0" w:rsidR="000326EB" w:rsidP="00770BA2" w:rsidRDefault="000326EB" w14:paraId="1407CD9E" w14:textId="77777777">
            <w:pPr>
              <w:rPr>
                <w:rFonts w:ascii="Times New Roman" w:hAnsi="Times New Roman" w:cs="Times New Roman"/>
                <w:color w:val="000000"/>
              </w:rPr>
            </w:pPr>
          </w:p>
        </w:tc>
        <w:tc>
          <w:tcPr>
            <w:tcW w:w="990" w:type="dxa"/>
          </w:tcPr>
          <w:p w:rsidRPr="00550EF0" w:rsidR="000326EB" w:rsidP="00770BA2" w:rsidRDefault="000326EB" w14:paraId="0A67D41C" w14:textId="77777777">
            <w:pPr>
              <w:rPr>
                <w:rFonts w:ascii="Times New Roman" w:hAnsi="Times New Roman" w:cs="Times New Roman"/>
                <w:color w:val="000000"/>
              </w:rPr>
            </w:pPr>
          </w:p>
        </w:tc>
        <w:tc>
          <w:tcPr>
            <w:tcW w:w="1260" w:type="dxa"/>
          </w:tcPr>
          <w:p w:rsidRPr="00550EF0" w:rsidR="000326EB" w:rsidP="00770BA2" w:rsidRDefault="000326EB" w14:paraId="4C40E201" w14:textId="77777777">
            <w:pPr>
              <w:rPr>
                <w:rFonts w:ascii="Times New Roman" w:hAnsi="Times New Roman" w:cs="Times New Roman"/>
                <w:color w:val="000000"/>
              </w:rPr>
            </w:pPr>
          </w:p>
        </w:tc>
        <w:tc>
          <w:tcPr>
            <w:tcW w:w="1440" w:type="dxa"/>
          </w:tcPr>
          <w:p w:rsidRPr="00550EF0" w:rsidR="000326EB" w:rsidP="00770BA2" w:rsidRDefault="002A49F1" w14:paraId="702B242A" w14:textId="366E7C9D">
            <w:pPr>
              <w:rPr>
                <w:rFonts w:ascii="Times New Roman" w:hAnsi="Times New Roman" w:cs="Times New Roman"/>
                <w:b/>
                <w:color w:val="000000"/>
              </w:rPr>
            </w:pPr>
            <w:r w:rsidRPr="00550EF0">
              <w:rPr>
                <w:rFonts w:ascii="Times New Roman" w:hAnsi="Times New Roman" w:cs="Times New Roman"/>
                <w:b/>
                <w:color w:val="000000"/>
              </w:rPr>
              <w:t>$</w:t>
            </w:r>
            <w:r w:rsidR="00130134">
              <w:rPr>
                <w:rFonts w:ascii="Times New Roman" w:hAnsi="Times New Roman" w:cs="Times New Roman"/>
                <w:b/>
                <w:color w:val="000000"/>
              </w:rPr>
              <w:t>21,019</w:t>
            </w:r>
          </w:p>
        </w:tc>
      </w:tr>
    </w:tbl>
    <w:p w:rsidRPr="00550EF0" w:rsidR="000326EB" w:rsidP="000326EB" w:rsidRDefault="000326EB" w14:paraId="1565873D" w14:textId="77777777">
      <w:pPr>
        <w:spacing w:line="360" w:lineRule="auto"/>
        <w:rPr>
          <w:color w:val="FF0000"/>
        </w:rPr>
      </w:pPr>
    </w:p>
    <w:p w:rsidRPr="00550EF0" w:rsidR="00904DF8" w:rsidP="00E70DD9" w:rsidRDefault="00904DF8" w14:paraId="42D8BA0A" w14:textId="77777777">
      <w:pPr>
        <w:tabs>
          <w:tab w:val="left" w:pos="1"/>
          <w:tab w:val="left" w:pos="1584"/>
          <w:tab w:val="left" w:pos="3888"/>
          <w:tab w:val="left" w:pos="5472"/>
          <w:tab w:val="left" w:pos="7200"/>
        </w:tabs>
        <w:rPr>
          <w:color w:val="000000"/>
        </w:rPr>
      </w:pPr>
    </w:p>
    <w:p w:rsidRPr="00550EF0" w:rsidR="009135CB" w:rsidP="001209EC" w:rsidRDefault="009135CB" w14:paraId="2E391559" w14:textId="7425FD93">
      <w:pPr>
        <w:pStyle w:val="Heading1"/>
        <w:rPr>
          <w:sz w:val="24"/>
          <w:szCs w:val="24"/>
        </w:rPr>
      </w:pPr>
      <w:bookmarkStart w:name="_Toc30143583" w:id="25"/>
      <w:bookmarkStart w:name="_Toc30143614" w:id="26"/>
      <w:bookmarkStart w:name="_Toc30143697" w:id="27"/>
      <w:bookmarkStart w:name="_Toc30143584" w:id="28"/>
      <w:bookmarkStart w:name="_Toc30143615" w:id="29"/>
      <w:bookmarkStart w:name="_Toc30143698" w:id="30"/>
      <w:bookmarkStart w:name="_Toc30238165" w:id="31"/>
      <w:bookmarkEnd w:id="25"/>
      <w:bookmarkEnd w:id="26"/>
      <w:bookmarkEnd w:id="27"/>
      <w:bookmarkEnd w:id="28"/>
      <w:bookmarkEnd w:id="29"/>
      <w:bookmarkEnd w:id="30"/>
      <w:r w:rsidRPr="00550EF0">
        <w:rPr>
          <w:sz w:val="24"/>
          <w:szCs w:val="24"/>
        </w:rPr>
        <w:t xml:space="preserve">Estimate of Other Total Annual Cost Burden to Respondents or </w:t>
      </w:r>
      <w:r w:rsidRPr="00550EF0" w:rsidR="00BD540F">
        <w:rPr>
          <w:sz w:val="24"/>
          <w:szCs w:val="24"/>
        </w:rPr>
        <w:t>Record</w:t>
      </w:r>
      <w:r w:rsidRPr="00550EF0" w:rsidR="001A4D48">
        <w:rPr>
          <w:sz w:val="24"/>
          <w:szCs w:val="24"/>
        </w:rPr>
        <w:t xml:space="preserve"> K</w:t>
      </w:r>
      <w:r w:rsidRPr="00550EF0" w:rsidR="00BD540F">
        <w:rPr>
          <w:sz w:val="24"/>
          <w:szCs w:val="24"/>
        </w:rPr>
        <w:t>eepers</w:t>
      </w:r>
      <w:bookmarkEnd w:id="31"/>
    </w:p>
    <w:p w:rsidRPr="00550EF0" w:rsidR="009135CB" w:rsidP="00925656" w:rsidRDefault="009135CB" w14:paraId="5EF4B2D3" w14:textId="77777777">
      <w:pPr>
        <w:tabs>
          <w:tab w:val="left" w:pos="1"/>
          <w:tab w:val="left" w:pos="1584"/>
          <w:tab w:val="left" w:pos="3888"/>
          <w:tab w:val="left" w:pos="5472"/>
          <w:tab w:val="left" w:pos="7200"/>
        </w:tabs>
        <w:spacing w:line="360" w:lineRule="auto"/>
        <w:rPr>
          <w:color w:val="000000"/>
        </w:rPr>
      </w:pPr>
      <w:bookmarkStart w:name="_Hlk30189111" w:id="32"/>
      <w:r w:rsidRPr="00550EF0">
        <w:rPr>
          <w:color w:val="000000"/>
        </w:rPr>
        <w:t>There are no other annual costs to respondents or record</w:t>
      </w:r>
      <w:r w:rsidRPr="00550EF0" w:rsidR="00DB6DED">
        <w:rPr>
          <w:color w:val="000000"/>
        </w:rPr>
        <w:t xml:space="preserve"> </w:t>
      </w:r>
      <w:r w:rsidRPr="00550EF0">
        <w:rPr>
          <w:color w:val="000000"/>
        </w:rPr>
        <w:t xml:space="preserve">keepers.  </w:t>
      </w:r>
    </w:p>
    <w:bookmarkEnd w:id="32"/>
    <w:p w:rsidRPr="00550EF0" w:rsidR="000B7D79" w:rsidP="00925656" w:rsidRDefault="000B7D79" w14:paraId="6C7D2B08" w14:textId="77777777">
      <w:pPr>
        <w:tabs>
          <w:tab w:val="left" w:pos="1"/>
          <w:tab w:val="left" w:pos="1584"/>
          <w:tab w:val="left" w:pos="3888"/>
          <w:tab w:val="left" w:pos="5472"/>
          <w:tab w:val="left" w:pos="7200"/>
        </w:tabs>
        <w:spacing w:line="360" w:lineRule="auto"/>
        <w:rPr>
          <w:b/>
          <w:color w:val="000000"/>
        </w:rPr>
      </w:pPr>
    </w:p>
    <w:p w:rsidRPr="00550EF0" w:rsidR="009135CB" w:rsidP="001209EC" w:rsidRDefault="009135CB" w14:paraId="18E8BEB4" w14:textId="2EA12B47">
      <w:pPr>
        <w:pStyle w:val="Heading1"/>
        <w:rPr>
          <w:sz w:val="24"/>
          <w:szCs w:val="24"/>
        </w:rPr>
      </w:pPr>
      <w:bookmarkStart w:name="_Toc30238166" w:id="33"/>
      <w:r w:rsidRPr="00550EF0">
        <w:rPr>
          <w:sz w:val="24"/>
          <w:szCs w:val="24"/>
        </w:rPr>
        <w:t>Cost to the Federal Government</w:t>
      </w:r>
      <w:bookmarkEnd w:id="33"/>
      <w:r w:rsidRPr="00550EF0" w:rsidR="00A62F53">
        <w:rPr>
          <w:sz w:val="24"/>
          <w:szCs w:val="24"/>
        </w:rPr>
        <w:t xml:space="preserve"> </w:t>
      </w:r>
      <w:r w:rsidR="00361910">
        <w:rPr>
          <w:sz w:val="24"/>
          <w:szCs w:val="24"/>
        </w:rPr>
        <w:t>for 180 Days</w:t>
      </w:r>
    </w:p>
    <w:tbl>
      <w:tblPr>
        <w:tblW w:w="0" w:type="auto"/>
        <w:tblInd w:w="-5" w:type="dxa"/>
        <w:tblCellMar>
          <w:left w:w="0" w:type="dxa"/>
          <w:right w:w="0" w:type="dxa"/>
        </w:tblCellMar>
        <w:tblLook w:val="04A0" w:firstRow="1" w:lastRow="0" w:firstColumn="1" w:lastColumn="0" w:noHBand="0" w:noVBand="1"/>
      </w:tblPr>
      <w:tblGrid>
        <w:gridCol w:w="1910"/>
        <w:gridCol w:w="2180"/>
        <w:gridCol w:w="2007"/>
        <w:gridCol w:w="1749"/>
        <w:gridCol w:w="1499"/>
      </w:tblGrid>
      <w:tr w:rsidR="00361910" w:rsidTr="00361910" w14:paraId="68B91AFA" w14:textId="77777777">
        <w:tc>
          <w:tcPr>
            <w:tcW w:w="1910"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hideMark/>
          </w:tcPr>
          <w:p w:rsidR="00361910" w:rsidRDefault="00361910" w14:paraId="0884DF18" w14:textId="77777777">
            <w:pPr>
              <w:autoSpaceDE w:val="0"/>
              <w:autoSpaceDN w:val="0"/>
              <w:spacing w:before="60" w:after="60"/>
              <w:rPr>
                <w:color w:val="000000"/>
              </w:rPr>
            </w:pPr>
            <w:bookmarkStart w:name="_Hlk30189162" w:id="34"/>
            <w:r>
              <w:rPr>
                <w:color w:val="000000"/>
              </w:rPr>
              <w:t>Activity</w:t>
            </w:r>
          </w:p>
        </w:tc>
        <w:tc>
          <w:tcPr>
            <w:tcW w:w="2180" w:type="dxa"/>
            <w:tcBorders>
              <w:top w:val="single" w:color="auto" w:sz="4" w:space="0"/>
              <w:left w:val="nil"/>
              <w:bottom w:val="single" w:color="auto" w:sz="8" w:space="0"/>
              <w:right w:val="single" w:color="auto" w:sz="8" w:space="0"/>
            </w:tcBorders>
            <w:tcMar>
              <w:top w:w="0" w:type="dxa"/>
              <w:left w:w="108" w:type="dxa"/>
              <w:bottom w:w="0" w:type="dxa"/>
              <w:right w:w="108" w:type="dxa"/>
            </w:tcMar>
            <w:hideMark/>
          </w:tcPr>
          <w:p w:rsidR="00361910" w:rsidRDefault="00361910" w14:paraId="6C6F4082" w14:textId="77777777">
            <w:pPr>
              <w:autoSpaceDE w:val="0"/>
              <w:autoSpaceDN w:val="0"/>
              <w:spacing w:before="60" w:after="60"/>
              <w:rPr>
                <w:color w:val="000000"/>
              </w:rPr>
            </w:pPr>
            <w:r>
              <w:t>Time in hours required to perform activity</w:t>
            </w:r>
          </w:p>
        </w:tc>
        <w:tc>
          <w:tcPr>
            <w:tcW w:w="2007" w:type="dxa"/>
            <w:tcBorders>
              <w:top w:val="single" w:color="auto" w:sz="4" w:space="0"/>
              <w:left w:val="nil"/>
              <w:bottom w:val="single" w:color="auto" w:sz="8" w:space="0"/>
              <w:right w:val="single" w:color="auto" w:sz="8" w:space="0"/>
            </w:tcBorders>
            <w:tcMar>
              <w:top w:w="0" w:type="dxa"/>
              <w:left w:w="108" w:type="dxa"/>
              <w:bottom w:w="0" w:type="dxa"/>
              <w:right w:w="108" w:type="dxa"/>
            </w:tcMar>
            <w:hideMark/>
          </w:tcPr>
          <w:p w:rsidR="00361910" w:rsidRDefault="00361910" w14:paraId="030A9C30" w14:textId="77777777">
            <w:pPr>
              <w:autoSpaceDE w:val="0"/>
              <w:autoSpaceDN w:val="0"/>
              <w:spacing w:before="60" w:after="60"/>
              <w:rPr>
                <w:color w:val="000000"/>
              </w:rPr>
            </w:pPr>
            <w:r>
              <w:t>Number of employees performing activity</w:t>
            </w:r>
          </w:p>
        </w:tc>
        <w:tc>
          <w:tcPr>
            <w:tcW w:w="1749" w:type="dxa"/>
            <w:tcBorders>
              <w:top w:val="single" w:color="auto" w:sz="4" w:space="0"/>
              <w:left w:val="nil"/>
              <w:bottom w:val="single" w:color="auto" w:sz="8" w:space="0"/>
              <w:right w:val="single" w:color="auto" w:sz="8" w:space="0"/>
            </w:tcBorders>
            <w:tcMar>
              <w:top w:w="0" w:type="dxa"/>
              <w:left w:w="108" w:type="dxa"/>
              <w:bottom w:w="0" w:type="dxa"/>
              <w:right w:w="108" w:type="dxa"/>
            </w:tcMar>
            <w:hideMark/>
          </w:tcPr>
          <w:p w:rsidR="00361910" w:rsidRDefault="00361910" w14:paraId="491692B6" w14:textId="21424B4C">
            <w:pPr>
              <w:autoSpaceDE w:val="0"/>
              <w:autoSpaceDN w:val="0"/>
              <w:spacing w:before="60" w:after="60"/>
              <w:rPr>
                <w:color w:val="000000"/>
              </w:rPr>
            </w:pPr>
            <w:r>
              <w:t xml:space="preserve">Average hourly wage </w:t>
            </w:r>
          </w:p>
        </w:tc>
        <w:tc>
          <w:tcPr>
            <w:tcW w:w="1499" w:type="dxa"/>
            <w:tcBorders>
              <w:top w:val="single" w:color="auto" w:sz="4" w:space="0"/>
              <w:left w:val="nil"/>
              <w:bottom w:val="single" w:color="auto" w:sz="8" w:space="0"/>
              <w:right w:val="single" w:color="auto" w:sz="8" w:space="0"/>
            </w:tcBorders>
            <w:tcMar>
              <w:top w:w="0" w:type="dxa"/>
              <w:left w:w="108" w:type="dxa"/>
              <w:bottom w:w="0" w:type="dxa"/>
              <w:right w:w="108" w:type="dxa"/>
            </w:tcMar>
            <w:hideMark/>
          </w:tcPr>
          <w:p w:rsidR="00361910" w:rsidRDefault="00361910" w14:paraId="02072F95" w14:textId="074F6633">
            <w:pPr>
              <w:autoSpaceDE w:val="0"/>
              <w:autoSpaceDN w:val="0"/>
              <w:spacing w:before="60" w:after="60"/>
              <w:rPr>
                <w:color w:val="000000"/>
              </w:rPr>
            </w:pPr>
            <w:r>
              <w:t>Total Estimated Cost</w:t>
            </w:r>
          </w:p>
        </w:tc>
      </w:tr>
      <w:tr w:rsidR="00361910" w:rsidTr="00361910" w14:paraId="7C55986F" w14:textId="77777777">
        <w:tc>
          <w:tcPr>
            <w:tcW w:w="191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361910" w:rsidRDefault="00361910" w14:paraId="204CDD57" w14:textId="3C5CC7D6">
            <w:pPr>
              <w:autoSpaceDE w:val="0"/>
              <w:autoSpaceDN w:val="0"/>
              <w:spacing w:before="60" w:after="60"/>
              <w:rPr>
                <w:color w:val="000000"/>
              </w:rPr>
            </w:pPr>
            <w:r>
              <w:rPr>
                <w:color w:val="000000"/>
              </w:rPr>
              <w:t>Data</w:t>
            </w:r>
            <w:r w:rsidR="00E91F59">
              <w:rPr>
                <w:color w:val="000000"/>
              </w:rPr>
              <w:t xml:space="preserve"> A</w:t>
            </w:r>
            <w:r>
              <w:rPr>
                <w:color w:val="000000"/>
              </w:rPr>
              <w:t>nalysis</w:t>
            </w:r>
          </w:p>
        </w:tc>
        <w:tc>
          <w:tcPr>
            <w:tcW w:w="2180" w:type="dxa"/>
            <w:tcBorders>
              <w:top w:val="nil"/>
              <w:left w:val="nil"/>
              <w:bottom w:val="single" w:color="auto" w:sz="8" w:space="0"/>
              <w:right w:val="single" w:color="auto" w:sz="8" w:space="0"/>
            </w:tcBorders>
            <w:tcMar>
              <w:top w:w="0" w:type="dxa"/>
              <w:left w:w="108" w:type="dxa"/>
              <w:bottom w:w="0" w:type="dxa"/>
              <w:right w:w="108" w:type="dxa"/>
            </w:tcMar>
            <w:hideMark/>
          </w:tcPr>
          <w:p w:rsidR="00361910" w:rsidRDefault="00EE3F4D" w14:paraId="3FD40808" w14:textId="5DFE0255">
            <w:pPr>
              <w:autoSpaceDE w:val="0"/>
              <w:autoSpaceDN w:val="0"/>
              <w:spacing w:before="60" w:after="60"/>
              <w:rPr>
                <w:color w:val="000000"/>
              </w:rPr>
            </w:pPr>
            <w:r>
              <w:rPr>
                <w:color w:val="000000"/>
              </w:rPr>
              <w:t>26</w:t>
            </w:r>
          </w:p>
        </w:tc>
        <w:tc>
          <w:tcPr>
            <w:tcW w:w="2007" w:type="dxa"/>
            <w:tcBorders>
              <w:top w:val="nil"/>
              <w:left w:val="nil"/>
              <w:bottom w:val="single" w:color="auto" w:sz="8" w:space="0"/>
              <w:right w:val="single" w:color="auto" w:sz="8" w:space="0"/>
            </w:tcBorders>
            <w:tcMar>
              <w:top w:w="0" w:type="dxa"/>
              <w:left w:w="108" w:type="dxa"/>
              <w:bottom w:w="0" w:type="dxa"/>
              <w:right w:w="108" w:type="dxa"/>
            </w:tcMar>
            <w:hideMark/>
          </w:tcPr>
          <w:p w:rsidR="00361910" w:rsidRDefault="00361910" w14:paraId="4444E1F0" w14:textId="77777777">
            <w:pPr>
              <w:autoSpaceDE w:val="0"/>
              <w:autoSpaceDN w:val="0"/>
              <w:spacing w:before="60" w:after="60"/>
              <w:rPr>
                <w:color w:val="000000"/>
              </w:rPr>
            </w:pPr>
            <w:r>
              <w:rPr>
                <w:color w:val="000000"/>
              </w:rPr>
              <w:t>2</w:t>
            </w:r>
          </w:p>
        </w:tc>
        <w:tc>
          <w:tcPr>
            <w:tcW w:w="1749" w:type="dxa"/>
            <w:tcBorders>
              <w:top w:val="nil"/>
              <w:left w:val="nil"/>
              <w:bottom w:val="single" w:color="auto" w:sz="8" w:space="0"/>
              <w:right w:val="single" w:color="auto" w:sz="8" w:space="0"/>
            </w:tcBorders>
            <w:tcMar>
              <w:top w:w="0" w:type="dxa"/>
              <w:left w:w="108" w:type="dxa"/>
              <w:bottom w:w="0" w:type="dxa"/>
              <w:right w:w="108" w:type="dxa"/>
            </w:tcMar>
            <w:hideMark/>
          </w:tcPr>
          <w:p w:rsidR="00361910" w:rsidRDefault="00361910" w14:paraId="219C9586" w14:textId="77777777">
            <w:pPr>
              <w:autoSpaceDE w:val="0"/>
              <w:autoSpaceDN w:val="0"/>
              <w:spacing w:before="60" w:after="60"/>
              <w:rPr>
                <w:color w:val="000000"/>
              </w:rPr>
            </w:pPr>
            <w:r>
              <w:rPr>
                <w:color w:val="000000"/>
              </w:rPr>
              <w:t>$38.73</w:t>
            </w:r>
          </w:p>
        </w:tc>
        <w:tc>
          <w:tcPr>
            <w:tcW w:w="1499" w:type="dxa"/>
            <w:tcBorders>
              <w:top w:val="nil"/>
              <w:left w:val="nil"/>
              <w:bottom w:val="single" w:color="auto" w:sz="8" w:space="0"/>
              <w:right w:val="single" w:color="auto" w:sz="8" w:space="0"/>
            </w:tcBorders>
            <w:tcMar>
              <w:top w:w="0" w:type="dxa"/>
              <w:left w:w="108" w:type="dxa"/>
              <w:bottom w:w="0" w:type="dxa"/>
              <w:right w:w="108" w:type="dxa"/>
            </w:tcMar>
            <w:hideMark/>
          </w:tcPr>
          <w:p w:rsidR="00361910" w:rsidRDefault="00361910" w14:paraId="0F20E749" w14:textId="5E782499">
            <w:pPr>
              <w:autoSpaceDE w:val="0"/>
              <w:autoSpaceDN w:val="0"/>
              <w:spacing w:before="60" w:after="60"/>
              <w:rPr>
                <w:color w:val="000000"/>
              </w:rPr>
            </w:pPr>
            <w:r>
              <w:rPr>
                <w:color w:val="000000"/>
              </w:rPr>
              <w:t>$</w:t>
            </w:r>
            <w:r w:rsidR="00EE3F4D">
              <w:rPr>
                <w:color w:val="000000"/>
              </w:rPr>
              <w:t>2,014</w:t>
            </w:r>
          </w:p>
        </w:tc>
      </w:tr>
      <w:tr w:rsidR="00E91F59" w:rsidTr="00361910" w14:paraId="1D7D633C" w14:textId="77777777">
        <w:tc>
          <w:tcPr>
            <w:tcW w:w="191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E91F59" w:rsidRDefault="00E91F59" w14:paraId="25A397E8" w14:textId="29E7C182">
            <w:pPr>
              <w:autoSpaceDE w:val="0"/>
              <w:autoSpaceDN w:val="0"/>
              <w:spacing w:before="60" w:after="60"/>
              <w:rPr>
                <w:color w:val="000000"/>
              </w:rPr>
            </w:pPr>
            <w:r>
              <w:rPr>
                <w:color w:val="000000"/>
              </w:rPr>
              <w:t>Technical Assistance</w:t>
            </w:r>
          </w:p>
        </w:tc>
        <w:tc>
          <w:tcPr>
            <w:tcW w:w="2180" w:type="dxa"/>
            <w:tcBorders>
              <w:top w:val="nil"/>
              <w:left w:val="nil"/>
              <w:bottom w:val="single" w:color="auto" w:sz="8" w:space="0"/>
              <w:right w:val="single" w:color="auto" w:sz="8" w:space="0"/>
            </w:tcBorders>
            <w:tcMar>
              <w:top w:w="0" w:type="dxa"/>
              <w:left w:w="108" w:type="dxa"/>
              <w:bottom w:w="0" w:type="dxa"/>
              <w:right w:w="108" w:type="dxa"/>
            </w:tcMar>
          </w:tcPr>
          <w:p w:rsidR="00E91F59" w:rsidRDefault="004566C1" w14:paraId="100758AE" w14:textId="4D3EA06A">
            <w:pPr>
              <w:autoSpaceDE w:val="0"/>
              <w:autoSpaceDN w:val="0"/>
              <w:spacing w:before="60" w:after="60"/>
              <w:rPr>
                <w:color w:val="000000"/>
              </w:rPr>
            </w:pPr>
            <w:r>
              <w:rPr>
                <w:color w:val="000000"/>
              </w:rPr>
              <w:t>52</w:t>
            </w:r>
          </w:p>
        </w:tc>
        <w:tc>
          <w:tcPr>
            <w:tcW w:w="2007" w:type="dxa"/>
            <w:tcBorders>
              <w:top w:val="nil"/>
              <w:left w:val="nil"/>
              <w:bottom w:val="single" w:color="auto" w:sz="8" w:space="0"/>
              <w:right w:val="single" w:color="auto" w:sz="8" w:space="0"/>
            </w:tcBorders>
            <w:tcMar>
              <w:top w:w="0" w:type="dxa"/>
              <w:left w:w="108" w:type="dxa"/>
              <w:bottom w:w="0" w:type="dxa"/>
              <w:right w:w="108" w:type="dxa"/>
            </w:tcMar>
          </w:tcPr>
          <w:p w:rsidR="00E91F59" w:rsidRDefault="00E91F59" w14:paraId="04E1C3F0" w14:textId="7D4A5280">
            <w:pPr>
              <w:autoSpaceDE w:val="0"/>
              <w:autoSpaceDN w:val="0"/>
              <w:spacing w:before="60" w:after="60"/>
              <w:rPr>
                <w:color w:val="000000"/>
              </w:rPr>
            </w:pPr>
            <w:r>
              <w:rPr>
                <w:color w:val="000000"/>
              </w:rPr>
              <w:t>2</w:t>
            </w:r>
          </w:p>
        </w:tc>
        <w:tc>
          <w:tcPr>
            <w:tcW w:w="1749" w:type="dxa"/>
            <w:tcBorders>
              <w:top w:val="nil"/>
              <w:left w:val="nil"/>
              <w:bottom w:val="single" w:color="auto" w:sz="8" w:space="0"/>
              <w:right w:val="single" w:color="auto" w:sz="8" w:space="0"/>
            </w:tcBorders>
            <w:tcMar>
              <w:top w:w="0" w:type="dxa"/>
              <w:left w:w="108" w:type="dxa"/>
              <w:bottom w:w="0" w:type="dxa"/>
              <w:right w:w="108" w:type="dxa"/>
            </w:tcMar>
          </w:tcPr>
          <w:p w:rsidR="00E91F59" w:rsidRDefault="00E91F59" w14:paraId="64266E8E" w14:textId="198B83C1">
            <w:pPr>
              <w:autoSpaceDE w:val="0"/>
              <w:autoSpaceDN w:val="0"/>
              <w:spacing w:before="60" w:after="60"/>
              <w:rPr>
                <w:color w:val="000000"/>
              </w:rPr>
            </w:pPr>
            <w:r>
              <w:rPr>
                <w:color w:val="000000"/>
              </w:rPr>
              <w:t>$38.73</w:t>
            </w:r>
          </w:p>
        </w:tc>
        <w:tc>
          <w:tcPr>
            <w:tcW w:w="1499" w:type="dxa"/>
            <w:tcBorders>
              <w:top w:val="nil"/>
              <w:left w:val="nil"/>
              <w:bottom w:val="single" w:color="auto" w:sz="8" w:space="0"/>
              <w:right w:val="single" w:color="auto" w:sz="8" w:space="0"/>
            </w:tcBorders>
            <w:tcMar>
              <w:top w:w="0" w:type="dxa"/>
              <w:left w:w="108" w:type="dxa"/>
              <w:bottom w:w="0" w:type="dxa"/>
              <w:right w:w="108" w:type="dxa"/>
            </w:tcMar>
          </w:tcPr>
          <w:p w:rsidR="00E91F59" w:rsidRDefault="008C13A6" w14:paraId="316C2969" w14:textId="4220E96F">
            <w:pPr>
              <w:autoSpaceDE w:val="0"/>
              <w:autoSpaceDN w:val="0"/>
              <w:spacing w:before="60" w:after="60"/>
              <w:rPr>
                <w:color w:val="000000"/>
              </w:rPr>
            </w:pPr>
            <w:r>
              <w:rPr>
                <w:color w:val="000000"/>
              </w:rPr>
              <w:t>$</w:t>
            </w:r>
            <w:r w:rsidR="00710426">
              <w:rPr>
                <w:color w:val="000000"/>
              </w:rPr>
              <w:t>4</w:t>
            </w:r>
            <w:r w:rsidR="00EE3F4D">
              <w:rPr>
                <w:color w:val="000000"/>
              </w:rPr>
              <w:t>,</w:t>
            </w:r>
            <w:r w:rsidR="00710426">
              <w:rPr>
                <w:color w:val="000000"/>
              </w:rPr>
              <w:t>028</w:t>
            </w:r>
          </w:p>
        </w:tc>
      </w:tr>
      <w:tr w:rsidR="00361910" w:rsidTr="00361910" w14:paraId="0B4CB835" w14:textId="77777777">
        <w:tc>
          <w:tcPr>
            <w:tcW w:w="7846"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361910" w:rsidRDefault="00361910" w14:paraId="7AC5CE03" w14:textId="77777777">
            <w:pPr>
              <w:autoSpaceDE w:val="0"/>
              <w:autoSpaceDN w:val="0"/>
              <w:spacing w:before="60" w:after="60"/>
              <w:jc w:val="right"/>
              <w:rPr>
                <w:b/>
                <w:bCs/>
                <w:color w:val="000000"/>
              </w:rPr>
            </w:pPr>
            <w:r>
              <w:rPr>
                <w:b/>
                <w:bCs/>
                <w:color w:val="000000"/>
              </w:rPr>
              <w:t>Total</w:t>
            </w:r>
          </w:p>
        </w:tc>
        <w:tc>
          <w:tcPr>
            <w:tcW w:w="1499" w:type="dxa"/>
            <w:tcBorders>
              <w:top w:val="nil"/>
              <w:left w:val="nil"/>
              <w:bottom w:val="single" w:color="auto" w:sz="8" w:space="0"/>
              <w:right w:val="single" w:color="auto" w:sz="8" w:space="0"/>
            </w:tcBorders>
            <w:tcMar>
              <w:top w:w="0" w:type="dxa"/>
              <w:left w:w="108" w:type="dxa"/>
              <w:bottom w:w="0" w:type="dxa"/>
              <w:right w:w="108" w:type="dxa"/>
            </w:tcMar>
            <w:hideMark/>
          </w:tcPr>
          <w:p w:rsidR="00361910" w:rsidRDefault="00EE3F4D" w14:paraId="117D3451" w14:textId="40CEB1C2">
            <w:pPr>
              <w:autoSpaceDE w:val="0"/>
              <w:autoSpaceDN w:val="0"/>
              <w:spacing w:before="60" w:after="60"/>
              <w:rPr>
                <w:color w:val="000000"/>
              </w:rPr>
            </w:pPr>
            <w:r>
              <w:rPr>
                <w:color w:val="000000"/>
              </w:rPr>
              <w:t>$6,042</w:t>
            </w:r>
          </w:p>
        </w:tc>
      </w:tr>
      <w:bookmarkEnd w:id="34"/>
    </w:tbl>
    <w:p w:rsidR="00361910" w:rsidP="00361910" w:rsidRDefault="00361910" w14:paraId="19438640" w14:textId="77777777">
      <w:pPr>
        <w:rPr>
          <w:rFonts w:eastAsiaTheme="minorHAnsi"/>
        </w:rPr>
      </w:pPr>
    </w:p>
    <w:p w:rsidR="00361910" w:rsidP="00361910" w:rsidRDefault="00361910" w14:paraId="4E81F32E" w14:textId="77777777">
      <w:pPr>
        <w:rPr>
          <w:rFonts w:ascii="Calibri" w:hAnsi="Calibri" w:cs="Calibri"/>
          <w:sz w:val="22"/>
          <w:szCs w:val="22"/>
        </w:rPr>
      </w:pPr>
    </w:p>
    <w:p w:rsidRPr="00550EF0" w:rsidR="00361910" w:rsidP="00371AFE" w:rsidRDefault="00361910" w14:paraId="7A7D1FA5" w14:textId="77777777">
      <w:pPr>
        <w:tabs>
          <w:tab w:val="left" w:pos="1"/>
          <w:tab w:val="left" w:pos="1584"/>
          <w:tab w:val="left" w:pos="3888"/>
          <w:tab w:val="left" w:pos="5472"/>
          <w:tab w:val="left" w:pos="7200"/>
        </w:tabs>
        <w:spacing w:line="360" w:lineRule="auto"/>
        <w:rPr>
          <w:iCs/>
          <w:color w:val="000000"/>
        </w:rPr>
      </w:pPr>
    </w:p>
    <w:p w:rsidR="00EC55AD" w:rsidP="00EC55AD" w:rsidRDefault="00EC55AD" w14:paraId="541BE29B" w14:textId="693EBC9B">
      <w:pPr>
        <w:rPr>
          <w:rFonts w:eastAsiaTheme="minorHAnsi"/>
        </w:rPr>
      </w:pPr>
    </w:p>
    <w:p w:rsidR="004566C1" w:rsidP="00EC55AD" w:rsidRDefault="004566C1" w14:paraId="6A59A562" w14:textId="0C2A8409">
      <w:pPr>
        <w:rPr>
          <w:rFonts w:eastAsiaTheme="minorHAnsi"/>
        </w:rPr>
      </w:pPr>
    </w:p>
    <w:p w:rsidRPr="00550EF0" w:rsidR="004566C1" w:rsidP="00EC55AD" w:rsidRDefault="004566C1" w14:paraId="5618022B" w14:textId="411518D4">
      <w:pPr>
        <w:rPr>
          <w:rFonts w:eastAsiaTheme="minorHAnsi"/>
        </w:rPr>
      </w:pPr>
      <w:r w:rsidRPr="004566C1">
        <w:rPr>
          <w:rFonts w:eastAsiaTheme="minorHAnsi"/>
        </w:rPr>
        <w:t>The estimated average annual cost to the federal government for the proposed information collection activities is $</w:t>
      </w:r>
      <w:r w:rsidR="00EE3F4D">
        <w:rPr>
          <w:rFonts w:eastAsiaTheme="minorHAnsi"/>
        </w:rPr>
        <w:t>6,042</w:t>
      </w:r>
      <w:r w:rsidRPr="004566C1">
        <w:rPr>
          <w:rFonts w:eastAsiaTheme="minorHAnsi"/>
        </w:rPr>
        <w:t xml:space="preserve">. This figure encompasses </w:t>
      </w:r>
      <w:r w:rsidR="00EE3F4D">
        <w:rPr>
          <w:rFonts w:eastAsiaTheme="minorHAnsi"/>
        </w:rPr>
        <w:t xml:space="preserve">1 hour per week of data analysis for 180 days for two GS-12 employees (26 hours) </w:t>
      </w:r>
      <w:r>
        <w:rPr>
          <w:rFonts w:eastAsiaTheme="minorHAnsi"/>
        </w:rPr>
        <w:t>and 2 hours per week of technical assistance for 180 days (52 hours)</w:t>
      </w:r>
      <w:r w:rsidRPr="004566C1">
        <w:rPr>
          <w:rFonts w:eastAsiaTheme="minorHAnsi"/>
        </w:rPr>
        <w:t>. The average hourly rate was obtained from the Office of Personnel Management’s website (http://www.opm.gov/policy-data-oversight/pay-leave/salaries-wages/2020/general-schedule/). The hourly rate for a GS-12 in metro Atlanta is $38.73.</w:t>
      </w:r>
    </w:p>
    <w:p w:rsidRPr="00550EF0" w:rsidR="00EC55AD" w:rsidP="00EC55AD" w:rsidRDefault="00EC55AD" w14:paraId="5DB4AD00" w14:textId="77777777">
      <w:pPr>
        <w:pStyle w:val="Heading1"/>
        <w:numPr>
          <w:ilvl w:val="0"/>
          <w:numId w:val="0"/>
        </w:numPr>
        <w:ind w:left="360"/>
        <w:rPr>
          <w:sz w:val="24"/>
          <w:szCs w:val="24"/>
        </w:rPr>
      </w:pPr>
    </w:p>
    <w:p w:rsidRPr="00550EF0" w:rsidR="009135CB" w:rsidP="001209EC" w:rsidRDefault="004132BA" w14:paraId="05670F2E" w14:textId="34E559D9">
      <w:pPr>
        <w:pStyle w:val="Heading1"/>
        <w:rPr>
          <w:sz w:val="24"/>
          <w:szCs w:val="24"/>
        </w:rPr>
      </w:pPr>
      <w:bookmarkStart w:name="_Toc30238167" w:id="35"/>
      <w:r w:rsidRPr="00550EF0">
        <w:rPr>
          <w:sz w:val="24"/>
          <w:szCs w:val="24"/>
        </w:rPr>
        <w:t>E</w:t>
      </w:r>
      <w:r w:rsidRPr="00550EF0" w:rsidR="009135CB">
        <w:rPr>
          <w:sz w:val="24"/>
          <w:szCs w:val="24"/>
        </w:rPr>
        <w:t>xplanation for Program Changes or Adjustments</w:t>
      </w:r>
      <w:bookmarkEnd w:id="35"/>
    </w:p>
    <w:p w:rsidR="00255FD3" w:rsidP="00255FD3" w:rsidRDefault="00371AFE" w14:paraId="25C3EDF9" w14:textId="26D6725B">
      <w:pPr>
        <w:rPr>
          <w:rFonts w:eastAsiaTheme="minorHAnsi"/>
        </w:rPr>
      </w:pPr>
      <w:r w:rsidRPr="00550EF0">
        <w:t xml:space="preserve">This revision adds </w:t>
      </w:r>
      <w:r w:rsidRPr="00550EF0" w:rsidR="00255FD3">
        <w:t>2019-nCoV to the NNDSS</w:t>
      </w:r>
      <w:r w:rsidRPr="00550EF0" w:rsidR="000654AC">
        <w:t xml:space="preserve"> to facilitate receipt of case notification data</w:t>
      </w:r>
      <w:r w:rsidRPr="00550EF0">
        <w:t>. This change</w:t>
      </w:r>
      <w:r w:rsidRPr="00550EF0" w:rsidR="00255FD3">
        <w:t xml:space="preserve"> is critical to facilitate a timely and effective public health response to the outbreak of </w:t>
      </w:r>
      <w:r w:rsidRPr="00550EF0" w:rsidR="00255FD3">
        <w:lastRenderedPageBreak/>
        <w:t xml:space="preserve">2019-nCoV in </w:t>
      </w:r>
      <w:r w:rsidRPr="00550EF0" w:rsidR="00255FD3">
        <w:rPr>
          <w:rFonts w:eastAsiaTheme="minorHAnsi"/>
        </w:rPr>
        <w:t>Wuhan, China. This virus poses</w:t>
      </w:r>
      <w:r w:rsidR="00255FD3">
        <w:rPr>
          <w:rFonts w:eastAsiaTheme="minorHAnsi"/>
        </w:rPr>
        <w:t xml:space="preserve"> a new and significant health risk</w:t>
      </w:r>
      <w:r w:rsidRPr="00245556" w:rsidR="00255FD3">
        <w:rPr>
          <w:rFonts w:eastAsiaTheme="minorHAnsi"/>
        </w:rPr>
        <w:t xml:space="preserve"> and given previous experience with MERS-</w:t>
      </w:r>
      <w:proofErr w:type="spellStart"/>
      <w:r w:rsidRPr="00245556" w:rsidR="00255FD3">
        <w:rPr>
          <w:rFonts w:eastAsiaTheme="minorHAnsi"/>
        </w:rPr>
        <w:t>CoV</w:t>
      </w:r>
      <w:proofErr w:type="spellEnd"/>
      <w:r w:rsidRPr="00245556" w:rsidR="00255FD3">
        <w:rPr>
          <w:rFonts w:eastAsiaTheme="minorHAnsi"/>
        </w:rPr>
        <w:t xml:space="preserve"> and SARS-</w:t>
      </w:r>
      <w:proofErr w:type="spellStart"/>
      <w:r w:rsidRPr="00245556" w:rsidR="00255FD3">
        <w:rPr>
          <w:rFonts w:eastAsiaTheme="minorHAnsi"/>
        </w:rPr>
        <w:t>CoV</w:t>
      </w:r>
      <w:proofErr w:type="spellEnd"/>
      <w:r w:rsidRPr="00245556" w:rsidR="00255FD3">
        <w:rPr>
          <w:rFonts w:eastAsiaTheme="minorHAnsi"/>
        </w:rPr>
        <w:t xml:space="preserve">, it is possible that person-person spread may occur. There is much more to learn about the transmissibility, severity, and other features associated with 2019-nCoV as the investigations in China, Thailand, and Japan continue. </w:t>
      </w:r>
      <w:r w:rsidR="00255FD3">
        <w:rPr>
          <w:rFonts w:eastAsiaTheme="minorHAnsi"/>
        </w:rPr>
        <w:t xml:space="preserve">Addition of 2019-nCoV to NNDSS will provide critical information to better understand and control the spread of </w:t>
      </w:r>
      <w:r w:rsidRPr="00245556" w:rsidR="00255FD3">
        <w:rPr>
          <w:rFonts w:eastAsiaTheme="minorHAnsi"/>
        </w:rPr>
        <w:t>this novel virus.</w:t>
      </w:r>
    </w:p>
    <w:p w:rsidR="00371AFE" w:rsidP="00255FD3" w:rsidRDefault="00371AFE" w14:paraId="3469599D" w14:textId="77777777">
      <w:pPr>
        <w:rPr>
          <w:rFonts w:eastAsiaTheme="minorHAnsi"/>
        </w:rPr>
      </w:pPr>
    </w:p>
    <w:p w:rsidRPr="00E859A2" w:rsidR="009135CB" w:rsidP="001209EC" w:rsidRDefault="004132BA" w14:paraId="12C55829" w14:textId="39AE47CD">
      <w:pPr>
        <w:pStyle w:val="Heading1"/>
        <w:rPr>
          <w:sz w:val="24"/>
          <w:szCs w:val="24"/>
        </w:rPr>
      </w:pPr>
      <w:bookmarkStart w:name="_Toc30238168" w:id="36"/>
      <w:r w:rsidRPr="00E859A2">
        <w:rPr>
          <w:sz w:val="24"/>
          <w:szCs w:val="24"/>
        </w:rPr>
        <w:t>P</w:t>
      </w:r>
      <w:r w:rsidRPr="00E859A2" w:rsidR="009135CB">
        <w:rPr>
          <w:sz w:val="24"/>
          <w:szCs w:val="24"/>
        </w:rPr>
        <w:t>lans for Tabulation and Publication and Project Time Schedule</w:t>
      </w:r>
      <w:bookmarkEnd w:id="36"/>
      <w:r w:rsidRPr="00E859A2" w:rsidR="00F35B3D">
        <w:rPr>
          <w:sz w:val="24"/>
          <w:szCs w:val="24"/>
        </w:rPr>
        <w:t xml:space="preserve"> </w:t>
      </w:r>
    </w:p>
    <w:p w:rsidR="009135CB" w:rsidP="00371AFE" w:rsidRDefault="00371AFE" w14:paraId="57041A9E" w14:textId="4C5DFDAB">
      <w:pPr>
        <w:tabs>
          <w:tab w:val="left" w:pos="1"/>
          <w:tab w:val="left" w:pos="1584"/>
          <w:tab w:val="left" w:pos="3888"/>
          <w:tab w:val="left" w:pos="5472"/>
          <w:tab w:val="left" w:pos="7200"/>
        </w:tabs>
        <w:rPr>
          <w:color w:val="000000"/>
        </w:rPr>
      </w:pPr>
      <w:r w:rsidRPr="00371AFE">
        <w:rPr>
          <w:color w:val="000000"/>
        </w:rPr>
        <w:t xml:space="preserve">CDC tabulates and publishes provisional counts of nationally notifiable conditions each week. In the past, these data were published in the MMWR and were available through CDC WONDER and data.cdc.gov.  Beginning in 2018, the weekly tables of nationally notifiable diseases have not been published in the MMWR but are available through CDC WONDER and data.cdc.gov. </w:t>
      </w:r>
      <w:r>
        <w:rPr>
          <w:color w:val="000000"/>
        </w:rPr>
        <w:t>F</w:t>
      </w:r>
      <w:r w:rsidRPr="00371AFE">
        <w:rPr>
          <w:color w:val="000000"/>
        </w:rPr>
        <w:t>inalized notifiable disease data are published on CDC WONDER and disease-specific data are published by individual CDC programs.  This transition to using CDC WONDER and CDC.data.gov as the primary forums for presentation of weekly tables allows CDC to finalize and publish annual data more quickly. In addition, CDC programs routinely publish reports on specific notifiable conditions in the MMWR and in other scientific, medical and public health journals.</w:t>
      </w:r>
    </w:p>
    <w:p w:rsidRPr="00E859A2" w:rsidR="00D61406" w:rsidP="00371AFE" w:rsidRDefault="00D61406" w14:paraId="4CD95C37" w14:textId="77777777">
      <w:pPr>
        <w:tabs>
          <w:tab w:val="left" w:pos="1"/>
          <w:tab w:val="left" w:pos="1584"/>
          <w:tab w:val="left" w:pos="3888"/>
          <w:tab w:val="left" w:pos="5472"/>
          <w:tab w:val="left" w:pos="7200"/>
        </w:tabs>
        <w:rPr>
          <w:color w:val="000000"/>
        </w:rPr>
      </w:pPr>
    </w:p>
    <w:p w:rsidRPr="00E859A2" w:rsidR="009135CB" w:rsidP="001209EC" w:rsidRDefault="0054726E" w14:paraId="537E0A65" w14:textId="33106F99">
      <w:pPr>
        <w:pStyle w:val="Heading1"/>
        <w:rPr>
          <w:sz w:val="24"/>
          <w:szCs w:val="24"/>
        </w:rPr>
      </w:pPr>
      <w:bookmarkStart w:name="_Toc30238169" w:id="37"/>
      <w:r w:rsidRPr="00E859A2">
        <w:rPr>
          <w:sz w:val="24"/>
          <w:szCs w:val="24"/>
        </w:rPr>
        <w:t>Reason(s) Display of OMB Expiration Date is Inappropriate</w:t>
      </w:r>
      <w:bookmarkEnd w:id="37"/>
    </w:p>
    <w:p w:rsidRPr="00E859A2" w:rsidR="00B807C7" w:rsidP="00E70DD9" w:rsidRDefault="008C6061" w14:paraId="2561AD38" w14:textId="6CFA1655">
      <w:pPr>
        <w:tabs>
          <w:tab w:val="left" w:pos="1"/>
          <w:tab w:val="left" w:pos="1584"/>
          <w:tab w:val="left" w:pos="3888"/>
          <w:tab w:val="left" w:pos="5472"/>
          <w:tab w:val="left" w:pos="7200"/>
        </w:tabs>
        <w:rPr>
          <w:b/>
          <w:color w:val="000000"/>
        </w:rPr>
      </w:pPr>
      <w:r w:rsidRPr="00E859A2">
        <w:rPr>
          <w:color w:val="000000"/>
        </w:rPr>
        <w:t>Since approximat</w:t>
      </w:r>
      <w:r w:rsidRPr="00E859A2" w:rsidR="000D4C98">
        <w:rPr>
          <w:color w:val="000000"/>
        </w:rPr>
        <w:t>e</w:t>
      </w:r>
      <w:r w:rsidRPr="00E859A2">
        <w:rPr>
          <w:color w:val="000000"/>
        </w:rPr>
        <w:t>ly</w:t>
      </w:r>
      <w:r w:rsidRPr="00E859A2" w:rsidR="0028763D">
        <w:rPr>
          <w:color w:val="000000"/>
        </w:rPr>
        <w:t xml:space="preserve"> 90% of case notifications</w:t>
      </w:r>
      <w:r w:rsidRPr="00E859A2" w:rsidR="00B85F2F">
        <w:rPr>
          <w:color w:val="000000"/>
        </w:rPr>
        <w:t xml:space="preserve"> are submitted to CDC electronically from already existing databases via automated electronic transfers</w:t>
      </w:r>
      <w:r w:rsidRPr="00E859A2">
        <w:rPr>
          <w:color w:val="000000"/>
        </w:rPr>
        <w:t>, CDC requests approval to place the PRA burden statement and OMB expiration date on the NNDSS Data Collection and Reporting webpage</w:t>
      </w:r>
      <w:r w:rsidRPr="00E859A2" w:rsidR="00B85F2F">
        <w:rPr>
          <w:color w:val="000000"/>
        </w:rPr>
        <w:t>.</w:t>
      </w:r>
      <w:r w:rsidRPr="00E859A2" w:rsidR="00814709">
        <w:rPr>
          <w:color w:val="000000"/>
        </w:rPr>
        <w:t xml:space="preserve"> Respondents can navigate to the list of required data elements from this central location.</w:t>
      </w:r>
      <w:r w:rsidRPr="00E859A2" w:rsidR="00B85F2F">
        <w:rPr>
          <w:color w:val="000000"/>
        </w:rPr>
        <w:t xml:space="preserve"> </w:t>
      </w:r>
      <w:r w:rsidRPr="00D61406" w:rsidR="00D61406">
        <w:rPr>
          <w:color w:val="000000"/>
        </w:rPr>
        <w:t xml:space="preserve">A screenshot of the webpage is shown in Attachment </w:t>
      </w:r>
      <w:r w:rsidR="00D61406">
        <w:rPr>
          <w:color w:val="000000"/>
        </w:rPr>
        <w:t>5</w:t>
      </w:r>
      <w:r w:rsidRPr="00D61406" w:rsidR="00D61406">
        <w:rPr>
          <w:color w:val="000000"/>
        </w:rPr>
        <w:t>. PRA Burden Statement Screenshot.</w:t>
      </w:r>
    </w:p>
    <w:p w:rsidRPr="00E859A2" w:rsidR="00D17637" w:rsidP="00925656" w:rsidRDefault="00D17637" w14:paraId="2F3EFFBB" w14:textId="77777777">
      <w:pPr>
        <w:tabs>
          <w:tab w:val="left" w:pos="1"/>
          <w:tab w:val="left" w:pos="1584"/>
          <w:tab w:val="left" w:pos="3888"/>
          <w:tab w:val="left" w:pos="5472"/>
          <w:tab w:val="left" w:pos="7200"/>
        </w:tabs>
        <w:spacing w:line="360" w:lineRule="auto"/>
        <w:rPr>
          <w:b/>
          <w:color w:val="000000"/>
        </w:rPr>
      </w:pPr>
    </w:p>
    <w:p w:rsidRPr="00E859A2" w:rsidR="009135CB" w:rsidP="001209EC" w:rsidRDefault="009135CB" w14:paraId="1EE5803A" w14:textId="54D93602">
      <w:pPr>
        <w:pStyle w:val="Heading1"/>
        <w:rPr>
          <w:sz w:val="24"/>
          <w:szCs w:val="24"/>
        </w:rPr>
      </w:pPr>
      <w:bookmarkStart w:name="_Toc30238170" w:id="38"/>
      <w:r w:rsidRPr="00E859A2">
        <w:rPr>
          <w:sz w:val="24"/>
          <w:szCs w:val="24"/>
        </w:rPr>
        <w:t>Exceptions to Certification for Paperwork Reduction Act Submissions</w:t>
      </w:r>
      <w:bookmarkEnd w:id="38"/>
    </w:p>
    <w:p w:rsidRPr="00E859A2" w:rsidR="00E2607E" w:rsidP="00925656" w:rsidRDefault="0047710E" w14:paraId="6574FBFF" w14:textId="4445D2F2">
      <w:pPr>
        <w:tabs>
          <w:tab w:val="left" w:pos="1"/>
          <w:tab w:val="left" w:pos="1584"/>
          <w:tab w:val="left" w:pos="3888"/>
          <w:tab w:val="left" w:pos="5472"/>
          <w:tab w:val="left" w:pos="7200"/>
        </w:tabs>
        <w:spacing w:line="360" w:lineRule="auto"/>
        <w:rPr>
          <w:color w:val="000000"/>
        </w:rPr>
      </w:pPr>
      <w:r w:rsidRPr="00E859A2">
        <w:rPr>
          <w:color w:val="000000"/>
        </w:rPr>
        <w:t>There are n</w:t>
      </w:r>
      <w:r w:rsidRPr="00E859A2" w:rsidR="009135CB">
        <w:rPr>
          <w:color w:val="000000"/>
        </w:rPr>
        <w:t xml:space="preserve">o exceptions </w:t>
      </w:r>
      <w:r w:rsidRPr="00E859A2">
        <w:rPr>
          <w:color w:val="000000"/>
        </w:rPr>
        <w:t>to the certification</w:t>
      </w:r>
      <w:r w:rsidRPr="00E859A2" w:rsidR="009135CB">
        <w:rPr>
          <w:color w:val="000000"/>
        </w:rPr>
        <w:t>.</w:t>
      </w:r>
    </w:p>
    <w:p w:rsidRPr="00E859A2" w:rsidR="004D62C4" w:rsidP="00925656" w:rsidRDefault="004D62C4" w14:paraId="45BA589E" w14:textId="18E682E9">
      <w:pPr>
        <w:tabs>
          <w:tab w:val="left" w:pos="1"/>
          <w:tab w:val="left" w:pos="1584"/>
          <w:tab w:val="left" w:pos="3888"/>
          <w:tab w:val="left" w:pos="5472"/>
          <w:tab w:val="left" w:pos="7200"/>
        </w:tabs>
        <w:spacing w:line="360" w:lineRule="auto"/>
        <w:rPr>
          <w:color w:val="000000"/>
        </w:rPr>
      </w:pPr>
    </w:p>
    <w:p w:rsidRPr="00E859A2" w:rsidR="004D62C4" w:rsidP="00925656" w:rsidRDefault="004D62C4" w14:paraId="5E38F27E" w14:textId="24CE32C0">
      <w:pPr>
        <w:tabs>
          <w:tab w:val="left" w:pos="1"/>
          <w:tab w:val="left" w:pos="1584"/>
          <w:tab w:val="left" w:pos="3888"/>
          <w:tab w:val="left" w:pos="5472"/>
          <w:tab w:val="left" w:pos="7200"/>
        </w:tabs>
        <w:spacing w:line="360" w:lineRule="auto"/>
        <w:rPr>
          <w:b/>
          <w:color w:val="000000"/>
        </w:rPr>
      </w:pPr>
      <w:bookmarkStart w:name="_Hlk30189441" w:id="39"/>
      <w:r w:rsidRPr="00E859A2">
        <w:rPr>
          <w:b/>
          <w:color w:val="000000"/>
        </w:rPr>
        <w:t>Attachments</w:t>
      </w:r>
    </w:p>
    <w:p w:rsidRPr="00E859A2" w:rsidR="004D62C4" w:rsidP="004D62C4" w:rsidRDefault="004D62C4" w14:paraId="157DBC54" w14:textId="22EDA395">
      <w:pPr>
        <w:pStyle w:val="ListParagraph"/>
        <w:numPr>
          <w:ilvl w:val="0"/>
          <w:numId w:val="46"/>
        </w:numPr>
        <w:tabs>
          <w:tab w:val="left" w:pos="1"/>
          <w:tab w:val="left" w:pos="1584"/>
          <w:tab w:val="left" w:pos="3888"/>
          <w:tab w:val="left" w:pos="5472"/>
          <w:tab w:val="left" w:pos="7200"/>
        </w:tabs>
        <w:spacing w:line="360" w:lineRule="auto"/>
        <w:rPr>
          <w:color w:val="000000"/>
        </w:rPr>
      </w:pPr>
      <w:r w:rsidRPr="00E859A2">
        <w:rPr>
          <w:color w:val="000000"/>
        </w:rPr>
        <w:t>Authorizing Legislation</w:t>
      </w:r>
    </w:p>
    <w:p w:rsidRPr="00E859A2" w:rsidR="009747E2" w:rsidP="009747E2" w:rsidRDefault="009747E2" w14:paraId="35E8B697" w14:textId="77777777">
      <w:pPr>
        <w:pStyle w:val="ListParagraph"/>
        <w:numPr>
          <w:ilvl w:val="0"/>
          <w:numId w:val="46"/>
        </w:numPr>
        <w:tabs>
          <w:tab w:val="left" w:pos="1"/>
          <w:tab w:val="left" w:pos="1584"/>
          <w:tab w:val="left" w:pos="3888"/>
          <w:tab w:val="left" w:pos="5472"/>
          <w:tab w:val="left" w:pos="7200"/>
        </w:tabs>
        <w:spacing w:line="360" w:lineRule="auto"/>
        <w:rPr>
          <w:color w:val="000000"/>
        </w:rPr>
      </w:pPr>
      <w:r w:rsidRPr="00E859A2">
        <w:rPr>
          <w:color w:val="000000"/>
        </w:rPr>
        <w:t>60-day FRN</w:t>
      </w:r>
    </w:p>
    <w:p w:rsidRPr="00E859A2" w:rsidR="00655EE2" w:rsidP="004D62C4" w:rsidRDefault="009747E2" w14:paraId="01853F9E" w14:textId="65C59BD6">
      <w:pPr>
        <w:pStyle w:val="ListParagraph"/>
        <w:numPr>
          <w:ilvl w:val="0"/>
          <w:numId w:val="46"/>
        </w:numPr>
        <w:tabs>
          <w:tab w:val="left" w:pos="1"/>
          <w:tab w:val="left" w:pos="1584"/>
          <w:tab w:val="left" w:pos="3888"/>
          <w:tab w:val="left" w:pos="5472"/>
          <w:tab w:val="left" w:pos="7200"/>
        </w:tabs>
        <w:spacing w:line="360" w:lineRule="auto"/>
        <w:rPr>
          <w:color w:val="000000"/>
        </w:rPr>
      </w:pPr>
      <w:r w:rsidRPr="00E859A2">
        <w:rPr>
          <w:color w:val="000000"/>
        </w:rPr>
        <w:t>Human Subjects Determination</w:t>
      </w:r>
    </w:p>
    <w:p w:rsidR="004D62C4" w:rsidP="004D62C4" w:rsidRDefault="005519B9" w14:paraId="2B3CAEA0" w14:textId="19256F24">
      <w:pPr>
        <w:pStyle w:val="ListParagraph"/>
        <w:numPr>
          <w:ilvl w:val="0"/>
          <w:numId w:val="46"/>
        </w:numPr>
        <w:tabs>
          <w:tab w:val="left" w:pos="1"/>
          <w:tab w:val="left" w:pos="1584"/>
          <w:tab w:val="left" w:pos="3888"/>
          <w:tab w:val="left" w:pos="5472"/>
          <w:tab w:val="left" w:pos="7200"/>
        </w:tabs>
        <w:spacing w:line="360" w:lineRule="auto"/>
        <w:rPr>
          <w:color w:val="000000"/>
        </w:rPr>
      </w:pPr>
      <w:r>
        <w:rPr>
          <w:color w:val="000000"/>
        </w:rPr>
        <w:t>Core Data Elements</w:t>
      </w:r>
    </w:p>
    <w:p w:rsidRPr="00E859A2" w:rsidR="00D61406" w:rsidP="004D62C4" w:rsidRDefault="00D61406" w14:paraId="5FC68C4C" w14:textId="1AC9A1C8">
      <w:pPr>
        <w:pStyle w:val="ListParagraph"/>
        <w:numPr>
          <w:ilvl w:val="0"/>
          <w:numId w:val="46"/>
        </w:numPr>
        <w:tabs>
          <w:tab w:val="left" w:pos="1"/>
          <w:tab w:val="left" w:pos="1584"/>
          <w:tab w:val="left" w:pos="3888"/>
          <w:tab w:val="left" w:pos="5472"/>
          <w:tab w:val="left" w:pos="7200"/>
        </w:tabs>
        <w:spacing w:line="360" w:lineRule="auto"/>
        <w:rPr>
          <w:color w:val="000000"/>
        </w:rPr>
      </w:pPr>
      <w:r>
        <w:rPr>
          <w:color w:val="000000"/>
        </w:rPr>
        <w:t>PRA Burden Statement Screenshot</w:t>
      </w:r>
    </w:p>
    <w:bookmarkEnd w:id="39"/>
    <w:p w:rsidRPr="00E859A2" w:rsidR="00E2607E" w:rsidP="001F42C0" w:rsidRDefault="00E2607E" w14:paraId="53F4580D" w14:textId="0210B956">
      <w:pPr>
        <w:tabs>
          <w:tab w:val="left" w:pos="1"/>
          <w:tab w:val="left" w:pos="1584"/>
          <w:tab w:val="left" w:pos="3888"/>
          <w:tab w:val="left" w:pos="5472"/>
          <w:tab w:val="left" w:pos="7200"/>
        </w:tabs>
        <w:spacing w:line="360" w:lineRule="auto"/>
        <w:rPr>
          <w:color w:val="000000"/>
        </w:rPr>
      </w:pPr>
    </w:p>
    <w:sectPr w:rsidRPr="00E859A2" w:rsidR="00E2607E" w:rsidSect="00E516D2">
      <w:headerReference w:type="default" r:id="rId19"/>
      <w:footerReference w:type="even" r:id="rId20"/>
      <w:footerReference w:type="default" r:id="rId21"/>
      <w:footerReference w:type="first" r:id="rId2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521F2" w14:textId="77777777" w:rsidR="001D722F" w:rsidRDefault="001D722F">
      <w:r>
        <w:separator/>
      </w:r>
    </w:p>
  </w:endnote>
  <w:endnote w:type="continuationSeparator" w:id="0">
    <w:p w14:paraId="108EC414" w14:textId="77777777" w:rsidR="001D722F" w:rsidRDefault="001D7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A4756" w14:textId="77777777" w:rsidR="001D722F" w:rsidRDefault="001D722F" w:rsidP="00D12C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CF86BB" w14:textId="77777777" w:rsidR="001D722F" w:rsidRDefault="001D72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70E35" w14:textId="77777777" w:rsidR="001D722F" w:rsidRDefault="001D722F" w:rsidP="00BA6025">
    <w:pPr>
      <w:pStyle w:val="Footer"/>
      <w:jc w:val="right"/>
    </w:pPr>
    <w:r w:rsidRPr="00310F19">
      <w:t xml:space="preserve">Adding 2019-nCoV to the </w:t>
    </w:r>
    <w:r>
      <w:t>NNDSS</w:t>
    </w:r>
  </w:p>
  <w:sdt>
    <w:sdtPr>
      <w:id w:val="-927425320"/>
      <w:docPartObj>
        <w:docPartGallery w:val="Page Numbers (Bottom of Page)"/>
        <w:docPartUnique/>
      </w:docPartObj>
    </w:sdtPr>
    <w:sdtEndPr>
      <w:rPr>
        <w:noProof/>
      </w:rPr>
    </w:sdtEndPr>
    <w:sdtContent>
      <w:p w14:paraId="39F0FDFF" w14:textId="77EED474" w:rsidR="001D722F" w:rsidRDefault="001D722F">
        <w:pPr>
          <w:pStyle w:val="Footer"/>
          <w:jc w:val="right"/>
        </w:pPr>
        <w:r>
          <w:fldChar w:fldCharType="begin"/>
        </w:r>
        <w:r>
          <w:instrText xml:space="preserve"> PAGE   \* MERGEFORMAT </w:instrText>
        </w:r>
        <w:r>
          <w:fldChar w:fldCharType="separate"/>
        </w:r>
        <w:r>
          <w:rPr>
            <w:noProof/>
          </w:rPr>
          <w:t>17</w:t>
        </w:r>
        <w:r>
          <w:rPr>
            <w:noProof/>
          </w:rPr>
          <w:fldChar w:fldCharType="end"/>
        </w:r>
      </w:p>
    </w:sdtContent>
  </w:sdt>
  <w:p w14:paraId="447CA85C" w14:textId="77777777" w:rsidR="001D722F" w:rsidRPr="00974CF8" w:rsidRDefault="001D722F" w:rsidP="00BA6025">
    <w:pPr>
      <w:pStyle w:val="Footer"/>
      <w:tabs>
        <w:tab w:val="left" w:pos="492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DAE03" w14:textId="3B557442" w:rsidR="001D722F" w:rsidRDefault="001D722F">
    <w:pPr>
      <w:pStyle w:val="Footer"/>
      <w:jc w:val="right"/>
    </w:pPr>
    <w:r w:rsidRPr="00310F19">
      <w:t xml:space="preserve">Adding 2019-nCoV to the </w:t>
    </w:r>
    <w:r>
      <w:t>NNDSS</w:t>
    </w:r>
  </w:p>
  <w:sdt>
    <w:sdtPr>
      <w:id w:val="1878653779"/>
      <w:docPartObj>
        <w:docPartGallery w:val="Page Numbers (Bottom of Page)"/>
        <w:docPartUnique/>
      </w:docPartObj>
    </w:sdtPr>
    <w:sdtEndPr>
      <w:rPr>
        <w:noProof/>
      </w:rPr>
    </w:sdtEndPr>
    <w:sdtContent>
      <w:p w14:paraId="163766EE" w14:textId="21BEBE01" w:rsidR="001D722F" w:rsidRDefault="001D722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C1BDF83" w14:textId="77777777" w:rsidR="001D722F" w:rsidRDefault="001D7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5417E" w14:textId="77777777" w:rsidR="001D722F" w:rsidRDefault="001D722F">
      <w:r>
        <w:separator/>
      </w:r>
    </w:p>
  </w:footnote>
  <w:footnote w:type="continuationSeparator" w:id="0">
    <w:p w14:paraId="20FE7A35" w14:textId="77777777" w:rsidR="001D722F" w:rsidRDefault="001D7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C2BE4" w14:textId="77777777" w:rsidR="001D722F" w:rsidRPr="00974CF8" w:rsidRDefault="001D722F" w:rsidP="00E8204B">
    <w:pPr>
      <w:rPr>
        <w:b/>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393C9E0C" w14:textId="77777777" w:rsidR="001D722F" w:rsidRDefault="001D72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15:restartNumberingAfterBreak="0">
    <w:nsid w:val="FFFFFFFE"/>
    <w:multiLevelType w:val="singleLevel"/>
    <w:tmpl w:val="A86A7F00"/>
    <w:lvl w:ilvl="0">
      <w:numFmt w:val="bullet"/>
      <w:lvlText w:val="*"/>
      <w:lvlJc w:val="left"/>
    </w:lvl>
  </w:abstractNum>
  <w:abstractNum w:abstractNumId="1" w15:restartNumberingAfterBreak="0">
    <w:nsid w:val="03C1403A"/>
    <w:multiLevelType w:val="hybridMultilevel"/>
    <w:tmpl w:val="63CCEDEE"/>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 w15:restartNumberingAfterBreak="0">
    <w:nsid w:val="080C6200"/>
    <w:multiLevelType w:val="multilevel"/>
    <w:tmpl w:val="CB7AB338"/>
    <w:lvl w:ilvl="0">
      <w:start w:val="1"/>
      <w:numFmt w:val="bullet"/>
      <w:lvlText w:val=""/>
      <w:lvlJc w:val="left"/>
      <w:pPr>
        <w:tabs>
          <w:tab w:val="num" w:pos="1195"/>
        </w:tabs>
        <w:ind w:left="1555" w:hanging="360"/>
      </w:pPr>
      <w:rPr>
        <w:rFonts w:ascii="Symbol" w:hAnsi="Symbol" w:hint="default"/>
        <w:sz w:val="20"/>
      </w:rPr>
    </w:lvl>
    <w:lvl w:ilvl="1" w:tentative="1">
      <w:start w:val="1"/>
      <w:numFmt w:val="bullet"/>
      <w:lvlText w:val="o"/>
      <w:lvlPicBulletId w:val="0"/>
      <w:lvlJc w:val="left"/>
      <w:pPr>
        <w:tabs>
          <w:tab w:val="num" w:pos="2275"/>
        </w:tabs>
        <w:ind w:left="2275" w:hanging="360"/>
      </w:pPr>
      <w:rPr>
        <w:rFonts w:ascii="Courier New" w:hAnsi="Courier New" w:hint="default"/>
        <w:sz w:val="20"/>
      </w:rPr>
    </w:lvl>
    <w:lvl w:ilvl="2" w:tentative="1">
      <w:start w:val="1"/>
      <w:numFmt w:val="bullet"/>
      <w:lvlText w:val=""/>
      <w:lvlPicBulletId w:val="1"/>
      <w:lvlJc w:val="left"/>
      <w:pPr>
        <w:tabs>
          <w:tab w:val="num" w:pos="2995"/>
        </w:tabs>
        <w:ind w:left="2995" w:hanging="360"/>
      </w:pPr>
      <w:rPr>
        <w:rFonts w:ascii="Wingdings" w:hAnsi="Wingdings" w:hint="default"/>
        <w:sz w:val="20"/>
      </w:rPr>
    </w:lvl>
    <w:lvl w:ilvl="3" w:tentative="1">
      <w:start w:val="1"/>
      <w:numFmt w:val="bullet"/>
      <w:lvlText w:val=""/>
      <w:lvlJc w:val="left"/>
      <w:pPr>
        <w:tabs>
          <w:tab w:val="num" w:pos="3715"/>
        </w:tabs>
        <w:ind w:left="3715" w:hanging="360"/>
      </w:pPr>
      <w:rPr>
        <w:rFonts w:ascii="Wingdings" w:hAnsi="Wingdings" w:hint="default"/>
        <w:sz w:val="20"/>
      </w:rPr>
    </w:lvl>
    <w:lvl w:ilvl="4" w:tentative="1">
      <w:start w:val="1"/>
      <w:numFmt w:val="bullet"/>
      <w:lvlText w:val=""/>
      <w:lvlJc w:val="left"/>
      <w:pPr>
        <w:tabs>
          <w:tab w:val="num" w:pos="4435"/>
        </w:tabs>
        <w:ind w:left="4435" w:hanging="360"/>
      </w:pPr>
      <w:rPr>
        <w:rFonts w:ascii="Wingdings" w:hAnsi="Wingdings" w:hint="default"/>
        <w:sz w:val="20"/>
      </w:rPr>
    </w:lvl>
    <w:lvl w:ilvl="5" w:tentative="1">
      <w:start w:val="1"/>
      <w:numFmt w:val="bullet"/>
      <w:lvlText w:val=""/>
      <w:lvlJc w:val="left"/>
      <w:pPr>
        <w:tabs>
          <w:tab w:val="num" w:pos="5155"/>
        </w:tabs>
        <w:ind w:left="5155" w:hanging="360"/>
      </w:pPr>
      <w:rPr>
        <w:rFonts w:ascii="Wingdings" w:hAnsi="Wingdings" w:hint="default"/>
        <w:sz w:val="20"/>
      </w:rPr>
    </w:lvl>
    <w:lvl w:ilvl="6" w:tentative="1">
      <w:start w:val="1"/>
      <w:numFmt w:val="bullet"/>
      <w:lvlText w:val=""/>
      <w:lvlJc w:val="left"/>
      <w:pPr>
        <w:tabs>
          <w:tab w:val="num" w:pos="5875"/>
        </w:tabs>
        <w:ind w:left="5875" w:hanging="360"/>
      </w:pPr>
      <w:rPr>
        <w:rFonts w:ascii="Wingdings" w:hAnsi="Wingdings" w:hint="default"/>
        <w:sz w:val="20"/>
      </w:rPr>
    </w:lvl>
    <w:lvl w:ilvl="7" w:tentative="1">
      <w:start w:val="1"/>
      <w:numFmt w:val="bullet"/>
      <w:lvlText w:val=""/>
      <w:lvlJc w:val="left"/>
      <w:pPr>
        <w:tabs>
          <w:tab w:val="num" w:pos="6595"/>
        </w:tabs>
        <w:ind w:left="6595" w:hanging="360"/>
      </w:pPr>
      <w:rPr>
        <w:rFonts w:ascii="Wingdings" w:hAnsi="Wingdings" w:hint="default"/>
        <w:sz w:val="20"/>
      </w:rPr>
    </w:lvl>
    <w:lvl w:ilvl="8" w:tentative="1">
      <w:start w:val="1"/>
      <w:numFmt w:val="bullet"/>
      <w:lvlText w:val=""/>
      <w:lvlJc w:val="left"/>
      <w:pPr>
        <w:tabs>
          <w:tab w:val="num" w:pos="7315"/>
        </w:tabs>
        <w:ind w:left="7315" w:hanging="360"/>
      </w:pPr>
      <w:rPr>
        <w:rFonts w:ascii="Wingdings" w:hAnsi="Wingdings" w:hint="default"/>
        <w:sz w:val="20"/>
      </w:rPr>
    </w:lvl>
  </w:abstractNum>
  <w:abstractNum w:abstractNumId="3" w15:restartNumberingAfterBreak="0">
    <w:nsid w:val="0B0A3BFB"/>
    <w:multiLevelType w:val="hybridMultilevel"/>
    <w:tmpl w:val="940CF380"/>
    <w:lvl w:ilvl="0" w:tplc="B9766CEA">
      <w:start w:val="1"/>
      <w:numFmt w:val="decimal"/>
      <w:lvlText w:val="%1."/>
      <w:lvlJc w:val="right"/>
      <w:pPr>
        <w:tabs>
          <w:tab w:val="num" w:pos="432"/>
        </w:tabs>
        <w:ind w:left="432" w:hanging="144"/>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F53299"/>
    <w:multiLevelType w:val="hybridMultilevel"/>
    <w:tmpl w:val="CB701D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7713F"/>
    <w:multiLevelType w:val="hybridMultilevel"/>
    <w:tmpl w:val="B4B2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19487A"/>
    <w:multiLevelType w:val="hybridMultilevel"/>
    <w:tmpl w:val="28DCF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A4D20"/>
    <w:multiLevelType w:val="hybridMultilevel"/>
    <w:tmpl w:val="16028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363F7C"/>
    <w:multiLevelType w:val="multilevel"/>
    <w:tmpl w:val="5F722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5B2CE9"/>
    <w:multiLevelType w:val="hybridMultilevel"/>
    <w:tmpl w:val="4F222A5C"/>
    <w:lvl w:ilvl="0" w:tplc="526453C6">
      <w:start w:val="1"/>
      <w:numFmt w:val="decimal"/>
      <w:lvlText w:val="%1."/>
      <w:lvlJc w:val="left"/>
      <w:pPr>
        <w:ind w:left="825" w:hanging="360"/>
      </w:pPr>
      <w:rPr>
        <w:rFonts w:hint="default"/>
        <w:b/>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0" w15:restartNumberingAfterBreak="0">
    <w:nsid w:val="16270844"/>
    <w:multiLevelType w:val="hybridMultilevel"/>
    <w:tmpl w:val="940CF380"/>
    <w:lvl w:ilvl="0" w:tplc="B9766CEA">
      <w:start w:val="1"/>
      <w:numFmt w:val="decimal"/>
      <w:lvlText w:val="%1."/>
      <w:lvlJc w:val="right"/>
      <w:pPr>
        <w:tabs>
          <w:tab w:val="num" w:pos="432"/>
        </w:tabs>
        <w:ind w:left="432" w:hanging="144"/>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7A0046A"/>
    <w:multiLevelType w:val="hybridMultilevel"/>
    <w:tmpl w:val="DD800F96"/>
    <w:lvl w:ilvl="0" w:tplc="D57C8A9A">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1D742C77"/>
    <w:multiLevelType w:val="hybridMultilevel"/>
    <w:tmpl w:val="011AB3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5421479"/>
    <w:multiLevelType w:val="hybridMultilevel"/>
    <w:tmpl w:val="102CA84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15:restartNumberingAfterBreak="0">
    <w:nsid w:val="25B83727"/>
    <w:multiLevelType w:val="hybridMultilevel"/>
    <w:tmpl w:val="18BE8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521205"/>
    <w:multiLevelType w:val="hybridMultilevel"/>
    <w:tmpl w:val="F6AE31B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2E301631"/>
    <w:multiLevelType w:val="hybridMultilevel"/>
    <w:tmpl w:val="B374F5D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7E62CA"/>
    <w:multiLevelType w:val="hybridMultilevel"/>
    <w:tmpl w:val="72EEB662"/>
    <w:lvl w:ilvl="0" w:tplc="E650302C">
      <w:start w:val="1"/>
      <w:numFmt w:val="bullet"/>
      <w:lvlText w:val=""/>
      <w:lvlJc w:val="left"/>
      <w:pPr>
        <w:tabs>
          <w:tab w:val="num" w:pos="-144"/>
        </w:tabs>
        <w:ind w:left="288" w:hanging="288"/>
      </w:pPr>
      <w:rPr>
        <w:rFonts w:ascii="Symbol" w:hAnsi="Symbol" w:hint="default"/>
        <w:color w:val="000000"/>
        <w:sz w:val="20"/>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376D2263"/>
    <w:multiLevelType w:val="hybridMultilevel"/>
    <w:tmpl w:val="2E1C4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D429D1"/>
    <w:multiLevelType w:val="hybridMultilevel"/>
    <w:tmpl w:val="2570C6F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D87B3E"/>
    <w:multiLevelType w:val="hybridMultilevel"/>
    <w:tmpl w:val="B45E2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DB6980"/>
    <w:multiLevelType w:val="hybridMultilevel"/>
    <w:tmpl w:val="657CA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EC793E"/>
    <w:multiLevelType w:val="hybridMultilevel"/>
    <w:tmpl w:val="08D8B5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61A1F4F"/>
    <w:multiLevelType w:val="hybridMultilevel"/>
    <w:tmpl w:val="BA4C841C"/>
    <w:lvl w:ilvl="0" w:tplc="B9766CEA">
      <w:start w:val="1"/>
      <w:numFmt w:val="decimal"/>
      <w:lvlText w:val="%1."/>
      <w:lvlJc w:val="right"/>
      <w:pPr>
        <w:tabs>
          <w:tab w:val="num" w:pos="432"/>
        </w:tabs>
        <w:ind w:left="432" w:hanging="144"/>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D37218"/>
    <w:multiLevelType w:val="hybridMultilevel"/>
    <w:tmpl w:val="FAAAD14C"/>
    <w:lvl w:ilvl="0" w:tplc="C832A6A6">
      <w:start w:val="1"/>
      <w:numFmt w:val="decimal"/>
      <w:pStyle w:val="Heading1"/>
      <w:lvlText w:val="%1."/>
      <w:lvlJc w:val="left"/>
      <w:pPr>
        <w:tabs>
          <w:tab w:val="num" w:pos="360"/>
        </w:tabs>
        <w:ind w:left="36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532D2D5F"/>
    <w:multiLevelType w:val="hybridMultilevel"/>
    <w:tmpl w:val="6608AA62"/>
    <w:lvl w:ilvl="0" w:tplc="17C8C43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3B80133"/>
    <w:multiLevelType w:val="hybridMultilevel"/>
    <w:tmpl w:val="5CB62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1F4129"/>
    <w:multiLevelType w:val="hybridMultilevel"/>
    <w:tmpl w:val="ECD08B2C"/>
    <w:lvl w:ilvl="0" w:tplc="859E7306">
      <w:start w:val="1"/>
      <w:numFmt w:val="bullet"/>
      <w:lvlText w:val=""/>
      <w:lvlJc w:val="left"/>
      <w:pPr>
        <w:tabs>
          <w:tab w:val="num" w:pos="720"/>
        </w:tabs>
        <w:ind w:left="720" w:hanging="360"/>
      </w:pPr>
      <w:rPr>
        <w:rFonts w:ascii="Wingdings" w:hAnsi="Wingdings" w:hint="default"/>
      </w:rPr>
    </w:lvl>
    <w:lvl w:ilvl="1" w:tplc="3BD48562">
      <w:start w:val="1"/>
      <w:numFmt w:val="bullet"/>
      <w:lvlText w:val=""/>
      <w:lvlJc w:val="left"/>
      <w:pPr>
        <w:tabs>
          <w:tab w:val="num" w:pos="1440"/>
        </w:tabs>
        <w:ind w:left="1440" w:hanging="360"/>
      </w:pPr>
      <w:rPr>
        <w:rFonts w:ascii="Wingdings" w:hAnsi="Wingdings" w:hint="default"/>
      </w:rPr>
    </w:lvl>
    <w:lvl w:ilvl="2" w:tplc="625242C6">
      <w:start w:val="2192"/>
      <w:numFmt w:val="bullet"/>
      <w:lvlText w:val="•"/>
      <w:lvlJc w:val="left"/>
      <w:pPr>
        <w:tabs>
          <w:tab w:val="num" w:pos="2160"/>
        </w:tabs>
        <w:ind w:left="2160" w:hanging="360"/>
      </w:pPr>
      <w:rPr>
        <w:rFonts w:ascii="Arial" w:hAnsi="Arial" w:hint="default"/>
      </w:rPr>
    </w:lvl>
    <w:lvl w:ilvl="3" w:tplc="38F4595A" w:tentative="1">
      <w:start w:val="1"/>
      <w:numFmt w:val="bullet"/>
      <w:lvlText w:val=""/>
      <w:lvlJc w:val="left"/>
      <w:pPr>
        <w:tabs>
          <w:tab w:val="num" w:pos="2880"/>
        </w:tabs>
        <w:ind w:left="2880" w:hanging="360"/>
      </w:pPr>
      <w:rPr>
        <w:rFonts w:ascii="Wingdings" w:hAnsi="Wingdings" w:hint="default"/>
      </w:rPr>
    </w:lvl>
    <w:lvl w:ilvl="4" w:tplc="45A2D54A" w:tentative="1">
      <w:start w:val="1"/>
      <w:numFmt w:val="bullet"/>
      <w:lvlText w:val=""/>
      <w:lvlJc w:val="left"/>
      <w:pPr>
        <w:tabs>
          <w:tab w:val="num" w:pos="3600"/>
        </w:tabs>
        <w:ind w:left="3600" w:hanging="360"/>
      </w:pPr>
      <w:rPr>
        <w:rFonts w:ascii="Wingdings" w:hAnsi="Wingdings" w:hint="default"/>
      </w:rPr>
    </w:lvl>
    <w:lvl w:ilvl="5" w:tplc="FB1632C0" w:tentative="1">
      <w:start w:val="1"/>
      <w:numFmt w:val="bullet"/>
      <w:lvlText w:val=""/>
      <w:lvlJc w:val="left"/>
      <w:pPr>
        <w:tabs>
          <w:tab w:val="num" w:pos="4320"/>
        </w:tabs>
        <w:ind w:left="4320" w:hanging="360"/>
      </w:pPr>
      <w:rPr>
        <w:rFonts w:ascii="Wingdings" w:hAnsi="Wingdings" w:hint="default"/>
      </w:rPr>
    </w:lvl>
    <w:lvl w:ilvl="6" w:tplc="66EE4742" w:tentative="1">
      <w:start w:val="1"/>
      <w:numFmt w:val="bullet"/>
      <w:lvlText w:val=""/>
      <w:lvlJc w:val="left"/>
      <w:pPr>
        <w:tabs>
          <w:tab w:val="num" w:pos="5040"/>
        </w:tabs>
        <w:ind w:left="5040" w:hanging="360"/>
      </w:pPr>
      <w:rPr>
        <w:rFonts w:ascii="Wingdings" w:hAnsi="Wingdings" w:hint="default"/>
      </w:rPr>
    </w:lvl>
    <w:lvl w:ilvl="7" w:tplc="115087E4" w:tentative="1">
      <w:start w:val="1"/>
      <w:numFmt w:val="bullet"/>
      <w:lvlText w:val=""/>
      <w:lvlJc w:val="left"/>
      <w:pPr>
        <w:tabs>
          <w:tab w:val="num" w:pos="5760"/>
        </w:tabs>
        <w:ind w:left="5760" w:hanging="360"/>
      </w:pPr>
      <w:rPr>
        <w:rFonts w:ascii="Wingdings" w:hAnsi="Wingdings" w:hint="default"/>
      </w:rPr>
    </w:lvl>
    <w:lvl w:ilvl="8" w:tplc="D612131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2C1441"/>
    <w:multiLevelType w:val="hybridMultilevel"/>
    <w:tmpl w:val="A3603DCA"/>
    <w:lvl w:ilvl="0" w:tplc="914814D8">
      <w:start w:val="1"/>
      <w:numFmt w:val="decimal"/>
      <w:lvlText w:val="%1."/>
      <w:lvlJc w:val="righ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15F45F1"/>
    <w:multiLevelType w:val="hybridMultilevel"/>
    <w:tmpl w:val="51408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795F0B"/>
    <w:multiLevelType w:val="hybridMultilevel"/>
    <w:tmpl w:val="645A4382"/>
    <w:lvl w:ilvl="0" w:tplc="7B3AD2CC">
      <w:start w:val="1"/>
      <w:numFmt w:val="decimal"/>
      <w:lvlText w:val="%1."/>
      <w:lvlJc w:val="left"/>
      <w:pPr>
        <w:ind w:left="840" w:hanging="36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1" w15:restartNumberingAfterBreak="0">
    <w:nsid w:val="6D4659E4"/>
    <w:multiLevelType w:val="hybridMultilevel"/>
    <w:tmpl w:val="9132B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C76F05"/>
    <w:multiLevelType w:val="hybridMultilevel"/>
    <w:tmpl w:val="E9A04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696EB9"/>
    <w:multiLevelType w:val="hybridMultilevel"/>
    <w:tmpl w:val="B268B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856FA2"/>
    <w:multiLevelType w:val="hybridMultilevel"/>
    <w:tmpl w:val="360279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604467A"/>
    <w:multiLevelType w:val="hybridMultilevel"/>
    <w:tmpl w:val="E604B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2878DE"/>
    <w:multiLevelType w:val="hybridMultilevel"/>
    <w:tmpl w:val="87703B8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15:restartNumberingAfterBreak="0">
    <w:nsid w:val="797A12E1"/>
    <w:multiLevelType w:val="hybridMultilevel"/>
    <w:tmpl w:val="58120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1831F0"/>
    <w:multiLevelType w:val="hybridMultilevel"/>
    <w:tmpl w:val="F86A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B304F9"/>
    <w:multiLevelType w:val="hybridMultilevel"/>
    <w:tmpl w:val="F88CB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DD431D"/>
    <w:multiLevelType w:val="hybridMultilevel"/>
    <w:tmpl w:val="F9420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497D63"/>
    <w:multiLevelType w:val="hybridMultilevel"/>
    <w:tmpl w:val="0D166B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E27867"/>
    <w:multiLevelType w:val="hybridMultilevel"/>
    <w:tmpl w:val="C6DA5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232DBB"/>
    <w:multiLevelType w:val="hybridMultilevel"/>
    <w:tmpl w:val="27E01062"/>
    <w:lvl w:ilvl="0" w:tplc="CA9EB7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
  </w:num>
  <w:num w:numId="3">
    <w:abstractNumId w:val="10"/>
  </w:num>
  <w:num w:numId="4">
    <w:abstractNumId w:val="17"/>
  </w:num>
  <w:num w:numId="5">
    <w:abstractNumId w:val="0"/>
    <w:lvlOverride w:ilvl="0">
      <w:lvl w:ilvl="0">
        <w:numFmt w:val="bullet"/>
        <w:lvlText w:val=""/>
        <w:legacy w:legacy="1" w:legacySpace="0" w:legacyIndent="0"/>
        <w:lvlJc w:val="left"/>
        <w:rPr>
          <w:rFonts w:ascii="Symbol" w:hAnsi="Symbol" w:hint="default"/>
        </w:rPr>
      </w:lvl>
    </w:lvlOverride>
  </w:num>
  <w:num w:numId="6">
    <w:abstractNumId w:val="23"/>
  </w:num>
  <w:num w:numId="7">
    <w:abstractNumId w:val="3"/>
  </w:num>
  <w:num w:numId="8">
    <w:abstractNumId w:val="9"/>
  </w:num>
  <w:num w:numId="9">
    <w:abstractNumId w:val="43"/>
  </w:num>
  <w:num w:numId="10">
    <w:abstractNumId w:val="30"/>
  </w:num>
  <w:num w:numId="11">
    <w:abstractNumId w:val="11"/>
  </w:num>
  <w:num w:numId="1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34"/>
  </w:num>
  <w:num w:numId="15">
    <w:abstractNumId w:val="27"/>
  </w:num>
  <w:num w:numId="16">
    <w:abstractNumId w:val="36"/>
  </w:num>
  <w:num w:numId="17">
    <w:abstractNumId w:val="25"/>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16"/>
  </w:num>
  <w:num w:numId="21">
    <w:abstractNumId w:val="40"/>
  </w:num>
  <w:num w:numId="22">
    <w:abstractNumId w:val="39"/>
  </w:num>
  <w:num w:numId="23">
    <w:abstractNumId w:val="31"/>
  </w:num>
  <w:num w:numId="24">
    <w:abstractNumId w:val="1"/>
  </w:num>
  <w:num w:numId="25">
    <w:abstractNumId w:val="21"/>
  </w:num>
  <w:num w:numId="26">
    <w:abstractNumId w:val="13"/>
  </w:num>
  <w:num w:numId="27">
    <w:abstractNumId w:val="41"/>
  </w:num>
  <w:num w:numId="28">
    <w:abstractNumId w:val="4"/>
  </w:num>
  <w:num w:numId="29">
    <w:abstractNumId w:val="14"/>
  </w:num>
  <w:num w:numId="30">
    <w:abstractNumId w:val="19"/>
  </w:num>
  <w:num w:numId="31">
    <w:abstractNumId w:val="20"/>
  </w:num>
  <w:num w:numId="32">
    <w:abstractNumId w:val="33"/>
  </w:num>
  <w:num w:numId="33">
    <w:abstractNumId w:val="37"/>
  </w:num>
  <w:num w:numId="34">
    <w:abstractNumId w:val="5"/>
  </w:num>
  <w:num w:numId="35">
    <w:abstractNumId w:val="26"/>
  </w:num>
  <w:num w:numId="36">
    <w:abstractNumId w:val="38"/>
  </w:num>
  <w:num w:numId="37">
    <w:abstractNumId w:val="12"/>
  </w:num>
  <w:num w:numId="38">
    <w:abstractNumId w:val="6"/>
  </w:num>
  <w:num w:numId="39">
    <w:abstractNumId w:val="29"/>
  </w:num>
  <w:num w:numId="40">
    <w:abstractNumId w:val="7"/>
  </w:num>
  <w:num w:numId="41">
    <w:abstractNumId w:val="42"/>
  </w:num>
  <w:num w:numId="42">
    <w:abstractNumId w:val="18"/>
  </w:num>
  <w:num w:numId="43">
    <w:abstractNumId w:val="8"/>
  </w:num>
  <w:num w:numId="44">
    <w:abstractNumId w:val="24"/>
  </w:num>
  <w:num w:numId="45">
    <w:abstractNumId w:val="24"/>
    <w:lvlOverride w:ilvl="0">
      <w:startOverride w:val="1"/>
    </w:lvlOverride>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F3D"/>
    <w:rsid w:val="000002B3"/>
    <w:rsid w:val="000002C6"/>
    <w:rsid w:val="00000C4A"/>
    <w:rsid w:val="00001964"/>
    <w:rsid w:val="0000242C"/>
    <w:rsid w:val="00002D47"/>
    <w:rsid w:val="000040B6"/>
    <w:rsid w:val="000044D4"/>
    <w:rsid w:val="000071CD"/>
    <w:rsid w:val="00007876"/>
    <w:rsid w:val="000100B7"/>
    <w:rsid w:val="00010DCB"/>
    <w:rsid w:val="00011B5D"/>
    <w:rsid w:val="00011BDE"/>
    <w:rsid w:val="00011FD7"/>
    <w:rsid w:val="000125C2"/>
    <w:rsid w:val="00014E27"/>
    <w:rsid w:val="00015138"/>
    <w:rsid w:val="000169B8"/>
    <w:rsid w:val="00017080"/>
    <w:rsid w:val="00017559"/>
    <w:rsid w:val="00017C44"/>
    <w:rsid w:val="0002060D"/>
    <w:rsid w:val="00020A64"/>
    <w:rsid w:val="00021536"/>
    <w:rsid w:val="000223F7"/>
    <w:rsid w:val="00022C3D"/>
    <w:rsid w:val="00024759"/>
    <w:rsid w:val="00024C7B"/>
    <w:rsid w:val="00024F62"/>
    <w:rsid w:val="0002511E"/>
    <w:rsid w:val="0002516C"/>
    <w:rsid w:val="00025968"/>
    <w:rsid w:val="0002630B"/>
    <w:rsid w:val="00026B1B"/>
    <w:rsid w:val="00026C77"/>
    <w:rsid w:val="00026DFB"/>
    <w:rsid w:val="00030B89"/>
    <w:rsid w:val="000312DA"/>
    <w:rsid w:val="000318C7"/>
    <w:rsid w:val="00031ACB"/>
    <w:rsid w:val="00031ADA"/>
    <w:rsid w:val="000326EB"/>
    <w:rsid w:val="000328B3"/>
    <w:rsid w:val="0003397D"/>
    <w:rsid w:val="00033DC5"/>
    <w:rsid w:val="000344FF"/>
    <w:rsid w:val="0003463A"/>
    <w:rsid w:val="00034745"/>
    <w:rsid w:val="000377BB"/>
    <w:rsid w:val="0004076F"/>
    <w:rsid w:val="00040884"/>
    <w:rsid w:val="000409C7"/>
    <w:rsid w:val="00040B9D"/>
    <w:rsid w:val="00041101"/>
    <w:rsid w:val="000413F1"/>
    <w:rsid w:val="00041E85"/>
    <w:rsid w:val="00042173"/>
    <w:rsid w:val="00044089"/>
    <w:rsid w:val="000441EB"/>
    <w:rsid w:val="00044AB4"/>
    <w:rsid w:val="000455E5"/>
    <w:rsid w:val="0004638C"/>
    <w:rsid w:val="000463B1"/>
    <w:rsid w:val="0004678C"/>
    <w:rsid w:val="00046A8E"/>
    <w:rsid w:val="00046D9F"/>
    <w:rsid w:val="00047B69"/>
    <w:rsid w:val="00047D76"/>
    <w:rsid w:val="00050DDF"/>
    <w:rsid w:val="00050E4F"/>
    <w:rsid w:val="000531DD"/>
    <w:rsid w:val="0005383F"/>
    <w:rsid w:val="00054376"/>
    <w:rsid w:val="00054841"/>
    <w:rsid w:val="000549D2"/>
    <w:rsid w:val="00054B7E"/>
    <w:rsid w:val="00054B97"/>
    <w:rsid w:val="000550A3"/>
    <w:rsid w:val="000559FD"/>
    <w:rsid w:val="00056A8D"/>
    <w:rsid w:val="00057353"/>
    <w:rsid w:val="000573DC"/>
    <w:rsid w:val="000607BF"/>
    <w:rsid w:val="00060FB8"/>
    <w:rsid w:val="00060FC3"/>
    <w:rsid w:val="0006113E"/>
    <w:rsid w:val="000628A5"/>
    <w:rsid w:val="00062C5E"/>
    <w:rsid w:val="00063648"/>
    <w:rsid w:val="00063E46"/>
    <w:rsid w:val="00064877"/>
    <w:rsid w:val="000654AC"/>
    <w:rsid w:val="000661CC"/>
    <w:rsid w:val="00067082"/>
    <w:rsid w:val="000677F3"/>
    <w:rsid w:val="000707C0"/>
    <w:rsid w:val="00070A99"/>
    <w:rsid w:val="00070B8C"/>
    <w:rsid w:val="000711C1"/>
    <w:rsid w:val="0007191E"/>
    <w:rsid w:val="0007197E"/>
    <w:rsid w:val="00071E17"/>
    <w:rsid w:val="00073704"/>
    <w:rsid w:val="00074284"/>
    <w:rsid w:val="00074B92"/>
    <w:rsid w:val="00074EB5"/>
    <w:rsid w:val="00075265"/>
    <w:rsid w:val="00075455"/>
    <w:rsid w:val="00077894"/>
    <w:rsid w:val="00077C76"/>
    <w:rsid w:val="00077CDB"/>
    <w:rsid w:val="00080402"/>
    <w:rsid w:val="00080DB6"/>
    <w:rsid w:val="000811E5"/>
    <w:rsid w:val="00081D2D"/>
    <w:rsid w:val="00081E34"/>
    <w:rsid w:val="0008293B"/>
    <w:rsid w:val="0008365E"/>
    <w:rsid w:val="0008366F"/>
    <w:rsid w:val="000840B4"/>
    <w:rsid w:val="000842B6"/>
    <w:rsid w:val="000848D9"/>
    <w:rsid w:val="00084BA9"/>
    <w:rsid w:val="00084F5F"/>
    <w:rsid w:val="0008536A"/>
    <w:rsid w:val="00085713"/>
    <w:rsid w:val="00085B48"/>
    <w:rsid w:val="00086057"/>
    <w:rsid w:val="000861E9"/>
    <w:rsid w:val="00087285"/>
    <w:rsid w:val="00087476"/>
    <w:rsid w:val="00087893"/>
    <w:rsid w:val="00087D3F"/>
    <w:rsid w:val="0009018E"/>
    <w:rsid w:val="00090F06"/>
    <w:rsid w:val="00091EA0"/>
    <w:rsid w:val="00092A1F"/>
    <w:rsid w:val="00093F2D"/>
    <w:rsid w:val="00095AE1"/>
    <w:rsid w:val="000974C7"/>
    <w:rsid w:val="0009764B"/>
    <w:rsid w:val="00097F37"/>
    <w:rsid w:val="000A005A"/>
    <w:rsid w:val="000A0637"/>
    <w:rsid w:val="000A0F01"/>
    <w:rsid w:val="000A0FE9"/>
    <w:rsid w:val="000A1243"/>
    <w:rsid w:val="000A1492"/>
    <w:rsid w:val="000A1832"/>
    <w:rsid w:val="000A24D3"/>
    <w:rsid w:val="000A2BAD"/>
    <w:rsid w:val="000A364B"/>
    <w:rsid w:val="000A3E29"/>
    <w:rsid w:val="000A4225"/>
    <w:rsid w:val="000A505D"/>
    <w:rsid w:val="000A542D"/>
    <w:rsid w:val="000A63F7"/>
    <w:rsid w:val="000A6603"/>
    <w:rsid w:val="000A7B87"/>
    <w:rsid w:val="000A7F54"/>
    <w:rsid w:val="000B013D"/>
    <w:rsid w:val="000B082C"/>
    <w:rsid w:val="000B0B17"/>
    <w:rsid w:val="000B0C54"/>
    <w:rsid w:val="000B0CBF"/>
    <w:rsid w:val="000B1100"/>
    <w:rsid w:val="000B1440"/>
    <w:rsid w:val="000B19D8"/>
    <w:rsid w:val="000B2109"/>
    <w:rsid w:val="000B2257"/>
    <w:rsid w:val="000B22CD"/>
    <w:rsid w:val="000B3DB3"/>
    <w:rsid w:val="000B4400"/>
    <w:rsid w:val="000B59EF"/>
    <w:rsid w:val="000B61F8"/>
    <w:rsid w:val="000B633E"/>
    <w:rsid w:val="000B662C"/>
    <w:rsid w:val="000B7D79"/>
    <w:rsid w:val="000B7F4C"/>
    <w:rsid w:val="000C0692"/>
    <w:rsid w:val="000C0D2B"/>
    <w:rsid w:val="000C1A23"/>
    <w:rsid w:val="000C1E4B"/>
    <w:rsid w:val="000C4D6C"/>
    <w:rsid w:val="000C5050"/>
    <w:rsid w:val="000C54C9"/>
    <w:rsid w:val="000C5530"/>
    <w:rsid w:val="000C61B2"/>
    <w:rsid w:val="000C6F59"/>
    <w:rsid w:val="000C71FE"/>
    <w:rsid w:val="000C7924"/>
    <w:rsid w:val="000C7CA5"/>
    <w:rsid w:val="000C7DFC"/>
    <w:rsid w:val="000D0C0A"/>
    <w:rsid w:val="000D0E72"/>
    <w:rsid w:val="000D0FBA"/>
    <w:rsid w:val="000D1294"/>
    <w:rsid w:val="000D16C8"/>
    <w:rsid w:val="000D2C14"/>
    <w:rsid w:val="000D32E7"/>
    <w:rsid w:val="000D3B2F"/>
    <w:rsid w:val="000D3CFB"/>
    <w:rsid w:val="000D4C98"/>
    <w:rsid w:val="000D4D32"/>
    <w:rsid w:val="000D52C5"/>
    <w:rsid w:val="000D5CCA"/>
    <w:rsid w:val="000D5DD0"/>
    <w:rsid w:val="000D7FF2"/>
    <w:rsid w:val="000E0146"/>
    <w:rsid w:val="000E09EA"/>
    <w:rsid w:val="000E1B64"/>
    <w:rsid w:val="000E23CB"/>
    <w:rsid w:val="000E2E19"/>
    <w:rsid w:val="000E3ECD"/>
    <w:rsid w:val="000E4564"/>
    <w:rsid w:val="000E520A"/>
    <w:rsid w:val="000E7498"/>
    <w:rsid w:val="000E78C2"/>
    <w:rsid w:val="000E78EE"/>
    <w:rsid w:val="000F1A50"/>
    <w:rsid w:val="000F2758"/>
    <w:rsid w:val="000F302E"/>
    <w:rsid w:val="000F4268"/>
    <w:rsid w:val="000F4D99"/>
    <w:rsid w:val="000F522D"/>
    <w:rsid w:val="000F6873"/>
    <w:rsid w:val="000F6B9F"/>
    <w:rsid w:val="000F78FA"/>
    <w:rsid w:val="000F7917"/>
    <w:rsid w:val="000F793E"/>
    <w:rsid w:val="000F79EF"/>
    <w:rsid w:val="001001CB"/>
    <w:rsid w:val="00104029"/>
    <w:rsid w:val="0010528B"/>
    <w:rsid w:val="00105AFC"/>
    <w:rsid w:val="0010673B"/>
    <w:rsid w:val="0010728F"/>
    <w:rsid w:val="001073C4"/>
    <w:rsid w:val="0011008C"/>
    <w:rsid w:val="001101B8"/>
    <w:rsid w:val="00110255"/>
    <w:rsid w:val="001111D1"/>
    <w:rsid w:val="001117BB"/>
    <w:rsid w:val="0011249C"/>
    <w:rsid w:val="001128F2"/>
    <w:rsid w:val="00112D20"/>
    <w:rsid w:val="00112ED0"/>
    <w:rsid w:val="00112F8D"/>
    <w:rsid w:val="00114E70"/>
    <w:rsid w:val="00115439"/>
    <w:rsid w:val="0011598A"/>
    <w:rsid w:val="00115BBE"/>
    <w:rsid w:val="00115DF2"/>
    <w:rsid w:val="00116565"/>
    <w:rsid w:val="00116578"/>
    <w:rsid w:val="00116C70"/>
    <w:rsid w:val="001179DA"/>
    <w:rsid w:val="0012036C"/>
    <w:rsid w:val="001209EC"/>
    <w:rsid w:val="0012142A"/>
    <w:rsid w:val="0012192D"/>
    <w:rsid w:val="00121A62"/>
    <w:rsid w:val="001221D9"/>
    <w:rsid w:val="00122AEE"/>
    <w:rsid w:val="00122C6B"/>
    <w:rsid w:val="00122E08"/>
    <w:rsid w:val="00123A15"/>
    <w:rsid w:val="00123E5F"/>
    <w:rsid w:val="00123FA2"/>
    <w:rsid w:val="0012437B"/>
    <w:rsid w:val="00124F24"/>
    <w:rsid w:val="00124F5C"/>
    <w:rsid w:val="00124FF2"/>
    <w:rsid w:val="00126FA9"/>
    <w:rsid w:val="00130134"/>
    <w:rsid w:val="00130203"/>
    <w:rsid w:val="0013114C"/>
    <w:rsid w:val="00131FD0"/>
    <w:rsid w:val="001321D1"/>
    <w:rsid w:val="00132F2F"/>
    <w:rsid w:val="0013393E"/>
    <w:rsid w:val="00134AAD"/>
    <w:rsid w:val="001356B9"/>
    <w:rsid w:val="00135AF8"/>
    <w:rsid w:val="00136291"/>
    <w:rsid w:val="0013688B"/>
    <w:rsid w:val="00136D3A"/>
    <w:rsid w:val="00136F07"/>
    <w:rsid w:val="0013705B"/>
    <w:rsid w:val="00137109"/>
    <w:rsid w:val="001375EB"/>
    <w:rsid w:val="00137B0F"/>
    <w:rsid w:val="00137B94"/>
    <w:rsid w:val="00140272"/>
    <w:rsid w:val="00140295"/>
    <w:rsid w:val="001404B7"/>
    <w:rsid w:val="00140582"/>
    <w:rsid w:val="0014112F"/>
    <w:rsid w:val="00142641"/>
    <w:rsid w:val="00143F0B"/>
    <w:rsid w:val="00144310"/>
    <w:rsid w:val="00145367"/>
    <w:rsid w:val="001459FD"/>
    <w:rsid w:val="00145AA3"/>
    <w:rsid w:val="00146733"/>
    <w:rsid w:val="0014779F"/>
    <w:rsid w:val="00150502"/>
    <w:rsid w:val="00150BAD"/>
    <w:rsid w:val="00150EA6"/>
    <w:rsid w:val="0015129D"/>
    <w:rsid w:val="001512A8"/>
    <w:rsid w:val="00151DCE"/>
    <w:rsid w:val="00153A1E"/>
    <w:rsid w:val="00153FFA"/>
    <w:rsid w:val="0015640C"/>
    <w:rsid w:val="0015650A"/>
    <w:rsid w:val="00161408"/>
    <w:rsid w:val="001620E7"/>
    <w:rsid w:val="001627D6"/>
    <w:rsid w:val="00162B99"/>
    <w:rsid w:val="0016427A"/>
    <w:rsid w:val="0016694D"/>
    <w:rsid w:val="00166975"/>
    <w:rsid w:val="00166D81"/>
    <w:rsid w:val="001670C3"/>
    <w:rsid w:val="001674C5"/>
    <w:rsid w:val="00167E09"/>
    <w:rsid w:val="00170625"/>
    <w:rsid w:val="00170E24"/>
    <w:rsid w:val="0017130C"/>
    <w:rsid w:val="00172085"/>
    <w:rsid w:val="0017359B"/>
    <w:rsid w:val="00173A22"/>
    <w:rsid w:val="001740A4"/>
    <w:rsid w:val="00174510"/>
    <w:rsid w:val="00174FA7"/>
    <w:rsid w:val="00175443"/>
    <w:rsid w:val="00175490"/>
    <w:rsid w:val="0017647D"/>
    <w:rsid w:val="00176AB6"/>
    <w:rsid w:val="00176E9E"/>
    <w:rsid w:val="00176F5D"/>
    <w:rsid w:val="00177024"/>
    <w:rsid w:val="00177B55"/>
    <w:rsid w:val="00177C61"/>
    <w:rsid w:val="001808A5"/>
    <w:rsid w:val="001818F6"/>
    <w:rsid w:val="00182A05"/>
    <w:rsid w:val="00182F9F"/>
    <w:rsid w:val="00183B1F"/>
    <w:rsid w:val="0018475A"/>
    <w:rsid w:val="00184C52"/>
    <w:rsid w:val="00185597"/>
    <w:rsid w:val="0018591E"/>
    <w:rsid w:val="00185AE4"/>
    <w:rsid w:val="00185E89"/>
    <w:rsid w:val="001861C4"/>
    <w:rsid w:val="0018659D"/>
    <w:rsid w:val="001865BE"/>
    <w:rsid w:val="0018669A"/>
    <w:rsid w:val="00186AA9"/>
    <w:rsid w:val="0018780B"/>
    <w:rsid w:val="001905C5"/>
    <w:rsid w:val="001920CA"/>
    <w:rsid w:val="00192121"/>
    <w:rsid w:val="00192392"/>
    <w:rsid w:val="001924C0"/>
    <w:rsid w:val="00192E7A"/>
    <w:rsid w:val="00193097"/>
    <w:rsid w:val="00193905"/>
    <w:rsid w:val="00193BA8"/>
    <w:rsid w:val="00193BC8"/>
    <w:rsid w:val="0019424C"/>
    <w:rsid w:val="00194372"/>
    <w:rsid w:val="00194EEC"/>
    <w:rsid w:val="00194F03"/>
    <w:rsid w:val="00196045"/>
    <w:rsid w:val="0019637C"/>
    <w:rsid w:val="001978F8"/>
    <w:rsid w:val="00197A2E"/>
    <w:rsid w:val="001A021F"/>
    <w:rsid w:val="001A0673"/>
    <w:rsid w:val="001A0696"/>
    <w:rsid w:val="001A1B87"/>
    <w:rsid w:val="001A1BA5"/>
    <w:rsid w:val="001A1FEA"/>
    <w:rsid w:val="001A216F"/>
    <w:rsid w:val="001A24B5"/>
    <w:rsid w:val="001A2D63"/>
    <w:rsid w:val="001A433A"/>
    <w:rsid w:val="001A4474"/>
    <w:rsid w:val="001A4ADB"/>
    <w:rsid w:val="001A4D48"/>
    <w:rsid w:val="001A6032"/>
    <w:rsid w:val="001A6615"/>
    <w:rsid w:val="001A671B"/>
    <w:rsid w:val="001A69AB"/>
    <w:rsid w:val="001A6CE9"/>
    <w:rsid w:val="001A6F3E"/>
    <w:rsid w:val="001B071B"/>
    <w:rsid w:val="001B116B"/>
    <w:rsid w:val="001B15C3"/>
    <w:rsid w:val="001B1875"/>
    <w:rsid w:val="001B1902"/>
    <w:rsid w:val="001B2470"/>
    <w:rsid w:val="001B2B71"/>
    <w:rsid w:val="001B314B"/>
    <w:rsid w:val="001B3B76"/>
    <w:rsid w:val="001B3DB2"/>
    <w:rsid w:val="001B46B1"/>
    <w:rsid w:val="001B49C5"/>
    <w:rsid w:val="001B5E68"/>
    <w:rsid w:val="001B64CC"/>
    <w:rsid w:val="001B6A0B"/>
    <w:rsid w:val="001B6B97"/>
    <w:rsid w:val="001B72A3"/>
    <w:rsid w:val="001B79B3"/>
    <w:rsid w:val="001B7D83"/>
    <w:rsid w:val="001B7DED"/>
    <w:rsid w:val="001C0055"/>
    <w:rsid w:val="001C0157"/>
    <w:rsid w:val="001C05F7"/>
    <w:rsid w:val="001C194F"/>
    <w:rsid w:val="001C2130"/>
    <w:rsid w:val="001C27C7"/>
    <w:rsid w:val="001C2940"/>
    <w:rsid w:val="001C346B"/>
    <w:rsid w:val="001C3B73"/>
    <w:rsid w:val="001C4355"/>
    <w:rsid w:val="001C4E8A"/>
    <w:rsid w:val="001C622F"/>
    <w:rsid w:val="001C647C"/>
    <w:rsid w:val="001C6604"/>
    <w:rsid w:val="001C67A8"/>
    <w:rsid w:val="001C6A92"/>
    <w:rsid w:val="001C7CB2"/>
    <w:rsid w:val="001C7F47"/>
    <w:rsid w:val="001D00DB"/>
    <w:rsid w:val="001D115F"/>
    <w:rsid w:val="001D138C"/>
    <w:rsid w:val="001D3024"/>
    <w:rsid w:val="001D40DD"/>
    <w:rsid w:val="001D5415"/>
    <w:rsid w:val="001D70C6"/>
    <w:rsid w:val="001D722F"/>
    <w:rsid w:val="001D7D63"/>
    <w:rsid w:val="001E0B9D"/>
    <w:rsid w:val="001E0E5F"/>
    <w:rsid w:val="001E1042"/>
    <w:rsid w:val="001E1338"/>
    <w:rsid w:val="001E175B"/>
    <w:rsid w:val="001E203D"/>
    <w:rsid w:val="001E260A"/>
    <w:rsid w:val="001E2647"/>
    <w:rsid w:val="001E2883"/>
    <w:rsid w:val="001E2EEF"/>
    <w:rsid w:val="001E39BE"/>
    <w:rsid w:val="001E3AF9"/>
    <w:rsid w:val="001E3FFB"/>
    <w:rsid w:val="001E461F"/>
    <w:rsid w:val="001E484B"/>
    <w:rsid w:val="001E5289"/>
    <w:rsid w:val="001E5445"/>
    <w:rsid w:val="001E58A8"/>
    <w:rsid w:val="001E5A64"/>
    <w:rsid w:val="001E7EB4"/>
    <w:rsid w:val="001F0CF0"/>
    <w:rsid w:val="001F14A2"/>
    <w:rsid w:val="001F151C"/>
    <w:rsid w:val="001F18D0"/>
    <w:rsid w:val="001F2A48"/>
    <w:rsid w:val="001F305A"/>
    <w:rsid w:val="001F3600"/>
    <w:rsid w:val="001F3A3E"/>
    <w:rsid w:val="001F3EA9"/>
    <w:rsid w:val="001F42C0"/>
    <w:rsid w:val="001F482A"/>
    <w:rsid w:val="001F4B8D"/>
    <w:rsid w:val="001F6444"/>
    <w:rsid w:val="001F667C"/>
    <w:rsid w:val="001F6B16"/>
    <w:rsid w:val="001F72B2"/>
    <w:rsid w:val="001F754C"/>
    <w:rsid w:val="001F78A6"/>
    <w:rsid w:val="001F7942"/>
    <w:rsid w:val="001F7D0A"/>
    <w:rsid w:val="002006A7"/>
    <w:rsid w:val="00201949"/>
    <w:rsid w:val="00202CB0"/>
    <w:rsid w:val="00202DE6"/>
    <w:rsid w:val="00203852"/>
    <w:rsid w:val="00203A4D"/>
    <w:rsid w:val="00203F8D"/>
    <w:rsid w:val="00204169"/>
    <w:rsid w:val="00204593"/>
    <w:rsid w:val="00204947"/>
    <w:rsid w:val="00204DB7"/>
    <w:rsid w:val="0020533E"/>
    <w:rsid w:val="00205964"/>
    <w:rsid w:val="00205B51"/>
    <w:rsid w:val="0020706B"/>
    <w:rsid w:val="002078EE"/>
    <w:rsid w:val="00207FBB"/>
    <w:rsid w:val="00210769"/>
    <w:rsid w:val="0021079D"/>
    <w:rsid w:val="00210B4A"/>
    <w:rsid w:val="00211097"/>
    <w:rsid w:val="002116F5"/>
    <w:rsid w:val="002117B5"/>
    <w:rsid w:val="00213446"/>
    <w:rsid w:val="0021481A"/>
    <w:rsid w:val="0021536D"/>
    <w:rsid w:val="00216190"/>
    <w:rsid w:val="00221F25"/>
    <w:rsid w:val="0022201F"/>
    <w:rsid w:val="002240E9"/>
    <w:rsid w:val="00224D9D"/>
    <w:rsid w:val="00225157"/>
    <w:rsid w:val="0022685E"/>
    <w:rsid w:val="00226BD0"/>
    <w:rsid w:val="002276A4"/>
    <w:rsid w:val="00227FCE"/>
    <w:rsid w:val="00230378"/>
    <w:rsid w:val="00232CFF"/>
    <w:rsid w:val="00232DD7"/>
    <w:rsid w:val="002330BA"/>
    <w:rsid w:val="00233487"/>
    <w:rsid w:val="0023352C"/>
    <w:rsid w:val="002336BB"/>
    <w:rsid w:val="00233818"/>
    <w:rsid w:val="00233B64"/>
    <w:rsid w:val="00233BA5"/>
    <w:rsid w:val="00233C20"/>
    <w:rsid w:val="00233F13"/>
    <w:rsid w:val="00234541"/>
    <w:rsid w:val="00234FB3"/>
    <w:rsid w:val="002357DA"/>
    <w:rsid w:val="00236714"/>
    <w:rsid w:val="0023688B"/>
    <w:rsid w:val="00236F23"/>
    <w:rsid w:val="00237994"/>
    <w:rsid w:val="00237F86"/>
    <w:rsid w:val="0024014C"/>
    <w:rsid w:val="0024144D"/>
    <w:rsid w:val="00241C2C"/>
    <w:rsid w:val="00241E29"/>
    <w:rsid w:val="00241EB7"/>
    <w:rsid w:val="00242184"/>
    <w:rsid w:val="00244EDE"/>
    <w:rsid w:val="00245556"/>
    <w:rsid w:val="00245AB3"/>
    <w:rsid w:val="00246444"/>
    <w:rsid w:val="00246B6C"/>
    <w:rsid w:val="00246CD5"/>
    <w:rsid w:val="002472C3"/>
    <w:rsid w:val="002479D6"/>
    <w:rsid w:val="002501CF"/>
    <w:rsid w:val="002503D9"/>
    <w:rsid w:val="0025074A"/>
    <w:rsid w:val="002509E8"/>
    <w:rsid w:val="00250BA2"/>
    <w:rsid w:val="002518BD"/>
    <w:rsid w:val="00252189"/>
    <w:rsid w:val="002521A9"/>
    <w:rsid w:val="00252767"/>
    <w:rsid w:val="00254612"/>
    <w:rsid w:val="002549C7"/>
    <w:rsid w:val="00255147"/>
    <w:rsid w:val="00255554"/>
    <w:rsid w:val="00255870"/>
    <w:rsid w:val="00255889"/>
    <w:rsid w:val="00255A19"/>
    <w:rsid w:val="00255FD3"/>
    <w:rsid w:val="00256377"/>
    <w:rsid w:val="00256626"/>
    <w:rsid w:val="00256AA2"/>
    <w:rsid w:val="00257346"/>
    <w:rsid w:val="0026043A"/>
    <w:rsid w:val="0026074D"/>
    <w:rsid w:val="0026118D"/>
    <w:rsid w:val="00263491"/>
    <w:rsid w:val="0026370F"/>
    <w:rsid w:val="00263AD3"/>
    <w:rsid w:val="00264836"/>
    <w:rsid w:val="00264BF4"/>
    <w:rsid w:val="00264CEF"/>
    <w:rsid w:val="002650CF"/>
    <w:rsid w:val="00265412"/>
    <w:rsid w:val="002669B1"/>
    <w:rsid w:val="0026727F"/>
    <w:rsid w:val="00270706"/>
    <w:rsid w:val="00270BAD"/>
    <w:rsid w:val="002719CE"/>
    <w:rsid w:val="00272FF0"/>
    <w:rsid w:val="00273CD7"/>
    <w:rsid w:val="00273DA8"/>
    <w:rsid w:val="00273F4B"/>
    <w:rsid w:val="00274135"/>
    <w:rsid w:val="0027624F"/>
    <w:rsid w:val="00276D62"/>
    <w:rsid w:val="00280D3C"/>
    <w:rsid w:val="002812F4"/>
    <w:rsid w:val="0028142F"/>
    <w:rsid w:val="00282A6B"/>
    <w:rsid w:val="00282D05"/>
    <w:rsid w:val="00282E17"/>
    <w:rsid w:val="00283AD3"/>
    <w:rsid w:val="00283CFA"/>
    <w:rsid w:val="00286A70"/>
    <w:rsid w:val="00286A8C"/>
    <w:rsid w:val="00286FFD"/>
    <w:rsid w:val="0028763D"/>
    <w:rsid w:val="0028794F"/>
    <w:rsid w:val="002902BC"/>
    <w:rsid w:val="0029088F"/>
    <w:rsid w:val="002917A8"/>
    <w:rsid w:val="00292A9A"/>
    <w:rsid w:val="00293811"/>
    <w:rsid w:val="00293886"/>
    <w:rsid w:val="002939C7"/>
    <w:rsid w:val="0029412A"/>
    <w:rsid w:val="002941AA"/>
    <w:rsid w:val="00294230"/>
    <w:rsid w:val="00294580"/>
    <w:rsid w:val="00294CBF"/>
    <w:rsid w:val="002953DC"/>
    <w:rsid w:val="002957C4"/>
    <w:rsid w:val="0029629C"/>
    <w:rsid w:val="0029681E"/>
    <w:rsid w:val="002A1076"/>
    <w:rsid w:val="002A1EAD"/>
    <w:rsid w:val="002A1FFD"/>
    <w:rsid w:val="002A3378"/>
    <w:rsid w:val="002A3C5B"/>
    <w:rsid w:val="002A49F1"/>
    <w:rsid w:val="002A518F"/>
    <w:rsid w:val="002A602A"/>
    <w:rsid w:val="002A7449"/>
    <w:rsid w:val="002A78FE"/>
    <w:rsid w:val="002A7D54"/>
    <w:rsid w:val="002B0001"/>
    <w:rsid w:val="002B0479"/>
    <w:rsid w:val="002B0CB5"/>
    <w:rsid w:val="002B2561"/>
    <w:rsid w:val="002B2D07"/>
    <w:rsid w:val="002B3262"/>
    <w:rsid w:val="002B369D"/>
    <w:rsid w:val="002B40CB"/>
    <w:rsid w:val="002B43CF"/>
    <w:rsid w:val="002B4BD3"/>
    <w:rsid w:val="002B61E0"/>
    <w:rsid w:val="002C065D"/>
    <w:rsid w:val="002C0D14"/>
    <w:rsid w:val="002C1BFD"/>
    <w:rsid w:val="002C2EE1"/>
    <w:rsid w:val="002C3958"/>
    <w:rsid w:val="002C3BFE"/>
    <w:rsid w:val="002C471F"/>
    <w:rsid w:val="002C4C63"/>
    <w:rsid w:val="002C5ED3"/>
    <w:rsid w:val="002C5F51"/>
    <w:rsid w:val="002C6409"/>
    <w:rsid w:val="002C6709"/>
    <w:rsid w:val="002C7501"/>
    <w:rsid w:val="002C7F58"/>
    <w:rsid w:val="002D094B"/>
    <w:rsid w:val="002D1140"/>
    <w:rsid w:val="002D1222"/>
    <w:rsid w:val="002D2835"/>
    <w:rsid w:val="002D40C7"/>
    <w:rsid w:val="002D48F8"/>
    <w:rsid w:val="002D516F"/>
    <w:rsid w:val="002D55DC"/>
    <w:rsid w:val="002D7414"/>
    <w:rsid w:val="002D7B52"/>
    <w:rsid w:val="002E000C"/>
    <w:rsid w:val="002E08A7"/>
    <w:rsid w:val="002E2289"/>
    <w:rsid w:val="002E45F2"/>
    <w:rsid w:val="002E5815"/>
    <w:rsid w:val="002E6BDF"/>
    <w:rsid w:val="002E6DE2"/>
    <w:rsid w:val="002E709C"/>
    <w:rsid w:val="002E72EE"/>
    <w:rsid w:val="002E783F"/>
    <w:rsid w:val="002E7DEE"/>
    <w:rsid w:val="002F32E6"/>
    <w:rsid w:val="002F3A9F"/>
    <w:rsid w:val="002F4746"/>
    <w:rsid w:val="002F525E"/>
    <w:rsid w:val="002F52D3"/>
    <w:rsid w:val="002F5510"/>
    <w:rsid w:val="002F662F"/>
    <w:rsid w:val="002F6C8C"/>
    <w:rsid w:val="002F7FDE"/>
    <w:rsid w:val="003009AA"/>
    <w:rsid w:val="003010DF"/>
    <w:rsid w:val="003011C1"/>
    <w:rsid w:val="00301E76"/>
    <w:rsid w:val="00301E80"/>
    <w:rsid w:val="00302086"/>
    <w:rsid w:val="003034F9"/>
    <w:rsid w:val="00305200"/>
    <w:rsid w:val="0030534B"/>
    <w:rsid w:val="00305A8D"/>
    <w:rsid w:val="00307609"/>
    <w:rsid w:val="00307D43"/>
    <w:rsid w:val="00307DB6"/>
    <w:rsid w:val="00310F19"/>
    <w:rsid w:val="003112FF"/>
    <w:rsid w:val="00312404"/>
    <w:rsid w:val="00312AAB"/>
    <w:rsid w:val="00312E56"/>
    <w:rsid w:val="00312E71"/>
    <w:rsid w:val="003133EC"/>
    <w:rsid w:val="00314274"/>
    <w:rsid w:val="00314615"/>
    <w:rsid w:val="0031537D"/>
    <w:rsid w:val="003173F1"/>
    <w:rsid w:val="00317565"/>
    <w:rsid w:val="00317839"/>
    <w:rsid w:val="00317944"/>
    <w:rsid w:val="00317D02"/>
    <w:rsid w:val="00317D8D"/>
    <w:rsid w:val="00317E98"/>
    <w:rsid w:val="0032065C"/>
    <w:rsid w:val="0032187F"/>
    <w:rsid w:val="00321C1D"/>
    <w:rsid w:val="00322479"/>
    <w:rsid w:val="00322584"/>
    <w:rsid w:val="00323054"/>
    <w:rsid w:val="00323589"/>
    <w:rsid w:val="00323A6A"/>
    <w:rsid w:val="0032427F"/>
    <w:rsid w:val="00324ADC"/>
    <w:rsid w:val="00324C86"/>
    <w:rsid w:val="00325553"/>
    <w:rsid w:val="00326CBE"/>
    <w:rsid w:val="003277AF"/>
    <w:rsid w:val="00327AD0"/>
    <w:rsid w:val="00327DD6"/>
    <w:rsid w:val="00330997"/>
    <w:rsid w:val="00330B13"/>
    <w:rsid w:val="00330B92"/>
    <w:rsid w:val="00331073"/>
    <w:rsid w:val="0033124C"/>
    <w:rsid w:val="0033130C"/>
    <w:rsid w:val="00331728"/>
    <w:rsid w:val="003318EC"/>
    <w:rsid w:val="003327EF"/>
    <w:rsid w:val="003328A2"/>
    <w:rsid w:val="0033387F"/>
    <w:rsid w:val="00333CBF"/>
    <w:rsid w:val="00335376"/>
    <w:rsid w:val="0033545B"/>
    <w:rsid w:val="00335799"/>
    <w:rsid w:val="00335E9D"/>
    <w:rsid w:val="00336482"/>
    <w:rsid w:val="00336487"/>
    <w:rsid w:val="003375EC"/>
    <w:rsid w:val="00337CCC"/>
    <w:rsid w:val="00340948"/>
    <w:rsid w:val="00342B2E"/>
    <w:rsid w:val="00343176"/>
    <w:rsid w:val="00344856"/>
    <w:rsid w:val="00344EB4"/>
    <w:rsid w:val="00345676"/>
    <w:rsid w:val="0034632B"/>
    <w:rsid w:val="003478D9"/>
    <w:rsid w:val="00350393"/>
    <w:rsid w:val="003528DF"/>
    <w:rsid w:val="0035328C"/>
    <w:rsid w:val="00353998"/>
    <w:rsid w:val="003541CF"/>
    <w:rsid w:val="0035434E"/>
    <w:rsid w:val="00354568"/>
    <w:rsid w:val="00354B34"/>
    <w:rsid w:val="00355611"/>
    <w:rsid w:val="0035563F"/>
    <w:rsid w:val="0035685E"/>
    <w:rsid w:val="00357035"/>
    <w:rsid w:val="00357101"/>
    <w:rsid w:val="00357A58"/>
    <w:rsid w:val="0036001D"/>
    <w:rsid w:val="003608F0"/>
    <w:rsid w:val="003612F8"/>
    <w:rsid w:val="00361910"/>
    <w:rsid w:val="0036359F"/>
    <w:rsid w:val="00363D37"/>
    <w:rsid w:val="0036422E"/>
    <w:rsid w:val="003642E6"/>
    <w:rsid w:val="00364456"/>
    <w:rsid w:val="0036476C"/>
    <w:rsid w:val="00364E15"/>
    <w:rsid w:val="003651ED"/>
    <w:rsid w:val="00365319"/>
    <w:rsid w:val="00365ECC"/>
    <w:rsid w:val="00365FA7"/>
    <w:rsid w:val="00365FF6"/>
    <w:rsid w:val="003660EF"/>
    <w:rsid w:val="003703B4"/>
    <w:rsid w:val="003707DC"/>
    <w:rsid w:val="003711E9"/>
    <w:rsid w:val="0037130A"/>
    <w:rsid w:val="00371AFE"/>
    <w:rsid w:val="003722F7"/>
    <w:rsid w:val="00372DA6"/>
    <w:rsid w:val="00372EC7"/>
    <w:rsid w:val="00374037"/>
    <w:rsid w:val="00375254"/>
    <w:rsid w:val="00375FA2"/>
    <w:rsid w:val="00377904"/>
    <w:rsid w:val="00377E0F"/>
    <w:rsid w:val="0038026C"/>
    <w:rsid w:val="00380DEB"/>
    <w:rsid w:val="003819F7"/>
    <w:rsid w:val="00381C30"/>
    <w:rsid w:val="00382B03"/>
    <w:rsid w:val="00383139"/>
    <w:rsid w:val="00383521"/>
    <w:rsid w:val="00383A3C"/>
    <w:rsid w:val="00383EAA"/>
    <w:rsid w:val="003848C9"/>
    <w:rsid w:val="00384A8F"/>
    <w:rsid w:val="00384D02"/>
    <w:rsid w:val="00384E7D"/>
    <w:rsid w:val="0038516C"/>
    <w:rsid w:val="003868BC"/>
    <w:rsid w:val="003902D3"/>
    <w:rsid w:val="00390E9C"/>
    <w:rsid w:val="00391318"/>
    <w:rsid w:val="00391F85"/>
    <w:rsid w:val="00392020"/>
    <w:rsid w:val="003921EB"/>
    <w:rsid w:val="00392BFF"/>
    <w:rsid w:val="0039324B"/>
    <w:rsid w:val="003943BF"/>
    <w:rsid w:val="00395165"/>
    <w:rsid w:val="00395B6A"/>
    <w:rsid w:val="00395D33"/>
    <w:rsid w:val="00396327"/>
    <w:rsid w:val="00396D58"/>
    <w:rsid w:val="00397C1A"/>
    <w:rsid w:val="00397D87"/>
    <w:rsid w:val="003A05AB"/>
    <w:rsid w:val="003A0842"/>
    <w:rsid w:val="003A0D14"/>
    <w:rsid w:val="003A1263"/>
    <w:rsid w:val="003A1C63"/>
    <w:rsid w:val="003A2E10"/>
    <w:rsid w:val="003A2FF2"/>
    <w:rsid w:val="003A311B"/>
    <w:rsid w:val="003A4157"/>
    <w:rsid w:val="003A5087"/>
    <w:rsid w:val="003A525A"/>
    <w:rsid w:val="003A5343"/>
    <w:rsid w:val="003A5680"/>
    <w:rsid w:val="003A63FE"/>
    <w:rsid w:val="003A6E48"/>
    <w:rsid w:val="003A7112"/>
    <w:rsid w:val="003A7412"/>
    <w:rsid w:val="003B0E85"/>
    <w:rsid w:val="003B1E74"/>
    <w:rsid w:val="003B29D6"/>
    <w:rsid w:val="003B3313"/>
    <w:rsid w:val="003B349F"/>
    <w:rsid w:val="003B4040"/>
    <w:rsid w:val="003B5257"/>
    <w:rsid w:val="003B5E19"/>
    <w:rsid w:val="003B60E3"/>
    <w:rsid w:val="003B6652"/>
    <w:rsid w:val="003B6D60"/>
    <w:rsid w:val="003B6DD5"/>
    <w:rsid w:val="003B6E3C"/>
    <w:rsid w:val="003B6E55"/>
    <w:rsid w:val="003B6F82"/>
    <w:rsid w:val="003C0BF4"/>
    <w:rsid w:val="003C0E84"/>
    <w:rsid w:val="003C1DFC"/>
    <w:rsid w:val="003C22D0"/>
    <w:rsid w:val="003C278E"/>
    <w:rsid w:val="003C2800"/>
    <w:rsid w:val="003C35A8"/>
    <w:rsid w:val="003C4132"/>
    <w:rsid w:val="003C4DB6"/>
    <w:rsid w:val="003C50AB"/>
    <w:rsid w:val="003C65D7"/>
    <w:rsid w:val="003C6625"/>
    <w:rsid w:val="003C7B1A"/>
    <w:rsid w:val="003C7B2B"/>
    <w:rsid w:val="003C7EF5"/>
    <w:rsid w:val="003D05D3"/>
    <w:rsid w:val="003D12C6"/>
    <w:rsid w:val="003D15E0"/>
    <w:rsid w:val="003D2EE1"/>
    <w:rsid w:val="003D3453"/>
    <w:rsid w:val="003D39AA"/>
    <w:rsid w:val="003D3A4D"/>
    <w:rsid w:val="003D3D12"/>
    <w:rsid w:val="003D4508"/>
    <w:rsid w:val="003D456E"/>
    <w:rsid w:val="003D5853"/>
    <w:rsid w:val="003D594D"/>
    <w:rsid w:val="003D67A8"/>
    <w:rsid w:val="003D6F6D"/>
    <w:rsid w:val="003D70F7"/>
    <w:rsid w:val="003D75FE"/>
    <w:rsid w:val="003D7E09"/>
    <w:rsid w:val="003E0112"/>
    <w:rsid w:val="003E027B"/>
    <w:rsid w:val="003E0475"/>
    <w:rsid w:val="003E192B"/>
    <w:rsid w:val="003E1BB0"/>
    <w:rsid w:val="003E2324"/>
    <w:rsid w:val="003E2333"/>
    <w:rsid w:val="003E244E"/>
    <w:rsid w:val="003E2E31"/>
    <w:rsid w:val="003E3753"/>
    <w:rsid w:val="003E3991"/>
    <w:rsid w:val="003E3B99"/>
    <w:rsid w:val="003E3F66"/>
    <w:rsid w:val="003E4F01"/>
    <w:rsid w:val="003E588E"/>
    <w:rsid w:val="003E5CBB"/>
    <w:rsid w:val="003E78EE"/>
    <w:rsid w:val="003F02D7"/>
    <w:rsid w:val="003F069C"/>
    <w:rsid w:val="003F0B01"/>
    <w:rsid w:val="003F0CB3"/>
    <w:rsid w:val="003F145F"/>
    <w:rsid w:val="003F1553"/>
    <w:rsid w:val="003F1AE2"/>
    <w:rsid w:val="003F1C70"/>
    <w:rsid w:val="003F21C1"/>
    <w:rsid w:val="003F2D76"/>
    <w:rsid w:val="003F4CCB"/>
    <w:rsid w:val="003F592D"/>
    <w:rsid w:val="003F684D"/>
    <w:rsid w:val="003F6FD6"/>
    <w:rsid w:val="00400ED6"/>
    <w:rsid w:val="00401244"/>
    <w:rsid w:val="00403F6B"/>
    <w:rsid w:val="004040DB"/>
    <w:rsid w:val="00404256"/>
    <w:rsid w:val="00405174"/>
    <w:rsid w:val="00405F04"/>
    <w:rsid w:val="004064CB"/>
    <w:rsid w:val="0040665E"/>
    <w:rsid w:val="00406C5F"/>
    <w:rsid w:val="00406D63"/>
    <w:rsid w:val="0040739D"/>
    <w:rsid w:val="00407B32"/>
    <w:rsid w:val="00407DF5"/>
    <w:rsid w:val="004103B1"/>
    <w:rsid w:val="004121B2"/>
    <w:rsid w:val="004123C3"/>
    <w:rsid w:val="004132BA"/>
    <w:rsid w:val="0041374E"/>
    <w:rsid w:val="00414053"/>
    <w:rsid w:val="004152E6"/>
    <w:rsid w:val="004153E5"/>
    <w:rsid w:val="00415481"/>
    <w:rsid w:val="00415973"/>
    <w:rsid w:val="00415B62"/>
    <w:rsid w:val="00415FBE"/>
    <w:rsid w:val="004166DA"/>
    <w:rsid w:val="00416824"/>
    <w:rsid w:val="00417B42"/>
    <w:rsid w:val="004219A8"/>
    <w:rsid w:val="00422047"/>
    <w:rsid w:val="004220A6"/>
    <w:rsid w:val="004220BC"/>
    <w:rsid w:val="00422579"/>
    <w:rsid w:val="0042357A"/>
    <w:rsid w:val="0042498D"/>
    <w:rsid w:val="00424DD1"/>
    <w:rsid w:val="0042705B"/>
    <w:rsid w:val="00430638"/>
    <w:rsid w:val="00431283"/>
    <w:rsid w:val="0043161F"/>
    <w:rsid w:val="004316EE"/>
    <w:rsid w:val="00432403"/>
    <w:rsid w:val="00432A28"/>
    <w:rsid w:val="00432CEE"/>
    <w:rsid w:val="0043343A"/>
    <w:rsid w:val="004344F9"/>
    <w:rsid w:val="004347DF"/>
    <w:rsid w:val="0043500E"/>
    <w:rsid w:val="00436898"/>
    <w:rsid w:val="00437207"/>
    <w:rsid w:val="0043726C"/>
    <w:rsid w:val="00437586"/>
    <w:rsid w:val="00437FF0"/>
    <w:rsid w:val="00440503"/>
    <w:rsid w:val="004406C0"/>
    <w:rsid w:val="00440788"/>
    <w:rsid w:val="00440F87"/>
    <w:rsid w:val="00442337"/>
    <w:rsid w:val="00443832"/>
    <w:rsid w:val="004444BB"/>
    <w:rsid w:val="00444BF1"/>
    <w:rsid w:val="00445056"/>
    <w:rsid w:val="00446141"/>
    <w:rsid w:val="0044681D"/>
    <w:rsid w:val="00447192"/>
    <w:rsid w:val="00447BBA"/>
    <w:rsid w:val="00450B03"/>
    <w:rsid w:val="00450BB7"/>
    <w:rsid w:val="00451EB5"/>
    <w:rsid w:val="0045221E"/>
    <w:rsid w:val="00452FCB"/>
    <w:rsid w:val="004531A3"/>
    <w:rsid w:val="00453318"/>
    <w:rsid w:val="00454D93"/>
    <w:rsid w:val="00454FA9"/>
    <w:rsid w:val="00455037"/>
    <w:rsid w:val="0045552B"/>
    <w:rsid w:val="0045573E"/>
    <w:rsid w:val="004566C1"/>
    <w:rsid w:val="004569FA"/>
    <w:rsid w:val="00457010"/>
    <w:rsid w:val="00457557"/>
    <w:rsid w:val="00457BBD"/>
    <w:rsid w:val="004600AF"/>
    <w:rsid w:val="0046015A"/>
    <w:rsid w:val="0046016E"/>
    <w:rsid w:val="00460259"/>
    <w:rsid w:val="0046071E"/>
    <w:rsid w:val="00461735"/>
    <w:rsid w:val="00461EF6"/>
    <w:rsid w:val="00462362"/>
    <w:rsid w:val="004624C8"/>
    <w:rsid w:val="0046281D"/>
    <w:rsid w:val="0046306C"/>
    <w:rsid w:val="00463E00"/>
    <w:rsid w:val="00465212"/>
    <w:rsid w:val="00465CAB"/>
    <w:rsid w:val="00465E1D"/>
    <w:rsid w:val="004663BF"/>
    <w:rsid w:val="00466998"/>
    <w:rsid w:val="00466BE6"/>
    <w:rsid w:val="0046728A"/>
    <w:rsid w:val="00467530"/>
    <w:rsid w:val="004679F2"/>
    <w:rsid w:val="00467AF8"/>
    <w:rsid w:val="00470AA1"/>
    <w:rsid w:val="00471031"/>
    <w:rsid w:val="0047148D"/>
    <w:rsid w:val="00472C81"/>
    <w:rsid w:val="00473B92"/>
    <w:rsid w:val="00474348"/>
    <w:rsid w:val="00474E2C"/>
    <w:rsid w:val="0047506E"/>
    <w:rsid w:val="0047710E"/>
    <w:rsid w:val="00477384"/>
    <w:rsid w:val="004777BD"/>
    <w:rsid w:val="00480DB3"/>
    <w:rsid w:val="004818D2"/>
    <w:rsid w:val="00481EAD"/>
    <w:rsid w:val="00483126"/>
    <w:rsid w:val="0048325B"/>
    <w:rsid w:val="00484EB3"/>
    <w:rsid w:val="00485253"/>
    <w:rsid w:val="00485BAC"/>
    <w:rsid w:val="00485DD4"/>
    <w:rsid w:val="004864C8"/>
    <w:rsid w:val="00487FF0"/>
    <w:rsid w:val="00490066"/>
    <w:rsid w:val="0049096B"/>
    <w:rsid w:val="00490C8B"/>
    <w:rsid w:val="00490E07"/>
    <w:rsid w:val="00492201"/>
    <w:rsid w:val="004940E2"/>
    <w:rsid w:val="00494CD7"/>
    <w:rsid w:val="00494F19"/>
    <w:rsid w:val="0049515C"/>
    <w:rsid w:val="0049563A"/>
    <w:rsid w:val="00495A7B"/>
    <w:rsid w:val="00496D8F"/>
    <w:rsid w:val="00497DD7"/>
    <w:rsid w:val="004A0986"/>
    <w:rsid w:val="004A0FA6"/>
    <w:rsid w:val="004A283A"/>
    <w:rsid w:val="004A29E8"/>
    <w:rsid w:val="004A2FC0"/>
    <w:rsid w:val="004A3681"/>
    <w:rsid w:val="004A37D2"/>
    <w:rsid w:val="004A3D90"/>
    <w:rsid w:val="004A46CE"/>
    <w:rsid w:val="004A491E"/>
    <w:rsid w:val="004A5585"/>
    <w:rsid w:val="004A56D7"/>
    <w:rsid w:val="004A5C81"/>
    <w:rsid w:val="004A62EC"/>
    <w:rsid w:val="004A6378"/>
    <w:rsid w:val="004A744E"/>
    <w:rsid w:val="004A7D30"/>
    <w:rsid w:val="004B0C01"/>
    <w:rsid w:val="004B1BF8"/>
    <w:rsid w:val="004B2230"/>
    <w:rsid w:val="004B3A8C"/>
    <w:rsid w:val="004B3BF0"/>
    <w:rsid w:val="004B48AF"/>
    <w:rsid w:val="004B4C46"/>
    <w:rsid w:val="004B553F"/>
    <w:rsid w:val="004B5B4E"/>
    <w:rsid w:val="004B654F"/>
    <w:rsid w:val="004B729A"/>
    <w:rsid w:val="004B7364"/>
    <w:rsid w:val="004B7F68"/>
    <w:rsid w:val="004C0084"/>
    <w:rsid w:val="004C01C1"/>
    <w:rsid w:val="004C0231"/>
    <w:rsid w:val="004C0C08"/>
    <w:rsid w:val="004C0F8D"/>
    <w:rsid w:val="004C3D7F"/>
    <w:rsid w:val="004C3DCB"/>
    <w:rsid w:val="004C54B5"/>
    <w:rsid w:val="004C54DD"/>
    <w:rsid w:val="004C65A0"/>
    <w:rsid w:val="004C6ECF"/>
    <w:rsid w:val="004C7FC9"/>
    <w:rsid w:val="004D0695"/>
    <w:rsid w:val="004D0883"/>
    <w:rsid w:val="004D11D7"/>
    <w:rsid w:val="004D14F8"/>
    <w:rsid w:val="004D1593"/>
    <w:rsid w:val="004D2578"/>
    <w:rsid w:val="004D275D"/>
    <w:rsid w:val="004D2D4C"/>
    <w:rsid w:val="004D3D91"/>
    <w:rsid w:val="004D4CF8"/>
    <w:rsid w:val="004D5010"/>
    <w:rsid w:val="004D5139"/>
    <w:rsid w:val="004D5848"/>
    <w:rsid w:val="004D5D0B"/>
    <w:rsid w:val="004D5DA4"/>
    <w:rsid w:val="004D5DFD"/>
    <w:rsid w:val="004D62C4"/>
    <w:rsid w:val="004D65D2"/>
    <w:rsid w:val="004D6CE1"/>
    <w:rsid w:val="004D6F74"/>
    <w:rsid w:val="004D73DD"/>
    <w:rsid w:val="004E0777"/>
    <w:rsid w:val="004E0B81"/>
    <w:rsid w:val="004E1B69"/>
    <w:rsid w:val="004E1E45"/>
    <w:rsid w:val="004E25C4"/>
    <w:rsid w:val="004E382A"/>
    <w:rsid w:val="004E394C"/>
    <w:rsid w:val="004E536E"/>
    <w:rsid w:val="004E54CF"/>
    <w:rsid w:val="004E75F0"/>
    <w:rsid w:val="004E7FD7"/>
    <w:rsid w:val="004F069D"/>
    <w:rsid w:val="004F13B7"/>
    <w:rsid w:val="004F2018"/>
    <w:rsid w:val="004F2842"/>
    <w:rsid w:val="004F3A26"/>
    <w:rsid w:val="004F436E"/>
    <w:rsid w:val="004F4E0E"/>
    <w:rsid w:val="004F660E"/>
    <w:rsid w:val="004F6D26"/>
    <w:rsid w:val="004F7912"/>
    <w:rsid w:val="004F79C0"/>
    <w:rsid w:val="004F7E62"/>
    <w:rsid w:val="005006A4"/>
    <w:rsid w:val="0050080D"/>
    <w:rsid w:val="00501019"/>
    <w:rsid w:val="0050151B"/>
    <w:rsid w:val="00501814"/>
    <w:rsid w:val="005018AE"/>
    <w:rsid w:val="005021C1"/>
    <w:rsid w:val="00502253"/>
    <w:rsid w:val="005032A2"/>
    <w:rsid w:val="00503ECE"/>
    <w:rsid w:val="0050425E"/>
    <w:rsid w:val="00504953"/>
    <w:rsid w:val="0050610C"/>
    <w:rsid w:val="00506442"/>
    <w:rsid w:val="00506B3C"/>
    <w:rsid w:val="0050761C"/>
    <w:rsid w:val="0050786E"/>
    <w:rsid w:val="005103E3"/>
    <w:rsid w:val="00510C87"/>
    <w:rsid w:val="00510DCA"/>
    <w:rsid w:val="00511A2C"/>
    <w:rsid w:val="00511B3A"/>
    <w:rsid w:val="00511E32"/>
    <w:rsid w:val="00512E84"/>
    <w:rsid w:val="00513E41"/>
    <w:rsid w:val="00514224"/>
    <w:rsid w:val="00514269"/>
    <w:rsid w:val="00514939"/>
    <w:rsid w:val="00514E3A"/>
    <w:rsid w:val="00514EA1"/>
    <w:rsid w:val="005158FA"/>
    <w:rsid w:val="00515BED"/>
    <w:rsid w:val="005169EF"/>
    <w:rsid w:val="00516D53"/>
    <w:rsid w:val="00516DCF"/>
    <w:rsid w:val="00517785"/>
    <w:rsid w:val="005204DE"/>
    <w:rsid w:val="005204E8"/>
    <w:rsid w:val="00520BE1"/>
    <w:rsid w:val="005215E5"/>
    <w:rsid w:val="0052180E"/>
    <w:rsid w:val="00521E1D"/>
    <w:rsid w:val="005221E0"/>
    <w:rsid w:val="00522295"/>
    <w:rsid w:val="005227C6"/>
    <w:rsid w:val="00524384"/>
    <w:rsid w:val="0052448A"/>
    <w:rsid w:val="00525150"/>
    <w:rsid w:val="00525475"/>
    <w:rsid w:val="0052582F"/>
    <w:rsid w:val="00526212"/>
    <w:rsid w:val="0052636B"/>
    <w:rsid w:val="0052669F"/>
    <w:rsid w:val="00530037"/>
    <w:rsid w:val="00530F0B"/>
    <w:rsid w:val="0053115D"/>
    <w:rsid w:val="0053132F"/>
    <w:rsid w:val="005314E9"/>
    <w:rsid w:val="005319A6"/>
    <w:rsid w:val="00534114"/>
    <w:rsid w:val="00534B97"/>
    <w:rsid w:val="005355CB"/>
    <w:rsid w:val="005358B6"/>
    <w:rsid w:val="005360E7"/>
    <w:rsid w:val="00536D29"/>
    <w:rsid w:val="00536E58"/>
    <w:rsid w:val="00537053"/>
    <w:rsid w:val="005378E7"/>
    <w:rsid w:val="005403C9"/>
    <w:rsid w:val="005409A1"/>
    <w:rsid w:val="00541A6B"/>
    <w:rsid w:val="00541B8D"/>
    <w:rsid w:val="005420E6"/>
    <w:rsid w:val="00543C5D"/>
    <w:rsid w:val="00544465"/>
    <w:rsid w:val="00544D9D"/>
    <w:rsid w:val="00544F0D"/>
    <w:rsid w:val="005453E1"/>
    <w:rsid w:val="005456E1"/>
    <w:rsid w:val="0054726E"/>
    <w:rsid w:val="0054768D"/>
    <w:rsid w:val="00547B22"/>
    <w:rsid w:val="00550446"/>
    <w:rsid w:val="00550485"/>
    <w:rsid w:val="00550B2C"/>
    <w:rsid w:val="00550EF0"/>
    <w:rsid w:val="00551166"/>
    <w:rsid w:val="005512C2"/>
    <w:rsid w:val="005513D5"/>
    <w:rsid w:val="005519B9"/>
    <w:rsid w:val="00551B7E"/>
    <w:rsid w:val="0055281F"/>
    <w:rsid w:val="00553B3A"/>
    <w:rsid w:val="00553C1D"/>
    <w:rsid w:val="00554245"/>
    <w:rsid w:val="005542A3"/>
    <w:rsid w:val="005547C0"/>
    <w:rsid w:val="00555036"/>
    <w:rsid w:val="00555416"/>
    <w:rsid w:val="005568B0"/>
    <w:rsid w:val="00560ABC"/>
    <w:rsid w:val="0056116D"/>
    <w:rsid w:val="00561AC4"/>
    <w:rsid w:val="00561ADB"/>
    <w:rsid w:val="00562189"/>
    <w:rsid w:val="00562282"/>
    <w:rsid w:val="00563310"/>
    <w:rsid w:val="00563632"/>
    <w:rsid w:val="00563B3B"/>
    <w:rsid w:val="00564359"/>
    <w:rsid w:val="0056453C"/>
    <w:rsid w:val="00564685"/>
    <w:rsid w:val="0056512A"/>
    <w:rsid w:val="0056521D"/>
    <w:rsid w:val="00565341"/>
    <w:rsid w:val="0056541F"/>
    <w:rsid w:val="0056575B"/>
    <w:rsid w:val="00566048"/>
    <w:rsid w:val="005666B9"/>
    <w:rsid w:val="00566713"/>
    <w:rsid w:val="00566735"/>
    <w:rsid w:val="005672B6"/>
    <w:rsid w:val="00567C7F"/>
    <w:rsid w:val="0057001D"/>
    <w:rsid w:val="00570C81"/>
    <w:rsid w:val="00571C0A"/>
    <w:rsid w:val="005728AF"/>
    <w:rsid w:val="00572BEA"/>
    <w:rsid w:val="005733BC"/>
    <w:rsid w:val="00574064"/>
    <w:rsid w:val="005743E9"/>
    <w:rsid w:val="00574774"/>
    <w:rsid w:val="00574A48"/>
    <w:rsid w:val="0057500D"/>
    <w:rsid w:val="005752CE"/>
    <w:rsid w:val="005762FF"/>
    <w:rsid w:val="00576888"/>
    <w:rsid w:val="00576F09"/>
    <w:rsid w:val="00577059"/>
    <w:rsid w:val="005776D5"/>
    <w:rsid w:val="00580073"/>
    <w:rsid w:val="00580108"/>
    <w:rsid w:val="005820B4"/>
    <w:rsid w:val="005825BD"/>
    <w:rsid w:val="0058298B"/>
    <w:rsid w:val="00582B5D"/>
    <w:rsid w:val="00582C46"/>
    <w:rsid w:val="0058343F"/>
    <w:rsid w:val="005847DA"/>
    <w:rsid w:val="00584DCB"/>
    <w:rsid w:val="005853DC"/>
    <w:rsid w:val="0058559D"/>
    <w:rsid w:val="0058637C"/>
    <w:rsid w:val="00586763"/>
    <w:rsid w:val="00586DD2"/>
    <w:rsid w:val="00587C37"/>
    <w:rsid w:val="0059081A"/>
    <w:rsid w:val="00590AA7"/>
    <w:rsid w:val="00591697"/>
    <w:rsid w:val="00591C95"/>
    <w:rsid w:val="00592164"/>
    <w:rsid w:val="0059353D"/>
    <w:rsid w:val="005937F8"/>
    <w:rsid w:val="00594B8C"/>
    <w:rsid w:val="00594CCD"/>
    <w:rsid w:val="00594F89"/>
    <w:rsid w:val="005976C9"/>
    <w:rsid w:val="00597CAC"/>
    <w:rsid w:val="005A0347"/>
    <w:rsid w:val="005A10E1"/>
    <w:rsid w:val="005A1387"/>
    <w:rsid w:val="005A1A88"/>
    <w:rsid w:val="005A237F"/>
    <w:rsid w:val="005A2CFD"/>
    <w:rsid w:val="005A2F4D"/>
    <w:rsid w:val="005A2F99"/>
    <w:rsid w:val="005A3741"/>
    <w:rsid w:val="005A37AE"/>
    <w:rsid w:val="005A3ACE"/>
    <w:rsid w:val="005A4B09"/>
    <w:rsid w:val="005A6671"/>
    <w:rsid w:val="005A6D48"/>
    <w:rsid w:val="005A6DDF"/>
    <w:rsid w:val="005A6E80"/>
    <w:rsid w:val="005B12B8"/>
    <w:rsid w:val="005B1D55"/>
    <w:rsid w:val="005B36A5"/>
    <w:rsid w:val="005B3D1E"/>
    <w:rsid w:val="005B3F90"/>
    <w:rsid w:val="005B462D"/>
    <w:rsid w:val="005B4741"/>
    <w:rsid w:val="005B47D1"/>
    <w:rsid w:val="005B4A6C"/>
    <w:rsid w:val="005B5747"/>
    <w:rsid w:val="005B5B99"/>
    <w:rsid w:val="005B5CB3"/>
    <w:rsid w:val="005B5D44"/>
    <w:rsid w:val="005B5D9F"/>
    <w:rsid w:val="005B630F"/>
    <w:rsid w:val="005B69E5"/>
    <w:rsid w:val="005B6A52"/>
    <w:rsid w:val="005B6A65"/>
    <w:rsid w:val="005B7F6E"/>
    <w:rsid w:val="005C0F9E"/>
    <w:rsid w:val="005C1F60"/>
    <w:rsid w:val="005C2165"/>
    <w:rsid w:val="005C2CBC"/>
    <w:rsid w:val="005C33B9"/>
    <w:rsid w:val="005C4063"/>
    <w:rsid w:val="005C4E40"/>
    <w:rsid w:val="005C52E0"/>
    <w:rsid w:val="005C67DA"/>
    <w:rsid w:val="005C7604"/>
    <w:rsid w:val="005D11F4"/>
    <w:rsid w:val="005D171D"/>
    <w:rsid w:val="005D1772"/>
    <w:rsid w:val="005D1E6C"/>
    <w:rsid w:val="005D31A5"/>
    <w:rsid w:val="005D3AFE"/>
    <w:rsid w:val="005D3D6F"/>
    <w:rsid w:val="005D526B"/>
    <w:rsid w:val="005D6150"/>
    <w:rsid w:val="005D6548"/>
    <w:rsid w:val="005D6EAB"/>
    <w:rsid w:val="005D6FB1"/>
    <w:rsid w:val="005D7210"/>
    <w:rsid w:val="005E04D2"/>
    <w:rsid w:val="005E0B59"/>
    <w:rsid w:val="005E1042"/>
    <w:rsid w:val="005E12A3"/>
    <w:rsid w:val="005E23A2"/>
    <w:rsid w:val="005E2AAB"/>
    <w:rsid w:val="005E2E56"/>
    <w:rsid w:val="005E30F7"/>
    <w:rsid w:val="005E316F"/>
    <w:rsid w:val="005E424E"/>
    <w:rsid w:val="005E4333"/>
    <w:rsid w:val="005E4BCA"/>
    <w:rsid w:val="005E4F67"/>
    <w:rsid w:val="005E4F80"/>
    <w:rsid w:val="005E5674"/>
    <w:rsid w:val="005E6019"/>
    <w:rsid w:val="005E64F2"/>
    <w:rsid w:val="005E6F7F"/>
    <w:rsid w:val="005E7AC1"/>
    <w:rsid w:val="005E7DAB"/>
    <w:rsid w:val="005F05E5"/>
    <w:rsid w:val="005F0E19"/>
    <w:rsid w:val="005F1EA3"/>
    <w:rsid w:val="005F32A2"/>
    <w:rsid w:val="005F3436"/>
    <w:rsid w:val="005F3B3C"/>
    <w:rsid w:val="005F3E4B"/>
    <w:rsid w:val="005F4365"/>
    <w:rsid w:val="005F44C8"/>
    <w:rsid w:val="005F484F"/>
    <w:rsid w:val="005F4F9D"/>
    <w:rsid w:val="005F598B"/>
    <w:rsid w:val="005F6FB4"/>
    <w:rsid w:val="005F7740"/>
    <w:rsid w:val="006001D3"/>
    <w:rsid w:val="00600384"/>
    <w:rsid w:val="00600D08"/>
    <w:rsid w:val="0060132A"/>
    <w:rsid w:val="00601805"/>
    <w:rsid w:val="00601868"/>
    <w:rsid w:val="00601F1F"/>
    <w:rsid w:val="006020D3"/>
    <w:rsid w:val="0060221E"/>
    <w:rsid w:val="00602E1B"/>
    <w:rsid w:val="00603635"/>
    <w:rsid w:val="00603C39"/>
    <w:rsid w:val="00603FCC"/>
    <w:rsid w:val="00604BF0"/>
    <w:rsid w:val="00604F06"/>
    <w:rsid w:val="0060579C"/>
    <w:rsid w:val="00605B6D"/>
    <w:rsid w:val="00605ED5"/>
    <w:rsid w:val="00606042"/>
    <w:rsid w:val="0060611A"/>
    <w:rsid w:val="00606599"/>
    <w:rsid w:val="00606783"/>
    <w:rsid w:val="0060724A"/>
    <w:rsid w:val="00607F76"/>
    <w:rsid w:val="00607FE0"/>
    <w:rsid w:val="006105E3"/>
    <w:rsid w:val="00610801"/>
    <w:rsid w:val="00610D55"/>
    <w:rsid w:val="00611488"/>
    <w:rsid w:val="00611F38"/>
    <w:rsid w:val="00611F71"/>
    <w:rsid w:val="0061200B"/>
    <w:rsid w:val="006123CD"/>
    <w:rsid w:val="00612456"/>
    <w:rsid w:val="006129BB"/>
    <w:rsid w:val="00612EA4"/>
    <w:rsid w:val="0061300B"/>
    <w:rsid w:val="006135EE"/>
    <w:rsid w:val="006136AA"/>
    <w:rsid w:val="00613D7E"/>
    <w:rsid w:val="0061443A"/>
    <w:rsid w:val="006156F7"/>
    <w:rsid w:val="00616147"/>
    <w:rsid w:val="00616E82"/>
    <w:rsid w:val="006178B5"/>
    <w:rsid w:val="006178FC"/>
    <w:rsid w:val="00617E5F"/>
    <w:rsid w:val="00621966"/>
    <w:rsid w:val="00621B17"/>
    <w:rsid w:val="00621F53"/>
    <w:rsid w:val="006220CA"/>
    <w:rsid w:val="0062295B"/>
    <w:rsid w:val="00622A47"/>
    <w:rsid w:val="00622ECB"/>
    <w:rsid w:val="00623B4D"/>
    <w:rsid w:val="0062559D"/>
    <w:rsid w:val="00626A5F"/>
    <w:rsid w:val="00627506"/>
    <w:rsid w:val="006278B6"/>
    <w:rsid w:val="006279DA"/>
    <w:rsid w:val="00627B7C"/>
    <w:rsid w:val="00630295"/>
    <w:rsid w:val="006302CF"/>
    <w:rsid w:val="00631967"/>
    <w:rsid w:val="00632C35"/>
    <w:rsid w:val="00633D09"/>
    <w:rsid w:val="00633EBE"/>
    <w:rsid w:val="00634155"/>
    <w:rsid w:val="00634355"/>
    <w:rsid w:val="00635C42"/>
    <w:rsid w:val="00635D87"/>
    <w:rsid w:val="00635E49"/>
    <w:rsid w:val="006368F2"/>
    <w:rsid w:val="006371F0"/>
    <w:rsid w:val="00640A8B"/>
    <w:rsid w:val="006412C3"/>
    <w:rsid w:val="00641ADC"/>
    <w:rsid w:val="00641B13"/>
    <w:rsid w:val="00641D61"/>
    <w:rsid w:val="006424D0"/>
    <w:rsid w:val="00642DDF"/>
    <w:rsid w:val="00643868"/>
    <w:rsid w:val="00644077"/>
    <w:rsid w:val="006440D2"/>
    <w:rsid w:val="00644E25"/>
    <w:rsid w:val="00644FFD"/>
    <w:rsid w:val="006452B5"/>
    <w:rsid w:val="0064579F"/>
    <w:rsid w:val="00646915"/>
    <w:rsid w:val="00647483"/>
    <w:rsid w:val="00647589"/>
    <w:rsid w:val="00651623"/>
    <w:rsid w:val="00653038"/>
    <w:rsid w:val="006530A3"/>
    <w:rsid w:val="00653D2C"/>
    <w:rsid w:val="00654663"/>
    <w:rsid w:val="006547FD"/>
    <w:rsid w:val="00654D70"/>
    <w:rsid w:val="00655D4F"/>
    <w:rsid w:val="00655EE2"/>
    <w:rsid w:val="00656434"/>
    <w:rsid w:val="00656881"/>
    <w:rsid w:val="006572EE"/>
    <w:rsid w:val="00660024"/>
    <w:rsid w:val="00660252"/>
    <w:rsid w:val="006603B5"/>
    <w:rsid w:val="00662214"/>
    <w:rsid w:val="006630CB"/>
    <w:rsid w:val="00664F5E"/>
    <w:rsid w:val="0066562A"/>
    <w:rsid w:val="006663E8"/>
    <w:rsid w:val="006670B3"/>
    <w:rsid w:val="00667333"/>
    <w:rsid w:val="00667B09"/>
    <w:rsid w:val="0067173B"/>
    <w:rsid w:val="00671BB2"/>
    <w:rsid w:val="006729C6"/>
    <w:rsid w:val="00672A6D"/>
    <w:rsid w:val="006731A5"/>
    <w:rsid w:val="006748B1"/>
    <w:rsid w:val="006754BC"/>
    <w:rsid w:val="006756B6"/>
    <w:rsid w:val="00675BBA"/>
    <w:rsid w:val="00675D7E"/>
    <w:rsid w:val="00676109"/>
    <w:rsid w:val="0067651A"/>
    <w:rsid w:val="00676AAD"/>
    <w:rsid w:val="00677C87"/>
    <w:rsid w:val="00680098"/>
    <w:rsid w:val="00681C30"/>
    <w:rsid w:val="00681ED1"/>
    <w:rsid w:val="00681F7E"/>
    <w:rsid w:val="0068334B"/>
    <w:rsid w:val="006836E3"/>
    <w:rsid w:val="00684752"/>
    <w:rsid w:val="0068499F"/>
    <w:rsid w:val="00684CA1"/>
    <w:rsid w:val="006851EC"/>
    <w:rsid w:val="00685547"/>
    <w:rsid w:val="006855C8"/>
    <w:rsid w:val="00685DDA"/>
    <w:rsid w:val="0068661C"/>
    <w:rsid w:val="006868EF"/>
    <w:rsid w:val="00686D67"/>
    <w:rsid w:val="00686FE0"/>
    <w:rsid w:val="00687B43"/>
    <w:rsid w:val="00690B02"/>
    <w:rsid w:val="006914F4"/>
    <w:rsid w:val="00691F04"/>
    <w:rsid w:val="00693AB9"/>
    <w:rsid w:val="006956ED"/>
    <w:rsid w:val="0069658E"/>
    <w:rsid w:val="00696F59"/>
    <w:rsid w:val="00696F5F"/>
    <w:rsid w:val="00696F85"/>
    <w:rsid w:val="006A0091"/>
    <w:rsid w:val="006A07AC"/>
    <w:rsid w:val="006A111D"/>
    <w:rsid w:val="006A1199"/>
    <w:rsid w:val="006A136C"/>
    <w:rsid w:val="006A1BA5"/>
    <w:rsid w:val="006A2444"/>
    <w:rsid w:val="006A2C03"/>
    <w:rsid w:val="006A31A1"/>
    <w:rsid w:val="006A329F"/>
    <w:rsid w:val="006A47E7"/>
    <w:rsid w:val="006A53B1"/>
    <w:rsid w:val="006A560F"/>
    <w:rsid w:val="006A564D"/>
    <w:rsid w:val="006A58EB"/>
    <w:rsid w:val="006A5B67"/>
    <w:rsid w:val="006A63AA"/>
    <w:rsid w:val="006A68AA"/>
    <w:rsid w:val="006A6F3D"/>
    <w:rsid w:val="006A749D"/>
    <w:rsid w:val="006A77B9"/>
    <w:rsid w:val="006B0F11"/>
    <w:rsid w:val="006B128C"/>
    <w:rsid w:val="006B2048"/>
    <w:rsid w:val="006B3437"/>
    <w:rsid w:val="006B5B15"/>
    <w:rsid w:val="006B6060"/>
    <w:rsid w:val="006B7385"/>
    <w:rsid w:val="006C040B"/>
    <w:rsid w:val="006C12AF"/>
    <w:rsid w:val="006C16C7"/>
    <w:rsid w:val="006C1902"/>
    <w:rsid w:val="006C253E"/>
    <w:rsid w:val="006C26FB"/>
    <w:rsid w:val="006C2B88"/>
    <w:rsid w:val="006C2C0F"/>
    <w:rsid w:val="006C31C6"/>
    <w:rsid w:val="006C389D"/>
    <w:rsid w:val="006C451C"/>
    <w:rsid w:val="006C4FC0"/>
    <w:rsid w:val="006C550A"/>
    <w:rsid w:val="006C5F96"/>
    <w:rsid w:val="006C67E8"/>
    <w:rsid w:val="006C7429"/>
    <w:rsid w:val="006C74F2"/>
    <w:rsid w:val="006C7E48"/>
    <w:rsid w:val="006D0530"/>
    <w:rsid w:val="006D0F51"/>
    <w:rsid w:val="006D127B"/>
    <w:rsid w:val="006D17E8"/>
    <w:rsid w:val="006D1955"/>
    <w:rsid w:val="006D1BF1"/>
    <w:rsid w:val="006D1E53"/>
    <w:rsid w:val="006D21A0"/>
    <w:rsid w:val="006D2BD7"/>
    <w:rsid w:val="006D2DA6"/>
    <w:rsid w:val="006D2DBB"/>
    <w:rsid w:val="006D362B"/>
    <w:rsid w:val="006D6381"/>
    <w:rsid w:val="006D760D"/>
    <w:rsid w:val="006D7A1B"/>
    <w:rsid w:val="006D7C4D"/>
    <w:rsid w:val="006E4E5E"/>
    <w:rsid w:val="006F0A73"/>
    <w:rsid w:val="006F0CD9"/>
    <w:rsid w:val="006F0EB7"/>
    <w:rsid w:val="006F0F81"/>
    <w:rsid w:val="006F0FC9"/>
    <w:rsid w:val="006F134B"/>
    <w:rsid w:val="006F1501"/>
    <w:rsid w:val="006F1883"/>
    <w:rsid w:val="006F1B9A"/>
    <w:rsid w:val="006F2027"/>
    <w:rsid w:val="006F220E"/>
    <w:rsid w:val="006F2C7D"/>
    <w:rsid w:val="006F2DCD"/>
    <w:rsid w:val="006F2DFF"/>
    <w:rsid w:val="006F3116"/>
    <w:rsid w:val="006F3D3E"/>
    <w:rsid w:val="006F420F"/>
    <w:rsid w:val="006F53FD"/>
    <w:rsid w:val="006F54E3"/>
    <w:rsid w:val="006F5986"/>
    <w:rsid w:val="006F5F29"/>
    <w:rsid w:val="006F6203"/>
    <w:rsid w:val="006F7189"/>
    <w:rsid w:val="006F7C7B"/>
    <w:rsid w:val="00700523"/>
    <w:rsid w:val="007017AD"/>
    <w:rsid w:val="00701A88"/>
    <w:rsid w:val="007021F9"/>
    <w:rsid w:val="00703A18"/>
    <w:rsid w:val="00703B92"/>
    <w:rsid w:val="00704275"/>
    <w:rsid w:val="007047BF"/>
    <w:rsid w:val="00704B10"/>
    <w:rsid w:val="0070506E"/>
    <w:rsid w:val="00705538"/>
    <w:rsid w:val="0070621B"/>
    <w:rsid w:val="00706225"/>
    <w:rsid w:val="0070649E"/>
    <w:rsid w:val="0070685C"/>
    <w:rsid w:val="00706F80"/>
    <w:rsid w:val="00707EAF"/>
    <w:rsid w:val="0071008A"/>
    <w:rsid w:val="00710134"/>
    <w:rsid w:val="00710426"/>
    <w:rsid w:val="007105A7"/>
    <w:rsid w:val="007107A7"/>
    <w:rsid w:val="00711930"/>
    <w:rsid w:val="00711AA3"/>
    <w:rsid w:val="00711D00"/>
    <w:rsid w:val="00711F4E"/>
    <w:rsid w:val="00712001"/>
    <w:rsid w:val="007126B0"/>
    <w:rsid w:val="00712913"/>
    <w:rsid w:val="00712D40"/>
    <w:rsid w:val="007143F4"/>
    <w:rsid w:val="00714EAC"/>
    <w:rsid w:val="007152A2"/>
    <w:rsid w:val="00715CBA"/>
    <w:rsid w:val="00716B8A"/>
    <w:rsid w:val="00716DBE"/>
    <w:rsid w:val="00717322"/>
    <w:rsid w:val="00717878"/>
    <w:rsid w:val="0072039B"/>
    <w:rsid w:val="00721602"/>
    <w:rsid w:val="0072167C"/>
    <w:rsid w:val="0072204F"/>
    <w:rsid w:val="0072215F"/>
    <w:rsid w:val="007227B6"/>
    <w:rsid w:val="007230C5"/>
    <w:rsid w:val="007233A0"/>
    <w:rsid w:val="00723804"/>
    <w:rsid w:val="007266CD"/>
    <w:rsid w:val="007267D8"/>
    <w:rsid w:val="00726C78"/>
    <w:rsid w:val="00726F4A"/>
    <w:rsid w:val="00727750"/>
    <w:rsid w:val="00727B5C"/>
    <w:rsid w:val="00730D04"/>
    <w:rsid w:val="007314FB"/>
    <w:rsid w:val="0073195C"/>
    <w:rsid w:val="007322C2"/>
    <w:rsid w:val="0073258E"/>
    <w:rsid w:val="00732F4C"/>
    <w:rsid w:val="0073360F"/>
    <w:rsid w:val="00733858"/>
    <w:rsid w:val="00733B40"/>
    <w:rsid w:val="00734BD4"/>
    <w:rsid w:val="00734D57"/>
    <w:rsid w:val="00734F87"/>
    <w:rsid w:val="00735936"/>
    <w:rsid w:val="00735C2A"/>
    <w:rsid w:val="00735D9C"/>
    <w:rsid w:val="00735EB1"/>
    <w:rsid w:val="00735FF5"/>
    <w:rsid w:val="00736666"/>
    <w:rsid w:val="00736B50"/>
    <w:rsid w:val="00736BD5"/>
    <w:rsid w:val="00736D3C"/>
    <w:rsid w:val="00736F2C"/>
    <w:rsid w:val="00737508"/>
    <w:rsid w:val="00740899"/>
    <w:rsid w:val="00740E2E"/>
    <w:rsid w:val="00740EA6"/>
    <w:rsid w:val="00741309"/>
    <w:rsid w:val="00742562"/>
    <w:rsid w:val="00742F5C"/>
    <w:rsid w:val="0074440C"/>
    <w:rsid w:val="00744F3A"/>
    <w:rsid w:val="0074634B"/>
    <w:rsid w:val="00746669"/>
    <w:rsid w:val="007466FB"/>
    <w:rsid w:val="0074720F"/>
    <w:rsid w:val="00747306"/>
    <w:rsid w:val="00750DF9"/>
    <w:rsid w:val="00751F11"/>
    <w:rsid w:val="00752AB6"/>
    <w:rsid w:val="00752C93"/>
    <w:rsid w:val="00753C7B"/>
    <w:rsid w:val="0075425B"/>
    <w:rsid w:val="007552EE"/>
    <w:rsid w:val="00755B5C"/>
    <w:rsid w:val="0075607D"/>
    <w:rsid w:val="00756733"/>
    <w:rsid w:val="00756E4E"/>
    <w:rsid w:val="00756EBA"/>
    <w:rsid w:val="0075700A"/>
    <w:rsid w:val="00757856"/>
    <w:rsid w:val="00757ED8"/>
    <w:rsid w:val="0076001B"/>
    <w:rsid w:val="00760AA3"/>
    <w:rsid w:val="007613BD"/>
    <w:rsid w:val="00761EFA"/>
    <w:rsid w:val="0076246E"/>
    <w:rsid w:val="00762DD5"/>
    <w:rsid w:val="00762DE7"/>
    <w:rsid w:val="007657C7"/>
    <w:rsid w:val="007665D8"/>
    <w:rsid w:val="00766C3A"/>
    <w:rsid w:val="00767301"/>
    <w:rsid w:val="00767698"/>
    <w:rsid w:val="007678AB"/>
    <w:rsid w:val="007701BD"/>
    <w:rsid w:val="007702BC"/>
    <w:rsid w:val="00770BA2"/>
    <w:rsid w:val="00770CA9"/>
    <w:rsid w:val="007715E5"/>
    <w:rsid w:val="00771A62"/>
    <w:rsid w:val="00771D72"/>
    <w:rsid w:val="0077372B"/>
    <w:rsid w:val="007739CF"/>
    <w:rsid w:val="00773CF7"/>
    <w:rsid w:val="0077476A"/>
    <w:rsid w:val="007747B5"/>
    <w:rsid w:val="00775CC8"/>
    <w:rsid w:val="007770B0"/>
    <w:rsid w:val="00777C53"/>
    <w:rsid w:val="007815FC"/>
    <w:rsid w:val="007819D9"/>
    <w:rsid w:val="00781B28"/>
    <w:rsid w:val="00781F1A"/>
    <w:rsid w:val="00782685"/>
    <w:rsid w:val="007826BD"/>
    <w:rsid w:val="007827C3"/>
    <w:rsid w:val="0078291C"/>
    <w:rsid w:val="0078396B"/>
    <w:rsid w:val="00783997"/>
    <w:rsid w:val="00783B76"/>
    <w:rsid w:val="00784F80"/>
    <w:rsid w:val="007856D1"/>
    <w:rsid w:val="007862FC"/>
    <w:rsid w:val="0078735D"/>
    <w:rsid w:val="007907F8"/>
    <w:rsid w:val="00790FB7"/>
    <w:rsid w:val="00791231"/>
    <w:rsid w:val="00791B79"/>
    <w:rsid w:val="00792D06"/>
    <w:rsid w:val="00794BE6"/>
    <w:rsid w:val="00794D1E"/>
    <w:rsid w:val="00795545"/>
    <w:rsid w:val="00795E0C"/>
    <w:rsid w:val="0079634E"/>
    <w:rsid w:val="00797176"/>
    <w:rsid w:val="007A02DF"/>
    <w:rsid w:val="007A094C"/>
    <w:rsid w:val="007A0E16"/>
    <w:rsid w:val="007A2607"/>
    <w:rsid w:val="007A2E14"/>
    <w:rsid w:val="007A2FE7"/>
    <w:rsid w:val="007A3360"/>
    <w:rsid w:val="007A3BEE"/>
    <w:rsid w:val="007A3E68"/>
    <w:rsid w:val="007A4B90"/>
    <w:rsid w:val="007A572C"/>
    <w:rsid w:val="007A57C8"/>
    <w:rsid w:val="007A62C1"/>
    <w:rsid w:val="007A649B"/>
    <w:rsid w:val="007A6F38"/>
    <w:rsid w:val="007A758F"/>
    <w:rsid w:val="007A7E1D"/>
    <w:rsid w:val="007B1584"/>
    <w:rsid w:val="007B1C52"/>
    <w:rsid w:val="007B201F"/>
    <w:rsid w:val="007B2CA1"/>
    <w:rsid w:val="007B3C79"/>
    <w:rsid w:val="007B4BE7"/>
    <w:rsid w:val="007B520A"/>
    <w:rsid w:val="007B5215"/>
    <w:rsid w:val="007B62D6"/>
    <w:rsid w:val="007B63A0"/>
    <w:rsid w:val="007B6B18"/>
    <w:rsid w:val="007B7197"/>
    <w:rsid w:val="007B7E82"/>
    <w:rsid w:val="007C0269"/>
    <w:rsid w:val="007C06F4"/>
    <w:rsid w:val="007C0819"/>
    <w:rsid w:val="007C1908"/>
    <w:rsid w:val="007C1A23"/>
    <w:rsid w:val="007C2CDF"/>
    <w:rsid w:val="007C3052"/>
    <w:rsid w:val="007C3321"/>
    <w:rsid w:val="007C37B4"/>
    <w:rsid w:val="007C4041"/>
    <w:rsid w:val="007C44BC"/>
    <w:rsid w:val="007C4583"/>
    <w:rsid w:val="007C4B7B"/>
    <w:rsid w:val="007C56C3"/>
    <w:rsid w:val="007C572B"/>
    <w:rsid w:val="007C5934"/>
    <w:rsid w:val="007C5958"/>
    <w:rsid w:val="007C5E58"/>
    <w:rsid w:val="007C6159"/>
    <w:rsid w:val="007C6A0E"/>
    <w:rsid w:val="007C6CF9"/>
    <w:rsid w:val="007D0562"/>
    <w:rsid w:val="007D0DCA"/>
    <w:rsid w:val="007D1054"/>
    <w:rsid w:val="007D24CE"/>
    <w:rsid w:val="007D2BB0"/>
    <w:rsid w:val="007D311D"/>
    <w:rsid w:val="007D414B"/>
    <w:rsid w:val="007D446D"/>
    <w:rsid w:val="007D50C3"/>
    <w:rsid w:val="007D5116"/>
    <w:rsid w:val="007D5BFC"/>
    <w:rsid w:val="007D721E"/>
    <w:rsid w:val="007E04EE"/>
    <w:rsid w:val="007E0755"/>
    <w:rsid w:val="007E0967"/>
    <w:rsid w:val="007E0969"/>
    <w:rsid w:val="007E0E8F"/>
    <w:rsid w:val="007E0F0E"/>
    <w:rsid w:val="007E2365"/>
    <w:rsid w:val="007E2E2F"/>
    <w:rsid w:val="007E3A42"/>
    <w:rsid w:val="007E5047"/>
    <w:rsid w:val="007E56CE"/>
    <w:rsid w:val="007E6017"/>
    <w:rsid w:val="007E631C"/>
    <w:rsid w:val="007E6664"/>
    <w:rsid w:val="007E6B89"/>
    <w:rsid w:val="007E7152"/>
    <w:rsid w:val="007E7785"/>
    <w:rsid w:val="007E7E59"/>
    <w:rsid w:val="007F009C"/>
    <w:rsid w:val="007F0179"/>
    <w:rsid w:val="007F018B"/>
    <w:rsid w:val="007F1467"/>
    <w:rsid w:val="007F18F1"/>
    <w:rsid w:val="007F1AB8"/>
    <w:rsid w:val="007F2467"/>
    <w:rsid w:val="007F3B41"/>
    <w:rsid w:val="007F3BD1"/>
    <w:rsid w:val="007F3D63"/>
    <w:rsid w:val="007F453C"/>
    <w:rsid w:val="007F4B43"/>
    <w:rsid w:val="007F5199"/>
    <w:rsid w:val="007F7850"/>
    <w:rsid w:val="007F78DD"/>
    <w:rsid w:val="007F79EC"/>
    <w:rsid w:val="00800234"/>
    <w:rsid w:val="00800E6D"/>
    <w:rsid w:val="00800E75"/>
    <w:rsid w:val="00801265"/>
    <w:rsid w:val="008016E6"/>
    <w:rsid w:val="00801EDD"/>
    <w:rsid w:val="00801FCC"/>
    <w:rsid w:val="00802197"/>
    <w:rsid w:val="008023BE"/>
    <w:rsid w:val="0080251F"/>
    <w:rsid w:val="008028EF"/>
    <w:rsid w:val="008038EB"/>
    <w:rsid w:val="00804F6D"/>
    <w:rsid w:val="0080597A"/>
    <w:rsid w:val="0080627A"/>
    <w:rsid w:val="008072EB"/>
    <w:rsid w:val="0080773E"/>
    <w:rsid w:val="00807BAF"/>
    <w:rsid w:val="008119DF"/>
    <w:rsid w:val="00812636"/>
    <w:rsid w:val="0081292D"/>
    <w:rsid w:val="00812944"/>
    <w:rsid w:val="00812AD1"/>
    <w:rsid w:val="00814097"/>
    <w:rsid w:val="008142B0"/>
    <w:rsid w:val="00814709"/>
    <w:rsid w:val="00814996"/>
    <w:rsid w:val="00815268"/>
    <w:rsid w:val="008158BD"/>
    <w:rsid w:val="008172B0"/>
    <w:rsid w:val="0081769A"/>
    <w:rsid w:val="00817ABF"/>
    <w:rsid w:val="00817C63"/>
    <w:rsid w:val="00817CF4"/>
    <w:rsid w:val="0082025A"/>
    <w:rsid w:val="00821E03"/>
    <w:rsid w:val="00822400"/>
    <w:rsid w:val="00822EFF"/>
    <w:rsid w:val="0082363F"/>
    <w:rsid w:val="0082415E"/>
    <w:rsid w:val="00824167"/>
    <w:rsid w:val="00826144"/>
    <w:rsid w:val="00826255"/>
    <w:rsid w:val="008269E6"/>
    <w:rsid w:val="00827C61"/>
    <w:rsid w:val="0083019A"/>
    <w:rsid w:val="0083327C"/>
    <w:rsid w:val="00833834"/>
    <w:rsid w:val="00833EED"/>
    <w:rsid w:val="008340C0"/>
    <w:rsid w:val="008347B9"/>
    <w:rsid w:val="008349F1"/>
    <w:rsid w:val="00834BC6"/>
    <w:rsid w:val="00835428"/>
    <w:rsid w:val="00835C89"/>
    <w:rsid w:val="00836CE4"/>
    <w:rsid w:val="00836DFA"/>
    <w:rsid w:val="00836FB0"/>
    <w:rsid w:val="00837333"/>
    <w:rsid w:val="00837415"/>
    <w:rsid w:val="00837C51"/>
    <w:rsid w:val="00840679"/>
    <w:rsid w:val="00840742"/>
    <w:rsid w:val="00840771"/>
    <w:rsid w:val="00840BDB"/>
    <w:rsid w:val="00840C40"/>
    <w:rsid w:val="00840EAB"/>
    <w:rsid w:val="008413E5"/>
    <w:rsid w:val="008422BE"/>
    <w:rsid w:val="008422F3"/>
    <w:rsid w:val="00842749"/>
    <w:rsid w:val="008434D9"/>
    <w:rsid w:val="0084432A"/>
    <w:rsid w:val="00844DFF"/>
    <w:rsid w:val="00845390"/>
    <w:rsid w:val="008456A0"/>
    <w:rsid w:val="008457F1"/>
    <w:rsid w:val="00845ADE"/>
    <w:rsid w:val="00846BA5"/>
    <w:rsid w:val="0084716A"/>
    <w:rsid w:val="0084742D"/>
    <w:rsid w:val="008474AB"/>
    <w:rsid w:val="0085058C"/>
    <w:rsid w:val="008512E0"/>
    <w:rsid w:val="00851C3F"/>
    <w:rsid w:val="00852A6D"/>
    <w:rsid w:val="00852C19"/>
    <w:rsid w:val="00852D01"/>
    <w:rsid w:val="00854192"/>
    <w:rsid w:val="00855568"/>
    <w:rsid w:val="0085624C"/>
    <w:rsid w:val="008564FB"/>
    <w:rsid w:val="00856CDE"/>
    <w:rsid w:val="008600A1"/>
    <w:rsid w:val="0086064B"/>
    <w:rsid w:val="008610BE"/>
    <w:rsid w:val="008610F7"/>
    <w:rsid w:val="008616B0"/>
    <w:rsid w:val="00861E10"/>
    <w:rsid w:val="00862718"/>
    <w:rsid w:val="00862735"/>
    <w:rsid w:val="00862753"/>
    <w:rsid w:val="008639EB"/>
    <w:rsid w:val="00863D54"/>
    <w:rsid w:val="00863E82"/>
    <w:rsid w:val="008651E4"/>
    <w:rsid w:val="008653A9"/>
    <w:rsid w:val="00865E1D"/>
    <w:rsid w:val="00866899"/>
    <w:rsid w:val="008675D1"/>
    <w:rsid w:val="00867747"/>
    <w:rsid w:val="00867BCF"/>
    <w:rsid w:val="00867EC1"/>
    <w:rsid w:val="00867ECC"/>
    <w:rsid w:val="008709CE"/>
    <w:rsid w:val="00870CE0"/>
    <w:rsid w:val="008718EE"/>
    <w:rsid w:val="00871A6C"/>
    <w:rsid w:val="00871A86"/>
    <w:rsid w:val="008734B9"/>
    <w:rsid w:val="00873927"/>
    <w:rsid w:val="008740B4"/>
    <w:rsid w:val="00874206"/>
    <w:rsid w:val="00874686"/>
    <w:rsid w:val="00874F90"/>
    <w:rsid w:val="00875E62"/>
    <w:rsid w:val="00875EC5"/>
    <w:rsid w:val="008760A4"/>
    <w:rsid w:val="00876625"/>
    <w:rsid w:val="00877810"/>
    <w:rsid w:val="00877CEA"/>
    <w:rsid w:val="00877D95"/>
    <w:rsid w:val="00880652"/>
    <w:rsid w:val="008812BD"/>
    <w:rsid w:val="00881F72"/>
    <w:rsid w:val="00881F80"/>
    <w:rsid w:val="008823C7"/>
    <w:rsid w:val="0088405E"/>
    <w:rsid w:val="0088556A"/>
    <w:rsid w:val="00885FC6"/>
    <w:rsid w:val="00886449"/>
    <w:rsid w:val="00886B61"/>
    <w:rsid w:val="00886CF0"/>
    <w:rsid w:val="0088754B"/>
    <w:rsid w:val="00887819"/>
    <w:rsid w:val="00887AA5"/>
    <w:rsid w:val="008915A5"/>
    <w:rsid w:val="00891AA0"/>
    <w:rsid w:val="0089225A"/>
    <w:rsid w:val="008926EE"/>
    <w:rsid w:val="00893E77"/>
    <w:rsid w:val="00893F69"/>
    <w:rsid w:val="00894FFE"/>
    <w:rsid w:val="008951FF"/>
    <w:rsid w:val="0089558C"/>
    <w:rsid w:val="00896ADD"/>
    <w:rsid w:val="00896B31"/>
    <w:rsid w:val="008A2756"/>
    <w:rsid w:val="008A2A79"/>
    <w:rsid w:val="008A42E8"/>
    <w:rsid w:val="008A6B71"/>
    <w:rsid w:val="008A7409"/>
    <w:rsid w:val="008B087C"/>
    <w:rsid w:val="008B1A27"/>
    <w:rsid w:val="008B1E61"/>
    <w:rsid w:val="008B20AE"/>
    <w:rsid w:val="008B3962"/>
    <w:rsid w:val="008B3B26"/>
    <w:rsid w:val="008B3EAA"/>
    <w:rsid w:val="008B4335"/>
    <w:rsid w:val="008B4840"/>
    <w:rsid w:val="008B49BB"/>
    <w:rsid w:val="008B501D"/>
    <w:rsid w:val="008B6A57"/>
    <w:rsid w:val="008C0F50"/>
    <w:rsid w:val="008C13A6"/>
    <w:rsid w:val="008C1529"/>
    <w:rsid w:val="008C1C2A"/>
    <w:rsid w:val="008C253E"/>
    <w:rsid w:val="008C2DA9"/>
    <w:rsid w:val="008C3D8D"/>
    <w:rsid w:val="008C4C9C"/>
    <w:rsid w:val="008C4E2A"/>
    <w:rsid w:val="008C6061"/>
    <w:rsid w:val="008C66F3"/>
    <w:rsid w:val="008C69D7"/>
    <w:rsid w:val="008C6EAF"/>
    <w:rsid w:val="008C76E9"/>
    <w:rsid w:val="008D08AF"/>
    <w:rsid w:val="008D0AF5"/>
    <w:rsid w:val="008D115C"/>
    <w:rsid w:val="008D168B"/>
    <w:rsid w:val="008D2BB9"/>
    <w:rsid w:val="008D3708"/>
    <w:rsid w:val="008D383F"/>
    <w:rsid w:val="008D3A7F"/>
    <w:rsid w:val="008D3BDF"/>
    <w:rsid w:val="008D45A7"/>
    <w:rsid w:val="008D49F6"/>
    <w:rsid w:val="008D54FE"/>
    <w:rsid w:val="008D5653"/>
    <w:rsid w:val="008D621E"/>
    <w:rsid w:val="008D674A"/>
    <w:rsid w:val="008D6D2A"/>
    <w:rsid w:val="008D73D1"/>
    <w:rsid w:val="008D7C48"/>
    <w:rsid w:val="008D7D6E"/>
    <w:rsid w:val="008D7DF9"/>
    <w:rsid w:val="008E0841"/>
    <w:rsid w:val="008E09F0"/>
    <w:rsid w:val="008E0AD1"/>
    <w:rsid w:val="008E24C7"/>
    <w:rsid w:val="008E2571"/>
    <w:rsid w:val="008E31FB"/>
    <w:rsid w:val="008E3298"/>
    <w:rsid w:val="008E3308"/>
    <w:rsid w:val="008E33CB"/>
    <w:rsid w:val="008E4680"/>
    <w:rsid w:val="008E67B5"/>
    <w:rsid w:val="008E6B19"/>
    <w:rsid w:val="008E6CCE"/>
    <w:rsid w:val="008F0291"/>
    <w:rsid w:val="008F0657"/>
    <w:rsid w:val="008F1944"/>
    <w:rsid w:val="008F1BCE"/>
    <w:rsid w:val="008F1DBD"/>
    <w:rsid w:val="008F2060"/>
    <w:rsid w:val="008F2588"/>
    <w:rsid w:val="008F3581"/>
    <w:rsid w:val="008F3803"/>
    <w:rsid w:val="008F3C2A"/>
    <w:rsid w:val="008F700F"/>
    <w:rsid w:val="00900134"/>
    <w:rsid w:val="009016DD"/>
    <w:rsid w:val="00901701"/>
    <w:rsid w:val="00902EFD"/>
    <w:rsid w:val="009031DF"/>
    <w:rsid w:val="009033B2"/>
    <w:rsid w:val="00904263"/>
    <w:rsid w:val="00904DF8"/>
    <w:rsid w:val="00904E21"/>
    <w:rsid w:val="009059FA"/>
    <w:rsid w:val="00906FD9"/>
    <w:rsid w:val="0090725A"/>
    <w:rsid w:val="00907B5B"/>
    <w:rsid w:val="0091055A"/>
    <w:rsid w:val="00910CFD"/>
    <w:rsid w:val="00910D67"/>
    <w:rsid w:val="00911346"/>
    <w:rsid w:val="0091254F"/>
    <w:rsid w:val="00912568"/>
    <w:rsid w:val="009135CB"/>
    <w:rsid w:val="00913E82"/>
    <w:rsid w:val="00913F1E"/>
    <w:rsid w:val="0091413F"/>
    <w:rsid w:val="0091457F"/>
    <w:rsid w:val="0091459A"/>
    <w:rsid w:val="009165E7"/>
    <w:rsid w:val="009172E7"/>
    <w:rsid w:val="00920D31"/>
    <w:rsid w:val="00923742"/>
    <w:rsid w:val="00923966"/>
    <w:rsid w:val="00923B0C"/>
    <w:rsid w:val="00923C76"/>
    <w:rsid w:val="00924CD5"/>
    <w:rsid w:val="00925656"/>
    <w:rsid w:val="00926B65"/>
    <w:rsid w:val="00926EE3"/>
    <w:rsid w:val="009273B4"/>
    <w:rsid w:val="00927ECF"/>
    <w:rsid w:val="009300FF"/>
    <w:rsid w:val="00930CB9"/>
    <w:rsid w:val="00931178"/>
    <w:rsid w:val="00931223"/>
    <w:rsid w:val="00931293"/>
    <w:rsid w:val="0093155C"/>
    <w:rsid w:val="00931D81"/>
    <w:rsid w:val="009328B0"/>
    <w:rsid w:val="0093329F"/>
    <w:rsid w:val="00933736"/>
    <w:rsid w:val="00933C02"/>
    <w:rsid w:val="009344F9"/>
    <w:rsid w:val="009345C8"/>
    <w:rsid w:val="00934D04"/>
    <w:rsid w:val="00935FE8"/>
    <w:rsid w:val="00936002"/>
    <w:rsid w:val="00936E67"/>
    <w:rsid w:val="00940E20"/>
    <w:rsid w:val="009414D1"/>
    <w:rsid w:val="00941C9B"/>
    <w:rsid w:val="0094208B"/>
    <w:rsid w:val="009421E6"/>
    <w:rsid w:val="0094347D"/>
    <w:rsid w:val="0094389F"/>
    <w:rsid w:val="00943BB5"/>
    <w:rsid w:val="00944506"/>
    <w:rsid w:val="009458DB"/>
    <w:rsid w:val="00945DCB"/>
    <w:rsid w:val="009465CA"/>
    <w:rsid w:val="00946802"/>
    <w:rsid w:val="00946CFA"/>
    <w:rsid w:val="00950470"/>
    <w:rsid w:val="009507AD"/>
    <w:rsid w:val="00951806"/>
    <w:rsid w:val="00951945"/>
    <w:rsid w:val="00951A5E"/>
    <w:rsid w:val="00951C78"/>
    <w:rsid w:val="009522C7"/>
    <w:rsid w:val="00952449"/>
    <w:rsid w:val="0095249E"/>
    <w:rsid w:val="0095380B"/>
    <w:rsid w:val="00953D92"/>
    <w:rsid w:val="0095435F"/>
    <w:rsid w:val="00954DCC"/>
    <w:rsid w:val="00955B33"/>
    <w:rsid w:val="00955DF7"/>
    <w:rsid w:val="009575BD"/>
    <w:rsid w:val="00957633"/>
    <w:rsid w:val="00957811"/>
    <w:rsid w:val="00957A81"/>
    <w:rsid w:val="00960534"/>
    <w:rsid w:val="00960861"/>
    <w:rsid w:val="00960B82"/>
    <w:rsid w:val="00961584"/>
    <w:rsid w:val="00961714"/>
    <w:rsid w:val="00961FA0"/>
    <w:rsid w:val="0096219F"/>
    <w:rsid w:val="00962794"/>
    <w:rsid w:val="00962C65"/>
    <w:rsid w:val="00963182"/>
    <w:rsid w:val="0096396B"/>
    <w:rsid w:val="00967FA4"/>
    <w:rsid w:val="00970ADC"/>
    <w:rsid w:val="0097116E"/>
    <w:rsid w:val="00971177"/>
    <w:rsid w:val="00971210"/>
    <w:rsid w:val="00971753"/>
    <w:rsid w:val="00971758"/>
    <w:rsid w:val="009717F1"/>
    <w:rsid w:val="009725B6"/>
    <w:rsid w:val="0097261C"/>
    <w:rsid w:val="00973F7A"/>
    <w:rsid w:val="00973FD7"/>
    <w:rsid w:val="009747E2"/>
    <w:rsid w:val="00974CF8"/>
    <w:rsid w:val="00974EE5"/>
    <w:rsid w:val="00976701"/>
    <w:rsid w:val="00976E14"/>
    <w:rsid w:val="0097715D"/>
    <w:rsid w:val="00977A47"/>
    <w:rsid w:val="00981C53"/>
    <w:rsid w:val="009827BA"/>
    <w:rsid w:val="009829E0"/>
    <w:rsid w:val="00983546"/>
    <w:rsid w:val="00983D5D"/>
    <w:rsid w:val="00985326"/>
    <w:rsid w:val="00985453"/>
    <w:rsid w:val="00986E4B"/>
    <w:rsid w:val="00987074"/>
    <w:rsid w:val="00987C65"/>
    <w:rsid w:val="0099050C"/>
    <w:rsid w:val="0099082C"/>
    <w:rsid w:val="0099090A"/>
    <w:rsid w:val="0099130E"/>
    <w:rsid w:val="00992974"/>
    <w:rsid w:val="00992AC4"/>
    <w:rsid w:val="009932ED"/>
    <w:rsid w:val="0099358E"/>
    <w:rsid w:val="00993E60"/>
    <w:rsid w:val="0099423A"/>
    <w:rsid w:val="0099551B"/>
    <w:rsid w:val="009956F4"/>
    <w:rsid w:val="0099570C"/>
    <w:rsid w:val="00995F70"/>
    <w:rsid w:val="00996551"/>
    <w:rsid w:val="00996AB1"/>
    <w:rsid w:val="009970CC"/>
    <w:rsid w:val="009A009C"/>
    <w:rsid w:val="009A0F31"/>
    <w:rsid w:val="009A1374"/>
    <w:rsid w:val="009A1672"/>
    <w:rsid w:val="009A1C3A"/>
    <w:rsid w:val="009A1D51"/>
    <w:rsid w:val="009A1EAC"/>
    <w:rsid w:val="009A2746"/>
    <w:rsid w:val="009A2C6B"/>
    <w:rsid w:val="009A5939"/>
    <w:rsid w:val="009A6469"/>
    <w:rsid w:val="009A684E"/>
    <w:rsid w:val="009B000F"/>
    <w:rsid w:val="009B056F"/>
    <w:rsid w:val="009B2D95"/>
    <w:rsid w:val="009B3A31"/>
    <w:rsid w:val="009B4107"/>
    <w:rsid w:val="009B45B9"/>
    <w:rsid w:val="009B5876"/>
    <w:rsid w:val="009B671B"/>
    <w:rsid w:val="009B71D7"/>
    <w:rsid w:val="009B7A62"/>
    <w:rsid w:val="009B7E47"/>
    <w:rsid w:val="009B7FDD"/>
    <w:rsid w:val="009C0250"/>
    <w:rsid w:val="009C0367"/>
    <w:rsid w:val="009C087E"/>
    <w:rsid w:val="009C1248"/>
    <w:rsid w:val="009C2082"/>
    <w:rsid w:val="009C2426"/>
    <w:rsid w:val="009C2A59"/>
    <w:rsid w:val="009C2C2A"/>
    <w:rsid w:val="009C2C3F"/>
    <w:rsid w:val="009C2FE1"/>
    <w:rsid w:val="009C43DC"/>
    <w:rsid w:val="009C43F3"/>
    <w:rsid w:val="009C45E4"/>
    <w:rsid w:val="009C4719"/>
    <w:rsid w:val="009C5F5D"/>
    <w:rsid w:val="009C78AF"/>
    <w:rsid w:val="009D0187"/>
    <w:rsid w:val="009D078B"/>
    <w:rsid w:val="009D0957"/>
    <w:rsid w:val="009D0F67"/>
    <w:rsid w:val="009D29B2"/>
    <w:rsid w:val="009D3199"/>
    <w:rsid w:val="009D39F1"/>
    <w:rsid w:val="009D3D65"/>
    <w:rsid w:val="009D3F8D"/>
    <w:rsid w:val="009D4777"/>
    <w:rsid w:val="009D4A89"/>
    <w:rsid w:val="009D538B"/>
    <w:rsid w:val="009D54F7"/>
    <w:rsid w:val="009D592D"/>
    <w:rsid w:val="009D79D0"/>
    <w:rsid w:val="009D7E78"/>
    <w:rsid w:val="009E08DB"/>
    <w:rsid w:val="009E1265"/>
    <w:rsid w:val="009E18CD"/>
    <w:rsid w:val="009E1B58"/>
    <w:rsid w:val="009E1F04"/>
    <w:rsid w:val="009E3084"/>
    <w:rsid w:val="009E3112"/>
    <w:rsid w:val="009E378D"/>
    <w:rsid w:val="009E394D"/>
    <w:rsid w:val="009E3F30"/>
    <w:rsid w:val="009E4043"/>
    <w:rsid w:val="009E48D3"/>
    <w:rsid w:val="009E4B15"/>
    <w:rsid w:val="009E52B2"/>
    <w:rsid w:val="009E5494"/>
    <w:rsid w:val="009E69BB"/>
    <w:rsid w:val="009E72BD"/>
    <w:rsid w:val="009E7A62"/>
    <w:rsid w:val="009E7F4F"/>
    <w:rsid w:val="009F0FD8"/>
    <w:rsid w:val="009F10B1"/>
    <w:rsid w:val="009F10FD"/>
    <w:rsid w:val="009F22FB"/>
    <w:rsid w:val="009F2AC1"/>
    <w:rsid w:val="009F2F6A"/>
    <w:rsid w:val="009F3752"/>
    <w:rsid w:val="009F38A7"/>
    <w:rsid w:val="009F4AAF"/>
    <w:rsid w:val="009F4BDB"/>
    <w:rsid w:val="009F4CB7"/>
    <w:rsid w:val="009F4D2F"/>
    <w:rsid w:val="009F567E"/>
    <w:rsid w:val="009F5920"/>
    <w:rsid w:val="009F6557"/>
    <w:rsid w:val="009F6BBF"/>
    <w:rsid w:val="009F6C50"/>
    <w:rsid w:val="009F7084"/>
    <w:rsid w:val="009F715E"/>
    <w:rsid w:val="009F7AA2"/>
    <w:rsid w:val="00A00172"/>
    <w:rsid w:val="00A00823"/>
    <w:rsid w:val="00A00DEA"/>
    <w:rsid w:val="00A02809"/>
    <w:rsid w:val="00A02926"/>
    <w:rsid w:val="00A02FF4"/>
    <w:rsid w:val="00A0310C"/>
    <w:rsid w:val="00A032BC"/>
    <w:rsid w:val="00A03B2A"/>
    <w:rsid w:val="00A0556C"/>
    <w:rsid w:val="00A05E63"/>
    <w:rsid w:val="00A06688"/>
    <w:rsid w:val="00A0671A"/>
    <w:rsid w:val="00A06CA9"/>
    <w:rsid w:val="00A075BB"/>
    <w:rsid w:val="00A07915"/>
    <w:rsid w:val="00A106AE"/>
    <w:rsid w:val="00A10ACB"/>
    <w:rsid w:val="00A10F37"/>
    <w:rsid w:val="00A11248"/>
    <w:rsid w:val="00A13055"/>
    <w:rsid w:val="00A133BC"/>
    <w:rsid w:val="00A13B75"/>
    <w:rsid w:val="00A13E39"/>
    <w:rsid w:val="00A13EC0"/>
    <w:rsid w:val="00A13F16"/>
    <w:rsid w:val="00A13F3B"/>
    <w:rsid w:val="00A1472D"/>
    <w:rsid w:val="00A14B4C"/>
    <w:rsid w:val="00A14C61"/>
    <w:rsid w:val="00A14F55"/>
    <w:rsid w:val="00A15AB0"/>
    <w:rsid w:val="00A15CFB"/>
    <w:rsid w:val="00A15D32"/>
    <w:rsid w:val="00A15F8B"/>
    <w:rsid w:val="00A16387"/>
    <w:rsid w:val="00A166A6"/>
    <w:rsid w:val="00A16C9C"/>
    <w:rsid w:val="00A1743A"/>
    <w:rsid w:val="00A17442"/>
    <w:rsid w:val="00A208F3"/>
    <w:rsid w:val="00A20BCC"/>
    <w:rsid w:val="00A20D62"/>
    <w:rsid w:val="00A221EC"/>
    <w:rsid w:val="00A226D1"/>
    <w:rsid w:val="00A22F34"/>
    <w:rsid w:val="00A23142"/>
    <w:rsid w:val="00A23636"/>
    <w:rsid w:val="00A24443"/>
    <w:rsid w:val="00A25697"/>
    <w:rsid w:val="00A25BA3"/>
    <w:rsid w:val="00A2641A"/>
    <w:rsid w:val="00A26F3B"/>
    <w:rsid w:val="00A27048"/>
    <w:rsid w:val="00A271DE"/>
    <w:rsid w:val="00A27266"/>
    <w:rsid w:val="00A3077E"/>
    <w:rsid w:val="00A31955"/>
    <w:rsid w:val="00A31ECD"/>
    <w:rsid w:val="00A32F98"/>
    <w:rsid w:val="00A3318E"/>
    <w:rsid w:val="00A33808"/>
    <w:rsid w:val="00A34E7C"/>
    <w:rsid w:val="00A3583E"/>
    <w:rsid w:val="00A35C84"/>
    <w:rsid w:val="00A36118"/>
    <w:rsid w:val="00A367CD"/>
    <w:rsid w:val="00A368F6"/>
    <w:rsid w:val="00A3762E"/>
    <w:rsid w:val="00A37C7F"/>
    <w:rsid w:val="00A40579"/>
    <w:rsid w:val="00A411E9"/>
    <w:rsid w:val="00A413EA"/>
    <w:rsid w:val="00A415F6"/>
    <w:rsid w:val="00A42422"/>
    <w:rsid w:val="00A4265F"/>
    <w:rsid w:val="00A42693"/>
    <w:rsid w:val="00A426AE"/>
    <w:rsid w:val="00A42BD1"/>
    <w:rsid w:val="00A43252"/>
    <w:rsid w:val="00A443E7"/>
    <w:rsid w:val="00A45461"/>
    <w:rsid w:val="00A459E0"/>
    <w:rsid w:val="00A461AA"/>
    <w:rsid w:val="00A4639B"/>
    <w:rsid w:val="00A46F78"/>
    <w:rsid w:val="00A47056"/>
    <w:rsid w:val="00A47EE0"/>
    <w:rsid w:val="00A5180C"/>
    <w:rsid w:val="00A51CCF"/>
    <w:rsid w:val="00A52046"/>
    <w:rsid w:val="00A524F8"/>
    <w:rsid w:val="00A528D7"/>
    <w:rsid w:val="00A52AF9"/>
    <w:rsid w:val="00A52EAD"/>
    <w:rsid w:val="00A537B6"/>
    <w:rsid w:val="00A553B2"/>
    <w:rsid w:val="00A559FA"/>
    <w:rsid w:val="00A55E54"/>
    <w:rsid w:val="00A5611E"/>
    <w:rsid w:val="00A565E9"/>
    <w:rsid w:val="00A57A17"/>
    <w:rsid w:val="00A601F2"/>
    <w:rsid w:val="00A60E9F"/>
    <w:rsid w:val="00A62F53"/>
    <w:rsid w:val="00A639D8"/>
    <w:rsid w:val="00A63A81"/>
    <w:rsid w:val="00A6404C"/>
    <w:rsid w:val="00A640B1"/>
    <w:rsid w:val="00A64E3F"/>
    <w:rsid w:val="00A654E2"/>
    <w:rsid w:val="00A6557C"/>
    <w:rsid w:val="00A6585B"/>
    <w:rsid w:val="00A65E62"/>
    <w:rsid w:val="00A65E64"/>
    <w:rsid w:val="00A65E92"/>
    <w:rsid w:val="00A6649A"/>
    <w:rsid w:val="00A66A8E"/>
    <w:rsid w:val="00A66BFC"/>
    <w:rsid w:val="00A66CF9"/>
    <w:rsid w:val="00A6785B"/>
    <w:rsid w:val="00A7058E"/>
    <w:rsid w:val="00A706D7"/>
    <w:rsid w:val="00A72281"/>
    <w:rsid w:val="00A72CD6"/>
    <w:rsid w:val="00A7385C"/>
    <w:rsid w:val="00A73D3A"/>
    <w:rsid w:val="00A74467"/>
    <w:rsid w:val="00A75D80"/>
    <w:rsid w:val="00A76198"/>
    <w:rsid w:val="00A7645C"/>
    <w:rsid w:val="00A76BBB"/>
    <w:rsid w:val="00A76BF6"/>
    <w:rsid w:val="00A76F5E"/>
    <w:rsid w:val="00A776BE"/>
    <w:rsid w:val="00A80104"/>
    <w:rsid w:val="00A8132D"/>
    <w:rsid w:val="00A81E1A"/>
    <w:rsid w:val="00A82438"/>
    <w:rsid w:val="00A824BA"/>
    <w:rsid w:val="00A837D5"/>
    <w:rsid w:val="00A83A6D"/>
    <w:rsid w:val="00A841A1"/>
    <w:rsid w:val="00A842DF"/>
    <w:rsid w:val="00A86D54"/>
    <w:rsid w:val="00A877D0"/>
    <w:rsid w:val="00A87987"/>
    <w:rsid w:val="00A90534"/>
    <w:rsid w:val="00A906EA"/>
    <w:rsid w:val="00A90BD3"/>
    <w:rsid w:val="00A92BEA"/>
    <w:rsid w:val="00A92ED5"/>
    <w:rsid w:val="00A9362B"/>
    <w:rsid w:val="00A94072"/>
    <w:rsid w:val="00A940D5"/>
    <w:rsid w:val="00A94D67"/>
    <w:rsid w:val="00A94DE8"/>
    <w:rsid w:val="00A95154"/>
    <w:rsid w:val="00A9541E"/>
    <w:rsid w:val="00A95E59"/>
    <w:rsid w:val="00A96127"/>
    <w:rsid w:val="00A961AA"/>
    <w:rsid w:val="00A96FB1"/>
    <w:rsid w:val="00A97432"/>
    <w:rsid w:val="00AA0678"/>
    <w:rsid w:val="00AA085F"/>
    <w:rsid w:val="00AA1C0C"/>
    <w:rsid w:val="00AA1ED0"/>
    <w:rsid w:val="00AA1F14"/>
    <w:rsid w:val="00AA27C3"/>
    <w:rsid w:val="00AA2A4C"/>
    <w:rsid w:val="00AA3746"/>
    <w:rsid w:val="00AA3904"/>
    <w:rsid w:val="00AA41D1"/>
    <w:rsid w:val="00AA479A"/>
    <w:rsid w:val="00AA5083"/>
    <w:rsid w:val="00AA58A6"/>
    <w:rsid w:val="00AA59B7"/>
    <w:rsid w:val="00AA5BBE"/>
    <w:rsid w:val="00AA5F25"/>
    <w:rsid w:val="00AA6C64"/>
    <w:rsid w:val="00AA75B9"/>
    <w:rsid w:val="00AA7BCA"/>
    <w:rsid w:val="00AB00F6"/>
    <w:rsid w:val="00AB091A"/>
    <w:rsid w:val="00AB1707"/>
    <w:rsid w:val="00AB2354"/>
    <w:rsid w:val="00AB3811"/>
    <w:rsid w:val="00AB3C40"/>
    <w:rsid w:val="00AB413E"/>
    <w:rsid w:val="00AB5A85"/>
    <w:rsid w:val="00AB5F0F"/>
    <w:rsid w:val="00AB5F18"/>
    <w:rsid w:val="00AB622B"/>
    <w:rsid w:val="00AB64D2"/>
    <w:rsid w:val="00AB6730"/>
    <w:rsid w:val="00AB69FC"/>
    <w:rsid w:val="00AB7132"/>
    <w:rsid w:val="00AB753D"/>
    <w:rsid w:val="00AB7AB9"/>
    <w:rsid w:val="00AC0105"/>
    <w:rsid w:val="00AC07CA"/>
    <w:rsid w:val="00AC0EE9"/>
    <w:rsid w:val="00AC11EB"/>
    <w:rsid w:val="00AC2440"/>
    <w:rsid w:val="00AC253B"/>
    <w:rsid w:val="00AC27D1"/>
    <w:rsid w:val="00AC33BF"/>
    <w:rsid w:val="00AC39DF"/>
    <w:rsid w:val="00AC3CB7"/>
    <w:rsid w:val="00AC57A1"/>
    <w:rsid w:val="00AC5E47"/>
    <w:rsid w:val="00AC63AE"/>
    <w:rsid w:val="00AC64AF"/>
    <w:rsid w:val="00AC673B"/>
    <w:rsid w:val="00AC770F"/>
    <w:rsid w:val="00AC7E1A"/>
    <w:rsid w:val="00AD0097"/>
    <w:rsid w:val="00AD1980"/>
    <w:rsid w:val="00AD1FD2"/>
    <w:rsid w:val="00AD21A6"/>
    <w:rsid w:val="00AD2212"/>
    <w:rsid w:val="00AD2D17"/>
    <w:rsid w:val="00AD36DF"/>
    <w:rsid w:val="00AD3A3B"/>
    <w:rsid w:val="00AD4A29"/>
    <w:rsid w:val="00AD563F"/>
    <w:rsid w:val="00AD63F4"/>
    <w:rsid w:val="00AD6854"/>
    <w:rsid w:val="00AD7EFF"/>
    <w:rsid w:val="00AE01A9"/>
    <w:rsid w:val="00AE0F14"/>
    <w:rsid w:val="00AE0FD5"/>
    <w:rsid w:val="00AE12BE"/>
    <w:rsid w:val="00AE198B"/>
    <w:rsid w:val="00AE2BDD"/>
    <w:rsid w:val="00AE31E6"/>
    <w:rsid w:val="00AE4C52"/>
    <w:rsid w:val="00AE678A"/>
    <w:rsid w:val="00AF03BB"/>
    <w:rsid w:val="00AF05E9"/>
    <w:rsid w:val="00AF0B2B"/>
    <w:rsid w:val="00AF18FE"/>
    <w:rsid w:val="00AF2583"/>
    <w:rsid w:val="00AF38C8"/>
    <w:rsid w:val="00AF39C4"/>
    <w:rsid w:val="00AF3C1B"/>
    <w:rsid w:val="00AF4231"/>
    <w:rsid w:val="00AF468F"/>
    <w:rsid w:val="00AF47B8"/>
    <w:rsid w:val="00AF4B52"/>
    <w:rsid w:val="00AF4C27"/>
    <w:rsid w:val="00AF5DF3"/>
    <w:rsid w:val="00AF6BF4"/>
    <w:rsid w:val="00AF7AB6"/>
    <w:rsid w:val="00B008E8"/>
    <w:rsid w:val="00B010ED"/>
    <w:rsid w:val="00B0162A"/>
    <w:rsid w:val="00B01760"/>
    <w:rsid w:val="00B0334E"/>
    <w:rsid w:val="00B04210"/>
    <w:rsid w:val="00B04418"/>
    <w:rsid w:val="00B04E17"/>
    <w:rsid w:val="00B04F04"/>
    <w:rsid w:val="00B05A7D"/>
    <w:rsid w:val="00B05EAA"/>
    <w:rsid w:val="00B06DE6"/>
    <w:rsid w:val="00B06FC1"/>
    <w:rsid w:val="00B07C20"/>
    <w:rsid w:val="00B1084A"/>
    <w:rsid w:val="00B12048"/>
    <w:rsid w:val="00B12F58"/>
    <w:rsid w:val="00B137D9"/>
    <w:rsid w:val="00B14B8E"/>
    <w:rsid w:val="00B152FC"/>
    <w:rsid w:val="00B153E9"/>
    <w:rsid w:val="00B155E3"/>
    <w:rsid w:val="00B16DDA"/>
    <w:rsid w:val="00B17A34"/>
    <w:rsid w:val="00B17AFE"/>
    <w:rsid w:val="00B17BC4"/>
    <w:rsid w:val="00B20866"/>
    <w:rsid w:val="00B2116D"/>
    <w:rsid w:val="00B21290"/>
    <w:rsid w:val="00B230B8"/>
    <w:rsid w:val="00B23BE2"/>
    <w:rsid w:val="00B23D27"/>
    <w:rsid w:val="00B23E76"/>
    <w:rsid w:val="00B2425D"/>
    <w:rsid w:val="00B244D6"/>
    <w:rsid w:val="00B24E20"/>
    <w:rsid w:val="00B255E5"/>
    <w:rsid w:val="00B25A02"/>
    <w:rsid w:val="00B25E63"/>
    <w:rsid w:val="00B26178"/>
    <w:rsid w:val="00B30AD7"/>
    <w:rsid w:val="00B30E41"/>
    <w:rsid w:val="00B310A8"/>
    <w:rsid w:val="00B313AC"/>
    <w:rsid w:val="00B314D5"/>
    <w:rsid w:val="00B31CE3"/>
    <w:rsid w:val="00B327D1"/>
    <w:rsid w:val="00B32AE7"/>
    <w:rsid w:val="00B3306C"/>
    <w:rsid w:val="00B3358B"/>
    <w:rsid w:val="00B335F0"/>
    <w:rsid w:val="00B3389D"/>
    <w:rsid w:val="00B33D32"/>
    <w:rsid w:val="00B340F2"/>
    <w:rsid w:val="00B34895"/>
    <w:rsid w:val="00B355FF"/>
    <w:rsid w:val="00B35C17"/>
    <w:rsid w:val="00B37B6F"/>
    <w:rsid w:val="00B37BDB"/>
    <w:rsid w:val="00B37F45"/>
    <w:rsid w:val="00B404E8"/>
    <w:rsid w:val="00B40BB5"/>
    <w:rsid w:val="00B418E7"/>
    <w:rsid w:val="00B41EB5"/>
    <w:rsid w:val="00B42253"/>
    <w:rsid w:val="00B43316"/>
    <w:rsid w:val="00B4354A"/>
    <w:rsid w:val="00B43757"/>
    <w:rsid w:val="00B43EB9"/>
    <w:rsid w:val="00B443F3"/>
    <w:rsid w:val="00B44795"/>
    <w:rsid w:val="00B46F50"/>
    <w:rsid w:val="00B5020E"/>
    <w:rsid w:val="00B50A7C"/>
    <w:rsid w:val="00B50CBD"/>
    <w:rsid w:val="00B5141F"/>
    <w:rsid w:val="00B51C0A"/>
    <w:rsid w:val="00B51FEF"/>
    <w:rsid w:val="00B52793"/>
    <w:rsid w:val="00B52ABE"/>
    <w:rsid w:val="00B52F98"/>
    <w:rsid w:val="00B52FE1"/>
    <w:rsid w:val="00B5342D"/>
    <w:rsid w:val="00B536FE"/>
    <w:rsid w:val="00B53E05"/>
    <w:rsid w:val="00B53EF2"/>
    <w:rsid w:val="00B54490"/>
    <w:rsid w:val="00B54F27"/>
    <w:rsid w:val="00B55606"/>
    <w:rsid w:val="00B57228"/>
    <w:rsid w:val="00B5763A"/>
    <w:rsid w:val="00B605B0"/>
    <w:rsid w:val="00B60959"/>
    <w:rsid w:val="00B6165A"/>
    <w:rsid w:val="00B62D83"/>
    <w:rsid w:val="00B6331F"/>
    <w:rsid w:val="00B6398E"/>
    <w:rsid w:val="00B64960"/>
    <w:rsid w:val="00B64F01"/>
    <w:rsid w:val="00B65263"/>
    <w:rsid w:val="00B65A6D"/>
    <w:rsid w:val="00B67500"/>
    <w:rsid w:val="00B7001A"/>
    <w:rsid w:val="00B703C6"/>
    <w:rsid w:val="00B70DF9"/>
    <w:rsid w:val="00B7103F"/>
    <w:rsid w:val="00B7122B"/>
    <w:rsid w:val="00B71511"/>
    <w:rsid w:val="00B71596"/>
    <w:rsid w:val="00B7181C"/>
    <w:rsid w:val="00B7195D"/>
    <w:rsid w:val="00B71E3B"/>
    <w:rsid w:val="00B72444"/>
    <w:rsid w:val="00B72FE7"/>
    <w:rsid w:val="00B73102"/>
    <w:rsid w:val="00B731C6"/>
    <w:rsid w:val="00B73802"/>
    <w:rsid w:val="00B73C81"/>
    <w:rsid w:val="00B73DFB"/>
    <w:rsid w:val="00B73ECB"/>
    <w:rsid w:val="00B74057"/>
    <w:rsid w:val="00B74397"/>
    <w:rsid w:val="00B74EE4"/>
    <w:rsid w:val="00B74EFC"/>
    <w:rsid w:val="00B750FA"/>
    <w:rsid w:val="00B75278"/>
    <w:rsid w:val="00B75873"/>
    <w:rsid w:val="00B758AE"/>
    <w:rsid w:val="00B7591F"/>
    <w:rsid w:val="00B77135"/>
    <w:rsid w:val="00B77237"/>
    <w:rsid w:val="00B7757A"/>
    <w:rsid w:val="00B77CF5"/>
    <w:rsid w:val="00B80165"/>
    <w:rsid w:val="00B80537"/>
    <w:rsid w:val="00B80586"/>
    <w:rsid w:val="00B8066C"/>
    <w:rsid w:val="00B807C7"/>
    <w:rsid w:val="00B817AF"/>
    <w:rsid w:val="00B81D32"/>
    <w:rsid w:val="00B8383F"/>
    <w:rsid w:val="00B83D1A"/>
    <w:rsid w:val="00B83E3C"/>
    <w:rsid w:val="00B845CE"/>
    <w:rsid w:val="00B84A2D"/>
    <w:rsid w:val="00B84B7C"/>
    <w:rsid w:val="00B84B80"/>
    <w:rsid w:val="00B84DA3"/>
    <w:rsid w:val="00B85244"/>
    <w:rsid w:val="00B85F2F"/>
    <w:rsid w:val="00B861AA"/>
    <w:rsid w:val="00B86998"/>
    <w:rsid w:val="00B87F68"/>
    <w:rsid w:val="00B87FF5"/>
    <w:rsid w:val="00B908EE"/>
    <w:rsid w:val="00B90A9D"/>
    <w:rsid w:val="00B90B71"/>
    <w:rsid w:val="00B91574"/>
    <w:rsid w:val="00B92029"/>
    <w:rsid w:val="00B9314E"/>
    <w:rsid w:val="00B9369D"/>
    <w:rsid w:val="00B937F1"/>
    <w:rsid w:val="00B942C7"/>
    <w:rsid w:val="00B946C9"/>
    <w:rsid w:val="00B94981"/>
    <w:rsid w:val="00B94D08"/>
    <w:rsid w:val="00B94DD2"/>
    <w:rsid w:val="00B95352"/>
    <w:rsid w:val="00B954DD"/>
    <w:rsid w:val="00B96552"/>
    <w:rsid w:val="00B9656A"/>
    <w:rsid w:val="00B96AD7"/>
    <w:rsid w:val="00B96C0C"/>
    <w:rsid w:val="00B96C21"/>
    <w:rsid w:val="00B97139"/>
    <w:rsid w:val="00B97CF0"/>
    <w:rsid w:val="00BA0BAF"/>
    <w:rsid w:val="00BA0C6D"/>
    <w:rsid w:val="00BA1875"/>
    <w:rsid w:val="00BA2D1A"/>
    <w:rsid w:val="00BA2D8A"/>
    <w:rsid w:val="00BA30F0"/>
    <w:rsid w:val="00BA39DB"/>
    <w:rsid w:val="00BA3ACE"/>
    <w:rsid w:val="00BA4299"/>
    <w:rsid w:val="00BA47AC"/>
    <w:rsid w:val="00BA4887"/>
    <w:rsid w:val="00BA4C0E"/>
    <w:rsid w:val="00BA541D"/>
    <w:rsid w:val="00BA55C3"/>
    <w:rsid w:val="00BA6025"/>
    <w:rsid w:val="00BA751B"/>
    <w:rsid w:val="00BA75B4"/>
    <w:rsid w:val="00BA7B77"/>
    <w:rsid w:val="00BB01A5"/>
    <w:rsid w:val="00BB0C65"/>
    <w:rsid w:val="00BB1415"/>
    <w:rsid w:val="00BB2034"/>
    <w:rsid w:val="00BB22DF"/>
    <w:rsid w:val="00BB2D80"/>
    <w:rsid w:val="00BB3883"/>
    <w:rsid w:val="00BB399C"/>
    <w:rsid w:val="00BB444B"/>
    <w:rsid w:val="00BB45AE"/>
    <w:rsid w:val="00BB53D8"/>
    <w:rsid w:val="00BB5408"/>
    <w:rsid w:val="00BB56A6"/>
    <w:rsid w:val="00BB5807"/>
    <w:rsid w:val="00BB67F5"/>
    <w:rsid w:val="00BB6E08"/>
    <w:rsid w:val="00BB6F11"/>
    <w:rsid w:val="00BB798F"/>
    <w:rsid w:val="00BB7D72"/>
    <w:rsid w:val="00BC0906"/>
    <w:rsid w:val="00BC0CB7"/>
    <w:rsid w:val="00BC1FA2"/>
    <w:rsid w:val="00BC218A"/>
    <w:rsid w:val="00BC2B79"/>
    <w:rsid w:val="00BC38E5"/>
    <w:rsid w:val="00BC4273"/>
    <w:rsid w:val="00BC438C"/>
    <w:rsid w:val="00BC4BF3"/>
    <w:rsid w:val="00BC4ECA"/>
    <w:rsid w:val="00BC52DE"/>
    <w:rsid w:val="00BC6705"/>
    <w:rsid w:val="00BC6D06"/>
    <w:rsid w:val="00BC7D54"/>
    <w:rsid w:val="00BC7E42"/>
    <w:rsid w:val="00BD0331"/>
    <w:rsid w:val="00BD1616"/>
    <w:rsid w:val="00BD36C1"/>
    <w:rsid w:val="00BD4EF0"/>
    <w:rsid w:val="00BD52F1"/>
    <w:rsid w:val="00BD540F"/>
    <w:rsid w:val="00BD56B0"/>
    <w:rsid w:val="00BD6005"/>
    <w:rsid w:val="00BD6129"/>
    <w:rsid w:val="00BD62D3"/>
    <w:rsid w:val="00BD6F29"/>
    <w:rsid w:val="00BD6F58"/>
    <w:rsid w:val="00BD75D8"/>
    <w:rsid w:val="00BD7A48"/>
    <w:rsid w:val="00BD7DFF"/>
    <w:rsid w:val="00BE0D8C"/>
    <w:rsid w:val="00BE1439"/>
    <w:rsid w:val="00BE1900"/>
    <w:rsid w:val="00BE1ACD"/>
    <w:rsid w:val="00BE1E4E"/>
    <w:rsid w:val="00BE207E"/>
    <w:rsid w:val="00BE2124"/>
    <w:rsid w:val="00BE228D"/>
    <w:rsid w:val="00BE2E1C"/>
    <w:rsid w:val="00BE314A"/>
    <w:rsid w:val="00BE3A87"/>
    <w:rsid w:val="00BE3E13"/>
    <w:rsid w:val="00BE5798"/>
    <w:rsid w:val="00BE58A2"/>
    <w:rsid w:val="00BE64AA"/>
    <w:rsid w:val="00BE6C72"/>
    <w:rsid w:val="00BE75FD"/>
    <w:rsid w:val="00BF058A"/>
    <w:rsid w:val="00BF12C5"/>
    <w:rsid w:val="00BF259A"/>
    <w:rsid w:val="00BF27B2"/>
    <w:rsid w:val="00BF31A0"/>
    <w:rsid w:val="00BF36E4"/>
    <w:rsid w:val="00BF4BF9"/>
    <w:rsid w:val="00BF5537"/>
    <w:rsid w:val="00BF5C23"/>
    <w:rsid w:val="00BF5EA7"/>
    <w:rsid w:val="00BF6248"/>
    <w:rsid w:val="00BF6920"/>
    <w:rsid w:val="00BF6A19"/>
    <w:rsid w:val="00BF7A39"/>
    <w:rsid w:val="00C005BF"/>
    <w:rsid w:val="00C00ACD"/>
    <w:rsid w:val="00C00EEF"/>
    <w:rsid w:val="00C01819"/>
    <w:rsid w:val="00C02567"/>
    <w:rsid w:val="00C03048"/>
    <w:rsid w:val="00C037FB"/>
    <w:rsid w:val="00C039A9"/>
    <w:rsid w:val="00C04B96"/>
    <w:rsid w:val="00C04D08"/>
    <w:rsid w:val="00C05BFA"/>
    <w:rsid w:val="00C06274"/>
    <w:rsid w:val="00C0694A"/>
    <w:rsid w:val="00C07D68"/>
    <w:rsid w:val="00C106D7"/>
    <w:rsid w:val="00C12487"/>
    <w:rsid w:val="00C124CC"/>
    <w:rsid w:val="00C1269D"/>
    <w:rsid w:val="00C12F0B"/>
    <w:rsid w:val="00C13B08"/>
    <w:rsid w:val="00C13CB4"/>
    <w:rsid w:val="00C14454"/>
    <w:rsid w:val="00C14533"/>
    <w:rsid w:val="00C156F3"/>
    <w:rsid w:val="00C15B7C"/>
    <w:rsid w:val="00C17049"/>
    <w:rsid w:val="00C17A9A"/>
    <w:rsid w:val="00C17D61"/>
    <w:rsid w:val="00C201F8"/>
    <w:rsid w:val="00C2062A"/>
    <w:rsid w:val="00C21D78"/>
    <w:rsid w:val="00C247D0"/>
    <w:rsid w:val="00C24803"/>
    <w:rsid w:val="00C252D1"/>
    <w:rsid w:val="00C25DF9"/>
    <w:rsid w:val="00C25F36"/>
    <w:rsid w:val="00C26A18"/>
    <w:rsid w:val="00C26FF9"/>
    <w:rsid w:val="00C27447"/>
    <w:rsid w:val="00C274FB"/>
    <w:rsid w:val="00C30217"/>
    <w:rsid w:val="00C3024A"/>
    <w:rsid w:val="00C30C53"/>
    <w:rsid w:val="00C30ED3"/>
    <w:rsid w:val="00C31389"/>
    <w:rsid w:val="00C317E9"/>
    <w:rsid w:val="00C31AA3"/>
    <w:rsid w:val="00C32512"/>
    <w:rsid w:val="00C33E1F"/>
    <w:rsid w:val="00C33E3E"/>
    <w:rsid w:val="00C34D31"/>
    <w:rsid w:val="00C34FF3"/>
    <w:rsid w:val="00C361A6"/>
    <w:rsid w:val="00C37EE8"/>
    <w:rsid w:val="00C404D9"/>
    <w:rsid w:val="00C40836"/>
    <w:rsid w:val="00C41203"/>
    <w:rsid w:val="00C41F7A"/>
    <w:rsid w:val="00C431D1"/>
    <w:rsid w:val="00C435E1"/>
    <w:rsid w:val="00C43D91"/>
    <w:rsid w:val="00C43E5A"/>
    <w:rsid w:val="00C43EA8"/>
    <w:rsid w:val="00C44756"/>
    <w:rsid w:val="00C459F0"/>
    <w:rsid w:val="00C45FD6"/>
    <w:rsid w:val="00C46288"/>
    <w:rsid w:val="00C466B7"/>
    <w:rsid w:val="00C46D03"/>
    <w:rsid w:val="00C4782E"/>
    <w:rsid w:val="00C479B5"/>
    <w:rsid w:val="00C50AE3"/>
    <w:rsid w:val="00C51476"/>
    <w:rsid w:val="00C5220A"/>
    <w:rsid w:val="00C52827"/>
    <w:rsid w:val="00C52C47"/>
    <w:rsid w:val="00C52CE8"/>
    <w:rsid w:val="00C532A0"/>
    <w:rsid w:val="00C53C62"/>
    <w:rsid w:val="00C54210"/>
    <w:rsid w:val="00C543EF"/>
    <w:rsid w:val="00C5464D"/>
    <w:rsid w:val="00C56B0E"/>
    <w:rsid w:val="00C57556"/>
    <w:rsid w:val="00C57B36"/>
    <w:rsid w:val="00C57D85"/>
    <w:rsid w:val="00C57F0F"/>
    <w:rsid w:val="00C60C7A"/>
    <w:rsid w:val="00C610A6"/>
    <w:rsid w:val="00C610EF"/>
    <w:rsid w:val="00C61157"/>
    <w:rsid w:val="00C61A3B"/>
    <w:rsid w:val="00C63011"/>
    <w:rsid w:val="00C6358B"/>
    <w:rsid w:val="00C64549"/>
    <w:rsid w:val="00C645FB"/>
    <w:rsid w:val="00C64BA2"/>
    <w:rsid w:val="00C659BE"/>
    <w:rsid w:val="00C65C91"/>
    <w:rsid w:val="00C65E35"/>
    <w:rsid w:val="00C65FD4"/>
    <w:rsid w:val="00C67147"/>
    <w:rsid w:val="00C67154"/>
    <w:rsid w:val="00C67242"/>
    <w:rsid w:val="00C6792C"/>
    <w:rsid w:val="00C7025D"/>
    <w:rsid w:val="00C70B58"/>
    <w:rsid w:val="00C71C33"/>
    <w:rsid w:val="00C720C4"/>
    <w:rsid w:val="00C72590"/>
    <w:rsid w:val="00C727E9"/>
    <w:rsid w:val="00C72818"/>
    <w:rsid w:val="00C72ECB"/>
    <w:rsid w:val="00C73591"/>
    <w:rsid w:val="00C7403B"/>
    <w:rsid w:val="00C759E3"/>
    <w:rsid w:val="00C759FE"/>
    <w:rsid w:val="00C75C65"/>
    <w:rsid w:val="00C75DF3"/>
    <w:rsid w:val="00C75EE9"/>
    <w:rsid w:val="00C769BE"/>
    <w:rsid w:val="00C76AE3"/>
    <w:rsid w:val="00C76DC4"/>
    <w:rsid w:val="00C76FDC"/>
    <w:rsid w:val="00C7755D"/>
    <w:rsid w:val="00C8074C"/>
    <w:rsid w:val="00C80E57"/>
    <w:rsid w:val="00C818F1"/>
    <w:rsid w:val="00C81A93"/>
    <w:rsid w:val="00C82453"/>
    <w:rsid w:val="00C827B2"/>
    <w:rsid w:val="00C83915"/>
    <w:rsid w:val="00C8440F"/>
    <w:rsid w:val="00C84AFE"/>
    <w:rsid w:val="00C84BF5"/>
    <w:rsid w:val="00C8536B"/>
    <w:rsid w:val="00C862E2"/>
    <w:rsid w:val="00C90254"/>
    <w:rsid w:val="00C9040E"/>
    <w:rsid w:val="00C905D1"/>
    <w:rsid w:val="00C9064B"/>
    <w:rsid w:val="00C91200"/>
    <w:rsid w:val="00C91991"/>
    <w:rsid w:val="00C91BAA"/>
    <w:rsid w:val="00C93804"/>
    <w:rsid w:val="00C93BE6"/>
    <w:rsid w:val="00C93EBF"/>
    <w:rsid w:val="00C944D0"/>
    <w:rsid w:val="00C94552"/>
    <w:rsid w:val="00C94B91"/>
    <w:rsid w:val="00C94D43"/>
    <w:rsid w:val="00C95131"/>
    <w:rsid w:val="00C95251"/>
    <w:rsid w:val="00C95414"/>
    <w:rsid w:val="00C9568D"/>
    <w:rsid w:val="00C95E2C"/>
    <w:rsid w:val="00C96FDA"/>
    <w:rsid w:val="00C97B54"/>
    <w:rsid w:val="00C97D27"/>
    <w:rsid w:val="00CA0A5E"/>
    <w:rsid w:val="00CA1805"/>
    <w:rsid w:val="00CA1B72"/>
    <w:rsid w:val="00CA2E50"/>
    <w:rsid w:val="00CA3926"/>
    <w:rsid w:val="00CA3F3E"/>
    <w:rsid w:val="00CA40DF"/>
    <w:rsid w:val="00CA4A21"/>
    <w:rsid w:val="00CA66BA"/>
    <w:rsid w:val="00CA6860"/>
    <w:rsid w:val="00CA7580"/>
    <w:rsid w:val="00CB082E"/>
    <w:rsid w:val="00CB15F3"/>
    <w:rsid w:val="00CB237A"/>
    <w:rsid w:val="00CB2AAC"/>
    <w:rsid w:val="00CB48BC"/>
    <w:rsid w:val="00CB5060"/>
    <w:rsid w:val="00CB5649"/>
    <w:rsid w:val="00CB5CD7"/>
    <w:rsid w:val="00CB5D00"/>
    <w:rsid w:val="00CB631B"/>
    <w:rsid w:val="00CB643E"/>
    <w:rsid w:val="00CB7022"/>
    <w:rsid w:val="00CC03C5"/>
    <w:rsid w:val="00CC0458"/>
    <w:rsid w:val="00CC0ABB"/>
    <w:rsid w:val="00CC0ACB"/>
    <w:rsid w:val="00CC0FDC"/>
    <w:rsid w:val="00CC1423"/>
    <w:rsid w:val="00CC26D2"/>
    <w:rsid w:val="00CC2E38"/>
    <w:rsid w:val="00CC2E51"/>
    <w:rsid w:val="00CC30AB"/>
    <w:rsid w:val="00CC3C01"/>
    <w:rsid w:val="00CC4494"/>
    <w:rsid w:val="00CC496B"/>
    <w:rsid w:val="00CD015C"/>
    <w:rsid w:val="00CD1ABF"/>
    <w:rsid w:val="00CD2A22"/>
    <w:rsid w:val="00CD32FD"/>
    <w:rsid w:val="00CD55A1"/>
    <w:rsid w:val="00CD68D6"/>
    <w:rsid w:val="00CD6B52"/>
    <w:rsid w:val="00CD7B89"/>
    <w:rsid w:val="00CE0316"/>
    <w:rsid w:val="00CE069C"/>
    <w:rsid w:val="00CE0A8E"/>
    <w:rsid w:val="00CE1D6B"/>
    <w:rsid w:val="00CE2267"/>
    <w:rsid w:val="00CE25B5"/>
    <w:rsid w:val="00CE2DA6"/>
    <w:rsid w:val="00CE2F48"/>
    <w:rsid w:val="00CE31EB"/>
    <w:rsid w:val="00CE3247"/>
    <w:rsid w:val="00CE345C"/>
    <w:rsid w:val="00CE3493"/>
    <w:rsid w:val="00CE3782"/>
    <w:rsid w:val="00CE3AC1"/>
    <w:rsid w:val="00CE3E00"/>
    <w:rsid w:val="00CE4187"/>
    <w:rsid w:val="00CE4DF7"/>
    <w:rsid w:val="00CE563C"/>
    <w:rsid w:val="00CE5B10"/>
    <w:rsid w:val="00CE5D13"/>
    <w:rsid w:val="00CE6692"/>
    <w:rsid w:val="00CE6E53"/>
    <w:rsid w:val="00CE7143"/>
    <w:rsid w:val="00CE7790"/>
    <w:rsid w:val="00CE7E48"/>
    <w:rsid w:val="00CF009B"/>
    <w:rsid w:val="00CF14E8"/>
    <w:rsid w:val="00CF196A"/>
    <w:rsid w:val="00CF1D5F"/>
    <w:rsid w:val="00CF27D6"/>
    <w:rsid w:val="00CF2B72"/>
    <w:rsid w:val="00CF3401"/>
    <w:rsid w:val="00CF3C8C"/>
    <w:rsid w:val="00CF4B0F"/>
    <w:rsid w:val="00CF5091"/>
    <w:rsid w:val="00CF5635"/>
    <w:rsid w:val="00CF5FE8"/>
    <w:rsid w:val="00CF64A8"/>
    <w:rsid w:val="00CF6B42"/>
    <w:rsid w:val="00D0047D"/>
    <w:rsid w:val="00D00C2D"/>
    <w:rsid w:val="00D01A02"/>
    <w:rsid w:val="00D0297F"/>
    <w:rsid w:val="00D02B89"/>
    <w:rsid w:val="00D02F96"/>
    <w:rsid w:val="00D02FA9"/>
    <w:rsid w:val="00D02FB9"/>
    <w:rsid w:val="00D030D7"/>
    <w:rsid w:val="00D04050"/>
    <w:rsid w:val="00D041D9"/>
    <w:rsid w:val="00D043C5"/>
    <w:rsid w:val="00D0458A"/>
    <w:rsid w:val="00D04DE2"/>
    <w:rsid w:val="00D05711"/>
    <w:rsid w:val="00D058E3"/>
    <w:rsid w:val="00D05D42"/>
    <w:rsid w:val="00D060F0"/>
    <w:rsid w:val="00D06178"/>
    <w:rsid w:val="00D061D1"/>
    <w:rsid w:val="00D06B2F"/>
    <w:rsid w:val="00D07BFB"/>
    <w:rsid w:val="00D1022C"/>
    <w:rsid w:val="00D1034A"/>
    <w:rsid w:val="00D10F7C"/>
    <w:rsid w:val="00D111E2"/>
    <w:rsid w:val="00D11B12"/>
    <w:rsid w:val="00D12144"/>
    <w:rsid w:val="00D1251E"/>
    <w:rsid w:val="00D12CDC"/>
    <w:rsid w:val="00D143FE"/>
    <w:rsid w:val="00D14872"/>
    <w:rsid w:val="00D14C32"/>
    <w:rsid w:val="00D14D4D"/>
    <w:rsid w:val="00D15581"/>
    <w:rsid w:val="00D15830"/>
    <w:rsid w:val="00D15A13"/>
    <w:rsid w:val="00D16195"/>
    <w:rsid w:val="00D1642D"/>
    <w:rsid w:val="00D169AC"/>
    <w:rsid w:val="00D17205"/>
    <w:rsid w:val="00D174F0"/>
    <w:rsid w:val="00D17637"/>
    <w:rsid w:val="00D2037C"/>
    <w:rsid w:val="00D209B6"/>
    <w:rsid w:val="00D20F35"/>
    <w:rsid w:val="00D211CD"/>
    <w:rsid w:val="00D2138C"/>
    <w:rsid w:val="00D219FC"/>
    <w:rsid w:val="00D22B71"/>
    <w:rsid w:val="00D22D21"/>
    <w:rsid w:val="00D23819"/>
    <w:rsid w:val="00D26BBE"/>
    <w:rsid w:val="00D26C76"/>
    <w:rsid w:val="00D27329"/>
    <w:rsid w:val="00D2747D"/>
    <w:rsid w:val="00D275BD"/>
    <w:rsid w:val="00D2779D"/>
    <w:rsid w:val="00D305F9"/>
    <w:rsid w:val="00D31484"/>
    <w:rsid w:val="00D32302"/>
    <w:rsid w:val="00D32774"/>
    <w:rsid w:val="00D3343B"/>
    <w:rsid w:val="00D339DB"/>
    <w:rsid w:val="00D33AF4"/>
    <w:rsid w:val="00D33C1B"/>
    <w:rsid w:val="00D342B1"/>
    <w:rsid w:val="00D34A8A"/>
    <w:rsid w:val="00D35FE2"/>
    <w:rsid w:val="00D36098"/>
    <w:rsid w:val="00D3641C"/>
    <w:rsid w:val="00D36B18"/>
    <w:rsid w:val="00D36FC3"/>
    <w:rsid w:val="00D37419"/>
    <w:rsid w:val="00D37568"/>
    <w:rsid w:val="00D37CAE"/>
    <w:rsid w:val="00D40094"/>
    <w:rsid w:val="00D405A2"/>
    <w:rsid w:val="00D408F2"/>
    <w:rsid w:val="00D40BCB"/>
    <w:rsid w:val="00D40E8D"/>
    <w:rsid w:val="00D41D42"/>
    <w:rsid w:val="00D42355"/>
    <w:rsid w:val="00D42904"/>
    <w:rsid w:val="00D43639"/>
    <w:rsid w:val="00D43CEF"/>
    <w:rsid w:val="00D4572E"/>
    <w:rsid w:val="00D45FA2"/>
    <w:rsid w:val="00D46A5E"/>
    <w:rsid w:val="00D46BB8"/>
    <w:rsid w:val="00D46ED8"/>
    <w:rsid w:val="00D477AD"/>
    <w:rsid w:val="00D47DE1"/>
    <w:rsid w:val="00D47E44"/>
    <w:rsid w:val="00D50347"/>
    <w:rsid w:val="00D5195F"/>
    <w:rsid w:val="00D5281C"/>
    <w:rsid w:val="00D52A21"/>
    <w:rsid w:val="00D533B8"/>
    <w:rsid w:val="00D53667"/>
    <w:rsid w:val="00D53ADB"/>
    <w:rsid w:val="00D53C2C"/>
    <w:rsid w:val="00D53DF8"/>
    <w:rsid w:val="00D55209"/>
    <w:rsid w:val="00D5544D"/>
    <w:rsid w:val="00D555BA"/>
    <w:rsid w:val="00D55ED2"/>
    <w:rsid w:val="00D57245"/>
    <w:rsid w:val="00D57380"/>
    <w:rsid w:val="00D575A4"/>
    <w:rsid w:val="00D61406"/>
    <w:rsid w:val="00D6258A"/>
    <w:rsid w:val="00D630BB"/>
    <w:rsid w:val="00D6316A"/>
    <w:rsid w:val="00D632FB"/>
    <w:rsid w:val="00D63318"/>
    <w:rsid w:val="00D638F5"/>
    <w:rsid w:val="00D63FAC"/>
    <w:rsid w:val="00D640B7"/>
    <w:rsid w:val="00D642B4"/>
    <w:rsid w:val="00D64DB6"/>
    <w:rsid w:val="00D65131"/>
    <w:rsid w:val="00D656E0"/>
    <w:rsid w:val="00D66160"/>
    <w:rsid w:val="00D66C5C"/>
    <w:rsid w:val="00D67515"/>
    <w:rsid w:val="00D67645"/>
    <w:rsid w:val="00D67DE4"/>
    <w:rsid w:val="00D70AA9"/>
    <w:rsid w:val="00D70F4E"/>
    <w:rsid w:val="00D71712"/>
    <w:rsid w:val="00D71E61"/>
    <w:rsid w:val="00D72627"/>
    <w:rsid w:val="00D72F83"/>
    <w:rsid w:val="00D73ADF"/>
    <w:rsid w:val="00D73EEB"/>
    <w:rsid w:val="00D7507E"/>
    <w:rsid w:val="00D751DC"/>
    <w:rsid w:val="00D75F78"/>
    <w:rsid w:val="00D760C6"/>
    <w:rsid w:val="00D77A36"/>
    <w:rsid w:val="00D80B48"/>
    <w:rsid w:val="00D81004"/>
    <w:rsid w:val="00D81670"/>
    <w:rsid w:val="00D81FCF"/>
    <w:rsid w:val="00D83243"/>
    <w:rsid w:val="00D83C3F"/>
    <w:rsid w:val="00D84274"/>
    <w:rsid w:val="00D8509A"/>
    <w:rsid w:val="00D859F6"/>
    <w:rsid w:val="00D86DCB"/>
    <w:rsid w:val="00D872D4"/>
    <w:rsid w:val="00D87E4F"/>
    <w:rsid w:val="00D91351"/>
    <w:rsid w:val="00D91A2B"/>
    <w:rsid w:val="00D91E18"/>
    <w:rsid w:val="00D9298A"/>
    <w:rsid w:val="00D92FB5"/>
    <w:rsid w:val="00D93044"/>
    <w:rsid w:val="00D94673"/>
    <w:rsid w:val="00D94B44"/>
    <w:rsid w:val="00D956B5"/>
    <w:rsid w:val="00D95C68"/>
    <w:rsid w:val="00D96442"/>
    <w:rsid w:val="00D96A47"/>
    <w:rsid w:val="00D97759"/>
    <w:rsid w:val="00DA0CF6"/>
    <w:rsid w:val="00DA1534"/>
    <w:rsid w:val="00DA1593"/>
    <w:rsid w:val="00DA2A31"/>
    <w:rsid w:val="00DA2E26"/>
    <w:rsid w:val="00DA34E5"/>
    <w:rsid w:val="00DA3E26"/>
    <w:rsid w:val="00DA4387"/>
    <w:rsid w:val="00DA4DA5"/>
    <w:rsid w:val="00DA5380"/>
    <w:rsid w:val="00DA5E5F"/>
    <w:rsid w:val="00DA5F95"/>
    <w:rsid w:val="00DB0194"/>
    <w:rsid w:val="00DB072B"/>
    <w:rsid w:val="00DB131F"/>
    <w:rsid w:val="00DB1A12"/>
    <w:rsid w:val="00DB1ADB"/>
    <w:rsid w:val="00DB1ED7"/>
    <w:rsid w:val="00DB1F92"/>
    <w:rsid w:val="00DB21E4"/>
    <w:rsid w:val="00DB2487"/>
    <w:rsid w:val="00DB364A"/>
    <w:rsid w:val="00DB4285"/>
    <w:rsid w:val="00DB44B9"/>
    <w:rsid w:val="00DB4A92"/>
    <w:rsid w:val="00DB4D54"/>
    <w:rsid w:val="00DB50E8"/>
    <w:rsid w:val="00DB599D"/>
    <w:rsid w:val="00DB6100"/>
    <w:rsid w:val="00DB6DED"/>
    <w:rsid w:val="00DB7201"/>
    <w:rsid w:val="00DB7321"/>
    <w:rsid w:val="00DB7BC0"/>
    <w:rsid w:val="00DC00DC"/>
    <w:rsid w:val="00DC0561"/>
    <w:rsid w:val="00DC166C"/>
    <w:rsid w:val="00DC1874"/>
    <w:rsid w:val="00DC1B0D"/>
    <w:rsid w:val="00DC236C"/>
    <w:rsid w:val="00DC2DBA"/>
    <w:rsid w:val="00DC3F70"/>
    <w:rsid w:val="00DC6252"/>
    <w:rsid w:val="00DC6B55"/>
    <w:rsid w:val="00DC7022"/>
    <w:rsid w:val="00DC746E"/>
    <w:rsid w:val="00DC75C0"/>
    <w:rsid w:val="00DC7714"/>
    <w:rsid w:val="00DC7D13"/>
    <w:rsid w:val="00DD0580"/>
    <w:rsid w:val="00DD1025"/>
    <w:rsid w:val="00DD14A5"/>
    <w:rsid w:val="00DD192B"/>
    <w:rsid w:val="00DD1C73"/>
    <w:rsid w:val="00DD1D24"/>
    <w:rsid w:val="00DD1F87"/>
    <w:rsid w:val="00DD2305"/>
    <w:rsid w:val="00DD285F"/>
    <w:rsid w:val="00DD2A67"/>
    <w:rsid w:val="00DD2CB1"/>
    <w:rsid w:val="00DD391A"/>
    <w:rsid w:val="00DD4E30"/>
    <w:rsid w:val="00DD5118"/>
    <w:rsid w:val="00DD5BAA"/>
    <w:rsid w:val="00DD5D50"/>
    <w:rsid w:val="00DD64B6"/>
    <w:rsid w:val="00DD6742"/>
    <w:rsid w:val="00DD6F0B"/>
    <w:rsid w:val="00DD701F"/>
    <w:rsid w:val="00DD76E5"/>
    <w:rsid w:val="00DD771C"/>
    <w:rsid w:val="00DD7C31"/>
    <w:rsid w:val="00DE0265"/>
    <w:rsid w:val="00DE0552"/>
    <w:rsid w:val="00DE086C"/>
    <w:rsid w:val="00DE0F2C"/>
    <w:rsid w:val="00DE10AD"/>
    <w:rsid w:val="00DE1C0A"/>
    <w:rsid w:val="00DE1D5A"/>
    <w:rsid w:val="00DE1FDF"/>
    <w:rsid w:val="00DE2D5A"/>
    <w:rsid w:val="00DE2DFF"/>
    <w:rsid w:val="00DE3C0A"/>
    <w:rsid w:val="00DE3CD1"/>
    <w:rsid w:val="00DE480B"/>
    <w:rsid w:val="00DE4FF7"/>
    <w:rsid w:val="00DE59A9"/>
    <w:rsid w:val="00DE5CD8"/>
    <w:rsid w:val="00DE5F84"/>
    <w:rsid w:val="00DE5FB2"/>
    <w:rsid w:val="00DE77E8"/>
    <w:rsid w:val="00DE7FA7"/>
    <w:rsid w:val="00DF0387"/>
    <w:rsid w:val="00DF0BC9"/>
    <w:rsid w:val="00DF0CE6"/>
    <w:rsid w:val="00DF18D5"/>
    <w:rsid w:val="00DF19AD"/>
    <w:rsid w:val="00DF1BBD"/>
    <w:rsid w:val="00DF1D4B"/>
    <w:rsid w:val="00DF1FEA"/>
    <w:rsid w:val="00DF2D98"/>
    <w:rsid w:val="00DF2FB6"/>
    <w:rsid w:val="00DF3505"/>
    <w:rsid w:val="00DF4558"/>
    <w:rsid w:val="00DF45E3"/>
    <w:rsid w:val="00DF53C8"/>
    <w:rsid w:val="00DF5D00"/>
    <w:rsid w:val="00DF5D05"/>
    <w:rsid w:val="00DF5DD7"/>
    <w:rsid w:val="00DF616D"/>
    <w:rsid w:val="00DF64B3"/>
    <w:rsid w:val="00DF71BD"/>
    <w:rsid w:val="00DF7BE7"/>
    <w:rsid w:val="00E00146"/>
    <w:rsid w:val="00E00221"/>
    <w:rsid w:val="00E0028B"/>
    <w:rsid w:val="00E00C98"/>
    <w:rsid w:val="00E01EED"/>
    <w:rsid w:val="00E0206A"/>
    <w:rsid w:val="00E022AA"/>
    <w:rsid w:val="00E034F6"/>
    <w:rsid w:val="00E03EA0"/>
    <w:rsid w:val="00E04D1A"/>
    <w:rsid w:val="00E04F46"/>
    <w:rsid w:val="00E05573"/>
    <w:rsid w:val="00E06EB0"/>
    <w:rsid w:val="00E07193"/>
    <w:rsid w:val="00E078A5"/>
    <w:rsid w:val="00E10180"/>
    <w:rsid w:val="00E101C6"/>
    <w:rsid w:val="00E10B40"/>
    <w:rsid w:val="00E11521"/>
    <w:rsid w:val="00E11C89"/>
    <w:rsid w:val="00E12676"/>
    <w:rsid w:val="00E13070"/>
    <w:rsid w:val="00E14519"/>
    <w:rsid w:val="00E15800"/>
    <w:rsid w:val="00E1599C"/>
    <w:rsid w:val="00E15FDB"/>
    <w:rsid w:val="00E165C7"/>
    <w:rsid w:val="00E21958"/>
    <w:rsid w:val="00E220C3"/>
    <w:rsid w:val="00E22A82"/>
    <w:rsid w:val="00E22B5B"/>
    <w:rsid w:val="00E22C34"/>
    <w:rsid w:val="00E2320A"/>
    <w:rsid w:val="00E23951"/>
    <w:rsid w:val="00E243B3"/>
    <w:rsid w:val="00E2453A"/>
    <w:rsid w:val="00E24D2C"/>
    <w:rsid w:val="00E25B66"/>
    <w:rsid w:val="00E2607E"/>
    <w:rsid w:val="00E2633C"/>
    <w:rsid w:val="00E26446"/>
    <w:rsid w:val="00E27C42"/>
    <w:rsid w:val="00E27F18"/>
    <w:rsid w:val="00E30E7D"/>
    <w:rsid w:val="00E316BF"/>
    <w:rsid w:val="00E31A46"/>
    <w:rsid w:val="00E32817"/>
    <w:rsid w:val="00E32968"/>
    <w:rsid w:val="00E33CA6"/>
    <w:rsid w:val="00E35604"/>
    <w:rsid w:val="00E35B58"/>
    <w:rsid w:val="00E363E9"/>
    <w:rsid w:val="00E36732"/>
    <w:rsid w:val="00E3783F"/>
    <w:rsid w:val="00E4016A"/>
    <w:rsid w:val="00E41601"/>
    <w:rsid w:val="00E42BC5"/>
    <w:rsid w:val="00E42D3E"/>
    <w:rsid w:val="00E42D76"/>
    <w:rsid w:val="00E46F46"/>
    <w:rsid w:val="00E5060A"/>
    <w:rsid w:val="00E5166D"/>
    <w:rsid w:val="00E516D2"/>
    <w:rsid w:val="00E51BFE"/>
    <w:rsid w:val="00E5208B"/>
    <w:rsid w:val="00E53858"/>
    <w:rsid w:val="00E5385F"/>
    <w:rsid w:val="00E53AAC"/>
    <w:rsid w:val="00E53DCF"/>
    <w:rsid w:val="00E540C0"/>
    <w:rsid w:val="00E5487A"/>
    <w:rsid w:val="00E548C7"/>
    <w:rsid w:val="00E550D2"/>
    <w:rsid w:val="00E56050"/>
    <w:rsid w:val="00E562E4"/>
    <w:rsid w:val="00E57278"/>
    <w:rsid w:val="00E57C59"/>
    <w:rsid w:val="00E60C4D"/>
    <w:rsid w:val="00E61954"/>
    <w:rsid w:val="00E621F7"/>
    <w:rsid w:val="00E62303"/>
    <w:rsid w:val="00E623C9"/>
    <w:rsid w:val="00E62563"/>
    <w:rsid w:val="00E64164"/>
    <w:rsid w:val="00E64DAD"/>
    <w:rsid w:val="00E654ED"/>
    <w:rsid w:val="00E6602D"/>
    <w:rsid w:val="00E668AA"/>
    <w:rsid w:val="00E67228"/>
    <w:rsid w:val="00E67241"/>
    <w:rsid w:val="00E67752"/>
    <w:rsid w:val="00E67965"/>
    <w:rsid w:val="00E67C96"/>
    <w:rsid w:val="00E70168"/>
    <w:rsid w:val="00E70807"/>
    <w:rsid w:val="00E70BCC"/>
    <w:rsid w:val="00E70DD9"/>
    <w:rsid w:val="00E71709"/>
    <w:rsid w:val="00E724D1"/>
    <w:rsid w:val="00E72695"/>
    <w:rsid w:val="00E74DC2"/>
    <w:rsid w:val="00E759C9"/>
    <w:rsid w:val="00E761B3"/>
    <w:rsid w:val="00E763AB"/>
    <w:rsid w:val="00E76AF8"/>
    <w:rsid w:val="00E805E5"/>
    <w:rsid w:val="00E8081D"/>
    <w:rsid w:val="00E80B68"/>
    <w:rsid w:val="00E80FE7"/>
    <w:rsid w:val="00E81A0A"/>
    <w:rsid w:val="00E81B91"/>
    <w:rsid w:val="00E81C0D"/>
    <w:rsid w:val="00E81F69"/>
    <w:rsid w:val="00E8204B"/>
    <w:rsid w:val="00E82533"/>
    <w:rsid w:val="00E83AA9"/>
    <w:rsid w:val="00E83DAD"/>
    <w:rsid w:val="00E84999"/>
    <w:rsid w:val="00E851FA"/>
    <w:rsid w:val="00E859A2"/>
    <w:rsid w:val="00E86485"/>
    <w:rsid w:val="00E9060B"/>
    <w:rsid w:val="00E90AC5"/>
    <w:rsid w:val="00E90C7E"/>
    <w:rsid w:val="00E90C96"/>
    <w:rsid w:val="00E91399"/>
    <w:rsid w:val="00E91EDC"/>
    <w:rsid w:val="00E91F59"/>
    <w:rsid w:val="00E92A1E"/>
    <w:rsid w:val="00E93BC8"/>
    <w:rsid w:val="00E940D8"/>
    <w:rsid w:val="00E9430C"/>
    <w:rsid w:val="00E94B17"/>
    <w:rsid w:val="00E95957"/>
    <w:rsid w:val="00E96FAE"/>
    <w:rsid w:val="00E97218"/>
    <w:rsid w:val="00E974B5"/>
    <w:rsid w:val="00EA06B7"/>
    <w:rsid w:val="00EA0CFE"/>
    <w:rsid w:val="00EA0EC2"/>
    <w:rsid w:val="00EA154B"/>
    <w:rsid w:val="00EA192A"/>
    <w:rsid w:val="00EA1B8B"/>
    <w:rsid w:val="00EA2CB9"/>
    <w:rsid w:val="00EA3565"/>
    <w:rsid w:val="00EA376D"/>
    <w:rsid w:val="00EA45AB"/>
    <w:rsid w:val="00EA4D57"/>
    <w:rsid w:val="00EA4E74"/>
    <w:rsid w:val="00EA57DF"/>
    <w:rsid w:val="00EA5A1B"/>
    <w:rsid w:val="00EA5C67"/>
    <w:rsid w:val="00EA6DFA"/>
    <w:rsid w:val="00EA7146"/>
    <w:rsid w:val="00EA73AD"/>
    <w:rsid w:val="00EA7406"/>
    <w:rsid w:val="00EA76B7"/>
    <w:rsid w:val="00EA7731"/>
    <w:rsid w:val="00EA7D96"/>
    <w:rsid w:val="00EA7E13"/>
    <w:rsid w:val="00EA7F6F"/>
    <w:rsid w:val="00EA7F72"/>
    <w:rsid w:val="00EB023A"/>
    <w:rsid w:val="00EB0C7F"/>
    <w:rsid w:val="00EB0C85"/>
    <w:rsid w:val="00EB1FA5"/>
    <w:rsid w:val="00EB2BC3"/>
    <w:rsid w:val="00EB2D63"/>
    <w:rsid w:val="00EB3883"/>
    <w:rsid w:val="00EB3CB9"/>
    <w:rsid w:val="00EB3F49"/>
    <w:rsid w:val="00EB3F5E"/>
    <w:rsid w:val="00EB441B"/>
    <w:rsid w:val="00EB49FE"/>
    <w:rsid w:val="00EB5494"/>
    <w:rsid w:val="00EB594C"/>
    <w:rsid w:val="00EB75BD"/>
    <w:rsid w:val="00EB78A7"/>
    <w:rsid w:val="00EB7A71"/>
    <w:rsid w:val="00EC08B6"/>
    <w:rsid w:val="00EC21CD"/>
    <w:rsid w:val="00EC273C"/>
    <w:rsid w:val="00EC27DC"/>
    <w:rsid w:val="00EC2A81"/>
    <w:rsid w:val="00EC3280"/>
    <w:rsid w:val="00EC3B34"/>
    <w:rsid w:val="00EC4345"/>
    <w:rsid w:val="00EC4C4A"/>
    <w:rsid w:val="00EC55AD"/>
    <w:rsid w:val="00EC652B"/>
    <w:rsid w:val="00EC6707"/>
    <w:rsid w:val="00EC6E09"/>
    <w:rsid w:val="00EC7292"/>
    <w:rsid w:val="00EC769D"/>
    <w:rsid w:val="00EC7D96"/>
    <w:rsid w:val="00ED0F12"/>
    <w:rsid w:val="00ED0FE4"/>
    <w:rsid w:val="00ED10F7"/>
    <w:rsid w:val="00ED112E"/>
    <w:rsid w:val="00ED1B56"/>
    <w:rsid w:val="00ED2419"/>
    <w:rsid w:val="00ED2F0C"/>
    <w:rsid w:val="00ED2FB0"/>
    <w:rsid w:val="00ED2FEC"/>
    <w:rsid w:val="00ED428D"/>
    <w:rsid w:val="00ED493F"/>
    <w:rsid w:val="00ED585E"/>
    <w:rsid w:val="00ED5DD7"/>
    <w:rsid w:val="00ED702B"/>
    <w:rsid w:val="00ED71FE"/>
    <w:rsid w:val="00ED7502"/>
    <w:rsid w:val="00ED7D00"/>
    <w:rsid w:val="00ED7FD6"/>
    <w:rsid w:val="00EE03CD"/>
    <w:rsid w:val="00EE26D8"/>
    <w:rsid w:val="00EE3223"/>
    <w:rsid w:val="00EE3A3F"/>
    <w:rsid w:val="00EE3D29"/>
    <w:rsid w:val="00EE3F4D"/>
    <w:rsid w:val="00EE402C"/>
    <w:rsid w:val="00EE4DDC"/>
    <w:rsid w:val="00EE53BD"/>
    <w:rsid w:val="00EE5470"/>
    <w:rsid w:val="00EE5860"/>
    <w:rsid w:val="00EE5AE1"/>
    <w:rsid w:val="00EE61DE"/>
    <w:rsid w:val="00EE6D60"/>
    <w:rsid w:val="00EE6EE6"/>
    <w:rsid w:val="00EE7897"/>
    <w:rsid w:val="00EE7D99"/>
    <w:rsid w:val="00EF02B2"/>
    <w:rsid w:val="00EF0B79"/>
    <w:rsid w:val="00EF1132"/>
    <w:rsid w:val="00EF1FB3"/>
    <w:rsid w:val="00EF207A"/>
    <w:rsid w:val="00EF2480"/>
    <w:rsid w:val="00EF2572"/>
    <w:rsid w:val="00EF2979"/>
    <w:rsid w:val="00EF3173"/>
    <w:rsid w:val="00EF4398"/>
    <w:rsid w:val="00EF4436"/>
    <w:rsid w:val="00EF4DC8"/>
    <w:rsid w:val="00EF65A8"/>
    <w:rsid w:val="00F00B6E"/>
    <w:rsid w:val="00F00CE2"/>
    <w:rsid w:val="00F01191"/>
    <w:rsid w:val="00F03E58"/>
    <w:rsid w:val="00F042C9"/>
    <w:rsid w:val="00F04C97"/>
    <w:rsid w:val="00F051F7"/>
    <w:rsid w:val="00F0568A"/>
    <w:rsid w:val="00F057C1"/>
    <w:rsid w:val="00F119A0"/>
    <w:rsid w:val="00F11EAB"/>
    <w:rsid w:val="00F123D7"/>
    <w:rsid w:val="00F12C4E"/>
    <w:rsid w:val="00F12D03"/>
    <w:rsid w:val="00F133DF"/>
    <w:rsid w:val="00F13774"/>
    <w:rsid w:val="00F16B27"/>
    <w:rsid w:val="00F1735A"/>
    <w:rsid w:val="00F173B1"/>
    <w:rsid w:val="00F20313"/>
    <w:rsid w:val="00F2086E"/>
    <w:rsid w:val="00F233BF"/>
    <w:rsid w:val="00F236B5"/>
    <w:rsid w:val="00F23BE4"/>
    <w:rsid w:val="00F244D5"/>
    <w:rsid w:val="00F251DE"/>
    <w:rsid w:val="00F25E8B"/>
    <w:rsid w:val="00F260FB"/>
    <w:rsid w:val="00F26285"/>
    <w:rsid w:val="00F27B13"/>
    <w:rsid w:val="00F318BE"/>
    <w:rsid w:val="00F31F3D"/>
    <w:rsid w:val="00F32660"/>
    <w:rsid w:val="00F32ADB"/>
    <w:rsid w:val="00F32EE0"/>
    <w:rsid w:val="00F3471E"/>
    <w:rsid w:val="00F34E69"/>
    <w:rsid w:val="00F34FB7"/>
    <w:rsid w:val="00F35B3D"/>
    <w:rsid w:val="00F36F45"/>
    <w:rsid w:val="00F3721D"/>
    <w:rsid w:val="00F374AD"/>
    <w:rsid w:val="00F3752D"/>
    <w:rsid w:val="00F37781"/>
    <w:rsid w:val="00F37DA4"/>
    <w:rsid w:val="00F407A9"/>
    <w:rsid w:val="00F409C0"/>
    <w:rsid w:val="00F417B6"/>
    <w:rsid w:val="00F417EE"/>
    <w:rsid w:val="00F41DBF"/>
    <w:rsid w:val="00F43261"/>
    <w:rsid w:val="00F434B4"/>
    <w:rsid w:val="00F4353B"/>
    <w:rsid w:val="00F44173"/>
    <w:rsid w:val="00F44FA3"/>
    <w:rsid w:val="00F46463"/>
    <w:rsid w:val="00F46F4F"/>
    <w:rsid w:val="00F470A8"/>
    <w:rsid w:val="00F47291"/>
    <w:rsid w:val="00F47647"/>
    <w:rsid w:val="00F47D2A"/>
    <w:rsid w:val="00F5068B"/>
    <w:rsid w:val="00F507D1"/>
    <w:rsid w:val="00F5111C"/>
    <w:rsid w:val="00F51F54"/>
    <w:rsid w:val="00F52051"/>
    <w:rsid w:val="00F53309"/>
    <w:rsid w:val="00F5344C"/>
    <w:rsid w:val="00F53598"/>
    <w:rsid w:val="00F53B40"/>
    <w:rsid w:val="00F54CF4"/>
    <w:rsid w:val="00F55609"/>
    <w:rsid w:val="00F55BB2"/>
    <w:rsid w:val="00F55E9E"/>
    <w:rsid w:val="00F56113"/>
    <w:rsid w:val="00F56B40"/>
    <w:rsid w:val="00F57244"/>
    <w:rsid w:val="00F575C1"/>
    <w:rsid w:val="00F575E0"/>
    <w:rsid w:val="00F578E9"/>
    <w:rsid w:val="00F57A0D"/>
    <w:rsid w:val="00F57A6D"/>
    <w:rsid w:val="00F606EB"/>
    <w:rsid w:val="00F6087D"/>
    <w:rsid w:val="00F6294E"/>
    <w:rsid w:val="00F62EA1"/>
    <w:rsid w:val="00F63263"/>
    <w:rsid w:val="00F6362A"/>
    <w:rsid w:val="00F63800"/>
    <w:rsid w:val="00F6409B"/>
    <w:rsid w:val="00F644E8"/>
    <w:rsid w:val="00F65172"/>
    <w:rsid w:val="00F65EF2"/>
    <w:rsid w:val="00F66253"/>
    <w:rsid w:val="00F6664F"/>
    <w:rsid w:val="00F66661"/>
    <w:rsid w:val="00F66847"/>
    <w:rsid w:val="00F66AAE"/>
    <w:rsid w:val="00F67100"/>
    <w:rsid w:val="00F677C5"/>
    <w:rsid w:val="00F67A3B"/>
    <w:rsid w:val="00F70066"/>
    <w:rsid w:val="00F7013F"/>
    <w:rsid w:val="00F70276"/>
    <w:rsid w:val="00F707A6"/>
    <w:rsid w:val="00F70D14"/>
    <w:rsid w:val="00F71400"/>
    <w:rsid w:val="00F71629"/>
    <w:rsid w:val="00F727DB"/>
    <w:rsid w:val="00F73917"/>
    <w:rsid w:val="00F741FD"/>
    <w:rsid w:val="00F74C96"/>
    <w:rsid w:val="00F75617"/>
    <w:rsid w:val="00F756B7"/>
    <w:rsid w:val="00F7623A"/>
    <w:rsid w:val="00F766F7"/>
    <w:rsid w:val="00F80211"/>
    <w:rsid w:val="00F80B2B"/>
    <w:rsid w:val="00F80BBE"/>
    <w:rsid w:val="00F80F21"/>
    <w:rsid w:val="00F81146"/>
    <w:rsid w:val="00F81472"/>
    <w:rsid w:val="00F815DB"/>
    <w:rsid w:val="00F81AF1"/>
    <w:rsid w:val="00F81B1E"/>
    <w:rsid w:val="00F822B6"/>
    <w:rsid w:val="00F82822"/>
    <w:rsid w:val="00F8318B"/>
    <w:rsid w:val="00F854A2"/>
    <w:rsid w:val="00F85A13"/>
    <w:rsid w:val="00F87EAE"/>
    <w:rsid w:val="00F90556"/>
    <w:rsid w:val="00F91AA5"/>
    <w:rsid w:val="00F9246C"/>
    <w:rsid w:val="00F924FD"/>
    <w:rsid w:val="00F93ABD"/>
    <w:rsid w:val="00F94DED"/>
    <w:rsid w:val="00F94E82"/>
    <w:rsid w:val="00F95609"/>
    <w:rsid w:val="00F968BE"/>
    <w:rsid w:val="00FA0736"/>
    <w:rsid w:val="00FA074D"/>
    <w:rsid w:val="00FA0917"/>
    <w:rsid w:val="00FA1389"/>
    <w:rsid w:val="00FA432F"/>
    <w:rsid w:val="00FA5712"/>
    <w:rsid w:val="00FA5ACA"/>
    <w:rsid w:val="00FA6068"/>
    <w:rsid w:val="00FA7C6B"/>
    <w:rsid w:val="00FA7E2B"/>
    <w:rsid w:val="00FB0261"/>
    <w:rsid w:val="00FB0C83"/>
    <w:rsid w:val="00FB2E16"/>
    <w:rsid w:val="00FB3260"/>
    <w:rsid w:val="00FB384F"/>
    <w:rsid w:val="00FB3926"/>
    <w:rsid w:val="00FB3E79"/>
    <w:rsid w:val="00FB40BC"/>
    <w:rsid w:val="00FB4484"/>
    <w:rsid w:val="00FB4901"/>
    <w:rsid w:val="00FB4CEB"/>
    <w:rsid w:val="00FB50D4"/>
    <w:rsid w:val="00FB526D"/>
    <w:rsid w:val="00FB57BE"/>
    <w:rsid w:val="00FB5F25"/>
    <w:rsid w:val="00FB772E"/>
    <w:rsid w:val="00FB778F"/>
    <w:rsid w:val="00FB782D"/>
    <w:rsid w:val="00FB7C1C"/>
    <w:rsid w:val="00FC03D1"/>
    <w:rsid w:val="00FC08B7"/>
    <w:rsid w:val="00FC0BEB"/>
    <w:rsid w:val="00FC1800"/>
    <w:rsid w:val="00FC1A35"/>
    <w:rsid w:val="00FC1F25"/>
    <w:rsid w:val="00FC3A11"/>
    <w:rsid w:val="00FC3DD1"/>
    <w:rsid w:val="00FC3FD0"/>
    <w:rsid w:val="00FC4EDD"/>
    <w:rsid w:val="00FC5A29"/>
    <w:rsid w:val="00FC5ECC"/>
    <w:rsid w:val="00FC619A"/>
    <w:rsid w:val="00FC696E"/>
    <w:rsid w:val="00FC6E8A"/>
    <w:rsid w:val="00FC70C0"/>
    <w:rsid w:val="00FC717B"/>
    <w:rsid w:val="00FC7AA7"/>
    <w:rsid w:val="00FC7D54"/>
    <w:rsid w:val="00FD0042"/>
    <w:rsid w:val="00FD0C40"/>
    <w:rsid w:val="00FD1655"/>
    <w:rsid w:val="00FD1D80"/>
    <w:rsid w:val="00FD2188"/>
    <w:rsid w:val="00FD226F"/>
    <w:rsid w:val="00FD276A"/>
    <w:rsid w:val="00FD3027"/>
    <w:rsid w:val="00FD3A11"/>
    <w:rsid w:val="00FD3DD4"/>
    <w:rsid w:val="00FD472D"/>
    <w:rsid w:val="00FD5504"/>
    <w:rsid w:val="00FD5669"/>
    <w:rsid w:val="00FD580D"/>
    <w:rsid w:val="00FD5936"/>
    <w:rsid w:val="00FD5EB5"/>
    <w:rsid w:val="00FD6AE5"/>
    <w:rsid w:val="00FD6B41"/>
    <w:rsid w:val="00FD6D86"/>
    <w:rsid w:val="00FD7442"/>
    <w:rsid w:val="00FD7C78"/>
    <w:rsid w:val="00FE03A5"/>
    <w:rsid w:val="00FE057E"/>
    <w:rsid w:val="00FE0FC1"/>
    <w:rsid w:val="00FE17B5"/>
    <w:rsid w:val="00FE289B"/>
    <w:rsid w:val="00FE398C"/>
    <w:rsid w:val="00FE3A52"/>
    <w:rsid w:val="00FE40BD"/>
    <w:rsid w:val="00FE46F2"/>
    <w:rsid w:val="00FE4BCB"/>
    <w:rsid w:val="00FE5563"/>
    <w:rsid w:val="00FE6FF8"/>
    <w:rsid w:val="00FE7133"/>
    <w:rsid w:val="00FE78EE"/>
    <w:rsid w:val="00FE7D72"/>
    <w:rsid w:val="00FF057E"/>
    <w:rsid w:val="00FF0BE2"/>
    <w:rsid w:val="00FF0FB0"/>
    <w:rsid w:val="00FF0FFD"/>
    <w:rsid w:val="00FF1035"/>
    <w:rsid w:val="00FF1807"/>
    <w:rsid w:val="00FF20B4"/>
    <w:rsid w:val="00FF302D"/>
    <w:rsid w:val="00FF4974"/>
    <w:rsid w:val="00FF4DD6"/>
    <w:rsid w:val="00FF55BF"/>
    <w:rsid w:val="00FF65B4"/>
    <w:rsid w:val="00FF6673"/>
    <w:rsid w:val="00FF724B"/>
    <w:rsid w:val="00FF734C"/>
    <w:rsid w:val="00FF7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B1B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6521D"/>
    <w:rPr>
      <w:sz w:val="24"/>
      <w:szCs w:val="24"/>
    </w:rPr>
  </w:style>
  <w:style w:type="paragraph" w:styleId="Heading1">
    <w:name w:val="heading 1"/>
    <w:basedOn w:val="Normal"/>
    <w:next w:val="Normal"/>
    <w:link w:val="Heading1Char"/>
    <w:qFormat/>
    <w:rsid w:val="001209EC"/>
    <w:pPr>
      <w:numPr>
        <w:numId w:val="44"/>
      </w:numPr>
      <w:tabs>
        <w:tab w:val="clear" w:pos="360"/>
        <w:tab w:val="num" w:pos="720"/>
      </w:tabs>
      <w:spacing w:line="360" w:lineRule="auto"/>
      <w:ind w:left="720"/>
      <w:outlineLvl w:val="0"/>
    </w:pPr>
    <w:rPr>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C3024A"/>
    <w:pPr>
      <w:autoSpaceDE w:val="0"/>
      <w:autoSpaceDN w:val="0"/>
      <w:adjustRightInd w:val="0"/>
      <w:jc w:val="center"/>
    </w:pPr>
    <w:rPr>
      <w:rFonts w:ascii="Arial" w:hAnsi="Arial" w:cs="Arial"/>
      <w:color w:val="000000"/>
      <w:spacing w:val="-4"/>
      <w:sz w:val="15"/>
    </w:rPr>
  </w:style>
  <w:style w:type="paragraph" w:styleId="BodyText">
    <w:name w:val="Body Text"/>
    <w:basedOn w:val="Normal"/>
    <w:rsid w:val="00837C51"/>
    <w:pPr>
      <w:widowControl w:val="0"/>
    </w:pPr>
    <w:rPr>
      <w:szCs w:val="20"/>
    </w:rPr>
  </w:style>
  <w:style w:type="paragraph" w:styleId="Header">
    <w:name w:val="header"/>
    <w:basedOn w:val="Normal"/>
    <w:rsid w:val="00974CF8"/>
    <w:pPr>
      <w:tabs>
        <w:tab w:val="center" w:pos="4320"/>
        <w:tab w:val="right" w:pos="8640"/>
      </w:tabs>
    </w:pPr>
  </w:style>
  <w:style w:type="paragraph" w:styleId="Footer">
    <w:name w:val="footer"/>
    <w:basedOn w:val="Normal"/>
    <w:link w:val="FooterChar"/>
    <w:uiPriority w:val="99"/>
    <w:rsid w:val="00974CF8"/>
    <w:pPr>
      <w:tabs>
        <w:tab w:val="center" w:pos="4320"/>
        <w:tab w:val="right" w:pos="8640"/>
      </w:tabs>
    </w:pPr>
  </w:style>
  <w:style w:type="character" w:styleId="PageNumber">
    <w:name w:val="page number"/>
    <w:basedOn w:val="DefaultParagraphFont"/>
    <w:rsid w:val="00E8204B"/>
  </w:style>
  <w:style w:type="character" w:styleId="Hyperlink">
    <w:name w:val="Hyperlink"/>
    <w:uiPriority w:val="99"/>
    <w:rsid w:val="009135CB"/>
    <w:rPr>
      <w:color w:val="0000FF"/>
      <w:u w:val="single"/>
    </w:rPr>
  </w:style>
  <w:style w:type="character" w:styleId="FollowedHyperlink">
    <w:name w:val="FollowedHyperlink"/>
    <w:rsid w:val="007C1A23"/>
    <w:rPr>
      <w:color w:val="800080"/>
      <w:u w:val="single"/>
    </w:rPr>
  </w:style>
  <w:style w:type="paragraph" w:styleId="HTMLPreformatted">
    <w:name w:val="HTML Preformatted"/>
    <w:basedOn w:val="Normal"/>
    <w:rsid w:val="00B7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uiPriority w:val="20"/>
    <w:qFormat/>
    <w:rsid w:val="008D5653"/>
    <w:rPr>
      <w:b/>
      <w:bCs/>
      <w:i w:val="0"/>
      <w:iCs w:val="0"/>
    </w:rPr>
  </w:style>
  <w:style w:type="paragraph" w:styleId="ListParagraph">
    <w:name w:val="List Paragraph"/>
    <w:basedOn w:val="Normal"/>
    <w:uiPriority w:val="34"/>
    <w:qFormat/>
    <w:rsid w:val="00F11EAB"/>
    <w:pPr>
      <w:ind w:left="720"/>
    </w:pPr>
  </w:style>
  <w:style w:type="character" w:customStyle="1" w:styleId="FooterChar">
    <w:name w:val="Footer Char"/>
    <w:link w:val="Footer"/>
    <w:uiPriority w:val="99"/>
    <w:rsid w:val="008D7C48"/>
    <w:rPr>
      <w:sz w:val="24"/>
      <w:szCs w:val="24"/>
    </w:rPr>
  </w:style>
  <w:style w:type="paragraph" w:styleId="BalloonText">
    <w:name w:val="Balloon Text"/>
    <w:basedOn w:val="Normal"/>
    <w:link w:val="BalloonTextChar"/>
    <w:rsid w:val="003010DF"/>
    <w:rPr>
      <w:rFonts w:ascii="Tahoma" w:hAnsi="Tahoma" w:cs="Tahoma"/>
      <w:sz w:val="16"/>
      <w:szCs w:val="16"/>
    </w:rPr>
  </w:style>
  <w:style w:type="character" w:customStyle="1" w:styleId="BalloonTextChar">
    <w:name w:val="Balloon Text Char"/>
    <w:link w:val="BalloonText"/>
    <w:rsid w:val="003010DF"/>
    <w:rPr>
      <w:rFonts w:ascii="Tahoma" w:hAnsi="Tahoma" w:cs="Tahoma"/>
      <w:sz w:val="16"/>
      <w:szCs w:val="16"/>
    </w:rPr>
  </w:style>
  <w:style w:type="character" w:styleId="CommentReference">
    <w:name w:val="annotation reference"/>
    <w:rsid w:val="00A76198"/>
    <w:rPr>
      <w:sz w:val="16"/>
      <w:szCs w:val="16"/>
    </w:rPr>
  </w:style>
  <w:style w:type="paragraph" w:styleId="CommentText">
    <w:name w:val="annotation text"/>
    <w:basedOn w:val="Normal"/>
    <w:link w:val="CommentTextChar"/>
    <w:rsid w:val="00A76198"/>
    <w:rPr>
      <w:sz w:val="20"/>
      <w:szCs w:val="20"/>
    </w:rPr>
  </w:style>
  <w:style w:type="character" w:customStyle="1" w:styleId="CommentTextChar">
    <w:name w:val="Comment Text Char"/>
    <w:basedOn w:val="DefaultParagraphFont"/>
    <w:link w:val="CommentText"/>
    <w:rsid w:val="00A76198"/>
  </w:style>
  <w:style w:type="paragraph" w:styleId="CommentSubject">
    <w:name w:val="annotation subject"/>
    <w:basedOn w:val="CommentText"/>
    <w:next w:val="CommentText"/>
    <w:link w:val="CommentSubjectChar"/>
    <w:rsid w:val="00B255E5"/>
    <w:rPr>
      <w:b/>
      <w:bCs/>
    </w:rPr>
  </w:style>
  <w:style w:type="character" w:customStyle="1" w:styleId="CommentSubjectChar">
    <w:name w:val="Comment Subject Char"/>
    <w:link w:val="CommentSubject"/>
    <w:rsid w:val="00B255E5"/>
    <w:rPr>
      <w:b/>
      <w:bCs/>
    </w:rPr>
  </w:style>
  <w:style w:type="paragraph" w:customStyle="1" w:styleId="Default">
    <w:name w:val="Default"/>
    <w:rsid w:val="00026B1B"/>
    <w:pPr>
      <w:autoSpaceDE w:val="0"/>
      <w:autoSpaceDN w:val="0"/>
      <w:adjustRightInd w:val="0"/>
    </w:pPr>
    <w:rPr>
      <w:color w:val="000000"/>
      <w:sz w:val="24"/>
      <w:szCs w:val="24"/>
    </w:rPr>
  </w:style>
  <w:style w:type="table" w:styleId="TableGrid">
    <w:name w:val="Table Grid"/>
    <w:basedOn w:val="TableNormal"/>
    <w:uiPriority w:val="39"/>
    <w:rsid w:val="006765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41E85"/>
    <w:rPr>
      <w:sz w:val="24"/>
      <w:szCs w:val="24"/>
    </w:rPr>
  </w:style>
  <w:style w:type="paragraph" w:styleId="FootnoteText">
    <w:name w:val="footnote text"/>
    <w:basedOn w:val="Normal"/>
    <w:link w:val="FootnoteTextChar"/>
    <w:semiHidden/>
    <w:unhideWhenUsed/>
    <w:rsid w:val="00981C53"/>
    <w:rPr>
      <w:sz w:val="20"/>
      <w:szCs w:val="20"/>
    </w:rPr>
  </w:style>
  <w:style w:type="character" w:customStyle="1" w:styleId="FootnoteTextChar">
    <w:name w:val="Footnote Text Char"/>
    <w:basedOn w:val="DefaultParagraphFont"/>
    <w:link w:val="FootnoteText"/>
    <w:semiHidden/>
    <w:rsid w:val="00981C53"/>
  </w:style>
  <w:style w:type="character" w:styleId="FootnoteReference">
    <w:name w:val="footnote reference"/>
    <w:basedOn w:val="DefaultParagraphFont"/>
    <w:semiHidden/>
    <w:unhideWhenUsed/>
    <w:rsid w:val="00981C53"/>
    <w:rPr>
      <w:vertAlign w:val="superscript"/>
    </w:rPr>
  </w:style>
  <w:style w:type="paragraph" w:styleId="NormalWeb">
    <w:name w:val="Normal (Web)"/>
    <w:basedOn w:val="Normal"/>
    <w:uiPriority w:val="99"/>
    <w:semiHidden/>
    <w:unhideWhenUsed/>
    <w:rsid w:val="008709CE"/>
    <w:pPr>
      <w:spacing w:before="100" w:beforeAutospacing="1" w:after="100" w:afterAutospacing="1"/>
    </w:pPr>
  </w:style>
  <w:style w:type="character" w:customStyle="1" w:styleId="UnresolvedMention1">
    <w:name w:val="Unresolved Mention1"/>
    <w:basedOn w:val="DefaultParagraphFont"/>
    <w:uiPriority w:val="99"/>
    <w:semiHidden/>
    <w:unhideWhenUsed/>
    <w:rsid w:val="0039324B"/>
    <w:rPr>
      <w:color w:val="605E5C"/>
      <w:shd w:val="clear" w:color="auto" w:fill="E1DFDD"/>
    </w:rPr>
  </w:style>
  <w:style w:type="character" w:customStyle="1" w:styleId="Heading1Char">
    <w:name w:val="Heading 1 Char"/>
    <w:basedOn w:val="DefaultParagraphFont"/>
    <w:link w:val="Heading1"/>
    <w:rsid w:val="001209EC"/>
    <w:rPr>
      <w:b/>
      <w:color w:val="000000"/>
      <w:sz w:val="22"/>
      <w:szCs w:val="22"/>
    </w:rPr>
  </w:style>
  <w:style w:type="paragraph" w:styleId="TOCHeading">
    <w:name w:val="TOC Heading"/>
    <w:basedOn w:val="Heading1"/>
    <w:next w:val="Normal"/>
    <w:uiPriority w:val="39"/>
    <w:unhideWhenUsed/>
    <w:qFormat/>
    <w:rsid w:val="00536D29"/>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536D2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781175">
      <w:bodyDiv w:val="1"/>
      <w:marLeft w:val="0"/>
      <w:marRight w:val="0"/>
      <w:marTop w:val="0"/>
      <w:marBottom w:val="0"/>
      <w:divBdr>
        <w:top w:val="none" w:sz="0" w:space="0" w:color="auto"/>
        <w:left w:val="none" w:sz="0" w:space="0" w:color="auto"/>
        <w:bottom w:val="none" w:sz="0" w:space="0" w:color="auto"/>
        <w:right w:val="none" w:sz="0" w:space="0" w:color="auto"/>
      </w:divBdr>
    </w:div>
    <w:div w:id="153568135">
      <w:bodyDiv w:val="1"/>
      <w:marLeft w:val="0"/>
      <w:marRight w:val="0"/>
      <w:marTop w:val="0"/>
      <w:marBottom w:val="0"/>
      <w:divBdr>
        <w:top w:val="none" w:sz="0" w:space="0" w:color="auto"/>
        <w:left w:val="none" w:sz="0" w:space="0" w:color="auto"/>
        <w:bottom w:val="none" w:sz="0" w:space="0" w:color="auto"/>
        <w:right w:val="none" w:sz="0" w:space="0" w:color="auto"/>
      </w:divBdr>
    </w:div>
    <w:div w:id="181944757">
      <w:bodyDiv w:val="1"/>
      <w:marLeft w:val="0"/>
      <w:marRight w:val="0"/>
      <w:marTop w:val="0"/>
      <w:marBottom w:val="0"/>
      <w:divBdr>
        <w:top w:val="none" w:sz="0" w:space="0" w:color="auto"/>
        <w:left w:val="none" w:sz="0" w:space="0" w:color="auto"/>
        <w:bottom w:val="none" w:sz="0" w:space="0" w:color="auto"/>
        <w:right w:val="none" w:sz="0" w:space="0" w:color="auto"/>
      </w:divBdr>
    </w:div>
    <w:div w:id="256327813">
      <w:bodyDiv w:val="1"/>
      <w:marLeft w:val="0"/>
      <w:marRight w:val="0"/>
      <w:marTop w:val="0"/>
      <w:marBottom w:val="0"/>
      <w:divBdr>
        <w:top w:val="none" w:sz="0" w:space="0" w:color="auto"/>
        <w:left w:val="none" w:sz="0" w:space="0" w:color="auto"/>
        <w:bottom w:val="none" w:sz="0" w:space="0" w:color="auto"/>
        <w:right w:val="none" w:sz="0" w:space="0" w:color="auto"/>
      </w:divBdr>
    </w:div>
    <w:div w:id="268051039">
      <w:bodyDiv w:val="1"/>
      <w:marLeft w:val="0"/>
      <w:marRight w:val="0"/>
      <w:marTop w:val="0"/>
      <w:marBottom w:val="0"/>
      <w:divBdr>
        <w:top w:val="none" w:sz="0" w:space="0" w:color="auto"/>
        <w:left w:val="none" w:sz="0" w:space="0" w:color="auto"/>
        <w:bottom w:val="none" w:sz="0" w:space="0" w:color="auto"/>
        <w:right w:val="none" w:sz="0" w:space="0" w:color="auto"/>
      </w:divBdr>
    </w:div>
    <w:div w:id="296884653">
      <w:bodyDiv w:val="1"/>
      <w:marLeft w:val="0"/>
      <w:marRight w:val="0"/>
      <w:marTop w:val="0"/>
      <w:marBottom w:val="0"/>
      <w:divBdr>
        <w:top w:val="none" w:sz="0" w:space="0" w:color="auto"/>
        <w:left w:val="none" w:sz="0" w:space="0" w:color="auto"/>
        <w:bottom w:val="none" w:sz="0" w:space="0" w:color="auto"/>
        <w:right w:val="none" w:sz="0" w:space="0" w:color="auto"/>
      </w:divBdr>
    </w:div>
    <w:div w:id="366755769">
      <w:bodyDiv w:val="1"/>
      <w:marLeft w:val="0"/>
      <w:marRight w:val="0"/>
      <w:marTop w:val="0"/>
      <w:marBottom w:val="0"/>
      <w:divBdr>
        <w:top w:val="none" w:sz="0" w:space="0" w:color="auto"/>
        <w:left w:val="none" w:sz="0" w:space="0" w:color="auto"/>
        <w:bottom w:val="none" w:sz="0" w:space="0" w:color="auto"/>
        <w:right w:val="none" w:sz="0" w:space="0" w:color="auto"/>
      </w:divBdr>
    </w:div>
    <w:div w:id="368069741">
      <w:bodyDiv w:val="1"/>
      <w:marLeft w:val="0"/>
      <w:marRight w:val="0"/>
      <w:marTop w:val="0"/>
      <w:marBottom w:val="0"/>
      <w:divBdr>
        <w:top w:val="none" w:sz="0" w:space="0" w:color="auto"/>
        <w:left w:val="none" w:sz="0" w:space="0" w:color="auto"/>
        <w:bottom w:val="none" w:sz="0" w:space="0" w:color="auto"/>
        <w:right w:val="none" w:sz="0" w:space="0" w:color="auto"/>
      </w:divBdr>
    </w:div>
    <w:div w:id="373891497">
      <w:bodyDiv w:val="1"/>
      <w:marLeft w:val="0"/>
      <w:marRight w:val="0"/>
      <w:marTop w:val="0"/>
      <w:marBottom w:val="0"/>
      <w:divBdr>
        <w:top w:val="none" w:sz="0" w:space="0" w:color="auto"/>
        <w:left w:val="none" w:sz="0" w:space="0" w:color="auto"/>
        <w:bottom w:val="none" w:sz="0" w:space="0" w:color="auto"/>
        <w:right w:val="none" w:sz="0" w:space="0" w:color="auto"/>
      </w:divBdr>
    </w:div>
    <w:div w:id="408576418">
      <w:bodyDiv w:val="1"/>
      <w:marLeft w:val="0"/>
      <w:marRight w:val="0"/>
      <w:marTop w:val="0"/>
      <w:marBottom w:val="0"/>
      <w:divBdr>
        <w:top w:val="none" w:sz="0" w:space="0" w:color="auto"/>
        <w:left w:val="none" w:sz="0" w:space="0" w:color="auto"/>
        <w:bottom w:val="none" w:sz="0" w:space="0" w:color="auto"/>
        <w:right w:val="none" w:sz="0" w:space="0" w:color="auto"/>
      </w:divBdr>
    </w:div>
    <w:div w:id="436752600">
      <w:bodyDiv w:val="1"/>
      <w:marLeft w:val="0"/>
      <w:marRight w:val="0"/>
      <w:marTop w:val="0"/>
      <w:marBottom w:val="0"/>
      <w:divBdr>
        <w:top w:val="none" w:sz="0" w:space="0" w:color="auto"/>
        <w:left w:val="none" w:sz="0" w:space="0" w:color="auto"/>
        <w:bottom w:val="none" w:sz="0" w:space="0" w:color="auto"/>
        <w:right w:val="none" w:sz="0" w:space="0" w:color="auto"/>
      </w:divBdr>
    </w:div>
    <w:div w:id="479199243">
      <w:bodyDiv w:val="1"/>
      <w:marLeft w:val="0"/>
      <w:marRight w:val="0"/>
      <w:marTop w:val="0"/>
      <w:marBottom w:val="0"/>
      <w:divBdr>
        <w:top w:val="none" w:sz="0" w:space="0" w:color="auto"/>
        <w:left w:val="none" w:sz="0" w:space="0" w:color="auto"/>
        <w:bottom w:val="none" w:sz="0" w:space="0" w:color="auto"/>
        <w:right w:val="none" w:sz="0" w:space="0" w:color="auto"/>
      </w:divBdr>
    </w:div>
    <w:div w:id="480004737">
      <w:bodyDiv w:val="1"/>
      <w:marLeft w:val="0"/>
      <w:marRight w:val="0"/>
      <w:marTop w:val="0"/>
      <w:marBottom w:val="0"/>
      <w:divBdr>
        <w:top w:val="none" w:sz="0" w:space="0" w:color="auto"/>
        <w:left w:val="none" w:sz="0" w:space="0" w:color="auto"/>
        <w:bottom w:val="none" w:sz="0" w:space="0" w:color="auto"/>
        <w:right w:val="none" w:sz="0" w:space="0" w:color="auto"/>
      </w:divBdr>
    </w:div>
    <w:div w:id="496071425">
      <w:bodyDiv w:val="1"/>
      <w:marLeft w:val="0"/>
      <w:marRight w:val="0"/>
      <w:marTop w:val="0"/>
      <w:marBottom w:val="0"/>
      <w:divBdr>
        <w:top w:val="none" w:sz="0" w:space="0" w:color="auto"/>
        <w:left w:val="none" w:sz="0" w:space="0" w:color="auto"/>
        <w:bottom w:val="none" w:sz="0" w:space="0" w:color="auto"/>
        <w:right w:val="none" w:sz="0" w:space="0" w:color="auto"/>
      </w:divBdr>
    </w:div>
    <w:div w:id="523977173">
      <w:bodyDiv w:val="1"/>
      <w:marLeft w:val="0"/>
      <w:marRight w:val="0"/>
      <w:marTop w:val="0"/>
      <w:marBottom w:val="0"/>
      <w:divBdr>
        <w:top w:val="none" w:sz="0" w:space="0" w:color="auto"/>
        <w:left w:val="none" w:sz="0" w:space="0" w:color="auto"/>
        <w:bottom w:val="none" w:sz="0" w:space="0" w:color="auto"/>
        <w:right w:val="none" w:sz="0" w:space="0" w:color="auto"/>
      </w:divBdr>
    </w:div>
    <w:div w:id="570164525">
      <w:bodyDiv w:val="1"/>
      <w:marLeft w:val="0"/>
      <w:marRight w:val="0"/>
      <w:marTop w:val="0"/>
      <w:marBottom w:val="0"/>
      <w:divBdr>
        <w:top w:val="none" w:sz="0" w:space="0" w:color="auto"/>
        <w:left w:val="none" w:sz="0" w:space="0" w:color="auto"/>
        <w:bottom w:val="none" w:sz="0" w:space="0" w:color="auto"/>
        <w:right w:val="none" w:sz="0" w:space="0" w:color="auto"/>
      </w:divBdr>
    </w:div>
    <w:div w:id="573442612">
      <w:bodyDiv w:val="1"/>
      <w:marLeft w:val="0"/>
      <w:marRight w:val="0"/>
      <w:marTop w:val="0"/>
      <w:marBottom w:val="0"/>
      <w:divBdr>
        <w:top w:val="none" w:sz="0" w:space="0" w:color="auto"/>
        <w:left w:val="none" w:sz="0" w:space="0" w:color="auto"/>
        <w:bottom w:val="none" w:sz="0" w:space="0" w:color="auto"/>
        <w:right w:val="none" w:sz="0" w:space="0" w:color="auto"/>
      </w:divBdr>
    </w:div>
    <w:div w:id="713893315">
      <w:bodyDiv w:val="1"/>
      <w:marLeft w:val="0"/>
      <w:marRight w:val="0"/>
      <w:marTop w:val="0"/>
      <w:marBottom w:val="0"/>
      <w:divBdr>
        <w:top w:val="none" w:sz="0" w:space="0" w:color="auto"/>
        <w:left w:val="none" w:sz="0" w:space="0" w:color="auto"/>
        <w:bottom w:val="none" w:sz="0" w:space="0" w:color="auto"/>
        <w:right w:val="none" w:sz="0" w:space="0" w:color="auto"/>
      </w:divBdr>
    </w:div>
    <w:div w:id="718283878">
      <w:bodyDiv w:val="1"/>
      <w:marLeft w:val="0"/>
      <w:marRight w:val="0"/>
      <w:marTop w:val="0"/>
      <w:marBottom w:val="0"/>
      <w:divBdr>
        <w:top w:val="none" w:sz="0" w:space="0" w:color="auto"/>
        <w:left w:val="none" w:sz="0" w:space="0" w:color="auto"/>
        <w:bottom w:val="none" w:sz="0" w:space="0" w:color="auto"/>
        <w:right w:val="none" w:sz="0" w:space="0" w:color="auto"/>
      </w:divBdr>
    </w:div>
    <w:div w:id="736981212">
      <w:bodyDiv w:val="1"/>
      <w:marLeft w:val="0"/>
      <w:marRight w:val="0"/>
      <w:marTop w:val="0"/>
      <w:marBottom w:val="0"/>
      <w:divBdr>
        <w:top w:val="none" w:sz="0" w:space="0" w:color="auto"/>
        <w:left w:val="none" w:sz="0" w:space="0" w:color="auto"/>
        <w:bottom w:val="none" w:sz="0" w:space="0" w:color="auto"/>
        <w:right w:val="none" w:sz="0" w:space="0" w:color="auto"/>
      </w:divBdr>
    </w:div>
    <w:div w:id="744037740">
      <w:bodyDiv w:val="1"/>
      <w:marLeft w:val="0"/>
      <w:marRight w:val="0"/>
      <w:marTop w:val="0"/>
      <w:marBottom w:val="0"/>
      <w:divBdr>
        <w:top w:val="none" w:sz="0" w:space="0" w:color="auto"/>
        <w:left w:val="none" w:sz="0" w:space="0" w:color="auto"/>
        <w:bottom w:val="none" w:sz="0" w:space="0" w:color="auto"/>
        <w:right w:val="none" w:sz="0" w:space="0" w:color="auto"/>
      </w:divBdr>
    </w:div>
    <w:div w:id="788400039">
      <w:bodyDiv w:val="1"/>
      <w:marLeft w:val="0"/>
      <w:marRight w:val="0"/>
      <w:marTop w:val="0"/>
      <w:marBottom w:val="0"/>
      <w:divBdr>
        <w:top w:val="none" w:sz="0" w:space="0" w:color="auto"/>
        <w:left w:val="none" w:sz="0" w:space="0" w:color="auto"/>
        <w:bottom w:val="none" w:sz="0" w:space="0" w:color="auto"/>
        <w:right w:val="none" w:sz="0" w:space="0" w:color="auto"/>
      </w:divBdr>
      <w:divsChild>
        <w:div w:id="18162672">
          <w:marLeft w:val="0"/>
          <w:marRight w:val="0"/>
          <w:marTop w:val="0"/>
          <w:marBottom w:val="0"/>
          <w:divBdr>
            <w:top w:val="none" w:sz="0" w:space="0" w:color="auto"/>
            <w:left w:val="none" w:sz="0" w:space="0" w:color="auto"/>
            <w:bottom w:val="none" w:sz="0" w:space="0" w:color="auto"/>
            <w:right w:val="none" w:sz="0" w:space="0" w:color="auto"/>
          </w:divBdr>
          <w:divsChild>
            <w:div w:id="417024906">
              <w:marLeft w:val="0"/>
              <w:marRight w:val="0"/>
              <w:marTop w:val="0"/>
              <w:marBottom w:val="0"/>
              <w:divBdr>
                <w:top w:val="none" w:sz="0" w:space="0" w:color="auto"/>
                <w:left w:val="none" w:sz="0" w:space="0" w:color="auto"/>
                <w:bottom w:val="none" w:sz="0" w:space="0" w:color="auto"/>
                <w:right w:val="none" w:sz="0" w:space="0" w:color="auto"/>
              </w:divBdr>
              <w:divsChild>
                <w:div w:id="518003905">
                  <w:marLeft w:val="0"/>
                  <w:marRight w:val="0"/>
                  <w:marTop w:val="0"/>
                  <w:marBottom w:val="0"/>
                  <w:divBdr>
                    <w:top w:val="none" w:sz="0" w:space="0" w:color="auto"/>
                    <w:left w:val="none" w:sz="0" w:space="0" w:color="auto"/>
                    <w:bottom w:val="none" w:sz="0" w:space="0" w:color="auto"/>
                    <w:right w:val="none" w:sz="0" w:space="0" w:color="auto"/>
                  </w:divBdr>
                  <w:divsChild>
                    <w:div w:id="1756970229">
                      <w:marLeft w:val="0"/>
                      <w:marRight w:val="0"/>
                      <w:marTop w:val="0"/>
                      <w:marBottom w:val="0"/>
                      <w:divBdr>
                        <w:top w:val="none" w:sz="0" w:space="0" w:color="auto"/>
                        <w:left w:val="none" w:sz="0" w:space="0" w:color="auto"/>
                        <w:bottom w:val="none" w:sz="0" w:space="0" w:color="auto"/>
                        <w:right w:val="none" w:sz="0" w:space="0" w:color="auto"/>
                      </w:divBdr>
                      <w:divsChild>
                        <w:div w:id="790779829">
                          <w:marLeft w:val="0"/>
                          <w:marRight w:val="0"/>
                          <w:marTop w:val="0"/>
                          <w:marBottom w:val="0"/>
                          <w:divBdr>
                            <w:top w:val="none" w:sz="0" w:space="0" w:color="auto"/>
                            <w:left w:val="none" w:sz="0" w:space="0" w:color="auto"/>
                            <w:bottom w:val="none" w:sz="0" w:space="0" w:color="auto"/>
                            <w:right w:val="none" w:sz="0" w:space="0" w:color="auto"/>
                          </w:divBdr>
                          <w:divsChild>
                            <w:div w:id="177493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214457">
      <w:bodyDiv w:val="1"/>
      <w:marLeft w:val="0"/>
      <w:marRight w:val="0"/>
      <w:marTop w:val="0"/>
      <w:marBottom w:val="0"/>
      <w:divBdr>
        <w:top w:val="none" w:sz="0" w:space="0" w:color="auto"/>
        <w:left w:val="none" w:sz="0" w:space="0" w:color="auto"/>
        <w:bottom w:val="none" w:sz="0" w:space="0" w:color="auto"/>
        <w:right w:val="none" w:sz="0" w:space="0" w:color="auto"/>
      </w:divBdr>
    </w:div>
    <w:div w:id="845096776">
      <w:bodyDiv w:val="1"/>
      <w:marLeft w:val="0"/>
      <w:marRight w:val="0"/>
      <w:marTop w:val="0"/>
      <w:marBottom w:val="0"/>
      <w:divBdr>
        <w:top w:val="none" w:sz="0" w:space="0" w:color="auto"/>
        <w:left w:val="none" w:sz="0" w:space="0" w:color="auto"/>
        <w:bottom w:val="none" w:sz="0" w:space="0" w:color="auto"/>
        <w:right w:val="none" w:sz="0" w:space="0" w:color="auto"/>
      </w:divBdr>
    </w:div>
    <w:div w:id="912013364">
      <w:bodyDiv w:val="1"/>
      <w:marLeft w:val="0"/>
      <w:marRight w:val="0"/>
      <w:marTop w:val="0"/>
      <w:marBottom w:val="0"/>
      <w:divBdr>
        <w:top w:val="none" w:sz="0" w:space="0" w:color="auto"/>
        <w:left w:val="none" w:sz="0" w:space="0" w:color="auto"/>
        <w:bottom w:val="none" w:sz="0" w:space="0" w:color="auto"/>
        <w:right w:val="none" w:sz="0" w:space="0" w:color="auto"/>
      </w:divBdr>
    </w:div>
    <w:div w:id="982545430">
      <w:bodyDiv w:val="1"/>
      <w:marLeft w:val="0"/>
      <w:marRight w:val="0"/>
      <w:marTop w:val="0"/>
      <w:marBottom w:val="0"/>
      <w:divBdr>
        <w:top w:val="none" w:sz="0" w:space="0" w:color="auto"/>
        <w:left w:val="none" w:sz="0" w:space="0" w:color="auto"/>
        <w:bottom w:val="none" w:sz="0" w:space="0" w:color="auto"/>
        <w:right w:val="none" w:sz="0" w:space="0" w:color="auto"/>
      </w:divBdr>
      <w:divsChild>
        <w:div w:id="1059938102">
          <w:marLeft w:val="0"/>
          <w:marRight w:val="0"/>
          <w:marTop w:val="0"/>
          <w:marBottom w:val="180"/>
          <w:divBdr>
            <w:top w:val="single" w:sz="18" w:space="0" w:color="FF3300"/>
            <w:left w:val="none" w:sz="0" w:space="0" w:color="auto"/>
            <w:bottom w:val="none" w:sz="0" w:space="0" w:color="auto"/>
            <w:right w:val="none" w:sz="0" w:space="0" w:color="auto"/>
          </w:divBdr>
          <w:divsChild>
            <w:div w:id="310596932">
              <w:marLeft w:val="0"/>
              <w:marRight w:val="0"/>
              <w:marTop w:val="0"/>
              <w:marBottom w:val="0"/>
              <w:divBdr>
                <w:top w:val="none" w:sz="0" w:space="0" w:color="auto"/>
                <w:left w:val="none" w:sz="0" w:space="0" w:color="auto"/>
                <w:bottom w:val="none" w:sz="0" w:space="0" w:color="auto"/>
                <w:right w:val="none" w:sz="0" w:space="0" w:color="auto"/>
              </w:divBdr>
              <w:divsChild>
                <w:div w:id="1073816879">
                  <w:marLeft w:val="0"/>
                  <w:marRight w:val="0"/>
                  <w:marTop w:val="0"/>
                  <w:marBottom w:val="0"/>
                  <w:divBdr>
                    <w:top w:val="none" w:sz="0" w:space="0" w:color="auto"/>
                    <w:left w:val="none" w:sz="0" w:space="0" w:color="auto"/>
                    <w:bottom w:val="none" w:sz="0" w:space="0" w:color="auto"/>
                    <w:right w:val="none" w:sz="0" w:space="0" w:color="auto"/>
                  </w:divBdr>
                  <w:divsChild>
                    <w:div w:id="1236090946">
                      <w:marLeft w:val="0"/>
                      <w:marRight w:val="-5040"/>
                      <w:marTop w:val="0"/>
                      <w:marBottom w:val="0"/>
                      <w:divBdr>
                        <w:top w:val="none" w:sz="0" w:space="0" w:color="auto"/>
                        <w:left w:val="none" w:sz="0" w:space="0" w:color="auto"/>
                        <w:bottom w:val="none" w:sz="0" w:space="0" w:color="auto"/>
                        <w:right w:val="none" w:sz="0" w:space="0" w:color="auto"/>
                      </w:divBdr>
                      <w:divsChild>
                        <w:div w:id="1754888873">
                          <w:marLeft w:val="0"/>
                          <w:marRight w:val="5265"/>
                          <w:marTop w:val="360"/>
                          <w:marBottom w:val="360"/>
                          <w:divBdr>
                            <w:top w:val="none" w:sz="0" w:space="0" w:color="auto"/>
                            <w:left w:val="none" w:sz="0" w:space="0" w:color="auto"/>
                            <w:bottom w:val="none" w:sz="0" w:space="0" w:color="auto"/>
                            <w:right w:val="none" w:sz="0" w:space="0" w:color="auto"/>
                          </w:divBdr>
                          <w:divsChild>
                            <w:div w:id="20879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972100">
      <w:bodyDiv w:val="1"/>
      <w:marLeft w:val="0"/>
      <w:marRight w:val="0"/>
      <w:marTop w:val="0"/>
      <w:marBottom w:val="0"/>
      <w:divBdr>
        <w:top w:val="none" w:sz="0" w:space="0" w:color="auto"/>
        <w:left w:val="none" w:sz="0" w:space="0" w:color="auto"/>
        <w:bottom w:val="none" w:sz="0" w:space="0" w:color="auto"/>
        <w:right w:val="none" w:sz="0" w:space="0" w:color="auto"/>
      </w:divBdr>
    </w:div>
    <w:div w:id="1012561436">
      <w:bodyDiv w:val="1"/>
      <w:marLeft w:val="0"/>
      <w:marRight w:val="0"/>
      <w:marTop w:val="0"/>
      <w:marBottom w:val="0"/>
      <w:divBdr>
        <w:top w:val="none" w:sz="0" w:space="0" w:color="auto"/>
        <w:left w:val="none" w:sz="0" w:space="0" w:color="auto"/>
        <w:bottom w:val="none" w:sz="0" w:space="0" w:color="auto"/>
        <w:right w:val="none" w:sz="0" w:space="0" w:color="auto"/>
      </w:divBdr>
    </w:div>
    <w:div w:id="1027102227">
      <w:bodyDiv w:val="1"/>
      <w:marLeft w:val="0"/>
      <w:marRight w:val="0"/>
      <w:marTop w:val="0"/>
      <w:marBottom w:val="0"/>
      <w:divBdr>
        <w:top w:val="none" w:sz="0" w:space="0" w:color="auto"/>
        <w:left w:val="none" w:sz="0" w:space="0" w:color="auto"/>
        <w:bottom w:val="none" w:sz="0" w:space="0" w:color="auto"/>
        <w:right w:val="none" w:sz="0" w:space="0" w:color="auto"/>
      </w:divBdr>
    </w:div>
    <w:div w:id="1044060649">
      <w:bodyDiv w:val="1"/>
      <w:marLeft w:val="0"/>
      <w:marRight w:val="0"/>
      <w:marTop w:val="0"/>
      <w:marBottom w:val="0"/>
      <w:divBdr>
        <w:top w:val="none" w:sz="0" w:space="0" w:color="auto"/>
        <w:left w:val="none" w:sz="0" w:space="0" w:color="auto"/>
        <w:bottom w:val="none" w:sz="0" w:space="0" w:color="auto"/>
        <w:right w:val="none" w:sz="0" w:space="0" w:color="auto"/>
      </w:divBdr>
    </w:div>
    <w:div w:id="1063023551">
      <w:bodyDiv w:val="1"/>
      <w:marLeft w:val="0"/>
      <w:marRight w:val="0"/>
      <w:marTop w:val="0"/>
      <w:marBottom w:val="0"/>
      <w:divBdr>
        <w:top w:val="none" w:sz="0" w:space="0" w:color="auto"/>
        <w:left w:val="none" w:sz="0" w:space="0" w:color="auto"/>
        <w:bottom w:val="none" w:sz="0" w:space="0" w:color="auto"/>
        <w:right w:val="none" w:sz="0" w:space="0" w:color="auto"/>
      </w:divBdr>
    </w:div>
    <w:div w:id="1108431102">
      <w:bodyDiv w:val="1"/>
      <w:marLeft w:val="0"/>
      <w:marRight w:val="0"/>
      <w:marTop w:val="0"/>
      <w:marBottom w:val="0"/>
      <w:divBdr>
        <w:top w:val="none" w:sz="0" w:space="0" w:color="auto"/>
        <w:left w:val="none" w:sz="0" w:space="0" w:color="auto"/>
        <w:bottom w:val="none" w:sz="0" w:space="0" w:color="auto"/>
        <w:right w:val="none" w:sz="0" w:space="0" w:color="auto"/>
      </w:divBdr>
    </w:div>
    <w:div w:id="1157303087">
      <w:bodyDiv w:val="1"/>
      <w:marLeft w:val="0"/>
      <w:marRight w:val="0"/>
      <w:marTop w:val="0"/>
      <w:marBottom w:val="0"/>
      <w:divBdr>
        <w:top w:val="none" w:sz="0" w:space="0" w:color="auto"/>
        <w:left w:val="none" w:sz="0" w:space="0" w:color="auto"/>
        <w:bottom w:val="none" w:sz="0" w:space="0" w:color="auto"/>
        <w:right w:val="none" w:sz="0" w:space="0" w:color="auto"/>
      </w:divBdr>
    </w:div>
    <w:div w:id="1192912205">
      <w:bodyDiv w:val="1"/>
      <w:marLeft w:val="0"/>
      <w:marRight w:val="0"/>
      <w:marTop w:val="0"/>
      <w:marBottom w:val="0"/>
      <w:divBdr>
        <w:top w:val="none" w:sz="0" w:space="0" w:color="auto"/>
        <w:left w:val="none" w:sz="0" w:space="0" w:color="auto"/>
        <w:bottom w:val="none" w:sz="0" w:space="0" w:color="auto"/>
        <w:right w:val="none" w:sz="0" w:space="0" w:color="auto"/>
      </w:divBdr>
    </w:div>
    <w:div w:id="1301379991">
      <w:bodyDiv w:val="1"/>
      <w:marLeft w:val="0"/>
      <w:marRight w:val="0"/>
      <w:marTop w:val="0"/>
      <w:marBottom w:val="0"/>
      <w:divBdr>
        <w:top w:val="none" w:sz="0" w:space="0" w:color="auto"/>
        <w:left w:val="none" w:sz="0" w:space="0" w:color="auto"/>
        <w:bottom w:val="none" w:sz="0" w:space="0" w:color="auto"/>
        <w:right w:val="none" w:sz="0" w:space="0" w:color="auto"/>
      </w:divBdr>
    </w:div>
    <w:div w:id="1347485735">
      <w:bodyDiv w:val="1"/>
      <w:marLeft w:val="0"/>
      <w:marRight w:val="0"/>
      <w:marTop w:val="0"/>
      <w:marBottom w:val="0"/>
      <w:divBdr>
        <w:top w:val="none" w:sz="0" w:space="0" w:color="auto"/>
        <w:left w:val="none" w:sz="0" w:space="0" w:color="auto"/>
        <w:bottom w:val="none" w:sz="0" w:space="0" w:color="auto"/>
        <w:right w:val="none" w:sz="0" w:space="0" w:color="auto"/>
      </w:divBdr>
    </w:div>
    <w:div w:id="1381901002">
      <w:bodyDiv w:val="1"/>
      <w:marLeft w:val="0"/>
      <w:marRight w:val="0"/>
      <w:marTop w:val="0"/>
      <w:marBottom w:val="0"/>
      <w:divBdr>
        <w:top w:val="none" w:sz="0" w:space="0" w:color="auto"/>
        <w:left w:val="none" w:sz="0" w:space="0" w:color="auto"/>
        <w:bottom w:val="none" w:sz="0" w:space="0" w:color="auto"/>
        <w:right w:val="none" w:sz="0" w:space="0" w:color="auto"/>
      </w:divBdr>
    </w:div>
    <w:div w:id="1422146128">
      <w:bodyDiv w:val="1"/>
      <w:marLeft w:val="0"/>
      <w:marRight w:val="0"/>
      <w:marTop w:val="0"/>
      <w:marBottom w:val="0"/>
      <w:divBdr>
        <w:top w:val="none" w:sz="0" w:space="0" w:color="auto"/>
        <w:left w:val="none" w:sz="0" w:space="0" w:color="auto"/>
        <w:bottom w:val="none" w:sz="0" w:space="0" w:color="auto"/>
        <w:right w:val="none" w:sz="0" w:space="0" w:color="auto"/>
      </w:divBdr>
    </w:div>
    <w:div w:id="1422221410">
      <w:bodyDiv w:val="1"/>
      <w:marLeft w:val="0"/>
      <w:marRight w:val="0"/>
      <w:marTop w:val="0"/>
      <w:marBottom w:val="0"/>
      <w:divBdr>
        <w:top w:val="none" w:sz="0" w:space="0" w:color="auto"/>
        <w:left w:val="none" w:sz="0" w:space="0" w:color="auto"/>
        <w:bottom w:val="none" w:sz="0" w:space="0" w:color="auto"/>
        <w:right w:val="none" w:sz="0" w:space="0" w:color="auto"/>
      </w:divBdr>
    </w:div>
    <w:div w:id="1530292326">
      <w:bodyDiv w:val="1"/>
      <w:marLeft w:val="0"/>
      <w:marRight w:val="0"/>
      <w:marTop w:val="0"/>
      <w:marBottom w:val="0"/>
      <w:divBdr>
        <w:top w:val="none" w:sz="0" w:space="0" w:color="auto"/>
        <w:left w:val="none" w:sz="0" w:space="0" w:color="auto"/>
        <w:bottom w:val="none" w:sz="0" w:space="0" w:color="auto"/>
        <w:right w:val="none" w:sz="0" w:space="0" w:color="auto"/>
      </w:divBdr>
    </w:div>
    <w:div w:id="1568613452">
      <w:bodyDiv w:val="1"/>
      <w:marLeft w:val="0"/>
      <w:marRight w:val="0"/>
      <w:marTop w:val="0"/>
      <w:marBottom w:val="0"/>
      <w:divBdr>
        <w:top w:val="none" w:sz="0" w:space="0" w:color="auto"/>
        <w:left w:val="none" w:sz="0" w:space="0" w:color="auto"/>
        <w:bottom w:val="none" w:sz="0" w:space="0" w:color="auto"/>
        <w:right w:val="none" w:sz="0" w:space="0" w:color="auto"/>
      </w:divBdr>
    </w:div>
    <w:div w:id="1570186170">
      <w:bodyDiv w:val="1"/>
      <w:marLeft w:val="0"/>
      <w:marRight w:val="0"/>
      <w:marTop w:val="0"/>
      <w:marBottom w:val="0"/>
      <w:divBdr>
        <w:top w:val="none" w:sz="0" w:space="0" w:color="auto"/>
        <w:left w:val="none" w:sz="0" w:space="0" w:color="auto"/>
        <w:bottom w:val="none" w:sz="0" w:space="0" w:color="auto"/>
        <w:right w:val="none" w:sz="0" w:space="0" w:color="auto"/>
      </w:divBdr>
    </w:div>
    <w:div w:id="1603607877">
      <w:bodyDiv w:val="1"/>
      <w:marLeft w:val="0"/>
      <w:marRight w:val="0"/>
      <w:marTop w:val="0"/>
      <w:marBottom w:val="0"/>
      <w:divBdr>
        <w:top w:val="none" w:sz="0" w:space="0" w:color="auto"/>
        <w:left w:val="none" w:sz="0" w:space="0" w:color="auto"/>
        <w:bottom w:val="none" w:sz="0" w:space="0" w:color="auto"/>
        <w:right w:val="none" w:sz="0" w:space="0" w:color="auto"/>
      </w:divBdr>
    </w:div>
    <w:div w:id="1614943083">
      <w:bodyDiv w:val="1"/>
      <w:marLeft w:val="0"/>
      <w:marRight w:val="0"/>
      <w:marTop w:val="0"/>
      <w:marBottom w:val="0"/>
      <w:divBdr>
        <w:top w:val="none" w:sz="0" w:space="0" w:color="auto"/>
        <w:left w:val="none" w:sz="0" w:space="0" w:color="auto"/>
        <w:bottom w:val="none" w:sz="0" w:space="0" w:color="auto"/>
        <w:right w:val="none" w:sz="0" w:space="0" w:color="auto"/>
      </w:divBdr>
      <w:divsChild>
        <w:div w:id="141970985">
          <w:marLeft w:val="1800"/>
          <w:marRight w:val="0"/>
          <w:marTop w:val="86"/>
          <w:marBottom w:val="0"/>
          <w:divBdr>
            <w:top w:val="none" w:sz="0" w:space="0" w:color="auto"/>
            <w:left w:val="none" w:sz="0" w:space="0" w:color="auto"/>
            <w:bottom w:val="none" w:sz="0" w:space="0" w:color="auto"/>
            <w:right w:val="none" w:sz="0" w:space="0" w:color="auto"/>
          </w:divBdr>
        </w:div>
        <w:div w:id="789740825">
          <w:marLeft w:val="1166"/>
          <w:marRight w:val="0"/>
          <w:marTop w:val="96"/>
          <w:marBottom w:val="0"/>
          <w:divBdr>
            <w:top w:val="none" w:sz="0" w:space="0" w:color="auto"/>
            <w:left w:val="none" w:sz="0" w:space="0" w:color="auto"/>
            <w:bottom w:val="none" w:sz="0" w:space="0" w:color="auto"/>
            <w:right w:val="none" w:sz="0" w:space="0" w:color="auto"/>
          </w:divBdr>
        </w:div>
        <w:div w:id="1746023710">
          <w:marLeft w:val="1800"/>
          <w:marRight w:val="0"/>
          <w:marTop w:val="86"/>
          <w:marBottom w:val="0"/>
          <w:divBdr>
            <w:top w:val="none" w:sz="0" w:space="0" w:color="auto"/>
            <w:left w:val="none" w:sz="0" w:space="0" w:color="auto"/>
            <w:bottom w:val="none" w:sz="0" w:space="0" w:color="auto"/>
            <w:right w:val="none" w:sz="0" w:space="0" w:color="auto"/>
          </w:divBdr>
        </w:div>
      </w:divsChild>
    </w:div>
    <w:div w:id="1690983212">
      <w:bodyDiv w:val="1"/>
      <w:marLeft w:val="0"/>
      <w:marRight w:val="0"/>
      <w:marTop w:val="0"/>
      <w:marBottom w:val="0"/>
      <w:divBdr>
        <w:top w:val="none" w:sz="0" w:space="0" w:color="auto"/>
        <w:left w:val="none" w:sz="0" w:space="0" w:color="auto"/>
        <w:bottom w:val="none" w:sz="0" w:space="0" w:color="auto"/>
        <w:right w:val="none" w:sz="0" w:space="0" w:color="auto"/>
      </w:divBdr>
    </w:div>
    <w:div w:id="1752240271">
      <w:bodyDiv w:val="1"/>
      <w:marLeft w:val="0"/>
      <w:marRight w:val="0"/>
      <w:marTop w:val="0"/>
      <w:marBottom w:val="0"/>
      <w:divBdr>
        <w:top w:val="none" w:sz="0" w:space="0" w:color="auto"/>
        <w:left w:val="none" w:sz="0" w:space="0" w:color="auto"/>
        <w:bottom w:val="none" w:sz="0" w:space="0" w:color="auto"/>
        <w:right w:val="none" w:sz="0" w:space="0" w:color="auto"/>
      </w:divBdr>
    </w:div>
    <w:div w:id="1770618047">
      <w:bodyDiv w:val="1"/>
      <w:marLeft w:val="0"/>
      <w:marRight w:val="0"/>
      <w:marTop w:val="0"/>
      <w:marBottom w:val="0"/>
      <w:divBdr>
        <w:top w:val="none" w:sz="0" w:space="0" w:color="auto"/>
        <w:left w:val="none" w:sz="0" w:space="0" w:color="auto"/>
        <w:bottom w:val="none" w:sz="0" w:space="0" w:color="auto"/>
        <w:right w:val="none" w:sz="0" w:space="0" w:color="auto"/>
      </w:divBdr>
    </w:div>
    <w:div w:id="1923292532">
      <w:bodyDiv w:val="1"/>
      <w:marLeft w:val="0"/>
      <w:marRight w:val="0"/>
      <w:marTop w:val="0"/>
      <w:marBottom w:val="0"/>
      <w:divBdr>
        <w:top w:val="none" w:sz="0" w:space="0" w:color="auto"/>
        <w:left w:val="none" w:sz="0" w:space="0" w:color="auto"/>
        <w:bottom w:val="none" w:sz="0" w:space="0" w:color="auto"/>
        <w:right w:val="none" w:sz="0" w:space="0" w:color="auto"/>
      </w:divBdr>
    </w:div>
    <w:div w:id="1959608132">
      <w:bodyDiv w:val="1"/>
      <w:marLeft w:val="0"/>
      <w:marRight w:val="0"/>
      <w:marTop w:val="0"/>
      <w:marBottom w:val="0"/>
      <w:divBdr>
        <w:top w:val="none" w:sz="0" w:space="0" w:color="auto"/>
        <w:left w:val="none" w:sz="0" w:space="0" w:color="auto"/>
        <w:bottom w:val="none" w:sz="0" w:space="0" w:color="auto"/>
        <w:right w:val="none" w:sz="0" w:space="0" w:color="auto"/>
      </w:divBdr>
    </w:div>
    <w:div w:id="1985229874">
      <w:bodyDiv w:val="1"/>
      <w:marLeft w:val="0"/>
      <w:marRight w:val="0"/>
      <w:marTop w:val="0"/>
      <w:marBottom w:val="0"/>
      <w:divBdr>
        <w:top w:val="none" w:sz="0" w:space="0" w:color="auto"/>
        <w:left w:val="none" w:sz="0" w:space="0" w:color="auto"/>
        <w:bottom w:val="none" w:sz="0" w:space="0" w:color="auto"/>
        <w:right w:val="none" w:sz="0" w:space="0" w:color="auto"/>
      </w:divBdr>
    </w:div>
    <w:div w:id="202362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ta.cdc.gov" TargetMode="External"/><Relationship Id="rId18" Type="http://schemas.openxmlformats.org/officeDocument/2006/relationships/hyperlink" Target="http://www.data.gov/"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onder.cdc.gov/" TargetMode="External"/><Relationship Id="rId17" Type="http://schemas.openxmlformats.org/officeDocument/2006/relationships/hyperlink" Target="https://data.cdc.gov/" TargetMode="External"/><Relationship Id="rId2" Type="http://schemas.openxmlformats.org/officeDocument/2006/relationships/customXml" Target="../customXml/item2.xml"/><Relationship Id="rId16" Type="http://schemas.openxmlformats.org/officeDocument/2006/relationships/hyperlink" Target="http://wonder.cdc.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p5@cdc.go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dc.gov/ncezid/dpei/epidemiology-laboratory-capacity.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dc.gov/ophss/docs/cdc-surveillance-strategy-final.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BC66F188D4C748A12203465A1D2157" ma:contentTypeVersion="15" ma:contentTypeDescription="Create a new document." ma:contentTypeScope="" ma:versionID="f826b26106308a3d403fbfb62ffb8d3b">
  <xsd:schema xmlns:xsd="http://www.w3.org/2001/XMLSchema" xmlns:xs="http://www.w3.org/2001/XMLSchema" xmlns:p="http://schemas.microsoft.com/office/2006/metadata/properties" xmlns:ns1="http://schemas.microsoft.com/sharepoint/v3" xmlns:ns3="6849b4e8-fea9-4ce9-997c-f062d09aa32e" xmlns:ns4="7d306aaf-e2b9-48a2-b5f4-ab3d9b331bca" targetNamespace="http://schemas.microsoft.com/office/2006/metadata/properties" ma:root="true" ma:fieldsID="a695b716b1147166397c4465c7490c88" ns1:_="" ns3:_="" ns4:_="">
    <xsd:import namespace="http://schemas.microsoft.com/sharepoint/v3"/>
    <xsd:import namespace="6849b4e8-fea9-4ce9-997c-f062d09aa32e"/>
    <xsd:import namespace="7d306aaf-e2b9-48a2-b5f4-ab3d9b331bc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9b4e8-fea9-4ce9-997c-f062d09aa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306aaf-e2b9-48a2-b5f4-ab3d9b331bc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51A12-D960-485B-BAF2-8B98867E3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49b4e8-fea9-4ce9-997c-f062d09aa32e"/>
    <ds:schemaRef ds:uri="7d306aaf-e2b9-48a2-b5f4-ab3d9b331b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2B7119-8A70-4C36-AFBA-1F09F954521E}">
  <ds:schemaRefs>
    <ds:schemaRef ds:uri="http://purl.org/dc/terms/"/>
    <ds:schemaRef ds:uri="http://www.w3.org/XML/1998/namespace"/>
    <ds:schemaRef ds:uri="http://purl.org/dc/dcmitype/"/>
    <ds:schemaRef ds:uri="6849b4e8-fea9-4ce9-997c-f062d09aa32e"/>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7d306aaf-e2b9-48a2-b5f4-ab3d9b331bca"/>
    <ds:schemaRef ds:uri="http://schemas.microsoft.com/sharepoint/v3"/>
  </ds:schemaRefs>
</ds:datastoreItem>
</file>

<file path=customXml/itemProps3.xml><?xml version="1.0" encoding="utf-8"?>
<ds:datastoreItem xmlns:ds="http://schemas.openxmlformats.org/officeDocument/2006/customXml" ds:itemID="{BCA305D9-3F23-4EDB-B5FD-10198CE6A373}">
  <ds:schemaRefs>
    <ds:schemaRef ds:uri="http://schemas.microsoft.com/sharepoint/v3/contenttype/forms"/>
  </ds:schemaRefs>
</ds:datastoreItem>
</file>

<file path=customXml/itemProps4.xml><?xml version="1.0" encoding="utf-8"?>
<ds:datastoreItem xmlns:ds="http://schemas.openxmlformats.org/officeDocument/2006/customXml" ds:itemID="{93EA287A-2AA0-4DB4-BDC5-1806D684F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5035</Words>
  <Characters>30733</Characters>
  <Application>Microsoft Office Word</Application>
  <DocSecurity>0</DocSecurity>
  <Lines>256</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35697</CharactersWithSpaces>
  <SharedDoc>false</SharedDoc>
  <HLinks>
    <vt:vector size="30" baseType="variant">
      <vt:variant>
        <vt:i4>7077908</vt:i4>
      </vt:variant>
      <vt:variant>
        <vt:i4>12</vt:i4>
      </vt:variant>
      <vt:variant>
        <vt:i4>0</vt:i4>
      </vt:variant>
      <vt:variant>
        <vt:i4>5</vt:i4>
      </vt:variant>
      <vt:variant>
        <vt:lpwstr>http://www.cdc.gov/mmwr/mmwr_nd/index.html</vt:lpwstr>
      </vt:variant>
      <vt:variant>
        <vt:lpwstr/>
      </vt:variant>
      <vt:variant>
        <vt:i4>1638492</vt:i4>
      </vt:variant>
      <vt:variant>
        <vt:i4>9</vt:i4>
      </vt:variant>
      <vt:variant>
        <vt:i4>0</vt:i4>
      </vt:variant>
      <vt:variant>
        <vt:i4>5</vt:i4>
      </vt:variant>
      <vt:variant>
        <vt:lpwstr>http://www.cdc.gov/mmwr/mmwr_wk/wk_cvol.html</vt:lpwstr>
      </vt:variant>
      <vt:variant>
        <vt:lpwstr/>
      </vt:variant>
      <vt:variant>
        <vt:i4>3407911</vt:i4>
      </vt:variant>
      <vt:variant>
        <vt:i4>6</vt:i4>
      </vt:variant>
      <vt:variant>
        <vt:i4>0</vt:i4>
      </vt:variant>
      <vt:variant>
        <vt:i4>5</vt:i4>
      </vt:variant>
      <vt:variant>
        <vt:lpwstr>http://wonder.cdc.gov/mmwr/mmwrmorb.asp</vt:lpwstr>
      </vt:variant>
      <vt:variant>
        <vt:lpwstr/>
      </vt:variant>
      <vt:variant>
        <vt:i4>3211379</vt:i4>
      </vt:variant>
      <vt:variant>
        <vt:i4>3</vt:i4>
      </vt:variant>
      <vt:variant>
        <vt:i4>0</vt:i4>
      </vt:variant>
      <vt:variant>
        <vt:i4>5</vt:i4>
      </vt:variant>
      <vt:variant>
        <vt:lpwstr>http://wonder.cdc.gov/std.html</vt:lpwstr>
      </vt:variant>
      <vt:variant>
        <vt:lpwstr/>
      </vt:variant>
      <vt:variant>
        <vt:i4>720994</vt:i4>
      </vt:variant>
      <vt:variant>
        <vt:i4>0</vt:i4>
      </vt:variant>
      <vt:variant>
        <vt:i4>0</vt:i4>
      </vt:variant>
      <vt:variant>
        <vt:i4>5</vt:i4>
      </vt:variant>
      <vt:variant>
        <vt:lpwstr>mailto:kxg7@cdc.gov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2020-01-22T19:18:00Z</dcterms:created>
  <dcterms:modified xsi:type="dcterms:W3CDTF">2020-01-22T19:18:00Z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0x010100F9BC66F188D4C748A12203465A1D2157</vt:lpwstr>
  </property>
</Properties>
</file>