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2CD60" w14:textId="77777777" w:rsidR="003F1EB4" w:rsidRPr="00087B19" w:rsidRDefault="003F1EB4" w:rsidP="003F1EB4">
      <w:pPr>
        <w:spacing w:after="240"/>
        <w:jc w:val="center"/>
      </w:pPr>
      <w:bookmarkStart w:id="0" w:name="_GoBack"/>
      <w:r w:rsidRPr="00087B19">
        <w:rPr>
          <w:b/>
          <w:i/>
          <w:sz w:val="32"/>
        </w:rPr>
        <w:t>Supporting Statement for Paperwork Reduction Act Submissions</w:t>
      </w:r>
    </w:p>
    <w:bookmarkEnd w:id="0"/>
    <w:p w14:paraId="68ED8888" w14:textId="77777777" w:rsidR="001625D1" w:rsidRPr="00087B19" w:rsidRDefault="003F1EB4" w:rsidP="001625D1">
      <w:pPr>
        <w:pStyle w:val="Heading1"/>
        <w:spacing w:before="0"/>
        <w:jc w:val="center"/>
        <w:rPr>
          <w:rFonts w:ascii="Times" w:hAnsi="Times"/>
          <w:i/>
          <w:color w:val="auto"/>
          <w:sz w:val="24"/>
          <w:szCs w:val="24"/>
        </w:rPr>
      </w:pPr>
      <w:r w:rsidRPr="00087B19">
        <w:rPr>
          <w:rFonts w:ascii="Times" w:hAnsi="Times"/>
          <w:i/>
          <w:color w:val="auto"/>
          <w:sz w:val="24"/>
          <w:szCs w:val="24"/>
        </w:rPr>
        <w:t>CMS-855</w:t>
      </w:r>
      <w:r w:rsidR="00D439A9" w:rsidRPr="00087B19">
        <w:rPr>
          <w:rFonts w:ascii="Times" w:hAnsi="Times"/>
          <w:i/>
          <w:color w:val="auto"/>
          <w:sz w:val="24"/>
          <w:szCs w:val="24"/>
        </w:rPr>
        <w:t xml:space="preserve">B </w:t>
      </w:r>
      <w:r w:rsidRPr="00087B19">
        <w:rPr>
          <w:rFonts w:ascii="Times" w:hAnsi="Times"/>
          <w:i/>
          <w:color w:val="auto"/>
          <w:sz w:val="24"/>
          <w:szCs w:val="24"/>
        </w:rPr>
        <w:t xml:space="preserve">Medicare Enrollment Application </w:t>
      </w:r>
      <w:r w:rsidR="001625D1" w:rsidRPr="00087B19">
        <w:rPr>
          <w:rFonts w:ascii="Times New Roman" w:hAnsi="Times New Roman" w:cs="Times New Roman"/>
          <w:i/>
          <w:color w:val="auto"/>
          <w:sz w:val="24"/>
          <w:szCs w:val="24"/>
        </w:rPr>
        <w:t xml:space="preserve">for </w:t>
      </w:r>
      <w:r w:rsidR="00D439A9" w:rsidRPr="00087B19">
        <w:rPr>
          <w:rFonts w:ascii="Times New Roman" w:hAnsi="Times New Roman" w:cs="Times New Roman"/>
          <w:i/>
          <w:color w:val="auto"/>
          <w:sz w:val="24"/>
          <w:szCs w:val="24"/>
        </w:rPr>
        <w:t>Clinics/Group Practices and Other Suppliers R</w:t>
      </w:r>
      <w:r w:rsidRPr="00087B19">
        <w:rPr>
          <w:rFonts w:ascii="Times" w:hAnsi="Times"/>
          <w:i/>
          <w:color w:val="auto"/>
          <w:sz w:val="24"/>
          <w:szCs w:val="24"/>
        </w:rPr>
        <w:t>evision</w:t>
      </w:r>
    </w:p>
    <w:p w14:paraId="7B9BAD22" w14:textId="3A30EBE8" w:rsidR="001625D1" w:rsidRPr="00087B19" w:rsidRDefault="001625D1" w:rsidP="001625D1">
      <w:pPr>
        <w:pStyle w:val="Heading1"/>
        <w:spacing w:before="0"/>
        <w:jc w:val="center"/>
        <w:rPr>
          <w:rFonts w:ascii="Times New Roman" w:eastAsia="Times New Roman" w:hAnsi="Times New Roman" w:cs="Times New Roman"/>
          <w:i/>
          <w:color w:val="auto"/>
          <w:sz w:val="24"/>
          <w:szCs w:val="24"/>
        </w:rPr>
      </w:pPr>
      <w:r w:rsidRPr="00087B19">
        <w:rPr>
          <w:rFonts w:ascii="Times New Roman" w:eastAsia="Times New Roman" w:hAnsi="Times New Roman" w:cs="Times New Roman"/>
          <w:i/>
          <w:color w:val="auto"/>
          <w:sz w:val="24"/>
          <w:szCs w:val="24"/>
        </w:rPr>
        <w:t>CM</w:t>
      </w:r>
      <w:r w:rsidRPr="00087B19">
        <w:rPr>
          <w:rFonts w:ascii="Times New Roman" w:eastAsia="Times New Roman" w:hAnsi="Times New Roman" w:cs="Times New Roman"/>
          <w:i/>
          <w:color w:val="auto"/>
          <w:spacing w:val="1"/>
          <w:sz w:val="24"/>
          <w:szCs w:val="24"/>
        </w:rPr>
        <w:t>S</w:t>
      </w:r>
      <w:r w:rsidRPr="00087B19">
        <w:rPr>
          <w:rFonts w:ascii="Times New Roman" w:eastAsia="Times New Roman" w:hAnsi="Times New Roman" w:cs="Times New Roman"/>
          <w:i/>
          <w:color w:val="auto"/>
          <w:spacing w:val="-1"/>
          <w:sz w:val="24"/>
          <w:szCs w:val="24"/>
        </w:rPr>
        <w:t>-855</w:t>
      </w:r>
      <w:r w:rsidR="00D439A9" w:rsidRPr="00087B19">
        <w:rPr>
          <w:rFonts w:ascii="Times New Roman" w:eastAsia="Times New Roman" w:hAnsi="Times New Roman" w:cs="Times New Roman"/>
          <w:i/>
          <w:color w:val="auto"/>
          <w:spacing w:val="-1"/>
          <w:sz w:val="24"/>
          <w:szCs w:val="24"/>
        </w:rPr>
        <w:t>B</w:t>
      </w:r>
      <w:r w:rsidRPr="00087B19">
        <w:rPr>
          <w:rFonts w:ascii="Times New Roman" w:eastAsia="Times New Roman" w:hAnsi="Times New Roman" w:cs="Times New Roman"/>
          <w:i/>
          <w:color w:val="auto"/>
          <w:sz w:val="24"/>
          <w:szCs w:val="24"/>
        </w:rPr>
        <w:t>/OMB Control Number: 0938-</w:t>
      </w:r>
      <w:r w:rsidR="001C781B" w:rsidRPr="00087B19">
        <w:rPr>
          <w:rFonts w:ascii="Times New Roman" w:eastAsia="Times New Roman" w:hAnsi="Times New Roman" w:cs="Times New Roman"/>
          <w:i/>
          <w:color w:val="auto"/>
          <w:sz w:val="24"/>
          <w:szCs w:val="24"/>
        </w:rPr>
        <w:t>NEW</w:t>
      </w:r>
      <w:r w:rsidRPr="00087B19">
        <w:rPr>
          <w:rFonts w:ascii="Times New Roman" w:eastAsia="Times New Roman" w:hAnsi="Times New Roman" w:cs="Times New Roman"/>
          <w:i/>
          <w:color w:val="auto"/>
          <w:sz w:val="24"/>
          <w:szCs w:val="24"/>
        </w:rPr>
        <w:t>)</w:t>
      </w:r>
    </w:p>
    <w:p w14:paraId="1E4DE87D" w14:textId="77777777" w:rsidR="001625D1" w:rsidRPr="00087B19" w:rsidRDefault="001625D1" w:rsidP="001625D1"/>
    <w:p w14:paraId="2DDCD60F" w14:textId="77777777" w:rsidR="00661E4B" w:rsidRPr="00087B19" w:rsidRDefault="00661E4B" w:rsidP="003F1EB4">
      <w:pPr>
        <w:jc w:val="both"/>
      </w:pPr>
    </w:p>
    <w:p w14:paraId="0076B23E" w14:textId="77777777" w:rsidR="003F1EB4" w:rsidRPr="00087B19" w:rsidRDefault="003F1EB4" w:rsidP="003F1EB4">
      <w:pPr>
        <w:pStyle w:val="Heading2"/>
        <w:jc w:val="both"/>
      </w:pPr>
      <w:r w:rsidRPr="00087B19">
        <w:t>BACKGROUND</w:t>
      </w:r>
    </w:p>
    <w:p w14:paraId="64A094AA" w14:textId="77777777" w:rsidR="003F1EB4" w:rsidRPr="00087B19" w:rsidRDefault="003F1EB4" w:rsidP="003F1EB4"/>
    <w:p w14:paraId="7F743B09" w14:textId="64E755CB" w:rsidR="00D639FC" w:rsidRPr="00087B19" w:rsidRDefault="00D639FC" w:rsidP="00D639FC">
      <w:pPr>
        <w:rPr>
          <w:i/>
          <w:szCs w:val="24"/>
        </w:rPr>
      </w:pPr>
      <w:r w:rsidRPr="00087B19">
        <w:t>The primary function of the CMS-</w:t>
      </w:r>
      <w:r w:rsidR="00D439A9" w:rsidRPr="00087B19">
        <w:t>855B</w:t>
      </w:r>
      <w:r w:rsidRPr="00087B19">
        <w:t xml:space="preserve"> Medicare enrollment application </w:t>
      </w:r>
      <w:r w:rsidR="002674C4" w:rsidRPr="00087B19">
        <w:t xml:space="preserve">for </w:t>
      </w:r>
      <w:r w:rsidR="001C781B" w:rsidRPr="00087B19">
        <w:t xml:space="preserve">suppliers, also known as Health Diagnosing and Treating Practitioners, </w:t>
      </w:r>
      <w:r w:rsidRPr="00087B19">
        <w:t xml:space="preserve">is to gather information from </w:t>
      </w:r>
      <w:r w:rsidR="001C781B" w:rsidRPr="00087B19">
        <w:t>the supplier</w:t>
      </w:r>
      <w:r w:rsidRPr="00087B19">
        <w:t xml:space="preserve"> that tells us who </w:t>
      </w:r>
      <w:r w:rsidR="001C781B" w:rsidRPr="00087B19">
        <w:t>the supplier</w:t>
      </w:r>
      <w:r w:rsidRPr="00087B19">
        <w:t xml:space="preserve"> is, whether </w:t>
      </w:r>
      <w:r w:rsidR="001C781B" w:rsidRPr="00087B19">
        <w:t>the supplier</w:t>
      </w:r>
      <w:r w:rsidRPr="00087B19">
        <w:t xml:space="preserve"> meets certain qualifications to be a </w:t>
      </w:r>
      <w:r w:rsidR="002674C4" w:rsidRPr="00087B19">
        <w:t xml:space="preserve">Medicare </w:t>
      </w:r>
      <w:r w:rsidRPr="00087B19">
        <w:t xml:space="preserve">health care provider or supplier, where </w:t>
      </w:r>
      <w:r w:rsidR="001C781B" w:rsidRPr="00087B19">
        <w:t>the supplier</w:t>
      </w:r>
      <w:r w:rsidR="002674C4" w:rsidRPr="00087B19">
        <w:t xml:space="preserve"> </w:t>
      </w:r>
      <w:r w:rsidRPr="00087B19">
        <w:t>practices or renders services, and other information necessary to establish correct claims payments.</w:t>
      </w:r>
    </w:p>
    <w:p w14:paraId="2909C88C" w14:textId="77777777" w:rsidR="00D639FC" w:rsidRPr="00087B19" w:rsidRDefault="00D639FC" w:rsidP="003F1EB4"/>
    <w:p w14:paraId="775F7B7F" w14:textId="4B86D924" w:rsidR="003F1EB4" w:rsidRPr="00087B19" w:rsidRDefault="00D12F2E" w:rsidP="003F1EB4">
      <w:r w:rsidRPr="00087B19">
        <w:t>There are two</w:t>
      </w:r>
      <w:r w:rsidR="003F1EB4" w:rsidRPr="00087B19">
        <w:t xml:space="preserve"> principal facets of this submission:</w:t>
      </w:r>
    </w:p>
    <w:p w14:paraId="2511B2C5" w14:textId="77777777" w:rsidR="003F1EB4" w:rsidRPr="00087B19" w:rsidRDefault="003F1EB4" w:rsidP="003F1EB4"/>
    <w:p w14:paraId="5897CFD8" w14:textId="62402E49" w:rsidR="006D1349" w:rsidRDefault="003F1EB4" w:rsidP="00FD2F0C">
      <w:pPr>
        <w:pStyle w:val="Heading2"/>
        <w:numPr>
          <w:ilvl w:val="0"/>
          <w:numId w:val="25"/>
        </w:numPr>
        <w:rPr>
          <w:b w:val="0"/>
          <w:u w:val="none"/>
        </w:rPr>
      </w:pPr>
      <w:r w:rsidRPr="00087B19">
        <w:rPr>
          <w:rFonts w:ascii="Times" w:hAnsi="Times"/>
        </w:rPr>
        <w:t>Request for Individual OMB Control Number for the CMS-855</w:t>
      </w:r>
      <w:r w:rsidR="00C2180E" w:rsidRPr="00087B19">
        <w:rPr>
          <w:rFonts w:ascii="Times" w:hAnsi="Times"/>
        </w:rPr>
        <w:t>B</w:t>
      </w:r>
      <w:r w:rsidRPr="00087B19">
        <w:rPr>
          <w:rFonts w:ascii="Times" w:hAnsi="Times"/>
          <w:u w:val="none"/>
        </w:rPr>
        <w:t xml:space="preserve"> </w:t>
      </w:r>
      <w:r w:rsidR="007B4612">
        <w:rPr>
          <w:rFonts w:ascii="Times" w:hAnsi="Times"/>
          <w:u w:val="none"/>
        </w:rPr>
        <w:t>–</w:t>
      </w:r>
      <w:r w:rsidR="00866077" w:rsidRPr="00087B19">
        <w:rPr>
          <w:rFonts w:ascii="Times" w:hAnsi="Times"/>
          <w:u w:val="none"/>
        </w:rPr>
        <w:t xml:space="preserve"> </w:t>
      </w:r>
      <w:r w:rsidR="00475B58">
        <w:rPr>
          <w:rFonts w:ascii="Times" w:hAnsi="Times"/>
          <w:b w:val="0"/>
          <w:u w:val="none"/>
        </w:rPr>
        <w:t>The currently approved CMS-855B form is currently approved under OMB control number 0938-0685 (Expiration date: December 31, 2021</w:t>
      </w:r>
      <w:r w:rsidR="006D1349">
        <w:rPr>
          <w:rFonts w:ascii="Times" w:hAnsi="Times"/>
          <w:b w:val="0"/>
          <w:u w:val="none"/>
        </w:rPr>
        <w:t>)</w:t>
      </w:r>
      <w:r w:rsidR="00475B58">
        <w:rPr>
          <w:rFonts w:ascii="Times" w:hAnsi="Times"/>
          <w:b w:val="0"/>
          <w:u w:val="none"/>
        </w:rPr>
        <w:t xml:space="preserve">.  </w:t>
      </w:r>
      <w:r w:rsidR="00866077" w:rsidRPr="00087B19">
        <w:rPr>
          <w:b w:val="0"/>
          <w:szCs w:val="24"/>
          <w:u w:val="none"/>
        </w:rPr>
        <w:t>The</w:t>
      </w:r>
      <w:r w:rsidR="00866077" w:rsidRPr="00087B19">
        <w:rPr>
          <w:b w:val="0"/>
          <w:u w:val="none"/>
        </w:rPr>
        <w:t xml:space="preserve"> CMS-855</w:t>
      </w:r>
      <w:r w:rsidR="0013256C" w:rsidRPr="00087B19">
        <w:rPr>
          <w:b w:val="0"/>
          <w:u w:val="none"/>
        </w:rPr>
        <w:t>B</w:t>
      </w:r>
      <w:r w:rsidR="00866077" w:rsidRPr="00087B19">
        <w:rPr>
          <w:b w:val="0"/>
          <w:u w:val="none"/>
        </w:rPr>
        <w:t xml:space="preserve"> application under OMB control number 0938-0685 will be removed from the Medicare application bundle collection during its next resubmission cycle.  </w:t>
      </w:r>
    </w:p>
    <w:p w14:paraId="3303FE51" w14:textId="422CC588" w:rsidR="00D6691D" w:rsidRPr="00087B19" w:rsidRDefault="006D1349" w:rsidP="002E6486">
      <w:pPr>
        <w:pStyle w:val="Heading2"/>
        <w:numPr>
          <w:ilvl w:val="0"/>
          <w:numId w:val="0"/>
        </w:numPr>
        <w:ind w:left="720"/>
        <w:rPr>
          <w:b w:val="0"/>
          <w:u w:val="none"/>
        </w:rPr>
      </w:pPr>
      <w:r>
        <w:rPr>
          <w:rFonts w:ascii="Times" w:hAnsi="Times"/>
          <w:b w:val="0"/>
        </w:rPr>
        <w:t>The reason CMS is pulling out this form is that the agency</w:t>
      </w:r>
      <w:r w:rsidR="00866077" w:rsidRPr="00087B19">
        <w:rPr>
          <w:b w:val="0"/>
          <w:u w:val="none"/>
        </w:rPr>
        <w:t xml:space="preserve"> has found that the regulations governing the enrollment requirements for </w:t>
      </w:r>
      <w:r w:rsidR="0013256C" w:rsidRPr="00087B19">
        <w:rPr>
          <w:b w:val="0"/>
          <w:u w:val="none"/>
        </w:rPr>
        <w:t>groups, clinics, and suppliers</w:t>
      </w:r>
      <w:r w:rsidR="00D12F2E" w:rsidRPr="00087B19">
        <w:rPr>
          <w:b w:val="0"/>
          <w:u w:val="none"/>
        </w:rPr>
        <w:t xml:space="preserve"> can change</w:t>
      </w:r>
      <w:r w:rsidR="0013256C" w:rsidRPr="00087B19">
        <w:rPr>
          <w:b w:val="0"/>
          <w:u w:val="none"/>
        </w:rPr>
        <w:t xml:space="preserve"> </w:t>
      </w:r>
      <w:r w:rsidR="00866077" w:rsidRPr="00087B19">
        <w:rPr>
          <w:b w:val="0"/>
          <w:u w:val="none"/>
        </w:rPr>
        <w:t xml:space="preserve">at intervals separate from the other provider and supplier types reimbursed by Medicare.  The ability to revise the </w:t>
      </w:r>
      <w:smartTag w:uri="urn:schemas-microsoft-com:office:smarttags" w:element="stockticker">
        <w:r w:rsidR="00866077" w:rsidRPr="00087B19">
          <w:rPr>
            <w:b w:val="0"/>
            <w:u w:val="none"/>
          </w:rPr>
          <w:t>CMS</w:t>
        </w:r>
        <w:r w:rsidR="00B34175" w:rsidRPr="00087B19">
          <w:rPr>
            <w:b w:val="0"/>
            <w:u w:val="none"/>
          </w:rPr>
          <w:t>-</w:t>
        </w:r>
      </w:smartTag>
      <w:r w:rsidR="00866077" w:rsidRPr="00087B19">
        <w:rPr>
          <w:b w:val="0"/>
          <w:u w:val="none"/>
        </w:rPr>
        <w:t>855</w:t>
      </w:r>
      <w:r w:rsidR="0013256C" w:rsidRPr="00087B19">
        <w:rPr>
          <w:b w:val="0"/>
          <w:u w:val="none"/>
        </w:rPr>
        <w:t>B</w:t>
      </w:r>
      <w:r w:rsidR="00866077" w:rsidRPr="00087B19">
        <w:rPr>
          <w:b w:val="0"/>
          <w:u w:val="none"/>
        </w:rPr>
        <w:t xml:space="preserve"> separately from the other </w:t>
      </w:r>
      <w:smartTag w:uri="urn:schemas-microsoft-com:office:smarttags" w:element="stockticker">
        <w:r w:rsidR="00866077" w:rsidRPr="00087B19">
          <w:rPr>
            <w:b w:val="0"/>
            <w:u w:val="none"/>
          </w:rPr>
          <w:t>CMS</w:t>
        </w:r>
        <w:r w:rsidR="00B34175" w:rsidRPr="00087B19">
          <w:rPr>
            <w:b w:val="0"/>
            <w:u w:val="none"/>
          </w:rPr>
          <w:t>-</w:t>
        </w:r>
      </w:smartTag>
      <w:r w:rsidR="00866077" w:rsidRPr="00087B19">
        <w:rPr>
          <w:b w:val="0"/>
          <w:u w:val="none"/>
        </w:rPr>
        <w:t xml:space="preserve">855 enrollment applications will lessen the burden on both </w:t>
      </w:r>
      <w:smartTag w:uri="urn:schemas-microsoft-com:office:smarttags" w:element="stockticker">
        <w:r w:rsidR="00866077" w:rsidRPr="00087B19">
          <w:rPr>
            <w:b w:val="0"/>
            <w:u w:val="none"/>
          </w:rPr>
          <w:t>CMS</w:t>
        </w:r>
      </w:smartTag>
      <w:r w:rsidR="00866077" w:rsidRPr="00087B19">
        <w:rPr>
          <w:b w:val="0"/>
          <w:u w:val="none"/>
        </w:rPr>
        <w:t xml:space="preserve"> and OMB as well as the public during the Federal Register notice period, as only one subset of providers/suppliers will be effected by </w:t>
      </w:r>
      <w:smartTag w:uri="urn:schemas-microsoft-com:office:smarttags" w:element="stockticker">
        <w:r w:rsidR="00866077" w:rsidRPr="00087B19">
          <w:rPr>
            <w:b w:val="0"/>
            <w:u w:val="none"/>
          </w:rPr>
          <w:t>CMS</w:t>
        </w:r>
        <w:r w:rsidR="00B34175" w:rsidRPr="00087B19">
          <w:rPr>
            <w:b w:val="0"/>
            <w:u w:val="none"/>
          </w:rPr>
          <w:t>-</w:t>
        </w:r>
      </w:smartTag>
      <w:r w:rsidR="00866077" w:rsidRPr="00087B19">
        <w:rPr>
          <w:b w:val="0"/>
          <w:u w:val="none"/>
        </w:rPr>
        <w:t>855</w:t>
      </w:r>
      <w:r w:rsidR="0013256C" w:rsidRPr="00087B19">
        <w:rPr>
          <w:b w:val="0"/>
          <w:u w:val="none"/>
        </w:rPr>
        <w:t>B</w:t>
      </w:r>
      <w:r w:rsidR="00866077" w:rsidRPr="00087B19">
        <w:rPr>
          <w:b w:val="0"/>
          <w:u w:val="none"/>
        </w:rPr>
        <w:t xml:space="preserve"> revisions.  </w:t>
      </w:r>
      <w:smartTag w:uri="urn:schemas-microsoft-com:office:smarttags" w:element="stockticker">
        <w:r w:rsidR="00866077" w:rsidRPr="00087B19">
          <w:rPr>
            <w:b w:val="0"/>
            <w:u w:val="none"/>
          </w:rPr>
          <w:t>CMS</w:t>
        </w:r>
      </w:smartTag>
      <w:r w:rsidR="00866077" w:rsidRPr="00087B19">
        <w:rPr>
          <w:b w:val="0"/>
          <w:u w:val="none"/>
        </w:rPr>
        <w:t xml:space="preserve"> intends to maintain the continuity of the </w:t>
      </w:r>
      <w:smartTag w:uri="urn:schemas-microsoft-com:office:smarttags" w:element="stockticker">
        <w:r w:rsidR="00866077" w:rsidRPr="00087B19">
          <w:rPr>
            <w:b w:val="0"/>
            <w:u w:val="none"/>
          </w:rPr>
          <w:t>CMS</w:t>
        </w:r>
        <w:r w:rsidR="00B34175" w:rsidRPr="00087B19">
          <w:rPr>
            <w:b w:val="0"/>
            <w:u w:val="none"/>
          </w:rPr>
          <w:t>-</w:t>
        </w:r>
      </w:smartTag>
      <w:r w:rsidR="00866077" w:rsidRPr="00087B19">
        <w:rPr>
          <w:b w:val="0"/>
          <w:u w:val="none"/>
        </w:rPr>
        <w:t xml:space="preserve">855 enrollment applications by using the same formats and lay-out of the current </w:t>
      </w:r>
      <w:smartTag w:uri="urn:schemas-microsoft-com:office:smarttags" w:element="stockticker">
        <w:r w:rsidR="00866077" w:rsidRPr="00087B19">
          <w:rPr>
            <w:b w:val="0"/>
            <w:u w:val="none"/>
          </w:rPr>
          <w:t>CMS</w:t>
        </w:r>
      </w:smartTag>
      <w:r w:rsidR="00B34175" w:rsidRPr="00087B19">
        <w:rPr>
          <w:b w:val="0"/>
          <w:u w:val="none"/>
        </w:rPr>
        <w:t>-</w:t>
      </w:r>
      <w:r w:rsidR="00866077" w:rsidRPr="00087B19">
        <w:rPr>
          <w:b w:val="0"/>
          <w:u w:val="none"/>
        </w:rPr>
        <w:t xml:space="preserve">855 enrollment applications, regardless of the separation of the </w:t>
      </w:r>
      <w:smartTag w:uri="urn:schemas-microsoft-com:office:smarttags" w:element="stockticker">
        <w:r w:rsidR="00866077" w:rsidRPr="00087B19">
          <w:rPr>
            <w:b w:val="0"/>
            <w:u w:val="none"/>
          </w:rPr>
          <w:t>CMS</w:t>
        </w:r>
      </w:smartTag>
      <w:r w:rsidR="00B34175" w:rsidRPr="00087B19">
        <w:rPr>
          <w:b w:val="0"/>
          <w:u w:val="none"/>
        </w:rPr>
        <w:t>-</w:t>
      </w:r>
      <w:r w:rsidR="00866077" w:rsidRPr="00087B19">
        <w:rPr>
          <w:b w:val="0"/>
          <w:u w:val="none"/>
        </w:rPr>
        <w:t>855</w:t>
      </w:r>
      <w:r w:rsidR="0013256C" w:rsidRPr="00087B19">
        <w:rPr>
          <w:b w:val="0"/>
          <w:u w:val="none"/>
        </w:rPr>
        <w:t>B</w:t>
      </w:r>
      <w:r w:rsidR="00866077" w:rsidRPr="00087B19">
        <w:rPr>
          <w:b w:val="0"/>
          <w:u w:val="none"/>
        </w:rPr>
        <w:t xml:space="preserve"> from the collective enrollment application package. </w:t>
      </w:r>
    </w:p>
    <w:p w14:paraId="3B403F98" w14:textId="77777777" w:rsidR="00D6691D" w:rsidRPr="00087B19" w:rsidRDefault="00D6691D" w:rsidP="00D6691D"/>
    <w:p w14:paraId="2AD47FB7" w14:textId="77777777" w:rsidR="003F1EB4" w:rsidRPr="00087B19" w:rsidRDefault="003F1EB4" w:rsidP="00866077"/>
    <w:p w14:paraId="35344C9F" w14:textId="4AA2D875" w:rsidR="003F1EB4" w:rsidRPr="00087B19" w:rsidRDefault="003F1EB4" w:rsidP="00FD2F0C">
      <w:pPr>
        <w:pStyle w:val="Heading2"/>
        <w:numPr>
          <w:ilvl w:val="0"/>
          <w:numId w:val="25"/>
        </w:numPr>
        <w:rPr>
          <w:b w:val="0"/>
          <w:u w:val="none"/>
        </w:rPr>
      </w:pPr>
      <w:r w:rsidRPr="00087B19">
        <w:rPr>
          <w:rFonts w:ascii="Times" w:hAnsi="Times"/>
        </w:rPr>
        <w:t>Corrections to the content of the CMS-</w:t>
      </w:r>
      <w:r w:rsidR="00D439A9" w:rsidRPr="00087B19">
        <w:rPr>
          <w:rFonts w:ascii="Times" w:hAnsi="Times"/>
        </w:rPr>
        <w:t>855B</w:t>
      </w:r>
      <w:r w:rsidRPr="00087B19">
        <w:rPr>
          <w:rFonts w:ascii="Times" w:hAnsi="Times"/>
          <w:u w:val="none"/>
        </w:rPr>
        <w:t xml:space="preserve"> </w:t>
      </w:r>
      <w:r w:rsidRPr="00087B19">
        <w:rPr>
          <w:u w:val="none"/>
        </w:rPr>
        <w:t xml:space="preserve">- </w:t>
      </w:r>
      <w:r w:rsidR="002674C4" w:rsidRPr="00087B19">
        <w:rPr>
          <w:b w:val="0"/>
          <w:szCs w:val="24"/>
          <w:u w:val="none"/>
        </w:rPr>
        <w:t xml:space="preserve">The goal of evaluating and revising the </w:t>
      </w:r>
      <w:smartTag w:uri="urn:schemas-microsoft-com:office:smarttags" w:element="stockticker">
        <w:r w:rsidR="002674C4" w:rsidRPr="00087B19">
          <w:rPr>
            <w:b w:val="0"/>
            <w:szCs w:val="24"/>
            <w:u w:val="none"/>
          </w:rPr>
          <w:t>CMS</w:t>
        </w:r>
      </w:smartTag>
      <w:r w:rsidR="002674C4" w:rsidRPr="00087B19">
        <w:rPr>
          <w:b w:val="0"/>
          <w:szCs w:val="24"/>
          <w:u w:val="none"/>
        </w:rPr>
        <w:t>-</w:t>
      </w:r>
      <w:r w:rsidR="00D439A9" w:rsidRPr="00087B19">
        <w:rPr>
          <w:b w:val="0"/>
          <w:szCs w:val="24"/>
          <w:u w:val="none"/>
        </w:rPr>
        <w:t>855B</w:t>
      </w:r>
      <w:r w:rsidR="002674C4" w:rsidRPr="00087B19">
        <w:rPr>
          <w:b w:val="0"/>
          <w:szCs w:val="24"/>
          <w:u w:val="none"/>
        </w:rPr>
        <w:t xml:space="preserve"> enrollment application is to simplify and clarify the information collection </w:t>
      </w:r>
      <w:r w:rsidR="00492F10" w:rsidRPr="00087B19">
        <w:rPr>
          <w:b w:val="0"/>
          <w:szCs w:val="24"/>
          <w:u w:val="none"/>
        </w:rPr>
        <w:t xml:space="preserve">In addition, periodically new congressional legislation or regulations require CMS to update the Medicare Provider Enrollment Applications (CMS-855s). </w:t>
      </w:r>
      <w:r w:rsidR="002674C4" w:rsidRPr="00087B19">
        <w:rPr>
          <w:b w:val="0"/>
          <w:szCs w:val="24"/>
          <w:u w:val="none"/>
        </w:rPr>
        <w:t xml:space="preserve"> The majority of these changes are minor in nature</w:t>
      </w:r>
      <w:r w:rsidR="00B34175" w:rsidRPr="00087B19">
        <w:rPr>
          <w:b w:val="0"/>
          <w:szCs w:val="24"/>
          <w:u w:val="none"/>
        </w:rPr>
        <w:t xml:space="preserve"> for the purposes of provider/supplier enrollment,</w:t>
      </w:r>
      <w:r w:rsidR="002674C4" w:rsidRPr="00087B19">
        <w:rPr>
          <w:b w:val="0"/>
          <w:szCs w:val="24"/>
          <w:u w:val="none"/>
        </w:rPr>
        <w:t xml:space="preserve"> such as</w:t>
      </w:r>
      <w:r w:rsidR="00B34175" w:rsidRPr="00087B19">
        <w:rPr>
          <w:b w:val="0"/>
          <w:szCs w:val="24"/>
          <w:u w:val="none"/>
        </w:rPr>
        <w:t xml:space="preserve"> instruction clarification for the </w:t>
      </w:r>
      <w:r w:rsidR="008B126A" w:rsidRPr="00087B19">
        <w:rPr>
          <w:b w:val="0"/>
          <w:szCs w:val="24"/>
          <w:u w:val="none"/>
        </w:rPr>
        <w:t>supplier</w:t>
      </w:r>
      <w:r w:rsidR="00B34175" w:rsidRPr="00087B19">
        <w:rPr>
          <w:b w:val="0"/>
          <w:szCs w:val="24"/>
          <w:u w:val="none"/>
        </w:rPr>
        <w:t xml:space="preserve">, adding new specialty codes for the </w:t>
      </w:r>
      <w:r w:rsidR="008B126A" w:rsidRPr="00087B19">
        <w:rPr>
          <w:b w:val="0"/>
          <w:szCs w:val="24"/>
          <w:u w:val="none"/>
        </w:rPr>
        <w:t>supplier</w:t>
      </w:r>
      <w:r w:rsidR="00B34175" w:rsidRPr="00087B19">
        <w:rPr>
          <w:b w:val="0"/>
          <w:szCs w:val="24"/>
          <w:u w:val="none"/>
        </w:rPr>
        <w:t xml:space="preserve"> to choose from,</w:t>
      </w:r>
      <w:r w:rsidR="002674C4" w:rsidRPr="00087B19">
        <w:rPr>
          <w:b w:val="0"/>
          <w:szCs w:val="24"/>
          <w:u w:val="none"/>
        </w:rPr>
        <w:t xml:space="preserve"> questions with “Yes/No” check boxes</w:t>
      </w:r>
      <w:r w:rsidR="006F1B94" w:rsidRPr="00087B19">
        <w:rPr>
          <w:b w:val="0"/>
          <w:szCs w:val="24"/>
          <w:u w:val="none"/>
        </w:rPr>
        <w:t xml:space="preserve"> rather than requiring text answers</w:t>
      </w:r>
      <w:r w:rsidR="002674C4" w:rsidRPr="00087B19">
        <w:rPr>
          <w:b w:val="0"/>
          <w:szCs w:val="24"/>
          <w:u w:val="none"/>
        </w:rPr>
        <w:t xml:space="preserve">, spelling and formatting corrections, removal of duplicate fields, and indicating which addresses the </w:t>
      </w:r>
      <w:r w:rsidR="008B126A" w:rsidRPr="00087B19">
        <w:rPr>
          <w:b w:val="0"/>
          <w:szCs w:val="24"/>
          <w:u w:val="none"/>
        </w:rPr>
        <w:t>suppliers</w:t>
      </w:r>
      <w:r w:rsidR="002674C4" w:rsidRPr="00087B19">
        <w:rPr>
          <w:b w:val="0"/>
          <w:szCs w:val="24"/>
          <w:u w:val="none"/>
        </w:rPr>
        <w:t xml:space="preserve"> wish to use for different types of correspondence.  </w:t>
      </w:r>
      <w:r w:rsidR="00D6691D" w:rsidRPr="00087B19">
        <w:rPr>
          <w:b w:val="0"/>
          <w:szCs w:val="24"/>
          <w:u w:val="none"/>
        </w:rPr>
        <w:t xml:space="preserve">This revision also includes a re-sequencing and re-numbering of the sections and sub-sections of the application </w:t>
      </w:r>
      <w:r w:rsidR="00D6691D" w:rsidRPr="00087B19">
        <w:rPr>
          <w:b w:val="0"/>
          <w:u w:val="none"/>
        </w:rPr>
        <w:t>to create a more logical flow of the data</w:t>
      </w:r>
      <w:r w:rsidR="00D6691D" w:rsidRPr="00087B19">
        <w:rPr>
          <w:b w:val="0"/>
          <w:szCs w:val="24"/>
          <w:u w:val="none"/>
        </w:rPr>
        <w:t xml:space="preserve"> to make it easier for the </w:t>
      </w:r>
      <w:r w:rsidR="008B126A" w:rsidRPr="00087B19">
        <w:rPr>
          <w:b w:val="0"/>
          <w:szCs w:val="24"/>
          <w:u w:val="none"/>
        </w:rPr>
        <w:t>supplier</w:t>
      </w:r>
      <w:r w:rsidR="00D6691D" w:rsidRPr="00087B19">
        <w:rPr>
          <w:b w:val="0"/>
          <w:szCs w:val="24"/>
          <w:u w:val="none"/>
        </w:rPr>
        <w:t xml:space="preserve"> to complete (for example, by putting </w:t>
      </w:r>
      <w:r w:rsidR="00887872" w:rsidRPr="00087B19">
        <w:rPr>
          <w:b w:val="0"/>
          <w:szCs w:val="24"/>
          <w:u w:val="none"/>
        </w:rPr>
        <w:t>most</w:t>
      </w:r>
      <w:r w:rsidR="00D6691D" w:rsidRPr="00087B19">
        <w:rPr>
          <w:b w:val="0"/>
          <w:szCs w:val="24"/>
          <w:u w:val="none"/>
        </w:rPr>
        <w:t xml:space="preserve"> address </w:t>
      </w:r>
      <w:r w:rsidR="008B126A" w:rsidRPr="00087B19">
        <w:rPr>
          <w:b w:val="0"/>
          <w:szCs w:val="24"/>
          <w:u w:val="none"/>
        </w:rPr>
        <w:t xml:space="preserve">collection </w:t>
      </w:r>
      <w:r w:rsidR="00D6691D" w:rsidRPr="00087B19">
        <w:rPr>
          <w:b w:val="0"/>
          <w:szCs w:val="24"/>
          <w:u w:val="none"/>
        </w:rPr>
        <w:t xml:space="preserve">information in one section).  </w:t>
      </w:r>
      <w:r w:rsidR="006F1B94" w:rsidRPr="00087B19">
        <w:rPr>
          <w:b w:val="0"/>
          <w:szCs w:val="24"/>
          <w:u w:val="none"/>
        </w:rPr>
        <w:t xml:space="preserve">This re-sequencing also makes this application sync with the other CMS-855 enrollment applications.  For example, all section 5s collect organizational ownership information, section 6s collect individual ownership information, section 8s collect billing agency/agent information, etc.  </w:t>
      </w:r>
      <w:r w:rsidRPr="00087B19">
        <w:rPr>
          <w:b w:val="0"/>
          <w:u w:val="none"/>
        </w:rPr>
        <w:t xml:space="preserve">Other minor editorial and </w:t>
      </w:r>
      <w:r w:rsidR="002D6808" w:rsidRPr="00087B19">
        <w:rPr>
          <w:b w:val="0"/>
          <w:u w:val="none"/>
        </w:rPr>
        <w:t>clerical</w:t>
      </w:r>
      <w:r w:rsidRPr="00087B19">
        <w:rPr>
          <w:b w:val="0"/>
          <w:u w:val="none"/>
        </w:rPr>
        <w:t xml:space="preserve"> corrections were made to better clarify</w:t>
      </w:r>
      <w:r w:rsidR="002D6808" w:rsidRPr="00087B19">
        <w:rPr>
          <w:b w:val="0"/>
          <w:u w:val="none"/>
        </w:rPr>
        <w:t xml:space="preserve"> the current data collection</w:t>
      </w:r>
      <w:r w:rsidR="008B126A" w:rsidRPr="00087B19">
        <w:rPr>
          <w:b w:val="0"/>
          <w:u w:val="none"/>
        </w:rPr>
        <w:t xml:space="preserve">. </w:t>
      </w:r>
      <w:r w:rsidR="002D6808" w:rsidRPr="00087B19">
        <w:rPr>
          <w:b w:val="0"/>
          <w:u w:val="none"/>
        </w:rPr>
        <w:t xml:space="preserve"> </w:t>
      </w:r>
      <w:r w:rsidR="008B126A" w:rsidRPr="00087B19">
        <w:rPr>
          <w:b w:val="0"/>
          <w:u w:val="none"/>
        </w:rPr>
        <w:t>S</w:t>
      </w:r>
      <w:r w:rsidRPr="00087B19">
        <w:rPr>
          <w:b w:val="0"/>
          <w:u w:val="none"/>
        </w:rPr>
        <w:t xml:space="preserve">ome of the instructions </w:t>
      </w:r>
      <w:r w:rsidR="008B126A" w:rsidRPr="00087B19">
        <w:rPr>
          <w:b w:val="0"/>
          <w:u w:val="none"/>
        </w:rPr>
        <w:lastRenderedPageBreak/>
        <w:t xml:space="preserve">were simplified </w:t>
      </w:r>
      <w:r w:rsidRPr="00087B19">
        <w:rPr>
          <w:b w:val="0"/>
          <w:u w:val="none"/>
        </w:rPr>
        <w:t xml:space="preserve">for the </w:t>
      </w:r>
      <w:r w:rsidR="00A41A49" w:rsidRPr="00087B19">
        <w:rPr>
          <w:b w:val="0"/>
          <w:u w:val="none"/>
        </w:rPr>
        <w:t>suppliers</w:t>
      </w:r>
      <w:r w:rsidRPr="00087B19">
        <w:rPr>
          <w:b w:val="0"/>
          <w:u w:val="none"/>
        </w:rPr>
        <w:t xml:space="preserve"> completing this application</w:t>
      </w:r>
      <w:r w:rsidR="002674C4" w:rsidRPr="00087B19">
        <w:rPr>
          <w:b w:val="0"/>
          <w:u w:val="none"/>
        </w:rPr>
        <w:t xml:space="preserve"> in response to comments received </w:t>
      </w:r>
      <w:r w:rsidR="008B126A" w:rsidRPr="00087B19">
        <w:rPr>
          <w:b w:val="0"/>
          <w:u w:val="none"/>
        </w:rPr>
        <w:t xml:space="preserve">by MACs and suppliers during focus groups discussing </w:t>
      </w:r>
      <w:r w:rsidR="006F1B94" w:rsidRPr="00087B19">
        <w:rPr>
          <w:b w:val="0"/>
          <w:u w:val="none"/>
        </w:rPr>
        <w:t xml:space="preserve">suggested </w:t>
      </w:r>
      <w:r w:rsidR="002674C4" w:rsidRPr="00087B19">
        <w:rPr>
          <w:b w:val="0"/>
          <w:u w:val="none"/>
        </w:rPr>
        <w:t>revision</w:t>
      </w:r>
      <w:r w:rsidR="006F1B94" w:rsidRPr="00087B19">
        <w:rPr>
          <w:b w:val="0"/>
          <w:u w:val="none"/>
        </w:rPr>
        <w:t>s</w:t>
      </w:r>
      <w:r w:rsidR="002674C4" w:rsidRPr="00087B19">
        <w:rPr>
          <w:b w:val="0"/>
          <w:u w:val="none"/>
        </w:rPr>
        <w:t xml:space="preserve"> of the current version of this application</w:t>
      </w:r>
      <w:r w:rsidRPr="00087B19">
        <w:rPr>
          <w:b w:val="0"/>
          <w:u w:val="none"/>
        </w:rPr>
        <w:t>.</w:t>
      </w:r>
    </w:p>
    <w:p w14:paraId="326C51FE" w14:textId="77777777" w:rsidR="003F1EB4" w:rsidRPr="00087B19" w:rsidRDefault="003F1EB4" w:rsidP="003F1EB4">
      <w:pPr>
        <w:rPr>
          <w:rFonts w:ascii="Times" w:hAnsi="Times"/>
          <w:szCs w:val="18"/>
        </w:rPr>
      </w:pPr>
    </w:p>
    <w:p w14:paraId="6A7B3B8D" w14:textId="77777777" w:rsidR="00340CBB" w:rsidRDefault="007B4612" w:rsidP="006F1B94">
      <w:pPr>
        <w:ind w:left="720"/>
        <w:rPr>
          <w:rFonts w:ascii="Times" w:hAnsi="Times"/>
          <w:szCs w:val="18"/>
        </w:rPr>
      </w:pPr>
      <w:r>
        <w:rPr>
          <w:rFonts w:ascii="Times" w:hAnsi="Times"/>
          <w:szCs w:val="18"/>
        </w:rPr>
        <w:t xml:space="preserve">This ICR submission </w:t>
      </w:r>
      <w:r w:rsidR="008E761C" w:rsidRPr="00087B19">
        <w:rPr>
          <w:rFonts w:ascii="Times" w:hAnsi="Times"/>
          <w:szCs w:val="18"/>
        </w:rPr>
        <w:t>include</w:t>
      </w:r>
      <w:r>
        <w:rPr>
          <w:rFonts w:ascii="Times" w:hAnsi="Times"/>
          <w:szCs w:val="18"/>
        </w:rPr>
        <w:t>s</w:t>
      </w:r>
      <w:r w:rsidR="008E761C" w:rsidRPr="00087B19">
        <w:rPr>
          <w:rFonts w:ascii="Times" w:hAnsi="Times"/>
          <w:szCs w:val="18"/>
        </w:rPr>
        <w:t xml:space="preserve"> </w:t>
      </w:r>
      <w:r w:rsidR="0043470A" w:rsidRPr="00087B19">
        <w:rPr>
          <w:rFonts w:ascii="Times" w:hAnsi="Times"/>
          <w:szCs w:val="18"/>
        </w:rPr>
        <w:t xml:space="preserve">the addition of an attachment for Opioid Treatment Programs (OTPs).  This attachment is only used to capture the OTP personnel and consists of limited data fields (name, Social Security Number, National Provider Identifier, and license number) in response to the </w:t>
      </w:r>
      <w:r w:rsidR="0043470A" w:rsidRPr="00087B19">
        <w:t xml:space="preserve">“SUPPORT for Patients and Communities Act” that was signed into law on October 24, 2018.  This legislation was designed to alleviate the nationwide opioid crisis by: (1) reducing the abuse and supply of opioids; (2) helping individuals recover from opioid addiction and supporting the families of these persons; and (3) establishing innovative and long-term solutions to the crisis.  Section 2005 of the SUPPORT Act establishes a new Medicare Part B benefit for opioid use disorder (OUD) treatment services furnished by opioid treatment programs (OTPs) beginning on or after January 1, 2020.  Also, </w:t>
      </w:r>
      <w:r w:rsidR="00492F10" w:rsidRPr="00087B19">
        <w:rPr>
          <w:rFonts w:ascii="Times" w:hAnsi="Times"/>
          <w:szCs w:val="18"/>
        </w:rPr>
        <w:t xml:space="preserve">NPI information and a list of commonly used acronyms </w:t>
      </w:r>
      <w:r w:rsidR="0043470A" w:rsidRPr="00087B19">
        <w:rPr>
          <w:rFonts w:ascii="Times" w:hAnsi="Times"/>
          <w:szCs w:val="18"/>
        </w:rPr>
        <w:t>was</w:t>
      </w:r>
      <w:r w:rsidR="00492F10" w:rsidRPr="00087B19">
        <w:rPr>
          <w:rFonts w:ascii="Times" w:hAnsi="Times"/>
          <w:szCs w:val="18"/>
        </w:rPr>
        <w:t xml:space="preserve"> added to the instruction pages.  </w:t>
      </w:r>
    </w:p>
    <w:p w14:paraId="2038489A" w14:textId="77777777" w:rsidR="00340CBB" w:rsidRDefault="00340CBB" w:rsidP="006F1B94">
      <w:pPr>
        <w:ind w:left="720"/>
        <w:rPr>
          <w:rFonts w:ascii="Times" w:hAnsi="Times"/>
          <w:szCs w:val="18"/>
        </w:rPr>
      </w:pPr>
    </w:p>
    <w:p w14:paraId="00925C23" w14:textId="14A88663" w:rsidR="003F1EB4" w:rsidRPr="00087B19" w:rsidRDefault="00492F10" w:rsidP="006F1B94">
      <w:pPr>
        <w:ind w:left="720"/>
        <w:rPr>
          <w:rFonts w:ascii="Times" w:hAnsi="Times"/>
          <w:szCs w:val="18"/>
        </w:rPr>
      </w:pPr>
      <w:r w:rsidRPr="00087B19">
        <w:rPr>
          <w:rFonts w:ascii="Times" w:hAnsi="Times"/>
          <w:szCs w:val="18"/>
        </w:rPr>
        <w:t>All inform</w:t>
      </w:r>
      <w:r w:rsidR="008E761C" w:rsidRPr="00087B19">
        <w:rPr>
          <w:rFonts w:ascii="Times" w:hAnsi="Times"/>
          <w:szCs w:val="18"/>
        </w:rPr>
        <w:t>ation previously collected for A</w:t>
      </w:r>
      <w:r w:rsidRPr="00087B19">
        <w:rPr>
          <w:rFonts w:ascii="Times" w:hAnsi="Times"/>
          <w:szCs w:val="18"/>
        </w:rPr>
        <w:t xml:space="preserve">dvanced </w:t>
      </w:r>
      <w:r w:rsidR="008E761C" w:rsidRPr="00087B19">
        <w:rPr>
          <w:rFonts w:ascii="Times" w:hAnsi="Times"/>
          <w:szCs w:val="18"/>
        </w:rPr>
        <w:t>Diagnostic I</w:t>
      </w:r>
      <w:r w:rsidRPr="00087B19">
        <w:rPr>
          <w:rFonts w:ascii="Times" w:hAnsi="Times"/>
          <w:szCs w:val="18"/>
        </w:rPr>
        <w:t>maging</w:t>
      </w:r>
      <w:r w:rsidR="0043470A" w:rsidRPr="00087B19">
        <w:rPr>
          <w:rFonts w:ascii="Times" w:hAnsi="Times"/>
          <w:szCs w:val="18"/>
        </w:rPr>
        <w:t xml:space="preserve"> </w:t>
      </w:r>
      <w:r w:rsidRPr="00087B19">
        <w:rPr>
          <w:szCs w:val="18"/>
        </w:rPr>
        <w:t xml:space="preserve">number </w:t>
      </w:r>
      <w:r w:rsidRPr="00087B19">
        <w:rPr>
          <w:rFonts w:ascii="Times" w:hAnsi="Times"/>
          <w:szCs w:val="18"/>
        </w:rPr>
        <w:t xml:space="preserve">reporting was removed to lessen </w:t>
      </w:r>
      <w:r w:rsidR="009811C2" w:rsidRPr="00087B19">
        <w:rPr>
          <w:rFonts w:ascii="Times" w:hAnsi="Times"/>
          <w:szCs w:val="18"/>
        </w:rPr>
        <w:t>supplier</w:t>
      </w:r>
      <w:r w:rsidRPr="00087B19">
        <w:rPr>
          <w:rFonts w:ascii="Times" w:hAnsi="Times"/>
          <w:szCs w:val="18"/>
        </w:rPr>
        <w:t xml:space="preserve"> burden.  </w:t>
      </w:r>
      <w:r w:rsidR="008E761C" w:rsidRPr="00087B19">
        <w:rPr>
          <w:rFonts w:ascii="Times" w:hAnsi="Times"/>
          <w:szCs w:val="18"/>
        </w:rPr>
        <w:t>CMS can derive this</w:t>
      </w:r>
      <w:r w:rsidRPr="00087B19">
        <w:rPr>
          <w:rFonts w:ascii="Times" w:hAnsi="Times"/>
          <w:szCs w:val="18"/>
        </w:rPr>
        <w:t xml:space="preserve"> information </w:t>
      </w:r>
      <w:r w:rsidR="008E761C" w:rsidRPr="00087B19">
        <w:rPr>
          <w:rFonts w:ascii="Times" w:hAnsi="Times"/>
          <w:szCs w:val="18"/>
        </w:rPr>
        <w:t xml:space="preserve">from other sources.  Electronic storage information was added as some </w:t>
      </w:r>
      <w:r w:rsidR="008028BF" w:rsidRPr="00087B19">
        <w:rPr>
          <w:rFonts w:ascii="Times" w:hAnsi="Times"/>
          <w:szCs w:val="18"/>
        </w:rPr>
        <w:t>suppliers</w:t>
      </w:r>
      <w:r w:rsidR="008E761C" w:rsidRPr="00087B19">
        <w:rPr>
          <w:rFonts w:ascii="Times" w:hAnsi="Times"/>
          <w:szCs w:val="18"/>
        </w:rPr>
        <w:t xml:space="preserve"> no longer store paper records.  The contact person section was made optional to reduce the reporting burden</w:t>
      </w:r>
      <w:r w:rsidR="00B34175" w:rsidRPr="00087B19">
        <w:rPr>
          <w:rFonts w:ascii="Times" w:hAnsi="Times"/>
          <w:szCs w:val="18"/>
        </w:rPr>
        <w:t xml:space="preserve"> for </w:t>
      </w:r>
      <w:r w:rsidR="008028BF" w:rsidRPr="00087B19">
        <w:rPr>
          <w:rFonts w:ascii="Times" w:hAnsi="Times"/>
          <w:szCs w:val="18"/>
        </w:rPr>
        <w:t>suppliers</w:t>
      </w:r>
      <w:r w:rsidR="00B34175" w:rsidRPr="00087B19">
        <w:rPr>
          <w:rFonts w:ascii="Times" w:hAnsi="Times"/>
          <w:szCs w:val="18"/>
        </w:rPr>
        <w:t xml:space="preserve">.  </w:t>
      </w:r>
      <w:r w:rsidR="00B34175" w:rsidRPr="00087B19">
        <w:t>Additionally, some obs</w:t>
      </w:r>
      <w:r w:rsidR="008028BF" w:rsidRPr="00087B19">
        <w:t>olete questions were removed.</w:t>
      </w:r>
    </w:p>
    <w:p w14:paraId="09E55C8C" w14:textId="77777777" w:rsidR="00B34175" w:rsidRPr="00087B19" w:rsidRDefault="00B34175" w:rsidP="00492F10">
      <w:pPr>
        <w:ind w:left="360"/>
        <w:rPr>
          <w:rFonts w:ascii="Times" w:hAnsi="Times"/>
          <w:szCs w:val="18"/>
        </w:rPr>
      </w:pPr>
    </w:p>
    <w:p w14:paraId="712B499E" w14:textId="77777777" w:rsidR="0043470A" w:rsidRPr="00087B19" w:rsidRDefault="0043470A" w:rsidP="00492F10">
      <w:pPr>
        <w:ind w:left="360"/>
        <w:rPr>
          <w:rFonts w:ascii="Times" w:hAnsi="Times"/>
          <w:szCs w:val="18"/>
        </w:rPr>
      </w:pPr>
    </w:p>
    <w:p w14:paraId="05B21FBB" w14:textId="77777777" w:rsidR="00D22037" w:rsidRPr="00087B19" w:rsidRDefault="00D22037" w:rsidP="00492F10">
      <w:pPr>
        <w:ind w:left="360"/>
        <w:rPr>
          <w:rFonts w:ascii="Times" w:hAnsi="Times"/>
          <w:szCs w:val="18"/>
        </w:rPr>
      </w:pPr>
    </w:p>
    <w:p w14:paraId="3F1C1252" w14:textId="77777777" w:rsidR="003F1EB4" w:rsidRPr="00087B19" w:rsidRDefault="003F1EB4" w:rsidP="003F1EB4">
      <w:pPr>
        <w:rPr>
          <w:b/>
          <w:u w:val="single"/>
        </w:rPr>
      </w:pPr>
      <w:r w:rsidRPr="00087B19">
        <w:rPr>
          <w:b/>
          <w:u w:val="single"/>
        </w:rPr>
        <w:t>JUSTIFICATION</w:t>
      </w:r>
    </w:p>
    <w:p w14:paraId="32F7A041" w14:textId="77777777" w:rsidR="003F1EB4" w:rsidRPr="00087B19" w:rsidRDefault="003F1EB4" w:rsidP="003F1EB4"/>
    <w:p w14:paraId="60CBB248" w14:textId="77777777" w:rsidR="003F1EB4" w:rsidRPr="00087B19" w:rsidRDefault="003F1EB4" w:rsidP="003F1EB4">
      <w:pPr>
        <w:pStyle w:val="1"/>
        <w:numPr>
          <w:ilvl w:val="0"/>
          <w:numId w:val="2"/>
        </w:numPr>
        <w:tabs>
          <w:tab w:val="left" w:pos="-1440"/>
        </w:tabs>
        <w:rPr>
          <w:i/>
        </w:rPr>
      </w:pPr>
      <w:r w:rsidRPr="00087B19">
        <w:rPr>
          <w:i/>
        </w:rPr>
        <w:t>Need and Legal Basis</w:t>
      </w:r>
    </w:p>
    <w:p w14:paraId="018357BD" w14:textId="77777777" w:rsidR="003F1EB4" w:rsidRPr="00087B19" w:rsidRDefault="003F1EB4" w:rsidP="003F1EB4"/>
    <w:p w14:paraId="26C9B080" w14:textId="77777777" w:rsidR="00D35F93" w:rsidRPr="00087B19" w:rsidRDefault="00D35F93" w:rsidP="00D35F93">
      <w:r w:rsidRPr="00087B19">
        <w:t>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w:t>
      </w:r>
    </w:p>
    <w:p w14:paraId="2284D2E1" w14:textId="77777777" w:rsidR="00D35F93" w:rsidRPr="00087B19" w:rsidRDefault="00D35F93" w:rsidP="00D35F93"/>
    <w:p w14:paraId="5C9ABF71" w14:textId="77777777" w:rsidR="00E0613E" w:rsidRPr="00087B19" w:rsidRDefault="00E0613E" w:rsidP="00D35F93">
      <w:pPr>
        <w:numPr>
          <w:ilvl w:val="0"/>
          <w:numId w:val="14"/>
        </w:numPr>
        <w:rPr>
          <w:szCs w:val="24"/>
        </w:rPr>
      </w:pPr>
      <w:r w:rsidRPr="00087B19">
        <w:t>C</w:t>
      </w:r>
      <w:r w:rsidRPr="00087B19">
        <w:rPr>
          <w:szCs w:val="24"/>
        </w:rPr>
        <w:t>.F.R. section 424.500 state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 supplies.</w:t>
      </w:r>
    </w:p>
    <w:p w14:paraId="37AF2F00" w14:textId="77777777" w:rsidR="00D35F93" w:rsidRPr="00087B19" w:rsidRDefault="00D35F93" w:rsidP="00D35F93">
      <w:pPr>
        <w:numPr>
          <w:ilvl w:val="0"/>
          <w:numId w:val="14"/>
        </w:numPr>
      </w:pPr>
      <w:r w:rsidRPr="00087B19">
        <w:t>Sections 1814(a), 1815(a), and 1833(e) of the Act require the submission of information necessary to determine the amounts due to a provider or other person.</w:t>
      </w:r>
    </w:p>
    <w:p w14:paraId="56AAE62B" w14:textId="7C87ECC4" w:rsidR="00D35F93" w:rsidRPr="00087B19" w:rsidRDefault="00D35F93" w:rsidP="00D35F93">
      <w:pPr>
        <w:numPr>
          <w:ilvl w:val="0"/>
          <w:numId w:val="15"/>
        </w:numPr>
      </w:pPr>
      <w:r w:rsidRPr="00087B19">
        <w:t>Section 1842(r) of the Act requires us to establish a system for furnishing a unique identifier for each p</w:t>
      </w:r>
      <w:r w:rsidR="00DC05B8" w:rsidRPr="00087B19">
        <w:t>rovider/supplier</w:t>
      </w:r>
      <w:r w:rsidRPr="00087B19">
        <w:t xml:space="preserve"> who furnishes services for which payment may be made.  In order to do so, we need to collect information unique to that provider or supplier.</w:t>
      </w:r>
    </w:p>
    <w:p w14:paraId="754CF149" w14:textId="12C70B3F" w:rsidR="00D35F93" w:rsidRPr="00087B19" w:rsidRDefault="00D35F93" w:rsidP="00D35F93">
      <w:pPr>
        <w:numPr>
          <w:ilvl w:val="0"/>
          <w:numId w:val="17"/>
        </w:numPr>
      </w:pPr>
      <w:r w:rsidRPr="00087B19">
        <w:t>Section 1866(j)(1)(C) of the Act requires us to consult with providers and suppliers of services before making changes in provider</w:t>
      </w:r>
      <w:r w:rsidR="009811C2" w:rsidRPr="00087B19">
        <w:t>/supplier</w:t>
      </w:r>
      <w:r w:rsidRPr="00087B19">
        <w:t xml:space="preserve"> enrollment forms.</w:t>
      </w:r>
    </w:p>
    <w:p w14:paraId="23D16C6A" w14:textId="77777777" w:rsidR="00D35F93" w:rsidRPr="00087B19" w:rsidRDefault="00D35F93" w:rsidP="00D35F93">
      <w:pPr>
        <w:numPr>
          <w:ilvl w:val="0"/>
          <w:numId w:val="18"/>
        </w:numPr>
      </w:pPr>
      <w:r w:rsidRPr="00087B19">
        <w:t xml:space="preserve">The Balanced Budget Act of 1997 (BBA) (Public Law 105-33) section 4313, amended sections </w:t>
      </w:r>
      <w:r w:rsidRPr="00087B19">
        <w:lastRenderedPageBreak/>
        <w:t>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14:paraId="3438F1C1" w14:textId="77777777" w:rsidR="00D35F93" w:rsidRPr="00087B19" w:rsidRDefault="00D35F93" w:rsidP="00D35F93">
      <w:pPr>
        <w:numPr>
          <w:ilvl w:val="0"/>
          <w:numId w:val="19"/>
        </w:numPr>
      </w:pPr>
      <w:r w:rsidRPr="00087B19">
        <w:t>Section 31001(I) of the Debt Collection Improvement Act of 1996 (DCIA) (Public Law 104-134) amended 31 U.S.C. 7701 by adding paragraph (c) to require that any person or entity doing business with the Federal Government provide their Tax Identification Number (TIN).</w:t>
      </w:r>
    </w:p>
    <w:p w14:paraId="079F4B63" w14:textId="77777777" w:rsidR="00D35F93" w:rsidRPr="00087B19" w:rsidRDefault="00D35F93" w:rsidP="00D35F93">
      <w:pPr>
        <w:numPr>
          <w:ilvl w:val="0"/>
          <w:numId w:val="19"/>
        </w:numPr>
      </w:pPr>
      <w:r w:rsidRPr="00087B19">
        <w:t>Section 1866(b)(2)(D) and 1842(h)(8) of the Act require denial of enrollment (directly or indirectly) of persons convicted of a felony for a period not less than 10 years from the date of conviction.</w:t>
      </w:r>
    </w:p>
    <w:p w14:paraId="051BD961" w14:textId="77777777" w:rsidR="007C1539" w:rsidRPr="00087B19" w:rsidRDefault="007C1539" w:rsidP="007C1539">
      <w:pPr>
        <w:numPr>
          <w:ilvl w:val="0"/>
          <w:numId w:val="19"/>
        </w:numPr>
      </w:pPr>
      <w:r w:rsidRPr="00087B19">
        <w:t xml:space="preserve">42 C.F.R. section 424.502, defines enrollment and enrollment related terms.  </w:t>
      </w:r>
    </w:p>
    <w:p w14:paraId="186F0B7F" w14:textId="77777777" w:rsidR="00D35F93" w:rsidRPr="00087B19" w:rsidRDefault="00D35F93" w:rsidP="00D35F93">
      <w:pPr>
        <w:numPr>
          <w:ilvl w:val="0"/>
          <w:numId w:val="19"/>
        </w:numPr>
      </w:pPr>
      <w:r w:rsidRPr="00087B19">
        <w:rPr>
          <w:szCs w:val="24"/>
        </w:rPr>
        <w:t>Sections 1102 and 1871 of the Act, provide general authority for the Secretary to prescribe regulations for the efficient administration of the Medicare program</w:t>
      </w:r>
    </w:p>
    <w:p w14:paraId="7718D5E2" w14:textId="77777777" w:rsidR="00D35F93" w:rsidRPr="00087B19" w:rsidRDefault="00D35F93" w:rsidP="00D35F93">
      <w:pPr>
        <w:pStyle w:val="ColorfulList-Accent11"/>
        <w:widowControl/>
        <w:numPr>
          <w:ilvl w:val="0"/>
          <w:numId w:val="19"/>
        </w:numPr>
        <w:autoSpaceDE w:val="0"/>
        <w:autoSpaceDN w:val="0"/>
        <w:snapToGrid w:val="0"/>
        <w:rPr>
          <w:szCs w:val="24"/>
        </w:rPr>
      </w:pPr>
      <w:r w:rsidRPr="00087B19">
        <w:rPr>
          <w:szCs w:val="24"/>
        </w:rPr>
        <w:t>The Internal Revenue (IRS) Code, section 3402</w:t>
      </w:r>
      <w:r w:rsidR="00302BE8" w:rsidRPr="00087B19">
        <w:rPr>
          <w:szCs w:val="24"/>
        </w:rPr>
        <w:t>(t)</w:t>
      </w:r>
      <w:r w:rsidRPr="00087B19">
        <w:rPr>
          <w:szCs w:val="24"/>
        </w:rPr>
        <w:t xml:space="preserve"> requires us to collect additional information about the proprietary/non-profit structure of a Medicare provider/supplier to allow exclusion of non-profit organization from the mandatory 3% tax withholding.</w:t>
      </w:r>
    </w:p>
    <w:p w14:paraId="0ED23BA3" w14:textId="77777777" w:rsidR="00D35F93" w:rsidRPr="00087B19" w:rsidRDefault="00D35F93" w:rsidP="00D35F93">
      <w:pPr>
        <w:pStyle w:val="ColorfulList-Accent11"/>
        <w:widowControl/>
        <w:numPr>
          <w:ilvl w:val="0"/>
          <w:numId w:val="19"/>
        </w:numPr>
        <w:autoSpaceDE w:val="0"/>
        <w:autoSpaceDN w:val="0"/>
        <w:snapToGrid w:val="0"/>
        <w:rPr>
          <w:szCs w:val="24"/>
        </w:rPr>
      </w:pPr>
      <w:r w:rsidRPr="00087B19">
        <w:rPr>
          <w:szCs w:val="24"/>
        </w:rPr>
        <w:t xml:space="preserve">The IRS section 501(c) requires each Medicare provider/supplier to report information about its proprietary/non-profit structure to the IRS for tax withholding determination. </w:t>
      </w:r>
    </w:p>
    <w:p w14:paraId="57625237" w14:textId="77777777" w:rsidR="006C7C03" w:rsidRPr="00087B19" w:rsidRDefault="006C7C03" w:rsidP="00C43003">
      <w:pPr>
        <w:numPr>
          <w:ilvl w:val="0"/>
          <w:numId w:val="19"/>
        </w:numPr>
      </w:pPr>
      <w:r w:rsidRPr="00087B19">
        <w:t>The Patient Protection and Affordable Care Act, section 3109(a) allows certain Medicare supplier types to be exempt from the accreditation requirement.</w:t>
      </w:r>
    </w:p>
    <w:p w14:paraId="71F8E1F7" w14:textId="3CD9B47F" w:rsidR="0005415E" w:rsidRPr="00087B19" w:rsidRDefault="0005415E" w:rsidP="0005415E">
      <w:pPr>
        <w:numPr>
          <w:ilvl w:val="0"/>
          <w:numId w:val="19"/>
        </w:numPr>
      </w:pPr>
      <w:r w:rsidRPr="00087B19">
        <w:t>Section 1866(</w:t>
      </w:r>
      <w:r w:rsidR="0041417E" w:rsidRPr="00087B19">
        <w:t>j</w:t>
      </w:r>
      <w:r w:rsidRPr="00087B19">
        <w:t>)(2)(A) of the Act requires the Secretary, in consultation with the Department of Health and Human Services' Office of the Inspector General, to establish procedures under which screening is conducted with respect to providers</w:t>
      </w:r>
      <w:r w:rsidR="005D3546" w:rsidRPr="00087B19">
        <w:t>/suppliers</w:t>
      </w:r>
      <w:r w:rsidRPr="00087B19">
        <w:t xml:space="preserve"> of medical or other items or services and suppliers under Medicare, Medicaid, and CHIP. </w:t>
      </w:r>
    </w:p>
    <w:p w14:paraId="7401C6B3" w14:textId="6179E605" w:rsidR="0005415E" w:rsidRPr="00087B19" w:rsidRDefault="0005415E" w:rsidP="0005415E">
      <w:pPr>
        <w:numPr>
          <w:ilvl w:val="0"/>
          <w:numId w:val="19"/>
        </w:numPr>
      </w:pPr>
      <w:r w:rsidRPr="00087B19">
        <w:t>Section 1866(</w:t>
      </w:r>
      <w:r w:rsidR="00EE5793" w:rsidRPr="00087B19">
        <w:t>j</w:t>
      </w:r>
      <w:r w:rsidRPr="00087B19">
        <w:t>)(2)(B) of the Act requires the Secretary to determine the level of screening to be conducted according to the risk of fraud, waste, and abuse with respect to the category of provider or supplier.</w:t>
      </w:r>
    </w:p>
    <w:p w14:paraId="0330B88B" w14:textId="77777777" w:rsidR="00492AB8" w:rsidRPr="00087B19" w:rsidRDefault="00492AB8" w:rsidP="0005415E">
      <w:pPr>
        <w:numPr>
          <w:ilvl w:val="0"/>
          <w:numId w:val="19"/>
        </w:numPr>
      </w:pPr>
      <w:r w:rsidRPr="00087B19">
        <w:t>Section 1848(k)(3)(B</w:t>
      </w:r>
      <w:r w:rsidR="006D0E06" w:rsidRPr="00087B19">
        <w:t>) defines</w:t>
      </w:r>
      <w:r w:rsidRPr="00087B19">
        <w:t xml:space="preserve"> covered professional services and eligible professionals.</w:t>
      </w:r>
    </w:p>
    <w:p w14:paraId="7F24552E" w14:textId="77777777" w:rsidR="00A50175" w:rsidRPr="00087B19" w:rsidRDefault="00A50175" w:rsidP="00A50175">
      <w:pPr>
        <w:numPr>
          <w:ilvl w:val="0"/>
          <w:numId w:val="19"/>
        </w:numPr>
        <w:rPr>
          <w:szCs w:val="24"/>
        </w:rPr>
      </w:pPr>
      <w:r w:rsidRPr="00087B19">
        <w:rPr>
          <w:color w:val="000000"/>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14:paraId="746A4333" w14:textId="0593060E" w:rsidR="006C7C03" w:rsidRPr="00087B19" w:rsidRDefault="006C7C03" w:rsidP="006C7C03">
      <w:pPr>
        <w:numPr>
          <w:ilvl w:val="0"/>
          <w:numId w:val="19"/>
        </w:numPr>
      </w:pPr>
      <w:r w:rsidRPr="00087B19">
        <w:t xml:space="preserve">The Medicare Improvements for Patients and Providers Act of 2008 (MIPPA), section 135(a) amended section 1834(e) of the Social Security Act and required the Secretary to designate organizations to accredit suppliers, including but not limited to </w:t>
      </w:r>
      <w:r w:rsidR="00DC05B8" w:rsidRPr="00087B19">
        <w:t xml:space="preserve">suppliers, </w:t>
      </w:r>
      <w:r w:rsidRPr="00087B19">
        <w:t xml:space="preserve">physicians, non-physician practitioners and Independent Diagnostic Testing Facilities, that furnish the technical component of advanced diagnostic imaging services. </w:t>
      </w:r>
    </w:p>
    <w:p w14:paraId="67BE0363" w14:textId="17682AAC" w:rsidR="00480141" w:rsidRPr="00087B19" w:rsidRDefault="00AA5ED1" w:rsidP="00480141">
      <w:pPr>
        <w:numPr>
          <w:ilvl w:val="0"/>
          <w:numId w:val="19"/>
        </w:numPr>
        <w:rPr>
          <w:szCs w:val="24"/>
        </w:rPr>
      </w:pPr>
      <w:r w:rsidRPr="00087B19">
        <w:t xml:space="preserve">Section 2205 of </w:t>
      </w:r>
      <w:r w:rsidRPr="00087B19">
        <w:rPr>
          <w:szCs w:val="24"/>
        </w:rPr>
        <w:t xml:space="preserve">the </w:t>
      </w:r>
      <w:r w:rsidRPr="00087B19">
        <w:rPr>
          <w:bCs/>
          <w:szCs w:val="24"/>
          <w:shd w:val="clear" w:color="auto" w:fill="FFFFFF"/>
        </w:rPr>
        <w:t xml:space="preserve">Substance Use-Disorder Prevention that Promotes Opioid Recovery and Treatment for Patients and Communities Act or the SUPPORT for Patients and Communities Act requires </w:t>
      </w:r>
      <w:r w:rsidRPr="00087B19">
        <w:rPr>
          <w:szCs w:val="24"/>
        </w:rPr>
        <w:t>a new Medicare Part B benefit for opioid use disorder (OUD) treatment services furnished by opioid treatment programs (OTPs) beginning on or after January 1, 2020. </w:t>
      </w:r>
    </w:p>
    <w:p w14:paraId="2BA0DE6F" w14:textId="7F2D2BE9" w:rsidR="006C7C03" w:rsidRPr="00087B19" w:rsidRDefault="006C7C03" w:rsidP="00A73BEE">
      <w:pPr>
        <w:numPr>
          <w:ilvl w:val="0"/>
          <w:numId w:val="19"/>
        </w:numPr>
        <w:rPr>
          <w:szCs w:val="24"/>
        </w:rPr>
      </w:pPr>
      <w:r w:rsidRPr="00087B19">
        <w:rPr>
          <w:szCs w:val="24"/>
          <w:shd w:val="clear" w:color="auto" w:fill="FFFFFF"/>
        </w:rPr>
        <w:t>Section 6401(a) of the Affordable Care Act (ACA) requires the Secretary to impose a fee on each "institutional provider of medical or other items or services and suppliers." The fee is to be used by the Secretary to cover the cost of program integrity efforts including the cost of screening associated with provider</w:t>
      </w:r>
      <w:r w:rsidR="005D3546" w:rsidRPr="00087B19">
        <w:rPr>
          <w:szCs w:val="24"/>
          <w:shd w:val="clear" w:color="auto" w:fill="FFFFFF"/>
        </w:rPr>
        <w:t>/supplier</w:t>
      </w:r>
      <w:r w:rsidRPr="00087B19">
        <w:rPr>
          <w:szCs w:val="24"/>
          <w:shd w:val="clear" w:color="auto" w:fill="FFFFFF"/>
        </w:rPr>
        <w:t xml:space="preserve"> enrollment processes, including those under section 1866(j) and section 1128J of the Social Security Act.</w:t>
      </w:r>
    </w:p>
    <w:p w14:paraId="035848CA" w14:textId="794674C5" w:rsidR="002D4396" w:rsidRPr="00087B19" w:rsidRDefault="002D4396" w:rsidP="002D4396">
      <w:pPr>
        <w:widowControl/>
        <w:numPr>
          <w:ilvl w:val="0"/>
          <w:numId w:val="19"/>
        </w:numPr>
        <w:spacing w:before="100" w:beforeAutospacing="1" w:after="100" w:afterAutospacing="1"/>
        <w:rPr>
          <w:szCs w:val="24"/>
        </w:rPr>
      </w:pPr>
      <w:r w:rsidRPr="00087B19">
        <w:rPr>
          <w:szCs w:val="24"/>
        </w:rPr>
        <w:t>Section 6201(c), of the Affordable Care Act (ACA) Subtitle C, requires DHHS to obtain state and national background checks on prospective employees, including national fingerprint-based criminal history record checks.</w:t>
      </w:r>
    </w:p>
    <w:p w14:paraId="5582192C" w14:textId="77777777" w:rsidR="0005415E" w:rsidRPr="00087B19" w:rsidRDefault="00D35F93" w:rsidP="0005415E">
      <w:pPr>
        <w:numPr>
          <w:ilvl w:val="0"/>
          <w:numId w:val="19"/>
        </w:numPr>
      </w:pPr>
      <w:r w:rsidRPr="00087B19">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2A8EBEF9" w14:textId="77777777" w:rsidR="0005415E" w:rsidRPr="00087B19" w:rsidRDefault="0005415E" w:rsidP="00D35F93">
      <w:pPr>
        <w:rPr>
          <w:i/>
        </w:rPr>
      </w:pPr>
    </w:p>
    <w:p w14:paraId="41411E2A" w14:textId="3BE13156" w:rsidR="00D35F93" w:rsidRPr="00087B19" w:rsidRDefault="00D35F93" w:rsidP="00D35F93">
      <w:r w:rsidRPr="00087B19">
        <w:t xml:space="preserve">The CMS-855 applications collect this information, including the information necessary to uniquely identify and enumerate the provider/supplier.  Additional information necessary </w:t>
      </w:r>
      <w:r w:rsidRPr="00087B19">
        <w:rPr>
          <w:bCs/>
          <w:szCs w:val="24"/>
        </w:rPr>
        <w:t>to ensure that providers and suppliers meet all applicable Medicare requirements</w:t>
      </w:r>
      <w:r w:rsidRPr="00087B19">
        <w:t xml:space="preserve"> and to process claims accurately and timely are also collected on the CMS-855 application</w:t>
      </w:r>
      <w:r w:rsidR="00376A53" w:rsidRPr="00087B19">
        <w:t>s.</w:t>
      </w:r>
      <w:r w:rsidRPr="00087B19">
        <w:t xml:space="preserve">  </w:t>
      </w:r>
      <w:r w:rsidR="008B126A" w:rsidRPr="00087B19">
        <w:t>This information also ensures that the data collected allows CMS to make correct payments to providers and suppliers under the Medicare program as established by Title XVIII of the Act.</w:t>
      </w:r>
    </w:p>
    <w:p w14:paraId="7A2F0493" w14:textId="77777777" w:rsidR="00BA3B55" w:rsidRPr="00087B19" w:rsidRDefault="00BA3B55" w:rsidP="00BA3B55"/>
    <w:p w14:paraId="50EF418A" w14:textId="77777777" w:rsidR="00D22037" w:rsidRPr="00087B19" w:rsidRDefault="00D22037" w:rsidP="00BA3B55"/>
    <w:p w14:paraId="78CF7B01" w14:textId="77777777" w:rsidR="003F1EB4" w:rsidRPr="00087B19" w:rsidRDefault="003F1EB4" w:rsidP="003F1EB4">
      <w:pPr>
        <w:numPr>
          <w:ilvl w:val="0"/>
          <w:numId w:val="2"/>
        </w:numPr>
        <w:rPr>
          <w:i/>
        </w:rPr>
      </w:pPr>
      <w:r w:rsidRPr="00087B19">
        <w:rPr>
          <w:i/>
        </w:rPr>
        <w:t>Purpose and users of the information</w:t>
      </w:r>
    </w:p>
    <w:p w14:paraId="4AAEBC17" w14:textId="77777777" w:rsidR="003F1EB4" w:rsidRPr="00087B19" w:rsidRDefault="003F1EB4" w:rsidP="003F1EB4">
      <w:pPr>
        <w:pStyle w:val="Header"/>
        <w:tabs>
          <w:tab w:val="clear" w:pos="4320"/>
          <w:tab w:val="clear" w:pos="8640"/>
        </w:tabs>
      </w:pPr>
    </w:p>
    <w:p w14:paraId="41DF9462" w14:textId="0DE979B8" w:rsidR="00211DCC" w:rsidRPr="00087B19" w:rsidRDefault="00124F2C" w:rsidP="00D22037">
      <w:pPr>
        <w:spacing w:after="240"/>
      </w:pPr>
      <w:r w:rsidRPr="00087B19">
        <w:t xml:space="preserve">The </w:t>
      </w:r>
      <w:r w:rsidR="00F42584" w:rsidRPr="00087B19">
        <w:t>C</w:t>
      </w:r>
      <w:r w:rsidR="00F42584" w:rsidRPr="00087B19">
        <w:rPr>
          <w:szCs w:val="24"/>
        </w:rPr>
        <w:t xml:space="preserve">.F.R. section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w:t>
      </w:r>
      <w:r w:rsidR="00F42584" w:rsidRPr="00087B19">
        <w:t>Sections 1814(a), 1815(a), and 1833(e) of the Act require the submission of information necessary to determine the amounts due to a provider or other person.</w:t>
      </w:r>
    </w:p>
    <w:p w14:paraId="09C8CC22" w14:textId="5FFCBCA6" w:rsidR="00275363" w:rsidRPr="00087B19" w:rsidRDefault="00275363" w:rsidP="00275363">
      <w:pPr>
        <w:widowControl/>
        <w:spacing w:line="280" w:lineRule="atLeast"/>
        <w:ind w:right="605"/>
        <w:rPr>
          <w:snapToGrid/>
          <w:sz w:val="22"/>
        </w:rPr>
      </w:pPr>
      <w:r w:rsidRPr="00087B19">
        <w:t xml:space="preserve">The CMS-855B is submitted by an applicant to the </w:t>
      </w:r>
      <w:r w:rsidRPr="00087B19">
        <w:rPr>
          <w:szCs w:val="24"/>
        </w:rPr>
        <w:t xml:space="preserve">Medicare Administrative Contractors (MACs) to </w:t>
      </w:r>
      <w:r w:rsidRPr="00087B19">
        <w:t xml:space="preserve">initially apply for a Medicare billing number, and thereafter to </w:t>
      </w:r>
      <w:r w:rsidRPr="00087B19">
        <w:rPr>
          <w:spacing w:val="7"/>
        </w:rPr>
        <w:t>revalidate Medicare enrollment, reactivate Medicare enrollment, enroll with another MAC in a different geographic location, to report a change to current Medicare enrollment information, and to voluntary terminate the supplier’s Medicare enrollment, as</w:t>
      </w:r>
      <w:r w:rsidRPr="00087B19">
        <w:t xml:space="preserve"> applicable.  It is used by new applicants as well as suppliers already enrolled in Medicare but need to submit the form for a reason other than initial enrollment into the Medicare program.  </w:t>
      </w:r>
      <w:r w:rsidRPr="00087B19">
        <w:rPr>
          <w:rFonts w:eastAsiaTheme="minorHAnsi"/>
          <w:snapToGrid/>
          <w:w w:val="115"/>
          <w:szCs w:val="24"/>
        </w:rPr>
        <w:t xml:space="preserve">A medical practice, group/clinic or other supplier that will bill for Medicare Part B services </w:t>
      </w:r>
      <w:r w:rsidRPr="00087B19">
        <w:rPr>
          <w:rFonts w:eastAsiaTheme="minorHAnsi"/>
          <w:snapToGrid/>
          <w:szCs w:val="24"/>
        </w:rPr>
        <w:t xml:space="preserve">(e.g., group practices, clinics, independent laboratories, </w:t>
      </w:r>
      <w:r w:rsidR="00140F92" w:rsidRPr="00087B19">
        <w:rPr>
          <w:rFonts w:eastAsiaTheme="minorHAnsi"/>
          <w:snapToGrid/>
          <w:szCs w:val="24"/>
        </w:rPr>
        <w:t xml:space="preserve">opioid treatment programs, </w:t>
      </w:r>
      <w:r w:rsidRPr="00087B19">
        <w:rPr>
          <w:rFonts w:eastAsiaTheme="minorHAnsi"/>
          <w:snapToGrid/>
          <w:szCs w:val="24"/>
        </w:rPr>
        <w:t xml:space="preserve">portable x-ray suppliers) </w:t>
      </w:r>
      <w:r w:rsidRPr="00087B19">
        <w:t xml:space="preserve">complete this form for the submittal reasons above. </w:t>
      </w:r>
    </w:p>
    <w:p w14:paraId="3E6C236C" w14:textId="77777777" w:rsidR="00211DCC" w:rsidRPr="00087B19" w:rsidRDefault="00211DCC" w:rsidP="00211DCC"/>
    <w:p w14:paraId="5597C1CC" w14:textId="66421F3A" w:rsidR="00F42584" w:rsidRPr="00087B19" w:rsidRDefault="00F42584" w:rsidP="00275363">
      <w:pPr>
        <w:spacing w:after="100" w:afterAutospacing="1"/>
        <w:rPr>
          <w:bCs/>
          <w:szCs w:val="24"/>
        </w:rPr>
      </w:pPr>
      <w:r w:rsidRPr="00087B19">
        <w:rPr>
          <w:bCs/>
          <w:szCs w:val="24"/>
        </w:rPr>
        <w:t>The MAC establishes Medicare Identification Numbers.  The MACs store these numbers</w:t>
      </w:r>
      <w:r w:rsidR="00661E4B" w:rsidRPr="00087B19">
        <w:rPr>
          <w:bCs/>
          <w:szCs w:val="24"/>
        </w:rPr>
        <w:t xml:space="preserve"> and information</w:t>
      </w:r>
      <w:r w:rsidRPr="00087B19">
        <w:rPr>
          <w:bCs/>
          <w:szCs w:val="24"/>
        </w:rPr>
        <w:t xml:space="preserve"> in </w:t>
      </w:r>
      <w:r w:rsidR="00124F2C" w:rsidRPr="00087B19">
        <w:rPr>
          <w:bCs/>
          <w:szCs w:val="24"/>
        </w:rPr>
        <w:t xml:space="preserve">CMS’ </w:t>
      </w:r>
      <w:r w:rsidR="00124F2C" w:rsidRPr="00087B19">
        <w:rPr>
          <w:szCs w:val="24"/>
        </w:rPr>
        <w:t>Provider Enrollment, Chain and Ownership System (PECOS).</w:t>
      </w:r>
      <w:r w:rsidRPr="00087B19">
        <w:rPr>
          <w:szCs w:val="24"/>
        </w:rPr>
        <w:t xml:space="preserve">  </w:t>
      </w:r>
      <w:r w:rsidR="00661E4B" w:rsidRPr="00087B19">
        <w:rPr>
          <w:szCs w:val="24"/>
        </w:rPr>
        <w:t xml:space="preserve">The application is used by the CMS’ contractors to collect data ensures that the applicant has the necessary information for unique identification.  </w:t>
      </w:r>
      <w:r w:rsidRPr="00087B19">
        <w:rPr>
          <w:bCs/>
          <w:szCs w:val="24"/>
        </w:rPr>
        <w:t>The license numbers that come through paper applications are validated against state licensing websites.  All the license numbers are captured and stored in</w:t>
      </w:r>
      <w:r w:rsidR="00124F2C" w:rsidRPr="00087B19">
        <w:rPr>
          <w:bCs/>
          <w:szCs w:val="24"/>
        </w:rPr>
        <w:t xml:space="preserve"> t</w:t>
      </w:r>
      <w:r w:rsidRPr="00087B19">
        <w:rPr>
          <w:bCs/>
          <w:szCs w:val="24"/>
        </w:rPr>
        <w:t>he MAC database.  Social Security Numbers (SSN</w:t>
      </w:r>
      <w:r w:rsidR="00275363" w:rsidRPr="00087B19">
        <w:rPr>
          <w:bCs/>
          <w:szCs w:val="24"/>
        </w:rPr>
        <w:t>s</w:t>
      </w:r>
      <w:r w:rsidRPr="00087B19">
        <w:rPr>
          <w:bCs/>
          <w:szCs w:val="24"/>
        </w:rPr>
        <w:t xml:space="preserve">) are validated against the Social Security Administration database (SSA) and only the valid entries are allowed to proceed in the process of getting a Medicare </w:t>
      </w:r>
      <w:r w:rsidR="00661E4B" w:rsidRPr="00087B19">
        <w:rPr>
          <w:bCs/>
          <w:szCs w:val="24"/>
        </w:rPr>
        <w:t>billing</w:t>
      </w:r>
      <w:r w:rsidRPr="00087B19">
        <w:rPr>
          <w:bCs/>
          <w:szCs w:val="24"/>
        </w:rPr>
        <w:t xml:space="preserve"> </w:t>
      </w:r>
      <w:r w:rsidR="00661E4B" w:rsidRPr="00087B19">
        <w:rPr>
          <w:bCs/>
          <w:szCs w:val="24"/>
        </w:rPr>
        <w:t>n</w:t>
      </w:r>
      <w:r w:rsidRPr="00087B19">
        <w:rPr>
          <w:bCs/>
          <w:szCs w:val="24"/>
        </w:rPr>
        <w:t xml:space="preserve">umber.  International Tax Identification Numbers (ITINs) are not validated.  However, if a user enters ITIN, additional forms of identification (e.g., driver’s license, passport or birth certificate) are required.  Both ITINs and SSNs are captured in the MAC database and disseminated only to approved CMS stakeholders.  Mailing address, practice location address and contact information is captured to contact the </w:t>
      </w:r>
      <w:r w:rsidR="005D3546" w:rsidRPr="00087B19">
        <w:rPr>
          <w:bCs/>
          <w:szCs w:val="24"/>
        </w:rPr>
        <w:t>supplier</w:t>
      </w:r>
      <w:r w:rsidRPr="00087B19">
        <w:rPr>
          <w:bCs/>
          <w:szCs w:val="24"/>
        </w:rPr>
        <w:t xml:space="preserve">.  Specialty type is captured to identify the specialty of the </w:t>
      </w:r>
      <w:r w:rsidR="005D3546" w:rsidRPr="00087B19">
        <w:rPr>
          <w:bCs/>
          <w:szCs w:val="24"/>
        </w:rPr>
        <w:t>supplier</w:t>
      </w:r>
      <w:r w:rsidRPr="00087B19">
        <w:rPr>
          <w:bCs/>
          <w:szCs w:val="24"/>
        </w:rPr>
        <w:t xml:space="preserve">.  The information obtained is to help prevent fraud by allowing vetting of the </w:t>
      </w:r>
      <w:r w:rsidR="00661E4B" w:rsidRPr="00087B19">
        <w:rPr>
          <w:bCs/>
          <w:szCs w:val="24"/>
        </w:rPr>
        <w:t>suppliers</w:t>
      </w:r>
      <w:r w:rsidRPr="00087B19">
        <w:rPr>
          <w:bCs/>
          <w:szCs w:val="24"/>
        </w:rPr>
        <w:t xml:space="preserve"> as well as to ensure a </w:t>
      </w:r>
      <w:r w:rsidR="001C7A48" w:rsidRPr="00087B19">
        <w:rPr>
          <w:bCs/>
          <w:szCs w:val="24"/>
        </w:rPr>
        <w:t xml:space="preserve">supplier is not </w:t>
      </w:r>
      <w:r w:rsidR="00661E4B" w:rsidRPr="00087B19">
        <w:rPr>
          <w:bCs/>
          <w:szCs w:val="24"/>
        </w:rPr>
        <w:t>illegitimately</w:t>
      </w:r>
      <w:r w:rsidR="001C7A48" w:rsidRPr="00087B19">
        <w:rPr>
          <w:bCs/>
          <w:szCs w:val="24"/>
        </w:rPr>
        <w:t xml:space="preserve"> attempting to get a Medicare billing number</w:t>
      </w:r>
      <w:r w:rsidRPr="00087B19">
        <w:rPr>
          <w:bCs/>
          <w:szCs w:val="24"/>
        </w:rPr>
        <w:t>.</w:t>
      </w:r>
      <w:r w:rsidR="001C7A48" w:rsidRPr="00087B19">
        <w:rPr>
          <w:bCs/>
          <w:szCs w:val="24"/>
        </w:rPr>
        <w:t xml:space="preserve">  In addition, the information collected allows CMS and the MACs to determine relationships among those with Medicare billing numbers.  For example, a supplier who enrolls as a group practice may also have an individual Medicare billing number </w:t>
      </w:r>
      <w:r w:rsidR="00C94A8D" w:rsidRPr="00087B19">
        <w:rPr>
          <w:bCs/>
          <w:szCs w:val="24"/>
        </w:rPr>
        <w:t xml:space="preserve">for private practice </w:t>
      </w:r>
      <w:r w:rsidR="001C7A48" w:rsidRPr="00087B19">
        <w:rPr>
          <w:bCs/>
          <w:szCs w:val="24"/>
        </w:rPr>
        <w:t>as well as part ownership in a hospital.  This information is determined during the enrollment process.  If any relationship is prohibited by CMS regulation, the supplier would be denied a Medicare billing number and other measures</w:t>
      </w:r>
      <w:r w:rsidR="00124F2C" w:rsidRPr="00087B19">
        <w:rPr>
          <w:bCs/>
          <w:szCs w:val="24"/>
        </w:rPr>
        <w:t xml:space="preserve"> </w:t>
      </w:r>
      <w:r w:rsidR="00275363" w:rsidRPr="00087B19">
        <w:rPr>
          <w:bCs/>
          <w:szCs w:val="24"/>
        </w:rPr>
        <w:t>may</w:t>
      </w:r>
      <w:r w:rsidR="00124F2C" w:rsidRPr="00087B19">
        <w:rPr>
          <w:bCs/>
          <w:szCs w:val="24"/>
        </w:rPr>
        <w:t xml:space="preserve"> be taken</w:t>
      </w:r>
      <w:r w:rsidR="001C7A48" w:rsidRPr="00087B19">
        <w:rPr>
          <w:bCs/>
          <w:szCs w:val="24"/>
        </w:rPr>
        <w:t>, such as revocation of the supplier’s ind</w:t>
      </w:r>
      <w:r w:rsidR="00124F2C" w:rsidRPr="00087B19">
        <w:rPr>
          <w:bCs/>
          <w:szCs w:val="24"/>
        </w:rPr>
        <w:t>ividual Medicare billing number or an enrollment bar</w:t>
      </w:r>
      <w:r w:rsidR="00661E4B" w:rsidRPr="00087B19">
        <w:rPr>
          <w:bCs/>
          <w:szCs w:val="24"/>
        </w:rPr>
        <w:t xml:space="preserve"> </w:t>
      </w:r>
      <w:r w:rsidR="00124F2C" w:rsidRPr="00087B19">
        <w:rPr>
          <w:bCs/>
          <w:szCs w:val="24"/>
        </w:rPr>
        <w:t xml:space="preserve">so the supplier </w:t>
      </w:r>
      <w:r w:rsidR="00661E4B" w:rsidRPr="00087B19">
        <w:rPr>
          <w:bCs/>
          <w:szCs w:val="24"/>
        </w:rPr>
        <w:t xml:space="preserve">will </w:t>
      </w:r>
      <w:r w:rsidR="00124F2C" w:rsidRPr="00087B19">
        <w:rPr>
          <w:bCs/>
          <w:szCs w:val="24"/>
        </w:rPr>
        <w:t>not get a Medicare billing number</w:t>
      </w:r>
      <w:r w:rsidR="00C94A8D" w:rsidRPr="00087B19">
        <w:rPr>
          <w:bCs/>
          <w:szCs w:val="24"/>
        </w:rPr>
        <w:t xml:space="preserve"> for a set number of years, depending on the enrollment bar issued to the supplier</w:t>
      </w:r>
      <w:r w:rsidR="00124F2C" w:rsidRPr="00087B19">
        <w:rPr>
          <w:bCs/>
          <w:szCs w:val="24"/>
        </w:rPr>
        <w:t>.</w:t>
      </w:r>
    </w:p>
    <w:p w14:paraId="299A1F48" w14:textId="645CC680" w:rsidR="00D22037" w:rsidRPr="00087B19" w:rsidRDefault="00D22037" w:rsidP="00D22037">
      <w:r w:rsidRPr="00087B19">
        <w:t xml:space="preserve">The collection and verification of this information defends and protects our beneficiaries from illegitimate </w:t>
      </w:r>
      <w:r w:rsidR="005D3546" w:rsidRPr="00087B19">
        <w:t>supplier</w:t>
      </w:r>
      <w:r w:rsidRPr="00087B19">
        <w:t>s.  These procedures also protect the Medicare Trust Fund against fraud.  It gathers information that allow Medicare contractors to ensure that the supplier is not sanctioned from the Medicare and/or Medicaid program(s), or debarred, or excluded from any other Federal agency or program.  The data collected also ensures that the applicant has the necessary credentials to provide the health care services for which they intend to bill Medicare, including information that allows the Medicare contractor to correctly price, process and pay the applicant’s claims.   This is sole instrument implemented for this purpose.</w:t>
      </w:r>
    </w:p>
    <w:p w14:paraId="39F2879A" w14:textId="77777777" w:rsidR="00F42584" w:rsidRPr="00087B19" w:rsidRDefault="00F42584" w:rsidP="00F42584">
      <w:pPr>
        <w:spacing w:before="17" w:line="260" w:lineRule="exact"/>
        <w:rPr>
          <w:szCs w:val="24"/>
        </w:rPr>
      </w:pPr>
    </w:p>
    <w:p w14:paraId="667E149B" w14:textId="77777777" w:rsidR="00D22037" w:rsidRPr="00087B19" w:rsidRDefault="00D22037" w:rsidP="00F42584">
      <w:pPr>
        <w:spacing w:before="17" w:line="260" w:lineRule="exact"/>
        <w:rPr>
          <w:szCs w:val="24"/>
        </w:rPr>
      </w:pPr>
    </w:p>
    <w:p w14:paraId="2848E647" w14:textId="77777777" w:rsidR="003F1EB4" w:rsidRPr="00087B19" w:rsidRDefault="003F1EB4" w:rsidP="003F1EB4">
      <w:pPr>
        <w:numPr>
          <w:ilvl w:val="0"/>
          <w:numId w:val="2"/>
        </w:numPr>
        <w:tabs>
          <w:tab w:val="left" w:pos="-1440"/>
        </w:tabs>
        <w:rPr>
          <w:i/>
        </w:rPr>
      </w:pPr>
      <w:r w:rsidRPr="00087B19">
        <w:rPr>
          <w:i/>
        </w:rPr>
        <w:t>Improved Information Techniques</w:t>
      </w:r>
    </w:p>
    <w:p w14:paraId="0FB708A3" w14:textId="77777777" w:rsidR="003F1EB4" w:rsidRPr="00087B19" w:rsidRDefault="003F1EB4" w:rsidP="003F1EB4">
      <w:pPr>
        <w:pStyle w:val="Header"/>
        <w:tabs>
          <w:tab w:val="clear" w:pos="4320"/>
          <w:tab w:val="clear" w:pos="8640"/>
        </w:tabs>
      </w:pPr>
    </w:p>
    <w:p w14:paraId="7BD31CB1" w14:textId="77777777" w:rsidR="003F1EB4" w:rsidRPr="00087B19" w:rsidRDefault="003F1EB4" w:rsidP="003F1EB4">
      <w:r w:rsidRPr="00087B19">
        <w:t xml:space="preserve">This collection lends itself to electronic collection methods and is currently available through the CMS website.  </w:t>
      </w:r>
      <w:r w:rsidRPr="00087B19">
        <w:rPr>
          <w:szCs w:val="24"/>
        </w:rPr>
        <w:t xml:space="preserve">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w:t>
      </w:r>
      <w:r w:rsidR="00014A81" w:rsidRPr="00087B19">
        <w:rPr>
          <w:szCs w:val="24"/>
        </w:rPr>
        <w:t xml:space="preserve">The supplier has access to its own records.  </w:t>
      </w:r>
      <w:r w:rsidR="000521C7" w:rsidRPr="00087B19">
        <w:t xml:space="preserve">PECOS is an electronic Medicare enrollment system through which providers and suppliers can: submit Medicare enrollment applications, view and print enrollment information, update enrollment information, complete the enrollment revalidation process, voluntarily withdraw from the Medicare program, and track the status of a submitted Medicare enrollment application.  </w:t>
      </w:r>
      <w:r w:rsidRPr="00087B19">
        <w:rPr>
          <w:szCs w:val="24"/>
        </w:rPr>
        <w:t xml:space="preserve">The data stored in PECOS mirrors the data collected on the CMS-855s (Medicare Enrollment Applications) and is maintained indefinitely as both historical and current information.  CMS also supports an Internet-based provider/supplier CMS-855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w:t>
      </w:r>
      <w:r w:rsidR="005966BC" w:rsidRPr="00087B19">
        <w:rPr>
          <w:szCs w:val="24"/>
        </w:rPr>
        <w:t xml:space="preserve"> </w:t>
      </w:r>
      <w:r w:rsidRPr="00087B19">
        <w:t xml:space="preserve">CMS </w:t>
      </w:r>
      <w:r w:rsidR="005966BC" w:rsidRPr="00087B19">
        <w:t>also</w:t>
      </w:r>
      <w:r w:rsidRPr="00087B19">
        <w:t xml:space="preserve"> has the ability to allow suppliers to upload supporting documentation (required for enrollment) electronically.  CMS has also adopted an electronic signature standard; however, </w:t>
      </w:r>
      <w:r w:rsidR="00014A81" w:rsidRPr="00087B19">
        <w:t>suppliers</w:t>
      </w:r>
      <w:r w:rsidRPr="00087B19">
        <w:t xml:space="preserve"> will have the choice to e-sign via the CMS website or to submit a hard copy of the CMS-</w:t>
      </w:r>
      <w:r w:rsidR="00D439A9" w:rsidRPr="00087B19">
        <w:t>855B</w:t>
      </w:r>
      <w:r w:rsidRPr="00087B19">
        <w:t xml:space="preserve"> certification page with an original signature.  Periodically, CMS will require adjustment to the format of the CMS-855 form (either paper, electronic or both) for clarity or to improve form design.  These adjustments do not alter the current OMB data collection approval.  </w:t>
      </w:r>
      <w:r w:rsidR="00036680" w:rsidRPr="00087B19">
        <w:t>Currently, approximately 36% of individual provider/suppliers use the electronic method of enrolling in the Medicare program via the PECOS system.</w:t>
      </w:r>
    </w:p>
    <w:p w14:paraId="6D00BD71" w14:textId="77777777" w:rsidR="003F1EB4" w:rsidRPr="00087B19" w:rsidRDefault="003F1EB4" w:rsidP="003F1EB4">
      <w:pPr>
        <w:rPr>
          <w:szCs w:val="24"/>
        </w:rPr>
      </w:pPr>
    </w:p>
    <w:p w14:paraId="50707DBA" w14:textId="77777777" w:rsidR="003F1EB4" w:rsidRPr="00087B19" w:rsidRDefault="003F1EB4" w:rsidP="003F1EB4"/>
    <w:p w14:paraId="06943525" w14:textId="77777777" w:rsidR="003F1EB4" w:rsidRPr="00087B19" w:rsidRDefault="003F1EB4" w:rsidP="003F1EB4">
      <w:pPr>
        <w:numPr>
          <w:ilvl w:val="0"/>
          <w:numId w:val="2"/>
        </w:numPr>
        <w:tabs>
          <w:tab w:val="left" w:pos="-1440"/>
        </w:tabs>
      </w:pPr>
      <w:r w:rsidRPr="00087B19">
        <w:rPr>
          <w:i/>
        </w:rPr>
        <w:t>Duplication and Similar Information</w:t>
      </w:r>
    </w:p>
    <w:p w14:paraId="7EC7877B" w14:textId="77777777" w:rsidR="003F1EB4" w:rsidRPr="00087B19" w:rsidRDefault="003F1EB4" w:rsidP="003F1EB4"/>
    <w:p w14:paraId="695BC1B1" w14:textId="77777777" w:rsidR="0060202D" w:rsidRDefault="003F1EB4" w:rsidP="003F1EB4">
      <w:r w:rsidRPr="00087B19">
        <w:t xml:space="preserve">There is no duplicative information collection instrument or process.  </w:t>
      </w:r>
    </w:p>
    <w:p w14:paraId="3CA0DBCB" w14:textId="7150968F" w:rsidR="00E0363A" w:rsidRDefault="00E96B98" w:rsidP="003F1EB4">
      <w:pPr>
        <w:rPr>
          <w:szCs w:val="24"/>
        </w:rPr>
      </w:pPr>
      <w:r w:rsidRPr="00E0363A">
        <w:rPr>
          <w:szCs w:val="24"/>
        </w:rPr>
        <w:t>CMS revised this form to ensure there was no duplication</w:t>
      </w:r>
      <w:r w:rsidR="00E0363A">
        <w:rPr>
          <w:szCs w:val="24"/>
        </w:rPr>
        <w:t xml:space="preserve"> for the supplier completing the form</w:t>
      </w:r>
      <w:r w:rsidRPr="00E0363A">
        <w:rPr>
          <w:szCs w:val="24"/>
        </w:rPr>
        <w:t xml:space="preserve">.  </w:t>
      </w:r>
    </w:p>
    <w:p w14:paraId="23A7979C" w14:textId="77777777" w:rsidR="00E0363A" w:rsidRDefault="00E0363A" w:rsidP="003F1EB4">
      <w:pPr>
        <w:rPr>
          <w:szCs w:val="24"/>
        </w:rPr>
      </w:pPr>
    </w:p>
    <w:p w14:paraId="5E27D7CE" w14:textId="6F700BFF" w:rsidR="00E0363A" w:rsidRPr="00E0363A" w:rsidRDefault="00E96B98" w:rsidP="003F1EB4">
      <w:pPr>
        <w:rPr>
          <w:szCs w:val="24"/>
        </w:rPr>
      </w:pPr>
      <w:r w:rsidRPr="00E0363A">
        <w:rPr>
          <w:szCs w:val="24"/>
        </w:rPr>
        <w:t xml:space="preserve">For example, </w:t>
      </w:r>
      <w:r w:rsidR="00E0363A" w:rsidRPr="00E0363A">
        <w:rPr>
          <w:szCs w:val="24"/>
        </w:rPr>
        <w:t>CMS:</w:t>
      </w:r>
    </w:p>
    <w:p w14:paraId="3FA57A96" w14:textId="5B76A515" w:rsidR="00E96B98" w:rsidRPr="00E0363A" w:rsidRDefault="00E0363A" w:rsidP="00E0363A">
      <w:pPr>
        <w:pStyle w:val="ListParagraph"/>
        <w:numPr>
          <w:ilvl w:val="0"/>
          <w:numId w:val="39"/>
        </w:numPr>
        <w:rPr>
          <w:szCs w:val="24"/>
        </w:rPr>
      </w:pPr>
      <w:r w:rsidRPr="00E0363A">
        <w:rPr>
          <w:szCs w:val="24"/>
        </w:rPr>
        <w:t>Added</w:t>
      </w:r>
      <w:r w:rsidR="00E96B98" w:rsidRPr="00E0363A">
        <w:rPr>
          <w:szCs w:val="24"/>
        </w:rPr>
        <w:t xml:space="preserve"> </w:t>
      </w:r>
      <w:r w:rsidRPr="00E0363A">
        <w:rPr>
          <w:szCs w:val="24"/>
        </w:rPr>
        <w:t xml:space="preserve">a </w:t>
      </w:r>
      <w:r w:rsidR="00E96B98" w:rsidRPr="00E0363A">
        <w:rPr>
          <w:szCs w:val="24"/>
        </w:rPr>
        <w:t>checkbox</w:t>
      </w:r>
      <w:r w:rsidRPr="00E0363A">
        <w:rPr>
          <w:szCs w:val="24"/>
        </w:rPr>
        <w:t xml:space="preserve"> above the Remittance Notice/Special Payments address</w:t>
      </w:r>
      <w:r w:rsidR="00E96B98" w:rsidRPr="00E0363A">
        <w:rPr>
          <w:szCs w:val="24"/>
        </w:rPr>
        <w:t xml:space="preserve">, "Check here if your Remittance Notice/Special Payments should be mailed to your Correspondence Address in section 2A4 and skip this section."  </w:t>
      </w:r>
      <w:r w:rsidRPr="00E0363A">
        <w:rPr>
          <w:szCs w:val="24"/>
        </w:rPr>
        <w:t xml:space="preserve">The </w:t>
      </w:r>
      <w:r w:rsidR="00E96B98" w:rsidRPr="00E0363A">
        <w:rPr>
          <w:szCs w:val="24"/>
        </w:rPr>
        <w:t xml:space="preserve">checkbox </w:t>
      </w:r>
      <w:r>
        <w:rPr>
          <w:szCs w:val="24"/>
        </w:rPr>
        <w:t xml:space="preserve">will be used </w:t>
      </w:r>
      <w:r w:rsidR="00E96B98" w:rsidRPr="00E0363A">
        <w:rPr>
          <w:szCs w:val="24"/>
        </w:rPr>
        <w:t>to reduce possible duplication of reporting</w:t>
      </w:r>
      <w:r w:rsidRPr="00E0363A">
        <w:rPr>
          <w:szCs w:val="24"/>
        </w:rPr>
        <w:t xml:space="preserve"> the same correspondence address twice.</w:t>
      </w:r>
    </w:p>
    <w:p w14:paraId="26C80C43" w14:textId="36FE6D6B" w:rsidR="00E96B98" w:rsidRPr="00E0363A" w:rsidRDefault="00E0363A" w:rsidP="00E0363A">
      <w:pPr>
        <w:pStyle w:val="ListParagraph"/>
        <w:numPr>
          <w:ilvl w:val="0"/>
          <w:numId w:val="39"/>
        </w:numPr>
        <w:rPr>
          <w:szCs w:val="24"/>
        </w:rPr>
      </w:pPr>
      <w:r w:rsidRPr="00E0363A">
        <w:rPr>
          <w:szCs w:val="24"/>
        </w:rPr>
        <w:t>Deleted</w:t>
      </w:r>
      <w:r w:rsidR="00E96B98" w:rsidRPr="00E0363A">
        <w:rPr>
          <w:szCs w:val="24"/>
        </w:rPr>
        <w:t xml:space="preserve"> subsection "New Enrollees </w:t>
      </w:r>
      <w:r w:rsidRPr="00E0363A">
        <w:rPr>
          <w:szCs w:val="24"/>
        </w:rPr>
        <w:t>and Those with a</w:t>
      </w:r>
      <w:r w:rsidR="00E96B98" w:rsidRPr="00E0363A">
        <w:rPr>
          <w:szCs w:val="24"/>
        </w:rPr>
        <w:t xml:space="preserve"> New Tax ID Number."  This information is included in the subsection "Who Should Complete This Application."</w:t>
      </w:r>
    </w:p>
    <w:p w14:paraId="3305426B" w14:textId="4C09F952" w:rsidR="003F1EB4" w:rsidRPr="00E0363A" w:rsidRDefault="00E96B98" w:rsidP="00E0363A">
      <w:pPr>
        <w:pStyle w:val="ListParagraph"/>
        <w:numPr>
          <w:ilvl w:val="0"/>
          <w:numId w:val="39"/>
        </w:numPr>
        <w:rPr>
          <w:szCs w:val="24"/>
        </w:rPr>
      </w:pPr>
      <w:r w:rsidRPr="00E0363A">
        <w:rPr>
          <w:szCs w:val="24"/>
        </w:rPr>
        <w:t xml:space="preserve">Deleted subsection "Enrolled Medicare Suppliers" </w:t>
      </w:r>
      <w:r w:rsidR="00E0363A" w:rsidRPr="00E0363A">
        <w:rPr>
          <w:szCs w:val="24"/>
        </w:rPr>
        <w:t>because the d</w:t>
      </w:r>
      <w:r w:rsidRPr="00E0363A">
        <w:rPr>
          <w:szCs w:val="24"/>
        </w:rPr>
        <w:t>efinitions were redundant</w:t>
      </w:r>
      <w:r w:rsidR="00E0363A">
        <w:rPr>
          <w:szCs w:val="24"/>
        </w:rPr>
        <w:t>.  There is a definition section at the beginning of the form</w:t>
      </w:r>
      <w:r w:rsidR="000E38BE">
        <w:rPr>
          <w:szCs w:val="24"/>
        </w:rPr>
        <w:t>.  Duplicating the definitions in this subsection would require the supplier to read the definitions twice.</w:t>
      </w:r>
    </w:p>
    <w:p w14:paraId="2DAE6C35" w14:textId="33798F01" w:rsidR="00E96B98" w:rsidRPr="00E0363A" w:rsidRDefault="00E96B98" w:rsidP="00E0363A">
      <w:pPr>
        <w:pStyle w:val="ListParagraph"/>
        <w:numPr>
          <w:ilvl w:val="0"/>
          <w:numId w:val="39"/>
        </w:numPr>
        <w:rPr>
          <w:szCs w:val="24"/>
        </w:rPr>
      </w:pPr>
      <w:r w:rsidRPr="00E0363A">
        <w:rPr>
          <w:szCs w:val="24"/>
        </w:rPr>
        <w:t>Removed middle column</w:t>
      </w:r>
      <w:r w:rsidR="00E0363A" w:rsidRPr="00E0363A">
        <w:rPr>
          <w:szCs w:val="24"/>
        </w:rPr>
        <w:t xml:space="preserve"> of the table for Final Adverse Legal Actions.  The middle column was</w:t>
      </w:r>
      <w:r w:rsidRPr="00E0363A">
        <w:rPr>
          <w:szCs w:val="24"/>
        </w:rPr>
        <w:t>, "Billing Number Information</w:t>
      </w:r>
      <w:r w:rsidR="00E0363A" w:rsidRPr="00E0363A">
        <w:rPr>
          <w:szCs w:val="24"/>
        </w:rPr>
        <w:t>.</w:t>
      </w:r>
      <w:r w:rsidRPr="00E0363A">
        <w:rPr>
          <w:szCs w:val="24"/>
        </w:rPr>
        <w:t xml:space="preserve">" </w:t>
      </w:r>
      <w:r w:rsidR="00E0363A" w:rsidRPr="00E0363A">
        <w:rPr>
          <w:szCs w:val="24"/>
        </w:rPr>
        <w:t xml:space="preserve"> </w:t>
      </w:r>
      <w:r w:rsidRPr="00E0363A">
        <w:rPr>
          <w:szCs w:val="24"/>
        </w:rPr>
        <w:t xml:space="preserve">CMS can derive the billing number information from the next section </w:t>
      </w:r>
      <w:r w:rsidR="00E0363A" w:rsidRPr="00E0363A">
        <w:rPr>
          <w:szCs w:val="24"/>
        </w:rPr>
        <w:t xml:space="preserve">in the application </w:t>
      </w:r>
      <w:r w:rsidRPr="00E0363A">
        <w:rPr>
          <w:szCs w:val="24"/>
        </w:rPr>
        <w:t>and therefore the collection would be redundant.</w:t>
      </w:r>
    </w:p>
    <w:p w14:paraId="76A79957" w14:textId="77777777" w:rsidR="000E38BE" w:rsidRPr="000E38BE" w:rsidRDefault="00E96B98" w:rsidP="000E38BE">
      <w:pPr>
        <w:pStyle w:val="ListParagraph"/>
        <w:widowControl/>
        <w:numPr>
          <w:ilvl w:val="0"/>
          <w:numId w:val="39"/>
        </w:numPr>
        <w:rPr>
          <w:szCs w:val="24"/>
        </w:rPr>
      </w:pPr>
      <w:r w:rsidRPr="00E0363A">
        <w:rPr>
          <w:snapToGrid/>
          <w:szCs w:val="24"/>
        </w:rPr>
        <w:t>Deleted the question, "Is this technician employed by a hospital?" with yes/no checkboxes and "If yes, provide the name of the hospital here:" with a line space for the answer.  CMS can derive and add this information to enrollment records independent of a self-reporting requirement</w:t>
      </w:r>
      <w:r w:rsidR="000E38BE">
        <w:rPr>
          <w:snapToGrid/>
          <w:szCs w:val="24"/>
        </w:rPr>
        <w:t>.</w:t>
      </w:r>
    </w:p>
    <w:p w14:paraId="6884D3F8" w14:textId="77777777" w:rsidR="000E38BE" w:rsidRDefault="000E38BE" w:rsidP="000E38BE">
      <w:pPr>
        <w:widowControl/>
        <w:rPr>
          <w:szCs w:val="24"/>
        </w:rPr>
      </w:pPr>
    </w:p>
    <w:p w14:paraId="6BD1D78A" w14:textId="16B28ABB" w:rsidR="003F1EB4" w:rsidRPr="000E38BE" w:rsidRDefault="000E38BE" w:rsidP="000E38BE">
      <w:pPr>
        <w:widowControl/>
        <w:rPr>
          <w:szCs w:val="24"/>
        </w:rPr>
      </w:pPr>
      <w:r w:rsidRPr="000E38BE">
        <w:rPr>
          <w:szCs w:val="24"/>
        </w:rPr>
        <w:t xml:space="preserve"> </w:t>
      </w:r>
    </w:p>
    <w:p w14:paraId="6C46ACB6" w14:textId="77777777" w:rsidR="003F1EB4" w:rsidRPr="00087B19" w:rsidRDefault="003F1EB4" w:rsidP="003F1EB4">
      <w:pPr>
        <w:numPr>
          <w:ilvl w:val="0"/>
          <w:numId w:val="2"/>
        </w:numPr>
      </w:pPr>
      <w:r w:rsidRPr="00087B19">
        <w:rPr>
          <w:i/>
        </w:rPr>
        <w:t>Small Business</w:t>
      </w:r>
    </w:p>
    <w:p w14:paraId="6E5CAB64" w14:textId="77777777" w:rsidR="003F1EB4" w:rsidRPr="00087B19" w:rsidRDefault="003F1EB4" w:rsidP="003F1EB4"/>
    <w:p w14:paraId="7427FD1B" w14:textId="3C87B28E" w:rsidR="00C335B0" w:rsidRPr="00087B19" w:rsidRDefault="00014A81" w:rsidP="00C335B0">
      <w:r w:rsidRPr="00087B19">
        <w:rPr>
          <w:szCs w:val="24"/>
        </w:rPr>
        <w:t>A Medicare billing number is required of all health care suppliers/providers who wish to submit claims for payment to the Medicare Trust Fund so it will affect small businesses who wish to have a Medicare billing number</w:t>
      </w:r>
      <w:r w:rsidR="00DF1286" w:rsidRPr="00087B19">
        <w:t>. H</w:t>
      </w:r>
      <w:r w:rsidR="00C335B0" w:rsidRPr="00087B19">
        <w:t xml:space="preserve">owever, these businesses have always been required to provide CMS with the same information in order to enroll in the Medicare program to submit information for CMS to ensure the </w:t>
      </w:r>
      <w:r w:rsidR="005D3546" w:rsidRPr="00087B19">
        <w:t>supplier</w:t>
      </w:r>
      <w:r w:rsidR="00C335B0" w:rsidRPr="00087B19">
        <w:t>s are legitimate and to collect information to successfully process their Medicare claims.</w:t>
      </w:r>
    </w:p>
    <w:p w14:paraId="3D25F6A9" w14:textId="77777777" w:rsidR="003F1EB4" w:rsidRPr="00087B19" w:rsidRDefault="003F1EB4" w:rsidP="003F1EB4"/>
    <w:p w14:paraId="747482FD" w14:textId="77777777" w:rsidR="003F1EB4" w:rsidRPr="00087B19" w:rsidRDefault="003F1EB4" w:rsidP="003F1EB4"/>
    <w:p w14:paraId="34D21CB2" w14:textId="77777777" w:rsidR="003F1EB4" w:rsidRPr="00087B19" w:rsidRDefault="003F1EB4" w:rsidP="003F1EB4">
      <w:pPr>
        <w:numPr>
          <w:ilvl w:val="0"/>
          <w:numId w:val="2"/>
        </w:numPr>
        <w:tabs>
          <w:tab w:val="left" w:pos="-1440"/>
        </w:tabs>
      </w:pPr>
      <w:r w:rsidRPr="00087B19">
        <w:rPr>
          <w:i/>
        </w:rPr>
        <w:t>Less Frequent Collections</w:t>
      </w:r>
    </w:p>
    <w:p w14:paraId="7BA3AB02" w14:textId="77777777" w:rsidR="003F1EB4" w:rsidRPr="00087B19" w:rsidRDefault="003F1EB4" w:rsidP="003F1EB4"/>
    <w:p w14:paraId="50E45D78" w14:textId="77777777" w:rsidR="00BF7AA2" w:rsidRPr="00087B19" w:rsidRDefault="00A41A49" w:rsidP="00A41A49">
      <w:r w:rsidRPr="00087B19">
        <w:t xml:space="preserve">This information is collected on an as needed basis.  The information provided on these forms is necessary for </w:t>
      </w:r>
      <w:r w:rsidR="00DF1286" w:rsidRPr="00087B19">
        <w:t xml:space="preserve">initial </w:t>
      </w:r>
      <w:r w:rsidRPr="00087B19">
        <w:t>enrollment in the Medicare program.  It is essential to collect this information the first time a provider/supplier enrolls with a Medicare contractor so that CMS’ contractors can uniquely identify the provider/supplier, ensure the provider’s/supplier’s eligibility and legitimacy, to determine if the provider/supplier meets all statutory and regulatory requirements</w:t>
      </w:r>
      <w:r w:rsidR="00DF1286" w:rsidRPr="00087B19">
        <w:t xml:space="preserve">, </w:t>
      </w:r>
      <w:r w:rsidRPr="00087B19">
        <w:t>are properly credentialed in their specialty (if applicable), and to collect relevant information to process the provider’s/supplier’s claims in a timely and accurate manner.</w:t>
      </w:r>
      <w:r w:rsidR="00BF7AA2" w:rsidRPr="00087B19">
        <w:t xml:space="preserve">  </w:t>
      </w:r>
    </w:p>
    <w:p w14:paraId="63E2943E" w14:textId="77777777" w:rsidR="00BF7AA2" w:rsidRPr="00087B19" w:rsidRDefault="00BF7AA2" w:rsidP="00A41A49"/>
    <w:p w14:paraId="065DEB97" w14:textId="77777777" w:rsidR="00A41A49" w:rsidRPr="00087B19" w:rsidRDefault="00BF7AA2" w:rsidP="00A41A49">
      <w:r w:rsidRPr="00087B19">
        <w:t xml:space="preserve">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  </w:t>
      </w:r>
      <w:r w:rsidR="00A41A49" w:rsidRPr="00087B19">
        <w:t>In addition, to ensure uniform data submissions, CMS requires that all changes to previously submitted enrollment data be reported via this enrollment application.</w:t>
      </w:r>
    </w:p>
    <w:p w14:paraId="5C23A3E5" w14:textId="77777777" w:rsidR="00A41A49" w:rsidRPr="00087B19" w:rsidRDefault="00A41A49" w:rsidP="003F1EB4"/>
    <w:p w14:paraId="5E537031" w14:textId="77777777" w:rsidR="003F1EB4" w:rsidRPr="00087B19" w:rsidRDefault="003F1EB4" w:rsidP="003F1EB4"/>
    <w:p w14:paraId="4203E623" w14:textId="77777777" w:rsidR="003F1EB4" w:rsidRPr="00087B19" w:rsidRDefault="003F1EB4" w:rsidP="003F1EB4">
      <w:pPr>
        <w:numPr>
          <w:ilvl w:val="0"/>
          <w:numId w:val="2"/>
        </w:numPr>
      </w:pPr>
      <w:r w:rsidRPr="00087B19">
        <w:rPr>
          <w:i/>
        </w:rPr>
        <w:t>Special Circumstances</w:t>
      </w:r>
    </w:p>
    <w:p w14:paraId="2AA09A7E" w14:textId="77777777" w:rsidR="003F1EB4" w:rsidRPr="00087B19" w:rsidRDefault="003F1EB4" w:rsidP="003F1EB4"/>
    <w:p w14:paraId="6E539C14" w14:textId="77777777" w:rsidR="003F1EB4" w:rsidRPr="00087B19" w:rsidRDefault="003F1EB4" w:rsidP="003F1EB4">
      <w:r w:rsidRPr="00087B19">
        <w:t>There are no special circumstances associated with this collection.</w:t>
      </w:r>
    </w:p>
    <w:p w14:paraId="18978FF9" w14:textId="77777777" w:rsidR="003F1EB4" w:rsidRPr="00087B19" w:rsidRDefault="003F1EB4" w:rsidP="003F1EB4"/>
    <w:p w14:paraId="097AFBBB" w14:textId="77777777" w:rsidR="003F1EB4" w:rsidRPr="00087B19" w:rsidRDefault="003F1EB4" w:rsidP="003F1EB4"/>
    <w:p w14:paraId="4E17F838" w14:textId="77777777" w:rsidR="003F1EB4" w:rsidRPr="00087B19" w:rsidRDefault="003F1EB4" w:rsidP="003F1EB4">
      <w:pPr>
        <w:numPr>
          <w:ilvl w:val="0"/>
          <w:numId w:val="2"/>
        </w:numPr>
        <w:tabs>
          <w:tab w:val="left" w:pos="-1440"/>
        </w:tabs>
      </w:pPr>
      <w:r w:rsidRPr="00087B19">
        <w:rPr>
          <w:i/>
        </w:rPr>
        <w:t>Federal Register Notice/Outside Consultation</w:t>
      </w:r>
    </w:p>
    <w:p w14:paraId="089A5A88" w14:textId="77777777" w:rsidR="003F1EB4" w:rsidRPr="00087B19" w:rsidRDefault="003F1EB4" w:rsidP="003F1EB4"/>
    <w:p w14:paraId="248FD33F" w14:textId="59C1885F" w:rsidR="001C62AC" w:rsidRDefault="003702D1" w:rsidP="001C62AC">
      <w:pPr>
        <w:widowControl/>
        <w:rPr>
          <w:rFonts w:eastAsiaTheme="minorHAnsi"/>
          <w:snapToGrid/>
          <w:szCs w:val="24"/>
        </w:rPr>
      </w:pPr>
      <w:r>
        <w:rPr>
          <w:rFonts w:eastAsiaTheme="minorHAnsi"/>
          <w:snapToGrid/>
          <w:szCs w:val="24"/>
        </w:rPr>
        <w:t xml:space="preserve">A 60-day Notice </w:t>
      </w:r>
      <w:r w:rsidR="001C62AC" w:rsidRPr="00087B19">
        <w:rPr>
          <w:rFonts w:eastAsiaTheme="minorHAnsi"/>
          <w:snapToGrid/>
          <w:szCs w:val="24"/>
        </w:rPr>
        <w:t>publish</w:t>
      </w:r>
      <w:r>
        <w:rPr>
          <w:rFonts w:eastAsiaTheme="minorHAnsi"/>
          <w:snapToGrid/>
          <w:szCs w:val="24"/>
        </w:rPr>
        <w:t>ed</w:t>
      </w:r>
      <w:r w:rsidR="001C62AC" w:rsidRPr="00087B19">
        <w:rPr>
          <w:rFonts w:eastAsiaTheme="minorHAnsi"/>
          <w:snapToGrid/>
          <w:szCs w:val="24"/>
        </w:rPr>
        <w:t xml:space="preserve"> in the Federal Register on</w:t>
      </w:r>
      <w:r>
        <w:rPr>
          <w:rFonts w:eastAsiaTheme="minorHAnsi"/>
          <w:snapToGrid/>
          <w:szCs w:val="24"/>
        </w:rPr>
        <w:t xml:space="preserve"> September 26, 2019 (84 FR 50846).  No comments were received.  Also, no public comments were submitted in response to the 30-day Notice published in the Federal Register on January 14, 2020 (85 FR 2136). </w:t>
      </w:r>
    </w:p>
    <w:p w14:paraId="465EEA1C" w14:textId="77777777" w:rsidR="003702D1" w:rsidRPr="00087B19" w:rsidRDefault="003702D1" w:rsidP="001C62AC">
      <w:pPr>
        <w:widowControl/>
        <w:rPr>
          <w:rFonts w:eastAsiaTheme="minorHAnsi"/>
          <w:snapToGrid/>
          <w:szCs w:val="24"/>
        </w:rPr>
      </w:pPr>
    </w:p>
    <w:p w14:paraId="3CA7E86F" w14:textId="77777777" w:rsidR="001C62AC" w:rsidRPr="00087B19" w:rsidRDefault="001C62AC" w:rsidP="001C62AC">
      <w:pPr>
        <w:widowControl/>
        <w:rPr>
          <w:rFonts w:ascii="Calibri" w:eastAsiaTheme="minorHAnsi" w:hAnsi="Calibri"/>
          <w:snapToGrid/>
          <w:szCs w:val="24"/>
        </w:rPr>
      </w:pPr>
      <w:r w:rsidRPr="00087B19">
        <w:rPr>
          <w:rFonts w:eastAsiaTheme="minorHAnsi"/>
          <w:snapToGrid/>
          <w:szCs w:val="24"/>
        </w:rPr>
        <w:t>No outside consultation was sought.</w:t>
      </w:r>
    </w:p>
    <w:p w14:paraId="108CCE48" w14:textId="77777777" w:rsidR="003F1EB4" w:rsidRPr="00087B19" w:rsidRDefault="003F1EB4" w:rsidP="003F1EB4"/>
    <w:p w14:paraId="04D25F79" w14:textId="77777777" w:rsidR="003F1EB4" w:rsidRPr="00087B19" w:rsidRDefault="003F1EB4" w:rsidP="003F1EB4"/>
    <w:p w14:paraId="15A56B18" w14:textId="77777777" w:rsidR="003F1EB4" w:rsidRPr="00087B19" w:rsidRDefault="003F1EB4" w:rsidP="003F1EB4">
      <w:pPr>
        <w:numPr>
          <w:ilvl w:val="0"/>
          <w:numId w:val="2"/>
        </w:numPr>
        <w:tabs>
          <w:tab w:val="left" w:pos="-1440"/>
        </w:tabs>
      </w:pPr>
      <w:r w:rsidRPr="00087B19">
        <w:rPr>
          <w:i/>
        </w:rPr>
        <w:t>Payment/Gift to Respondents</w:t>
      </w:r>
    </w:p>
    <w:p w14:paraId="060A2BCC" w14:textId="77777777" w:rsidR="003F1EB4" w:rsidRPr="00087B19" w:rsidRDefault="003F1EB4" w:rsidP="003F1EB4"/>
    <w:p w14:paraId="5E308E97" w14:textId="77777777" w:rsidR="00095CB0" w:rsidRDefault="00095CB0" w:rsidP="00095CB0">
      <w:pPr>
        <w:rPr>
          <w:snapToGrid/>
          <w:szCs w:val="24"/>
        </w:rPr>
      </w:pPr>
      <w:r>
        <w:rPr>
          <w:szCs w:val="24"/>
        </w:rPr>
        <w:t>The function of the CMS-855B form is to collect and verify data that proves the legitimacy of the enrolling supplier and to collect information for correct claims payment.  Once completed, submitted, processed, and accepted, the respondent will be able to receive payment for medical procedures and/or services rendered to Medicare beneficiaries in accordance with the Medicare claims payment system.</w:t>
      </w:r>
    </w:p>
    <w:p w14:paraId="3C35B042" w14:textId="77777777" w:rsidR="003F1EB4" w:rsidRPr="00087B19" w:rsidRDefault="003F1EB4" w:rsidP="003F1EB4"/>
    <w:p w14:paraId="72B7A532" w14:textId="77777777" w:rsidR="003F1EB4" w:rsidRPr="00087B19" w:rsidRDefault="003F1EB4" w:rsidP="003F1EB4"/>
    <w:p w14:paraId="0A496B79" w14:textId="77777777" w:rsidR="003F1EB4" w:rsidRPr="00087B19" w:rsidRDefault="003F1EB4" w:rsidP="003F1EB4">
      <w:pPr>
        <w:numPr>
          <w:ilvl w:val="0"/>
          <w:numId w:val="2"/>
        </w:numPr>
      </w:pPr>
      <w:r w:rsidRPr="00087B19">
        <w:rPr>
          <w:i/>
        </w:rPr>
        <w:t>Confidentiality</w:t>
      </w:r>
    </w:p>
    <w:p w14:paraId="3DACC19F" w14:textId="77777777" w:rsidR="003F1EB4" w:rsidRPr="00087B19" w:rsidRDefault="003F1EB4" w:rsidP="003F1EB4"/>
    <w:p w14:paraId="278CC13D" w14:textId="77777777" w:rsidR="003F1EB4" w:rsidRPr="00087B19" w:rsidRDefault="003F1EB4" w:rsidP="003F1EB4">
      <w:r w:rsidRPr="00087B19">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5DDDF7C8" w14:textId="77777777" w:rsidR="003F1EB4" w:rsidRPr="00087B19" w:rsidRDefault="003F1EB4" w:rsidP="003F1EB4"/>
    <w:p w14:paraId="27779D75" w14:textId="77777777" w:rsidR="00BF7AA2" w:rsidRPr="00087B19" w:rsidRDefault="00BF7AA2" w:rsidP="00880173">
      <w:pPr>
        <w:spacing w:line="276" w:lineRule="auto"/>
        <w:rPr>
          <w:szCs w:val="24"/>
        </w:rPr>
      </w:pPr>
      <w:r w:rsidRPr="00087B19">
        <w:rPr>
          <w:szCs w:val="24"/>
        </w:rPr>
        <w:t xml:space="preserve">The </w:t>
      </w:r>
      <w:r w:rsidR="00880173" w:rsidRPr="00087B19">
        <w:rPr>
          <w:szCs w:val="24"/>
        </w:rPr>
        <w:t>SORN title is</w:t>
      </w:r>
      <w:r w:rsidRPr="00087B19">
        <w:rPr>
          <w:szCs w:val="24"/>
        </w:rPr>
        <w:t xml:space="preserve"> Provider Enrollment, Chain and Ownership System </w:t>
      </w:r>
      <w:r w:rsidRPr="00087B19">
        <w:rPr>
          <w:spacing w:val="-1"/>
          <w:szCs w:val="24"/>
        </w:rPr>
        <w:t>(PECOS)</w:t>
      </w:r>
      <w:r w:rsidR="00880173" w:rsidRPr="00087B19">
        <w:rPr>
          <w:spacing w:val="-1"/>
          <w:szCs w:val="24"/>
        </w:rPr>
        <w:t xml:space="preserve">, number </w:t>
      </w:r>
      <w:r w:rsidR="00880173" w:rsidRPr="00087B19">
        <w:rPr>
          <w:szCs w:val="24"/>
        </w:rPr>
        <w:t>09-70-0532.</w:t>
      </w:r>
    </w:p>
    <w:p w14:paraId="32E05743" w14:textId="77777777" w:rsidR="003F1EB4" w:rsidRPr="00087B19" w:rsidRDefault="003F1EB4" w:rsidP="003F1EB4"/>
    <w:p w14:paraId="1D77FF2F" w14:textId="77777777" w:rsidR="00D22037" w:rsidRPr="00087B19" w:rsidRDefault="00D22037" w:rsidP="003F1EB4"/>
    <w:p w14:paraId="6380834C" w14:textId="77777777" w:rsidR="003F1EB4" w:rsidRPr="00087B19" w:rsidRDefault="003F1EB4" w:rsidP="003F1EB4">
      <w:pPr>
        <w:numPr>
          <w:ilvl w:val="0"/>
          <w:numId w:val="2"/>
        </w:numPr>
        <w:tabs>
          <w:tab w:val="left" w:pos="-1440"/>
        </w:tabs>
      </w:pPr>
      <w:r w:rsidRPr="00087B19">
        <w:rPr>
          <w:i/>
        </w:rPr>
        <w:t>Sensitive Questions</w:t>
      </w:r>
    </w:p>
    <w:p w14:paraId="5439F245" w14:textId="77777777" w:rsidR="003F1EB4" w:rsidRPr="00087B19" w:rsidRDefault="003F1EB4" w:rsidP="003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101DFA" w14:textId="77777777" w:rsidR="003F1EB4" w:rsidRPr="00087B19" w:rsidRDefault="003F1EB4" w:rsidP="003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87B19">
        <w:t>There are no sensitive questions associated with this collection.</w:t>
      </w:r>
    </w:p>
    <w:p w14:paraId="5B5AE2A6" w14:textId="77777777" w:rsidR="003F1EB4" w:rsidRPr="00087B19" w:rsidRDefault="003F1EB4" w:rsidP="003F1EB4"/>
    <w:p w14:paraId="48B5EA8C" w14:textId="77777777" w:rsidR="003F1EB4" w:rsidRPr="00087B19" w:rsidRDefault="003F1EB4" w:rsidP="003F1EB4"/>
    <w:p w14:paraId="05F3DA73" w14:textId="77777777" w:rsidR="003F1EB4" w:rsidRPr="00087B19" w:rsidRDefault="003F1EB4" w:rsidP="003F1EB4">
      <w:pPr>
        <w:numPr>
          <w:ilvl w:val="0"/>
          <w:numId w:val="2"/>
        </w:numPr>
      </w:pPr>
      <w:r w:rsidRPr="00087B19">
        <w:rPr>
          <w:i/>
        </w:rPr>
        <w:t>Burden Estimate (hours and cost)</w:t>
      </w:r>
    </w:p>
    <w:p w14:paraId="77101C3B" w14:textId="77777777" w:rsidR="003F1EB4" w:rsidRPr="00087B19" w:rsidRDefault="003F1EB4" w:rsidP="003F1EB4">
      <w:pPr>
        <w:rPr>
          <w:b/>
        </w:rPr>
      </w:pPr>
    </w:p>
    <w:p w14:paraId="4017F4F3" w14:textId="77777777" w:rsidR="001625D1" w:rsidRPr="00087B19" w:rsidRDefault="001625D1" w:rsidP="001625D1">
      <w:pPr>
        <w:pStyle w:val="ListParagraph"/>
        <w:widowControl/>
        <w:numPr>
          <w:ilvl w:val="0"/>
          <w:numId w:val="22"/>
        </w:numPr>
        <w:kinsoku w:val="0"/>
        <w:overflowPunct w:val="0"/>
        <w:autoSpaceDE w:val="0"/>
        <w:autoSpaceDN w:val="0"/>
        <w:adjustRightInd w:val="0"/>
        <w:spacing w:before="8" w:line="256" w:lineRule="auto"/>
        <w:ind w:right="266"/>
        <w:rPr>
          <w:rFonts w:eastAsiaTheme="minorHAnsi"/>
          <w:snapToGrid/>
          <w:szCs w:val="24"/>
          <w:u w:val="single"/>
        </w:rPr>
      </w:pPr>
      <w:r w:rsidRPr="00087B19">
        <w:t>Burden Estimate (hours)</w:t>
      </w:r>
    </w:p>
    <w:p w14:paraId="721CEF4F" w14:textId="77777777" w:rsidR="001625D1" w:rsidRPr="00087B19" w:rsidRDefault="001625D1" w:rsidP="001625D1">
      <w:pPr>
        <w:pStyle w:val="BodyText"/>
        <w:kinsoku w:val="0"/>
        <w:overflowPunct w:val="0"/>
        <w:spacing w:line="256" w:lineRule="auto"/>
        <w:ind w:left="117" w:right="266"/>
        <w:rPr>
          <w:sz w:val="24"/>
          <w:szCs w:val="24"/>
          <w:u w:val="single"/>
        </w:rPr>
      </w:pPr>
    </w:p>
    <w:p w14:paraId="5B158C27" w14:textId="77777777" w:rsidR="001625D1" w:rsidRPr="00087B19" w:rsidRDefault="001625D1" w:rsidP="001625D1">
      <w:pPr>
        <w:pStyle w:val="BodyText"/>
        <w:kinsoku w:val="0"/>
        <w:overflowPunct w:val="0"/>
        <w:spacing w:line="256" w:lineRule="auto"/>
        <w:ind w:left="117" w:right="266"/>
        <w:rPr>
          <w:rFonts w:ascii="Times New Roman" w:hAnsi="Times New Roman" w:cs="Times New Roman"/>
          <w:sz w:val="24"/>
          <w:szCs w:val="24"/>
        </w:rPr>
      </w:pPr>
      <w:r w:rsidRPr="00087B19">
        <w:rPr>
          <w:rFonts w:ascii="Times New Roman" w:hAnsi="Times New Roman" w:cs="Times New Roman"/>
          <w:sz w:val="24"/>
          <w:szCs w:val="24"/>
          <w:u w:val="single"/>
        </w:rPr>
        <w:t>HOURS ASSOCIATED WITH COMPLETING THE CMS-</w:t>
      </w:r>
      <w:r w:rsidR="00D439A9" w:rsidRPr="00087B19">
        <w:rPr>
          <w:rFonts w:ascii="Times New Roman" w:hAnsi="Times New Roman" w:cs="Times New Roman"/>
          <w:sz w:val="24"/>
          <w:szCs w:val="24"/>
          <w:u w:val="single"/>
        </w:rPr>
        <w:t>855B</w:t>
      </w:r>
      <w:r w:rsidRPr="00087B19">
        <w:rPr>
          <w:rFonts w:ascii="Times New Roman" w:hAnsi="Times New Roman" w:cs="Times New Roman"/>
          <w:sz w:val="24"/>
          <w:szCs w:val="24"/>
          <w:u w:val="single"/>
        </w:rPr>
        <w:t xml:space="preserve"> ENROLLMENT</w:t>
      </w:r>
      <w:r w:rsidRPr="00087B19">
        <w:rPr>
          <w:rFonts w:ascii="Times New Roman" w:hAnsi="Times New Roman" w:cs="Times New Roman"/>
          <w:spacing w:val="3"/>
          <w:sz w:val="24"/>
          <w:szCs w:val="24"/>
          <w:u w:val="single"/>
        </w:rPr>
        <w:t xml:space="preserve"> </w:t>
      </w:r>
      <w:r w:rsidRPr="00087B19">
        <w:rPr>
          <w:rFonts w:ascii="Times New Roman" w:hAnsi="Times New Roman" w:cs="Times New Roman"/>
          <w:sz w:val="24"/>
          <w:szCs w:val="24"/>
          <w:u w:val="single"/>
        </w:rPr>
        <w:t>APPLICATION</w:t>
      </w:r>
    </w:p>
    <w:p w14:paraId="64AEA815" w14:textId="77777777" w:rsidR="001625D1" w:rsidRPr="00087B19" w:rsidRDefault="001625D1" w:rsidP="001625D1">
      <w:pPr>
        <w:rPr>
          <w:szCs w:val="24"/>
        </w:rPr>
      </w:pPr>
    </w:p>
    <w:p w14:paraId="504C8101" w14:textId="47118499" w:rsidR="00A73BEE" w:rsidRPr="00087B19" w:rsidRDefault="001625D1" w:rsidP="00A73BEE">
      <w:pPr>
        <w:widowControl/>
        <w:tabs>
          <w:tab w:val="left" w:pos="1898"/>
        </w:tabs>
        <w:kinsoku w:val="0"/>
        <w:overflowPunct w:val="0"/>
        <w:autoSpaceDE w:val="0"/>
        <w:autoSpaceDN w:val="0"/>
        <w:adjustRightInd w:val="0"/>
        <w:spacing w:before="31"/>
        <w:ind w:right="292"/>
      </w:pPr>
      <w:r w:rsidRPr="00087B19">
        <w:rPr>
          <w:szCs w:val="24"/>
        </w:rPr>
        <w:t>For this proposed revision of the CMS-</w:t>
      </w:r>
      <w:r w:rsidR="00D439A9" w:rsidRPr="00087B19">
        <w:rPr>
          <w:szCs w:val="24"/>
        </w:rPr>
        <w:t>855B</w:t>
      </w:r>
      <w:r w:rsidRPr="00087B19">
        <w:rPr>
          <w:szCs w:val="24"/>
        </w:rPr>
        <w:t>, CMS has recalculated the estimated burden hours.  CMS</w:t>
      </w:r>
      <w:r w:rsidRPr="00087B19">
        <w:rPr>
          <w:spacing w:val="-1"/>
          <w:szCs w:val="24"/>
        </w:rPr>
        <w:t xml:space="preserve"> </w:t>
      </w:r>
      <w:r w:rsidRPr="00087B19">
        <w:rPr>
          <w:szCs w:val="24"/>
        </w:rPr>
        <w:t>believes</w:t>
      </w:r>
      <w:r w:rsidRPr="00087B19">
        <w:rPr>
          <w:spacing w:val="13"/>
          <w:szCs w:val="24"/>
        </w:rPr>
        <w:t xml:space="preserve"> </w:t>
      </w:r>
      <w:r w:rsidRPr="00087B19">
        <w:rPr>
          <w:szCs w:val="24"/>
        </w:rPr>
        <w:t>this</w:t>
      </w:r>
      <w:r w:rsidRPr="00087B19">
        <w:rPr>
          <w:spacing w:val="5"/>
          <w:szCs w:val="24"/>
        </w:rPr>
        <w:t xml:space="preserve"> </w:t>
      </w:r>
      <w:r w:rsidRPr="00087B19">
        <w:rPr>
          <w:szCs w:val="24"/>
        </w:rPr>
        <w:t>recalculation</w:t>
      </w:r>
      <w:r w:rsidRPr="00087B19">
        <w:rPr>
          <w:spacing w:val="33"/>
          <w:szCs w:val="24"/>
        </w:rPr>
        <w:t xml:space="preserve"> </w:t>
      </w:r>
      <w:r w:rsidRPr="00087B19">
        <w:rPr>
          <w:szCs w:val="24"/>
        </w:rPr>
        <w:t>is</w:t>
      </w:r>
      <w:r w:rsidRPr="00087B19">
        <w:rPr>
          <w:spacing w:val="-4"/>
          <w:szCs w:val="24"/>
        </w:rPr>
        <w:t xml:space="preserve"> </w:t>
      </w:r>
      <w:r w:rsidRPr="00087B19">
        <w:rPr>
          <w:szCs w:val="24"/>
        </w:rPr>
        <w:t>necessary</w:t>
      </w:r>
      <w:r w:rsidRPr="00087B19">
        <w:rPr>
          <w:spacing w:val="21"/>
          <w:szCs w:val="24"/>
        </w:rPr>
        <w:t xml:space="preserve"> </w:t>
      </w:r>
      <w:r w:rsidRPr="00087B19">
        <w:rPr>
          <w:szCs w:val="24"/>
        </w:rPr>
        <w:t>because</w:t>
      </w:r>
      <w:r w:rsidRPr="00087B19">
        <w:rPr>
          <w:spacing w:val="22"/>
          <w:szCs w:val="24"/>
        </w:rPr>
        <w:t xml:space="preserve"> </w:t>
      </w:r>
      <w:r w:rsidRPr="00087B19">
        <w:rPr>
          <w:szCs w:val="24"/>
        </w:rPr>
        <w:t>this</w:t>
      </w:r>
      <w:r w:rsidRPr="00087B19">
        <w:rPr>
          <w:spacing w:val="1"/>
          <w:szCs w:val="24"/>
        </w:rPr>
        <w:t xml:space="preserve"> </w:t>
      </w:r>
      <w:r w:rsidRPr="00087B19">
        <w:rPr>
          <w:szCs w:val="24"/>
        </w:rPr>
        <w:t>data</w:t>
      </w:r>
      <w:r w:rsidRPr="00087B19">
        <w:rPr>
          <w:spacing w:val="4"/>
          <w:szCs w:val="24"/>
        </w:rPr>
        <w:t xml:space="preserve"> </w:t>
      </w:r>
      <w:r w:rsidRPr="00087B19">
        <w:rPr>
          <w:szCs w:val="24"/>
        </w:rPr>
        <w:t>collection</w:t>
      </w:r>
      <w:r w:rsidRPr="00087B19">
        <w:rPr>
          <w:spacing w:val="14"/>
          <w:szCs w:val="24"/>
        </w:rPr>
        <w:t xml:space="preserve"> </w:t>
      </w:r>
      <w:r w:rsidRPr="00087B19">
        <w:rPr>
          <w:szCs w:val="24"/>
        </w:rPr>
        <w:t xml:space="preserve">tool has not been </w:t>
      </w:r>
      <w:r w:rsidR="00140F92" w:rsidRPr="00087B19">
        <w:rPr>
          <w:szCs w:val="24"/>
        </w:rPr>
        <w:t xml:space="preserve">properly </w:t>
      </w:r>
      <w:r w:rsidRPr="00087B19">
        <w:rPr>
          <w:szCs w:val="24"/>
        </w:rPr>
        <w:t>revised since 2011.  In addition,</w:t>
      </w:r>
      <w:r w:rsidRPr="00087B19">
        <w:rPr>
          <w:spacing w:val="5"/>
          <w:szCs w:val="24"/>
        </w:rPr>
        <w:t xml:space="preserve"> </w:t>
      </w:r>
      <w:r w:rsidRPr="00087B19">
        <w:rPr>
          <w:szCs w:val="24"/>
        </w:rPr>
        <w:t>the</w:t>
      </w:r>
      <w:r w:rsidRPr="00087B19">
        <w:rPr>
          <w:spacing w:val="10"/>
          <w:szCs w:val="24"/>
        </w:rPr>
        <w:t xml:space="preserve"> </w:t>
      </w:r>
      <w:r w:rsidRPr="00087B19">
        <w:rPr>
          <w:szCs w:val="24"/>
        </w:rPr>
        <w:t>number</w:t>
      </w:r>
      <w:r w:rsidRPr="00087B19">
        <w:rPr>
          <w:spacing w:val="17"/>
          <w:szCs w:val="24"/>
        </w:rPr>
        <w:t xml:space="preserve"> </w:t>
      </w:r>
      <w:r w:rsidRPr="00087B19">
        <w:rPr>
          <w:szCs w:val="24"/>
        </w:rPr>
        <w:t>of</w:t>
      </w:r>
      <w:r w:rsidRPr="00087B19">
        <w:rPr>
          <w:spacing w:val="4"/>
          <w:szCs w:val="24"/>
        </w:rPr>
        <w:t xml:space="preserve"> </w:t>
      </w:r>
      <w:r w:rsidRPr="00087B19">
        <w:rPr>
          <w:szCs w:val="24"/>
        </w:rPr>
        <w:t>affected</w:t>
      </w:r>
      <w:r w:rsidRPr="00087B19">
        <w:rPr>
          <w:spacing w:val="15"/>
          <w:szCs w:val="24"/>
        </w:rPr>
        <w:t xml:space="preserve"> </w:t>
      </w:r>
      <w:r w:rsidRPr="00087B19">
        <w:rPr>
          <w:szCs w:val="24"/>
        </w:rPr>
        <w:t>users,</w:t>
      </w:r>
      <w:r w:rsidRPr="00087B19">
        <w:rPr>
          <w:spacing w:val="16"/>
          <w:szCs w:val="24"/>
        </w:rPr>
        <w:t xml:space="preserve"> </w:t>
      </w:r>
      <w:r w:rsidRPr="00087B19">
        <w:rPr>
          <w:szCs w:val="24"/>
        </w:rPr>
        <w:t>actual</w:t>
      </w:r>
      <w:r w:rsidRPr="00087B19">
        <w:rPr>
          <w:spacing w:val="7"/>
          <w:szCs w:val="24"/>
        </w:rPr>
        <w:t xml:space="preserve"> </w:t>
      </w:r>
      <w:r w:rsidRPr="00087B19">
        <w:rPr>
          <w:szCs w:val="24"/>
        </w:rPr>
        <w:t>data</w:t>
      </w:r>
      <w:r w:rsidRPr="00087B19">
        <w:rPr>
          <w:spacing w:val="6"/>
          <w:szCs w:val="24"/>
        </w:rPr>
        <w:t xml:space="preserve"> </w:t>
      </w:r>
      <w:r w:rsidRPr="00087B19">
        <w:rPr>
          <w:szCs w:val="24"/>
        </w:rPr>
        <w:t>collected</w:t>
      </w:r>
      <w:r w:rsidRPr="00087B19">
        <w:rPr>
          <w:spacing w:val="25"/>
          <w:szCs w:val="24"/>
        </w:rPr>
        <w:t xml:space="preserve"> </w:t>
      </w:r>
      <w:r w:rsidRPr="00087B19">
        <w:rPr>
          <w:szCs w:val="24"/>
        </w:rPr>
        <w:t>and</w:t>
      </w:r>
      <w:r w:rsidRPr="00087B19">
        <w:rPr>
          <w:spacing w:val="7"/>
          <w:szCs w:val="24"/>
        </w:rPr>
        <w:t xml:space="preserve"> </w:t>
      </w:r>
      <w:r w:rsidRPr="00087B19">
        <w:rPr>
          <w:szCs w:val="24"/>
        </w:rPr>
        <w:t>the</w:t>
      </w:r>
      <w:r w:rsidRPr="00087B19">
        <w:rPr>
          <w:spacing w:val="10"/>
          <w:szCs w:val="24"/>
        </w:rPr>
        <w:t xml:space="preserve"> </w:t>
      </w:r>
      <w:r w:rsidRPr="00087B19">
        <w:rPr>
          <w:szCs w:val="24"/>
        </w:rPr>
        <w:t>collection methods</w:t>
      </w:r>
      <w:r w:rsidRPr="00087B19">
        <w:rPr>
          <w:spacing w:val="10"/>
          <w:szCs w:val="24"/>
        </w:rPr>
        <w:t xml:space="preserve"> </w:t>
      </w:r>
      <w:r w:rsidRPr="00087B19">
        <w:rPr>
          <w:szCs w:val="24"/>
        </w:rPr>
        <w:t>have</w:t>
      </w:r>
      <w:r w:rsidRPr="00087B19">
        <w:rPr>
          <w:spacing w:val="14"/>
          <w:szCs w:val="24"/>
        </w:rPr>
        <w:t xml:space="preserve"> </w:t>
      </w:r>
      <w:r w:rsidRPr="00087B19">
        <w:rPr>
          <w:szCs w:val="24"/>
        </w:rPr>
        <w:t>changed</w:t>
      </w:r>
      <w:r w:rsidRPr="00087B19">
        <w:rPr>
          <w:spacing w:val="19"/>
          <w:szCs w:val="24"/>
        </w:rPr>
        <w:t xml:space="preserve"> </w:t>
      </w:r>
      <w:r w:rsidRPr="00087B19">
        <w:rPr>
          <w:szCs w:val="24"/>
        </w:rPr>
        <w:t>significantly.</w:t>
      </w:r>
      <w:r w:rsidR="004B3703" w:rsidRPr="00087B19">
        <w:rPr>
          <w:spacing w:val="27"/>
          <w:szCs w:val="24"/>
        </w:rPr>
        <w:t xml:space="preserve">  </w:t>
      </w:r>
      <w:r w:rsidRPr="00087B19">
        <w:rPr>
          <w:szCs w:val="24"/>
        </w:rPr>
        <w:t>CMS</w:t>
      </w:r>
      <w:r w:rsidRPr="00087B19">
        <w:rPr>
          <w:spacing w:val="4"/>
          <w:szCs w:val="24"/>
        </w:rPr>
        <w:t xml:space="preserve"> </w:t>
      </w:r>
      <w:r w:rsidRPr="00087B19">
        <w:rPr>
          <w:szCs w:val="24"/>
        </w:rPr>
        <w:t>believes</w:t>
      </w:r>
      <w:r w:rsidRPr="00087B19">
        <w:rPr>
          <w:spacing w:val="13"/>
          <w:szCs w:val="24"/>
        </w:rPr>
        <w:t xml:space="preserve"> </w:t>
      </w:r>
      <w:r w:rsidRPr="00087B19">
        <w:rPr>
          <w:szCs w:val="24"/>
        </w:rPr>
        <w:t>these</w:t>
      </w:r>
      <w:r w:rsidRPr="00087B19">
        <w:rPr>
          <w:spacing w:val="5"/>
          <w:szCs w:val="24"/>
        </w:rPr>
        <w:t xml:space="preserve"> </w:t>
      </w:r>
      <w:r w:rsidRPr="00087B19">
        <w:rPr>
          <w:szCs w:val="24"/>
        </w:rPr>
        <w:t>new</w:t>
      </w:r>
      <w:r w:rsidRPr="00087B19">
        <w:rPr>
          <w:spacing w:val="9"/>
          <w:szCs w:val="24"/>
        </w:rPr>
        <w:t xml:space="preserve"> </w:t>
      </w:r>
      <w:r w:rsidRPr="00087B19">
        <w:rPr>
          <w:szCs w:val="24"/>
        </w:rPr>
        <w:t>burden</w:t>
      </w:r>
      <w:r w:rsidRPr="00087B19">
        <w:rPr>
          <w:spacing w:val="21"/>
          <w:szCs w:val="24"/>
        </w:rPr>
        <w:t xml:space="preserve"> hours</w:t>
      </w:r>
      <w:r w:rsidRPr="00087B19">
        <w:rPr>
          <w:spacing w:val="8"/>
          <w:szCs w:val="24"/>
        </w:rPr>
        <w:t xml:space="preserve"> </w:t>
      </w:r>
      <w:r w:rsidRPr="00087B19">
        <w:rPr>
          <w:szCs w:val="24"/>
        </w:rPr>
        <w:t>accurately</w:t>
      </w:r>
      <w:r w:rsidRPr="00087B19">
        <w:rPr>
          <w:spacing w:val="18"/>
          <w:szCs w:val="24"/>
        </w:rPr>
        <w:t xml:space="preserve"> </w:t>
      </w:r>
      <w:r w:rsidRPr="00087B19">
        <w:rPr>
          <w:szCs w:val="24"/>
        </w:rPr>
        <w:t>reflects</w:t>
      </w:r>
      <w:r w:rsidRPr="00087B19">
        <w:rPr>
          <w:spacing w:val="10"/>
          <w:szCs w:val="24"/>
        </w:rPr>
        <w:t xml:space="preserve"> </w:t>
      </w:r>
      <w:r w:rsidRPr="00087B19">
        <w:rPr>
          <w:szCs w:val="24"/>
        </w:rPr>
        <w:t>the</w:t>
      </w:r>
      <w:r w:rsidRPr="00087B19">
        <w:rPr>
          <w:spacing w:val="1"/>
          <w:szCs w:val="24"/>
        </w:rPr>
        <w:t xml:space="preserve"> </w:t>
      </w:r>
      <w:r w:rsidRPr="00087B19">
        <w:rPr>
          <w:szCs w:val="24"/>
        </w:rPr>
        <w:t>current</w:t>
      </w:r>
      <w:r w:rsidRPr="00087B19">
        <w:rPr>
          <w:spacing w:val="9"/>
          <w:szCs w:val="24"/>
        </w:rPr>
        <w:t xml:space="preserve"> </w:t>
      </w:r>
      <w:r w:rsidRPr="00087B19">
        <w:rPr>
          <w:szCs w:val="24"/>
        </w:rPr>
        <w:t>burden</w:t>
      </w:r>
      <w:r w:rsidRPr="00087B19">
        <w:rPr>
          <w:spacing w:val="15"/>
          <w:szCs w:val="24"/>
        </w:rPr>
        <w:t xml:space="preserve"> </w:t>
      </w:r>
      <w:r w:rsidRPr="00087B19">
        <w:rPr>
          <w:szCs w:val="24"/>
        </w:rPr>
        <w:t>for</w:t>
      </w:r>
      <w:r w:rsidRPr="00087B19">
        <w:rPr>
          <w:spacing w:val="2"/>
          <w:szCs w:val="24"/>
        </w:rPr>
        <w:t xml:space="preserve"> </w:t>
      </w:r>
      <w:r w:rsidRPr="00087B19">
        <w:rPr>
          <w:szCs w:val="24"/>
        </w:rPr>
        <w:t>the</w:t>
      </w:r>
      <w:r w:rsidRPr="00087B19">
        <w:rPr>
          <w:spacing w:val="6"/>
          <w:szCs w:val="24"/>
        </w:rPr>
        <w:t xml:space="preserve"> </w:t>
      </w:r>
      <w:r w:rsidRPr="00087B19">
        <w:rPr>
          <w:szCs w:val="24"/>
        </w:rPr>
        <w:t>purposes</w:t>
      </w:r>
      <w:r w:rsidRPr="00087B19">
        <w:rPr>
          <w:spacing w:val="15"/>
          <w:szCs w:val="24"/>
        </w:rPr>
        <w:t xml:space="preserve"> </w:t>
      </w:r>
      <w:r w:rsidRPr="00087B19">
        <w:rPr>
          <w:szCs w:val="24"/>
        </w:rPr>
        <w:t>of</w:t>
      </w:r>
      <w:r w:rsidRPr="00087B19">
        <w:rPr>
          <w:spacing w:val="-5"/>
          <w:szCs w:val="24"/>
        </w:rPr>
        <w:t xml:space="preserve"> </w:t>
      </w:r>
      <w:r w:rsidRPr="00087B19">
        <w:rPr>
          <w:szCs w:val="24"/>
        </w:rPr>
        <w:t>this</w:t>
      </w:r>
      <w:r w:rsidRPr="00087B19">
        <w:rPr>
          <w:spacing w:val="10"/>
          <w:szCs w:val="24"/>
        </w:rPr>
        <w:t xml:space="preserve"> </w:t>
      </w:r>
      <w:r w:rsidRPr="00087B19">
        <w:rPr>
          <w:szCs w:val="24"/>
        </w:rPr>
        <w:t>application</w:t>
      </w:r>
      <w:r w:rsidRPr="00087B19">
        <w:rPr>
          <w:spacing w:val="16"/>
          <w:szCs w:val="24"/>
        </w:rPr>
        <w:t xml:space="preserve"> </w:t>
      </w:r>
      <w:r w:rsidRPr="00087B19">
        <w:rPr>
          <w:szCs w:val="24"/>
        </w:rPr>
        <w:t>when</w:t>
      </w:r>
      <w:r w:rsidRPr="00087B19">
        <w:rPr>
          <w:spacing w:val="11"/>
          <w:szCs w:val="24"/>
        </w:rPr>
        <w:t xml:space="preserve"> </w:t>
      </w:r>
      <w:r w:rsidRPr="00087B19">
        <w:rPr>
          <w:szCs w:val="24"/>
        </w:rPr>
        <w:t>completing</w:t>
      </w:r>
      <w:r w:rsidRPr="00087B19">
        <w:rPr>
          <w:spacing w:val="7"/>
          <w:szCs w:val="24"/>
        </w:rPr>
        <w:t xml:space="preserve"> </w:t>
      </w:r>
      <w:r w:rsidRPr="00087B19">
        <w:rPr>
          <w:szCs w:val="24"/>
        </w:rPr>
        <w:t>this</w:t>
      </w:r>
      <w:r w:rsidRPr="00087B19">
        <w:rPr>
          <w:spacing w:val="5"/>
          <w:szCs w:val="24"/>
        </w:rPr>
        <w:t xml:space="preserve"> </w:t>
      </w:r>
      <w:r w:rsidRPr="00087B19">
        <w:rPr>
          <w:szCs w:val="24"/>
        </w:rPr>
        <w:t>proposed</w:t>
      </w:r>
      <w:r w:rsidRPr="00087B19">
        <w:rPr>
          <w:spacing w:val="29"/>
          <w:szCs w:val="24"/>
        </w:rPr>
        <w:t xml:space="preserve"> </w:t>
      </w:r>
      <w:r w:rsidRPr="00087B19">
        <w:rPr>
          <w:szCs w:val="24"/>
        </w:rPr>
        <w:t>revision</w:t>
      </w:r>
      <w:r w:rsidRPr="00087B19">
        <w:rPr>
          <w:spacing w:val="23"/>
          <w:szCs w:val="24"/>
        </w:rPr>
        <w:t xml:space="preserve"> </w:t>
      </w:r>
      <w:r w:rsidRPr="00087B19">
        <w:rPr>
          <w:szCs w:val="24"/>
        </w:rPr>
        <w:t>of</w:t>
      </w:r>
      <w:r w:rsidRPr="00087B19">
        <w:rPr>
          <w:spacing w:val="-1"/>
          <w:szCs w:val="24"/>
        </w:rPr>
        <w:t xml:space="preserve"> </w:t>
      </w:r>
      <w:r w:rsidRPr="00087B19">
        <w:rPr>
          <w:szCs w:val="24"/>
        </w:rPr>
        <w:t>the CMS-</w:t>
      </w:r>
      <w:r w:rsidR="00D439A9" w:rsidRPr="00087B19">
        <w:rPr>
          <w:szCs w:val="24"/>
        </w:rPr>
        <w:t>855B</w:t>
      </w:r>
      <w:r w:rsidRPr="00087B19">
        <w:rPr>
          <w:szCs w:val="24"/>
        </w:rPr>
        <w:t>.</w:t>
      </w:r>
      <w:r w:rsidR="004B3703" w:rsidRPr="00087B19">
        <w:rPr>
          <w:spacing w:val="27"/>
          <w:szCs w:val="24"/>
        </w:rPr>
        <w:t xml:space="preserve"> </w:t>
      </w:r>
      <w:r w:rsidRPr="00087B19">
        <w:rPr>
          <w:szCs w:val="24"/>
        </w:rPr>
        <w:t>CMS</w:t>
      </w:r>
      <w:r w:rsidRPr="00087B19">
        <w:rPr>
          <w:spacing w:val="4"/>
          <w:szCs w:val="24"/>
        </w:rPr>
        <w:t xml:space="preserve"> </w:t>
      </w:r>
      <w:r w:rsidRPr="00087B19">
        <w:rPr>
          <w:szCs w:val="24"/>
        </w:rPr>
        <w:t>is</w:t>
      </w:r>
      <w:r w:rsidRPr="00087B19">
        <w:rPr>
          <w:spacing w:val="-9"/>
          <w:szCs w:val="24"/>
        </w:rPr>
        <w:t xml:space="preserve"> </w:t>
      </w:r>
      <w:r w:rsidRPr="00087B19">
        <w:rPr>
          <w:szCs w:val="24"/>
        </w:rPr>
        <w:t>basing</w:t>
      </w:r>
      <w:r w:rsidRPr="00087B19">
        <w:rPr>
          <w:spacing w:val="11"/>
          <w:szCs w:val="24"/>
        </w:rPr>
        <w:t xml:space="preserve"> </w:t>
      </w:r>
      <w:r w:rsidRPr="00087B19">
        <w:rPr>
          <w:szCs w:val="24"/>
        </w:rPr>
        <w:t>the</w:t>
      </w:r>
      <w:r w:rsidRPr="00087B19">
        <w:rPr>
          <w:spacing w:val="6"/>
          <w:szCs w:val="24"/>
        </w:rPr>
        <w:t xml:space="preserve"> </w:t>
      </w:r>
      <w:r w:rsidRPr="00087B19">
        <w:rPr>
          <w:szCs w:val="24"/>
        </w:rPr>
        <w:t>new</w:t>
      </w:r>
      <w:r w:rsidRPr="00087B19">
        <w:rPr>
          <w:spacing w:val="9"/>
          <w:szCs w:val="24"/>
        </w:rPr>
        <w:t xml:space="preserve"> </w:t>
      </w:r>
      <w:r w:rsidRPr="00087B19">
        <w:rPr>
          <w:szCs w:val="24"/>
        </w:rPr>
        <w:t>burden</w:t>
      </w:r>
      <w:r w:rsidRPr="00087B19">
        <w:rPr>
          <w:spacing w:val="21"/>
          <w:szCs w:val="24"/>
        </w:rPr>
        <w:t xml:space="preserve"> </w:t>
      </w:r>
      <w:r w:rsidRPr="00087B19">
        <w:rPr>
          <w:szCs w:val="24"/>
        </w:rPr>
        <w:t>amounts</w:t>
      </w:r>
      <w:r w:rsidRPr="00087B19">
        <w:rPr>
          <w:spacing w:val="15"/>
          <w:szCs w:val="24"/>
        </w:rPr>
        <w:t xml:space="preserve"> </w:t>
      </w:r>
      <w:r w:rsidRPr="00087B19">
        <w:rPr>
          <w:szCs w:val="24"/>
        </w:rPr>
        <w:t>on</w:t>
      </w:r>
      <w:r w:rsidRPr="00087B19">
        <w:rPr>
          <w:spacing w:val="-2"/>
          <w:szCs w:val="24"/>
        </w:rPr>
        <w:t xml:space="preserve"> </w:t>
      </w:r>
      <w:r w:rsidRPr="00087B19">
        <w:rPr>
          <w:szCs w:val="24"/>
        </w:rPr>
        <w:t>data</w:t>
      </w:r>
      <w:r w:rsidRPr="00087B19">
        <w:rPr>
          <w:spacing w:val="2"/>
          <w:szCs w:val="24"/>
        </w:rPr>
        <w:t xml:space="preserve"> </w:t>
      </w:r>
      <w:r w:rsidRPr="00087B19">
        <w:rPr>
          <w:szCs w:val="24"/>
        </w:rPr>
        <w:t>compiled</w:t>
      </w:r>
      <w:r w:rsidRPr="00087B19">
        <w:rPr>
          <w:spacing w:val="22"/>
          <w:szCs w:val="24"/>
        </w:rPr>
        <w:t xml:space="preserve"> </w:t>
      </w:r>
      <w:r w:rsidRPr="00087B19">
        <w:rPr>
          <w:szCs w:val="24"/>
        </w:rPr>
        <w:t>from</w:t>
      </w:r>
      <w:r w:rsidRPr="00087B19">
        <w:rPr>
          <w:spacing w:val="11"/>
          <w:szCs w:val="24"/>
        </w:rPr>
        <w:t xml:space="preserve"> </w:t>
      </w:r>
      <w:r w:rsidRPr="00087B19">
        <w:rPr>
          <w:szCs w:val="24"/>
        </w:rPr>
        <w:t>PECOS and the Medicare Administrative Contractors (MACs).</w:t>
      </w:r>
      <w:r w:rsidRPr="00087B19">
        <w:rPr>
          <w:spacing w:val="21"/>
          <w:szCs w:val="24"/>
        </w:rPr>
        <w:t xml:space="preserve">  </w:t>
      </w:r>
      <w:r w:rsidRPr="00087B19">
        <w:rPr>
          <w:szCs w:val="24"/>
        </w:rPr>
        <w:t>The</w:t>
      </w:r>
      <w:r w:rsidRPr="00087B19">
        <w:rPr>
          <w:spacing w:val="2"/>
          <w:szCs w:val="24"/>
        </w:rPr>
        <w:t xml:space="preserve"> </w:t>
      </w:r>
      <w:r w:rsidRPr="00087B19">
        <w:rPr>
          <w:szCs w:val="24"/>
        </w:rPr>
        <w:t>new</w:t>
      </w:r>
      <w:r w:rsidRPr="00087B19">
        <w:rPr>
          <w:spacing w:val="1"/>
          <w:szCs w:val="24"/>
        </w:rPr>
        <w:t xml:space="preserve"> </w:t>
      </w:r>
      <w:r w:rsidRPr="00087B19">
        <w:rPr>
          <w:szCs w:val="24"/>
        </w:rPr>
        <w:t>estimates</w:t>
      </w:r>
      <w:r w:rsidRPr="00087B19">
        <w:rPr>
          <w:spacing w:val="18"/>
          <w:szCs w:val="24"/>
        </w:rPr>
        <w:t xml:space="preserve"> </w:t>
      </w:r>
      <w:r w:rsidRPr="00087B19">
        <w:rPr>
          <w:szCs w:val="24"/>
        </w:rPr>
        <w:t>for</w:t>
      </w:r>
      <w:r w:rsidRPr="00087B19">
        <w:rPr>
          <w:spacing w:val="1"/>
          <w:szCs w:val="24"/>
        </w:rPr>
        <w:t xml:space="preserve"> </w:t>
      </w:r>
      <w:r w:rsidRPr="00087B19">
        <w:rPr>
          <w:szCs w:val="24"/>
        </w:rPr>
        <w:t>completing</w:t>
      </w:r>
      <w:r w:rsidRPr="00087B19">
        <w:rPr>
          <w:spacing w:val="11"/>
          <w:szCs w:val="24"/>
        </w:rPr>
        <w:t xml:space="preserve"> </w:t>
      </w:r>
      <w:r w:rsidRPr="00087B19">
        <w:rPr>
          <w:szCs w:val="24"/>
        </w:rPr>
        <w:t>the</w:t>
      </w:r>
      <w:r w:rsidRPr="00087B19">
        <w:rPr>
          <w:spacing w:val="10"/>
          <w:szCs w:val="24"/>
        </w:rPr>
        <w:t xml:space="preserve"> </w:t>
      </w:r>
      <w:r w:rsidRPr="00087B19">
        <w:rPr>
          <w:szCs w:val="24"/>
        </w:rPr>
        <w:t>CMS-</w:t>
      </w:r>
      <w:r w:rsidR="00D439A9" w:rsidRPr="00087B19">
        <w:rPr>
          <w:szCs w:val="24"/>
        </w:rPr>
        <w:t>855B</w:t>
      </w:r>
      <w:r w:rsidRPr="00087B19">
        <w:rPr>
          <w:spacing w:val="16"/>
          <w:szCs w:val="24"/>
        </w:rPr>
        <w:t xml:space="preserve"> </w:t>
      </w:r>
      <w:r w:rsidRPr="00087B19">
        <w:rPr>
          <w:szCs w:val="24"/>
        </w:rPr>
        <w:t>Medicare</w:t>
      </w:r>
      <w:r w:rsidRPr="00087B19">
        <w:rPr>
          <w:spacing w:val="28"/>
          <w:szCs w:val="24"/>
        </w:rPr>
        <w:t xml:space="preserve"> </w:t>
      </w:r>
      <w:r w:rsidRPr="00087B19">
        <w:rPr>
          <w:szCs w:val="24"/>
        </w:rPr>
        <w:t>enrollment</w:t>
      </w:r>
      <w:r w:rsidRPr="00087B19">
        <w:rPr>
          <w:spacing w:val="18"/>
          <w:szCs w:val="24"/>
        </w:rPr>
        <w:t xml:space="preserve"> </w:t>
      </w:r>
      <w:r w:rsidRPr="00087B19">
        <w:rPr>
          <w:szCs w:val="24"/>
        </w:rPr>
        <w:t>application</w:t>
      </w:r>
      <w:r w:rsidRPr="00087B19">
        <w:rPr>
          <w:spacing w:val="16"/>
          <w:szCs w:val="24"/>
        </w:rPr>
        <w:t xml:space="preserve"> </w:t>
      </w:r>
      <w:r w:rsidRPr="00087B19">
        <w:rPr>
          <w:szCs w:val="24"/>
        </w:rPr>
        <w:t>form</w:t>
      </w:r>
      <w:r w:rsidRPr="00087B19">
        <w:rPr>
          <w:spacing w:val="6"/>
          <w:szCs w:val="24"/>
        </w:rPr>
        <w:t xml:space="preserve"> </w:t>
      </w:r>
      <w:r w:rsidRPr="00087B19">
        <w:rPr>
          <w:szCs w:val="24"/>
        </w:rPr>
        <w:t>for</w:t>
      </w:r>
      <w:r w:rsidRPr="00087B19">
        <w:rPr>
          <w:spacing w:val="7"/>
          <w:szCs w:val="24"/>
        </w:rPr>
        <w:t xml:space="preserve"> the s</w:t>
      </w:r>
      <w:r w:rsidR="00325838" w:rsidRPr="00087B19">
        <w:rPr>
          <w:spacing w:val="7"/>
          <w:szCs w:val="24"/>
        </w:rPr>
        <w:t>ix</w:t>
      </w:r>
      <w:r w:rsidRPr="00087B19">
        <w:rPr>
          <w:spacing w:val="7"/>
          <w:szCs w:val="24"/>
        </w:rPr>
        <w:t xml:space="preserve"> submission reasons shown in the burden tables (initial enrollment,</w:t>
      </w:r>
      <w:r w:rsidR="00325838" w:rsidRPr="00087B19">
        <w:rPr>
          <w:spacing w:val="7"/>
          <w:szCs w:val="24"/>
        </w:rPr>
        <w:t xml:space="preserve"> enrolling with another MAC,</w:t>
      </w:r>
      <w:r w:rsidRPr="00087B19">
        <w:rPr>
          <w:spacing w:val="7"/>
          <w:szCs w:val="24"/>
        </w:rPr>
        <w:t xml:space="preserve"> revalidation, reactivation, reporting a change of Medicare enrollment information, and voluntary termination of Medicare enrollment) </w:t>
      </w:r>
      <w:r w:rsidRPr="00087B19">
        <w:rPr>
          <w:szCs w:val="24"/>
        </w:rPr>
        <w:t>are</w:t>
      </w:r>
      <w:r w:rsidRPr="00087B19">
        <w:rPr>
          <w:spacing w:val="-2"/>
          <w:szCs w:val="24"/>
        </w:rPr>
        <w:t xml:space="preserve"> </w:t>
      </w:r>
      <w:r w:rsidRPr="00087B19">
        <w:rPr>
          <w:szCs w:val="24"/>
        </w:rPr>
        <w:t>taken</w:t>
      </w:r>
      <w:r w:rsidRPr="00087B19">
        <w:rPr>
          <w:spacing w:val="16"/>
          <w:szCs w:val="24"/>
        </w:rPr>
        <w:t xml:space="preserve"> </w:t>
      </w:r>
      <w:r w:rsidRPr="00087B19">
        <w:rPr>
          <w:szCs w:val="24"/>
        </w:rPr>
        <w:t>directly</w:t>
      </w:r>
      <w:r w:rsidRPr="00087B19">
        <w:rPr>
          <w:spacing w:val="13"/>
          <w:szCs w:val="24"/>
        </w:rPr>
        <w:t xml:space="preserve"> </w:t>
      </w:r>
      <w:r w:rsidRPr="00087B19">
        <w:rPr>
          <w:szCs w:val="24"/>
        </w:rPr>
        <w:t>from</w:t>
      </w:r>
      <w:r w:rsidRPr="00087B19">
        <w:rPr>
          <w:spacing w:val="1"/>
          <w:szCs w:val="24"/>
        </w:rPr>
        <w:t xml:space="preserve"> </w:t>
      </w:r>
      <w:r w:rsidRPr="00087B19">
        <w:rPr>
          <w:szCs w:val="24"/>
        </w:rPr>
        <w:t>the</w:t>
      </w:r>
      <w:r w:rsidRPr="00087B19">
        <w:rPr>
          <w:spacing w:val="16"/>
          <w:szCs w:val="24"/>
        </w:rPr>
        <w:t xml:space="preserve"> </w:t>
      </w:r>
      <w:r w:rsidRPr="00087B19">
        <w:rPr>
          <w:szCs w:val="24"/>
        </w:rPr>
        <w:t>actual</w:t>
      </w:r>
      <w:r w:rsidRPr="00087B19">
        <w:rPr>
          <w:spacing w:val="13"/>
          <w:szCs w:val="24"/>
        </w:rPr>
        <w:t xml:space="preserve"> </w:t>
      </w:r>
      <w:r w:rsidRPr="00087B19">
        <w:rPr>
          <w:szCs w:val="24"/>
        </w:rPr>
        <w:t>applications</w:t>
      </w:r>
      <w:r w:rsidRPr="00087B19">
        <w:rPr>
          <w:spacing w:val="15"/>
          <w:szCs w:val="24"/>
        </w:rPr>
        <w:t xml:space="preserve"> </w:t>
      </w:r>
      <w:r w:rsidRPr="00087B19">
        <w:rPr>
          <w:szCs w:val="24"/>
        </w:rPr>
        <w:t>processed</w:t>
      </w:r>
      <w:r w:rsidRPr="00087B19">
        <w:rPr>
          <w:spacing w:val="28"/>
          <w:szCs w:val="24"/>
        </w:rPr>
        <w:t xml:space="preserve"> </w:t>
      </w:r>
      <w:r w:rsidRPr="00087B19">
        <w:rPr>
          <w:szCs w:val="24"/>
        </w:rPr>
        <w:t>for</w:t>
      </w:r>
      <w:r w:rsidRPr="00087B19">
        <w:rPr>
          <w:spacing w:val="2"/>
          <w:szCs w:val="24"/>
        </w:rPr>
        <w:t xml:space="preserve"> </w:t>
      </w:r>
      <w:r w:rsidRPr="00087B19">
        <w:rPr>
          <w:szCs w:val="24"/>
        </w:rPr>
        <w:t>calendar year</w:t>
      </w:r>
      <w:r w:rsidR="00213983">
        <w:rPr>
          <w:szCs w:val="24"/>
        </w:rPr>
        <w:t xml:space="preserve"> 2018.</w:t>
      </w:r>
      <w:r w:rsidRPr="00087B19">
        <w:rPr>
          <w:szCs w:val="24"/>
        </w:rPr>
        <w:t xml:space="preserve">  The</w:t>
      </w:r>
      <w:r w:rsidRPr="00087B19">
        <w:rPr>
          <w:spacing w:val="2"/>
          <w:szCs w:val="24"/>
        </w:rPr>
        <w:t xml:space="preserve"> </w:t>
      </w:r>
      <w:r w:rsidRPr="00087B19">
        <w:rPr>
          <w:szCs w:val="24"/>
        </w:rPr>
        <w:t>new</w:t>
      </w:r>
      <w:r w:rsidRPr="00087B19">
        <w:rPr>
          <w:spacing w:val="15"/>
          <w:szCs w:val="24"/>
        </w:rPr>
        <w:t xml:space="preserve"> </w:t>
      </w:r>
      <w:r w:rsidRPr="00087B19">
        <w:rPr>
          <w:szCs w:val="24"/>
        </w:rPr>
        <w:t>figures of processed applications</w:t>
      </w:r>
      <w:r w:rsidRPr="00087B19">
        <w:rPr>
          <w:spacing w:val="15"/>
          <w:szCs w:val="24"/>
        </w:rPr>
        <w:t xml:space="preserve"> </w:t>
      </w:r>
      <w:r w:rsidRPr="00087B19">
        <w:rPr>
          <w:szCs w:val="24"/>
        </w:rPr>
        <w:t>are</w:t>
      </w:r>
      <w:r w:rsidRPr="00087B19">
        <w:rPr>
          <w:spacing w:val="5"/>
          <w:szCs w:val="24"/>
        </w:rPr>
        <w:t xml:space="preserve"> </w:t>
      </w:r>
      <w:r w:rsidRPr="00087B19">
        <w:rPr>
          <w:szCs w:val="24"/>
        </w:rPr>
        <w:t>exact</w:t>
      </w:r>
      <w:r w:rsidRPr="00087B19">
        <w:rPr>
          <w:spacing w:val="1"/>
          <w:szCs w:val="24"/>
        </w:rPr>
        <w:t xml:space="preserve"> </w:t>
      </w:r>
      <w:r w:rsidRPr="00087B19">
        <w:rPr>
          <w:szCs w:val="24"/>
        </w:rPr>
        <w:t>and</w:t>
      </w:r>
      <w:r w:rsidRPr="00087B19">
        <w:rPr>
          <w:spacing w:val="2"/>
          <w:szCs w:val="24"/>
        </w:rPr>
        <w:t xml:space="preserve"> </w:t>
      </w:r>
      <w:r w:rsidRPr="00087B19">
        <w:rPr>
          <w:szCs w:val="24"/>
        </w:rPr>
        <w:t>therefore</w:t>
      </w:r>
      <w:r w:rsidRPr="00087B19">
        <w:rPr>
          <w:spacing w:val="24"/>
          <w:szCs w:val="24"/>
        </w:rPr>
        <w:t xml:space="preserve"> </w:t>
      </w:r>
      <w:r w:rsidRPr="00087B19">
        <w:rPr>
          <w:szCs w:val="24"/>
        </w:rPr>
        <w:t>more</w:t>
      </w:r>
      <w:r w:rsidRPr="00087B19">
        <w:rPr>
          <w:spacing w:val="18"/>
          <w:szCs w:val="24"/>
        </w:rPr>
        <w:t xml:space="preserve"> </w:t>
      </w:r>
      <w:r w:rsidRPr="00087B19">
        <w:rPr>
          <w:szCs w:val="24"/>
        </w:rPr>
        <w:t>accurate</w:t>
      </w:r>
      <w:r w:rsidRPr="00087B19">
        <w:rPr>
          <w:spacing w:val="7"/>
          <w:szCs w:val="24"/>
        </w:rPr>
        <w:t xml:space="preserve"> </w:t>
      </w:r>
      <w:r w:rsidRPr="00087B19">
        <w:rPr>
          <w:szCs w:val="24"/>
        </w:rPr>
        <w:t>than</w:t>
      </w:r>
      <w:r w:rsidRPr="00087B19">
        <w:rPr>
          <w:spacing w:val="9"/>
          <w:szCs w:val="24"/>
        </w:rPr>
        <w:t xml:space="preserve"> </w:t>
      </w:r>
      <w:r w:rsidRPr="00087B19">
        <w:rPr>
          <w:szCs w:val="24"/>
        </w:rPr>
        <w:t>the</w:t>
      </w:r>
      <w:r w:rsidRPr="00087B19">
        <w:rPr>
          <w:spacing w:val="6"/>
          <w:szCs w:val="24"/>
        </w:rPr>
        <w:t xml:space="preserve"> </w:t>
      </w:r>
      <w:r w:rsidRPr="00087B19">
        <w:rPr>
          <w:szCs w:val="24"/>
        </w:rPr>
        <w:t>prior</w:t>
      </w:r>
      <w:r w:rsidRPr="00087B19">
        <w:rPr>
          <w:spacing w:val="19"/>
          <w:szCs w:val="24"/>
        </w:rPr>
        <w:t xml:space="preserve"> </w:t>
      </w:r>
      <w:r w:rsidRPr="00087B19">
        <w:rPr>
          <w:szCs w:val="24"/>
        </w:rPr>
        <w:t xml:space="preserve">estimates.  </w:t>
      </w:r>
      <w:r w:rsidR="00B348B2" w:rsidRPr="00087B19">
        <w:rPr>
          <w:szCs w:val="24"/>
        </w:rPr>
        <w:t xml:space="preserve">CMS added 1,900 suppliers to the initial enrollment count to accommodate the </w:t>
      </w:r>
      <w:r w:rsidR="00B348B2" w:rsidRPr="00087B19">
        <w:t>SUPPORT for Patients and Communities Act</w:t>
      </w:r>
      <w:r w:rsidR="005D3F93" w:rsidRPr="00087B19">
        <w:t xml:space="preserve">. </w:t>
      </w:r>
      <w:r w:rsidR="00B73960" w:rsidRPr="00087B19">
        <w:t xml:space="preserve"> Section 2005 of the SUPPORT Act establishes a new Medicare Part B benefit for opioid use disorder (OUD) treatment services furnished by opioid treatment programs (OTPs) beginning on or after January 1, 2020.  </w:t>
      </w:r>
      <w:r w:rsidR="00A73BEE" w:rsidRPr="00087B19">
        <w:rPr>
          <w:szCs w:val="24"/>
        </w:rPr>
        <w:t>CMS contacted Medicare Administrative Contractors (MACs), both through conference calls and through focus groups to determine how the appli</w:t>
      </w:r>
      <w:r w:rsidR="003847E0" w:rsidRPr="00087B19">
        <w:rPr>
          <w:szCs w:val="24"/>
        </w:rPr>
        <w:t>cation was typically completed (</w:t>
      </w:r>
      <w:r w:rsidR="00A73BEE" w:rsidRPr="00087B19">
        <w:rPr>
          <w:szCs w:val="24"/>
        </w:rPr>
        <w:t xml:space="preserve">by </w:t>
      </w:r>
      <w:r w:rsidR="003847E0" w:rsidRPr="00087B19">
        <w:rPr>
          <w:szCs w:val="24"/>
        </w:rPr>
        <w:t>medical secretaries</w:t>
      </w:r>
      <w:r w:rsidR="00A73BEE" w:rsidRPr="00087B19">
        <w:rPr>
          <w:szCs w:val="24"/>
        </w:rPr>
        <w:t xml:space="preserve"> and reviewed and signed by the health diagnosin</w:t>
      </w:r>
      <w:r w:rsidR="00292FB3" w:rsidRPr="00087B19">
        <w:rPr>
          <w:szCs w:val="24"/>
        </w:rPr>
        <w:t>g and treating practitioners).</w:t>
      </w:r>
    </w:p>
    <w:p w14:paraId="1B730765" w14:textId="6930E572" w:rsidR="001625D1" w:rsidRPr="00087B19" w:rsidRDefault="001625D1" w:rsidP="001625D1">
      <w:pPr>
        <w:rPr>
          <w:szCs w:val="24"/>
        </w:rPr>
      </w:pPr>
    </w:p>
    <w:p w14:paraId="4BEA9834" w14:textId="77777777" w:rsidR="001625D1" w:rsidRPr="00087B19" w:rsidRDefault="001625D1" w:rsidP="001625D1">
      <w:pPr>
        <w:pStyle w:val="BodyText"/>
        <w:kinsoku w:val="0"/>
        <w:overflowPunct w:val="0"/>
        <w:ind w:left="76" w:right="142"/>
        <w:rPr>
          <w:rFonts w:ascii="Times New Roman" w:hAnsi="Times New Roman" w:cs="Times New Roman"/>
          <w:sz w:val="24"/>
          <w:szCs w:val="24"/>
        </w:rPr>
      </w:pPr>
      <w:r w:rsidRPr="00087B19">
        <w:rPr>
          <w:rFonts w:ascii="Times New Roman" w:hAnsi="Times New Roman" w:cs="Times New Roman"/>
          <w:sz w:val="24"/>
          <w:szCs w:val="24"/>
        </w:rPr>
        <w:t>The hour burden to the respondents is calculated based on the following assumptions:</w:t>
      </w:r>
    </w:p>
    <w:p w14:paraId="01DDD0BF" w14:textId="0A374FB0" w:rsidR="001625D1" w:rsidRPr="00087B19" w:rsidRDefault="001625D1" w:rsidP="001625D1">
      <w:pPr>
        <w:pStyle w:val="ListParagraph"/>
        <w:widowControl/>
        <w:numPr>
          <w:ilvl w:val="0"/>
          <w:numId w:val="21"/>
        </w:numPr>
        <w:tabs>
          <w:tab w:val="left" w:pos="1202"/>
        </w:tabs>
        <w:kinsoku w:val="0"/>
        <w:overflowPunct w:val="0"/>
        <w:autoSpaceDE w:val="0"/>
        <w:autoSpaceDN w:val="0"/>
        <w:adjustRightInd w:val="0"/>
        <w:spacing w:before="28" w:line="247" w:lineRule="auto"/>
        <w:ind w:right="388"/>
        <w:contextualSpacing w:val="0"/>
      </w:pPr>
      <w:r w:rsidRPr="00087B19">
        <w:rPr>
          <w:w w:val="105"/>
        </w:rPr>
        <w:t xml:space="preserve">MACs currently process approximately </w:t>
      </w:r>
      <w:r w:rsidRPr="00087B19">
        <w:t>1</w:t>
      </w:r>
      <w:r w:rsidR="008F20AF" w:rsidRPr="00087B19">
        <w:t>07</w:t>
      </w:r>
      <w:r w:rsidR="00325838" w:rsidRPr="00087B19">
        <w:t>,</w:t>
      </w:r>
      <w:r w:rsidR="008F20AF" w:rsidRPr="00087B19">
        <w:t>332</w:t>
      </w:r>
      <w:r w:rsidRPr="00087B19">
        <w:t xml:space="preserve"> </w:t>
      </w:r>
      <w:r w:rsidRPr="00087B19">
        <w:rPr>
          <w:spacing w:val="7"/>
          <w:w w:val="105"/>
        </w:rPr>
        <w:t>CMS-</w:t>
      </w:r>
      <w:r w:rsidR="00D439A9" w:rsidRPr="00087B19">
        <w:rPr>
          <w:spacing w:val="7"/>
          <w:w w:val="105"/>
        </w:rPr>
        <w:t>855B</w:t>
      </w:r>
      <w:r w:rsidRPr="00087B19">
        <w:rPr>
          <w:spacing w:val="7"/>
          <w:w w:val="105"/>
        </w:rPr>
        <w:t xml:space="preserve"> applications per year</w:t>
      </w:r>
      <w:r w:rsidR="00B73960" w:rsidRPr="00087B19">
        <w:rPr>
          <w:spacing w:val="7"/>
          <w:w w:val="105"/>
        </w:rPr>
        <w:t xml:space="preserve"> + 1,900 from the Support Act = 109,232 </w:t>
      </w:r>
      <w:r w:rsidR="008F20AF" w:rsidRPr="00087B19">
        <w:rPr>
          <w:spacing w:val="7"/>
          <w:w w:val="105"/>
        </w:rPr>
        <w:t>(as seen in Table</w:t>
      </w:r>
      <w:r w:rsidR="00140F92" w:rsidRPr="00087B19">
        <w:rPr>
          <w:spacing w:val="7"/>
          <w:w w:val="105"/>
        </w:rPr>
        <w:t>s</w:t>
      </w:r>
      <w:r w:rsidR="008F20AF" w:rsidRPr="00087B19">
        <w:rPr>
          <w:spacing w:val="7"/>
          <w:w w:val="105"/>
        </w:rPr>
        <w:t>1</w:t>
      </w:r>
      <w:r w:rsidR="00140F92" w:rsidRPr="00087B19">
        <w:rPr>
          <w:spacing w:val="7"/>
          <w:w w:val="105"/>
        </w:rPr>
        <w:t xml:space="preserve"> and 3</w:t>
      </w:r>
      <w:r w:rsidR="008F20AF" w:rsidRPr="00087B19">
        <w:rPr>
          <w:spacing w:val="7"/>
          <w:w w:val="105"/>
        </w:rPr>
        <w:t>)</w:t>
      </w:r>
      <w:r w:rsidR="00603EB2" w:rsidRPr="00087B19">
        <w:rPr>
          <w:spacing w:val="7"/>
          <w:w w:val="105"/>
        </w:rPr>
        <w:t>.</w:t>
      </w:r>
    </w:p>
    <w:p w14:paraId="359DD84C" w14:textId="6BF7C4AB" w:rsidR="001625D1" w:rsidRPr="00087B19" w:rsidRDefault="001625D1" w:rsidP="001625D1">
      <w:pPr>
        <w:pStyle w:val="ListParagraph"/>
        <w:widowControl/>
        <w:numPr>
          <w:ilvl w:val="0"/>
          <w:numId w:val="21"/>
        </w:numPr>
        <w:tabs>
          <w:tab w:val="left" w:pos="1188"/>
        </w:tabs>
        <w:kinsoku w:val="0"/>
        <w:overflowPunct w:val="0"/>
        <w:autoSpaceDE w:val="0"/>
        <w:autoSpaceDN w:val="0"/>
        <w:adjustRightInd w:val="0"/>
        <w:spacing w:before="22" w:line="242" w:lineRule="auto"/>
        <w:ind w:right="292"/>
        <w:contextualSpacing w:val="0"/>
      </w:pPr>
      <w:r w:rsidRPr="00087B19">
        <w:t>Completion of the CMS-</w:t>
      </w:r>
      <w:r w:rsidR="00D439A9" w:rsidRPr="00087B19">
        <w:t>855B</w:t>
      </w:r>
      <w:r w:rsidRPr="00087B19">
        <w:t xml:space="preserve"> hour burden depe</w:t>
      </w:r>
      <w:r w:rsidR="004B3703" w:rsidRPr="00087B19">
        <w:t>nds on the reason for submittal</w:t>
      </w:r>
      <w:r w:rsidRPr="00087B19">
        <w:t>.</w:t>
      </w:r>
    </w:p>
    <w:p w14:paraId="037FBC33" w14:textId="77777777" w:rsidR="001625D1" w:rsidRPr="00087B19" w:rsidRDefault="001625D1" w:rsidP="001625D1">
      <w:pPr>
        <w:pStyle w:val="ListParagraph"/>
        <w:widowControl/>
        <w:numPr>
          <w:ilvl w:val="0"/>
          <w:numId w:val="21"/>
        </w:numPr>
        <w:tabs>
          <w:tab w:val="left" w:pos="1250"/>
        </w:tabs>
        <w:kinsoku w:val="0"/>
        <w:overflowPunct w:val="0"/>
        <w:autoSpaceDE w:val="0"/>
        <w:autoSpaceDN w:val="0"/>
        <w:adjustRightInd w:val="0"/>
        <w:spacing w:before="29"/>
        <w:ind w:right="292"/>
        <w:contextualSpacing w:val="0"/>
      </w:pPr>
      <w:r w:rsidRPr="00087B19">
        <w:rPr>
          <w:w w:val="105"/>
        </w:rPr>
        <w:t>Hour burden of</w:t>
      </w:r>
      <w:r w:rsidRPr="00087B19">
        <w:rPr>
          <w:spacing w:val="-16"/>
          <w:w w:val="105"/>
        </w:rPr>
        <w:t xml:space="preserve"> </w:t>
      </w:r>
      <w:r w:rsidRPr="00087B19">
        <w:rPr>
          <w:w w:val="105"/>
        </w:rPr>
        <w:t>the</w:t>
      </w:r>
      <w:r w:rsidRPr="00087B19">
        <w:rPr>
          <w:spacing w:val="-13"/>
          <w:w w:val="105"/>
        </w:rPr>
        <w:t xml:space="preserve"> </w:t>
      </w:r>
      <w:r w:rsidRPr="00087B19">
        <w:rPr>
          <w:w w:val="105"/>
        </w:rPr>
        <w:t>respondents</w:t>
      </w:r>
      <w:r w:rsidRPr="00087B19">
        <w:rPr>
          <w:spacing w:val="3"/>
          <w:w w:val="105"/>
        </w:rPr>
        <w:t xml:space="preserve"> </w:t>
      </w:r>
      <w:r w:rsidRPr="00087B19">
        <w:rPr>
          <w:w w:val="105"/>
        </w:rPr>
        <w:t>is</w:t>
      </w:r>
      <w:r w:rsidRPr="00087B19">
        <w:rPr>
          <w:spacing w:val="-17"/>
          <w:w w:val="105"/>
        </w:rPr>
        <w:t xml:space="preserve"> </w:t>
      </w:r>
      <w:r w:rsidRPr="00087B19">
        <w:rPr>
          <w:w w:val="105"/>
        </w:rPr>
        <w:t>calculated</w:t>
      </w:r>
      <w:r w:rsidRPr="00087B19">
        <w:rPr>
          <w:spacing w:val="3"/>
          <w:w w:val="105"/>
        </w:rPr>
        <w:t xml:space="preserve"> </w:t>
      </w:r>
      <w:r w:rsidRPr="00087B19">
        <w:rPr>
          <w:w w:val="105"/>
        </w:rPr>
        <w:t>as</w:t>
      </w:r>
      <w:r w:rsidRPr="00087B19">
        <w:rPr>
          <w:spacing w:val="-17"/>
          <w:w w:val="105"/>
        </w:rPr>
        <w:t xml:space="preserve"> </w:t>
      </w:r>
      <w:r w:rsidRPr="00087B19">
        <w:rPr>
          <w:w w:val="105"/>
        </w:rPr>
        <w:t>follows</w:t>
      </w:r>
      <w:r w:rsidRPr="00087B19">
        <w:rPr>
          <w:spacing w:val="-14"/>
          <w:w w:val="105"/>
        </w:rPr>
        <w:t xml:space="preserve"> </w:t>
      </w:r>
      <w:r w:rsidRPr="00087B19">
        <w:rPr>
          <w:w w:val="105"/>
        </w:rPr>
        <w:t>based</w:t>
      </w:r>
      <w:r w:rsidRPr="00087B19">
        <w:rPr>
          <w:spacing w:val="-3"/>
          <w:w w:val="105"/>
        </w:rPr>
        <w:t xml:space="preserve"> </w:t>
      </w:r>
      <w:r w:rsidRPr="00087B19">
        <w:rPr>
          <w:w w:val="105"/>
        </w:rPr>
        <w:t>on</w:t>
      </w:r>
      <w:r w:rsidRPr="00087B19">
        <w:rPr>
          <w:spacing w:val="-19"/>
          <w:w w:val="105"/>
        </w:rPr>
        <w:t xml:space="preserve"> </w:t>
      </w:r>
      <w:r w:rsidRPr="00087B19">
        <w:rPr>
          <w:w w:val="105"/>
        </w:rPr>
        <w:t>the</w:t>
      </w:r>
      <w:r w:rsidRPr="00087B19">
        <w:rPr>
          <w:spacing w:val="-10"/>
          <w:w w:val="105"/>
        </w:rPr>
        <w:t xml:space="preserve"> </w:t>
      </w:r>
      <w:r w:rsidRPr="00087B19">
        <w:rPr>
          <w:w w:val="105"/>
        </w:rPr>
        <w:t>following</w:t>
      </w:r>
      <w:r w:rsidRPr="00087B19">
        <w:rPr>
          <w:spacing w:val="-5"/>
          <w:w w:val="105"/>
        </w:rPr>
        <w:t xml:space="preserve"> </w:t>
      </w:r>
      <w:r w:rsidRPr="00087B19">
        <w:rPr>
          <w:w w:val="105"/>
        </w:rPr>
        <w:t>assumption:</w:t>
      </w:r>
    </w:p>
    <w:p w14:paraId="566399D0" w14:textId="77777777" w:rsidR="001625D1" w:rsidRPr="00087B19" w:rsidRDefault="001625D1" w:rsidP="001625D1">
      <w:pPr>
        <w:pStyle w:val="ListParagraph"/>
        <w:numPr>
          <w:ilvl w:val="1"/>
          <w:numId w:val="21"/>
        </w:numPr>
        <w:kinsoku w:val="0"/>
        <w:overflowPunct w:val="0"/>
        <w:autoSpaceDE w:val="0"/>
        <w:autoSpaceDN w:val="0"/>
        <w:adjustRightInd w:val="0"/>
        <w:spacing w:before="27"/>
        <w:ind w:right="394"/>
        <w:contextualSpacing w:val="0"/>
      </w:pPr>
      <w:r w:rsidRPr="00087B19">
        <w:t>The CMS-</w:t>
      </w:r>
      <w:r w:rsidR="00D439A9" w:rsidRPr="00087B19">
        <w:t>855B</w:t>
      </w:r>
      <w:r w:rsidRPr="00087B19">
        <w:t xml:space="preserve"> will likely be completed by administrative staff (BLS category = medical secretaries),</w:t>
      </w:r>
    </w:p>
    <w:p w14:paraId="654FCD30" w14:textId="77777777" w:rsidR="00A73BEE" w:rsidRPr="00087B19" w:rsidRDefault="001625D1" w:rsidP="00A73BEE">
      <w:pPr>
        <w:pStyle w:val="ListParagraph"/>
        <w:widowControl/>
        <w:numPr>
          <w:ilvl w:val="1"/>
          <w:numId w:val="21"/>
        </w:numPr>
        <w:tabs>
          <w:tab w:val="left" w:pos="1898"/>
        </w:tabs>
        <w:kinsoku w:val="0"/>
        <w:overflowPunct w:val="0"/>
        <w:autoSpaceDE w:val="0"/>
        <w:autoSpaceDN w:val="0"/>
        <w:adjustRightInd w:val="0"/>
        <w:spacing w:before="31"/>
        <w:ind w:right="292"/>
        <w:contextualSpacing w:val="0"/>
      </w:pPr>
      <w:r w:rsidRPr="00087B19">
        <w:t xml:space="preserve">The record keeping burden is included in the time determined for completion by </w:t>
      </w:r>
      <w:r w:rsidR="00A73BEE" w:rsidRPr="00087B19">
        <w:t>medical secretaries</w:t>
      </w:r>
      <w:r w:rsidRPr="00087B19">
        <w:t>,</w:t>
      </w:r>
    </w:p>
    <w:p w14:paraId="43CF5DBE" w14:textId="4B83B867" w:rsidR="00A73BEE" w:rsidRPr="00087B19" w:rsidRDefault="004B3703" w:rsidP="00A73BEE">
      <w:pPr>
        <w:pStyle w:val="ListParagraph"/>
        <w:widowControl/>
        <w:numPr>
          <w:ilvl w:val="1"/>
          <w:numId w:val="21"/>
        </w:numPr>
        <w:tabs>
          <w:tab w:val="left" w:pos="1898"/>
        </w:tabs>
        <w:kinsoku w:val="0"/>
        <w:overflowPunct w:val="0"/>
        <w:autoSpaceDE w:val="0"/>
        <w:autoSpaceDN w:val="0"/>
        <w:adjustRightInd w:val="0"/>
        <w:spacing w:before="31"/>
        <w:ind w:right="292"/>
        <w:contextualSpacing w:val="0"/>
      </w:pPr>
      <w:r w:rsidRPr="00087B19">
        <w:t>The CMS-855B applications are reviewed and signed by the enrolling or enrolled supplier</w:t>
      </w:r>
      <w:r w:rsidR="00A73BEE" w:rsidRPr="00087B19">
        <w:t xml:space="preserve"> (</w:t>
      </w:r>
      <w:r w:rsidR="008F20AF" w:rsidRPr="00087B19">
        <w:t>BLS category =</w:t>
      </w:r>
      <w:r w:rsidR="00A73BEE" w:rsidRPr="00087B19">
        <w:rPr>
          <w:szCs w:val="24"/>
        </w:rPr>
        <w:t xml:space="preserve"> health diagnosing and treating practitioners).  </w:t>
      </w:r>
    </w:p>
    <w:p w14:paraId="4AEAADC6" w14:textId="19766499" w:rsidR="003847E0" w:rsidRPr="00087B19" w:rsidRDefault="003847E0" w:rsidP="003847E0">
      <w:pPr>
        <w:pStyle w:val="ListParagraph"/>
        <w:widowControl/>
        <w:numPr>
          <w:ilvl w:val="0"/>
          <w:numId w:val="21"/>
        </w:numPr>
        <w:tabs>
          <w:tab w:val="left" w:pos="1898"/>
        </w:tabs>
        <w:kinsoku w:val="0"/>
        <w:overflowPunct w:val="0"/>
        <w:autoSpaceDE w:val="0"/>
        <w:autoSpaceDN w:val="0"/>
        <w:adjustRightInd w:val="0"/>
        <w:spacing w:before="31"/>
        <w:ind w:right="292"/>
      </w:pPr>
      <w:r w:rsidRPr="00087B19">
        <w:rPr>
          <w:szCs w:val="24"/>
        </w:rPr>
        <w:t>The hours</w:t>
      </w:r>
      <w:r w:rsidRPr="00087B19">
        <w:rPr>
          <w:spacing w:val="7"/>
          <w:szCs w:val="24"/>
        </w:rPr>
        <w:t xml:space="preserve"> </w:t>
      </w:r>
      <w:r w:rsidRPr="00087B19">
        <w:rPr>
          <w:szCs w:val="24"/>
        </w:rPr>
        <w:t>are</w:t>
      </w:r>
      <w:r w:rsidRPr="00087B19">
        <w:rPr>
          <w:spacing w:val="8"/>
          <w:szCs w:val="24"/>
        </w:rPr>
        <w:t xml:space="preserve"> </w:t>
      </w:r>
      <w:r w:rsidRPr="00087B19">
        <w:rPr>
          <w:szCs w:val="24"/>
        </w:rPr>
        <w:t>calculated</w:t>
      </w:r>
      <w:r w:rsidRPr="00087B19">
        <w:rPr>
          <w:spacing w:val="19"/>
          <w:szCs w:val="24"/>
        </w:rPr>
        <w:t xml:space="preserve"> </w:t>
      </w:r>
      <w:r w:rsidRPr="00087B19">
        <w:rPr>
          <w:szCs w:val="24"/>
        </w:rPr>
        <w:t>based</w:t>
      </w:r>
      <w:r w:rsidRPr="00087B19">
        <w:rPr>
          <w:spacing w:val="22"/>
          <w:szCs w:val="24"/>
        </w:rPr>
        <w:t xml:space="preserve"> </w:t>
      </w:r>
      <w:r w:rsidRPr="00087B19">
        <w:rPr>
          <w:szCs w:val="24"/>
        </w:rPr>
        <w:t>on the</w:t>
      </w:r>
      <w:r w:rsidRPr="00087B19">
        <w:rPr>
          <w:spacing w:val="-3"/>
          <w:szCs w:val="24"/>
        </w:rPr>
        <w:t xml:space="preserve"> </w:t>
      </w:r>
      <w:r w:rsidRPr="00087B19">
        <w:rPr>
          <w:szCs w:val="24"/>
        </w:rPr>
        <w:t>respondent’s submission reason, which also determines the time it takes for completion and submission</w:t>
      </w:r>
      <w:r w:rsidR="0031377B" w:rsidRPr="00087B19">
        <w:rPr>
          <w:szCs w:val="24"/>
        </w:rPr>
        <w:t xml:space="preserve"> as well as the cost per individual submission completion</w:t>
      </w:r>
      <w:r w:rsidR="00BE6EC8" w:rsidRPr="00087B19">
        <w:rPr>
          <w:szCs w:val="24"/>
        </w:rPr>
        <w:t xml:space="preserve"> (as seen in Table 2)</w:t>
      </w:r>
      <w:r w:rsidRPr="00087B19">
        <w:rPr>
          <w:szCs w:val="24"/>
        </w:rPr>
        <w:t xml:space="preserve">.  </w:t>
      </w:r>
    </w:p>
    <w:p w14:paraId="1B40B575" w14:textId="54390702" w:rsidR="004B3703" w:rsidRPr="00087B19" w:rsidRDefault="004B3703" w:rsidP="00A73BEE">
      <w:pPr>
        <w:widowControl/>
        <w:tabs>
          <w:tab w:val="left" w:pos="1898"/>
        </w:tabs>
        <w:kinsoku w:val="0"/>
        <w:overflowPunct w:val="0"/>
        <w:autoSpaceDE w:val="0"/>
        <w:autoSpaceDN w:val="0"/>
        <w:adjustRightInd w:val="0"/>
        <w:spacing w:before="31"/>
        <w:ind w:right="292"/>
      </w:pPr>
    </w:p>
    <w:p w14:paraId="685E60D8" w14:textId="77777777" w:rsidR="004B3703" w:rsidRPr="00087B19" w:rsidRDefault="004B3703" w:rsidP="004B3703">
      <w:pPr>
        <w:widowControl/>
        <w:tabs>
          <w:tab w:val="left" w:pos="1898"/>
        </w:tabs>
        <w:kinsoku w:val="0"/>
        <w:overflowPunct w:val="0"/>
        <w:autoSpaceDE w:val="0"/>
        <w:autoSpaceDN w:val="0"/>
        <w:adjustRightInd w:val="0"/>
        <w:spacing w:before="31"/>
        <w:ind w:right="292"/>
      </w:pPr>
    </w:p>
    <w:p w14:paraId="32FC0168" w14:textId="488C0E9D" w:rsidR="008F20AF" w:rsidRPr="00087B19" w:rsidRDefault="008F20AF" w:rsidP="008F20AF">
      <w:pPr>
        <w:rPr>
          <w:b/>
          <w:u w:val="single"/>
        </w:rPr>
      </w:pPr>
      <w:r w:rsidRPr="00087B19">
        <w:rPr>
          <w:b/>
          <w:u w:val="single"/>
        </w:rPr>
        <w:t>Table 1 – Total Number of CMS-855Bs Processed per Year by Reason for Submittal</w:t>
      </w:r>
      <w:r w:rsidR="00213983">
        <w:rPr>
          <w:b/>
          <w:u w:val="single"/>
        </w:rPr>
        <w:t xml:space="preserve"> (2018)</w:t>
      </w:r>
    </w:p>
    <w:p w14:paraId="08CEC50E" w14:textId="77777777" w:rsidR="008F20AF" w:rsidRPr="00087B19" w:rsidRDefault="008F20AF" w:rsidP="008F20AF">
      <w:pPr>
        <w:rPr>
          <w:b/>
          <w:u w:val="single"/>
        </w:rPr>
      </w:pPr>
    </w:p>
    <w:tbl>
      <w:tblPr>
        <w:tblStyle w:val="TableGrid"/>
        <w:tblW w:w="10795" w:type="dxa"/>
        <w:tblLook w:val="04A0" w:firstRow="1" w:lastRow="0" w:firstColumn="1" w:lastColumn="0" w:noHBand="0" w:noVBand="1"/>
      </w:tblPr>
      <w:tblGrid>
        <w:gridCol w:w="4855"/>
        <w:gridCol w:w="5940"/>
      </w:tblGrid>
      <w:tr w:rsidR="008F20AF" w:rsidRPr="00087B19" w14:paraId="6004CE39" w14:textId="77777777" w:rsidTr="00475A5A">
        <w:tc>
          <w:tcPr>
            <w:tcW w:w="4855" w:type="dxa"/>
          </w:tcPr>
          <w:p w14:paraId="7F6A6E7E" w14:textId="77777777" w:rsidR="008F20AF" w:rsidRPr="00087B19" w:rsidRDefault="008F20AF" w:rsidP="00475A5A">
            <w:pPr>
              <w:rPr>
                <w:b/>
              </w:rPr>
            </w:pPr>
            <w:r w:rsidRPr="00087B19">
              <w:rPr>
                <w:b/>
              </w:rPr>
              <w:t xml:space="preserve">Reason for Submittal </w:t>
            </w:r>
          </w:p>
        </w:tc>
        <w:tc>
          <w:tcPr>
            <w:tcW w:w="5940" w:type="dxa"/>
          </w:tcPr>
          <w:p w14:paraId="311DD1C2" w14:textId="0886EDC8" w:rsidR="008F20AF" w:rsidRPr="00087B19" w:rsidRDefault="008F20AF" w:rsidP="00213983">
            <w:pPr>
              <w:rPr>
                <w:b/>
              </w:rPr>
            </w:pPr>
            <w:r w:rsidRPr="00087B19">
              <w:rPr>
                <w:b/>
              </w:rPr>
              <w:t xml:space="preserve">Total Number of CMS-855Bs Processed per year </w:t>
            </w:r>
            <w:r w:rsidR="00213983">
              <w:rPr>
                <w:b/>
              </w:rPr>
              <w:t>(2018)</w:t>
            </w:r>
            <w:r w:rsidRPr="00087B19">
              <w:rPr>
                <w:b/>
              </w:rPr>
              <w:t xml:space="preserve"> </w:t>
            </w:r>
          </w:p>
        </w:tc>
      </w:tr>
      <w:tr w:rsidR="008F20AF" w:rsidRPr="00087B19" w14:paraId="01B1642D" w14:textId="77777777" w:rsidTr="00475A5A">
        <w:tc>
          <w:tcPr>
            <w:tcW w:w="4855" w:type="dxa"/>
          </w:tcPr>
          <w:p w14:paraId="33685D3D" w14:textId="77777777" w:rsidR="008F20AF" w:rsidRPr="00087B19" w:rsidRDefault="008F20AF" w:rsidP="00475A5A">
            <w:r w:rsidRPr="00087B19">
              <w:t>Initial Enrollment</w:t>
            </w:r>
          </w:p>
        </w:tc>
        <w:tc>
          <w:tcPr>
            <w:tcW w:w="5940" w:type="dxa"/>
            <w:vAlign w:val="center"/>
          </w:tcPr>
          <w:p w14:paraId="45CDC2A7" w14:textId="275E88A7" w:rsidR="008F20AF" w:rsidRPr="00087B19" w:rsidRDefault="008F20AF" w:rsidP="00475A5A">
            <w:r w:rsidRPr="00087B19">
              <w:t>15,187</w:t>
            </w:r>
            <w:r w:rsidR="00B73960" w:rsidRPr="00087B19">
              <w:t xml:space="preserve"> + 1,900 = 17,087</w:t>
            </w:r>
          </w:p>
        </w:tc>
      </w:tr>
      <w:tr w:rsidR="008F20AF" w:rsidRPr="00087B19" w14:paraId="47F4114D" w14:textId="77777777" w:rsidTr="00475A5A">
        <w:tc>
          <w:tcPr>
            <w:tcW w:w="4855" w:type="dxa"/>
          </w:tcPr>
          <w:p w14:paraId="0D5CCE38" w14:textId="77777777" w:rsidR="008F20AF" w:rsidRPr="00087B19" w:rsidRDefault="008F20AF" w:rsidP="00475A5A">
            <w:r w:rsidRPr="00087B19">
              <w:t>Enrolling with Another MAC</w:t>
            </w:r>
          </w:p>
        </w:tc>
        <w:tc>
          <w:tcPr>
            <w:tcW w:w="5940" w:type="dxa"/>
            <w:vAlign w:val="center"/>
          </w:tcPr>
          <w:p w14:paraId="3C5FF2D8" w14:textId="77777777" w:rsidR="008F20AF" w:rsidRPr="00087B19" w:rsidRDefault="008F20AF" w:rsidP="00475A5A">
            <w:r w:rsidRPr="00087B19">
              <w:t>37</w:t>
            </w:r>
          </w:p>
        </w:tc>
      </w:tr>
      <w:tr w:rsidR="008F20AF" w:rsidRPr="00087B19" w14:paraId="07318145" w14:textId="77777777" w:rsidTr="00475A5A">
        <w:tc>
          <w:tcPr>
            <w:tcW w:w="4855" w:type="dxa"/>
          </w:tcPr>
          <w:p w14:paraId="79487FBA" w14:textId="77777777" w:rsidR="008F20AF" w:rsidRPr="00087B19" w:rsidRDefault="008F20AF" w:rsidP="00475A5A">
            <w:r w:rsidRPr="00087B19">
              <w:t>Revalidation</w:t>
            </w:r>
          </w:p>
        </w:tc>
        <w:tc>
          <w:tcPr>
            <w:tcW w:w="5940" w:type="dxa"/>
            <w:vAlign w:val="center"/>
          </w:tcPr>
          <w:p w14:paraId="6D58EAB8" w14:textId="77777777" w:rsidR="008F20AF" w:rsidRPr="00087B19" w:rsidRDefault="008F20AF" w:rsidP="00475A5A">
            <w:r w:rsidRPr="00087B19">
              <w:t>31,211</w:t>
            </w:r>
          </w:p>
        </w:tc>
      </w:tr>
      <w:tr w:rsidR="008F20AF" w:rsidRPr="00087B19" w14:paraId="270E3932" w14:textId="77777777" w:rsidTr="00475A5A">
        <w:tc>
          <w:tcPr>
            <w:tcW w:w="4855" w:type="dxa"/>
          </w:tcPr>
          <w:p w14:paraId="1138E140" w14:textId="77777777" w:rsidR="008F20AF" w:rsidRPr="00087B19" w:rsidRDefault="008F20AF" w:rsidP="00475A5A">
            <w:r w:rsidRPr="00087B19">
              <w:t>Reactivation</w:t>
            </w:r>
          </w:p>
        </w:tc>
        <w:tc>
          <w:tcPr>
            <w:tcW w:w="5940" w:type="dxa"/>
            <w:vAlign w:val="center"/>
          </w:tcPr>
          <w:p w14:paraId="4E261C08" w14:textId="77777777" w:rsidR="008F20AF" w:rsidRPr="00087B19" w:rsidRDefault="008F20AF" w:rsidP="00475A5A">
            <w:r w:rsidRPr="00087B19">
              <w:t>1,316</w:t>
            </w:r>
          </w:p>
        </w:tc>
      </w:tr>
      <w:tr w:rsidR="008F20AF" w:rsidRPr="00087B19" w14:paraId="0300708D" w14:textId="77777777" w:rsidTr="00475A5A">
        <w:tc>
          <w:tcPr>
            <w:tcW w:w="4855" w:type="dxa"/>
          </w:tcPr>
          <w:p w14:paraId="67B50848" w14:textId="77777777" w:rsidR="008F20AF" w:rsidRPr="00087B19" w:rsidRDefault="008F20AF" w:rsidP="00475A5A">
            <w:r w:rsidRPr="00087B19">
              <w:t>Reporting a Change of Medicare Enrollment Information</w:t>
            </w:r>
          </w:p>
        </w:tc>
        <w:tc>
          <w:tcPr>
            <w:tcW w:w="5940" w:type="dxa"/>
            <w:vAlign w:val="center"/>
          </w:tcPr>
          <w:p w14:paraId="270B992F" w14:textId="77777777" w:rsidR="008F20AF" w:rsidRPr="00087B19" w:rsidRDefault="008F20AF" w:rsidP="00475A5A">
            <w:r w:rsidRPr="00087B19">
              <w:t>55,650</w:t>
            </w:r>
          </w:p>
        </w:tc>
      </w:tr>
      <w:tr w:rsidR="008F20AF" w:rsidRPr="00087B19" w14:paraId="1C095AD5" w14:textId="77777777" w:rsidTr="00475A5A">
        <w:tc>
          <w:tcPr>
            <w:tcW w:w="4855" w:type="dxa"/>
          </w:tcPr>
          <w:p w14:paraId="42EA87D8" w14:textId="77777777" w:rsidR="008F20AF" w:rsidRPr="00087B19" w:rsidRDefault="008F20AF" w:rsidP="00475A5A">
            <w:r w:rsidRPr="00087B19">
              <w:t>Voluntary Termination of Medicare Enrollment</w:t>
            </w:r>
          </w:p>
        </w:tc>
        <w:tc>
          <w:tcPr>
            <w:tcW w:w="5940" w:type="dxa"/>
            <w:vAlign w:val="center"/>
          </w:tcPr>
          <w:p w14:paraId="3A6A5345" w14:textId="77777777" w:rsidR="008F20AF" w:rsidRPr="00087B19" w:rsidRDefault="008F20AF" w:rsidP="00475A5A">
            <w:r w:rsidRPr="00087B19">
              <w:t>3,931</w:t>
            </w:r>
          </w:p>
        </w:tc>
      </w:tr>
      <w:tr w:rsidR="008F20AF" w:rsidRPr="00087B19" w14:paraId="03E16B0B" w14:textId="77777777" w:rsidTr="00475A5A">
        <w:tc>
          <w:tcPr>
            <w:tcW w:w="4855" w:type="dxa"/>
          </w:tcPr>
          <w:p w14:paraId="2DEE4BE9" w14:textId="77777777" w:rsidR="008F20AF" w:rsidRPr="00087B19" w:rsidRDefault="008F20AF" w:rsidP="00475A5A">
            <w:pPr>
              <w:rPr>
                <w:b/>
              </w:rPr>
            </w:pPr>
            <w:r w:rsidRPr="00087B19">
              <w:rPr>
                <w:b/>
                <w:u w:val="single"/>
              </w:rPr>
              <w:t>GRAND TOTAL</w:t>
            </w:r>
            <w:r w:rsidRPr="00087B19">
              <w:rPr>
                <w:b/>
              </w:rPr>
              <w:t xml:space="preserve"> (Total Processed CMS-855Bs for All Reasons for Submission)</w:t>
            </w:r>
          </w:p>
        </w:tc>
        <w:tc>
          <w:tcPr>
            <w:tcW w:w="5940" w:type="dxa"/>
            <w:vAlign w:val="center"/>
          </w:tcPr>
          <w:p w14:paraId="29E2FBC5" w14:textId="09261E5D" w:rsidR="008F20AF" w:rsidRPr="00087B19" w:rsidRDefault="008F20AF" w:rsidP="00B73960">
            <w:pPr>
              <w:rPr>
                <w:b/>
              </w:rPr>
            </w:pPr>
            <w:r w:rsidRPr="00087B19">
              <w:rPr>
                <w:b/>
              </w:rPr>
              <w:t>10</w:t>
            </w:r>
            <w:r w:rsidR="00B73960" w:rsidRPr="00087B19">
              <w:rPr>
                <w:b/>
              </w:rPr>
              <w:t>9</w:t>
            </w:r>
            <w:r w:rsidRPr="00087B19">
              <w:rPr>
                <w:b/>
              </w:rPr>
              <w:t>,</w:t>
            </w:r>
            <w:r w:rsidR="00B73960" w:rsidRPr="00087B19">
              <w:rPr>
                <w:b/>
              </w:rPr>
              <w:t>232</w:t>
            </w:r>
          </w:p>
        </w:tc>
      </w:tr>
    </w:tbl>
    <w:p w14:paraId="4EEDB122" w14:textId="77777777" w:rsidR="00AC474D" w:rsidRPr="00087B19" w:rsidRDefault="00AC474D" w:rsidP="00AC474D">
      <w:pPr>
        <w:widowControl/>
        <w:spacing w:after="160" w:line="259" w:lineRule="auto"/>
        <w:rPr>
          <w:rFonts w:eastAsiaTheme="minorHAnsi"/>
          <w:b/>
          <w:snapToGrid/>
          <w:szCs w:val="24"/>
          <w:u w:val="single"/>
        </w:rPr>
      </w:pPr>
    </w:p>
    <w:p w14:paraId="4B647305" w14:textId="1C22DFE0" w:rsidR="00AC474D" w:rsidRPr="00087B19" w:rsidRDefault="00AC474D" w:rsidP="00AC474D">
      <w:pPr>
        <w:widowControl/>
        <w:spacing w:after="160" w:line="259" w:lineRule="auto"/>
        <w:rPr>
          <w:rFonts w:eastAsiaTheme="minorHAnsi"/>
          <w:b/>
          <w:snapToGrid/>
          <w:szCs w:val="24"/>
          <w:u w:val="single"/>
        </w:rPr>
      </w:pPr>
    </w:p>
    <w:tbl>
      <w:tblPr>
        <w:tblStyle w:val="TableGrid11"/>
        <w:tblpPr w:leftFromText="187" w:rightFromText="187" w:vertAnchor="page" w:horzAnchor="margin" w:tblpY="2251"/>
        <w:tblW w:w="10075" w:type="dxa"/>
        <w:tblLayout w:type="fixed"/>
        <w:tblLook w:val="04A0" w:firstRow="1" w:lastRow="0" w:firstColumn="1" w:lastColumn="0" w:noHBand="0" w:noVBand="1"/>
      </w:tblPr>
      <w:tblGrid>
        <w:gridCol w:w="1435"/>
        <w:gridCol w:w="1246"/>
        <w:gridCol w:w="1634"/>
        <w:gridCol w:w="1350"/>
        <w:gridCol w:w="1440"/>
        <w:gridCol w:w="1530"/>
        <w:gridCol w:w="1440"/>
      </w:tblGrid>
      <w:tr w:rsidR="00AC474D" w:rsidRPr="00087B19" w14:paraId="274332BA" w14:textId="77777777" w:rsidTr="00AC474D">
        <w:trPr>
          <w:trHeight w:val="2240"/>
          <w:tblHeader/>
        </w:trPr>
        <w:tc>
          <w:tcPr>
            <w:tcW w:w="1435" w:type="dxa"/>
          </w:tcPr>
          <w:p w14:paraId="2563EF39" w14:textId="77777777" w:rsidR="00AC474D" w:rsidRPr="00087B19" w:rsidRDefault="00AC474D" w:rsidP="00AC474D">
            <w:pPr>
              <w:widowControl/>
              <w:rPr>
                <w:rFonts w:eastAsiaTheme="minorHAnsi"/>
                <w:b/>
                <w:sz w:val="22"/>
                <w:szCs w:val="22"/>
              </w:rPr>
            </w:pPr>
            <w:r w:rsidRPr="00087B19">
              <w:rPr>
                <w:rFonts w:eastAsiaTheme="minorHAnsi"/>
                <w:b/>
                <w:sz w:val="22"/>
                <w:szCs w:val="22"/>
              </w:rPr>
              <w:t>Reason for Submittal</w:t>
            </w:r>
          </w:p>
        </w:tc>
        <w:tc>
          <w:tcPr>
            <w:tcW w:w="1246" w:type="dxa"/>
          </w:tcPr>
          <w:p w14:paraId="05DD3693" w14:textId="77777777" w:rsidR="00AC474D" w:rsidRPr="00087B19" w:rsidRDefault="00AC474D" w:rsidP="00AC474D">
            <w:pPr>
              <w:widowControl/>
              <w:rPr>
                <w:rFonts w:eastAsiaTheme="minorHAnsi"/>
                <w:b/>
                <w:sz w:val="22"/>
                <w:szCs w:val="22"/>
              </w:rPr>
            </w:pPr>
            <w:r w:rsidRPr="00087B19">
              <w:rPr>
                <w:rFonts w:eastAsiaTheme="minorHAnsi"/>
                <w:b/>
                <w:sz w:val="22"/>
                <w:szCs w:val="22"/>
              </w:rPr>
              <w:t>Hours for Completion by Medical Secretaries per CMS-855B</w:t>
            </w:r>
          </w:p>
        </w:tc>
        <w:tc>
          <w:tcPr>
            <w:tcW w:w="1634" w:type="dxa"/>
          </w:tcPr>
          <w:p w14:paraId="12836937" w14:textId="77777777" w:rsidR="00AC474D" w:rsidRPr="00087B19" w:rsidRDefault="00AC474D" w:rsidP="00AC474D">
            <w:pPr>
              <w:rPr>
                <w:rFonts w:eastAsiaTheme="minorHAnsi"/>
                <w:b/>
                <w:sz w:val="22"/>
                <w:szCs w:val="22"/>
              </w:rPr>
            </w:pPr>
            <w:r w:rsidRPr="00087B19">
              <w:rPr>
                <w:rFonts w:eastAsiaTheme="minorHAnsi"/>
                <w:b/>
                <w:sz w:val="22"/>
                <w:szCs w:val="22"/>
              </w:rPr>
              <w:t xml:space="preserve">Hours for a </w:t>
            </w:r>
            <w:r w:rsidRPr="00087B19">
              <w:rPr>
                <w:b/>
                <w:sz w:val="22"/>
                <w:szCs w:val="22"/>
              </w:rPr>
              <w:t xml:space="preserve"> Health Diagnosing and Treating Practitioner </w:t>
            </w:r>
            <w:r w:rsidRPr="00087B19">
              <w:rPr>
                <w:rFonts w:eastAsiaTheme="minorHAnsi"/>
                <w:b/>
                <w:sz w:val="22"/>
                <w:szCs w:val="22"/>
              </w:rPr>
              <w:t xml:space="preserve">to Review and Sign CMS-855B </w:t>
            </w:r>
          </w:p>
        </w:tc>
        <w:tc>
          <w:tcPr>
            <w:tcW w:w="1350" w:type="dxa"/>
          </w:tcPr>
          <w:p w14:paraId="56682537" w14:textId="77777777" w:rsidR="00AC474D" w:rsidRPr="00087B19" w:rsidRDefault="00AC474D" w:rsidP="00AC474D">
            <w:pPr>
              <w:widowControl/>
              <w:rPr>
                <w:rFonts w:eastAsiaTheme="minorHAnsi"/>
                <w:b/>
                <w:sz w:val="22"/>
                <w:szCs w:val="22"/>
              </w:rPr>
            </w:pPr>
            <w:r w:rsidRPr="00087B19">
              <w:rPr>
                <w:rFonts w:eastAsiaTheme="minorHAnsi"/>
                <w:b/>
                <w:sz w:val="22"/>
                <w:szCs w:val="22"/>
              </w:rPr>
              <w:t>Total Hours for Completion per CMS-855B</w:t>
            </w:r>
          </w:p>
        </w:tc>
        <w:tc>
          <w:tcPr>
            <w:tcW w:w="1440" w:type="dxa"/>
          </w:tcPr>
          <w:p w14:paraId="74689EB2" w14:textId="77777777" w:rsidR="00AC474D" w:rsidRPr="00087B19" w:rsidRDefault="00AC474D" w:rsidP="00AC474D">
            <w:pPr>
              <w:widowControl/>
              <w:rPr>
                <w:rFonts w:eastAsiaTheme="minorHAnsi"/>
                <w:b/>
                <w:sz w:val="22"/>
                <w:szCs w:val="22"/>
              </w:rPr>
            </w:pPr>
            <w:r w:rsidRPr="00087B19">
              <w:rPr>
                <w:rFonts w:eastAsiaTheme="minorHAnsi"/>
                <w:b/>
                <w:sz w:val="22"/>
                <w:szCs w:val="22"/>
              </w:rPr>
              <w:t>Cost for Completion by Medical Secretaries per CMS-855B</w:t>
            </w:r>
          </w:p>
        </w:tc>
        <w:tc>
          <w:tcPr>
            <w:tcW w:w="1530" w:type="dxa"/>
          </w:tcPr>
          <w:p w14:paraId="6C9D0C32" w14:textId="77777777" w:rsidR="00AC474D" w:rsidRPr="00087B19" w:rsidRDefault="00AC474D" w:rsidP="00AC474D">
            <w:pPr>
              <w:widowControl/>
              <w:rPr>
                <w:rFonts w:eastAsiaTheme="minorHAnsi"/>
                <w:b/>
                <w:sz w:val="22"/>
                <w:szCs w:val="22"/>
              </w:rPr>
            </w:pPr>
            <w:r w:rsidRPr="00087B19">
              <w:rPr>
                <w:rFonts w:eastAsiaTheme="minorHAnsi"/>
                <w:b/>
                <w:sz w:val="22"/>
                <w:szCs w:val="22"/>
              </w:rPr>
              <w:t xml:space="preserve">Cost for Review and Signature by a </w:t>
            </w:r>
            <w:r w:rsidRPr="00087B19">
              <w:rPr>
                <w:b/>
                <w:sz w:val="22"/>
                <w:szCs w:val="22"/>
              </w:rPr>
              <w:t xml:space="preserve"> Health Diagnosing and Treating Practitioner </w:t>
            </w:r>
            <w:r w:rsidRPr="00087B19">
              <w:rPr>
                <w:rFonts w:eastAsiaTheme="minorHAnsi"/>
                <w:b/>
                <w:sz w:val="22"/>
                <w:szCs w:val="22"/>
              </w:rPr>
              <w:t>per CMS-855B</w:t>
            </w:r>
          </w:p>
        </w:tc>
        <w:tc>
          <w:tcPr>
            <w:tcW w:w="1440" w:type="dxa"/>
          </w:tcPr>
          <w:p w14:paraId="5FE9CBFB" w14:textId="77777777" w:rsidR="00AC474D" w:rsidRPr="00087B19" w:rsidRDefault="00AC474D" w:rsidP="00AC474D">
            <w:pPr>
              <w:widowControl/>
              <w:rPr>
                <w:rFonts w:eastAsiaTheme="minorHAnsi"/>
                <w:b/>
                <w:sz w:val="22"/>
                <w:szCs w:val="22"/>
              </w:rPr>
            </w:pPr>
            <w:r w:rsidRPr="00087B19">
              <w:rPr>
                <w:rFonts w:eastAsiaTheme="minorHAnsi"/>
                <w:b/>
                <w:sz w:val="22"/>
                <w:szCs w:val="22"/>
              </w:rPr>
              <w:t>Total Cost of Completion per CMS-855B</w:t>
            </w:r>
          </w:p>
        </w:tc>
      </w:tr>
      <w:tr w:rsidR="00AC474D" w:rsidRPr="00087B19" w14:paraId="27034F18" w14:textId="77777777" w:rsidTr="00AC474D">
        <w:tc>
          <w:tcPr>
            <w:tcW w:w="1435" w:type="dxa"/>
          </w:tcPr>
          <w:p w14:paraId="57FDDB8A" w14:textId="77777777" w:rsidR="00AC474D" w:rsidRPr="00087B19" w:rsidRDefault="00AC474D" w:rsidP="00AC474D">
            <w:pPr>
              <w:widowControl/>
              <w:rPr>
                <w:rFonts w:eastAsiaTheme="minorHAnsi"/>
                <w:sz w:val="22"/>
                <w:szCs w:val="22"/>
              </w:rPr>
            </w:pPr>
            <w:r w:rsidRPr="00087B19">
              <w:rPr>
                <w:rFonts w:eastAsiaTheme="minorHAnsi"/>
                <w:sz w:val="22"/>
                <w:szCs w:val="22"/>
              </w:rPr>
              <w:t>Initial Enrollment</w:t>
            </w:r>
          </w:p>
        </w:tc>
        <w:tc>
          <w:tcPr>
            <w:tcW w:w="1246" w:type="dxa"/>
            <w:vAlign w:val="center"/>
          </w:tcPr>
          <w:p w14:paraId="40DC3265"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2.5</w:t>
            </w:r>
          </w:p>
        </w:tc>
        <w:tc>
          <w:tcPr>
            <w:tcW w:w="1634" w:type="dxa"/>
            <w:vAlign w:val="center"/>
          </w:tcPr>
          <w:p w14:paraId="5A8630CB"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0.5</w:t>
            </w:r>
          </w:p>
        </w:tc>
        <w:tc>
          <w:tcPr>
            <w:tcW w:w="1350" w:type="dxa"/>
            <w:vAlign w:val="center"/>
          </w:tcPr>
          <w:p w14:paraId="690ACF5C"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3</w:t>
            </w:r>
          </w:p>
        </w:tc>
        <w:tc>
          <w:tcPr>
            <w:tcW w:w="1440" w:type="dxa"/>
            <w:vAlign w:val="center"/>
          </w:tcPr>
          <w:p w14:paraId="5EC1E0AD" w14:textId="6456E97A"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109.86</w:t>
            </w:r>
          </w:p>
        </w:tc>
        <w:tc>
          <w:tcPr>
            <w:tcW w:w="1530" w:type="dxa"/>
            <w:vAlign w:val="center"/>
          </w:tcPr>
          <w:p w14:paraId="4ED52809" w14:textId="7547D984"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295.56</w:t>
            </w:r>
          </w:p>
        </w:tc>
        <w:tc>
          <w:tcPr>
            <w:tcW w:w="1440" w:type="dxa"/>
            <w:vAlign w:val="center"/>
          </w:tcPr>
          <w:p w14:paraId="626DBD48" w14:textId="607081E1"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405.42</w:t>
            </w:r>
          </w:p>
        </w:tc>
      </w:tr>
      <w:tr w:rsidR="00AC474D" w:rsidRPr="00087B19" w14:paraId="1331CB57" w14:textId="77777777" w:rsidTr="00AC474D">
        <w:tc>
          <w:tcPr>
            <w:tcW w:w="1435" w:type="dxa"/>
          </w:tcPr>
          <w:p w14:paraId="44FE20B0" w14:textId="77777777" w:rsidR="00AC474D" w:rsidRPr="00087B19" w:rsidRDefault="00AC474D" w:rsidP="00AC474D">
            <w:pPr>
              <w:widowControl/>
              <w:rPr>
                <w:rFonts w:eastAsiaTheme="minorHAnsi"/>
                <w:sz w:val="22"/>
                <w:szCs w:val="22"/>
              </w:rPr>
            </w:pPr>
            <w:r w:rsidRPr="00087B19">
              <w:rPr>
                <w:rFonts w:eastAsiaTheme="minorHAnsi"/>
                <w:sz w:val="22"/>
                <w:szCs w:val="22"/>
              </w:rPr>
              <w:t>Enrolling with Another MAC</w:t>
            </w:r>
          </w:p>
        </w:tc>
        <w:tc>
          <w:tcPr>
            <w:tcW w:w="1246" w:type="dxa"/>
            <w:vAlign w:val="center"/>
          </w:tcPr>
          <w:p w14:paraId="6438D906"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1.5</w:t>
            </w:r>
          </w:p>
        </w:tc>
        <w:tc>
          <w:tcPr>
            <w:tcW w:w="1634" w:type="dxa"/>
            <w:vAlign w:val="center"/>
          </w:tcPr>
          <w:p w14:paraId="73EABA41"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0.5</w:t>
            </w:r>
          </w:p>
        </w:tc>
        <w:tc>
          <w:tcPr>
            <w:tcW w:w="1350" w:type="dxa"/>
            <w:vAlign w:val="center"/>
          </w:tcPr>
          <w:p w14:paraId="0EF85237"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2</w:t>
            </w:r>
          </w:p>
        </w:tc>
        <w:tc>
          <w:tcPr>
            <w:tcW w:w="1440" w:type="dxa"/>
            <w:vAlign w:val="center"/>
          </w:tcPr>
          <w:p w14:paraId="6776D288" w14:textId="5733885A"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73.24</w:t>
            </w:r>
          </w:p>
        </w:tc>
        <w:tc>
          <w:tcPr>
            <w:tcW w:w="1530" w:type="dxa"/>
            <w:vAlign w:val="center"/>
          </w:tcPr>
          <w:p w14:paraId="5477A158" w14:textId="6F02C8F2"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197.04</w:t>
            </w:r>
          </w:p>
        </w:tc>
        <w:tc>
          <w:tcPr>
            <w:tcW w:w="1440" w:type="dxa"/>
            <w:vAlign w:val="center"/>
          </w:tcPr>
          <w:p w14:paraId="0C758311" w14:textId="58E3ED77"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270.28</w:t>
            </w:r>
          </w:p>
        </w:tc>
      </w:tr>
      <w:tr w:rsidR="00AC474D" w:rsidRPr="00087B19" w14:paraId="1F284633" w14:textId="77777777" w:rsidTr="00AC474D">
        <w:tc>
          <w:tcPr>
            <w:tcW w:w="1435" w:type="dxa"/>
          </w:tcPr>
          <w:p w14:paraId="785289DD" w14:textId="77777777" w:rsidR="00AC474D" w:rsidRPr="00087B19" w:rsidRDefault="00AC474D" w:rsidP="00AC474D">
            <w:pPr>
              <w:widowControl/>
              <w:rPr>
                <w:rFonts w:eastAsiaTheme="minorHAnsi"/>
                <w:sz w:val="22"/>
                <w:szCs w:val="22"/>
              </w:rPr>
            </w:pPr>
            <w:r w:rsidRPr="00087B19">
              <w:rPr>
                <w:rFonts w:eastAsiaTheme="minorHAnsi"/>
                <w:sz w:val="22"/>
                <w:szCs w:val="22"/>
              </w:rPr>
              <w:t>Revalidation</w:t>
            </w:r>
          </w:p>
        </w:tc>
        <w:tc>
          <w:tcPr>
            <w:tcW w:w="1246" w:type="dxa"/>
            <w:vAlign w:val="center"/>
          </w:tcPr>
          <w:p w14:paraId="117FEB82"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1.5</w:t>
            </w:r>
          </w:p>
        </w:tc>
        <w:tc>
          <w:tcPr>
            <w:tcW w:w="1634" w:type="dxa"/>
            <w:vAlign w:val="center"/>
          </w:tcPr>
          <w:p w14:paraId="737A9664"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0.5</w:t>
            </w:r>
          </w:p>
        </w:tc>
        <w:tc>
          <w:tcPr>
            <w:tcW w:w="1350" w:type="dxa"/>
            <w:vAlign w:val="center"/>
          </w:tcPr>
          <w:p w14:paraId="40E87510"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2</w:t>
            </w:r>
          </w:p>
        </w:tc>
        <w:tc>
          <w:tcPr>
            <w:tcW w:w="1440" w:type="dxa"/>
            <w:vAlign w:val="center"/>
          </w:tcPr>
          <w:p w14:paraId="30DFAEAC" w14:textId="3B19CA51"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73.24</w:t>
            </w:r>
          </w:p>
        </w:tc>
        <w:tc>
          <w:tcPr>
            <w:tcW w:w="1530" w:type="dxa"/>
          </w:tcPr>
          <w:p w14:paraId="103CB762" w14:textId="67736854"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197.04</w:t>
            </w:r>
          </w:p>
        </w:tc>
        <w:tc>
          <w:tcPr>
            <w:tcW w:w="1440" w:type="dxa"/>
          </w:tcPr>
          <w:p w14:paraId="0453D53D" w14:textId="517655BA"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270.28</w:t>
            </w:r>
          </w:p>
        </w:tc>
      </w:tr>
      <w:tr w:rsidR="00AC474D" w:rsidRPr="00087B19" w14:paraId="1D796458" w14:textId="77777777" w:rsidTr="00AC474D">
        <w:tc>
          <w:tcPr>
            <w:tcW w:w="1435" w:type="dxa"/>
          </w:tcPr>
          <w:p w14:paraId="6719DF7A" w14:textId="77777777" w:rsidR="00AC474D" w:rsidRPr="00087B19" w:rsidRDefault="00AC474D" w:rsidP="00AC474D">
            <w:pPr>
              <w:widowControl/>
              <w:rPr>
                <w:rFonts w:eastAsiaTheme="minorHAnsi"/>
                <w:sz w:val="22"/>
                <w:szCs w:val="22"/>
              </w:rPr>
            </w:pPr>
            <w:r w:rsidRPr="00087B19">
              <w:rPr>
                <w:rFonts w:eastAsiaTheme="minorHAnsi"/>
                <w:sz w:val="22"/>
                <w:szCs w:val="22"/>
              </w:rPr>
              <w:t>Reactivation</w:t>
            </w:r>
          </w:p>
        </w:tc>
        <w:tc>
          <w:tcPr>
            <w:tcW w:w="1246" w:type="dxa"/>
            <w:vAlign w:val="center"/>
          </w:tcPr>
          <w:p w14:paraId="669F3A10"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1.5</w:t>
            </w:r>
          </w:p>
        </w:tc>
        <w:tc>
          <w:tcPr>
            <w:tcW w:w="1634" w:type="dxa"/>
            <w:vAlign w:val="center"/>
          </w:tcPr>
          <w:p w14:paraId="0583637D"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0.5</w:t>
            </w:r>
          </w:p>
        </w:tc>
        <w:tc>
          <w:tcPr>
            <w:tcW w:w="1350" w:type="dxa"/>
            <w:vAlign w:val="center"/>
          </w:tcPr>
          <w:p w14:paraId="1C8C6690"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2</w:t>
            </w:r>
          </w:p>
        </w:tc>
        <w:tc>
          <w:tcPr>
            <w:tcW w:w="1440" w:type="dxa"/>
            <w:vAlign w:val="center"/>
          </w:tcPr>
          <w:p w14:paraId="514765F9" w14:textId="43C39A09"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73.24</w:t>
            </w:r>
          </w:p>
        </w:tc>
        <w:tc>
          <w:tcPr>
            <w:tcW w:w="1530" w:type="dxa"/>
          </w:tcPr>
          <w:p w14:paraId="3B1FDC1F" w14:textId="41F92077"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197.04</w:t>
            </w:r>
          </w:p>
        </w:tc>
        <w:tc>
          <w:tcPr>
            <w:tcW w:w="1440" w:type="dxa"/>
          </w:tcPr>
          <w:p w14:paraId="504C62DC" w14:textId="0D5F3CDE"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270.28</w:t>
            </w:r>
          </w:p>
        </w:tc>
      </w:tr>
      <w:tr w:rsidR="00AC474D" w:rsidRPr="00087B19" w14:paraId="12323427" w14:textId="77777777" w:rsidTr="00AC474D">
        <w:tc>
          <w:tcPr>
            <w:tcW w:w="1435" w:type="dxa"/>
          </w:tcPr>
          <w:p w14:paraId="550B5650" w14:textId="77777777" w:rsidR="00AC474D" w:rsidRPr="00087B19" w:rsidRDefault="00AC474D" w:rsidP="00AC474D">
            <w:pPr>
              <w:widowControl/>
              <w:rPr>
                <w:rFonts w:eastAsiaTheme="minorHAnsi"/>
                <w:sz w:val="22"/>
                <w:szCs w:val="22"/>
              </w:rPr>
            </w:pPr>
            <w:r w:rsidRPr="00087B19">
              <w:rPr>
                <w:rFonts w:eastAsiaTheme="minorHAnsi"/>
                <w:sz w:val="22"/>
                <w:szCs w:val="22"/>
              </w:rPr>
              <w:t>Reporting a Change of Medicare Enrollment Information</w:t>
            </w:r>
          </w:p>
        </w:tc>
        <w:tc>
          <w:tcPr>
            <w:tcW w:w="1246" w:type="dxa"/>
            <w:vAlign w:val="center"/>
          </w:tcPr>
          <w:p w14:paraId="2EFB2CCE"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0.75</w:t>
            </w:r>
          </w:p>
        </w:tc>
        <w:tc>
          <w:tcPr>
            <w:tcW w:w="1634" w:type="dxa"/>
            <w:vAlign w:val="center"/>
          </w:tcPr>
          <w:p w14:paraId="74F2AA55"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0.25</w:t>
            </w:r>
          </w:p>
        </w:tc>
        <w:tc>
          <w:tcPr>
            <w:tcW w:w="1350" w:type="dxa"/>
            <w:vAlign w:val="center"/>
          </w:tcPr>
          <w:p w14:paraId="1C7D745E"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1</w:t>
            </w:r>
          </w:p>
        </w:tc>
        <w:tc>
          <w:tcPr>
            <w:tcW w:w="1440" w:type="dxa"/>
            <w:vAlign w:val="center"/>
          </w:tcPr>
          <w:p w14:paraId="13E60CCC" w14:textId="19AEB6A4" w:rsidR="00AC474D" w:rsidRPr="00087B19" w:rsidRDefault="0077590D" w:rsidP="00AC474D">
            <w:pPr>
              <w:widowControl/>
              <w:jc w:val="center"/>
              <w:rPr>
                <w:rFonts w:eastAsiaTheme="minorHAnsi"/>
                <w:sz w:val="22"/>
                <w:szCs w:val="22"/>
              </w:rPr>
            </w:pPr>
            <w:r>
              <w:rPr>
                <w:rFonts w:eastAsiaTheme="minorHAnsi"/>
                <w:sz w:val="22"/>
                <w:szCs w:val="22"/>
              </w:rPr>
              <w:t>$36.62</w:t>
            </w:r>
          </w:p>
        </w:tc>
        <w:tc>
          <w:tcPr>
            <w:tcW w:w="1530" w:type="dxa"/>
            <w:vAlign w:val="center"/>
          </w:tcPr>
          <w:p w14:paraId="7B85AEFE" w14:textId="5EA16893"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98.52</w:t>
            </w:r>
          </w:p>
        </w:tc>
        <w:tc>
          <w:tcPr>
            <w:tcW w:w="1440" w:type="dxa"/>
            <w:vAlign w:val="center"/>
          </w:tcPr>
          <w:p w14:paraId="52975204" w14:textId="7135B5AD"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135.14</w:t>
            </w:r>
          </w:p>
        </w:tc>
      </w:tr>
      <w:tr w:rsidR="00AC474D" w:rsidRPr="00087B19" w14:paraId="0B281543" w14:textId="77777777" w:rsidTr="00AC474D">
        <w:tc>
          <w:tcPr>
            <w:tcW w:w="1435" w:type="dxa"/>
          </w:tcPr>
          <w:p w14:paraId="2B0787B3" w14:textId="77777777" w:rsidR="00AC474D" w:rsidRPr="00087B19" w:rsidRDefault="00AC474D" w:rsidP="00AC474D">
            <w:pPr>
              <w:widowControl/>
              <w:rPr>
                <w:rFonts w:eastAsiaTheme="minorHAnsi"/>
                <w:sz w:val="22"/>
                <w:szCs w:val="22"/>
              </w:rPr>
            </w:pPr>
            <w:r w:rsidRPr="00087B19">
              <w:rPr>
                <w:rFonts w:eastAsiaTheme="minorHAnsi"/>
                <w:sz w:val="22"/>
                <w:szCs w:val="22"/>
              </w:rPr>
              <w:t>Voluntary Termination of Medicare Enrollment</w:t>
            </w:r>
          </w:p>
        </w:tc>
        <w:tc>
          <w:tcPr>
            <w:tcW w:w="1246" w:type="dxa"/>
            <w:vAlign w:val="center"/>
          </w:tcPr>
          <w:p w14:paraId="5AED9519"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0.42</w:t>
            </w:r>
          </w:p>
        </w:tc>
        <w:tc>
          <w:tcPr>
            <w:tcW w:w="1634" w:type="dxa"/>
            <w:vAlign w:val="center"/>
          </w:tcPr>
          <w:p w14:paraId="677DCD53"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0.08</w:t>
            </w:r>
          </w:p>
        </w:tc>
        <w:tc>
          <w:tcPr>
            <w:tcW w:w="1350" w:type="dxa"/>
            <w:vAlign w:val="center"/>
          </w:tcPr>
          <w:p w14:paraId="603AE2E9" w14:textId="77777777" w:rsidR="00AC474D" w:rsidRPr="00087B19" w:rsidRDefault="00AC474D" w:rsidP="00AC474D">
            <w:pPr>
              <w:widowControl/>
              <w:jc w:val="center"/>
              <w:rPr>
                <w:rFonts w:eastAsiaTheme="minorHAnsi"/>
                <w:sz w:val="22"/>
                <w:szCs w:val="22"/>
              </w:rPr>
            </w:pPr>
            <w:r w:rsidRPr="00087B19">
              <w:rPr>
                <w:rFonts w:eastAsiaTheme="minorHAnsi"/>
                <w:sz w:val="22"/>
                <w:szCs w:val="22"/>
              </w:rPr>
              <w:t>0.5</w:t>
            </w:r>
          </w:p>
        </w:tc>
        <w:tc>
          <w:tcPr>
            <w:tcW w:w="1440" w:type="dxa"/>
            <w:vAlign w:val="center"/>
          </w:tcPr>
          <w:p w14:paraId="4E1FE4DA" w14:textId="3487ABBA"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18.31</w:t>
            </w:r>
          </w:p>
        </w:tc>
        <w:tc>
          <w:tcPr>
            <w:tcW w:w="1530" w:type="dxa"/>
            <w:vAlign w:val="center"/>
          </w:tcPr>
          <w:p w14:paraId="389B61BA" w14:textId="53D3DE67" w:rsidR="00AC474D" w:rsidRPr="00087B19" w:rsidRDefault="00AC474D" w:rsidP="0077590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49.26</w:t>
            </w:r>
          </w:p>
        </w:tc>
        <w:tc>
          <w:tcPr>
            <w:tcW w:w="1440" w:type="dxa"/>
            <w:vAlign w:val="center"/>
          </w:tcPr>
          <w:p w14:paraId="3C00F0F1" w14:textId="0207FB79" w:rsidR="00AC474D" w:rsidRPr="00087B19" w:rsidRDefault="00AC474D" w:rsidP="00AC474D">
            <w:pPr>
              <w:widowControl/>
              <w:jc w:val="center"/>
              <w:rPr>
                <w:rFonts w:eastAsiaTheme="minorHAnsi"/>
                <w:sz w:val="22"/>
                <w:szCs w:val="22"/>
              </w:rPr>
            </w:pPr>
            <w:r w:rsidRPr="00087B19">
              <w:rPr>
                <w:rFonts w:eastAsiaTheme="minorHAnsi"/>
                <w:sz w:val="22"/>
                <w:szCs w:val="22"/>
              </w:rPr>
              <w:t>$</w:t>
            </w:r>
            <w:r w:rsidR="0077590D">
              <w:rPr>
                <w:rFonts w:eastAsiaTheme="minorHAnsi"/>
                <w:sz w:val="22"/>
                <w:szCs w:val="22"/>
              </w:rPr>
              <w:t>67.57</w:t>
            </w:r>
          </w:p>
        </w:tc>
      </w:tr>
    </w:tbl>
    <w:p w14:paraId="79D43A7E" w14:textId="6B629B2F" w:rsidR="008F20AF" w:rsidRPr="00087B19" w:rsidRDefault="00AC474D" w:rsidP="008F20AF">
      <w:pPr>
        <w:rPr>
          <w:b/>
          <w:u w:val="single"/>
        </w:rPr>
      </w:pPr>
      <w:r w:rsidRPr="00087B19">
        <w:rPr>
          <w:rFonts w:eastAsiaTheme="minorHAnsi"/>
          <w:b/>
          <w:snapToGrid/>
          <w:szCs w:val="24"/>
          <w:u w:val="single"/>
        </w:rPr>
        <w:t>Table 2 – Individual Burden Hours and Costs for Completion of the CMS-855B per Reason for Submittal</w:t>
      </w:r>
    </w:p>
    <w:p w14:paraId="1C36C269" w14:textId="77777777" w:rsidR="00AC474D" w:rsidRPr="00087B19" w:rsidRDefault="00AC474D" w:rsidP="002352C0">
      <w:pPr>
        <w:widowControl/>
        <w:spacing w:after="160" w:line="259" w:lineRule="auto"/>
        <w:rPr>
          <w:rFonts w:eastAsiaTheme="minorHAnsi"/>
          <w:snapToGrid/>
          <w:szCs w:val="24"/>
        </w:rPr>
      </w:pPr>
    </w:p>
    <w:p w14:paraId="7858B23F" w14:textId="77777777" w:rsidR="00AC474D" w:rsidRPr="00087B19" w:rsidRDefault="00AC474D" w:rsidP="00AC474D">
      <w:pPr>
        <w:pStyle w:val="ListParagraph"/>
        <w:widowControl/>
        <w:numPr>
          <w:ilvl w:val="0"/>
          <w:numId w:val="22"/>
        </w:numPr>
        <w:kinsoku w:val="0"/>
        <w:overflowPunct w:val="0"/>
        <w:autoSpaceDE w:val="0"/>
        <w:autoSpaceDN w:val="0"/>
        <w:adjustRightInd w:val="0"/>
        <w:spacing w:before="8" w:line="256" w:lineRule="auto"/>
        <w:ind w:right="266"/>
        <w:rPr>
          <w:rFonts w:eastAsiaTheme="minorHAnsi"/>
          <w:snapToGrid/>
          <w:szCs w:val="24"/>
          <w:u w:val="single"/>
        </w:rPr>
      </w:pPr>
      <w:r w:rsidRPr="00087B19">
        <w:t xml:space="preserve">Burden Estimate (costs)  </w:t>
      </w:r>
    </w:p>
    <w:p w14:paraId="7BCCF7DA" w14:textId="77777777" w:rsidR="00AC474D" w:rsidRPr="00087B19" w:rsidRDefault="00AC474D" w:rsidP="002352C0">
      <w:pPr>
        <w:widowControl/>
        <w:spacing w:after="160" w:line="259" w:lineRule="auto"/>
        <w:rPr>
          <w:rFonts w:eastAsiaTheme="minorHAnsi"/>
          <w:snapToGrid/>
          <w:szCs w:val="24"/>
        </w:rPr>
      </w:pPr>
    </w:p>
    <w:p w14:paraId="3D0C9010" w14:textId="4AC649D9" w:rsidR="002352C0" w:rsidRPr="00087B19" w:rsidRDefault="002352C0" w:rsidP="002352C0">
      <w:pPr>
        <w:widowControl/>
        <w:spacing w:after="160" w:line="259" w:lineRule="auto"/>
        <w:rPr>
          <w:rFonts w:eastAsiaTheme="minorHAnsi"/>
          <w:snapToGrid/>
          <w:szCs w:val="24"/>
        </w:rPr>
      </w:pPr>
      <w:r w:rsidRPr="00087B19">
        <w:rPr>
          <w:rFonts w:eastAsiaTheme="minorHAnsi"/>
          <w:snapToGrid/>
          <w:szCs w:val="24"/>
        </w:rPr>
        <w:t>For this proposed revision of the CMS-</w:t>
      </w:r>
      <w:r w:rsidR="00D439A9" w:rsidRPr="00087B19">
        <w:rPr>
          <w:rFonts w:eastAsiaTheme="minorHAnsi"/>
          <w:snapToGrid/>
          <w:szCs w:val="24"/>
        </w:rPr>
        <w:t>855B</w:t>
      </w:r>
      <w:r w:rsidRPr="00087B19">
        <w:rPr>
          <w:rFonts w:eastAsiaTheme="minorHAnsi"/>
          <w:snapToGrid/>
          <w:szCs w:val="24"/>
        </w:rPr>
        <w:t>, CMS has recalculated the estimated burden cost.  CMS</w:t>
      </w:r>
      <w:r w:rsidRPr="00087B19">
        <w:rPr>
          <w:rFonts w:eastAsiaTheme="minorHAnsi"/>
          <w:snapToGrid/>
          <w:spacing w:val="-1"/>
          <w:szCs w:val="24"/>
        </w:rPr>
        <w:t xml:space="preserve"> </w:t>
      </w:r>
      <w:r w:rsidRPr="00087B19">
        <w:rPr>
          <w:rFonts w:eastAsiaTheme="minorHAnsi"/>
          <w:snapToGrid/>
          <w:szCs w:val="24"/>
        </w:rPr>
        <w:t>believes</w:t>
      </w:r>
      <w:r w:rsidRPr="00087B19">
        <w:rPr>
          <w:rFonts w:eastAsiaTheme="minorHAnsi"/>
          <w:snapToGrid/>
          <w:spacing w:val="13"/>
          <w:szCs w:val="24"/>
        </w:rPr>
        <w:t xml:space="preserve"> </w:t>
      </w:r>
      <w:r w:rsidRPr="00087B19">
        <w:rPr>
          <w:rFonts w:eastAsiaTheme="minorHAnsi"/>
          <w:snapToGrid/>
          <w:szCs w:val="24"/>
        </w:rPr>
        <w:t>this</w:t>
      </w:r>
      <w:r w:rsidRPr="00087B19">
        <w:rPr>
          <w:rFonts w:eastAsiaTheme="minorHAnsi"/>
          <w:snapToGrid/>
          <w:spacing w:val="5"/>
          <w:szCs w:val="24"/>
        </w:rPr>
        <w:t xml:space="preserve"> </w:t>
      </w:r>
      <w:r w:rsidRPr="00087B19">
        <w:rPr>
          <w:rFonts w:eastAsiaTheme="minorHAnsi"/>
          <w:snapToGrid/>
          <w:szCs w:val="24"/>
        </w:rPr>
        <w:t>recalculation</w:t>
      </w:r>
      <w:r w:rsidRPr="00087B19">
        <w:rPr>
          <w:rFonts w:eastAsiaTheme="minorHAnsi"/>
          <w:snapToGrid/>
          <w:spacing w:val="33"/>
          <w:szCs w:val="24"/>
        </w:rPr>
        <w:t xml:space="preserve"> </w:t>
      </w:r>
      <w:r w:rsidRPr="00087B19">
        <w:rPr>
          <w:rFonts w:eastAsiaTheme="minorHAnsi"/>
          <w:snapToGrid/>
          <w:szCs w:val="24"/>
        </w:rPr>
        <w:t>is</w:t>
      </w:r>
      <w:r w:rsidRPr="00087B19">
        <w:rPr>
          <w:rFonts w:eastAsiaTheme="minorHAnsi"/>
          <w:snapToGrid/>
          <w:spacing w:val="-4"/>
          <w:szCs w:val="24"/>
        </w:rPr>
        <w:t xml:space="preserve"> </w:t>
      </w:r>
      <w:r w:rsidRPr="00087B19">
        <w:rPr>
          <w:rFonts w:eastAsiaTheme="minorHAnsi"/>
          <w:snapToGrid/>
          <w:szCs w:val="24"/>
        </w:rPr>
        <w:t>necessary</w:t>
      </w:r>
      <w:r w:rsidRPr="00087B19">
        <w:rPr>
          <w:rFonts w:eastAsiaTheme="minorHAnsi"/>
          <w:snapToGrid/>
          <w:spacing w:val="21"/>
          <w:szCs w:val="24"/>
        </w:rPr>
        <w:t xml:space="preserve"> </w:t>
      </w:r>
      <w:r w:rsidRPr="00087B19">
        <w:rPr>
          <w:rFonts w:eastAsiaTheme="minorHAnsi"/>
          <w:snapToGrid/>
          <w:szCs w:val="24"/>
        </w:rPr>
        <w:t>because</w:t>
      </w:r>
      <w:r w:rsidRPr="00087B19">
        <w:rPr>
          <w:rFonts w:eastAsiaTheme="minorHAnsi"/>
          <w:snapToGrid/>
          <w:spacing w:val="22"/>
          <w:szCs w:val="24"/>
        </w:rPr>
        <w:t xml:space="preserve"> </w:t>
      </w:r>
      <w:r w:rsidRPr="00087B19">
        <w:rPr>
          <w:rFonts w:eastAsiaTheme="minorHAnsi"/>
          <w:snapToGrid/>
          <w:szCs w:val="24"/>
        </w:rPr>
        <w:t>this</w:t>
      </w:r>
      <w:r w:rsidRPr="00087B19">
        <w:rPr>
          <w:rFonts w:eastAsiaTheme="minorHAnsi"/>
          <w:snapToGrid/>
          <w:spacing w:val="1"/>
          <w:szCs w:val="24"/>
        </w:rPr>
        <w:t xml:space="preserve"> </w:t>
      </w:r>
      <w:r w:rsidRPr="00087B19">
        <w:rPr>
          <w:rFonts w:eastAsiaTheme="minorHAnsi"/>
          <w:snapToGrid/>
          <w:szCs w:val="24"/>
        </w:rPr>
        <w:t>data</w:t>
      </w:r>
      <w:r w:rsidRPr="00087B19">
        <w:rPr>
          <w:rFonts w:eastAsiaTheme="minorHAnsi"/>
          <w:snapToGrid/>
          <w:spacing w:val="4"/>
          <w:szCs w:val="24"/>
        </w:rPr>
        <w:t xml:space="preserve"> </w:t>
      </w:r>
      <w:r w:rsidRPr="00087B19">
        <w:rPr>
          <w:rFonts w:eastAsiaTheme="minorHAnsi"/>
          <w:snapToGrid/>
          <w:szCs w:val="24"/>
        </w:rPr>
        <w:t>collection</w:t>
      </w:r>
      <w:r w:rsidRPr="00087B19">
        <w:rPr>
          <w:rFonts w:eastAsiaTheme="minorHAnsi"/>
          <w:snapToGrid/>
          <w:spacing w:val="14"/>
          <w:szCs w:val="24"/>
        </w:rPr>
        <w:t xml:space="preserve"> </w:t>
      </w:r>
      <w:r w:rsidRPr="00087B19">
        <w:rPr>
          <w:rFonts w:eastAsiaTheme="minorHAnsi"/>
          <w:snapToGrid/>
          <w:szCs w:val="24"/>
        </w:rPr>
        <w:t>tool has not been revised since 2011</w:t>
      </w:r>
      <w:r w:rsidR="002E0E9D" w:rsidRPr="00087B19">
        <w:rPr>
          <w:rFonts w:eastAsiaTheme="minorHAnsi"/>
          <w:snapToGrid/>
          <w:szCs w:val="24"/>
        </w:rPr>
        <w:t xml:space="preserve">, as noted in the hour burden estimates for the revised CMS-855B above. </w:t>
      </w:r>
      <w:r w:rsidRPr="00087B19">
        <w:rPr>
          <w:rFonts w:eastAsiaTheme="minorHAnsi"/>
          <w:snapToGrid/>
          <w:szCs w:val="24"/>
        </w:rPr>
        <w:t xml:space="preserve"> In addition,</w:t>
      </w:r>
      <w:r w:rsidRPr="00087B19">
        <w:rPr>
          <w:rFonts w:eastAsiaTheme="minorHAnsi"/>
          <w:snapToGrid/>
          <w:spacing w:val="5"/>
          <w:szCs w:val="24"/>
        </w:rPr>
        <w:t xml:space="preserve"> </w:t>
      </w:r>
      <w:r w:rsidRPr="00087B19">
        <w:rPr>
          <w:rFonts w:eastAsiaTheme="minorHAnsi"/>
          <w:snapToGrid/>
          <w:szCs w:val="24"/>
        </w:rPr>
        <w:t>the</w:t>
      </w:r>
      <w:r w:rsidRPr="00087B19">
        <w:rPr>
          <w:rFonts w:eastAsiaTheme="minorHAnsi"/>
          <w:snapToGrid/>
          <w:spacing w:val="10"/>
          <w:szCs w:val="24"/>
        </w:rPr>
        <w:t xml:space="preserve"> </w:t>
      </w:r>
      <w:r w:rsidRPr="00087B19">
        <w:rPr>
          <w:rFonts w:eastAsiaTheme="minorHAnsi"/>
          <w:snapToGrid/>
          <w:szCs w:val="24"/>
        </w:rPr>
        <w:t>number</w:t>
      </w:r>
      <w:r w:rsidRPr="00087B19">
        <w:rPr>
          <w:rFonts w:eastAsiaTheme="minorHAnsi"/>
          <w:snapToGrid/>
          <w:spacing w:val="17"/>
          <w:szCs w:val="24"/>
        </w:rPr>
        <w:t xml:space="preserve"> </w:t>
      </w:r>
      <w:r w:rsidRPr="00087B19">
        <w:rPr>
          <w:rFonts w:eastAsiaTheme="minorHAnsi"/>
          <w:snapToGrid/>
          <w:szCs w:val="24"/>
        </w:rPr>
        <w:t>of</w:t>
      </w:r>
      <w:r w:rsidRPr="00087B19">
        <w:rPr>
          <w:rFonts w:eastAsiaTheme="minorHAnsi"/>
          <w:snapToGrid/>
          <w:spacing w:val="4"/>
          <w:szCs w:val="24"/>
        </w:rPr>
        <w:t xml:space="preserve"> </w:t>
      </w:r>
      <w:r w:rsidRPr="00087B19">
        <w:rPr>
          <w:rFonts w:eastAsiaTheme="minorHAnsi"/>
          <w:snapToGrid/>
          <w:szCs w:val="24"/>
        </w:rPr>
        <w:t>affected</w:t>
      </w:r>
      <w:r w:rsidRPr="00087B19">
        <w:rPr>
          <w:rFonts w:eastAsiaTheme="minorHAnsi"/>
          <w:snapToGrid/>
          <w:spacing w:val="15"/>
          <w:szCs w:val="24"/>
        </w:rPr>
        <w:t xml:space="preserve"> </w:t>
      </w:r>
      <w:r w:rsidRPr="00087B19">
        <w:rPr>
          <w:rFonts w:eastAsiaTheme="minorHAnsi"/>
          <w:snapToGrid/>
          <w:szCs w:val="24"/>
        </w:rPr>
        <w:t>users,</w:t>
      </w:r>
      <w:r w:rsidRPr="00087B19">
        <w:rPr>
          <w:rFonts w:eastAsiaTheme="minorHAnsi"/>
          <w:snapToGrid/>
          <w:spacing w:val="16"/>
          <w:szCs w:val="24"/>
        </w:rPr>
        <w:t xml:space="preserve"> </w:t>
      </w:r>
      <w:r w:rsidRPr="00087B19">
        <w:rPr>
          <w:rFonts w:eastAsiaTheme="minorHAnsi"/>
          <w:snapToGrid/>
          <w:szCs w:val="24"/>
        </w:rPr>
        <w:t>actual</w:t>
      </w:r>
      <w:r w:rsidRPr="00087B19">
        <w:rPr>
          <w:rFonts w:eastAsiaTheme="minorHAnsi"/>
          <w:snapToGrid/>
          <w:spacing w:val="7"/>
          <w:szCs w:val="24"/>
        </w:rPr>
        <w:t xml:space="preserve"> </w:t>
      </w:r>
      <w:r w:rsidRPr="00087B19">
        <w:rPr>
          <w:rFonts w:eastAsiaTheme="minorHAnsi"/>
          <w:snapToGrid/>
          <w:szCs w:val="24"/>
        </w:rPr>
        <w:t>data</w:t>
      </w:r>
      <w:r w:rsidRPr="00087B19">
        <w:rPr>
          <w:rFonts w:eastAsiaTheme="minorHAnsi"/>
          <w:snapToGrid/>
          <w:spacing w:val="6"/>
          <w:szCs w:val="24"/>
        </w:rPr>
        <w:t xml:space="preserve"> </w:t>
      </w:r>
      <w:r w:rsidRPr="00087B19">
        <w:rPr>
          <w:rFonts w:eastAsiaTheme="minorHAnsi"/>
          <w:snapToGrid/>
          <w:szCs w:val="24"/>
        </w:rPr>
        <w:t>collected</w:t>
      </w:r>
      <w:r w:rsidRPr="00087B19">
        <w:rPr>
          <w:rFonts w:eastAsiaTheme="minorHAnsi"/>
          <w:snapToGrid/>
          <w:spacing w:val="25"/>
          <w:szCs w:val="24"/>
        </w:rPr>
        <w:t xml:space="preserve"> </w:t>
      </w:r>
      <w:r w:rsidRPr="00087B19">
        <w:rPr>
          <w:rFonts w:eastAsiaTheme="minorHAnsi"/>
          <w:snapToGrid/>
          <w:szCs w:val="24"/>
        </w:rPr>
        <w:t>and</w:t>
      </w:r>
      <w:r w:rsidRPr="00087B19">
        <w:rPr>
          <w:rFonts w:eastAsiaTheme="minorHAnsi"/>
          <w:snapToGrid/>
          <w:spacing w:val="7"/>
          <w:szCs w:val="24"/>
        </w:rPr>
        <w:t xml:space="preserve"> </w:t>
      </w:r>
      <w:r w:rsidRPr="00087B19">
        <w:rPr>
          <w:rFonts w:eastAsiaTheme="minorHAnsi"/>
          <w:snapToGrid/>
          <w:szCs w:val="24"/>
        </w:rPr>
        <w:t>the</w:t>
      </w:r>
      <w:r w:rsidRPr="00087B19">
        <w:rPr>
          <w:rFonts w:eastAsiaTheme="minorHAnsi"/>
          <w:snapToGrid/>
          <w:spacing w:val="10"/>
          <w:szCs w:val="24"/>
        </w:rPr>
        <w:t xml:space="preserve"> </w:t>
      </w:r>
      <w:r w:rsidRPr="00087B19">
        <w:rPr>
          <w:rFonts w:eastAsiaTheme="minorHAnsi"/>
          <w:snapToGrid/>
          <w:szCs w:val="24"/>
        </w:rPr>
        <w:t>collection methods</w:t>
      </w:r>
      <w:r w:rsidRPr="00087B19">
        <w:rPr>
          <w:rFonts w:eastAsiaTheme="minorHAnsi"/>
          <w:snapToGrid/>
          <w:spacing w:val="10"/>
          <w:szCs w:val="24"/>
        </w:rPr>
        <w:t xml:space="preserve"> </w:t>
      </w:r>
      <w:r w:rsidRPr="00087B19">
        <w:rPr>
          <w:rFonts w:eastAsiaTheme="minorHAnsi"/>
          <w:snapToGrid/>
          <w:szCs w:val="24"/>
        </w:rPr>
        <w:t>have</w:t>
      </w:r>
      <w:r w:rsidRPr="00087B19">
        <w:rPr>
          <w:rFonts w:eastAsiaTheme="minorHAnsi"/>
          <w:snapToGrid/>
          <w:spacing w:val="14"/>
          <w:szCs w:val="24"/>
        </w:rPr>
        <w:t xml:space="preserve"> </w:t>
      </w:r>
      <w:r w:rsidRPr="00087B19">
        <w:rPr>
          <w:rFonts w:eastAsiaTheme="minorHAnsi"/>
          <w:snapToGrid/>
          <w:szCs w:val="24"/>
        </w:rPr>
        <w:t>changed</w:t>
      </w:r>
      <w:r w:rsidRPr="00087B19">
        <w:rPr>
          <w:rFonts w:eastAsiaTheme="minorHAnsi"/>
          <w:snapToGrid/>
          <w:spacing w:val="19"/>
          <w:szCs w:val="24"/>
        </w:rPr>
        <w:t xml:space="preserve"> </w:t>
      </w:r>
      <w:r w:rsidRPr="00087B19">
        <w:rPr>
          <w:rFonts w:eastAsiaTheme="minorHAnsi"/>
          <w:snapToGrid/>
          <w:szCs w:val="24"/>
        </w:rPr>
        <w:t>significantly.</w:t>
      </w:r>
      <w:r w:rsidRPr="00087B19">
        <w:rPr>
          <w:rFonts w:eastAsiaTheme="minorHAnsi"/>
          <w:snapToGrid/>
          <w:spacing w:val="27"/>
          <w:szCs w:val="24"/>
        </w:rPr>
        <w:t xml:space="preserve">  </w:t>
      </w:r>
      <w:r w:rsidRPr="00087B19">
        <w:rPr>
          <w:rFonts w:eastAsiaTheme="minorHAnsi"/>
          <w:snapToGrid/>
          <w:szCs w:val="24"/>
        </w:rPr>
        <w:t>CMS</w:t>
      </w:r>
      <w:r w:rsidRPr="00087B19">
        <w:rPr>
          <w:rFonts w:eastAsiaTheme="minorHAnsi"/>
          <w:snapToGrid/>
          <w:spacing w:val="4"/>
          <w:szCs w:val="24"/>
        </w:rPr>
        <w:t xml:space="preserve"> </w:t>
      </w:r>
      <w:r w:rsidRPr="00087B19">
        <w:rPr>
          <w:rFonts w:eastAsiaTheme="minorHAnsi"/>
          <w:snapToGrid/>
          <w:szCs w:val="24"/>
        </w:rPr>
        <w:t>believes</w:t>
      </w:r>
      <w:r w:rsidRPr="00087B19">
        <w:rPr>
          <w:rFonts w:eastAsiaTheme="minorHAnsi"/>
          <w:snapToGrid/>
          <w:spacing w:val="13"/>
          <w:szCs w:val="24"/>
        </w:rPr>
        <w:t xml:space="preserve"> </w:t>
      </w:r>
      <w:r w:rsidRPr="00087B19">
        <w:rPr>
          <w:rFonts w:eastAsiaTheme="minorHAnsi"/>
          <w:snapToGrid/>
          <w:szCs w:val="24"/>
        </w:rPr>
        <w:t>this</w:t>
      </w:r>
      <w:r w:rsidRPr="00087B19">
        <w:rPr>
          <w:rFonts w:eastAsiaTheme="minorHAnsi"/>
          <w:snapToGrid/>
          <w:spacing w:val="5"/>
          <w:szCs w:val="24"/>
        </w:rPr>
        <w:t xml:space="preserve"> </w:t>
      </w:r>
      <w:r w:rsidRPr="00087B19">
        <w:rPr>
          <w:rFonts w:eastAsiaTheme="minorHAnsi"/>
          <w:snapToGrid/>
          <w:szCs w:val="24"/>
        </w:rPr>
        <w:t>new</w:t>
      </w:r>
      <w:r w:rsidRPr="00087B19">
        <w:rPr>
          <w:rFonts w:eastAsiaTheme="minorHAnsi"/>
          <w:snapToGrid/>
          <w:spacing w:val="9"/>
          <w:szCs w:val="24"/>
        </w:rPr>
        <w:t xml:space="preserve"> </w:t>
      </w:r>
      <w:r w:rsidRPr="00087B19">
        <w:rPr>
          <w:rFonts w:eastAsiaTheme="minorHAnsi"/>
          <w:snapToGrid/>
          <w:szCs w:val="24"/>
        </w:rPr>
        <w:t>burden</w:t>
      </w:r>
      <w:r w:rsidRPr="00087B19">
        <w:rPr>
          <w:rFonts w:eastAsiaTheme="minorHAnsi"/>
          <w:snapToGrid/>
          <w:spacing w:val="21"/>
          <w:szCs w:val="24"/>
        </w:rPr>
        <w:t xml:space="preserve"> </w:t>
      </w:r>
      <w:r w:rsidRPr="00087B19">
        <w:rPr>
          <w:rFonts w:eastAsiaTheme="minorHAnsi"/>
          <w:snapToGrid/>
          <w:szCs w:val="24"/>
        </w:rPr>
        <w:t>cost</w:t>
      </w:r>
      <w:r w:rsidRPr="00087B19">
        <w:rPr>
          <w:rFonts w:eastAsiaTheme="minorHAnsi"/>
          <w:snapToGrid/>
          <w:spacing w:val="8"/>
          <w:szCs w:val="24"/>
        </w:rPr>
        <w:t xml:space="preserve"> </w:t>
      </w:r>
      <w:r w:rsidRPr="00087B19">
        <w:rPr>
          <w:rFonts w:eastAsiaTheme="minorHAnsi"/>
          <w:snapToGrid/>
          <w:szCs w:val="24"/>
        </w:rPr>
        <w:t>accurately</w:t>
      </w:r>
      <w:r w:rsidRPr="00087B19">
        <w:rPr>
          <w:rFonts w:eastAsiaTheme="minorHAnsi"/>
          <w:snapToGrid/>
          <w:spacing w:val="18"/>
          <w:szCs w:val="24"/>
        </w:rPr>
        <w:t xml:space="preserve"> </w:t>
      </w:r>
      <w:r w:rsidRPr="00087B19">
        <w:rPr>
          <w:rFonts w:eastAsiaTheme="minorHAnsi"/>
          <w:snapToGrid/>
          <w:szCs w:val="24"/>
        </w:rPr>
        <w:t>reflects</w:t>
      </w:r>
      <w:r w:rsidRPr="00087B19">
        <w:rPr>
          <w:rFonts w:eastAsiaTheme="minorHAnsi"/>
          <w:snapToGrid/>
          <w:spacing w:val="10"/>
          <w:szCs w:val="24"/>
        </w:rPr>
        <w:t xml:space="preserve"> </w:t>
      </w:r>
      <w:r w:rsidRPr="00087B19">
        <w:rPr>
          <w:rFonts w:eastAsiaTheme="minorHAnsi"/>
          <w:snapToGrid/>
          <w:szCs w:val="24"/>
        </w:rPr>
        <w:t>the</w:t>
      </w:r>
      <w:r w:rsidRPr="00087B19">
        <w:rPr>
          <w:rFonts w:eastAsiaTheme="minorHAnsi"/>
          <w:snapToGrid/>
          <w:spacing w:val="1"/>
          <w:szCs w:val="24"/>
        </w:rPr>
        <w:t xml:space="preserve"> </w:t>
      </w:r>
      <w:r w:rsidRPr="00087B19">
        <w:rPr>
          <w:rFonts w:eastAsiaTheme="minorHAnsi"/>
          <w:snapToGrid/>
          <w:szCs w:val="24"/>
        </w:rPr>
        <w:t>current</w:t>
      </w:r>
      <w:r w:rsidRPr="00087B19">
        <w:rPr>
          <w:rFonts w:eastAsiaTheme="minorHAnsi"/>
          <w:snapToGrid/>
          <w:spacing w:val="9"/>
          <w:szCs w:val="24"/>
        </w:rPr>
        <w:t xml:space="preserve"> </w:t>
      </w:r>
      <w:r w:rsidRPr="00087B19">
        <w:rPr>
          <w:rFonts w:eastAsiaTheme="minorHAnsi"/>
          <w:snapToGrid/>
          <w:szCs w:val="24"/>
        </w:rPr>
        <w:t>burden</w:t>
      </w:r>
      <w:r w:rsidRPr="00087B19">
        <w:rPr>
          <w:rFonts w:eastAsiaTheme="minorHAnsi"/>
          <w:snapToGrid/>
          <w:spacing w:val="15"/>
          <w:szCs w:val="24"/>
        </w:rPr>
        <w:t xml:space="preserve"> </w:t>
      </w:r>
      <w:r w:rsidRPr="00087B19">
        <w:rPr>
          <w:rFonts w:eastAsiaTheme="minorHAnsi"/>
          <w:snapToGrid/>
          <w:szCs w:val="24"/>
        </w:rPr>
        <w:t>for</w:t>
      </w:r>
      <w:r w:rsidRPr="00087B19">
        <w:rPr>
          <w:rFonts w:eastAsiaTheme="minorHAnsi"/>
          <w:snapToGrid/>
          <w:spacing w:val="2"/>
          <w:szCs w:val="24"/>
        </w:rPr>
        <w:t xml:space="preserve"> </w:t>
      </w:r>
      <w:r w:rsidRPr="00087B19">
        <w:rPr>
          <w:rFonts w:eastAsiaTheme="minorHAnsi"/>
          <w:snapToGrid/>
          <w:szCs w:val="24"/>
        </w:rPr>
        <w:t>the</w:t>
      </w:r>
      <w:r w:rsidRPr="00087B19">
        <w:rPr>
          <w:rFonts w:eastAsiaTheme="minorHAnsi"/>
          <w:snapToGrid/>
          <w:spacing w:val="6"/>
          <w:szCs w:val="24"/>
        </w:rPr>
        <w:t xml:space="preserve"> </w:t>
      </w:r>
      <w:r w:rsidRPr="00087B19">
        <w:rPr>
          <w:rFonts w:eastAsiaTheme="minorHAnsi"/>
          <w:snapToGrid/>
          <w:szCs w:val="24"/>
        </w:rPr>
        <w:t>purposes</w:t>
      </w:r>
      <w:r w:rsidRPr="00087B19">
        <w:rPr>
          <w:rFonts w:eastAsiaTheme="minorHAnsi"/>
          <w:snapToGrid/>
          <w:spacing w:val="15"/>
          <w:szCs w:val="24"/>
        </w:rPr>
        <w:t xml:space="preserve"> </w:t>
      </w:r>
      <w:r w:rsidRPr="00087B19">
        <w:rPr>
          <w:rFonts w:eastAsiaTheme="minorHAnsi"/>
          <w:snapToGrid/>
          <w:szCs w:val="24"/>
        </w:rPr>
        <w:t>of</w:t>
      </w:r>
      <w:r w:rsidRPr="00087B19">
        <w:rPr>
          <w:rFonts w:eastAsiaTheme="minorHAnsi"/>
          <w:snapToGrid/>
          <w:spacing w:val="-5"/>
          <w:szCs w:val="24"/>
        </w:rPr>
        <w:t xml:space="preserve"> </w:t>
      </w:r>
      <w:r w:rsidRPr="00087B19">
        <w:rPr>
          <w:rFonts w:eastAsiaTheme="minorHAnsi"/>
          <w:snapToGrid/>
          <w:szCs w:val="24"/>
        </w:rPr>
        <w:t>this</w:t>
      </w:r>
      <w:r w:rsidRPr="00087B19">
        <w:rPr>
          <w:rFonts w:eastAsiaTheme="minorHAnsi"/>
          <w:snapToGrid/>
          <w:spacing w:val="10"/>
          <w:szCs w:val="24"/>
        </w:rPr>
        <w:t xml:space="preserve"> </w:t>
      </w:r>
      <w:r w:rsidRPr="00087B19">
        <w:rPr>
          <w:rFonts w:eastAsiaTheme="minorHAnsi"/>
          <w:snapToGrid/>
          <w:szCs w:val="24"/>
        </w:rPr>
        <w:t>application</w:t>
      </w:r>
      <w:r w:rsidRPr="00087B19">
        <w:rPr>
          <w:rFonts w:eastAsiaTheme="minorHAnsi"/>
          <w:snapToGrid/>
          <w:spacing w:val="16"/>
          <w:szCs w:val="24"/>
        </w:rPr>
        <w:t xml:space="preserve"> </w:t>
      </w:r>
      <w:r w:rsidRPr="00087B19">
        <w:rPr>
          <w:rFonts w:eastAsiaTheme="minorHAnsi"/>
          <w:snapToGrid/>
          <w:szCs w:val="24"/>
        </w:rPr>
        <w:t>when</w:t>
      </w:r>
      <w:r w:rsidRPr="00087B19">
        <w:rPr>
          <w:rFonts w:eastAsiaTheme="minorHAnsi"/>
          <w:snapToGrid/>
          <w:spacing w:val="11"/>
          <w:szCs w:val="24"/>
        </w:rPr>
        <w:t xml:space="preserve"> </w:t>
      </w:r>
      <w:r w:rsidRPr="00087B19">
        <w:rPr>
          <w:rFonts w:eastAsiaTheme="minorHAnsi"/>
          <w:snapToGrid/>
          <w:szCs w:val="24"/>
        </w:rPr>
        <w:t>completing</w:t>
      </w:r>
      <w:r w:rsidRPr="00087B19">
        <w:rPr>
          <w:rFonts w:eastAsiaTheme="minorHAnsi"/>
          <w:snapToGrid/>
          <w:spacing w:val="7"/>
          <w:szCs w:val="24"/>
        </w:rPr>
        <w:t xml:space="preserve"> </w:t>
      </w:r>
      <w:r w:rsidRPr="00087B19">
        <w:rPr>
          <w:rFonts w:eastAsiaTheme="minorHAnsi"/>
          <w:snapToGrid/>
          <w:szCs w:val="24"/>
        </w:rPr>
        <w:t>this</w:t>
      </w:r>
      <w:r w:rsidRPr="00087B19">
        <w:rPr>
          <w:rFonts w:eastAsiaTheme="minorHAnsi"/>
          <w:snapToGrid/>
          <w:spacing w:val="5"/>
          <w:szCs w:val="24"/>
        </w:rPr>
        <w:t xml:space="preserve"> </w:t>
      </w:r>
      <w:r w:rsidRPr="00087B19">
        <w:rPr>
          <w:rFonts w:eastAsiaTheme="minorHAnsi"/>
          <w:snapToGrid/>
          <w:szCs w:val="24"/>
        </w:rPr>
        <w:t>proposed</w:t>
      </w:r>
      <w:r w:rsidRPr="00087B19">
        <w:rPr>
          <w:rFonts w:eastAsiaTheme="minorHAnsi"/>
          <w:snapToGrid/>
          <w:spacing w:val="29"/>
          <w:szCs w:val="24"/>
        </w:rPr>
        <w:t xml:space="preserve"> </w:t>
      </w:r>
      <w:r w:rsidRPr="00087B19">
        <w:rPr>
          <w:rFonts w:eastAsiaTheme="minorHAnsi"/>
          <w:snapToGrid/>
          <w:szCs w:val="24"/>
        </w:rPr>
        <w:t>revision</w:t>
      </w:r>
      <w:r w:rsidRPr="00087B19">
        <w:rPr>
          <w:rFonts w:eastAsiaTheme="minorHAnsi"/>
          <w:snapToGrid/>
          <w:spacing w:val="23"/>
          <w:szCs w:val="24"/>
        </w:rPr>
        <w:t xml:space="preserve"> </w:t>
      </w:r>
      <w:r w:rsidRPr="00087B19">
        <w:rPr>
          <w:rFonts w:eastAsiaTheme="minorHAnsi"/>
          <w:snapToGrid/>
          <w:szCs w:val="24"/>
        </w:rPr>
        <w:t>of</w:t>
      </w:r>
      <w:r w:rsidRPr="00087B19">
        <w:rPr>
          <w:rFonts w:eastAsiaTheme="minorHAnsi"/>
          <w:snapToGrid/>
          <w:spacing w:val="-1"/>
          <w:szCs w:val="24"/>
        </w:rPr>
        <w:t xml:space="preserve"> </w:t>
      </w:r>
      <w:r w:rsidRPr="00087B19">
        <w:rPr>
          <w:rFonts w:eastAsiaTheme="minorHAnsi"/>
          <w:snapToGrid/>
          <w:szCs w:val="24"/>
        </w:rPr>
        <w:t>the CMS-</w:t>
      </w:r>
      <w:r w:rsidR="00D439A9" w:rsidRPr="00087B19">
        <w:rPr>
          <w:rFonts w:eastAsiaTheme="minorHAnsi"/>
          <w:snapToGrid/>
          <w:szCs w:val="24"/>
        </w:rPr>
        <w:t>855B</w:t>
      </w:r>
      <w:r w:rsidRPr="00087B19">
        <w:rPr>
          <w:rFonts w:eastAsiaTheme="minorHAnsi"/>
          <w:snapToGrid/>
          <w:szCs w:val="24"/>
        </w:rPr>
        <w:t>.</w:t>
      </w:r>
      <w:r w:rsidRPr="00087B19">
        <w:rPr>
          <w:rFonts w:eastAsiaTheme="minorHAnsi"/>
          <w:snapToGrid/>
          <w:spacing w:val="27"/>
          <w:szCs w:val="24"/>
        </w:rPr>
        <w:t xml:space="preserve">  </w:t>
      </w:r>
      <w:r w:rsidRPr="00087B19">
        <w:rPr>
          <w:rFonts w:eastAsiaTheme="minorHAnsi"/>
          <w:snapToGrid/>
          <w:szCs w:val="24"/>
        </w:rPr>
        <w:t>CMS</w:t>
      </w:r>
      <w:r w:rsidRPr="00087B19">
        <w:rPr>
          <w:rFonts w:eastAsiaTheme="minorHAnsi"/>
          <w:snapToGrid/>
          <w:spacing w:val="4"/>
          <w:szCs w:val="24"/>
        </w:rPr>
        <w:t xml:space="preserve"> </w:t>
      </w:r>
      <w:r w:rsidRPr="00087B19">
        <w:rPr>
          <w:rFonts w:eastAsiaTheme="minorHAnsi"/>
          <w:snapToGrid/>
          <w:szCs w:val="24"/>
        </w:rPr>
        <w:t>is</w:t>
      </w:r>
      <w:r w:rsidRPr="00087B19">
        <w:rPr>
          <w:rFonts w:eastAsiaTheme="minorHAnsi"/>
          <w:snapToGrid/>
          <w:spacing w:val="-9"/>
          <w:szCs w:val="24"/>
        </w:rPr>
        <w:t xml:space="preserve"> </w:t>
      </w:r>
      <w:r w:rsidRPr="00087B19">
        <w:rPr>
          <w:rFonts w:eastAsiaTheme="minorHAnsi"/>
          <w:snapToGrid/>
          <w:szCs w:val="24"/>
        </w:rPr>
        <w:t>basing</w:t>
      </w:r>
      <w:r w:rsidRPr="00087B19">
        <w:rPr>
          <w:rFonts w:eastAsiaTheme="minorHAnsi"/>
          <w:snapToGrid/>
          <w:spacing w:val="11"/>
          <w:szCs w:val="24"/>
        </w:rPr>
        <w:t xml:space="preserve"> </w:t>
      </w:r>
      <w:r w:rsidRPr="00087B19">
        <w:rPr>
          <w:rFonts w:eastAsiaTheme="minorHAnsi"/>
          <w:snapToGrid/>
          <w:szCs w:val="24"/>
        </w:rPr>
        <w:t>the</w:t>
      </w:r>
      <w:r w:rsidRPr="00087B19">
        <w:rPr>
          <w:rFonts w:eastAsiaTheme="minorHAnsi"/>
          <w:snapToGrid/>
          <w:spacing w:val="6"/>
          <w:szCs w:val="24"/>
        </w:rPr>
        <w:t xml:space="preserve"> </w:t>
      </w:r>
      <w:r w:rsidRPr="00087B19">
        <w:rPr>
          <w:rFonts w:eastAsiaTheme="minorHAnsi"/>
          <w:snapToGrid/>
          <w:szCs w:val="24"/>
        </w:rPr>
        <w:t>new</w:t>
      </w:r>
      <w:r w:rsidRPr="00087B19">
        <w:rPr>
          <w:rFonts w:eastAsiaTheme="minorHAnsi"/>
          <w:snapToGrid/>
          <w:spacing w:val="9"/>
          <w:szCs w:val="24"/>
        </w:rPr>
        <w:t xml:space="preserve"> </w:t>
      </w:r>
      <w:r w:rsidRPr="00087B19">
        <w:rPr>
          <w:rFonts w:eastAsiaTheme="minorHAnsi"/>
          <w:snapToGrid/>
          <w:szCs w:val="24"/>
        </w:rPr>
        <w:t>burden</w:t>
      </w:r>
      <w:r w:rsidRPr="00087B19">
        <w:rPr>
          <w:rFonts w:eastAsiaTheme="minorHAnsi"/>
          <w:snapToGrid/>
          <w:spacing w:val="21"/>
          <w:szCs w:val="24"/>
        </w:rPr>
        <w:t xml:space="preserve"> </w:t>
      </w:r>
      <w:r w:rsidRPr="00087B19">
        <w:rPr>
          <w:rFonts w:eastAsiaTheme="minorHAnsi"/>
          <w:snapToGrid/>
          <w:szCs w:val="24"/>
        </w:rPr>
        <w:t>amounts</w:t>
      </w:r>
      <w:r w:rsidRPr="00087B19">
        <w:rPr>
          <w:rFonts w:eastAsiaTheme="minorHAnsi"/>
          <w:snapToGrid/>
          <w:spacing w:val="15"/>
          <w:szCs w:val="24"/>
        </w:rPr>
        <w:t xml:space="preserve"> </w:t>
      </w:r>
      <w:r w:rsidRPr="00087B19">
        <w:rPr>
          <w:rFonts w:eastAsiaTheme="minorHAnsi"/>
          <w:snapToGrid/>
          <w:szCs w:val="24"/>
        </w:rPr>
        <w:t>on</w:t>
      </w:r>
      <w:r w:rsidRPr="00087B19">
        <w:rPr>
          <w:rFonts w:eastAsiaTheme="minorHAnsi"/>
          <w:snapToGrid/>
          <w:spacing w:val="-2"/>
          <w:szCs w:val="24"/>
        </w:rPr>
        <w:t xml:space="preserve"> </w:t>
      </w:r>
      <w:r w:rsidRPr="00087B19">
        <w:rPr>
          <w:rFonts w:eastAsiaTheme="minorHAnsi"/>
          <w:snapToGrid/>
          <w:szCs w:val="24"/>
        </w:rPr>
        <w:t>data</w:t>
      </w:r>
      <w:r w:rsidRPr="00087B19">
        <w:rPr>
          <w:rFonts w:eastAsiaTheme="minorHAnsi"/>
          <w:snapToGrid/>
          <w:spacing w:val="2"/>
          <w:szCs w:val="24"/>
        </w:rPr>
        <w:t xml:space="preserve"> </w:t>
      </w:r>
      <w:r w:rsidRPr="00087B19">
        <w:rPr>
          <w:rFonts w:eastAsiaTheme="minorHAnsi"/>
          <w:snapToGrid/>
          <w:szCs w:val="24"/>
        </w:rPr>
        <w:t>compiled</w:t>
      </w:r>
      <w:r w:rsidRPr="00087B19">
        <w:rPr>
          <w:rFonts w:eastAsiaTheme="minorHAnsi"/>
          <w:snapToGrid/>
          <w:spacing w:val="22"/>
          <w:szCs w:val="24"/>
        </w:rPr>
        <w:t xml:space="preserve"> </w:t>
      </w:r>
      <w:r w:rsidRPr="00087B19">
        <w:rPr>
          <w:rFonts w:eastAsiaTheme="minorHAnsi"/>
          <w:snapToGrid/>
          <w:szCs w:val="24"/>
        </w:rPr>
        <w:t>from</w:t>
      </w:r>
      <w:r w:rsidRPr="00087B19">
        <w:rPr>
          <w:rFonts w:eastAsiaTheme="minorHAnsi"/>
          <w:snapToGrid/>
          <w:spacing w:val="11"/>
          <w:szCs w:val="24"/>
        </w:rPr>
        <w:t xml:space="preserve"> </w:t>
      </w:r>
      <w:r w:rsidRPr="00087B19">
        <w:rPr>
          <w:rFonts w:eastAsiaTheme="minorHAnsi"/>
          <w:snapToGrid/>
          <w:szCs w:val="24"/>
        </w:rPr>
        <w:t>PECOS and the Medicare Administrative Contractors (MACs).</w:t>
      </w:r>
      <w:r w:rsidRPr="00087B19">
        <w:rPr>
          <w:rFonts w:eastAsiaTheme="minorHAnsi"/>
          <w:snapToGrid/>
          <w:spacing w:val="21"/>
          <w:szCs w:val="24"/>
        </w:rPr>
        <w:t xml:space="preserve">  </w:t>
      </w:r>
      <w:r w:rsidRPr="00087B19">
        <w:rPr>
          <w:rFonts w:eastAsiaTheme="minorHAnsi"/>
          <w:snapToGrid/>
          <w:szCs w:val="24"/>
        </w:rPr>
        <w:t>The</w:t>
      </w:r>
      <w:r w:rsidRPr="00087B19">
        <w:rPr>
          <w:rFonts w:eastAsiaTheme="minorHAnsi"/>
          <w:snapToGrid/>
          <w:spacing w:val="2"/>
          <w:szCs w:val="24"/>
        </w:rPr>
        <w:t xml:space="preserve"> </w:t>
      </w:r>
      <w:r w:rsidRPr="00087B19">
        <w:rPr>
          <w:rFonts w:eastAsiaTheme="minorHAnsi"/>
          <w:snapToGrid/>
          <w:szCs w:val="24"/>
        </w:rPr>
        <w:t>new</w:t>
      </w:r>
      <w:r w:rsidRPr="00087B19">
        <w:rPr>
          <w:rFonts w:eastAsiaTheme="minorHAnsi"/>
          <w:snapToGrid/>
          <w:spacing w:val="1"/>
          <w:szCs w:val="24"/>
        </w:rPr>
        <w:t xml:space="preserve"> </w:t>
      </w:r>
      <w:r w:rsidR="002E0E9D" w:rsidRPr="00087B19">
        <w:rPr>
          <w:rFonts w:eastAsiaTheme="minorHAnsi"/>
          <w:snapToGrid/>
          <w:spacing w:val="1"/>
          <w:szCs w:val="24"/>
        </w:rPr>
        <w:t xml:space="preserve">cost </w:t>
      </w:r>
      <w:r w:rsidRPr="00087B19">
        <w:rPr>
          <w:rFonts w:eastAsiaTheme="minorHAnsi"/>
          <w:snapToGrid/>
          <w:szCs w:val="24"/>
        </w:rPr>
        <w:t>estimates</w:t>
      </w:r>
      <w:r w:rsidRPr="00087B19">
        <w:rPr>
          <w:rFonts w:eastAsiaTheme="minorHAnsi"/>
          <w:snapToGrid/>
          <w:spacing w:val="18"/>
          <w:szCs w:val="24"/>
        </w:rPr>
        <w:t xml:space="preserve"> </w:t>
      </w:r>
      <w:r w:rsidRPr="00087B19">
        <w:rPr>
          <w:rFonts w:eastAsiaTheme="minorHAnsi"/>
          <w:snapToGrid/>
          <w:szCs w:val="24"/>
        </w:rPr>
        <w:t>for</w:t>
      </w:r>
      <w:r w:rsidRPr="00087B19">
        <w:rPr>
          <w:rFonts w:eastAsiaTheme="minorHAnsi"/>
          <w:snapToGrid/>
          <w:spacing w:val="1"/>
          <w:szCs w:val="24"/>
        </w:rPr>
        <w:t xml:space="preserve"> </w:t>
      </w:r>
      <w:r w:rsidRPr="00087B19">
        <w:rPr>
          <w:rFonts w:eastAsiaTheme="minorHAnsi"/>
          <w:snapToGrid/>
          <w:szCs w:val="24"/>
        </w:rPr>
        <w:t>completing</w:t>
      </w:r>
      <w:r w:rsidRPr="00087B19">
        <w:rPr>
          <w:rFonts w:eastAsiaTheme="minorHAnsi"/>
          <w:snapToGrid/>
          <w:spacing w:val="11"/>
          <w:szCs w:val="24"/>
        </w:rPr>
        <w:t xml:space="preserve"> </w:t>
      </w:r>
      <w:r w:rsidR="002E0E9D" w:rsidRPr="00087B19">
        <w:rPr>
          <w:rFonts w:eastAsiaTheme="minorHAnsi"/>
          <w:snapToGrid/>
          <w:spacing w:val="11"/>
          <w:szCs w:val="24"/>
        </w:rPr>
        <w:t>an individual</w:t>
      </w:r>
      <w:r w:rsidRPr="00087B19">
        <w:rPr>
          <w:rFonts w:eastAsiaTheme="minorHAnsi"/>
          <w:snapToGrid/>
          <w:spacing w:val="10"/>
          <w:szCs w:val="24"/>
        </w:rPr>
        <w:t xml:space="preserve"> </w:t>
      </w:r>
      <w:r w:rsidRPr="00087B19">
        <w:rPr>
          <w:rFonts w:eastAsiaTheme="minorHAnsi"/>
          <w:snapToGrid/>
          <w:szCs w:val="24"/>
        </w:rPr>
        <w:t>CMS-</w:t>
      </w:r>
      <w:r w:rsidR="00D439A9" w:rsidRPr="00087B19">
        <w:rPr>
          <w:rFonts w:eastAsiaTheme="minorHAnsi"/>
          <w:snapToGrid/>
          <w:szCs w:val="24"/>
        </w:rPr>
        <w:t>855B</w:t>
      </w:r>
      <w:r w:rsidRPr="00087B19">
        <w:rPr>
          <w:rFonts w:eastAsiaTheme="minorHAnsi"/>
          <w:snapToGrid/>
          <w:spacing w:val="16"/>
          <w:szCs w:val="24"/>
        </w:rPr>
        <w:t xml:space="preserve"> </w:t>
      </w:r>
      <w:r w:rsidRPr="00087B19">
        <w:rPr>
          <w:rFonts w:eastAsiaTheme="minorHAnsi"/>
          <w:snapToGrid/>
          <w:szCs w:val="24"/>
        </w:rPr>
        <w:t>Medicare</w:t>
      </w:r>
      <w:r w:rsidRPr="00087B19">
        <w:rPr>
          <w:rFonts w:eastAsiaTheme="minorHAnsi"/>
          <w:snapToGrid/>
          <w:spacing w:val="28"/>
          <w:szCs w:val="24"/>
        </w:rPr>
        <w:t xml:space="preserve"> </w:t>
      </w:r>
      <w:r w:rsidRPr="00087B19">
        <w:rPr>
          <w:rFonts w:eastAsiaTheme="minorHAnsi"/>
          <w:snapToGrid/>
          <w:szCs w:val="24"/>
        </w:rPr>
        <w:t>enrollment</w:t>
      </w:r>
      <w:r w:rsidRPr="00087B19">
        <w:rPr>
          <w:rFonts w:eastAsiaTheme="minorHAnsi"/>
          <w:snapToGrid/>
          <w:spacing w:val="18"/>
          <w:szCs w:val="24"/>
        </w:rPr>
        <w:t xml:space="preserve"> </w:t>
      </w:r>
      <w:r w:rsidRPr="00087B19">
        <w:rPr>
          <w:rFonts w:eastAsiaTheme="minorHAnsi"/>
          <w:snapToGrid/>
          <w:szCs w:val="24"/>
        </w:rPr>
        <w:t>application</w:t>
      </w:r>
      <w:r w:rsidRPr="00087B19">
        <w:rPr>
          <w:rFonts w:eastAsiaTheme="minorHAnsi"/>
          <w:snapToGrid/>
          <w:spacing w:val="16"/>
          <w:szCs w:val="24"/>
        </w:rPr>
        <w:t xml:space="preserve"> </w:t>
      </w:r>
      <w:r w:rsidRPr="00087B19">
        <w:rPr>
          <w:rFonts w:eastAsiaTheme="minorHAnsi"/>
          <w:snapToGrid/>
          <w:szCs w:val="24"/>
        </w:rPr>
        <w:t>form</w:t>
      </w:r>
      <w:r w:rsidRPr="00087B19">
        <w:rPr>
          <w:rFonts w:eastAsiaTheme="minorHAnsi"/>
          <w:snapToGrid/>
          <w:spacing w:val="6"/>
          <w:szCs w:val="24"/>
        </w:rPr>
        <w:t xml:space="preserve"> </w:t>
      </w:r>
      <w:r w:rsidRPr="00087B19">
        <w:rPr>
          <w:rFonts w:eastAsiaTheme="minorHAnsi"/>
          <w:snapToGrid/>
          <w:szCs w:val="24"/>
        </w:rPr>
        <w:t>for</w:t>
      </w:r>
      <w:r w:rsidRPr="00087B19">
        <w:rPr>
          <w:rFonts w:eastAsiaTheme="minorHAnsi"/>
          <w:snapToGrid/>
          <w:spacing w:val="7"/>
          <w:szCs w:val="24"/>
        </w:rPr>
        <w:t xml:space="preserve"> the s</w:t>
      </w:r>
      <w:r w:rsidR="006F4004" w:rsidRPr="00087B19">
        <w:rPr>
          <w:rFonts w:eastAsiaTheme="minorHAnsi"/>
          <w:snapToGrid/>
          <w:spacing w:val="7"/>
          <w:szCs w:val="24"/>
        </w:rPr>
        <w:t>ix</w:t>
      </w:r>
      <w:r w:rsidRPr="00087B19">
        <w:rPr>
          <w:rFonts w:eastAsiaTheme="minorHAnsi"/>
          <w:snapToGrid/>
          <w:spacing w:val="7"/>
          <w:szCs w:val="24"/>
        </w:rPr>
        <w:t xml:space="preserve"> submission reasons shown </w:t>
      </w:r>
      <w:r w:rsidR="002E0E9D" w:rsidRPr="00087B19">
        <w:rPr>
          <w:rFonts w:eastAsiaTheme="minorHAnsi"/>
          <w:snapToGrid/>
          <w:spacing w:val="7"/>
          <w:szCs w:val="24"/>
        </w:rPr>
        <w:t xml:space="preserve">above </w:t>
      </w:r>
      <w:r w:rsidRPr="00087B19">
        <w:rPr>
          <w:rFonts w:eastAsiaTheme="minorHAnsi"/>
          <w:snapToGrid/>
          <w:spacing w:val="7"/>
          <w:szCs w:val="24"/>
        </w:rPr>
        <w:t>in table</w:t>
      </w:r>
      <w:r w:rsidR="006F4004" w:rsidRPr="00087B19">
        <w:rPr>
          <w:rFonts w:eastAsiaTheme="minorHAnsi"/>
          <w:snapToGrid/>
          <w:spacing w:val="7"/>
          <w:szCs w:val="24"/>
        </w:rPr>
        <w:t xml:space="preserve"> 2</w:t>
      </w:r>
      <w:r w:rsidRPr="00087B19">
        <w:rPr>
          <w:rFonts w:eastAsiaTheme="minorHAnsi"/>
          <w:snapToGrid/>
          <w:spacing w:val="7"/>
          <w:szCs w:val="24"/>
        </w:rPr>
        <w:t xml:space="preserve"> (initial enrollment, revalidation, reactivation, enrolling with another MAC, reporting a change of Medicare enrollment information, and voluntary termination of Medicare enrollment) </w:t>
      </w:r>
      <w:r w:rsidRPr="00087B19">
        <w:rPr>
          <w:rFonts w:eastAsiaTheme="minorHAnsi"/>
          <w:snapToGrid/>
          <w:szCs w:val="24"/>
        </w:rPr>
        <w:t>are</w:t>
      </w:r>
      <w:r w:rsidRPr="00087B19">
        <w:rPr>
          <w:rFonts w:eastAsiaTheme="minorHAnsi"/>
          <w:snapToGrid/>
          <w:spacing w:val="-2"/>
          <w:szCs w:val="24"/>
        </w:rPr>
        <w:t xml:space="preserve"> </w:t>
      </w:r>
      <w:r w:rsidRPr="00087B19">
        <w:rPr>
          <w:rFonts w:eastAsiaTheme="minorHAnsi"/>
          <w:snapToGrid/>
          <w:szCs w:val="24"/>
        </w:rPr>
        <w:t>taken</w:t>
      </w:r>
      <w:r w:rsidRPr="00087B19">
        <w:rPr>
          <w:rFonts w:eastAsiaTheme="minorHAnsi"/>
          <w:snapToGrid/>
          <w:spacing w:val="16"/>
          <w:szCs w:val="24"/>
        </w:rPr>
        <w:t xml:space="preserve"> </w:t>
      </w:r>
      <w:r w:rsidRPr="00087B19">
        <w:rPr>
          <w:rFonts w:eastAsiaTheme="minorHAnsi"/>
          <w:snapToGrid/>
          <w:szCs w:val="24"/>
        </w:rPr>
        <w:t>directly</w:t>
      </w:r>
      <w:r w:rsidRPr="00087B19">
        <w:rPr>
          <w:rFonts w:eastAsiaTheme="minorHAnsi"/>
          <w:snapToGrid/>
          <w:spacing w:val="13"/>
          <w:szCs w:val="24"/>
        </w:rPr>
        <w:t xml:space="preserve"> </w:t>
      </w:r>
      <w:r w:rsidRPr="00087B19">
        <w:rPr>
          <w:rFonts w:eastAsiaTheme="minorHAnsi"/>
          <w:snapToGrid/>
          <w:szCs w:val="24"/>
        </w:rPr>
        <w:t>from</w:t>
      </w:r>
      <w:r w:rsidRPr="00087B19">
        <w:rPr>
          <w:rFonts w:eastAsiaTheme="minorHAnsi"/>
          <w:snapToGrid/>
          <w:spacing w:val="1"/>
          <w:szCs w:val="24"/>
        </w:rPr>
        <w:t xml:space="preserve"> </w:t>
      </w:r>
      <w:r w:rsidRPr="00087B19">
        <w:rPr>
          <w:rFonts w:eastAsiaTheme="minorHAnsi"/>
          <w:snapToGrid/>
          <w:szCs w:val="24"/>
        </w:rPr>
        <w:t>the</w:t>
      </w:r>
      <w:r w:rsidRPr="00087B19">
        <w:rPr>
          <w:rFonts w:eastAsiaTheme="minorHAnsi"/>
          <w:snapToGrid/>
          <w:spacing w:val="16"/>
          <w:szCs w:val="24"/>
        </w:rPr>
        <w:t xml:space="preserve"> </w:t>
      </w:r>
      <w:r w:rsidRPr="00087B19">
        <w:rPr>
          <w:rFonts w:eastAsiaTheme="minorHAnsi"/>
          <w:snapToGrid/>
          <w:szCs w:val="24"/>
        </w:rPr>
        <w:t>actual</w:t>
      </w:r>
      <w:r w:rsidRPr="00087B19">
        <w:rPr>
          <w:rFonts w:eastAsiaTheme="minorHAnsi"/>
          <w:snapToGrid/>
          <w:spacing w:val="13"/>
          <w:szCs w:val="24"/>
        </w:rPr>
        <w:t xml:space="preserve"> </w:t>
      </w:r>
      <w:r w:rsidRPr="00087B19">
        <w:rPr>
          <w:rFonts w:eastAsiaTheme="minorHAnsi"/>
          <w:snapToGrid/>
          <w:szCs w:val="24"/>
        </w:rPr>
        <w:t>applications</w:t>
      </w:r>
      <w:r w:rsidRPr="00087B19">
        <w:rPr>
          <w:rFonts w:eastAsiaTheme="minorHAnsi"/>
          <w:snapToGrid/>
          <w:spacing w:val="15"/>
          <w:szCs w:val="24"/>
        </w:rPr>
        <w:t xml:space="preserve"> </w:t>
      </w:r>
      <w:r w:rsidRPr="00087B19">
        <w:rPr>
          <w:rFonts w:eastAsiaTheme="minorHAnsi"/>
          <w:snapToGrid/>
          <w:szCs w:val="24"/>
        </w:rPr>
        <w:t>processed</w:t>
      </w:r>
      <w:r w:rsidRPr="00087B19">
        <w:rPr>
          <w:rFonts w:eastAsiaTheme="minorHAnsi"/>
          <w:snapToGrid/>
          <w:spacing w:val="28"/>
          <w:szCs w:val="24"/>
        </w:rPr>
        <w:t xml:space="preserve"> </w:t>
      </w:r>
      <w:r w:rsidRPr="00087B19">
        <w:rPr>
          <w:rFonts w:eastAsiaTheme="minorHAnsi"/>
          <w:snapToGrid/>
          <w:szCs w:val="24"/>
        </w:rPr>
        <w:t>for</w:t>
      </w:r>
      <w:r w:rsidRPr="00087B19">
        <w:rPr>
          <w:rFonts w:eastAsiaTheme="minorHAnsi"/>
          <w:snapToGrid/>
          <w:spacing w:val="2"/>
          <w:szCs w:val="24"/>
        </w:rPr>
        <w:t xml:space="preserve"> </w:t>
      </w:r>
      <w:r w:rsidRPr="00087B19">
        <w:rPr>
          <w:rFonts w:eastAsiaTheme="minorHAnsi"/>
          <w:snapToGrid/>
          <w:szCs w:val="24"/>
        </w:rPr>
        <w:t>calendar year</w:t>
      </w:r>
      <w:r w:rsidR="00213983">
        <w:rPr>
          <w:rFonts w:eastAsiaTheme="minorHAnsi"/>
          <w:snapToGrid/>
          <w:szCs w:val="24"/>
        </w:rPr>
        <w:t xml:space="preserve"> 2018.</w:t>
      </w:r>
      <w:r w:rsidRPr="00087B19">
        <w:rPr>
          <w:rFonts w:eastAsiaTheme="minorHAnsi"/>
          <w:snapToGrid/>
          <w:szCs w:val="24"/>
        </w:rPr>
        <w:t xml:space="preserve">  </w:t>
      </w:r>
      <w:r w:rsidR="00CF0521" w:rsidRPr="00087B19">
        <w:rPr>
          <w:rFonts w:eastAsiaTheme="minorHAnsi"/>
          <w:snapToGrid/>
          <w:szCs w:val="24"/>
        </w:rPr>
        <w:t>T</w:t>
      </w:r>
      <w:r w:rsidRPr="00087B19">
        <w:rPr>
          <w:rFonts w:eastAsiaTheme="minorHAnsi"/>
          <w:snapToGrid/>
          <w:szCs w:val="24"/>
        </w:rPr>
        <w:t>he</w:t>
      </w:r>
      <w:r w:rsidRPr="00087B19">
        <w:rPr>
          <w:rFonts w:eastAsiaTheme="minorHAnsi"/>
          <w:snapToGrid/>
          <w:spacing w:val="2"/>
          <w:szCs w:val="24"/>
        </w:rPr>
        <w:t xml:space="preserve"> </w:t>
      </w:r>
      <w:r w:rsidRPr="00087B19">
        <w:rPr>
          <w:rFonts w:eastAsiaTheme="minorHAnsi"/>
          <w:snapToGrid/>
          <w:szCs w:val="24"/>
        </w:rPr>
        <w:t>new</w:t>
      </w:r>
      <w:r w:rsidRPr="00087B19">
        <w:rPr>
          <w:rFonts w:eastAsiaTheme="minorHAnsi"/>
          <w:snapToGrid/>
          <w:spacing w:val="15"/>
          <w:szCs w:val="24"/>
        </w:rPr>
        <w:t xml:space="preserve"> </w:t>
      </w:r>
      <w:r w:rsidRPr="00087B19">
        <w:rPr>
          <w:rFonts w:eastAsiaTheme="minorHAnsi"/>
          <w:snapToGrid/>
          <w:szCs w:val="24"/>
        </w:rPr>
        <w:t>figures</w:t>
      </w:r>
      <w:r w:rsidRPr="00087B19">
        <w:rPr>
          <w:rFonts w:eastAsiaTheme="minorHAnsi"/>
          <w:snapToGrid/>
          <w:spacing w:val="15"/>
          <w:szCs w:val="24"/>
        </w:rPr>
        <w:t xml:space="preserve"> </w:t>
      </w:r>
      <w:r w:rsidRPr="00087B19">
        <w:rPr>
          <w:rFonts w:eastAsiaTheme="minorHAnsi"/>
          <w:snapToGrid/>
          <w:szCs w:val="24"/>
        </w:rPr>
        <w:t>are</w:t>
      </w:r>
      <w:r w:rsidRPr="00087B19">
        <w:rPr>
          <w:rFonts w:eastAsiaTheme="minorHAnsi"/>
          <w:snapToGrid/>
          <w:spacing w:val="5"/>
          <w:szCs w:val="24"/>
        </w:rPr>
        <w:t xml:space="preserve"> </w:t>
      </w:r>
      <w:r w:rsidRPr="00087B19">
        <w:rPr>
          <w:rFonts w:eastAsiaTheme="minorHAnsi"/>
          <w:snapToGrid/>
          <w:szCs w:val="24"/>
        </w:rPr>
        <w:t>exact</w:t>
      </w:r>
      <w:r w:rsidRPr="00087B19">
        <w:rPr>
          <w:rFonts w:eastAsiaTheme="minorHAnsi"/>
          <w:snapToGrid/>
          <w:spacing w:val="1"/>
          <w:szCs w:val="24"/>
        </w:rPr>
        <w:t xml:space="preserve"> </w:t>
      </w:r>
      <w:r w:rsidRPr="00087B19">
        <w:rPr>
          <w:rFonts w:eastAsiaTheme="minorHAnsi"/>
          <w:snapToGrid/>
          <w:szCs w:val="24"/>
        </w:rPr>
        <w:t>and</w:t>
      </w:r>
      <w:r w:rsidRPr="00087B19">
        <w:rPr>
          <w:rFonts w:eastAsiaTheme="minorHAnsi"/>
          <w:snapToGrid/>
          <w:spacing w:val="2"/>
          <w:szCs w:val="24"/>
        </w:rPr>
        <w:t xml:space="preserve"> </w:t>
      </w:r>
      <w:r w:rsidRPr="00087B19">
        <w:rPr>
          <w:rFonts w:eastAsiaTheme="minorHAnsi"/>
          <w:snapToGrid/>
          <w:szCs w:val="24"/>
        </w:rPr>
        <w:t>therefore</w:t>
      </w:r>
      <w:r w:rsidRPr="00087B19">
        <w:rPr>
          <w:rFonts w:eastAsiaTheme="minorHAnsi"/>
          <w:snapToGrid/>
          <w:spacing w:val="24"/>
          <w:szCs w:val="24"/>
        </w:rPr>
        <w:t xml:space="preserve"> </w:t>
      </w:r>
      <w:r w:rsidRPr="00087B19">
        <w:rPr>
          <w:rFonts w:eastAsiaTheme="minorHAnsi"/>
          <w:snapToGrid/>
          <w:szCs w:val="24"/>
        </w:rPr>
        <w:t>more</w:t>
      </w:r>
      <w:r w:rsidRPr="00087B19">
        <w:rPr>
          <w:rFonts w:eastAsiaTheme="minorHAnsi"/>
          <w:snapToGrid/>
          <w:spacing w:val="18"/>
          <w:szCs w:val="24"/>
        </w:rPr>
        <w:t xml:space="preserve"> </w:t>
      </w:r>
      <w:r w:rsidRPr="00087B19">
        <w:rPr>
          <w:rFonts w:eastAsiaTheme="minorHAnsi"/>
          <w:snapToGrid/>
          <w:szCs w:val="24"/>
        </w:rPr>
        <w:t>accurate</w:t>
      </w:r>
      <w:r w:rsidRPr="00087B19">
        <w:rPr>
          <w:rFonts w:eastAsiaTheme="minorHAnsi"/>
          <w:snapToGrid/>
          <w:spacing w:val="7"/>
          <w:szCs w:val="24"/>
        </w:rPr>
        <w:t xml:space="preserve"> </w:t>
      </w:r>
      <w:r w:rsidRPr="00087B19">
        <w:rPr>
          <w:rFonts w:eastAsiaTheme="minorHAnsi"/>
          <w:snapToGrid/>
          <w:szCs w:val="24"/>
        </w:rPr>
        <w:t>than</w:t>
      </w:r>
      <w:r w:rsidRPr="00087B19">
        <w:rPr>
          <w:rFonts w:eastAsiaTheme="minorHAnsi"/>
          <w:snapToGrid/>
          <w:spacing w:val="9"/>
          <w:szCs w:val="24"/>
        </w:rPr>
        <w:t xml:space="preserve"> </w:t>
      </w:r>
      <w:r w:rsidRPr="00087B19">
        <w:rPr>
          <w:rFonts w:eastAsiaTheme="minorHAnsi"/>
          <w:snapToGrid/>
          <w:szCs w:val="24"/>
        </w:rPr>
        <w:t>the</w:t>
      </w:r>
      <w:r w:rsidRPr="00087B19">
        <w:rPr>
          <w:rFonts w:eastAsiaTheme="minorHAnsi"/>
          <w:snapToGrid/>
          <w:spacing w:val="6"/>
          <w:szCs w:val="24"/>
        </w:rPr>
        <w:t xml:space="preserve"> </w:t>
      </w:r>
      <w:r w:rsidRPr="00087B19">
        <w:rPr>
          <w:rFonts w:eastAsiaTheme="minorHAnsi"/>
          <w:snapToGrid/>
          <w:szCs w:val="24"/>
        </w:rPr>
        <w:t>prior</w:t>
      </w:r>
      <w:r w:rsidRPr="00087B19">
        <w:rPr>
          <w:rFonts w:eastAsiaTheme="minorHAnsi"/>
          <w:snapToGrid/>
          <w:spacing w:val="19"/>
          <w:szCs w:val="24"/>
        </w:rPr>
        <w:t xml:space="preserve"> </w:t>
      </w:r>
      <w:r w:rsidRPr="00087B19">
        <w:rPr>
          <w:rFonts w:eastAsiaTheme="minorHAnsi"/>
          <w:snapToGrid/>
          <w:szCs w:val="24"/>
        </w:rPr>
        <w:t>estimates.</w:t>
      </w:r>
    </w:p>
    <w:p w14:paraId="25FF86E3" w14:textId="77777777" w:rsidR="002352C0" w:rsidRPr="00087B19" w:rsidRDefault="002352C0" w:rsidP="002352C0">
      <w:pPr>
        <w:widowControl/>
        <w:kinsoku w:val="0"/>
        <w:overflowPunct w:val="0"/>
        <w:autoSpaceDE w:val="0"/>
        <w:autoSpaceDN w:val="0"/>
        <w:adjustRightInd w:val="0"/>
        <w:spacing w:before="8" w:line="235" w:lineRule="exact"/>
        <w:ind w:left="86" w:right="142" w:hanging="5"/>
        <w:rPr>
          <w:rFonts w:eastAsiaTheme="minorHAnsi"/>
          <w:snapToGrid/>
          <w:szCs w:val="24"/>
        </w:rPr>
      </w:pPr>
    </w:p>
    <w:p w14:paraId="56E67A78" w14:textId="783D9FEE" w:rsidR="002352C0" w:rsidRPr="00087B19" w:rsidRDefault="002352C0" w:rsidP="002352C0">
      <w:pPr>
        <w:widowControl/>
        <w:kinsoku w:val="0"/>
        <w:overflowPunct w:val="0"/>
        <w:autoSpaceDE w:val="0"/>
        <w:autoSpaceDN w:val="0"/>
        <w:adjustRightInd w:val="0"/>
        <w:spacing w:before="8"/>
        <w:ind w:left="86" w:right="142" w:hanging="5"/>
        <w:rPr>
          <w:rFonts w:eastAsiaTheme="minorHAnsi"/>
          <w:snapToGrid/>
          <w:szCs w:val="24"/>
        </w:rPr>
      </w:pPr>
      <w:r w:rsidRPr="00087B19">
        <w:rPr>
          <w:rFonts w:eastAsiaTheme="minorHAnsi"/>
          <w:snapToGrid/>
          <w:szCs w:val="24"/>
        </w:rPr>
        <w:t xml:space="preserve">To derive average costs, CMS used data from the U.S. Bureau of </w:t>
      </w:r>
      <w:r w:rsidR="00A233B0" w:rsidRPr="00087B19">
        <w:rPr>
          <w:rFonts w:eastAsiaTheme="minorHAnsi"/>
          <w:snapToGrid/>
          <w:szCs w:val="24"/>
        </w:rPr>
        <w:t xml:space="preserve">Labor Statistics’ (BLS) May </w:t>
      </w:r>
      <w:r w:rsidR="00355B59">
        <w:rPr>
          <w:rFonts w:eastAsiaTheme="minorHAnsi"/>
          <w:snapToGrid/>
          <w:szCs w:val="24"/>
        </w:rPr>
        <w:t>2019</w:t>
      </w:r>
      <w:r w:rsidRPr="00087B19">
        <w:rPr>
          <w:rFonts w:eastAsiaTheme="minorHAnsi"/>
          <w:snapToGrid/>
          <w:szCs w:val="24"/>
        </w:rPr>
        <w:t xml:space="preserve"> National Occupational Employment and Wage Estimates for all salary estimates (</w:t>
      </w:r>
      <w:hyperlink r:id="rId6" w:history="1">
        <w:r w:rsidR="00880173" w:rsidRPr="00087B19">
          <w:rPr>
            <w:rStyle w:val="Hyperlink"/>
            <w:rFonts w:eastAsiaTheme="minorHAnsi"/>
            <w:snapToGrid/>
            <w:szCs w:val="24"/>
          </w:rPr>
          <w:t>http://www.bls.gov/oes/current/oes_nat.htm</w:t>
        </w:r>
      </w:hyperlink>
      <w:r w:rsidRPr="00087B19">
        <w:rPr>
          <w:rFonts w:eastAsiaTheme="minorHAnsi"/>
          <w:snapToGrid/>
          <w:szCs w:val="24"/>
        </w:rPr>
        <w:t>).  For the purposes of this application, CMS used the wages under the general categories of “Medical Secretaries,”</w:t>
      </w:r>
      <w:r w:rsidR="00DB2B21" w:rsidRPr="00087B19">
        <w:rPr>
          <w:rFonts w:eastAsiaTheme="minorHAnsi"/>
          <w:snapToGrid/>
          <w:szCs w:val="24"/>
        </w:rPr>
        <w:t xml:space="preserve"> and</w:t>
      </w:r>
      <w:r w:rsidRPr="00087B19">
        <w:rPr>
          <w:rFonts w:eastAsiaTheme="minorHAnsi"/>
          <w:snapToGrid/>
          <w:szCs w:val="24"/>
        </w:rPr>
        <w:t xml:space="preserve"> “</w:t>
      </w:r>
      <w:r w:rsidRPr="00087B19">
        <w:rPr>
          <w:snapToGrid/>
          <w:szCs w:val="24"/>
        </w:rPr>
        <w:t>Health Diagnosing and Treating Practitioners</w:t>
      </w:r>
      <w:r w:rsidR="00DB2B21" w:rsidRPr="00087B19">
        <w:rPr>
          <w:snapToGrid/>
          <w:szCs w:val="24"/>
        </w:rPr>
        <w:t>.</w:t>
      </w:r>
      <w:r w:rsidRPr="00087B19">
        <w:rPr>
          <w:snapToGrid/>
          <w:szCs w:val="24"/>
        </w:rPr>
        <w:t>”</w:t>
      </w:r>
      <w:r w:rsidRPr="00087B19">
        <w:rPr>
          <w:rFonts w:eastAsiaTheme="minorHAnsi"/>
          <w:snapToGrid/>
          <w:szCs w:val="24"/>
        </w:rPr>
        <w:t xml:space="preserve"> </w:t>
      </w:r>
      <w:r w:rsidR="00DB2B21" w:rsidRPr="00087B19">
        <w:rPr>
          <w:rFonts w:eastAsiaTheme="minorHAnsi"/>
          <w:snapToGrid/>
          <w:szCs w:val="24"/>
        </w:rPr>
        <w:t xml:space="preserve"> </w:t>
      </w:r>
      <w:r w:rsidRPr="00087B19">
        <w:rPr>
          <w:rFonts w:eastAsiaTheme="minorHAnsi"/>
          <w:snapToGrid/>
          <w:szCs w:val="24"/>
        </w:rPr>
        <w:t>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 calculations.</w:t>
      </w:r>
    </w:p>
    <w:p w14:paraId="62F53CC9" w14:textId="77777777" w:rsidR="002352C0" w:rsidRPr="00087B19" w:rsidRDefault="002352C0" w:rsidP="002352C0">
      <w:pPr>
        <w:widowControl/>
        <w:kinsoku w:val="0"/>
        <w:overflowPunct w:val="0"/>
        <w:autoSpaceDE w:val="0"/>
        <w:autoSpaceDN w:val="0"/>
        <w:adjustRightInd w:val="0"/>
        <w:spacing w:before="8" w:line="235" w:lineRule="exact"/>
        <w:ind w:left="86" w:right="142" w:hanging="5"/>
        <w:rPr>
          <w:rFonts w:eastAsiaTheme="minorHAnsi"/>
          <w:snapToGrid/>
          <w:spacing w:val="22"/>
          <w:szCs w:val="24"/>
        </w:rPr>
      </w:pPr>
    </w:p>
    <w:p w14:paraId="7529DA23" w14:textId="77777777" w:rsidR="002352C0" w:rsidRPr="00087B19" w:rsidRDefault="002352C0" w:rsidP="002352C0">
      <w:pPr>
        <w:widowControl/>
        <w:kinsoku w:val="0"/>
        <w:overflowPunct w:val="0"/>
        <w:autoSpaceDE w:val="0"/>
        <w:autoSpaceDN w:val="0"/>
        <w:adjustRightInd w:val="0"/>
        <w:spacing w:before="8"/>
        <w:ind w:left="76" w:right="142"/>
        <w:rPr>
          <w:rFonts w:eastAsiaTheme="minorHAnsi"/>
          <w:snapToGrid/>
          <w:szCs w:val="24"/>
        </w:rPr>
      </w:pPr>
      <w:r w:rsidRPr="00087B19">
        <w:rPr>
          <w:rFonts w:eastAsiaTheme="minorHAnsi"/>
          <w:snapToGrid/>
          <w:szCs w:val="24"/>
        </w:rPr>
        <w:t>The cost burden to the respondents is calculated based on the following assumptions:</w:t>
      </w:r>
    </w:p>
    <w:p w14:paraId="61A258DD" w14:textId="0DCFC98C" w:rsidR="002352C0" w:rsidRPr="00087B19" w:rsidRDefault="002352C0" w:rsidP="00BE6EC8">
      <w:pPr>
        <w:widowControl/>
        <w:numPr>
          <w:ilvl w:val="0"/>
          <w:numId w:val="21"/>
        </w:numPr>
        <w:tabs>
          <w:tab w:val="left" w:pos="1202"/>
        </w:tabs>
        <w:kinsoku w:val="0"/>
        <w:overflowPunct w:val="0"/>
        <w:autoSpaceDE w:val="0"/>
        <w:autoSpaceDN w:val="0"/>
        <w:adjustRightInd w:val="0"/>
        <w:spacing w:line="247" w:lineRule="auto"/>
        <w:ind w:right="388"/>
        <w:rPr>
          <w:rFonts w:eastAsiaTheme="minorHAnsi"/>
          <w:snapToGrid/>
          <w:szCs w:val="24"/>
        </w:rPr>
      </w:pPr>
      <w:r w:rsidRPr="00087B19">
        <w:rPr>
          <w:rFonts w:eastAsiaTheme="minorHAnsi"/>
          <w:snapToGrid/>
          <w:w w:val="105"/>
          <w:szCs w:val="24"/>
        </w:rPr>
        <w:t xml:space="preserve">MACs currently process approximately </w:t>
      </w:r>
      <w:r w:rsidR="00102675" w:rsidRPr="00087B19">
        <w:rPr>
          <w:rFonts w:eastAsiaTheme="minorHAnsi"/>
          <w:snapToGrid/>
          <w:w w:val="105"/>
          <w:szCs w:val="24"/>
        </w:rPr>
        <w:t>1</w:t>
      </w:r>
      <w:r w:rsidR="008F20AF" w:rsidRPr="00087B19">
        <w:rPr>
          <w:rFonts w:eastAsiaTheme="minorHAnsi"/>
          <w:snapToGrid/>
          <w:w w:val="105"/>
          <w:szCs w:val="24"/>
        </w:rPr>
        <w:t>0</w:t>
      </w:r>
      <w:r w:rsidR="00B73960" w:rsidRPr="00087B19">
        <w:rPr>
          <w:rFonts w:eastAsiaTheme="minorHAnsi"/>
          <w:snapToGrid/>
          <w:w w:val="105"/>
          <w:szCs w:val="24"/>
        </w:rPr>
        <w:t>9</w:t>
      </w:r>
      <w:r w:rsidR="00102675" w:rsidRPr="00087B19">
        <w:rPr>
          <w:rFonts w:eastAsiaTheme="minorHAnsi"/>
          <w:snapToGrid/>
          <w:w w:val="105"/>
          <w:szCs w:val="24"/>
        </w:rPr>
        <w:t>,</w:t>
      </w:r>
      <w:r w:rsidR="00B73960" w:rsidRPr="00087B19">
        <w:rPr>
          <w:rFonts w:eastAsiaTheme="minorHAnsi"/>
          <w:snapToGrid/>
          <w:w w:val="105"/>
          <w:szCs w:val="24"/>
        </w:rPr>
        <w:t>232</w:t>
      </w:r>
      <w:r w:rsidRPr="00087B19">
        <w:rPr>
          <w:rFonts w:eastAsiaTheme="minorHAnsi"/>
          <w:snapToGrid/>
          <w:szCs w:val="24"/>
        </w:rPr>
        <w:t xml:space="preserve"> </w:t>
      </w:r>
      <w:r w:rsidRPr="00087B19">
        <w:rPr>
          <w:rFonts w:eastAsiaTheme="minorHAnsi"/>
          <w:snapToGrid/>
          <w:w w:val="105"/>
          <w:szCs w:val="24"/>
        </w:rPr>
        <w:t>supplier</w:t>
      </w:r>
      <w:r w:rsidRPr="00087B19">
        <w:rPr>
          <w:rFonts w:eastAsiaTheme="minorHAnsi"/>
          <w:snapToGrid/>
          <w:spacing w:val="7"/>
          <w:w w:val="105"/>
          <w:szCs w:val="24"/>
        </w:rPr>
        <w:t xml:space="preserve"> CMS-</w:t>
      </w:r>
      <w:r w:rsidR="00D439A9" w:rsidRPr="00087B19">
        <w:rPr>
          <w:rFonts w:eastAsiaTheme="minorHAnsi"/>
          <w:snapToGrid/>
          <w:spacing w:val="7"/>
          <w:w w:val="105"/>
          <w:szCs w:val="24"/>
        </w:rPr>
        <w:t>855B</w:t>
      </w:r>
      <w:r w:rsidR="00292FB3" w:rsidRPr="00087B19">
        <w:rPr>
          <w:rFonts w:eastAsiaTheme="minorHAnsi"/>
          <w:snapToGrid/>
          <w:spacing w:val="7"/>
          <w:w w:val="105"/>
          <w:szCs w:val="24"/>
        </w:rPr>
        <w:t xml:space="preserve"> applications per year.</w:t>
      </w:r>
    </w:p>
    <w:p w14:paraId="2D4567AE" w14:textId="0740F8DF" w:rsidR="00B73960" w:rsidRPr="00087B19" w:rsidRDefault="00B73960" w:rsidP="00BE6EC8">
      <w:pPr>
        <w:widowControl/>
        <w:numPr>
          <w:ilvl w:val="0"/>
          <w:numId w:val="21"/>
        </w:numPr>
        <w:tabs>
          <w:tab w:val="left" w:pos="1202"/>
        </w:tabs>
        <w:kinsoku w:val="0"/>
        <w:overflowPunct w:val="0"/>
        <w:autoSpaceDE w:val="0"/>
        <w:autoSpaceDN w:val="0"/>
        <w:adjustRightInd w:val="0"/>
        <w:spacing w:line="247" w:lineRule="auto"/>
        <w:ind w:right="388"/>
        <w:rPr>
          <w:rFonts w:eastAsiaTheme="minorHAnsi"/>
          <w:snapToGrid/>
          <w:szCs w:val="24"/>
        </w:rPr>
      </w:pPr>
      <w:r w:rsidRPr="00087B19">
        <w:rPr>
          <w:rFonts w:eastAsiaTheme="minorHAnsi"/>
          <w:snapToGrid/>
          <w:spacing w:val="7"/>
          <w:w w:val="105"/>
          <w:szCs w:val="24"/>
        </w:rPr>
        <w:t>1,900 supplier applications have been added to the total</w:t>
      </w:r>
      <w:r w:rsidR="005D3F93" w:rsidRPr="00087B19">
        <w:rPr>
          <w:rFonts w:eastAsiaTheme="minorHAnsi"/>
          <w:snapToGrid/>
          <w:spacing w:val="7"/>
          <w:w w:val="105"/>
          <w:szCs w:val="24"/>
        </w:rPr>
        <w:t xml:space="preserve"> initial</w:t>
      </w:r>
      <w:r w:rsidRPr="00087B19">
        <w:rPr>
          <w:rFonts w:eastAsiaTheme="minorHAnsi"/>
          <w:snapToGrid/>
          <w:spacing w:val="7"/>
          <w:w w:val="105"/>
          <w:szCs w:val="24"/>
        </w:rPr>
        <w:t xml:space="preserve"> applications processed to accommodate the Support Act</w:t>
      </w:r>
      <w:r w:rsidR="00397984" w:rsidRPr="00087B19">
        <w:rPr>
          <w:rFonts w:eastAsiaTheme="minorHAnsi"/>
          <w:snapToGrid/>
          <w:spacing w:val="7"/>
          <w:w w:val="105"/>
          <w:szCs w:val="24"/>
        </w:rPr>
        <w:t xml:space="preserve"> of 2018</w:t>
      </w:r>
      <w:r w:rsidRPr="00087B19">
        <w:rPr>
          <w:rFonts w:eastAsiaTheme="minorHAnsi"/>
          <w:snapToGrid/>
          <w:spacing w:val="7"/>
          <w:w w:val="105"/>
          <w:szCs w:val="24"/>
        </w:rPr>
        <w:t>, as described above.</w:t>
      </w:r>
    </w:p>
    <w:p w14:paraId="2C3802B5" w14:textId="77777777" w:rsidR="002352C0" w:rsidRPr="00087B19" w:rsidRDefault="002352C0" w:rsidP="00BE6EC8">
      <w:pPr>
        <w:widowControl/>
        <w:numPr>
          <w:ilvl w:val="0"/>
          <w:numId w:val="21"/>
        </w:numPr>
        <w:tabs>
          <w:tab w:val="left" w:pos="1188"/>
        </w:tabs>
        <w:kinsoku w:val="0"/>
        <w:overflowPunct w:val="0"/>
        <w:autoSpaceDE w:val="0"/>
        <w:autoSpaceDN w:val="0"/>
        <w:adjustRightInd w:val="0"/>
        <w:spacing w:line="242" w:lineRule="auto"/>
        <w:ind w:right="292"/>
        <w:rPr>
          <w:rFonts w:eastAsiaTheme="minorHAnsi"/>
          <w:snapToGrid/>
          <w:szCs w:val="24"/>
        </w:rPr>
      </w:pPr>
      <w:r w:rsidRPr="00087B19">
        <w:rPr>
          <w:rFonts w:eastAsiaTheme="minorHAnsi"/>
          <w:snapToGrid/>
          <w:szCs w:val="24"/>
        </w:rPr>
        <w:t>Completion of the CMS-</w:t>
      </w:r>
      <w:r w:rsidR="00D439A9" w:rsidRPr="00087B19">
        <w:rPr>
          <w:rFonts w:eastAsiaTheme="minorHAnsi"/>
          <w:snapToGrid/>
          <w:szCs w:val="24"/>
        </w:rPr>
        <w:t>855B</w:t>
      </w:r>
      <w:r w:rsidRPr="00087B19">
        <w:rPr>
          <w:rFonts w:eastAsiaTheme="minorHAnsi"/>
          <w:snapToGrid/>
          <w:szCs w:val="24"/>
        </w:rPr>
        <w:t xml:space="preserve"> costs burden depends on the reason for submittal and respondent.</w:t>
      </w:r>
    </w:p>
    <w:p w14:paraId="7BCCAD38" w14:textId="77777777" w:rsidR="002352C0" w:rsidRPr="00087B19" w:rsidRDefault="002352C0" w:rsidP="00BE6EC8">
      <w:pPr>
        <w:widowControl/>
        <w:numPr>
          <w:ilvl w:val="1"/>
          <w:numId w:val="21"/>
        </w:numPr>
        <w:tabs>
          <w:tab w:val="left" w:pos="1188"/>
        </w:tabs>
        <w:kinsoku w:val="0"/>
        <w:overflowPunct w:val="0"/>
        <w:autoSpaceDE w:val="0"/>
        <w:autoSpaceDN w:val="0"/>
        <w:adjustRightInd w:val="0"/>
        <w:spacing w:line="242" w:lineRule="auto"/>
        <w:ind w:right="292"/>
        <w:rPr>
          <w:rFonts w:eastAsiaTheme="minorHAnsi"/>
          <w:snapToGrid/>
          <w:szCs w:val="24"/>
        </w:rPr>
      </w:pPr>
      <w:r w:rsidRPr="00087B19">
        <w:rPr>
          <w:rFonts w:eastAsiaTheme="minorHAnsi"/>
          <w:snapToGrid/>
          <w:szCs w:val="24"/>
        </w:rPr>
        <w:t>The reason for submittal of the CMS-</w:t>
      </w:r>
      <w:r w:rsidR="00D439A9" w:rsidRPr="00087B19">
        <w:rPr>
          <w:rFonts w:eastAsiaTheme="minorHAnsi"/>
          <w:snapToGrid/>
          <w:szCs w:val="24"/>
        </w:rPr>
        <w:t>855B</w:t>
      </w:r>
      <w:r w:rsidRPr="00087B19">
        <w:rPr>
          <w:rFonts w:eastAsiaTheme="minorHAnsi"/>
          <w:snapToGrid/>
          <w:szCs w:val="24"/>
        </w:rPr>
        <w:t xml:space="preserve"> determines the hour burden.</w:t>
      </w:r>
    </w:p>
    <w:p w14:paraId="761E4AE1" w14:textId="07DA870A" w:rsidR="002352C0" w:rsidRPr="00087B19" w:rsidRDefault="002352C0" w:rsidP="00BE6EC8">
      <w:pPr>
        <w:widowControl/>
        <w:numPr>
          <w:ilvl w:val="1"/>
          <w:numId w:val="21"/>
        </w:numPr>
        <w:tabs>
          <w:tab w:val="left" w:pos="1188"/>
        </w:tabs>
        <w:kinsoku w:val="0"/>
        <w:overflowPunct w:val="0"/>
        <w:autoSpaceDE w:val="0"/>
        <w:autoSpaceDN w:val="0"/>
        <w:adjustRightInd w:val="0"/>
        <w:spacing w:line="242" w:lineRule="auto"/>
        <w:ind w:right="292"/>
        <w:rPr>
          <w:rFonts w:eastAsiaTheme="minorHAnsi"/>
          <w:snapToGrid/>
          <w:szCs w:val="24"/>
        </w:rPr>
      </w:pPr>
      <w:r w:rsidRPr="00087B19">
        <w:rPr>
          <w:rFonts w:eastAsiaTheme="minorHAnsi"/>
          <w:snapToGrid/>
          <w:szCs w:val="24"/>
        </w:rPr>
        <w:t>The hour burden and the respondent</w:t>
      </w:r>
      <w:r w:rsidR="004B3703" w:rsidRPr="00087B19">
        <w:rPr>
          <w:rFonts w:eastAsiaTheme="minorHAnsi"/>
          <w:snapToGrid/>
          <w:szCs w:val="24"/>
        </w:rPr>
        <w:t>s</w:t>
      </w:r>
      <w:r w:rsidRPr="00087B19">
        <w:rPr>
          <w:rFonts w:eastAsiaTheme="minorHAnsi"/>
          <w:snapToGrid/>
          <w:szCs w:val="24"/>
        </w:rPr>
        <w:t xml:space="preserve"> determine the cost burden, as seen in Table 2</w:t>
      </w:r>
      <w:r w:rsidR="006F4004" w:rsidRPr="00087B19">
        <w:rPr>
          <w:rFonts w:eastAsiaTheme="minorHAnsi"/>
          <w:snapToGrid/>
          <w:szCs w:val="24"/>
        </w:rPr>
        <w:t xml:space="preserve"> (above)</w:t>
      </w:r>
      <w:r w:rsidRPr="00087B19">
        <w:rPr>
          <w:rFonts w:eastAsiaTheme="minorHAnsi"/>
          <w:snapToGrid/>
          <w:szCs w:val="24"/>
        </w:rPr>
        <w:t>.</w:t>
      </w:r>
    </w:p>
    <w:p w14:paraId="032B9E97" w14:textId="53FB752D" w:rsidR="002352C0" w:rsidRPr="00087B19" w:rsidRDefault="002352C0" w:rsidP="00BE6EC8">
      <w:pPr>
        <w:widowControl/>
        <w:numPr>
          <w:ilvl w:val="0"/>
          <w:numId w:val="21"/>
        </w:numPr>
        <w:tabs>
          <w:tab w:val="left" w:pos="1250"/>
        </w:tabs>
        <w:kinsoku w:val="0"/>
        <w:overflowPunct w:val="0"/>
        <w:autoSpaceDE w:val="0"/>
        <w:autoSpaceDN w:val="0"/>
        <w:adjustRightInd w:val="0"/>
        <w:spacing w:line="259" w:lineRule="auto"/>
        <w:ind w:right="292"/>
        <w:rPr>
          <w:rFonts w:eastAsiaTheme="minorHAnsi"/>
          <w:snapToGrid/>
          <w:szCs w:val="24"/>
        </w:rPr>
      </w:pPr>
      <w:r w:rsidRPr="00087B19">
        <w:rPr>
          <w:rFonts w:eastAsiaTheme="minorHAnsi"/>
          <w:snapToGrid/>
          <w:w w:val="105"/>
          <w:szCs w:val="24"/>
        </w:rPr>
        <w:t>Cost</w:t>
      </w:r>
      <w:r w:rsidRPr="00087B19">
        <w:rPr>
          <w:rFonts w:eastAsiaTheme="minorHAnsi"/>
          <w:snapToGrid/>
          <w:spacing w:val="-19"/>
          <w:w w:val="105"/>
          <w:szCs w:val="24"/>
        </w:rPr>
        <w:t xml:space="preserve"> </w:t>
      </w:r>
      <w:r w:rsidRPr="00087B19">
        <w:rPr>
          <w:rFonts w:eastAsiaTheme="minorHAnsi"/>
          <w:snapToGrid/>
          <w:w w:val="105"/>
          <w:szCs w:val="24"/>
        </w:rPr>
        <w:t>to</w:t>
      </w:r>
      <w:r w:rsidRPr="00087B19">
        <w:rPr>
          <w:rFonts w:eastAsiaTheme="minorHAnsi"/>
          <w:snapToGrid/>
          <w:spacing w:val="-16"/>
          <w:w w:val="105"/>
          <w:szCs w:val="24"/>
        </w:rPr>
        <w:t xml:space="preserve"> </w:t>
      </w:r>
      <w:r w:rsidRPr="00087B19">
        <w:rPr>
          <w:rFonts w:eastAsiaTheme="minorHAnsi"/>
          <w:snapToGrid/>
          <w:w w:val="105"/>
          <w:szCs w:val="24"/>
        </w:rPr>
        <w:t>the</w:t>
      </w:r>
      <w:r w:rsidRPr="00087B19">
        <w:rPr>
          <w:rFonts w:eastAsiaTheme="minorHAnsi"/>
          <w:snapToGrid/>
          <w:spacing w:val="-13"/>
          <w:w w:val="105"/>
          <w:szCs w:val="24"/>
        </w:rPr>
        <w:t xml:space="preserve"> </w:t>
      </w:r>
      <w:r w:rsidRPr="00087B19">
        <w:rPr>
          <w:rFonts w:eastAsiaTheme="minorHAnsi"/>
          <w:snapToGrid/>
          <w:w w:val="105"/>
          <w:szCs w:val="24"/>
        </w:rPr>
        <w:t>respondents</w:t>
      </w:r>
      <w:r w:rsidRPr="00087B19">
        <w:rPr>
          <w:rFonts w:eastAsiaTheme="minorHAnsi"/>
          <w:snapToGrid/>
          <w:spacing w:val="3"/>
          <w:w w:val="105"/>
          <w:szCs w:val="24"/>
        </w:rPr>
        <w:t xml:space="preserve"> </w:t>
      </w:r>
      <w:r w:rsidRPr="00087B19">
        <w:rPr>
          <w:rFonts w:eastAsiaTheme="minorHAnsi"/>
          <w:snapToGrid/>
          <w:w w:val="105"/>
          <w:szCs w:val="24"/>
        </w:rPr>
        <w:t>is</w:t>
      </w:r>
      <w:r w:rsidRPr="00087B19">
        <w:rPr>
          <w:rFonts w:eastAsiaTheme="minorHAnsi"/>
          <w:snapToGrid/>
          <w:spacing w:val="-17"/>
          <w:w w:val="105"/>
          <w:szCs w:val="24"/>
        </w:rPr>
        <w:t xml:space="preserve"> </w:t>
      </w:r>
      <w:r w:rsidRPr="00087B19">
        <w:rPr>
          <w:rFonts w:eastAsiaTheme="minorHAnsi"/>
          <w:snapToGrid/>
          <w:w w:val="105"/>
          <w:szCs w:val="24"/>
        </w:rPr>
        <w:t>calculated</w:t>
      </w:r>
      <w:r w:rsidRPr="00087B19">
        <w:rPr>
          <w:rFonts w:eastAsiaTheme="minorHAnsi"/>
          <w:snapToGrid/>
          <w:spacing w:val="3"/>
          <w:w w:val="105"/>
          <w:szCs w:val="24"/>
        </w:rPr>
        <w:t xml:space="preserve"> </w:t>
      </w:r>
      <w:r w:rsidRPr="00087B19">
        <w:rPr>
          <w:rFonts w:eastAsiaTheme="minorHAnsi"/>
          <w:snapToGrid/>
          <w:w w:val="105"/>
          <w:szCs w:val="24"/>
        </w:rPr>
        <w:t>as</w:t>
      </w:r>
      <w:r w:rsidRPr="00087B19">
        <w:rPr>
          <w:rFonts w:eastAsiaTheme="minorHAnsi"/>
          <w:snapToGrid/>
          <w:spacing w:val="-17"/>
          <w:w w:val="105"/>
          <w:szCs w:val="24"/>
        </w:rPr>
        <w:t xml:space="preserve"> </w:t>
      </w:r>
      <w:r w:rsidRPr="00087B19">
        <w:rPr>
          <w:rFonts w:eastAsiaTheme="minorHAnsi"/>
          <w:snapToGrid/>
          <w:w w:val="105"/>
          <w:szCs w:val="24"/>
        </w:rPr>
        <w:t>follows</w:t>
      </w:r>
      <w:r w:rsidRPr="00087B19">
        <w:rPr>
          <w:rFonts w:eastAsiaTheme="minorHAnsi"/>
          <w:snapToGrid/>
          <w:spacing w:val="-14"/>
          <w:w w:val="105"/>
          <w:szCs w:val="24"/>
        </w:rPr>
        <w:t xml:space="preserve"> </w:t>
      </w:r>
      <w:r w:rsidRPr="00087B19">
        <w:rPr>
          <w:rFonts w:eastAsiaTheme="minorHAnsi"/>
          <w:snapToGrid/>
          <w:w w:val="105"/>
          <w:szCs w:val="24"/>
        </w:rPr>
        <w:t>based</w:t>
      </w:r>
      <w:r w:rsidRPr="00087B19">
        <w:rPr>
          <w:rFonts w:eastAsiaTheme="minorHAnsi"/>
          <w:snapToGrid/>
          <w:spacing w:val="-3"/>
          <w:w w:val="105"/>
          <w:szCs w:val="24"/>
        </w:rPr>
        <w:t xml:space="preserve"> </w:t>
      </w:r>
      <w:r w:rsidRPr="00087B19">
        <w:rPr>
          <w:rFonts w:eastAsiaTheme="minorHAnsi"/>
          <w:snapToGrid/>
          <w:w w:val="105"/>
          <w:szCs w:val="24"/>
        </w:rPr>
        <w:t>on</w:t>
      </w:r>
      <w:r w:rsidRPr="00087B19">
        <w:rPr>
          <w:rFonts w:eastAsiaTheme="minorHAnsi"/>
          <w:snapToGrid/>
          <w:spacing w:val="-19"/>
          <w:w w:val="105"/>
          <w:szCs w:val="24"/>
        </w:rPr>
        <w:t xml:space="preserve"> </w:t>
      </w:r>
      <w:r w:rsidRPr="00087B19">
        <w:rPr>
          <w:rFonts w:eastAsiaTheme="minorHAnsi"/>
          <w:snapToGrid/>
          <w:w w:val="105"/>
          <w:szCs w:val="24"/>
        </w:rPr>
        <w:t>the</w:t>
      </w:r>
      <w:r w:rsidRPr="00087B19">
        <w:rPr>
          <w:rFonts w:eastAsiaTheme="minorHAnsi"/>
          <w:snapToGrid/>
          <w:spacing w:val="-10"/>
          <w:w w:val="105"/>
          <w:szCs w:val="24"/>
        </w:rPr>
        <w:t xml:space="preserve"> </w:t>
      </w:r>
      <w:r w:rsidRPr="00087B19">
        <w:rPr>
          <w:rFonts w:eastAsiaTheme="minorHAnsi"/>
          <w:snapToGrid/>
          <w:w w:val="105"/>
          <w:szCs w:val="24"/>
        </w:rPr>
        <w:t>following</w:t>
      </w:r>
      <w:r w:rsidRPr="00087B19">
        <w:rPr>
          <w:rFonts w:eastAsiaTheme="minorHAnsi"/>
          <w:snapToGrid/>
          <w:spacing w:val="-5"/>
          <w:w w:val="105"/>
          <w:szCs w:val="24"/>
        </w:rPr>
        <w:t xml:space="preserve"> </w:t>
      </w:r>
      <w:r w:rsidRPr="00087B19">
        <w:rPr>
          <w:rFonts w:eastAsiaTheme="minorHAnsi"/>
          <w:snapToGrid/>
          <w:w w:val="105"/>
          <w:szCs w:val="24"/>
        </w:rPr>
        <w:t>assumption</w:t>
      </w:r>
      <w:r w:rsidR="008F20AF" w:rsidRPr="00087B19">
        <w:rPr>
          <w:rFonts w:eastAsiaTheme="minorHAnsi"/>
          <w:snapToGrid/>
          <w:w w:val="105"/>
          <w:szCs w:val="24"/>
        </w:rPr>
        <w:t>s</w:t>
      </w:r>
      <w:r w:rsidRPr="00087B19">
        <w:rPr>
          <w:rFonts w:eastAsiaTheme="minorHAnsi"/>
          <w:snapToGrid/>
          <w:w w:val="105"/>
          <w:szCs w:val="24"/>
        </w:rPr>
        <w:t>:</w:t>
      </w:r>
    </w:p>
    <w:p w14:paraId="3B6FBC48" w14:textId="77777777" w:rsidR="002352C0" w:rsidRPr="00087B19" w:rsidRDefault="002352C0" w:rsidP="00BE6EC8">
      <w:pPr>
        <w:widowControl/>
        <w:numPr>
          <w:ilvl w:val="1"/>
          <w:numId w:val="21"/>
        </w:numPr>
        <w:kinsoku w:val="0"/>
        <w:overflowPunct w:val="0"/>
        <w:autoSpaceDE w:val="0"/>
        <w:autoSpaceDN w:val="0"/>
        <w:adjustRightInd w:val="0"/>
        <w:spacing w:line="259" w:lineRule="auto"/>
        <w:ind w:right="394"/>
        <w:rPr>
          <w:rFonts w:eastAsiaTheme="minorHAnsi"/>
          <w:snapToGrid/>
          <w:szCs w:val="24"/>
        </w:rPr>
      </w:pPr>
      <w:r w:rsidRPr="00087B19">
        <w:rPr>
          <w:rFonts w:eastAsiaTheme="minorHAnsi"/>
          <w:snapToGrid/>
          <w:szCs w:val="24"/>
        </w:rPr>
        <w:t>The CMS-</w:t>
      </w:r>
      <w:r w:rsidR="00D439A9" w:rsidRPr="00087B19">
        <w:rPr>
          <w:rFonts w:eastAsiaTheme="minorHAnsi"/>
          <w:snapToGrid/>
          <w:szCs w:val="24"/>
        </w:rPr>
        <w:t>855B</w:t>
      </w:r>
      <w:r w:rsidRPr="00087B19">
        <w:rPr>
          <w:rFonts w:eastAsiaTheme="minorHAnsi"/>
          <w:snapToGrid/>
          <w:szCs w:val="24"/>
        </w:rPr>
        <w:t xml:space="preserve"> will likely be completed by administrative staff (BLS category = medical secretaries),</w:t>
      </w:r>
    </w:p>
    <w:p w14:paraId="4896DD31" w14:textId="1024AE7D" w:rsidR="002352C0" w:rsidRPr="00087B19" w:rsidRDefault="002352C0" w:rsidP="00BE6EC8">
      <w:pPr>
        <w:widowControl/>
        <w:numPr>
          <w:ilvl w:val="1"/>
          <w:numId w:val="21"/>
        </w:numPr>
        <w:tabs>
          <w:tab w:val="left" w:pos="1898"/>
        </w:tabs>
        <w:kinsoku w:val="0"/>
        <w:overflowPunct w:val="0"/>
        <w:autoSpaceDE w:val="0"/>
        <w:autoSpaceDN w:val="0"/>
        <w:adjustRightInd w:val="0"/>
        <w:spacing w:line="259" w:lineRule="auto"/>
        <w:ind w:right="292"/>
        <w:rPr>
          <w:rFonts w:eastAsiaTheme="minorHAnsi"/>
          <w:snapToGrid/>
          <w:szCs w:val="24"/>
        </w:rPr>
      </w:pPr>
      <w:r w:rsidRPr="00087B19">
        <w:rPr>
          <w:rFonts w:eastAsiaTheme="minorHAnsi"/>
          <w:snapToGrid/>
          <w:szCs w:val="24"/>
        </w:rPr>
        <w:t xml:space="preserve">The record keeping burden is included in the time determined for completion by </w:t>
      </w:r>
      <w:r w:rsidR="00507BE4" w:rsidRPr="00087B19">
        <w:rPr>
          <w:rFonts w:eastAsiaTheme="minorHAnsi"/>
          <w:snapToGrid/>
          <w:szCs w:val="24"/>
        </w:rPr>
        <w:t>the medical secretary</w:t>
      </w:r>
      <w:r w:rsidRPr="00087B19">
        <w:rPr>
          <w:rFonts w:eastAsiaTheme="minorHAnsi"/>
          <w:snapToGrid/>
          <w:szCs w:val="24"/>
        </w:rPr>
        <w:t>,</w:t>
      </w:r>
    </w:p>
    <w:p w14:paraId="4FE69EB8" w14:textId="1716CE1B" w:rsidR="00507BE4" w:rsidRPr="00087B19" w:rsidRDefault="00507BE4" w:rsidP="00BE6EC8">
      <w:pPr>
        <w:widowControl/>
        <w:numPr>
          <w:ilvl w:val="1"/>
          <w:numId w:val="21"/>
        </w:numPr>
        <w:tabs>
          <w:tab w:val="left" w:pos="1898"/>
        </w:tabs>
        <w:kinsoku w:val="0"/>
        <w:overflowPunct w:val="0"/>
        <w:autoSpaceDE w:val="0"/>
        <w:autoSpaceDN w:val="0"/>
        <w:adjustRightInd w:val="0"/>
        <w:spacing w:before="31" w:line="259" w:lineRule="auto"/>
        <w:ind w:right="292"/>
        <w:rPr>
          <w:rFonts w:eastAsiaTheme="minorHAnsi"/>
          <w:snapToGrid/>
          <w:szCs w:val="24"/>
        </w:rPr>
      </w:pPr>
      <w:r w:rsidRPr="00087B19">
        <w:rPr>
          <w:rFonts w:eastAsiaTheme="minorHAnsi"/>
          <w:snapToGrid/>
          <w:szCs w:val="24"/>
        </w:rPr>
        <w:t>The</w:t>
      </w:r>
      <w:r w:rsidRPr="00087B19">
        <w:rPr>
          <w:rFonts w:eastAsiaTheme="minorHAnsi"/>
          <w:snapToGrid/>
          <w:spacing w:val="12"/>
          <w:szCs w:val="24"/>
        </w:rPr>
        <w:t xml:space="preserve"> </w:t>
      </w:r>
      <w:r w:rsidRPr="00087B19">
        <w:rPr>
          <w:rFonts w:eastAsiaTheme="minorHAnsi"/>
          <w:snapToGrid/>
          <w:szCs w:val="24"/>
        </w:rPr>
        <w:t>most</w:t>
      </w:r>
      <w:r w:rsidRPr="00087B19">
        <w:rPr>
          <w:rFonts w:eastAsiaTheme="minorHAnsi"/>
          <w:snapToGrid/>
          <w:spacing w:val="18"/>
          <w:szCs w:val="24"/>
        </w:rPr>
        <w:t xml:space="preserve"> </w:t>
      </w:r>
      <w:r w:rsidRPr="00087B19">
        <w:rPr>
          <w:rFonts w:eastAsiaTheme="minorHAnsi"/>
          <w:snapToGrid/>
          <w:szCs w:val="24"/>
        </w:rPr>
        <w:t>recent</w:t>
      </w:r>
      <w:r w:rsidRPr="00087B19">
        <w:rPr>
          <w:rFonts w:eastAsiaTheme="minorHAnsi"/>
          <w:snapToGrid/>
          <w:spacing w:val="27"/>
          <w:szCs w:val="24"/>
        </w:rPr>
        <w:t xml:space="preserve"> </w:t>
      </w:r>
      <w:r w:rsidRPr="00087B19">
        <w:rPr>
          <w:rFonts w:eastAsiaTheme="minorHAnsi"/>
          <w:snapToGrid/>
          <w:szCs w:val="24"/>
        </w:rPr>
        <w:t>wage</w:t>
      </w:r>
      <w:r w:rsidRPr="00087B19">
        <w:rPr>
          <w:rFonts w:eastAsiaTheme="minorHAnsi"/>
          <w:snapToGrid/>
          <w:spacing w:val="22"/>
          <w:szCs w:val="24"/>
        </w:rPr>
        <w:t xml:space="preserve"> </w:t>
      </w:r>
      <w:r w:rsidRPr="00087B19">
        <w:rPr>
          <w:rFonts w:eastAsiaTheme="minorHAnsi"/>
          <w:snapToGrid/>
          <w:szCs w:val="24"/>
        </w:rPr>
        <w:t>data</w:t>
      </w:r>
      <w:r w:rsidRPr="00087B19">
        <w:rPr>
          <w:rFonts w:eastAsiaTheme="minorHAnsi"/>
          <w:snapToGrid/>
          <w:spacing w:val="3"/>
          <w:szCs w:val="24"/>
        </w:rPr>
        <w:t xml:space="preserve"> </w:t>
      </w:r>
      <w:r w:rsidRPr="00087B19">
        <w:rPr>
          <w:rFonts w:eastAsiaTheme="minorHAnsi"/>
          <w:snapToGrid/>
          <w:szCs w:val="24"/>
        </w:rPr>
        <w:t>provided</w:t>
      </w:r>
      <w:r w:rsidRPr="00087B19">
        <w:rPr>
          <w:rFonts w:eastAsiaTheme="minorHAnsi"/>
          <w:snapToGrid/>
          <w:spacing w:val="39"/>
          <w:szCs w:val="24"/>
        </w:rPr>
        <w:t xml:space="preserve"> </w:t>
      </w:r>
      <w:r w:rsidRPr="00087B19">
        <w:rPr>
          <w:rFonts w:eastAsiaTheme="minorHAnsi"/>
          <w:snapToGrid/>
          <w:szCs w:val="24"/>
        </w:rPr>
        <w:t>by</w:t>
      </w:r>
      <w:r w:rsidRPr="00087B19">
        <w:rPr>
          <w:rFonts w:eastAsiaTheme="minorHAnsi"/>
          <w:snapToGrid/>
          <w:spacing w:val="19"/>
          <w:szCs w:val="24"/>
        </w:rPr>
        <w:t xml:space="preserve"> </w:t>
      </w:r>
      <w:r w:rsidRPr="00087B19">
        <w:rPr>
          <w:rFonts w:eastAsiaTheme="minorHAnsi"/>
          <w:snapToGrid/>
          <w:szCs w:val="24"/>
        </w:rPr>
        <w:t>the</w:t>
      </w:r>
      <w:r w:rsidRPr="00087B19">
        <w:rPr>
          <w:rFonts w:eastAsiaTheme="minorHAnsi"/>
          <w:snapToGrid/>
          <w:spacing w:val="17"/>
          <w:szCs w:val="24"/>
        </w:rPr>
        <w:t xml:space="preserve"> </w:t>
      </w:r>
      <w:r w:rsidRPr="00087B19">
        <w:rPr>
          <w:rFonts w:eastAsiaTheme="minorHAnsi"/>
          <w:snapToGrid/>
          <w:szCs w:val="24"/>
        </w:rPr>
        <w:t>Bureau</w:t>
      </w:r>
      <w:r w:rsidRPr="00087B19">
        <w:rPr>
          <w:rFonts w:eastAsiaTheme="minorHAnsi"/>
          <w:snapToGrid/>
          <w:spacing w:val="28"/>
          <w:szCs w:val="24"/>
        </w:rPr>
        <w:t xml:space="preserve"> </w:t>
      </w:r>
      <w:r w:rsidRPr="00087B19">
        <w:rPr>
          <w:rFonts w:eastAsiaTheme="minorHAnsi"/>
          <w:snapToGrid/>
          <w:szCs w:val="24"/>
        </w:rPr>
        <w:t>of</w:t>
      </w:r>
      <w:r w:rsidRPr="00087B19">
        <w:rPr>
          <w:rFonts w:eastAsiaTheme="minorHAnsi"/>
          <w:snapToGrid/>
          <w:spacing w:val="10"/>
          <w:szCs w:val="24"/>
        </w:rPr>
        <w:t xml:space="preserve"> </w:t>
      </w:r>
      <w:r w:rsidRPr="00087B19">
        <w:rPr>
          <w:rFonts w:eastAsiaTheme="minorHAnsi"/>
          <w:snapToGrid/>
          <w:szCs w:val="24"/>
        </w:rPr>
        <w:t>Labor</w:t>
      </w:r>
      <w:r w:rsidRPr="00087B19">
        <w:rPr>
          <w:rFonts w:eastAsiaTheme="minorHAnsi"/>
          <w:snapToGrid/>
          <w:spacing w:val="23"/>
          <w:szCs w:val="24"/>
        </w:rPr>
        <w:t xml:space="preserve"> </w:t>
      </w:r>
      <w:r w:rsidRPr="00087B19">
        <w:rPr>
          <w:rFonts w:eastAsiaTheme="minorHAnsi"/>
          <w:snapToGrid/>
          <w:szCs w:val="24"/>
        </w:rPr>
        <w:t>Statistics</w:t>
      </w:r>
      <w:r w:rsidRPr="00087B19">
        <w:rPr>
          <w:rFonts w:eastAsiaTheme="minorHAnsi"/>
          <w:snapToGrid/>
          <w:spacing w:val="14"/>
          <w:szCs w:val="24"/>
        </w:rPr>
        <w:t xml:space="preserve"> </w:t>
      </w:r>
      <w:r w:rsidRPr="00087B19">
        <w:rPr>
          <w:rFonts w:eastAsiaTheme="minorHAnsi"/>
          <w:snapToGrid/>
          <w:szCs w:val="24"/>
        </w:rPr>
        <w:t>(BLS)</w:t>
      </w:r>
      <w:r w:rsidRPr="00087B19">
        <w:rPr>
          <w:rFonts w:eastAsiaTheme="minorHAnsi"/>
          <w:snapToGrid/>
          <w:spacing w:val="8"/>
          <w:szCs w:val="24"/>
        </w:rPr>
        <w:t xml:space="preserve"> </w:t>
      </w:r>
      <w:r w:rsidRPr="00087B19">
        <w:rPr>
          <w:rFonts w:eastAsiaTheme="minorHAnsi"/>
          <w:snapToGrid/>
          <w:szCs w:val="24"/>
        </w:rPr>
        <w:t>for</w:t>
      </w:r>
      <w:r w:rsidRPr="00087B19">
        <w:rPr>
          <w:rFonts w:eastAsiaTheme="minorHAnsi"/>
          <w:snapToGrid/>
          <w:spacing w:val="13"/>
          <w:szCs w:val="24"/>
        </w:rPr>
        <w:t xml:space="preserve"> </w:t>
      </w:r>
      <w:r w:rsidRPr="00087B19">
        <w:rPr>
          <w:rFonts w:eastAsiaTheme="minorHAnsi"/>
          <w:snapToGrid/>
          <w:szCs w:val="24"/>
        </w:rPr>
        <w:t>May</w:t>
      </w:r>
      <w:r w:rsidRPr="00087B19">
        <w:rPr>
          <w:rFonts w:eastAsiaTheme="minorHAnsi"/>
          <w:snapToGrid/>
          <w:spacing w:val="24"/>
          <w:szCs w:val="24"/>
        </w:rPr>
        <w:t xml:space="preserve"> </w:t>
      </w:r>
      <w:r w:rsidR="00355B59">
        <w:rPr>
          <w:rFonts w:eastAsiaTheme="minorHAnsi"/>
          <w:snapToGrid/>
          <w:szCs w:val="24"/>
        </w:rPr>
        <w:t>2019</w:t>
      </w:r>
      <w:r w:rsidRPr="00087B19">
        <w:rPr>
          <w:rFonts w:eastAsiaTheme="minorHAnsi"/>
          <w:snapToGrid/>
          <w:szCs w:val="24"/>
        </w:rPr>
        <w:t>,</w:t>
      </w:r>
      <w:r w:rsidRPr="00087B19">
        <w:rPr>
          <w:rFonts w:eastAsiaTheme="minorHAnsi"/>
          <w:snapToGrid/>
          <w:spacing w:val="11"/>
          <w:szCs w:val="24"/>
        </w:rPr>
        <w:t xml:space="preserve"> </w:t>
      </w:r>
      <w:r w:rsidRPr="00087B19">
        <w:rPr>
          <w:rFonts w:eastAsiaTheme="minorHAnsi"/>
          <w:snapToGrid/>
          <w:szCs w:val="24"/>
        </w:rPr>
        <w:t>the</w:t>
      </w:r>
      <w:r w:rsidRPr="00087B19">
        <w:rPr>
          <w:rFonts w:eastAsiaTheme="minorHAnsi"/>
          <w:snapToGrid/>
          <w:spacing w:val="18"/>
          <w:szCs w:val="24"/>
        </w:rPr>
        <w:t xml:space="preserve"> </w:t>
      </w:r>
      <w:r w:rsidRPr="00087B19">
        <w:rPr>
          <w:rFonts w:eastAsiaTheme="minorHAnsi"/>
          <w:snapToGrid/>
          <w:szCs w:val="24"/>
        </w:rPr>
        <w:t>mean</w:t>
      </w:r>
      <w:r w:rsidRPr="00087B19">
        <w:rPr>
          <w:rFonts w:eastAsiaTheme="minorHAnsi"/>
          <w:snapToGrid/>
          <w:spacing w:val="23"/>
          <w:szCs w:val="24"/>
        </w:rPr>
        <w:t xml:space="preserve"> </w:t>
      </w:r>
      <w:r w:rsidRPr="00087B19">
        <w:rPr>
          <w:rFonts w:eastAsiaTheme="minorHAnsi"/>
          <w:snapToGrid/>
          <w:szCs w:val="24"/>
        </w:rPr>
        <w:t>hourly</w:t>
      </w:r>
      <w:r w:rsidRPr="00087B19">
        <w:rPr>
          <w:rFonts w:eastAsiaTheme="minorHAnsi"/>
          <w:snapToGrid/>
          <w:spacing w:val="26"/>
          <w:szCs w:val="24"/>
        </w:rPr>
        <w:t xml:space="preserve"> </w:t>
      </w:r>
      <w:r w:rsidRPr="00087B19">
        <w:rPr>
          <w:rFonts w:eastAsiaTheme="minorHAnsi"/>
          <w:snapToGrid/>
          <w:szCs w:val="24"/>
        </w:rPr>
        <w:t>wage</w:t>
      </w:r>
      <w:r w:rsidRPr="00087B19">
        <w:rPr>
          <w:rFonts w:eastAsiaTheme="minorHAnsi"/>
          <w:snapToGrid/>
          <w:spacing w:val="21"/>
          <w:szCs w:val="24"/>
        </w:rPr>
        <w:t xml:space="preserve"> </w:t>
      </w:r>
      <w:r w:rsidRPr="00087B19">
        <w:rPr>
          <w:rFonts w:eastAsiaTheme="minorHAnsi"/>
          <w:snapToGrid/>
          <w:szCs w:val="24"/>
        </w:rPr>
        <w:t>for</w:t>
      </w:r>
      <w:r w:rsidRPr="00087B19">
        <w:rPr>
          <w:rFonts w:eastAsiaTheme="minorHAnsi"/>
          <w:snapToGrid/>
          <w:spacing w:val="2"/>
          <w:szCs w:val="24"/>
        </w:rPr>
        <w:t xml:space="preserve"> </w:t>
      </w:r>
      <w:r w:rsidRPr="00087B19">
        <w:rPr>
          <w:rFonts w:eastAsiaTheme="minorHAnsi"/>
          <w:snapToGrid/>
          <w:szCs w:val="24"/>
        </w:rPr>
        <w:t>the</w:t>
      </w:r>
      <w:r w:rsidRPr="00087B19">
        <w:rPr>
          <w:rFonts w:eastAsiaTheme="minorHAnsi"/>
          <w:snapToGrid/>
          <w:spacing w:val="17"/>
          <w:szCs w:val="24"/>
        </w:rPr>
        <w:t xml:space="preserve"> </w:t>
      </w:r>
      <w:r w:rsidRPr="00087B19">
        <w:rPr>
          <w:rFonts w:eastAsiaTheme="minorHAnsi"/>
          <w:snapToGrid/>
          <w:szCs w:val="24"/>
        </w:rPr>
        <w:t>general</w:t>
      </w:r>
      <w:r w:rsidRPr="00087B19">
        <w:rPr>
          <w:rFonts w:eastAsiaTheme="minorHAnsi"/>
          <w:snapToGrid/>
          <w:spacing w:val="30"/>
          <w:szCs w:val="24"/>
        </w:rPr>
        <w:t xml:space="preserve"> </w:t>
      </w:r>
      <w:r w:rsidRPr="00087B19">
        <w:rPr>
          <w:rFonts w:eastAsiaTheme="minorHAnsi"/>
          <w:snapToGrid/>
          <w:szCs w:val="24"/>
        </w:rPr>
        <w:t>category</w:t>
      </w:r>
      <w:r w:rsidRPr="00087B19">
        <w:rPr>
          <w:rFonts w:eastAsiaTheme="minorHAnsi"/>
          <w:snapToGrid/>
          <w:spacing w:val="24"/>
          <w:szCs w:val="24"/>
        </w:rPr>
        <w:t xml:space="preserve"> </w:t>
      </w:r>
      <w:r w:rsidRPr="00087B19">
        <w:rPr>
          <w:rFonts w:eastAsiaTheme="minorHAnsi"/>
          <w:snapToGrid/>
          <w:szCs w:val="24"/>
        </w:rPr>
        <w:t>of</w:t>
      </w:r>
      <w:r w:rsidRPr="00087B19">
        <w:rPr>
          <w:rFonts w:eastAsiaTheme="minorHAnsi"/>
          <w:snapToGrid/>
          <w:spacing w:val="26"/>
          <w:szCs w:val="24"/>
        </w:rPr>
        <w:t xml:space="preserve"> </w:t>
      </w:r>
      <w:r w:rsidRPr="00087B19">
        <w:rPr>
          <w:rFonts w:eastAsiaTheme="minorHAnsi"/>
          <w:snapToGrid/>
          <w:szCs w:val="24"/>
        </w:rPr>
        <w:t>"Medical Secretary" is $</w:t>
      </w:r>
      <w:r w:rsidR="00E970C7">
        <w:rPr>
          <w:rFonts w:eastAsiaTheme="minorHAnsi"/>
          <w:snapToGrid/>
          <w:szCs w:val="24"/>
        </w:rPr>
        <w:t>18.31</w:t>
      </w:r>
      <w:r w:rsidRPr="00087B19">
        <w:rPr>
          <w:rFonts w:eastAsiaTheme="minorHAnsi"/>
          <w:snapToGrid/>
          <w:szCs w:val="24"/>
        </w:rPr>
        <w:t xml:space="preserve"> per hour (see </w:t>
      </w:r>
      <w:hyperlink r:id="rId7" w:history="1">
        <w:r w:rsidRPr="00087B19">
          <w:rPr>
            <w:rFonts w:eastAsiaTheme="minorHAnsi"/>
            <w:snapToGrid/>
            <w:color w:val="0000FF"/>
            <w:szCs w:val="24"/>
            <w:u w:val="single"/>
          </w:rPr>
          <w:t>http://www.bls.gov/oes/current/oes_nat.htm</w:t>
        </w:r>
      </w:hyperlink>
      <w:r w:rsidRPr="00087B19">
        <w:rPr>
          <w:rFonts w:eastAsiaTheme="minorHAnsi"/>
          <w:snapToGrid/>
          <w:szCs w:val="24"/>
          <w:u w:val="single"/>
        </w:rPr>
        <w:t>)</w:t>
      </w:r>
      <w:r w:rsidRPr="00087B19">
        <w:rPr>
          <w:rFonts w:eastAsiaTheme="minorHAnsi"/>
          <w:snapToGrid/>
          <w:szCs w:val="24"/>
        </w:rPr>
        <w:t>.  With fringe benefits and overhead, the total per hour rate is</w:t>
      </w:r>
      <w:r w:rsidRPr="00087B19">
        <w:rPr>
          <w:rFonts w:eastAsiaTheme="minorHAnsi"/>
          <w:snapToGrid/>
          <w:spacing w:val="41"/>
          <w:szCs w:val="24"/>
        </w:rPr>
        <w:t xml:space="preserve"> </w:t>
      </w:r>
      <w:r w:rsidRPr="00087B19">
        <w:rPr>
          <w:rFonts w:eastAsiaTheme="minorHAnsi"/>
          <w:snapToGrid/>
          <w:szCs w:val="24"/>
        </w:rPr>
        <w:t>$</w:t>
      </w:r>
      <w:r w:rsidR="00E970C7">
        <w:rPr>
          <w:rFonts w:eastAsiaTheme="minorHAnsi"/>
          <w:snapToGrid/>
          <w:szCs w:val="24"/>
        </w:rPr>
        <w:t>36.62.</w:t>
      </w:r>
    </w:p>
    <w:p w14:paraId="36253CB5" w14:textId="551967B5" w:rsidR="00507BE4" w:rsidRPr="00087B19" w:rsidRDefault="00507BE4" w:rsidP="00507BE4">
      <w:pPr>
        <w:pStyle w:val="ListParagraph"/>
        <w:numPr>
          <w:ilvl w:val="1"/>
          <w:numId w:val="21"/>
        </w:numPr>
      </w:pPr>
      <w:r w:rsidRPr="00087B19">
        <w:t xml:space="preserve">The most recent wage data provided by the BLS for May </w:t>
      </w:r>
      <w:r w:rsidR="00355B59">
        <w:t>2019</w:t>
      </w:r>
      <w:r w:rsidRPr="00087B19">
        <w:t xml:space="preserve"> (</w:t>
      </w:r>
      <w:r w:rsidR="006F4004" w:rsidRPr="00087B19">
        <w:rPr>
          <w:rFonts w:eastAsiaTheme="minorHAnsi"/>
          <w:snapToGrid/>
          <w:szCs w:val="24"/>
        </w:rPr>
        <w:t xml:space="preserve">see </w:t>
      </w:r>
      <w:hyperlink r:id="rId8" w:history="1">
        <w:r w:rsidR="006F4004" w:rsidRPr="00087B19">
          <w:rPr>
            <w:rFonts w:eastAsiaTheme="minorHAnsi"/>
            <w:snapToGrid/>
            <w:color w:val="0000FF"/>
            <w:szCs w:val="24"/>
            <w:u w:val="single"/>
          </w:rPr>
          <w:t>http://www.bls.gov/oes/current/oes_nat.htm</w:t>
        </w:r>
      </w:hyperlink>
      <w:r w:rsidR="006F4004" w:rsidRPr="00087B19">
        <w:rPr>
          <w:rFonts w:eastAsiaTheme="minorHAnsi"/>
          <w:snapToGrid/>
          <w:szCs w:val="24"/>
        </w:rPr>
        <w:t>)</w:t>
      </w:r>
      <w:r w:rsidRPr="00087B19">
        <w:t>, the mean hourly wage for the general category of "Health Diagnosing and Treating Practitioners" is $</w:t>
      </w:r>
      <w:r w:rsidR="00E970C7">
        <w:t>49.26</w:t>
      </w:r>
      <w:r w:rsidRPr="00087B19">
        <w:t>.  With fringe benefits and overhead, the total hourly rate is $</w:t>
      </w:r>
      <w:r w:rsidR="00E970C7">
        <w:t>98.52</w:t>
      </w:r>
      <w:r w:rsidRPr="00087B19">
        <w:t>.</w:t>
      </w:r>
    </w:p>
    <w:p w14:paraId="02A521F1" w14:textId="77777777" w:rsidR="002E0E9D" w:rsidRPr="00087B19" w:rsidRDefault="002E0E9D" w:rsidP="00A91A35">
      <w:pPr>
        <w:widowControl/>
        <w:kinsoku w:val="0"/>
        <w:overflowPunct w:val="0"/>
        <w:autoSpaceDE w:val="0"/>
        <w:autoSpaceDN w:val="0"/>
        <w:adjustRightInd w:val="0"/>
        <w:spacing w:before="7"/>
        <w:ind w:left="104" w:firstLine="4"/>
        <w:rPr>
          <w:rFonts w:eastAsiaTheme="minorHAnsi"/>
          <w:snapToGrid/>
          <w:szCs w:val="24"/>
        </w:rPr>
      </w:pPr>
    </w:p>
    <w:p w14:paraId="0AD6E33C" w14:textId="77777777" w:rsidR="00603EB2" w:rsidRPr="00087B19" w:rsidRDefault="00507BE4" w:rsidP="00603EB2">
      <w:pPr>
        <w:widowControl/>
        <w:kinsoku w:val="0"/>
        <w:overflowPunct w:val="0"/>
        <w:autoSpaceDE w:val="0"/>
        <w:autoSpaceDN w:val="0"/>
        <w:adjustRightInd w:val="0"/>
        <w:spacing w:before="7"/>
        <w:ind w:left="104" w:firstLine="4"/>
        <w:rPr>
          <w:rFonts w:eastAsiaTheme="minorHAnsi"/>
          <w:snapToGrid/>
          <w:szCs w:val="24"/>
        </w:rPr>
      </w:pPr>
      <w:r w:rsidRPr="00087B19">
        <w:rPr>
          <w:rFonts w:eastAsiaTheme="minorHAnsi"/>
          <w:snapToGrid/>
          <w:szCs w:val="24"/>
        </w:rPr>
        <w:t>T</w:t>
      </w:r>
      <w:r w:rsidR="002352C0" w:rsidRPr="00087B19">
        <w:rPr>
          <w:rFonts w:eastAsiaTheme="minorHAnsi"/>
          <w:snapToGrid/>
          <w:szCs w:val="24"/>
        </w:rPr>
        <w:t>he</w:t>
      </w:r>
      <w:r w:rsidR="002352C0" w:rsidRPr="00087B19">
        <w:rPr>
          <w:rFonts w:eastAsiaTheme="minorHAnsi"/>
          <w:snapToGrid/>
          <w:spacing w:val="13"/>
          <w:szCs w:val="24"/>
        </w:rPr>
        <w:t xml:space="preserve"> </w:t>
      </w:r>
      <w:r w:rsidR="002E0E9D" w:rsidRPr="00087B19">
        <w:rPr>
          <w:rFonts w:eastAsiaTheme="minorHAnsi"/>
          <w:snapToGrid/>
          <w:spacing w:val="13"/>
          <w:szCs w:val="24"/>
        </w:rPr>
        <w:t xml:space="preserve">three year </w:t>
      </w:r>
      <w:r w:rsidR="006F4004" w:rsidRPr="00087B19">
        <w:rPr>
          <w:rFonts w:eastAsiaTheme="minorHAnsi"/>
          <w:snapToGrid/>
          <w:spacing w:val="13"/>
          <w:szCs w:val="24"/>
        </w:rPr>
        <w:t xml:space="preserve">summary of all burden hours and costs </w:t>
      </w:r>
      <w:r w:rsidR="002352C0" w:rsidRPr="00087B19">
        <w:rPr>
          <w:rFonts w:eastAsiaTheme="minorHAnsi"/>
          <w:snapToGrid/>
          <w:szCs w:val="24"/>
        </w:rPr>
        <w:t>are</w:t>
      </w:r>
      <w:r w:rsidR="002352C0" w:rsidRPr="00087B19">
        <w:rPr>
          <w:rFonts w:eastAsiaTheme="minorHAnsi"/>
          <w:snapToGrid/>
          <w:spacing w:val="9"/>
          <w:szCs w:val="24"/>
        </w:rPr>
        <w:t xml:space="preserve"> </w:t>
      </w:r>
      <w:r w:rsidR="002352C0" w:rsidRPr="00087B19">
        <w:rPr>
          <w:rFonts w:eastAsiaTheme="minorHAnsi"/>
          <w:snapToGrid/>
          <w:szCs w:val="24"/>
        </w:rPr>
        <w:t>reflected</w:t>
      </w:r>
      <w:r w:rsidR="006F4004" w:rsidRPr="00087B19">
        <w:rPr>
          <w:rFonts w:eastAsiaTheme="minorHAnsi"/>
          <w:snapToGrid/>
          <w:szCs w:val="24"/>
        </w:rPr>
        <w:t xml:space="preserve"> in Table</w:t>
      </w:r>
      <w:r w:rsidR="00A91A35" w:rsidRPr="00087B19">
        <w:rPr>
          <w:rFonts w:eastAsiaTheme="minorHAnsi"/>
          <w:snapToGrid/>
          <w:szCs w:val="24"/>
        </w:rPr>
        <w:t xml:space="preserve"> </w:t>
      </w:r>
      <w:r w:rsidR="006F4004" w:rsidRPr="00087B19">
        <w:rPr>
          <w:rFonts w:eastAsiaTheme="minorHAnsi"/>
          <w:snapToGrid/>
          <w:szCs w:val="24"/>
        </w:rPr>
        <w:t>3 (</w:t>
      </w:r>
      <w:r w:rsidR="002352C0" w:rsidRPr="00087B19">
        <w:rPr>
          <w:rFonts w:eastAsiaTheme="minorHAnsi"/>
          <w:snapToGrid/>
          <w:szCs w:val="24"/>
        </w:rPr>
        <w:t>below</w:t>
      </w:r>
      <w:r w:rsidR="006F4004" w:rsidRPr="00087B19">
        <w:rPr>
          <w:rFonts w:eastAsiaTheme="minorHAnsi"/>
          <w:snapToGrid/>
          <w:szCs w:val="24"/>
        </w:rPr>
        <w:t>)</w:t>
      </w:r>
      <w:r w:rsidR="002352C0" w:rsidRPr="00087B19">
        <w:rPr>
          <w:rFonts w:eastAsiaTheme="minorHAnsi"/>
          <w:snapToGrid/>
          <w:szCs w:val="24"/>
        </w:rPr>
        <w:t>.</w:t>
      </w:r>
    </w:p>
    <w:p w14:paraId="317C40DC" w14:textId="77777777" w:rsidR="00603EB2" w:rsidRPr="00087B19" w:rsidRDefault="00603EB2" w:rsidP="00603EB2">
      <w:pPr>
        <w:widowControl/>
        <w:kinsoku w:val="0"/>
        <w:overflowPunct w:val="0"/>
        <w:autoSpaceDE w:val="0"/>
        <w:autoSpaceDN w:val="0"/>
        <w:adjustRightInd w:val="0"/>
        <w:spacing w:before="7"/>
        <w:ind w:left="104" w:firstLine="4"/>
        <w:rPr>
          <w:rFonts w:eastAsiaTheme="minorHAnsi"/>
          <w:snapToGrid/>
          <w:szCs w:val="24"/>
        </w:rPr>
      </w:pPr>
    </w:p>
    <w:p w14:paraId="561BBC7E" w14:textId="70D83528" w:rsidR="002E0E9D" w:rsidRPr="00087B19" w:rsidRDefault="002E0E9D" w:rsidP="00603EB2">
      <w:pPr>
        <w:widowControl/>
        <w:kinsoku w:val="0"/>
        <w:overflowPunct w:val="0"/>
        <w:autoSpaceDE w:val="0"/>
        <w:autoSpaceDN w:val="0"/>
        <w:adjustRightInd w:val="0"/>
        <w:spacing w:before="7"/>
        <w:ind w:left="104" w:firstLine="4"/>
        <w:rPr>
          <w:b/>
          <w:u w:val="single"/>
        </w:rPr>
      </w:pPr>
      <w:r w:rsidRPr="00087B19">
        <w:rPr>
          <w:b/>
          <w:u w:val="single"/>
        </w:rPr>
        <w:t>Table 3 – Summary of Burden Hours and Costs for Three Years</w:t>
      </w:r>
    </w:p>
    <w:p w14:paraId="59FC0110" w14:textId="77777777" w:rsidR="00B16F7E" w:rsidRPr="00087B19" w:rsidRDefault="00B16F7E" w:rsidP="00603EB2">
      <w:pPr>
        <w:widowControl/>
        <w:kinsoku w:val="0"/>
        <w:overflowPunct w:val="0"/>
        <w:autoSpaceDE w:val="0"/>
        <w:autoSpaceDN w:val="0"/>
        <w:adjustRightInd w:val="0"/>
        <w:spacing w:before="7"/>
        <w:ind w:left="104" w:firstLine="4"/>
        <w:rPr>
          <w:b/>
          <w:u w:val="single"/>
        </w:rPr>
      </w:pPr>
    </w:p>
    <w:p w14:paraId="33C1965C" w14:textId="032CE9B3" w:rsidR="00B16F7E" w:rsidRPr="00087B19" w:rsidRDefault="00B16F7E" w:rsidP="00603EB2">
      <w:pPr>
        <w:widowControl/>
        <w:kinsoku w:val="0"/>
        <w:overflowPunct w:val="0"/>
        <w:autoSpaceDE w:val="0"/>
        <w:autoSpaceDN w:val="0"/>
        <w:adjustRightInd w:val="0"/>
        <w:spacing w:before="7"/>
        <w:ind w:left="104" w:firstLine="4"/>
        <w:rPr>
          <w:rFonts w:eastAsiaTheme="minorHAnsi"/>
          <w:snapToGrid/>
          <w:color w:val="FF0000"/>
          <w:szCs w:val="24"/>
        </w:rPr>
      </w:pPr>
    </w:p>
    <w:tbl>
      <w:tblPr>
        <w:tblpPr w:leftFromText="180" w:rightFromText="180" w:vertAnchor="text"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83"/>
        <w:gridCol w:w="1306"/>
        <w:gridCol w:w="1206"/>
        <w:gridCol w:w="1466"/>
        <w:gridCol w:w="1072"/>
        <w:gridCol w:w="1610"/>
        <w:gridCol w:w="1566"/>
      </w:tblGrid>
      <w:tr w:rsidR="00733367" w:rsidRPr="00087B19" w14:paraId="5D2EBCE7" w14:textId="77777777" w:rsidTr="003355D6">
        <w:trPr>
          <w:tblHeader/>
        </w:trPr>
        <w:tc>
          <w:tcPr>
            <w:tcW w:w="1416" w:type="dxa"/>
            <w:tcBorders>
              <w:top w:val="single" w:sz="4" w:space="0" w:color="auto"/>
              <w:left w:val="single" w:sz="4" w:space="0" w:color="auto"/>
              <w:bottom w:val="single" w:sz="4" w:space="0" w:color="auto"/>
              <w:right w:val="single" w:sz="4" w:space="0" w:color="auto"/>
            </w:tcBorders>
            <w:shd w:val="clear" w:color="auto" w:fill="BFBFBF"/>
            <w:vAlign w:val="bottom"/>
          </w:tcPr>
          <w:p w14:paraId="798FC45B" w14:textId="3F9AAAA4" w:rsidR="00603EB2" w:rsidRPr="00087B19" w:rsidRDefault="00603EB2"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color w:val="000000"/>
                <w:sz w:val="20"/>
              </w:rPr>
            </w:pPr>
            <w:r w:rsidRPr="00087B19">
              <w:rPr>
                <w:rFonts w:eastAsia="Calibri"/>
                <w:b/>
                <w:bCs/>
                <w:color w:val="000000"/>
                <w:sz w:val="20"/>
              </w:rPr>
              <w:t>Regulation Section(s)</w:t>
            </w:r>
          </w:p>
        </w:tc>
        <w:tc>
          <w:tcPr>
            <w:tcW w:w="883" w:type="dxa"/>
            <w:tcBorders>
              <w:top w:val="single" w:sz="4" w:space="0" w:color="auto"/>
              <w:left w:val="single" w:sz="4" w:space="0" w:color="auto"/>
              <w:bottom w:val="single" w:sz="4" w:space="0" w:color="auto"/>
              <w:right w:val="single" w:sz="4" w:space="0" w:color="auto"/>
            </w:tcBorders>
            <w:shd w:val="clear" w:color="auto" w:fill="BFBFBF"/>
            <w:vAlign w:val="bottom"/>
          </w:tcPr>
          <w:p w14:paraId="1B6CDB4F" w14:textId="616E0F44" w:rsidR="00603EB2" w:rsidRPr="00087B19" w:rsidRDefault="00603EB2"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b/>
                <w:bCs/>
                <w:color w:val="000000"/>
                <w:sz w:val="20"/>
              </w:rPr>
              <w:t>OMB Control No.</w:t>
            </w:r>
          </w:p>
        </w:tc>
        <w:tc>
          <w:tcPr>
            <w:tcW w:w="1306" w:type="dxa"/>
            <w:tcBorders>
              <w:top w:val="single" w:sz="4" w:space="0" w:color="auto"/>
              <w:left w:val="single" w:sz="4" w:space="0" w:color="auto"/>
              <w:bottom w:val="single" w:sz="4" w:space="0" w:color="auto"/>
              <w:right w:val="single" w:sz="4" w:space="0" w:color="auto"/>
            </w:tcBorders>
            <w:shd w:val="clear" w:color="auto" w:fill="BFBFBF"/>
            <w:vAlign w:val="bottom"/>
          </w:tcPr>
          <w:p w14:paraId="564C857C" w14:textId="77777777"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087B19">
              <w:rPr>
                <w:rFonts w:eastAsia="Calibri"/>
                <w:b/>
                <w:bCs/>
                <w:color w:val="000000"/>
                <w:sz w:val="20"/>
              </w:rPr>
              <w:t>Number</w:t>
            </w:r>
          </w:p>
          <w:p w14:paraId="50A9C175" w14:textId="77777777"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087B19">
              <w:rPr>
                <w:rFonts w:eastAsia="Calibri"/>
                <w:b/>
                <w:bCs/>
                <w:color w:val="000000"/>
                <w:sz w:val="20"/>
              </w:rPr>
              <w:t xml:space="preserve">of </w:t>
            </w:r>
          </w:p>
          <w:p w14:paraId="3A26301B" w14:textId="1B6F966C" w:rsidR="00603EB2" w:rsidRPr="00087B19" w:rsidRDefault="00603EB2"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b/>
                <w:bCs/>
                <w:color w:val="000000"/>
                <w:sz w:val="20"/>
              </w:rPr>
              <w:t>Respondents</w:t>
            </w:r>
          </w:p>
        </w:tc>
        <w:tc>
          <w:tcPr>
            <w:tcW w:w="1217" w:type="dxa"/>
            <w:tcBorders>
              <w:top w:val="single" w:sz="4" w:space="0" w:color="auto"/>
              <w:left w:val="single" w:sz="4" w:space="0" w:color="auto"/>
              <w:bottom w:val="single" w:sz="4" w:space="0" w:color="auto"/>
              <w:right w:val="single" w:sz="4" w:space="0" w:color="auto"/>
            </w:tcBorders>
            <w:shd w:val="clear" w:color="auto" w:fill="BFBFBF"/>
            <w:vAlign w:val="bottom"/>
          </w:tcPr>
          <w:p w14:paraId="22EA7CCF" w14:textId="77777777"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087B19">
              <w:rPr>
                <w:rFonts w:eastAsia="Calibri"/>
                <w:b/>
                <w:bCs/>
                <w:color w:val="000000"/>
                <w:sz w:val="20"/>
              </w:rPr>
              <w:t xml:space="preserve">Number </w:t>
            </w:r>
          </w:p>
          <w:p w14:paraId="18C2E74B" w14:textId="77777777"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087B19">
              <w:rPr>
                <w:rFonts w:eastAsia="Calibri"/>
                <w:b/>
                <w:bCs/>
                <w:color w:val="000000"/>
                <w:sz w:val="20"/>
              </w:rPr>
              <w:t>of</w:t>
            </w:r>
          </w:p>
          <w:p w14:paraId="66103D72" w14:textId="082FF6C6" w:rsidR="00603EB2" w:rsidRPr="00087B19" w:rsidRDefault="00603EB2"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b/>
                <w:bCs/>
                <w:color w:val="000000"/>
                <w:sz w:val="20"/>
              </w:rPr>
              <w:t>Responses</w:t>
            </w:r>
          </w:p>
        </w:tc>
        <w:tc>
          <w:tcPr>
            <w:tcW w:w="1490" w:type="dxa"/>
            <w:tcBorders>
              <w:top w:val="single" w:sz="4" w:space="0" w:color="auto"/>
              <w:left w:val="single" w:sz="4" w:space="0" w:color="auto"/>
              <w:bottom w:val="single" w:sz="4" w:space="0" w:color="auto"/>
              <w:right w:val="single" w:sz="4" w:space="0" w:color="auto"/>
            </w:tcBorders>
            <w:shd w:val="clear" w:color="auto" w:fill="BFBFBF"/>
            <w:vAlign w:val="bottom"/>
          </w:tcPr>
          <w:p w14:paraId="331ACB31" w14:textId="77777777"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087B19">
              <w:rPr>
                <w:rFonts w:eastAsia="Calibri"/>
                <w:b/>
                <w:bCs/>
                <w:color w:val="000000"/>
                <w:sz w:val="20"/>
              </w:rPr>
              <w:t xml:space="preserve">Burden </w:t>
            </w:r>
          </w:p>
          <w:p w14:paraId="18121CC0" w14:textId="25F1F8A9" w:rsidR="00603EB2" w:rsidRPr="00087B19" w:rsidRDefault="00603EB2" w:rsidP="00603EB2">
            <w:pPr>
              <w:rPr>
                <w:rFonts w:eastAsia="Calibri"/>
                <w:sz w:val="20"/>
              </w:rPr>
            </w:pPr>
            <w:r w:rsidRPr="00087B19">
              <w:rPr>
                <w:rFonts w:eastAsia="Calibri"/>
                <w:b/>
                <w:bCs/>
                <w:color w:val="000000"/>
                <w:sz w:val="20"/>
              </w:rPr>
              <w:t>per Response (hours)</w:t>
            </w:r>
          </w:p>
        </w:tc>
        <w:tc>
          <w:tcPr>
            <w:tcW w:w="1078" w:type="dxa"/>
            <w:tcBorders>
              <w:top w:val="single" w:sz="4" w:space="0" w:color="auto"/>
              <w:left w:val="single" w:sz="4" w:space="0" w:color="auto"/>
              <w:bottom w:val="single" w:sz="4" w:space="0" w:color="auto"/>
              <w:right w:val="single" w:sz="4" w:space="0" w:color="auto"/>
            </w:tcBorders>
            <w:shd w:val="clear" w:color="auto" w:fill="BFBFBF"/>
            <w:vAlign w:val="bottom"/>
          </w:tcPr>
          <w:p w14:paraId="09E5BF87" w14:textId="4EDD2769" w:rsidR="00603EB2" w:rsidRPr="00087B19" w:rsidRDefault="00603EB2"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b/>
                <w:bCs/>
                <w:color w:val="000000"/>
                <w:sz w:val="20"/>
              </w:rPr>
              <w:t>Total Annual Burden (hours)</w:t>
            </w:r>
          </w:p>
        </w:tc>
        <w:tc>
          <w:tcPr>
            <w:tcW w:w="1648" w:type="dxa"/>
            <w:tcBorders>
              <w:top w:val="single" w:sz="4" w:space="0" w:color="auto"/>
              <w:left w:val="single" w:sz="4" w:space="0" w:color="auto"/>
              <w:bottom w:val="single" w:sz="4" w:space="0" w:color="auto"/>
              <w:right w:val="single" w:sz="4" w:space="0" w:color="auto"/>
            </w:tcBorders>
            <w:shd w:val="clear" w:color="auto" w:fill="BFBFBF"/>
            <w:vAlign w:val="bottom"/>
          </w:tcPr>
          <w:p w14:paraId="153DD3F1" w14:textId="77777777" w:rsidR="00603EB2" w:rsidRPr="00087B19" w:rsidRDefault="00603EB2" w:rsidP="00603EB2">
            <w:pPr>
              <w:jc w:val="center"/>
              <w:rPr>
                <w:rFonts w:eastAsia="Calibri"/>
                <w:b/>
                <w:bCs/>
                <w:i/>
                <w:color w:val="000000"/>
                <w:sz w:val="20"/>
              </w:rPr>
            </w:pPr>
            <w:r w:rsidRPr="00087B19">
              <w:rPr>
                <w:rFonts w:eastAsia="Calibri"/>
                <w:b/>
                <w:bCs/>
                <w:color w:val="000000"/>
                <w:sz w:val="20"/>
              </w:rPr>
              <w:t>Hourly Labor</w:t>
            </w:r>
          </w:p>
          <w:p w14:paraId="7FF8947F" w14:textId="77777777" w:rsidR="00603EB2" w:rsidRPr="00087B19" w:rsidRDefault="00603EB2" w:rsidP="00603EB2">
            <w:pPr>
              <w:jc w:val="center"/>
              <w:rPr>
                <w:rFonts w:eastAsia="Calibri"/>
                <w:b/>
                <w:bCs/>
                <w:i/>
                <w:color w:val="000000"/>
                <w:sz w:val="20"/>
              </w:rPr>
            </w:pPr>
            <w:r w:rsidRPr="00087B19">
              <w:rPr>
                <w:rFonts w:eastAsia="Calibri"/>
                <w:b/>
                <w:bCs/>
                <w:color w:val="000000"/>
                <w:sz w:val="20"/>
              </w:rPr>
              <w:t>Cost of</w:t>
            </w:r>
          </w:p>
          <w:p w14:paraId="4DF16659" w14:textId="7E65C511"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b/>
                <w:bCs/>
                <w:color w:val="000000"/>
                <w:sz w:val="20"/>
              </w:rPr>
              <w:t>Reporting ($) includes 100% fringe benefits</w:t>
            </w:r>
          </w:p>
        </w:tc>
        <w:tc>
          <w:tcPr>
            <w:tcW w:w="1487" w:type="dxa"/>
            <w:tcBorders>
              <w:top w:val="single" w:sz="4" w:space="0" w:color="auto"/>
              <w:left w:val="single" w:sz="4" w:space="0" w:color="auto"/>
              <w:bottom w:val="single" w:sz="4" w:space="0" w:color="auto"/>
              <w:right w:val="single" w:sz="4" w:space="0" w:color="auto"/>
            </w:tcBorders>
            <w:shd w:val="clear" w:color="auto" w:fill="BFBFBF"/>
            <w:vAlign w:val="bottom"/>
          </w:tcPr>
          <w:p w14:paraId="214623F9" w14:textId="77777777"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rPr>
            </w:pPr>
            <w:r w:rsidRPr="00087B19">
              <w:rPr>
                <w:rFonts w:eastAsia="Calibri"/>
                <w:b/>
                <w:sz w:val="20"/>
              </w:rPr>
              <w:t>Total Cost</w:t>
            </w:r>
          </w:p>
          <w:p w14:paraId="40F04909" w14:textId="1ADED89B" w:rsidR="00603EB2" w:rsidRPr="00087B19" w:rsidRDefault="00603EB2"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b/>
                <w:sz w:val="20"/>
              </w:rPr>
              <w:t>($)</w:t>
            </w:r>
          </w:p>
        </w:tc>
      </w:tr>
      <w:tr w:rsidR="00733367" w:rsidRPr="00087B19" w14:paraId="07D15468"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13D6A0F0" w14:textId="77777777"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 xml:space="preserve">Initial Enrollments - </w:t>
            </w:r>
          </w:p>
          <w:p w14:paraId="54D34EAF" w14:textId="2BE8E291"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Medicare Enrollment Application for Clinics, Groups and Other Suppliers (CMS-855B)</w:t>
            </w:r>
          </w:p>
        </w:tc>
        <w:tc>
          <w:tcPr>
            <w:tcW w:w="883" w:type="dxa"/>
            <w:tcBorders>
              <w:top w:val="single" w:sz="4" w:space="0" w:color="auto"/>
              <w:left w:val="single" w:sz="4" w:space="0" w:color="auto"/>
              <w:bottom w:val="single" w:sz="4" w:space="0" w:color="auto"/>
              <w:right w:val="single" w:sz="4" w:space="0" w:color="auto"/>
            </w:tcBorders>
          </w:tcPr>
          <w:p w14:paraId="497E74BA" w14:textId="2048A42D"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0938-NEW</w:t>
            </w:r>
          </w:p>
        </w:tc>
        <w:tc>
          <w:tcPr>
            <w:tcW w:w="1306" w:type="dxa"/>
            <w:tcBorders>
              <w:top w:val="single" w:sz="4" w:space="0" w:color="auto"/>
              <w:left w:val="single" w:sz="4" w:space="0" w:color="auto"/>
              <w:bottom w:val="single" w:sz="4" w:space="0" w:color="auto"/>
              <w:right w:val="single" w:sz="4" w:space="0" w:color="auto"/>
            </w:tcBorders>
          </w:tcPr>
          <w:p w14:paraId="1350E5A8" w14:textId="282A8ADA" w:rsidR="00B73960" w:rsidRPr="00087B19" w:rsidRDefault="00B73960"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17,087</w:t>
            </w:r>
          </w:p>
        </w:tc>
        <w:tc>
          <w:tcPr>
            <w:tcW w:w="1217" w:type="dxa"/>
            <w:tcBorders>
              <w:top w:val="single" w:sz="4" w:space="0" w:color="auto"/>
              <w:left w:val="single" w:sz="4" w:space="0" w:color="auto"/>
              <w:bottom w:val="single" w:sz="4" w:space="0" w:color="auto"/>
              <w:right w:val="single" w:sz="4" w:space="0" w:color="auto"/>
            </w:tcBorders>
          </w:tcPr>
          <w:p w14:paraId="2E43F19B" w14:textId="1A06CF51" w:rsidR="00475A5A" w:rsidRPr="00087B19" w:rsidRDefault="00B73960"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17,087</w:t>
            </w:r>
          </w:p>
          <w:p w14:paraId="5461694A" w14:textId="7F988831"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per year</w:t>
            </w:r>
          </w:p>
        </w:tc>
        <w:tc>
          <w:tcPr>
            <w:tcW w:w="1490" w:type="dxa"/>
            <w:tcBorders>
              <w:top w:val="single" w:sz="4" w:space="0" w:color="auto"/>
              <w:left w:val="single" w:sz="4" w:space="0" w:color="auto"/>
              <w:bottom w:val="single" w:sz="4" w:space="0" w:color="auto"/>
              <w:right w:val="single" w:sz="4" w:space="0" w:color="auto"/>
            </w:tcBorders>
          </w:tcPr>
          <w:p w14:paraId="19ADCB8B" w14:textId="600B03AE" w:rsidR="00475A5A" w:rsidRPr="00087B19" w:rsidRDefault="00475A5A" w:rsidP="00366E33">
            <w:pPr>
              <w:jc w:val="center"/>
              <w:rPr>
                <w:rFonts w:eastAsia="Calibri"/>
                <w:sz w:val="20"/>
              </w:rPr>
            </w:pPr>
            <w:r w:rsidRPr="00087B19">
              <w:rPr>
                <w:rFonts w:eastAsia="Calibri"/>
                <w:sz w:val="20"/>
              </w:rPr>
              <w:t>0.5 hours by Health Diagnosing and Treating Practitioners</w:t>
            </w:r>
          </w:p>
          <w:p w14:paraId="3B666432" w14:textId="77777777" w:rsidR="00475A5A" w:rsidRPr="00087B19" w:rsidRDefault="00475A5A" w:rsidP="00366E33">
            <w:pPr>
              <w:jc w:val="center"/>
              <w:rPr>
                <w:rFonts w:eastAsia="Calibri"/>
                <w:sz w:val="20"/>
              </w:rPr>
            </w:pPr>
          </w:p>
          <w:p w14:paraId="621E9DB1" w14:textId="77777777" w:rsidR="00475A5A" w:rsidRPr="00087B19" w:rsidRDefault="00475A5A" w:rsidP="00366E33">
            <w:pPr>
              <w:jc w:val="center"/>
              <w:rPr>
                <w:rFonts w:eastAsia="Calibri"/>
                <w:sz w:val="20"/>
              </w:rPr>
            </w:pPr>
            <w:r w:rsidRPr="00087B19">
              <w:rPr>
                <w:rFonts w:eastAsia="Calibri"/>
                <w:sz w:val="20"/>
              </w:rPr>
              <w:t>2.5 hours by  Medical Secretaries</w:t>
            </w:r>
          </w:p>
          <w:p w14:paraId="4B946CBC" w14:textId="77777777" w:rsidR="00475A5A" w:rsidRPr="00087B19" w:rsidRDefault="00475A5A" w:rsidP="00366E33">
            <w:pPr>
              <w:jc w:val="center"/>
              <w:rPr>
                <w:rFonts w:eastAsia="Calibri"/>
                <w:sz w:val="20"/>
              </w:rPr>
            </w:pPr>
          </w:p>
          <w:p w14:paraId="2A221707" w14:textId="181C558C" w:rsidR="00475A5A" w:rsidRPr="00087B19" w:rsidRDefault="00475A5A" w:rsidP="00366E33">
            <w:pPr>
              <w:jc w:val="center"/>
              <w:rPr>
                <w:rFonts w:eastAsia="Calibri"/>
                <w:sz w:val="20"/>
              </w:rPr>
            </w:pPr>
            <w:r w:rsidRPr="00087B19">
              <w:rPr>
                <w:rFonts w:eastAsia="Calibri"/>
                <w:sz w:val="20"/>
              </w:rPr>
              <w:t>3 hours total</w:t>
            </w:r>
          </w:p>
        </w:tc>
        <w:tc>
          <w:tcPr>
            <w:tcW w:w="1078" w:type="dxa"/>
            <w:tcBorders>
              <w:top w:val="single" w:sz="4" w:space="0" w:color="auto"/>
              <w:left w:val="single" w:sz="4" w:space="0" w:color="auto"/>
              <w:bottom w:val="single" w:sz="4" w:space="0" w:color="auto"/>
              <w:right w:val="single" w:sz="4" w:space="0" w:color="auto"/>
            </w:tcBorders>
          </w:tcPr>
          <w:p w14:paraId="7D3A4A78" w14:textId="77777777" w:rsidR="00B73960" w:rsidRPr="00087B19" w:rsidRDefault="00B73960"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51,261</w:t>
            </w:r>
          </w:p>
          <w:p w14:paraId="031D9A3A" w14:textId="4047D614" w:rsidR="00475A5A" w:rsidRPr="00087B19" w:rsidRDefault="00B73960"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H</w:t>
            </w:r>
            <w:r w:rsidR="00475A5A" w:rsidRPr="00087B19">
              <w:rPr>
                <w:rFonts w:eastAsia="Calibri"/>
                <w:sz w:val="20"/>
              </w:rPr>
              <w:t>ours</w:t>
            </w:r>
          </w:p>
          <w:p w14:paraId="74B20B1A" w14:textId="77777777" w:rsidR="00B73960" w:rsidRPr="00087B19" w:rsidRDefault="00B73960"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p w14:paraId="63DAEE83" w14:textId="6B787466" w:rsidR="00B73960" w:rsidRPr="00087B19" w:rsidRDefault="00B73960"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648" w:type="dxa"/>
            <w:tcBorders>
              <w:top w:val="single" w:sz="4" w:space="0" w:color="auto"/>
              <w:left w:val="single" w:sz="4" w:space="0" w:color="auto"/>
              <w:bottom w:val="single" w:sz="4" w:space="0" w:color="auto"/>
              <w:right w:val="single" w:sz="4" w:space="0" w:color="auto"/>
            </w:tcBorders>
          </w:tcPr>
          <w:p w14:paraId="5F7402CC" w14:textId="6703D979"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Health Diagnosing and Treating Practitioners at $</w:t>
            </w:r>
            <w:r w:rsidR="0077590D">
              <w:rPr>
                <w:rFonts w:eastAsia="Calibri"/>
                <w:sz w:val="20"/>
              </w:rPr>
              <w:t>295.56</w:t>
            </w:r>
            <w:r w:rsidRPr="00087B19">
              <w:rPr>
                <w:rFonts w:eastAsia="Calibri"/>
                <w:sz w:val="20"/>
              </w:rPr>
              <w:t xml:space="preserve"> per hour</w:t>
            </w:r>
          </w:p>
          <w:p w14:paraId="009C46D9"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656942E" w14:textId="19BADDD6"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Medical Secretaries at $</w:t>
            </w:r>
            <w:r w:rsidR="0077590D">
              <w:rPr>
                <w:rFonts w:eastAsia="Calibri"/>
                <w:sz w:val="20"/>
              </w:rPr>
              <w:t>109.86</w:t>
            </w:r>
            <w:r w:rsidRPr="00087B19">
              <w:rPr>
                <w:rFonts w:eastAsia="Calibri"/>
                <w:sz w:val="20"/>
              </w:rPr>
              <w:t xml:space="preserve"> per hour</w:t>
            </w:r>
          </w:p>
          <w:p w14:paraId="427F55AB"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F91E8BA" w14:textId="30DD28BE" w:rsidR="00475A5A" w:rsidRPr="00087B19" w:rsidRDefault="00475A5A" w:rsidP="007759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405.42</w:t>
            </w:r>
            <w:r w:rsidRPr="00087B19">
              <w:rPr>
                <w:rFonts w:eastAsia="Calibri"/>
                <w:sz w:val="20"/>
              </w:rPr>
              <w:t xml:space="preserve"> total</w:t>
            </w:r>
          </w:p>
        </w:tc>
        <w:tc>
          <w:tcPr>
            <w:tcW w:w="1487" w:type="dxa"/>
            <w:tcBorders>
              <w:top w:val="single" w:sz="4" w:space="0" w:color="auto"/>
              <w:left w:val="single" w:sz="4" w:space="0" w:color="auto"/>
              <w:bottom w:val="single" w:sz="4" w:space="0" w:color="auto"/>
              <w:right w:val="single" w:sz="4" w:space="0" w:color="auto"/>
            </w:tcBorders>
          </w:tcPr>
          <w:p w14:paraId="6B99D6C6" w14:textId="00D0D83A" w:rsidR="009706DC" w:rsidRPr="00087B19" w:rsidRDefault="00B272CD" w:rsidP="007759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20,782,234.62</w:t>
            </w:r>
          </w:p>
        </w:tc>
      </w:tr>
      <w:tr w:rsidR="00733367" w:rsidRPr="00087B19" w14:paraId="0E03F783"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049FD19B" w14:textId="527E7041"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Enrolling with another Medicare Administrative Contractor -  (MAC) – Medicare Enrollment Application for Clinics, Groups and Other Suppliers (CMS-855B)</w:t>
            </w:r>
          </w:p>
        </w:tc>
        <w:tc>
          <w:tcPr>
            <w:tcW w:w="883" w:type="dxa"/>
            <w:tcBorders>
              <w:top w:val="single" w:sz="4" w:space="0" w:color="auto"/>
              <w:left w:val="single" w:sz="4" w:space="0" w:color="auto"/>
              <w:bottom w:val="single" w:sz="4" w:space="0" w:color="auto"/>
              <w:right w:val="single" w:sz="4" w:space="0" w:color="auto"/>
            </w:tcBorders>
          </w:tcPr>
          <w:p w14:paraId="0238E727" w14:textId="57A54474"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0938-NEW</w:t>
            </w:r>
          </w:p>
        </w:tc>
        <w:tc>
          <w:tcPr>
            <w:tcW w:w="1306" w:type="dxa"/>
            <w:tcBorders>
              <w:top w:val="single" w:sz="4" w:space="0" w:color="auto"/>
              <w:left w:val="single" w:sz="4" w:space="0" w:color="auto"/>
              <w:bottom w:val="single" w:sz="4" w:space="0" w:color="auto"/>
              <w:right w:val="single" w:sz="4" w:space="0" w:color="auto"/>
            </w:tcBorders>
          </w:tcPr>
          <w:p w14:paraId="5C086D5A" w14:textId="7A4003FB"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37</w:t>
            </w:r>
          </w:p>
        </w:tc>
        <w:tc>
          <w:tcPr>
            <w:tcW w:w="1217" w:type="dxa"/>
            <w:tcBorders>
              <w:top w:val="single" w:sz="4" w:space="0" w:color="auto"/>
              <w:left w:val="single" w:sz="4" w:space="0" w:color="auto"/>
              <w:bottom w:val="single" w:sz="4" w:space="0" w:color="auto"/>
              <w:right w:val="single" w:sz="4" w:space="0" w:color="auto"/>
            </w:tcBorders>
          </w:tcPr>
          <w:p w14:paraId="04E5BF54"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37</w:t>
            </w:r>
          </w:p>
          <w:p w14:paraId="2C1151FD" w14:textId="7CE9B8D4"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per year</w:t>
            </w:r>
          </w:p>
        </w:tc>
        <w:tc>
          <w:tcPr>
            <w:tcW w:w="1490" w:type="dxa"/>
            <w:tcBorders>
              <w:top w:val="single" w:sz="4" w:space="0" w:color="auto"/>
              <w:left w:val="single" w:sz="4" w:space="0" w:color="auto"/>
              <w:bottom w:val="single" w:sz="4" w:space="0" w:color="auto"/>
              <w:right w:val="single" w:sz="4" w:space="0" w:color="auto"/>
            </w:tcBorders>
          </w:tcPr>
          <w:p w14:paraId="2D648983" w14:textId="21990480" w:rsidR="00475A5A" w:rsidRPr="00087B19" w:rsidRDefault="00475A5A" w:rsidP="00366E33">
            <w:pPr>
              <w:jc w:val="center"/>
              <w:rPr>
                <w:rFonts w:eastAsia="Calibri"/>
                <w:sz w:val="20"/>
              </w:rPr>
            </w:pPr>
            <w:r w:rsidRPr="00087B19">
              <w:rPr>
                <w:rFonts w:eastAsia="Calibri"/>
                <w:sz w:val="20"/>
              </w:rPr>
              <w:t>0.5 hours by Health Diagnosing and Treating Practitioners</w:t>
            </w:r>
          </w:p>
          <w:p w14:paraId="04FC4108" w14:textId="77777777" w:rsidR="00475A5A" w:rsidRPr="00087B19" w:rsidRDefault="00475A5A" w:rsidP="00366E33">
            <w:pPr>
              <w:jc w:val="center"/>
              <w:rPr>
                <w:rFonts w:eastAsia="Calibri"/>
                <w:sz w:val="20"/>
              </w:rPr>
            </w:pPr>
          </w:p>
          <w:p w14:paraId="5C578C99" w14:textId="77777777" w:rsidR="00475A5A" w:rsidRPr="00087B19" w:rsidRDefault="00475A5A" w:rsidP="00366E33">
            <w:pPr>
              <w:jc w:val="center"/>
              <w:rPr>
                <w:rFonts w:eastAsia="Calibri"/>
                <w:sz w:val="20"/>
              </w:rPr>
            </w:pPr>
            <w:r w:rsidRPr="00087B19">
              <w:rPr>
                <w:rFonts w:eastAsia="Calibri"/>
                <w:sz w:val="20"/>
              </w:rPr>
              <w:t>1.5 hours by  Medical Secretaries</w:t>
            </w:r>
          </w:p>
          <w:p w14:paraId="25B9A85E" w14:textId="77777777" w:rsidR="00475A5A" w:rsidRPr="00087B19" w:rsidRDefault="00475A5A" w:rsidP="00366E33">
            <w:pPr>
              <w:jc w:val="center"/>
              <w:rPr>
                <w:rFonts w:eastAsia="Calibri"/>
                <w:sz w:val="20"/>
              </w:rPr>
            </w:pPr>
          </w:p>
          <w:p w14:paraId="39C94DC1" w14:textId="5E7CEF5F" w:rsidR="00475A5A" w:rsidRPr="00087B19" w:rsidRDefault="00475A5A" w:rsidP="00366E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2 hours total</w:t>
            </w:r>
          </w:p>
        </w:tc>
        <w:tc>
          <w:tcPr>
            <w:tcW w:w="1078" w:type="dxa"/>
            <w:tcBorders>
              <w:top w:val="single" w:sz="4" w:space="0" w:color="auto"/>
              <w:left w:val="single" w:sz="4" w:space="0" w:color="auto"/>
              <w:bottom w:val="single" w:sz="4" w:space="0" w:color="auto"/>
              <w:right w:val="single" w:sz="4" w:space="0" w:color="auto"/>
            </w:tcBorders>
          </w:tcPr>
          <w:p w14:paraId="79F7E574"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74</w:t>
            </w:r>
          </w:p>
          <w:p w14:paraId="1BE16F8F" w14:textId="362A7A18"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hours</w:t>
            </w:r>
          </w:p>
        </w:tc>
        <w:tc>
          <w:tcPr>
            <w:tcW w:w="1648" w:type="dxa"/>
            <w:tcBorders>
              <w:top w:val="single" w:sz="4" w:space="0" w:color="auto"/>
              <w:left w:val="single" w:sz="4" w:space="0" w:color="auto"/>
              <w:bottom w:val="single" w:sz="4" w:space="0" w:color="auto"/>
              <w:right w:val="single" w:sz="4" w:space="0" w:color="auto"/>
            </w:tcBorders>
          </w:tcPr>
          <w:p w14:paraId="169AB460" w14:textId="42EF430B"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Health Diagnosing and Treating Practitioners at $</w:t>
            </w:r>
            <w:r w:rsidR="0077590D">
              <w:rPr>
                <w:rFonts w:eastAsia="Calibri"/>
                <w:sz w:val="20"/>
              </w:rPr>
              <w:t>197.04</w:t>
            </w:r>
            <w:r w:rsidRPr="00087B19">
              <w:rPr>
                <w:rFonts w:eastAsia="Calibri"/>
                <w:sz w:val="20"/>
              </w:rPr>
              <w:t xml:space="preserve"> per hour</w:t>
            </w:r>
          </w:p>
          <w:p w14:paraId="48068F8E"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3EBE1BC5" w14:textId="6FEBC3BA"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Medical Secretaries at $</w:t>
            </w:r>
            <w:r w:rsidR="0077590D">
              <w:rPr>
                <w:rFonts w:eastAsia="Calibri"/>
                <w:sz w:val="20"/>
              </w:rPr>
              <w:t>73.24</w:t>
            </w:r>
            <w:r w:rsidRPr="00087B19">
              <w:rPr>
                <w:rFonts w:eastAsia="Calibri"/>
                <w:sz w:val="20"/>
              </w:rPr>
              <w:t xml:space="preserve"> per hour</w:t>
            </w:r>
          </w:p>
          <w:p w14:paraId="1E3C1E99"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87F942A" w14:textId="42C0A264"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270.28</w:t>
            </w:r>
            <w:r w:rsidRPr="00087B19">
              <w:rPr>
                <w:rFonts w:eastAsia="Calibri"/>
                <w:sz w:val="20"/>
              </w:rPr>
              <w:t xml:space="preserve"> total</w:t>
            </w:r>
          </w:p>
        </w:tc>
        <w:tc>
          <w:tcPr>
            <w:tcW w:w="1487" w:type="dxa"/>
            <w:tcBorders>
              <w:top w:val="single" w:sz="4" w:space="0" w:color="auto"/>
              <w:left w:val="single" w:sz="4" w:space="0" w:color="auto"/>
              <w:bottom w:val="single" w:sz="4" w:space="0" w:color="auto"/>
              <w:right w:val="single" w:sz="4" w:space="0" w:color="auto"/>
            </w:tcBorders>
          </w:tcPr>
          <w:p w14:paraId="2163D58B" w14:textId="65492A79" w:rsidR="009706DC" w:rsidRPr="00087B19" w:rsidRDefault="00B272CD" w:rsidP="007759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20,000.72</w:t>
            </w:r>
          </w:p>
        </w:tc>
      </w:tr>
      <w:tr w:rsidR="00733367" w:rsidRPr="00087B19" w14:paraId="79F6A40D"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336406FF" w14:textId="44E67D9A"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Revalidation - Medicare Enrollment Application for Clinics, Groups and Other Suppliers (CMS-855B)</w:t>
            </w:r>
          </w:p>
        </w:tc>
        <w:tc>
          <w:tcPr>
            <w:tcW w:w="883" w:type="dxa"/>
            <w:tcBorders>
              <w:top w:val="single" w:sz="4" w:space="0" w:color="auto"/>
              <w:left w:val="single" w:sz="4" w:space="0" w:color="auto"/>
              <w:bottom w:val="single" w:sz="4" w:space="0" w:color="auto"/>
              <w:right w:val="single" w:sz="4" w:space="0" w:color="auto"/>
            </w:tcBorders>
          </w:tcPr>
          <w:p w14:paraId="1F6D2D79" w14:textId="596D48D9"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0938-NEW</w:t>
            </w:r>
          </w:p>
        </w:tc>
        <w:tc>
          <w:tcPr>
            <w:tcW w:w="1306" w:type="dxa"/>
            <w:tcBorders>
              <w:top w:val="single" w:sz="4" w:space="0" w:color="auto"/>
              <w:left w:val="single" w:sz="4" w:space="0" w:color="auto"/>
              <w:bottom w:val="single" w:sz="4" w:space="0" w:color="auto"/>
              <w:right w:val="single" w:sz="4" w:space="0" w:color="auto"/>
            </w:tcBorders>
          </w:tcPr>
          <w:p w14:paraId="3A762BBC" w14:textId="509086BF"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31,211</w:t>
            </w:r>
          </w:p>
        </w:tc>
        <w:tc>
          <w:tcPr>
            <w:tcW w:w="1217" w:type="dxa"/>
            <w:tcBorders>
              <w:top w:val="single" w:sz="4" w:space="0" w:color="auto"/>
              <w:left w:val="single" w:sz="4" w:space="0" w:color="auto"/>
              <w:bottom w:val="single" w:sz="4" w:space="0" w:color="auto"/>
              <w:right w:val="single" w:sz="4" w:space="0" w:color="auto"/>
            </w:tcBorders>
          </w:tcPr>
          <w:p w14:paraId="538E2607"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31,211 </w:t>
            </w:r>
          </w:p>
          <w:p w14:paraId="4AD110F6" w14:textId="0F55AFD1"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per year</w:t>
            </w:r>
          </w:p>
        </w:tc>
        <w:tc>
          <w:tcPr>
            <w:tcW w:w="1490" w:type="dxa"/>
            <w:tcBorders>
              <w:top w:val="single" w:sz="4" w:space="0" w:color="auto"/>
              <w:left w:val="single" w:sz="4" w:space="0" w:color="auto"/>
              <w:bottom w:val="single" w:sz="4" w:space="0" w:color="auto"/>
              <w:right w:val="single" w:sz="4" w:space="0" w:color="auto"/>
            </w:tcBorders>
          </w:tcPr>
          <w:p w14:paraId="65468D29" w14:textId="064E779F" w:rsidR="00475A5A" w:rsidRPr="00087B19" w:rsidRDefault="00475A5A" w:rsidP="00366E33">
            <w:pPr>
              <w:jc w:val="center"/>
              <w:rPr>
                <w:rFonts w:eastAsia="Calibri"/>
                <w:sz w:val="20"/>
              </w:rPr>
            </w:pPr>
            <w:r w:rsidRPr="00087B19">
              <w:rPr>
                <w:rFonts w:eastAsia="Calibri"/>
                <w:sz w:val="20"/>
              </w:rPr>
              <w:t>0.5 hours by Health Diagnosing and Treating Practitioners</w:t>
            </w:r>
          </w:p>
          <w:p w14:paraId="5EA24C7D" w14:textId="77777777" w:rsidR="00475A5A" w:rsidRPr="00087B19" w:rsidRDefault="00475A5A" w:rsidP="00366E33">
            <w:pPr>
              <w:jc w:val="center"/>
              <w:rPr>
                <w:rFonts w:eastAsia="Calibri"/>
                <w:sz w:val="20"/>
              </w:rPr>
            </w:pPr>
          </w:p>
          <w:p w14:paraId="135D3526" w14:textId="77777777" w:rsidR="00475A5A" w:rsidRPr="00087B19" w:rsidRDefault="00475A5A" w:rsidP="00366E33">
            <w:pPr>
              <w:jc w:val="center"/>
              <w:rPr>
                <w:rFonts w:eastAsia="Calibri"/>
                <w:sz w:val="20"/>
              </w:rPr>
            </w:pPr>
            <w:r w:rsidRPr="00087B19">
              <w:rPr>
                <w:rFonts w:eastAsia="Calibri"/>
                <w:sz w:val="20"/>
              </w:rPr>
              <w:t>1.5 hours by  Medical Secretaries</w:t>
            </w:r>
          </w:p>
          <w:p w14:paraId="79CCAF32" w14:textId="77777777" w:rsidR="00475A5A" w:rsidRPr="00087B19" w:rsidRDefault="00475A5A" w:rsidP="00366E33">
            <w:pPr>
              <w:jc w:val="center"/>
              <w:rPr>
                <w:rFonts w:eastAsia="Calibri"/>
                <w:sz w:val="20"/>
              </w:rPr>
            </w:pPr>
          </w:p>
          <w:p w14:paraId="0E41EC48" w14:textId="3C69FA70" w:rsidR="00475A5A" w:rsidRPr="00087B19" w:rsidRDefault="00475A5A" w:rsidP="00366E33">
            <w:pPr>
              <w:jc w:val="center"/>
              <w:rPr>
                <w:rFonts w:eastAsia="Calibri"/>
                <w:sz w:val="20"/>
              </w:rPr>
            </w:pPr>
            <w:r w:rsidRPr="00087B19">
              <w:rPr>
                <w:rFonts w:eastAsia="Calibri"/>
                <w:sz w:val="20"/>
              </w:rPr>
              <w:t>2 hours total</w:t>
            </w:r>
          </w:p>
        </w:tc>
        <w:tc>
          <w:tcPr>
            <w:tcW w:w="1078" w:type="dxa"/>
            <w:tcBorders>
              <w:top w:val="single" w:sz="4" w:space="0" w:color="auto"/>
              <w:left w:val="single" w:sz="4" w:space="0" w:color="auto"/>
              <w:bottom w:val="single" w:sz="4" w:space="0" w:color="auto"/>
              <w:right w:val="single" w:sz="4" w:space="0" w:color="auto"/>
            </w:tcBorders>
          </w:tcPr>
          <w:p w14:paraId="48B97C78"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62,422 </w:t>
            </w:r>
          </w:p>
          <w:p w14:paraId="638127C2" w14:textId="0EE8E302"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hours</w:t>
            </w:r>
          </w:p>
        </w:tc>
        <w:tc>
          <w:tcPr>
            <w:tcW w:w="1648" w:type="dxa"/>
            <w:tcBorders>
              <w:top w:val="single" w:sz="4" w:space="0" w:color="auto"/>
              <w:left w:val="single" w:sz="4" w:space="0" w:color="auto"/>
              <w:bottom w:val="single" w:sz="4" w:space="0" w:color="auto"/>
              <w:right w:val="single" w:sz="4" w:space="0" w:color="auto"/>
            </w:tcBorders>
          </w:tcPr>
          <w:p w14:paraId="17598E48" w14:textId="0AF67AF6"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Health Diagnosing and Treating Practitioners at $</w:t>
            </w:r>
            <w:r w:rsidR="0077590D">
              <w:rPr>
                <w:rFonts w:eastAsia="Calibri"/>
                <w:sz w:val="20"/>
              </w:rPr>
              <w:t>197.04</w:t>
            </w:r>
            <w:r w:rsidRPr="00087B19">
              <w:rPr>
                <w:rFonts w:eastAsia="Calibri"/>
                <w:sz w:val="20"/>
              </w:rPr>
              <w:t xml:space="preserve"> per hour</w:t>
            </w:r>
          </w:p>
          <w:p w14:paraId="61B42FBA"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5897EF06" w14:textId="2CD7D954"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Medical Secretaries at $</w:t>
            </w:r>
            <w:r w:rsidR="0077590D">
              <w:rPr>
                <w:rFonts w:eastAsia="Calibri"/>
                <w:sz w:val="20"/>
              </w:rPr>
              <w:t>73.24</w:t>
            </w:r>
            <w:r w:rsidRPr="00087B19">
              <w:rPr>
                <w:rFonts w:eastAsia="Calibri"/>
                <w:sz w:val="20"/>
              </w:rPr>
              <w:t xml:space="preserve"> per hour</w:t>
            </w:r>
          </w:p>
          <w:p w14:paraId="57B9AE11"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2B437652" w14:textId="6FB93A90"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270.28</w:t>
            </w:r>
            <w:r w:rsidRPr="00087B19">
              <w:rPr>
                <w:rFonts w:eastAsia="Calibri"/>
                <w:sz w:val="20"/>
              </w:rPr>
              <w:t xml:space="preserve"> total</w:t>
            </w:r>
          </w:p>
        </w:tc>
        <w:tc>
          <w:tcPr>
            <w:tcW w:w="1487" w:type="dxa"/>
            <w:tcBorders>
              <w:top w:val="single" w:sz="4" w:space="0" w:color="auto"/>
              <w:left w:val="single" w:sz="4" w:space="0" w:color="auto"/>
              <w:bottom w:val="single" w:sz="4" w:space="0" w:color="auto"/>
              <w:right w:val="single" w:sz="4" w:space="0" w:color="auto"/>
            </w:tcBorders>
          </w:tcPr>
          <w:p w14:paraId="561EE2FB" w14:textId="271926E9" w:rsidR="009706DC" w:rsidRPr="00087B19" w:rsidRDefault="00B272CD"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16,871,418.16</w:t>
            </w:r>
          </w:p>
        </w:tc>
      </w:tr>
      <w:tr w:rsidR="00733367" w:rsidRPr="00087B19" w14:paraId="0961B3C4"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61C5EB36" w14:textId="0319FF55"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Reactivation - Medicare Enrollment Application for Clinics, Groups and Other Suppliers (CMS-855B)</w:t>
            </w:r>
          </w:p>
        </w:tc>
        <w:tc>
          <w:tcPr>
            <w:tcW w:w="883" w:type="dxa"/>
            <w:tcBorders>
              <w:top w:val="single" w:sz="4" w:space="0" w:color="auto"/>
              <w:left w:val="single" w:sz="4" w:space="0" w:color="auto"/>
              <w:bottom w:val="single" w:sz="4" w:space="0" w:color="auto"/>
              <w:right w:val="single" w:sz="4" w:space="0" w:color="auto"/>
            </w:tcBorders>
          </w:tcPr>
          <w:p w14:paraId="00DD69F0" w14:textId="17651BE6"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0938-NEW</w:t>
            </w:r>
          </w:p>
        </w:tc>
        <w:tc>
          <w:tcPr>
            <w:tcW w:w="1306" w:type="dxa"/>
            <w:tcBorders>
              <w:top w:val="single" w:sz="4" w:space="0" w:color="auto"/>
              <w:left w:val="single" w:sz="4" w:space="0" w:color="auto"/>
              <w:bottom w:val="single" w:sz="4" w:space="0" w:color="auto"/>
              <w:right w:val="single" w:sz="4" w:space="0" w:color="auto"/>
            </w:tcBorders>
          </w:tcPr>
          <w:p w14:paraId="4935BE34" w14:textId="1CEC0CFE"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1,316</w:t>
            </w:r>
          </w:p>
        </w:tc>
        <w:tc>
          <w:tcPr>
            <w:tcW w:w="1217" w:type="dxa"/>
            <w:tcBorders>
              <w:top w:val="single" w:sz="4" w:space="0" w:color="auto"/>
              <w:left w:val="single" w:sz="4" w:space="0" w:color="auto"/>
              <w:bottom w:val="single" w:sz="4" w:space="0" w:color="auto"/>
              <w:right w:val="single" w:sz="4" w:space="0" w:color="auto"/>
            </w:tcBorders>
          </w:tcPr>
          <w:p w14:paraId="26BB2CDD"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1,316 </w:t>
            </w:r>
          </w:p>
          <w:p w14:paraId="6F24C64A" w14:textId="75B4E3C9"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per year</w:t>
            </w:r>
          </w:p>
        </w:tc>
        <w:tc>
          <w:tcPr>
            <w:tcW w:w="1490" w:type="dxa"/>
            <w:tcBorders>
              <w:top w:val="single" w:sz="4" w:space="0" w:color="auto"/>
              <w:left w:val="single" w:sz="4" w:space="0" w:color="auto"/>
              <w:bottom w:val="single" w:sz="4" w:space="0" w:color="auto"/>
              <w:right w:val="single" w:sz="4" w:space="0" w:color="auto"/>
            </w:tcBorders>
          </w:tcPr>
          <w:p w14:paraId="37939D7E" w14:textId="0B4FCF6E" w:rsidR="00475A5A" w:rsidRPr="00087B19" w:rsidRDefault="00475A5A" w:rsidP="00366E33">
            <w:pPr>
              <w:jc w:val="center"/>
              <w:rPr>
                <w:rFonts w:eastAsia="Calibri"/>
                <w:sz w:val="20"/>
              </w:rPr>
            </w:pPr>
            <w:r w:rsidRPr="00087B19">
              <w:rPr>
                <w:rFonts w:eastAsia="Calibri"/>
                <w:sz w:val="20"/>
              </w:rPr>
              <w:t>0.5 hours by Health Diagnosing and Treating Practitioners</w:t>
            </w:r>
          </w:p>
          <w:p w14:paraId="350DADD6" w14:textId="77777777" w:rsidR="00475A5A" w:rsidRPr="00087B19" w:rsidRDefault="00475A5A" w:rsidP="00366E33">
            <w:pPr>
              <w:jc w:val="center"/>
              <w:rPr>
                <w:rFonts w:eastAsia="Calibri"/>
                <w:sz w:val="20"/>
              </w:rPr>
            </w:pPr>
          </w:p>
          <w:p w14:paraId="68D2B405" w14:textId="77777777" w:rsidR="00475A5A" w:rsidRPr="00087B19" w:rsidRDefault="00475A5A" w:rsidP="00366E33">
            <w:pPr>
              <w:jc w:val="center"/>
              <w:rPr>
                <w:rFonts w:eastAsia="Calibri"/>
                <w:sz w:val="20"/>
              </w:rPr>
            </w:pPr>
            <w:r w:rsidRPr="00087B19">
              <w:rPr>
                <w:rFonts w:eastAsia="Calibri"/>
                <w:sz w:val="20"/>
              </w:rPr>
              <w:t>1.5 hours by  Medical Secretaries</w:t>
            </w:r>
          </w:p>
          <w:p w14:paraId="76511661" w14:textId="77777777" w:rsidR="00475A5A" w:rsidRPr="00087B19" w:rsidRDefault="00475A5A" w:rsidP="00366E33">
            <w:pPr>
              <w:jc w:val="center"/>
              <w:rPr>
                <w:rFonts w:eastAsia="Calibri"/>
                <w:sz w:val="20"/>
              </w:rPr>
            </w:pPr>
          </w:p>
          <w:p w14:paraId="678FAFD8" w14:textId="1FD47D07" w:rsidR="00475A5A" w:rsidRPr="00087B19" w:rsidRDefault="00475A5A" w:rsidP="00366E33">
            <w:pPr>
              <w:jc w:val="center"/>
              <w:rPr>
                <w:rFonts w:eastAsia="Calibri"/>
                <w:sz w:val="20"/>
              </w:rPr>
            </w:pPr>
            <w:r w:rsidRPr="00087B19">
              <w:rPr>
                <w:rFonts w:eastAsia="Calibri"/>
                <w:sz w:val="20"/>
              </w:rPr>
              <w:t>2 hours total</w:t>
            </w:r>
          </w:p>
        </w:tc>
        <w:tc>
          <w:tcPr>
            <w:tcW w:w="1078" w:type="dxa"/>
            <w:tcBorders>
              <w:top w:val="single" w:sz="4" w:space="0" w:color="auto"/>
              <w:left w:val="single" w:sz="4" w:space="0" w:color="auto"/>
              <w:bottom w:val="single" w:sz="4" w:space="0" w:color="auto"/>
              <w:right w:val="single" w:sz="4" w:space="0" w:color="auto"/>
            </w:tcBorders>
          </w:tcPr>
          <w:p w14:paraId="35CD3DB3"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2,632 </w:t>
            </w:r>
          </w:p>
          <w:p w14:paraId="2671C085" w14:textId="1DC4D2CC"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hours</w:t>
            </w:r>
          </w:p>
        </w:tc>
        <w:tc>
          <w:tcPr>
            <w:tcW w:w="1648" w:type="dxa"/>
            <w:tcBorders>
              <w:top w:val="single" w:sz="4" w:space="0" w:color="auto"/>
              <w:left w:val="single" w:sz="4" w:space="0" w:color="auto"/>
              <w:bottom w:val="single" w:sz="4" w:space="0" w:color="auto"/>
              <w:right w:val="single" w:sz="4" w:space="0" w:color="auto"/>
            </w:tcBorders>
          </w:tcPr>
          <w:p w14:paraId="22D79CA0" w14:textId="647139A3"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Health Diagnosing and Treating Practitioners at $</w:t>
            </w:r>
            <w:r w:rsidR="0077590D">
              <w:rPr>
                <w:rFonts w:eastAsia="Calibri"/>
                <w:sz w:val="20"/>
              </w:rPr>
              <w:t>197.04</w:t>
            </w:r>
            <w:r w:rsidRPr="00087B19">
              <w:rPr>
                <w:rFonts w:eastAsia="Calibri"/>
                <w:sz w:val="20"/>
              </w:rPr>
              <w:t xml:space="preserve"> per hour</w:t>
            </w:r>
          </w:p>
          <w:p w14:paraId="44A068A9"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58DC009F" w14:textId="66BCFC20"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Medical Secretaries at $</w:t>
            </w:r>
            <w:r w:rsidR="0077590D">
              <w:rPr>
                <w:rFonts w:eastAsia="Calibri"/>
                <w:sz w:val="20"/>
              </w:rPr>
              <w:t>73.24</w:t>
            </w:r>
            <w:r w:rsidRPr="00087B19">
              <w:rPr>
                <w:rFonts w:eastAsia="Calibri"/>
                <w:sz w:val="20"/>
              </w:rPr>
              <w:t xml:space="preserve"> per hour</w:t>
            </w:r>
          </w:p>
          <w:p w14:paraId="0B10BCD1"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565450B" w14:textId="7B2156A0"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270.28</w:t>
            </w:r>
            <w:r w:rsidRPr="00087B19">
              <w:rPr>
                <w:rFonts w:eastAsia="Calibri"/>
                <w:sz w:val="20"/>
              </w:rPr>
              <w:t xml:space="preserve"> total</w:t>
            </w:r>
          </w:p>
        </w:tc>
        <w:tc>
          <w:tcPr>
            <w:tcW w:w="1487" w:type="dxa"/>
            <w:tcBorders>
              <w:top w:val="single" w:sz="4" w:space="0" w:color="auto"/>
              <w:left w:val="single" w:sz="4" w:space="0" w:color="auto"/>
              <w:bottom w:val="single" w:sz="4" w:space="0" w:color="auto"/>
              <w:right w:val="single" w:sz="4" w:space="0" w:color="auto"/>
            </w:tcBorders>
          </w:tcPr>
          <w:p w14:paraId="04BED64A" w14:textId="561450EB" w:rsidR="009706DC" w:rsidRPr="00087B19" w:rsidRDefault="00B272CD"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711,376.96</w:t>
            </w:r>
          </w:p>
          <w:p w14:paraId="204C7E72"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319B9303"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3863AB63"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62B2D1E0"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12A6136"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51DFF822"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183F0DF1"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46069078"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4E13519"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4EBEA9F7"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38B572E"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139C2926" w14:textId="77777777" w:rsidR="00366E33" w:rsidRPr="00087B19" w:rsidRDefault="00366E33"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7537C036" w14:textId="77777777" w:rsidR="00366E33" w:rsidRPr="00087B19" w:rsidRDefault="00366E33" w:rsidP="00366E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sz w:val="20"/>
              </w:rPr>
            </w:pPr>
          </w:p>
          <w:p w14:paraId="19165904" w14:textId="77777777" w:rsidR="00366E33" w:rsidRPr="00087B19" w:rsidRDefault="00366E33" w:rsidP="00366E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sz w:val="20"/>
              </w:rPr>
            </w:pPr>
          </w:p>
        </w:tc>
      </w:tr>
      <w:tr w:rsidR="00733367" w:rsidRPr="00087B19" w14:paraId="465DAB5B" w14:textId="77777777" w:rsidTr="003355D6">
        <w:trPr>
          <w:cantSplit/>
          <w:tblHeader/>
        </w:trPr>
        <w:tc>
          <w:tcPr>
            <w:tcW w:w="1416" w:type="dxa"/>
            <w:tcBorders>
              <w:top w:val="single" w:sz="4" w:space="0" w:color="auto"/>
              <w:left w:val="single" w:sz="4" w:space="0" w:color="auto"/>
              <w:bottom w:val="single" w:sz="4" w:space="0" w:color="auto"/>
              <w:right w:val="single" w:sz="4" w:space="0" w:color="auto"/>
            </w:tcBorders>
          </w:tcPr>
          <w:p w14:paraId="043A1A5B" w14:textId="77777777"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Reporting a Change of Information - Medicare Enrollment Application for Clinics, Groups and Other Suppliers (CMS-855B)</w:t>
            </w:r>
          </w:p>
        </w:tc>
        <w:tc>
          <w:tcPr>
            <w:tcW w:w="883" w:type="dxa"/>
            <w:tcBorders>
              <w:top w:val="single" w:sz="4" w:space="0" w:color="auto"/>
              <w:left w:val="single" w:sz="4" w:space="0" w:color="auto"/>
              <w:bottom w:val="single" w:sz="4" w:space="0" w:color="auto"/>
              <w:right w:val="single" w:sz="4" w:space="0" w:color="auto"/>
            </w:tcBorders>
          </w:tcPr>
          <w:p w14:paraId="4411D8B8"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0938-NEW</w:t>
            </w:r>
          </w:p>
        </w:tc>
        <w:tc>
          <w:tcPr>
            <w:tcW w:w="1306" w:type="dxa"/>
            <w:tcBorders>
              <w:top w:val="single" w:sz="4" w:space="0" w:color="auto"/>
              <w:left w:val="single" w:sz="4" w:space="0" w:color="auto"/>
              <w:bottom w:val="single" w:sz="4" w:space="0" w:color="auto"/>
              <w:right w:val="single" w:sz="4" w:space="0" w:color="auto"/>
            </w:tcBorders>
          </w:tcPr>
          <w:p w14:paraId="7BB3E581"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55,650</w:t>
            </w:r>
          </w:p>
        </w:tc>
        <w:tc>
          <w:tcPr>
            <w:tcW w:w="1217" w:type="dxa"/>
            <w:tcBorders>
              <w:top w:val="single" w:sz="4" w:space="0" w:color="auto"/>
              <w:left w:val="single" w:sz="4" w:space="0" w:color="auto"/>
              <w:bottom w:val="single" w:sz="4" w:space="0" w:color="auto"/>
              <w:right w:val="single" w:sz="4" w:space="0" w:color="auto"/>
            </w:tcBorders>
          </w:tcPr>
          <w:p w14:paraId="3F787DD3"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55,650 </w:t>
            </w:r>
          </w:p>
          <w:p w14:paraId="0C7FDA27"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per year</w:t>
            </w:r>
          </w:p>
        </w:tc>
        <w:tc>
          <w:tcPr>
            <w:tcW w:w="1490" w:type="dxa"/>
            <w:tcBorders>
              <w:top w:val="single" w:sz="4" w:space="0" w:color="auto"/>
              <w:left w:val="single" w:sz="4" w:space="0" w:color="auto"/>
              <w:bottom w:val="single" w:sz="4" w:space="0" w:color="auto"/>
              <w:right w:val="single" w:sz="4" w:space="0" w:color="auto"/>
            </w:tcBorders>
          </w:tcPr>
          <w:p w14:paraId="1FE0BD1F" w14:textId="0FD55913" w:rsidR="00475A5A" w:rsidRPr="00087B19" w:rsidRDefault="00475A5A" w:rsidP="00366E33">
            <w:pPr>
              <w:jc w:val="center"/>
              <w:rPr>
                <w:rFonts w:eastAsia="Calibri"/>
                <w:sz w:val="20"/>
              </w:rPr>
            </w:pPr>
            <w:r w:rsidRPr="00087B19">
              <w:rPr>
                <w:rFonts w:eastAsia="Calibri"/>
                <w:sz w:val="20"/>
              </w:rPr>
              <w:t>0.25 hours by Health Diagnosing and Treating Practitioners</w:t>
            </w:r>
          </w:p>
          <w:p w14:paraId="0BC41586" w14:textId="77777777" w:rsidR="00475A5A" w:rsidRPr="00087B19" w:rsidRDefault="00475A5A" w:rsidP="00366E33">
            <w:pPr>
              <w:jc w:val="center"/>
              <w:rPr>
                <w:rFonts w:eastAsia="Calibri"/>
                <w:sz w:val="20"/>
              </w:rPr>
            </w:pPr>
          </w:p>
          <w:p w14:paraId="7C7A5F30" w14:textId="77777777" w:rsidR="00475A5A" w:rsidRPr="00087B19" w:rsidRDefault="00475A5A" w:rsidP="00366E33">
            <w:pPr>
              <w:jc w:val="center"/>
              <w:rPr>
                <w:rFonts w:eastAsia="Calibri"/>
                <w:sz w:val="20"/>
              </w:rPr>
            </w:pPr>
            <w:r w:rsidRPr="00087B19">
              <w:rPr>
                <w:rFonts w:eastAsia="Calibri"/>
                <w:sz w:val="20"/>
              </w:rPr>
              <w:t>0.75 hours by  Medical Secretaries</w:t>
            </w:r>
          </w:p>
          <w:p w14:paraId="7DA2A666" w14:textId="77777777" w:rsidR="00475A5A" w:rsidRPr="00087B19" w:rsidRDefault="00475A5A" w:rsidP="00366E33">
            <w:pPr>
              <w:jc w:val="center"/>
              <w:rPr>
                <w:rFonts w:eastAsia="Calibri"/>
                <w:sz w:val="20"/>
              </w:rPr>
            </w:pPr>
          </w:p>
          <w:p w14:paraId="63D6A1E5" w14:textId="77777777" w:rsidR="00475A5A" w:rsidRPr="00087B19" w:rsidRDefault="00475A5A" w:rsidP="00366E33">
            <w:pPr>
              <w:jc w:val="center"/>
              <w:rPr>
                <w:rFonts w:eastAsia="Calibri"/>
                <w:sz w:val="20"/>
              </w:rPr>
            </w:pPr>
            <w:r w:rsidRPr="00087B19">
              <w:rPr>
                <w:rFonts w:eastAsia="Calibri"/>
                <w:sz w:val="20"/>
              </w:rPr>
              <w:t>1 hour total</w:t>
            </w:r>
          </w:p>
        </w:tc>
        <w:tc>
          <w:tcPr>
            <w:tcW w:w="1078" w:type="dxa"/>
            <w:tcBorders>
              <w:top w:val="single" w:sz="4" w:space="0" w:color="auto"/>
              <w:left w:val="single" w:sz="4" w:space="0" w:color="auto"/>
              <w:bottom w:val="single" w:sz="4" w:space="0" w:color="auto"/>
              <w:right w:val="single" w:sz="4" w:space="0" w:color="auto"/>
            </w:tcBorders>
          </w:tcPr>
          <w:p w14:paraId="3C0DBE5C"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55,650 </w:t>
            </w:r>
          </w:p>
          <w:p w14:paraId="764CA609"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hours</w:t>
            </w:r>
          </w:p>
        </w:tc>
        <w:tc>
          <w:tcPr>
            <w:tcW w:w="1648" w:type="dxa"/>
            <w:tcBorders>
              <w:top w:val="single" w:sz="4" w:space="0" w:color="auto"/>
              <w:left w:val="single" w:sz="4" w:space="0" w:color="auto"/>
              <w:bottom w:val="single" w:sz="4" w:space="0" w:color="auto"/>
              <w:right w:val="single" w:sz="4" w:space="0" w:color="auto"/>
            </w:tcBorders>
          </w:tcPr>
          <w:p w14:paraId="758AA692" w14:textId="679F6839"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Health Diagnosing and Treating Practitioners at $</w:t>
            </w:r>
            <w:r w:rsidR="0077590D">
              <w:rPr>
                <w:rFonts w:eastAsia="Calibri"/>
                <w:sz w:val="20"/>
              </w:rPr>
              <w:t>98.52</w:t>
            </w:r>
            <w:r w:rsidRPr="00087B19">
              <w:rPr>
                <w:rFonts w:eastAsia="Calibri"/>
                <w:sz w:val="20"/>
              </w:rPr>
              <w:t xml:space="preserve"> per hour</w:t>
            </w:r>
          </w:p>
          <w:p w14:paraId="63252041"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22534923" w14:textId="696E4F3C"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Medical Secretaries at $</w:t>
            </w:r>
            <w:r w:rsidR="0077590D">
              <w:rPr>
                <w:rFonts w:eastAsia="Calibri"/>
                <w:sz w:val="20"/>
              </w:rPr>
              <w:t>36.62</w:t>
            </w:r>
            <w:r w:rsidRPr="00087B19">
              <w:rPr>
                <w:rFonts w:eastAsia="Calibri"/>
                <w:sz w:val="20"/>
              </w:rPr>
              <w:t xml:space="preserve"> per hour</w:t>
            </w:r>
          </w:p>
          <w:p w14:paraId="7029904A"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5915927" w14:textId="47E2ACA7" w:rsidR="00475A5A" w:rsidRPr="00087B19" w:rsidRDefault="00475A5A" w:rsidP="007759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135.14</w:t>
            </w:r>
            <w:r w:rsidRPr="00087B19">
              <w:rPr>
                <w:rFonts w:eastAsia="Calibri"/>
                <w:sz w:val="20"/>
              </w:rPr>
              <w:t xml:space="preserve"> total</w:t>
            </w:r>
          </w:p>
        </w:tc>
        <w:tc>
          <w:tcPr>
            <w:tcW w:w="1487" w:type="dxa"/>
            <w:tcBorders>
              <w:top w:val="single" w:sz="4" w:space="0" w:color="auto"/>
              <w:left w:val="single" w:sz="4" w:space="0" w:color="auto"/>
              <w:bottom w:val="single" w:sz="4" w:space="0" w:color="auto"/>
              <w:right w:val="single" w:sz="4" w:space="0" w:color="auto"/>
            </w:tcBorders>
          </w:tcPr>
          <w:p w14:paraId="1B39767F" w14:textId="490533C2"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77590D">
              <w:rPr>
                <w:rFonts w:eastAsia="Calibri"/>
                <w:sz w:val="20"/>
              </w:rPr>
              <w:t>7,520,514.00</w:t>
            </w:r>
          </w:p>
          <w:p w14:paraId="06839C04" w14:textId="77777777" w:rsidR="009706DC" w:rsidRPr="00087B19" w:rsidRDefault="009706DC"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3415E0CB" w14:textId="77777777" w:rsidR="009706DC" w:rsidRPr="00087B19" w:rsidRDefault="009706DC"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tc>
      </w:tr>
      <w:tr w:rsidR="00733367" w:rsidRPr="00087B19" w14:paraId="4B4B607A"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12839336" w14:textId="77777777" w:rsidR="00475A5A" w:rsidRPr="00087B19" w:rsidRDefault="00475A5A" w:rsidP="00603E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r w:rsidRPr="00087B19">
              <w:rPr>
                <w:rFonts w:eastAsia="Calibri"/>
                <w:sz w:val="20"/>
              </w:rPr>
              <w:t>Voluntarily Withdrawing from Medicare - Medicare Enrollment Application for Clinics, Groups and Other Suppliers (CMS-855B)</w:t>
            </w:r>
          </w:p>
        </w:tc>
        <w:tc>
          <w:tcPr>
            <w:tcW w:w="883" w:type="dxa"/>
            <w:tcBorders>
              <w:top w:val="single" w:sz="4" w:space="0" w:color="auto"/>
              <w:left w:val="single" w:sz="4" w:space="0" w:color="auto"/>
              <w:bottom w:val="single" w:sz="4" w:space="0" w:color="auto"/>
              <w:right w:val="single" w:sz="4" w:space="0" w:color="auto"/>
            </w:tcBorders>
          </w:tcPr>
          <w:p w14:paraId="5CB3273A"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0938-NEW</w:t>
            </w:r>
          </w:p>
        </w:tc>
        <w:tc>
          <w:tcPr>
            <w:tcW w:w="1306" w:type="dxa"/>
            <w:tcBorders>
              <w:top w:val="single" w:sz="4" w:space="0" w:color="auto"/>
              <w:left w:val="single" w:sz="4" w:space="0" w:color="auto"/>
              <w:bottom w:val="single" w:sz="4" w:space="0" w:color="auto"/>
              <w:right w:val="single" w:sz="4" w:space="0" w:color="auto"/>
            </w:tcBorders>
          </w:tcPr>
          <w:p w14:paraId="5FF4C724"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3,931</w:t>
            </w:r>
          </w:p>
        </w:tc>
        <w:tc>
          <w:tcPr>
            <w:tcW w:w="1217" w:type="dxa"/>
            <w:tcBorders>
              <w:top w:val="single" w:sz="4" w:space="0" w:color="auto"/>
              <w:left w:val="single" w:sz="4" w:space="0" w:color="auto"/>
              <w:bottom w:val="single" w:sz="4" w:space="0" w:color="auto"/>
              <w:right w:val="single" w:sz="4" w:space="0" w:color="auto"/>
            </w:tcBorders>
          </w:tcPr>
          <w:p w14:paraId="4C889F92"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 xml:space="preserve">3,931 </w:t>
            </w:r>
          </w:p>
          <w:p w14:paraId="305E88AB"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per year</w:t>
            </w:r>
          </w:p>
        </w:tc>
        <w:tc>
          <w:tcPr>
            <w:tcW w:w="1490" w:type="dxa"/>
            <w:tcBorders>
              <w:top w:val="single" w:sz="4" w:space="0" w:color="auto"/>
              <w:left w:val="single" w:sz="4" w:space="0" w:color="auto"/>
              <w:bottom w:val="single" w:sz="4" w:space="0" w:color="auto"/>
              <w:right w:val="single" w:sz="4" w:space="0" w:color="auto"/>
            </w:tcBorders>
          </w:tcPr>
          <w:p w14:paraId="35ADDFCA" w14:textId="06C6E487" w:rsidR="00475A5A" w:rsidRPr="00087B19" w:rsidRDefault="00475A5A" w:rsidP="00366E33">
            <w:pPr>
              <w:jc w:val="center"/>
              <w:rPr>
                <w:rFonts w:eastAsia="Calibri"/>
                <w:sz w:val="20"/>
              </w:rPr>
            </w:pPr>
            <w:r w:rsidRPr="00087B19">
              <w:rPr>
                <w:rFonts w:eastAsia="Calibri"/>
                <w:sz w:val="20"/>
              </w:rPr>
              <w:t>0.08 hours by Health Diagnosing and Treating Practitioners</w:t>
            </w:r>
          </w:p>
          <w:p w14:paraId="6A6F0FCA" w14:textId="77777777" w:rsidR="00475A5A" w:rsidRPr="00087B19" w:rsidRDefault="00475A5A" w:rsidP="00366E33">
            <w:pPr>
              <w:jc w:val="center"/>
              <w:rPr>
                <w:rFonts w:eastAsia="Calibri"/>
                <w:sz w:val="20"/>
              </w:rPr>
            </w:pPr>
          </w:p>
          <w:p w14:paraId="41BD9631" w14:textId="77777777" w:rsidR="00475A5A" w:rsidRPr="00087B19" w:rsidRDefault="00475A5A" w:rsidP="00366E33">
            <w:pPr>
              <w:jc w:val="center"/>
              <w:rPr>
                <w:rFonts w:eastAsia="Calibri"/>
                <w:sz w:val="20"/>
              </w:rPr>
            </w:pPr>
            <w:r w:rsidRPr="00087B19">
              <w:rPr>
                <w:rFonts w:eastAsia="Calibri"/>
                <w:sz w:val="20"/>
              </w:rPr>
              <w:t>0.42 hours by  Medical Secretaries</w:t>
            </w:r>
          </w:p>
          <w:p w14:paraId="2137BF87" w14:textId="77777777" w:rsidR="00475A5A" w:rsidRPr="00087B19" w:rsidRDefault="00475A5A" w:rsidP="00366E33">
            <w:pPr>
              <w:jc w:val="center"/>
              <w:rPr>
                <w:rFonts w:eastAsia="Calibri"/>
                <w:sz w:val="20"/>
              </w:rPr>
            </w:pPr>
          </w:p>
          <w:p w14:paraId="72BB5CD5" w14:textId="77777777" w:rsidR="00475A5A" w:rsidRPr="00087B19" w:rsidRDefault="00475A5A" w:rsidP="00366E33">
            <w:pPr>
              <w:jc w:val="center"/>
              <w:rPr>
                <w:rFonts w:eastAsia="Calibri"/>
                <w:sz w:val="20"/>
              </w:rPr>
            </w:pPr>
            <w:r w:rsidRPr="00087B19">
              <w:rPr>
                <w:rFonts w:eastAsia="Calibri"/>
                <w:sz w:val="20"/>
              </w:rPr>
              <w:t>0.5 hours total</w:t>
            </w:r>
          </w:p>
        </w:tc>
        <w:tc>
          <w:tcPr>
            <w:tcW w:w="1078" w:type="dxa"/>
            <w:tcBorders>
              <w:top w:val="single" w:sz="4" w:space="0" w:color="auto"/>
              <w:left w:val="single" w:sz="4" w:space="0" w:color="auto"/>
              <w:bottom w:val="single" w:sz="4" w:space="0" w:color="auto"/>
              <w:right w:val="single" w:sz="4" w:space="0" w:color="auto"/>
            </w:tcBorders>
          </w:tcPr>
          <w:p w14:paraId="18E53976" w14:textId="77777777" w:rsidR="00475A5A" w:rsidRPr="00087B19" w:rsidRDefault="00475A5A"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087B19">
              <w:rPr>
                <w:rFonts w:eastAsia="Calibri"/>
                <w:sz w:val="20"/>
              </w:rPr>
              <w:t>1,965.5 hours</w:t>
            </w:r>
          </w:p>
        </w:tc>
        <w:tc>
          <w:tcPr>
            <w:tcW w:w="1648" w:type="dxa"/>
            <w:tcBorders>
              <w:top w:val="single" w:sz="4" w:space="0" w:color="auto"/>
              <w:left w:val="single" w:sz="4" w:space="0" w:color="auto"/>
              <w:bottom w:val="single" w:sz="4" w:space="0" w:color="auto"/>
              <w:right w:val="single" w:sz="4" w:space="0" w:color="auto"/>
            </w:tcBorders>
          </w:tcPr>
          <w:p w14:paraId="2CDA34DE" w14:textId="368A883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Health Diagnosing and Treating Practitioners at $</w:t>
            </w:r>
            <w:r w:rsidR="0077590D">
              <w:rPr>
                <w:rFonts w:eastAsia="Calibri"/>
                <w:sz w:val="20"/>
              </w:rPr>
              <w:t>49.26</w:t>
            </w:r>
            <w:r w:rsidRPr="00087B19">
              <w:rPr>
                <w:rFonts w:eastAsia="Calibri"/>
                <w:sz w:val="20"/>
              </w:rPr>
              <w:t xml:space="preserve"> per hour</w:t>
            </w:r>
          </w:p>
          <w:p w14:paraId="4A2AE9B0"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6B53D1E3" w14:textId="4B0AA981"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Medical Secretaries at $</w:t>
            </w:r>
            <w:r w:rsidR="00E970C7">
              <w:rPr>
                <w:rFonts w:eastAsia="Calibri"/>
                <w:sz w:val="20"/>
              </w:rPr>
              <w:t>18.31</w:t>
            </w:r>
            <w:r w:rsidRPr="00087B19">
              <w:rPr>
                <w:rFonts w:eastAsia="Calibri"/>
                <w:sz w:val="20"/>
              </w:rPr>
              <w:t xml:space="preserve"> per hour</w:t>
            </w:r>
          </w:p>
          <w:p w14:paraId="09A7E036" w14:textId="77777777" w:rsidR="00475A5A" w:rsidRPr="00087B19" w:rsidRDefault="00475A5A"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08513D14" w14:textId="22BE2558" w:rsidR="00475A5A" w:rsidRPr="00087B19" w:rsidRDefault="00475A5A" w:rsidP="009706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E970C7">
              <w:rPr>
                <w:rFonts w:eastAsia="Calibri"/>
                <w:sz w:val="20"/>
              </w:rPr>
              <w:t>67.57</w:t>
            </w:r>
            <w:r w:rsidRPr="00087B19">
              <w:rPr>
                <w:rFonts w:eastAsia="Calibri"/>
                <w:sz w:val="20"/>
              </w:rPr>
              <w:t xml:space="preserve"> total</w:t>
            </w:r>
          </w:p>
        </w:tc>
        <w:tc>
          <w:tcPr>
            <w:tcW w:w="1487" w:type="dxa"/>
            <w:tcBorders>
              <w:top w:val="single" w:sz="4" w:space="0" w:color="auto"/>
              <w:left w:val="single" w:sz="4" w:space="0" w:color="auto"/>
              <w:bottom w:val="single" w:sz="4" w:space="0" w:color="auto"/>
              <w:right w:val="single" w:sz="4" w:space="0" w:color="auto"/>
            </w:tcBorders>
          </w:tcPr>
          <w:p w14:paraId="2FA0EA5B" w14:textId="5E06662C" w:rsidR="00B272CD" w:rsidRPr="00087B19" w:rsidRDefault="00B272CD" w:rsidP="00E970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087B19">
              <w:rPr>
                <w:rFonts w:eastAsia="Calibri"/>
                <w:sz w:val="20"/>
              </w:rPr>
              <w:t>$</w:t>
            </w:r>
            <w:r w:rsidR="00E970C7">
              <w:rPr>
                <w:rFonts w:eastAsia="Calibri"/>
                <w:sz w:val="20"/>
              </w:rPr>
              <w:t>132,808.84</w:t>
            </w:r>
          </w:p>
        </w:tc>
      </w:tr>
      <w:tr w:rsidR="003355D6" w:rsidRPr="00087B19" w14:paraId="7485AB26"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70330D66" w14:textId="2D4DA90A" w:rsidR="003355D6" w:rsidRPr="00087B19" w:rsidRDefault="003355D6"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rPr>
            </w:pPr>
            <w:r>
              <w:rPr>
                <w:rFonts w:eastAsia="Calibri"/>
                <w:b/>
                <w:sz w:val="20"/>
              </w:rPr>
              <w:t>Annual Burden Totals</w:t>
            </w:r>
          </w:p>
        </w:tc>
        <w:tc>
          <w:tcPr>
            <w:tcW w:w="883" w:type="dxa"/>
            <w:tcBorders>
              <w:top w:val="single" w:sz="4" w:space="0" w:color="auto"/>
              <w:left w:val="single" w:sz="4" w:space="0" w:color="auto"/>
              <w:bottom w:val="single" w:sz="4" w:space="0" w:color="auto"/>
              <w:right w:val="single" w:sz="4" w:space="0" w:color="auto"/>
            </w:tcBorders>
          </w:tcPr>
          <w:p w14:paraId="7195E76E" w14:textId="77777777" w:rsidR="003355D6" w:rsidRPr="00087B19" w:rsidRDefault="003355D6"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306" w:type="dxa"/>
            <w:tcBorders>
              <w:top w:val="single" w:sz="4" w:space="0" w:color="auto"/>
              <w:left w:val="single" w:sz="4" w:space="0" w:color="auto"/>
              <w:bottom w:val="single" w:sz="4" w:space="0" w:color="auto"/>
              <w:right w:val="single" w:sz="4" w:space="0" w:color="auto"/>
            </w:tcBorders>
          </w:tcPr>
          <w:p w14:paraId="1EDC5E06" w14:textId="43FEDC1C" w:rsidR="003355D6" w:rsidRPr="00087B19" w:rsidRDefault="003355D6"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109,232 Respondents</w:t>
            </w:r>
          </w:p>
        </w:tc>
        <w:tc>
          <w:tcPr>
            <w:tcW w:w="1217" w:type="dxa"/>
            <w:tcBorders>
              <w:top w:val="single" w:sz="4" w:space="0" w:color="auto"/>
              <w:left w:val="single" w:sz="4" w:space="0" w:color="auto"/>
              <w:bottom w:val="single" w:sz="4" w:space="0" w:color="auto"/>
              <w:right w:val="single" w:sz="4" w:space="0" w:color="auto"/>
            </w:tcBorders>
          </w:tcPr>
          <w:p w14:paraId="070FD7C9" w14:textId="04F0B97B" w:rsidR="003355D6" w:rsidRPr="00087B19" w:rsidRDefault="003355D6"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109,232 Responses</w:t>
            </w:r>
          </w:p>
        </w:tc>
        <w:tc>
          <w:tcPr>
            <w:tcW w:w="1490" w:type="dxa"/>
            <w:tcBorders>
              <w:top w:val="single" w:sz="4" w:space="0" w:color="auto"/>
              <w:left w:val="single" w:sz="4" w:space="0" w:color="auto"/>
              <w:bottom w:val="single" w:sz="4" w:space="0" w:color="auto"/>
              <w:right w:val="single" w:sz="4" w:space="0" w:color="auto"/>
            </w:tcBorders>
          </w:tcPr>
          <w:p w14:paraId="314559CC" w14:textId="77777777" w:rsidR="003355D6" w:rsidRDefault="003355D6" w:rsidP="00366E33">
            <w:pPr>
              <w:jc w:val="center"/>
              <w:rPr>
                <w:rFonts w:eastAsia="Calibri"/>
                <w:b/>
                <w:sz w:val="20"/>
              </w:rPr>
            </w:pPr>
            <w:r>
              <w:rPr>
                <w:rFonts w:eastAsia="Calibri"/>
                <w:b/>
                <w:sz w:val="20"/>
              </w:rPr>
              <w:t>10.5</w:t>
            </w:r>
          </w:p>
          <w:p w14:paraId="05D5F810" w14:textId="61E2D85C" w:rsidR="003355D6" w:rsidRPr="00087B19" w:rsidRDefault="003355D6" w:rsidP="00E970C7">
            <w:pPr>
              <w:jc w:val="center"/>
              <w:rPr>
                <w:rFonts w:eastAsia="Calibri"/>
                <w:b/>
                <w:sz w:val="20"/>
              </w:rPr>
            </w:pPr>
            <w:r>
              <w:rPr>
                <w:rFonts w:eastAsia="Calibri"/>
                <w:b/>
                <w:sz w:val="20"/>
              </w:rPr>
              <w:t xml:space="preserve">Hours </w:t>
            </w:r>
            <w:r w:rsidR="00E970C7">
              <w:rPr>
                <w:rFonts w:eastAsia="Calibri"/>
                <w:b/>
                <w:sz w:val="20"/>
              </w:rPr>
              <w:t>T</w:t>
            </w:r>
            <w:r>
              <w:rPr>
                <w:rFonts w:eastAsia="Calibri"/>
                <w:b/>
                <w:sz w:val="20"/>
              </w:rPr>
              <w:t>otal</w:t>
            </w:r>
          </w:p>
        </w:tc>
        <w:tc>
          <w:tcPr>
            <w:tcW w:w="1078" w:type="dxa"/>
            <w:tcBorders>
              <w:top w:val="single" w:sz="4" w:space="0" w:color="auto"/>
              <w:left w:val="single" w:sz="4" w:space="0" w:color="auto"/>
              <w:bottom w:val="single" w:sz="4" w:space="0" w:color="auto"/>
              <w:right w:val="single" w:sz="4" w:space="0" w:color="auto"/>
            </w:tcBorders>
          </w:tcPr>
          <w:p w14:paraId="6909F51B" w14:textId="4387F797" w:rsidR="003355D6" w:rsidRDefault="003355D6"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17</w:t>
            </w:r>
            <w:r w:rsidR="009C0308">
              <w:rPr>
                <w:rFonts w:eastAsia="Calibri"/>
                <w:b/>
                <w:sz w:val="20"/>
              </w:rPr>
              <w:t>6</w:t>
            </w:r>
            <w:r>
              <w:rPr>
                <w:rFonts w:eastAsia="Calibri"/>
                <w:b/>
                <w:sz w:val="20"/>
              </w:rPr>
              <w:t>,00</w:t>
            </w:r>
            <w:r w:rsidR="009C0308">
              <w:rPr>
                <w:rFonts w:eastAsia="Calibri"/>
                <w:b/>
                <w:sz w:val="20"/>
              </w:rPr>
              <w:t>4.</w:t>
            </w:r>
            <w:r>
              <w:rPr>
                <w:rFonts w:eastAsia="Calibri"/>
                <w:b/>
                <w:sz w:val="20"/>
              </w:rPr>
              <w:t>5</w:t>
            </w:r>
          </w:p>
          <w:p w14:paraId="7C9A4092" w14:textId="6C39E033" w:rsidR="003355D6" w:rsidRPr="00087B19" w:rsidRDefault="003355D6"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Annual Hours</w:t>
            </w:r>
          </w:p>
        </w:tc>
        <w:tc>
          <w:tcPr>
            <w:tcW w:w="1648" w:type="dxa"/>
            <w:tcBorders>
              <w:top w:val="single" w:sz="4" w:space="0" w:color="auto"/>
              <w:left w:val="single" w:sz="4" w:space="0" w:color="auto"/>
              <w:bottom w:val="single" w:sz="4" w:space="0" w:color="auto"/>
              <w:right w:val="single" w:sz="4" w:space="0" w:color="auto"/>
            </w:tcBorders>
          </w:tcPr>
          <w:p w14:paraId="44AC1B2C" w14:textId="73AB666D" w:rsidR="003355D6" w:rsidRPr="00087B19" w:rsidRDefault="003355D6" w:rsidP="00E970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w:t>
            </w:r>
            <w:r w:rsidR="00E970C7">
              <w:rPr>
                <w:rFonts w:eastAsia="Calibri"/>
                <w:b/>
                <w:sz w:val="20"/>
              </w:rPr>
              <w:t>1,418.97</w:t>
            </w:r>
            <w:r>
              <w:rPr>
                <w:rFonts w:eastAsia="Calibri"/>
                <w:b/>
                <w:sz w:val="20"/>
              </w:rPr>
              <w:t xml:space="preserve"> Total Annually</w:t>
            </w:r>
          </w:p>
        </w:tc>
        <w:tc>
          <w:tcPr>
            <w:tcW w:w="1487" w:type="dxa"/>
            <w:tcBorders>
              <w:top w:val="single" w:sz="4" w:space="0" w:color="auto"/>
              <w:left w:val="single" w:sz="4" w:space="0" w:color="auto"/>
              <w:bottom w:val="single" w:sz="4" w:space="0" w:color="auto"/>
              <w:right w:val="single" w:sz="4" w:space="0" w:color="auto"/>
            </w:tcBorders>
          </w:tcPr>
          <w:p w14:paraId="5D5074AA" w14:textId="11854C0D" w:rsidR="003355D6" w:rsidRDefault="003355D6"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w:t>
            </w:r>
            <w:r w:rsidR="00E970C7">
              <w:rPr>
                <w:rFonts w:eastAsia="Calibri"/>
                <w:b/>
                <w:sz w:val="20"/>
              </w:rPr>
              <w:t>46,038,3</w:t>
            </w:r>
            <w:r w:rsidR="00622EF4">
              <w:rPr>
                <w:rFonts w:eastAsia="Calibri"/>
                <w:b/>
                <w:sz w:val="20"/>
              </w:rPr>
              <w:t>53</w:t>
            </w:r>
            <w:r w:rsidR="00E970C7">
              <w:rPr>
                <w:rFonts w:eastAsia="Calibri"/>
                <w:b/>
                <w:sz w:val="20"/>
              </w:rPr>
              <w:t>.30</w:t>
            </w:r>
          </w:p>
          <w:p w14:paraId="199B43D3" w14:textId="63D66E8C" w:rsidR="003355D6" w:rsidRPr="00087B19" w:rsidRDefault="003355D6"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Annually</w:t>
            </w:r>
          </w:p>
        </w:tc>
      </w:tr>
      <w:tr w:rsidR="00E970C7" w:rsidRPr="00087B19" w14:paraId="33B4B3E9" w14:textId="77777777" w:rsidTr="003355D6">
        <w:trPr>
          <w:tblHeader/>
        </w:trPr>
        <w:tc>
          <w:tcPr>
            <w:tcW w:w="1416" w:type="dxa"/>
            <w:tcBorders>
              <w:top w:val="single" w:sz="4" w:space="0" w:color="auto"/>
              <w:left w:val="single" w:sz="4" w:space="0" w:color="auto"/>
              <w:bottom w:val="single" w:sz="4" w:space="0" w:color="auto"/>
              <w:right w:val="single" w:sz="4" w:space="0" w:color="auto"/>
            </w:tcBorders>
          </w:tcPr>
          <w:p w14:paraId="63A28E9A" w14:textId="261414C5" w:rsidR="00E970C7" w:rsidRDefault="00E970C7" w:rsidP="00E970C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rPr>
            </w:pPr>
            <w:r>
              <w:rPr>
                <w:rFonts w:eastAsia="Calibri"/>
                <w:b/>
                <w:sz w:val="20"/>
              </w:rPr>
              <w:t>Three Year  Burden Total</w:t>
            </w:r>
          </w:p>
        </w:tc>
        <w:tc>
          <w:tcPr>
            <w:tcW w:w="883" w:type="dxa"/>
            <w:tcBorders>
              <w:top w:val="single" w:sz="4" w:space="0" w:color="auto"/>
              <w:left w:val="single" w:sz="4" w:space="0" w:color="auto"/>
              <w:bottom w:val="single" w:sz="4" w:space="0" w:color="auto"/>
              <w:right w:val="single" w:sz="4" w:space="0" w:color="auto"/>
            </w:tcBorders>
          </w:tcPr>
          <w:p w14:paraId="6E458342" w14:textId="77777777" w:rsidR="00E970C7" w:rsidRPr="00087B19" w:rsidRDefault="00E970C7"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306" w:type="dxa"/>
            <w:tcBorders>
              <w:top w:val="single" w:sz="4" w:space="0" w:color="auto"/>
              <w:left w:val="single" w:sz="4" w:space="0" w:color="auto"/>
              <w:bottom w:val="single" w:sz="4" w:space="0" w:color="auto"/>
              <w:right w:val="single" w:sz="4" w:space="0" w:color="auto"/>
            </w:tcBorders>
          </w:tcPr>
          <w:p w14:paraId="15A81735" w14:textId="77777777" w:rsidR="00E970C7" w:rsidRDefault="00E970C7"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327,696</w:t>
            </w:r>
          </w:p>
          <w:p w14:paraId="7BC96898" w14:textId="1667649B" w:rsidR="00E970C7" w:rsidRDefault="00E970C7"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Respondents</w:t>
            </w:r>
          </w:p>
        </w:tc>
        <w:tc>
          <w:tcPr>
            <w:tcW w:w="1217" w:type="dxa"/>
            <w:tcBorders>
              <w:top w:val="single" w:sz="4" w:space="0" w:color="auto"/>
              <w:left w:val="single" w:sz="4" w:space="0" w:color="auto"/>
              <w:bottom w:val="single" w:sz="4" w:space="0" w:color="auto"/>
              <w:right w:val="single" w:sz="4" w:space="0" w:color="auto"/>
            </w:tcBorders>
          </w:tcPr>
          <w:p w14:paraId="78BE8587" w14:textId="4DB38D5B" w:rsidR="00E970C7" w:rsidRDefault="00E970C7"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327,696 Responses</w:t>
            </w:r>
          </w:p>
        </w:tc>
        <w:tc>
          <w:tcPr>
            <w:tcW w:w="1490" w:type="dxa"/>
            <w:tcBorders>
              <w:top w:val="single" w:sz="4" w:space="0" w:color="auto"/>
              <w:left w:val="single" w:sz="4" w:space="0" w:color="auto"/>
              <w:bottom w:val="single" w:sz="4" w:space="0" w:color="auto"/>
              <w:right w:val="single" w:sz="4" w:space="0" w:color="auto"/>
            </w:tcBorders>
          </w:tcPr>
          <w:p w14:paraId="4015850D" w14:textId="2D418A62" w:rsidR="00E970C7" w:rsidRDefault="00E970C7" w:rsidP="00366E33">
            <w:pPr>
              <w:jc w:val="center"/>
              <w:rPr>
                <w:rFonts w:eastAsia="Calibri"/>
                <w:b/>
                <w:sz w:val="20"/>
              </w:rPr>
            </w:pPr>
            <w:r>
              <w:rPr>
                <w:rFonts w:eastAsia="Calibri"/>
                <w:b/>
                <w:sz w:val="20"/>
              </w:rPr>
              <w:t>31.50 Hours Total</w:t>
            </w:r>
          </w:p>
        </w:tc>
        <w:tc>
          <w:tcPr>
            <w:tcW w:w="1078" w:type="dxa"/>
            <w:tcBorders>
              <w:top w:val="single" w:sz="4" w:space="0" w:color="auto"/>
              <w:left w:val="single" w:sz="4" w:space="0" w:color="auto"/>
              <w:bottom w:val="single" w:sz="4" w:space="0" w:color="auto"/>
              <w:right w:val="single" w:sz="4" w:space="0" w:color="auto"/>
            </w:tcBorders>
          </w:tcPr>
          <w:p w14:paraId="405F10B7" w14:textId="3337D092" w:rsidR="00E970C7" w:rsidRDefault="00E970C7"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52</w:t>
            </w:r>
            <w:r w:rsidR="009C0308">
              <w:rPr>
                <w:rFonts w:eastAsia="Calibri"/>
                <w:b/>
                <w:sz w:val="20"/>
              </w:rPr>
              <w:t>8</w:t>
            </w:r>
            <w:r>
              <w:rPr>
                <w:rFonts w:eastAsia="Calibri"/>
                <w:b/>
                <w:sz w:val="20"/>
              </w:rPr>
              <w:t>,01</w:t>
            </w:r>
            <w:r w:rsidR="009C0308">
              <w:rPr>
                <w:rFonts w:eastAsia="Calibri"/>
                <w:b/>
                <w:sz w:val="20"/>
              </w:rPr>
              <w:t>3.5</w:t>
            </w:r>
          </w:p>
          <w:p w14:paraId="149E2B0D" w14:textId="5E9AAFBD" w:rsidR="00E970C7" w:rsidRDefault="00E970C7" w:rsidP="00603E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Pr>
                <w:rFonts w:eastAsia="Calibri"/>
                <w:b/>
                <w:sz w:val="20"/>
              </w:rPr>
              <w:t>Total Hours</w:t>
            </w:r>
          </w:p>
        </w:tc>
        <w:tc>
          <w:tcPr>
            <w:tcW w:w="1648" w:type="dxa"/>
            <w:tcBorders>
              <w:top w:val="single" w:sz="4" w:space="0" w:color="auto"/>
              <w:left w:val="single" w:sz="4" w:space="0" w:color="auto"/>
              <w:bottom w:val="single" w:sz="4" w:space="0" w:color="auto"/>
              <w:right w:val="single" w:sz="4" w:space="0" w:color="auto"/>
            </w:tcBorders>
          </w:tcPr>
          <w:p w14:paraId="52D0EAE1" w14:textId="77777777" w:rsidR="00E970C7" w:rsidRDefault="009C0308" w:rsidP="00E970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4,256.91</w:t>
            </w:r>
          </w:p>
          <w:p w14:paraId="12E657B5" w14:textId="1FFABE13" w:rsidR="009C0308" w:rsidRDefault="009C0308" w:rsidP="00E970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Total</w:t>
            </w:r>
          </w:p>
        </w:tc>
        <w:tc>
          <w:tcPr>
            <w:tcW w:w="1487" w:type="dxa"/>
            <w:tcBorders>
              <w:top w:val="single" w:sz="4" w:space="0" w:color="auto"/>
              <w:left w:val="single" w:sz="4" w:space="0" w:color="auto"/>
              <w:bottom w:val="single" w:sz="4" w:space="0" w:color="auto"/>
              <w:right w:val="single" w:sz="4" w:space="0" w:color="auto"/>
            </w:tcBorders>
          </w:tcPr>
          <w:p w14:paraId="3D40A74C" w14:textId="112FC78C" w:rsidR="00E970C7" w:rsidRDefault="009C0308"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$138,115,</w:t>
            </w:r>
            <w:r w:rsidR="00622EF4">
              <w:rPr>
                <w:rFonts w:eastAsia="Calibri"/>
                <w:b/>
                <w:sz w:val="20"/>
              </w:rPr>
              <w:t>059</w:t>
            </w:r>
            <w:r>
              <w:rPr>
                <w:rFonts w:eastAsia="Calibri"/>
                <w:b/>
                <w:sz w:val="20"/>
              </w:rPr>
              <w:t>.90</w:t>
            </w:r>
          </w:p>
          <w:p w14:paraId="29BF8742" w14:textId="29BF921D" w:rsidR="009C0308" w:rsidRDefault="009C0308" w:rsidP="00603EB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Three Year Total</w:t>
            </w:r>
          </w:p>
        </w:tc>
      </w:tr>
    </w:tbl>
    <w:p w14:paraId="3FE18C2B" w14:textId="745ED111" w:rsidR="00475A5A" w:rsidRPr="00087B19" w:rsidRDefault="00475A5A" w:rsidP="00475A5A">
      <w:pPr>
        <w:widowControl/>
        <w:spacing w:after="160" w:line="259" w:lineRule="auto"/>
        <w:rPr>
          <w:rFonts w:eastAsiaTheme="minorHAnsi"/>
          <w:b/>
          <w:snapToGrid/>
          <w:szCs w:val="24"/>
          <w:u w:val="single"/>
        </w:rPr>
      </w:pPr>
    </w:p>
    <w:p w14:paraId="099CDD83" w14:textId="77777777" w:rsidR="00F54E67" w:rsidRPr="00087B19" w:rsidRDefault="00F54E67" w:rsidP="00F54E67">
      <w:pPr>
        <w:rPr>
          <w:rFonts w:ascii="Calibri" w:eastAsia="Calibri" w:hAnsi="Calibri"/>
          <w:b/>
        </w:rPr>
      </w:pPr>
    </w:p>
    <w:p w14:paraId="628563AF" w14:textId="77777777" w:rsidR="003F1EB4" w:rsidRPr="00087B19" w:rsidRDefault="003F1EB4" w:rsidP="003F1EB4">
      <w:pPr>
        <w:numPr>
          <w:ilvl w:val="0"/>
          <w:numId w:val="2"/>
        </w:numPr>
        <w:tabs>
          <w:tab w:val="left" w:pos="-1440"/>
        </w:tabs>
      </w:pPr>
      <w:r w:rsidRPr="00087B19">
        <w:rPr>
          <w:i/>
        </w:rPr>
        <w:t>Cost to Respondents (Capital)</w:t>
      </w:r>
    </w:p>
    <w:p w14:paraId="324E0C96" w14:textId="77777777" w:rsidR="003F1EB4" w:rsidRPr="00087B19" w:rsidRDefault="003F1EB4" w:rsidP="003F1EB4">
      <w:pPr>
        <w:pStyle w:val="Header"/>
        <w:tabs>
          <w:tab w:val="clear" w:pos="4320"/>
          <w:tab w:val="clear" w:pos="8640"/>
        </w:tabs>
      </w:pPr>
    </w:p>
    <w:p w14:paraId="7745B26D" w14:textId="77777777" w:rsidR="003F1EB4" w:rsidRPr="00087B19" w:rsidRDefault="003F1EB4" w:rsidP="003F1EB4">
      <w:r w:rsidRPr="00087B19">
        <w:t>There are no capital costs associated with this collection.</w:t>
      </w:r>
    </w:p>
    <w:p w14:paraId="47DAFAEE" w14:textId="77777777" w:rsidR="003F1EB4" w:rsidRPr="00087B19" w:rsidRDefault="003F1EB4" w:rsidP="003F1EB4"/>
    <w:p w14:paraId="1F857509" w14:textId="77777777" w:rsidR="00D22037" w:rsidRPr="00087B19" w:rsidRDefault="00D22037" w:rsidP="003F1EB4"/>
    <w:p w14:paraId="36D955B4" w14:textId="77777777" w:rsidR="003F1EB4" w:rsidRPr="00087B19" w:rsidRDefault="003F1EB4" w:rsidP="003F1EB4">
      <w:pPr>
        <w:pStyle w:val="Header"/>
        <w:numPr>
          <w:ilvl w:val="0"/>
          <w:numId w:val="2"/>
        </w:numPr>
        <w:tabs>
          <w:tab w:val="clear" w:pos="4320"/>
          <w:tab w:val="clear" w:pos="8640"/>
        </w:tabs>
        <w:rPr>
          <w:i/>
        </w:rPr>
      </w:pPr>
      <w:r w:rsidRPr="00087B19">
        <w:rPr>
          <w:i/>
        </w:rPr>
        <w:t>Cost to Federal Government</w:t>
      </w:r>
    </w:p>
    <w:p w14:paraId="4AB99AAE" w14:textId="77777777" w:rsidR="003F1EB4" w:rsidRPr="00087B19" w:rsidRDefault="003F1EB4" w:rsidP="003F1EB4">
      <w:pPr>
        <w:rPr>
          <w:u w:val="single"/>
        </w:rPr>
      </w:pPr>
    </w:p>
    <w:p w14:paraId="4D6FD934" w14:textId="728BCFD6" w:rsidR="003F1EB4" w:rsidRPr="00087B19" w:rsidRDefault="00D439A9" w:rsidP="003F1EB4">
      <w:pPr>
        <w:rPr>
          <w:b/>
          <w:i/>
        </w:rPr>
      </w:pPr>
      <w:r w:rsidRPr="00087B19">
        <w:rPr>
          <w:szCs w:val="24"/>
        </w:rPr>
        <w:t xml:space="preserve">The application form revisions will not result in any additional cost to the federal government because the application revisions are designed for better flow and to reduce the burden on the </w:t>
      </w:r>
      <w:r w:rsidR="00D22037" w:rsidRPr="00087B19">
        <w:rPr>
          <w:szCs w:val="24"/>
        </w:rPr>
        <w:t>supplier</w:t>
      </w:r>
      <w:r w:rsidRPr="00087B19">
        <w:rPr>
          <w:szCs w:val="24"/>
        </w:rPr>
        <w:t xml:space="preserve"> and the contractor.  </w:t>
      </w:r>
      <w:r w:rsidR="003F1EB4" w:rsidRPr="00087B19">
        <w:t xml:space="preserve">Medicare contractors currently finalize approximately 1.3 million provider/supplier enrollment applications a year.  The </w:t>
      </w:r>
      <w:r w:rsidR="00D22037" w:rsidRPr="00087B19">
        <w:t xml:space="preserve">CMS-855B </w:t>
      </w:r>
      <w:r w:rsidR="003F1EB4" w:rsidRPr="00087B19">
        <w:t xml:space="preserve">form changes will not result in any additional cost to the federal government because Medicare contractors are already processing applications from </w:t>
      </w:r>
      <w:r w:rsidR="00D22037" w:rsidRPr="00087B19">
        <w:t>suppliers</w:t>
      </w:r>
      <w:r w:rsidR="003F1EB4" w:rsidRPr="00087B19">
        <w:t xml:space="preserve"> who are enrolling</w:t>
      </w:r>
      <w:r w:rsidR="002352C0" w:rsidRPr="00087B19">
        <w:t xml:space="preserve"> or enrolled in the Medicare program.</w:t>
      </w:r>
      <w:r w:rsidR="003F1EB4" w:rsidRPr="00087B19">
        <w:t xml:space="preserve"> </w:t>
      </w:r>
      <w:r w:rsidR="002352C0" w:rsidRPr="00087B19">
        <w:t xml:space="preserve"> </w:t>
      </w:r>
      <w:r w:rsidR="003F1EB4" w:rsidRPr="00087B19">
        <w:t>Applications will continue to be processed in the normal course of Federal duties.</w:t>
      </w:r>
    </w:p>
    <w:p w14:paraId="56EC917B" w14:textId="77777777" w:rsidR="003F1EB4" w:rsidRPr="00087B19" w:rsidRDefault="003F1EB4" w:rsidP="003F1EB4"/>
    <w:p w14:paraId="78B12CF7" w14:textId="77777777" w:rsidR="00D22037" w:rsidRPr="00087B19" w:rsidRDefault="00D22037" w:rsidP="003F1EB4"/>
    <w:p w14:paraId="4C96039C" w14:textId="77777777" w:rsidR="003F1EB4" w:rsidRPr="00087B19" w:rsidRDefault="003F1EB4" w:rsidP="003F1EB4">
      <w:pPr>
        <w:numPr>
          <w:ilvl w:val="0"/>
          <w:numId w:val="2"/>
        </w:numPr>
        <w:tabs>
          <w:tab w:val="left" w:pos="-1440"/>
        </w:tabs>
        <w:rPr>
          <w:i/>
        </w:rPr>
      </w:pPr>
      <w:r w:rsidRPr="00087B19">
        <w:rPr>
          <w:i/>
        </w:rPr>
        <w:t>Changes in Burden/Program Changes</w:t>
      </w:r>
    </w:p>
    <w:p w14:paraId="698762D2" w14:textId="77777777" w:rsidR="00475542" w:rsidRPr="00087B19" w:rsidRDefault="00475542" w:rsidP="001B1DBD">
      <w:pPr>
        <w:widowControl/>
        <w:overflowPunct w:val="0"/>
        <w:autoSpaceDE w:val="0"/>
        <w:autoSpaceDN w:val="0"/>
        <w:spacing w:before="5"/>
        <w:rPr>
          <w:rFonts w:eastAsiaTheme="minorHAnsi"/>
          <w:snapToGrid/>
          <w:szCs w:val="24"/>
        </w:rPr>
      </w:pPr>
    </w:p>
    <w:p w14:paraId="52237485" w14:textId="5F8319F7" w:rsidR="00AF41B9" w:rsidRPr="00087B19" w:rsidRDefault="00AF41B9" w:rsidP="00AF41B9">
      <w:pPr>
        <w:overflowPunct w:val="0"/>
        <w:autoSpaceDE w:val="0"/>
        <w:autoSpaceDN w:val="0"/>
        <w:spacing w:before="5"/>
        <w:rPr>
          <w:snapToGrid/>
          <w:szCs w:val="24"/>
        </w:rPr>
      </w:pPr>
      <w:r w:rsidRPr="00087B19">
        <w:rPr>
          <w:szCs w:val="24"/>
        </w:rPr>
        <w:t xml:space="preserve">The existing ICR was written to include additional suppliers enrolling due to rulemaking (FY 2017 Prospective Payment System and Consolidated Billing for Skilled Nursing Facilities (CMS-1645-7/RIN: </w:t>
      </w:r>
      <w:hyperlink r:id="rId9" w:history="1">
        <w:r w:rsidRPr="00087B19">
          <w:rPr>
            <w:rStyle w:val="Hyperlink"/>
            <w:color w:val="auto"/>
            <w:szCs w:val="24"/>
            <w:u w:val="none"/>
            <w:bdr w:val="none" w:sz="0" w:space="0" w:color="auto" w:frame="1"/>
          </w:rPr>
          <w:t>0938-AS75</w:t>
        </w:r>
      </w:hyperlink>
      <w:r w:rsidRPr="00087B19">
        <w:rPr>
          <w:szCs w:val="24"/>
        </w:rPr>
        <w:t xml:space="preserve">)).  This rule required providers and suppliers to enroll in the Medicare program as a prerequisite to enrolling with a Medicare Advantage plan.  The burden calculations for that statement depended on old data, namely the burden statement from the 2011 revision statement.  </w:t>
      </w:r>
      <w:r w:rsidR="008F0F90">
        <w:rPr>
          <w:szCs w:val="24"/>
        </w:rPr>
        <w:t>However, i</w:t>
      </w:r>
      <w:r w:rsidRPr="00087B19">
        <w:rPr>
          <w:szCs w:val="24"/>
        </w:rPr>
        <w:t xml:space="preserve">n 2011, there was no way to accurately count the number of hours it took per response and there were less submittal reasons, so the figure was determined by totaling MAC estimates.  With the use of the PECOS system, updated information technology allows CMS to accurately count the hours per submittal reason and consequently, total hours annually.  The 2011 the burden hour estimates were based on outdated data.  The enrollment requirements in the (RIN: 0938-AS75) were replaced with the preclusion list requirements finalized in the </w:t>
      </w:r>
      <w:r w:rsidRPr="00087B19">
        <w:rPr>
          <w:szCs w:val="24"/>
          <w:shd w:val="clear" w:color="auto" w:fill="F8F8F8"/>
        </w:rPr>
        <w:t>Policy and Technical Changes to the Medicare Advantage and the Medicare Prescription Drug Benefit Programs for Contract Year 2019 final rule (CMS-4182-F/</w:t>
      </w:r>
      <w:r w:rsidRPr="00087B19">
        <w:rPr>
          <w:szCs w:val="24"/>
          <w:shd w:val="clear" w:color="auto" w:fill="FFFFFF"/>
        </w:rPr>
        <w:t>RIN: 0938-AT08)</w:t>
      </w:r>
      <w:r w:rsidRPr="00087B19">
        <w:rPr>
          <w:szCs w:val="24"/>
        </w:rPr>
        <w:t>).  </w:t>
      </w:r>
      <w:r w:rsidRPr="00087B19">
        <w:rPr>
          <w:szCs w:val="24"/>
          <w:shd w:val="clear" w:color="auto" w:fill="FFFFFF"/>
        </w:rPr>
        <w:t xml:space="preserve"> The requirements related to the policy and technical amendments rule do not include </w:t>
      </w:r>
      <w:r w:rsidRPr="00087B19">
        <w:rPr>
          <w:szCs w:val="24"/>
        </w:rPr>
        <w:t xml:space="preserve">enrollment requirements pertaining to the CMS-855B application; therefore, burden has been adjusted accordingly.  </w:t>
      </w:r>
    </w:p>
    <w:p w14:paraId="3539E6B0" w14:textId="77777777" w:rsidR="00AF41B9" w:rsidRPr="00087B19" w:rsidRDefault="00AF41B9" w:rsidP="00AF41B9">
      <w:pPr>
        <w:rPr>
          <w:szCs w:val="24"/>
        </w:rPr>
      </w:pPr>
    </w:p>
    <w:p w14:paraId="35033995" w14:textId="7C05E23B" w:rsidR="00AF41B9" w:rsidRPr="00087B19" w:rsidRDefault="00AF41B9" w:rsidP="00AF41B9">
      <w:pPr>
        <w:rPr>
          <w:szCs w:val="24"/>
        </w:rPr>
      </w:pPr>
      <w:r w:rsidRPr="00087B19">
        <w:rPr>
          <w:szCs w:val="24"/>
        </w:rPr>
        <w:t xml:space="preserve">With the use of the PECOS system, updated information technology allows CMS to accurately count the hours per submittal reason and consequently, total annual hours.  There are six submission reasons for completion of the CMS-855B enrollment application </w:t>
      </w:r>
      <w:r w:rsidRPr="00087B19">
        <w:rPr>
          <w:spacing w:val="7"/>
          <w:szCs w:val="24"/>
        </w:rPr>
        <w:t>(initial enrollment, revalidation, reactivation, enrolling with another MAC, reporting a change of Medicare enrollment information, and voluntary termination of Medicare enrollment).</w:t>
      </w:r>
      <w:r w:rsidRPr="00087B19">
        <w:rPr>
          <w:szCs w:val="24"/>
        </w:rPr>
        <w:t xml:space="preserve">  </w:t>
      </w:r>
      <w:r w:rsidR="008F0F90" w:rsidRPr="000B76A5">
        <w:rPr>
          <w:szCs w:val="24"/>
        </w:rPr>
        <w:t xml:space="preserve">Currently, the burden hours for the entirety of all submission reasons and </w:t>
      </w:r>
      <w:r w:rsidR="008F0F90" w:rsidRPr="00E970C7">
        <w:rPr>
          <w:szCs w:val="24"/>
        </w:rPr>
        <w:t xml:space="preserve">respondents is </w:t>
      </w:r>
      <w:r w:rsidR="00204CA0">
        <w:rPr>
          <w:szCs w:val="24"/>
        </w:rPr>
        <w:t xml:space="preserve">176,004 ½  </w:t>
      </w:r>
      <w:r w:rsidR="008F0F90" w:rsidRPr="00E970C7">
        <w:rPr>
          <w:szCs w:val="24"/>
        </w:rPr>
        <w:t xml:space="preserve">hours annually (over a three-year period </w:t>
      </w:r>
      <w:r w:rsidR="00204CA0">
        <w:rPr>
          <w:szCs w:val="24"/>
        </w:rPr>
        <w:t xml:space="preserve">528,013 ½ </w:t>
      </w:r>
      <w:r w:rsidR="008F0F90" w:rsidRPr="00E970C7">
        <w:rPr>
          <w:szCs w:val="24"/>
        </w:rPr>
        <w:t>hours) with approximately 327,696 respondents.  Both</w:t>
      </w:r>
      <w:r w:rsidR="008F0F90" w:rsidRPr="008F0F90">
        <w:rPr>
          <w:szCs w:val="24"/>
        </w:rPr>
        <w:t xml:space="preserve"> the burden hour per submission reason as well as the respondents are valued and calculated in this burden estimate.   </w:t>
      </w:r>
    </w:p>
    <w:p w14:paraId="65A14CCA" w14:textId="2F64E581" w:rsidR="001355F2" w:rsidRPr="00087B19" w:rsidRDefault="001355F2" w:rsidP="001B1DBD">
      <w:pPr>
        <w:widowControl/>
        <w:overflowPunct w:val="0"/>
        <w:autoSpaceDE w:val="0"/>
        <w:autoSpaceDN w:val="0"/>
        <w:spacing w:before="5"/>
        <w:rPr>
          <w:rFonts w:eastAsiaTheme="minorHAnsi"/>
          <w:snapToGrid/>
          <w:szCs w:val="24"/>
        </w:rPr>
      </w:pPr>
    </w:p>
    <w:p w14:paraId="6F369D8E" w14:textId="77777777" w:rsidR="00A74DE5" w:rsidRPr="00087B19" w:rsidRDefault="00A74DE5" w:rsidP="00015A46">
      <w:pPr>
        <w:tabs>
          <w:tab w:val="left" w:pos="-1440"/>
        </w:tabs>
      </w:pPr>
    </w:p>
    <w:p w14:paraId="4184A904" w14:textId="77777777" w:rsidR="003F1EB4" w:rsidRPr="00087B19" w:rsidRDefault="003F1EB4" w:rsidP="003F1EB4">
      <w:pPr>
        <w:numPr>
          <w:ilvl w:val="0"/>
          <w:numId w:val="2"/>
        </w:numPr>
        <w:tabs>
          <w:tab w:val="left" w:pos="-1440"/>
        </w:tabs>
      </w:pPr>
      <w:r w:rsidRPr="00087B19">
        <w:rPr>
          <w:i/>
        </w:rPr>
        <w:t>Publication/Tabulation</w:t>
      </w:r>
    </w:p>
    <w:p w14:paraId="1954DF90" w14:textId="77777777" w:rsidR="003F1EB4" w:rsidRPr="00087B19" w:rsidRDefault="003F1EB4" w:rsidP="003F1EB4"/>
    <w:p w14:paraId="7CC4DE27" w14:textId="7B70FA86" w:rsidR="003F1EB4" w:rsidRPr="000B76A5" w:rsidRDefault="000B76A5" w:rsidP="003F1EB4">
      <w:r w:rsidRPr="000B76A5">
        <w:t xml:space="preserve">A list of participating providers/suppliers can be accessed at </w:t>
      </w:r>
      <w:hyperlink r:id="rId10" w:history="1">
        <w:r w:rsidRPr="00213983">
          <w:rPr>
            <w:rStyle w:val="Hyperlink"/>
            <w:u w:val="none"/>
          </w:rPr>
          <w:t>https://www.medicare.gov/physiciancompare/</w:t>
        </w:r>
      </w:hyperlink>
      <w:r w:rsidR="00B62627">
        <w:rPr>
          <w:rStyle w:val="Hyperlink"/>
          <w:u w:val="none"/>
        </w:rPr>
        <w:t xml:space="preserve">. </w:t>
      </w:r>
      <w:r w:rsidR="004E7FE6">
        <w:t>However, this list is not based on this information collection.  It is based on 0938-0373</w:t>
      </w:r>
      <w:r w:rsidR="00492C37">
        <w:t xml:space="preserve"> </w:t>
      </w:r>
      <w:r w:rsidR="00492C37" w:rsidRPr="00492C37">
        <w:t>(Medicare Participating Physician or Supplier Agreement - CMS-460)</w:t>
      </w:r>
      <w:r w:rsidR="004E7FE6">
        <w:t>.</w:t>
      </w:r>
    </w:p>
    <w:p w14:paraId="278B70BC" w14:textId="77777777" w:rsidR="003F1EB4" w:rsidRPr="00087B19" w:rsidRDefault="003F1EB4" w:rsidP="003F1EB4"/>
    <w:p w14:paraId="2B70ABCC" w14:textId="77777777" w:rsidR="003F1EB4" w:rsidRPr="00087B19" w:rsidRDefault="003F1EB4" w:rsidP="003F1EB4">
      <w:pPr>
        <w:numPr>
          <w:ilvl w:val="0"/>
          <w:numId w:val="2"/>
        </w:numPr>
      </w:pPr>
      <w:r w:rsidRPr="00087B19">
        <w:rPr>
          <w:i/>
        </w:rPr>
        <w:t>Expiration Date</w:t>
      </w:r>
    </w:p>
    <w:p w14:paraId="1C7B803C" w14:textId="77777777" w:rsidR="003F1EB4" w:rsidRPr="00087B19" w:rsidRDefault="003F1EB4" w:rsidP="003F1EB4"/>
    <w:p w14:paraId="48F35071" w14:textId="77777777" w:rsidR="001C62AC" w:rsidRPr="008D117E" w:rsidRDefault="001C62AC" w:rsidP="001C62AC">
      <w:pPr>
        <w:widowControl/>
        <w:spacing w:line="271" w:lineRule="exact"/>
        <w:rPr>
          <w:rFonts w:eastAsiaTheme="minorHAnsi"/>
          <w:snapToGrid/>
          <w:szCs w:val="24"/>
        </w:rPr>
      </w:pPr>
      <w:r w:rsidRPr="00087B19">
        <w:rPr>
          <w:rFonts w:eastAsiaTheme="minorHAnsi"/>
          <w:snapToGrid/>
          <w:szCs w:val="24"/>
        </w:rPr>
        <w:t>The expiration date will be displayed on the top, right-hand corner of page 1 of the CMS-</w:t>
      </w:r>
      <w:r w:rsidR="008343C4" w:rsidRPr="00087B19">
        <w:rPr>
          <w:rFonts w:eastAsiaTheme="minorHAnsi"/>
          <w:snapToGrid/>
          <w:szCs w:val="24"/>
        </w:rPr>
        <w:t>855B</w:t>
      </w:r>
      <w:r w:rsidRPr="00087B19">
        <w:rPr>
          <w:rFonts w:eastAsiaTheme="minorHAnsi"/>
          <w:snapToGrid/>
          <w:szCs w:val="24"/>
        </w:rPr>
        <w:t xml:space="preserve"> application.</w:t>
      </w:r>
    </w:p>
    <w:p w14:paraId="3961E64D" w14:textId="77777777" w:rsidR="003F1EB4" w:rsidRPr="00585412" w:rsidRDefault="003F1EB4" w:rsidP="003F1EB4"/>
    <w:p w14:paraId="7BCCFD59" w14:textId="77777777" w:rsidR="003F1EB4" w:rsidRPr="00585412" w:rsidRDefault="003F1EB4" w:rsidP="003F1EB4"/>
    <w:sectPr w:rsidR="003F1EB4" w:rsidRPr="00585412" w:rsidSect="00D439A9">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5937A3A"/>
    <w:multiLevelType w:val="hybridMultilevel"/>
    <w:tmpl w:val="9DE4C352"/>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564BD8"/>
    <w:multiLevelType w:val="hybridMultilevel"/>
    <w:tmpl w:val="ABB49F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1735F7"/>
    <w:multiLevelType w:val="hybridMultilevel"/>
    <w:tmpl w:val="BF64DA7A"/>
    <w:lvl w:ilvl="0" w:tplc="8B6422D6">
      <w:start w:val="1"/>
      <w:numFmt w:val="decimal"/>
      <w:lvlText w:val="%1."/>
      <w:lvlJc w:val="left"/>
      <w:pPr>
        <w:ind w:left="720" w:hanging="360"/>
      </w:pPr>
      <w:rPr>
        <w:rFonts w:ascii="Times" w:hAnsi="Time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87629"/>
    <w:multiLevelType w:val="hybridMultilevel"/>
    <w:tmpl w:val="415CDCDA"/>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8" w15:restartNumberingAfterBreak="0">
    <w:nsid w:val="1B2D3C3E"/>
    <w:multiLevelType w:val="hybridMultilevel"/>
    <w:tmpl w:val="10F84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72A44"/>
    <w:multiLevelType w:val="hybridMultilevel"/>
    <w:tmpl w:val="028AE0E6"/>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1"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6E2950"/>
    <w:multiLevelType w:val="hybridMultilevel"/>
    <w:tmpl w:val="3EEAF596"/>
    <w:lvl w:ilvl="0" w:tplc="56963290">
      <w:start w:val="1"/>
      <w:numFmt w:val="decimal"/>
      <w:lvlText w:val="%1."/>
      <w:lvlJc w:val="left"/>
      <w:pPr>
        <w:ind w:left="720" w:hanging="360"/>
      </w:pPr>
      <w:rPr>
        <w:rFonts w:ascii="Times" w:hAnsi="Time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B1A06"/>
    <w:multiLevelType w:val="hybridMultilevel"/>
    <w:tmpl w:val="2BD4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CF293E"/>
    <w:multiLevelType w:val="hybridMultilevel"/>
    <w:tmpl w:val="E9C6CD4E"/>
    <w:lvl w:ilvl="0" w:tplc="C338B7A8">
      <w:numFmt w:val="bullet"/>
      <w:lvlText w:val="•"/>
      <w:lvlJc w:val="left"/>
      <w:pPr>
        <w:ind w:left="390" w:hanging="270"/>
      </w:pPr>
      <w:rPr>
        <w:rFonts w:ascii="Calibri" w:eastAsia="Calibri" w:hAnsi="Calibri" w:cs="Calibri" w:hint="default"/>
        <w:color w:val="231F20"/>
        <w:w w:val="100"/>
        <w:sz w:val="20"/>
        <w:szCs w:val="20"/>
      </w:rPr>
    </w:lvl>
    <w:lvl w:ilvl="1" w:tplc="5A805D32">
      <w:numFmt w:val="bullet"/>
      <w:lvlText w:val="•"/>
      <w:lvlJc w:val="left"/>
      <w:pPr>
        <w:ind w:left="1428" w:hanging="270"/>
      </w:pPr>
      <w:rPr>
        <w:rFonts w:hint="default"/>
      </w:rPr>
    </w:lvl>
    <w:lvl w:ilvl="2" w:tplc="AF8AB1C8">
      <w:numFmt w:val="bullet"/>
      <w:lvlText w:val="•"/>
      <w:lvlJc w:val="left"/>
      <w:pPr>
        <w:ind w:left="2456" w:hanging="270"/>
      </w:pPr>
      <w:rPr>
        <w:rFonts w:hint="default"/>
      </w:rPr>
    </w:lvl>
    <w:lvl w:ilvl="3" w:tplc="C9B00496">
      <w:numFmt w:val="bullet"/>
      <w:lvlText w:val="•"/>
      <w:lvlJc w:val="left"/>
      <w:pPr>
        <w:ind w:left="3484" w:hanging="270"/>
      </w:pPr>
      <w:rPr>
        <w:rFonts w:hint="default"/>
      </w:rPr>
    </w:lvl>
    <w:lvl w:ilvl="4" w:tplc="5928DEAE">
      <w:numFmt w:val="bullet"/>
      <w:lvlText w:val="•"/>
      <w:lvlJc w:val="left"/>
      <w:pPr>
        <w:ind w:left="4512" w:hanging="270"/>
      </w:pPr>
      <w:rPr>
        <w:rFonts w:hint="default"/>
      </w:rPr>
    </w:lvl>
    <w:lvl w:ilvl="5" w:tplc="4B9C2796">
      <w:numFmt w:val="bullet"/>
      <w:lvlText w:val="•"/>
      <w:lvlJc w:val="left"/>
      <w:pPr>
        <w:ind w:left="5540" w:hanging="270"/>
      </w:pPr>
      <w:rPr>
        <w:rFonts w:hint="default"/>
      </w:rPr>
    </w:lvl>
    <w:lvl w:ilvl="6" w:tplc="EDE86612">
      <w:numFmt w:val="bullet"/>
      <w:lvlText w:val="•"/>
      <w:lvlJc w:val="left"/>
      <w:pPr>
        <w:ind w:left="6568" w:hanging="270"/>
      </w:pPr>
      <w:rPr>
        <w:rFonts w:hint="default"/>
      </w:rPr>
    </w:lvl>
    <w:lvl w:ilvl="7" w:tplc="4E743760">
      <w:numFmt w:val="bullet"/>
      <w:lvlText w:val="•"/>
      <w:lvlJc w:val="left"/>
      <w:pPr>
        <w:ind w:left="7596" w:hanging="270"/>
      </w:pPr>
      <w:rPr>
        <w:rFonts w:hint="default"/>
      </w:rPr>
    </w:lvl>
    <w:lvl w:ilvl="8" w:tplc="BCA8FE30">
      <w:numFmt w:val="bullet"/>
      <w:lvlText w:val="•"/>
      <w:lvlJc w:val="left"/>
      <w:pPr>
        <w:ind w:left="8624" w:hanging="270"/>
      </w:pPr>
      <w:rPr>
        <w:rFonts w:hint="default"/>
      </w:rPr>
    </w:lvl>
  </w:abstractNum>
  <w:abstractNum w:abstractNumId="16"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1A5613"/>
    <w:multiLevelType w:val="hybridMultilevel"/>
    <w:tmpl w:val="B330A7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D1551"/>
    <w:multiLevelType w:val="multilevel"/>
    <w:tmpl w:val="D6AAE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442F8"/>
    <w:multiLevelType w:val="hybridMultilevel"/>
    <w:tmpl w:val="B828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F14A2"/>
    <w:multiLevelType w:val="multilevel"/>
    <w:tmpl w:val="79F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4"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7"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B7116F"/>
    <w:multiLevelType w:val="hybridMultilevel"/>
    <w:tmpl w:val="F7C04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B32EC"/>
    <w:multiLevelType w:val="hybridMultilevel"/>
    <w:tmpl w:val="AF6C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51471"/>
    <w:multiLevelType w:val="hybridMultilevel"/>
    <w:tmpl w:val="FD449C8E"/>
    <w:lvl w:ilvl="0" w:tplc="FC5259A8">
      <w:start w:val="1"/>
      <w:numFmt w:val="bullet"/>
      <w:lvlText w:val=""/>
      <w:lvlJc w:val="left"/>
      <w:pPr>
        <w:ind w:left="360" w:firstLine="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32"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9C44C9"/>
    <w:multiLevelType w:val="hybridMultilevel"/>
    <w:tmpl w:val="3FD43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7217FD"/>
    <w:multiLevelType w:val="hybridMultilevel"/>
    <w:tmpl w:val="A4224E7E"/>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6" w15:restartNumberingAfterBreak="0">
    <w:nsid w:val="7DBA0E19"/>
    <w:multiLevelType w:val="hybridMultilevel"/>
    <w:tmpl w:val="F692D432"/>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num w:numId="1">
    <w:abstractNumId w:val="31"/>
  </w:num>
  <w:num w:numId="2">
    <w:abstractNumId w:val="26"/>
  </w:num>
  <w:num w:numId="3">
    <w:abstractNumId w:val="18"/>
  </w:num>
  <w:num w:numId="4">
    <w:abstractNumId w:val="8"/>
  </w:num>
  <w:num w:numId="5">
    <w:abstractNumId w:val="11"/>
  </w:num>
  <w:num w:numId="6">
    <w:abstractNumId w:val="34"/>
  </w:num>
  <w:num w:numId="7">
    <w:abstractNumId w:val="0"/>
    <w:lvlOverride w:ilvl="0">
      <w:startOverride w:val="1"/>
      <w:lvl w:ilvl="0">
        <w:start w:val="1"/>
        <w:numFmt w:val="decimal"/>
        <w:pStyle w:val="1"/>
        <w:lvlText w:val="%1."/>
        <w:lvlJc w:val="left"/>
      </w:lvl>
    </w:lvlOverride>
  </w:num>
  <w:num w:numId="8">
    <w:abstractNumId w:val="23"/>
  </w:num>
  <w:num w:numId="9">
    <w:abstractNumId w:val="3"/>
  </w:num>
  <w:num w:numId="10">
    <w:abstractNumId w:val="6"/>
  </w:num>
  <w:num w:numId="11">
    <w:abstractNumId w:val="29"/>
  </w:num>
  <w:num w:numId="12">
    <w:abstractNumId w:val="31"/>
    <w:lvlOverride w:ilvl="0">
      <w:startOverride w:val="1"/>
    </w:lvlOverride>
  </w:num>
  <w:num w:numId="13">
    <w:abstractNumId w:val="5"/>
  </w:num>
  <w:num w:numId="14">
    <w:abstractNumId w:val="16"/>
  </w:num>
  <w:num w:numId="15">
    <w:abstractNumId w:val="27"/>
  </w:num>
  <w:num w:numId="16">
    <w:abstractNumId w:val="32"/>
  </w:num>
  <w:num w:numId="17">
    <w:abstractNumId w:val="24"/>
  </w:num>
  <w:num w:numId="18">
    <w:abstractNumId w:val="4"/>
  </w:num>
  <w:num w:numId="19">
    <w:abstractNumId w:val="19"/>
  </w:num>
  <w:num w:numId="20">
    <w:abstractNumId w:val="9"/>
  </w:num>
  <w:num w:numId="21">
    <w:abstractNumId w:val="13"/>
  </w:num>
  <w:num w:numId="22">
    <w:abstractNumId w:val="10"/>
  </w:num>
  <w:num w:numId="23">
    <w:abstractNumId w:val="7"/>
  </w:num>
  <w:num w:numId="24">
    <w:abstractNumId w:val="31"/>
    <w:lvlOverride w:ilvl="0">
      <w:startOverride w:val="1"/>
    </w:lvlOverride>
  </w:num>
  <w:num w:numId="25">
    <w:abstractNumId w:val="12"/>
  </w:num>
  <w:num w:numId="26">
    <w:abstractNumId w:val="25"/>
  </w:num>
  <w:num w:numId="27">
    <w:abstractNumId w:val="15"/>
  </w:num>
  <w:num w:numId="28">
    <w:abstractNumId w:val="1"/>
  </w:num>
  <w:num w:numId="29">
    <w:abstractNumId w:val="14"/>
  </w:num>
  <w:num w:numId="30">
    <w:abstractNumId w:val="17"/>
  </w:num>
  <w:num w:numId="31">
    <w:abstractNumId w:val="21"/>
  </w:num>
  <w:num w:numId="32">
    <w:abstractNumId w:val="30"/>
  </w:num>
  <w:num w:numId="33">
    <w:abstractNumId w:val="33"/>
  </w:num>
  <w:num w:numId="34">
    <w:abstractNumId w:val="35"/>
  </w:num>
  <w:num w:numId="35">
    <w:abstractNumId w:val="36"/>
  </w:num>
  <w:num w:numId="36">
    <w:abstractNumId w:val="20"/>
  </w:num>
  <w:num w:numId="37">
    <w:abstractNumId w:val="22"/>
  </w:num>
  <w:num w:numId="38">
    <w:abstractNumId w:val="2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99"/>
    <w:rsid w:val="00014A81"/>
    <w:rsid w:val="00015A46"/>
    <w:rsid w:val="000217FC"/>
    <w:rsid w:val="000335BB"/>
    <w:rsid w:val="00033DFF"/>
    <w:rsid w:val="00036680"/>
    <w:rsid w:val="00037769"/>
    <w:rsid w:val="00043F85"/>
    <w:rsid w:val="000450FB"/>
    <w:rsid w:val="000521C7"/>
    <w:rsid w:val="0005415E"/>
    <w:rsid w:val="00085DD4"/>
    <w:rsid w:val="00087B19"/>
    <w:rsid w:val="00095CB0"/>
    <w:rsid w:val="000B5179"/>
    <w:rsid w:val="000B76A5"/>
    <w:rsid w:val="000D3E0E"/>
    <w:rsid w:val="000E38BE"/>
    <w:rsid w:val="00102675"/>
    <w:rsid w:val="0011082C"/>
    <w:rsid w:val="00124F2C"/>
    <w:rsid w:val="00127333"/>
    <w:rsid w:val="0013256C"/>
    <w:rsid w:val="001355F2"/>
    <w:rsid w:val="00140F92"/>
    <w:rsid w:val="00142031"/>
    <w:rsid w:val="001610AF"/>
    <w:rsid w:val="001625D1"/>
    <w:rsid w:val="00164800"/>
    <w:rsid w:val="0016574E"/>
    <w:rsid w:val="00177351"/>
    <w:rsid w:val="001A406D"/>
    <w:rsid w:val="001B1DBD"/>
    <w:rsid w:val="001C62AC"/>
    <w:rsid w:val="001C781B"/>
    <w:rsid w:val="001C7A48"/>
    <w:rsid w:val="001D2C1A"/>
    <w:rsid w:val="001D3FA3"/>
    <w:rsid w:val="002038B3"/>
    <w:rsid w:val="00204CA0"/>
    <w:rsid w:val="00211568"/>
    <w:rsid w:val="00211DCC"/>
    <w:rsid w:val="00213983"/>
    <w:rsid w:val="002352C0"/>
    <w:rsid w:val="002674C4"/>
    <w:rsid w:val="00275363"/>
    <w:rsid w:val="00292FB3"/>
    <w:rsid w:val="0029543F"/>
    <w:rsid w:val="002D4396"/>
    <w:rsid w:val="002D6808"/>
    <w:rsid w:val="002E0E9D"/>
    <w:rsid w:val="002E44C1"/>
    <w:rsid w:val="002E6486"/>
    <w:rsid w:val="00302BE8"/>
    <w:rsid w:val="0031377B"/>
    <w:rsid w:val="00323CD3"/>
    <w:rsid w:val="00324325"/>
    <w:rsid w:val="00325838"/>
    <w:rsid w:val="003355D6"/>
    <w:rsid w:val="00340CBB"/>
    <w:rsid w:val="00342761"/>
    <w:rsid w:val="0034685F"/>
    <w:rsid w:val="00355065"/>
    <w:rsid w:val="00355B59"/>
    <w:rsid w:val="00365383"/>
    <w:rsid w:val="00366E33"/>
    <w:rsid w:val="003702D1"/>
    <w:rsid w:val="00376A53"/>
    <w:rsid w:val="00380D37"/>
    <w:rsid w:val="00381417"/>
    <w:rsid w:val="003847E0"/>
    <w:rsid w:val="00397984"/>
    <w:rsid w:val="003B699D"/>
    <w:rsid w:val="003C71E0"/>
    <w:rsid w:val="003C7956"/>
    <w:rsid w:val="003E6AD7"/>
    <w:rsid w:val="003F1EB4"/>
    <w:rsid w:val="00413FC7"/>
    <w:rsid w:val="0041417E"/>
    <w:rsid w:val="0043470A"/>
    <w:rsid w:val="0043524A"/>
    <w:rsid w:val="00461ABE"/>
    <w:rsid w:val="00475542"/>
    <w:rsid w:val="00475A5A"/>
    <w:rsid w:val="00475B58"/>
    <w:rsid w:val="00480141"/>
    <w:rsid w:val="00492AB8"/>
    <w:rsid w:val="00492C37"/>
    <w:rsid w:val="00492F10"/>
    <w:rsid w:val="00494522"/>
    <w:rsid w:val="004B3703"/>
    <w:rsid w:val="004B5303"/>
    <w:rsid w:val="004C033E"/>
    <w:rsid w:val="004D4378"/>
    <w:rsid w:val="004E2220"/>
    <w:rsid w:val="004E7FE6"/>
    <w:rsid w:val="004F7C99"/>
    <w:rsid w:val="00507BE4"/>
    <w:rsid w:val="0052558A"/>
    <w:rsid w:val="00535085"/>
    <w:rsid w:val="00553555"/>
    <w:rsid w:val="005665EC"/>
    <w:rsid w:val="005753CD"/>
    <w:rsid w:val="005966BC"/>
    <w:rsid w:val="005B57A1"/>
    <w:rsid w:val="005C43B9"/>
    <w:rsid w:val="005D3546"/>
    <w:rsid w:val="005D3F93"/>
    <w:rsid w:val="0060202D"/>
    <w:rsid w:val="00603EB2"/>
    <w:rsid w:val="0060638F"/>
    <w:rsid w:val="0061386F"/>
    <w:rsid w:val="00621047"/>
    <w:rsid w:val="00622EF4"/>
    <w:rsid w:val="006230A0"/>
    <w:rsid w:val="00623793"/>
    <w:rsid w:val="00630BBA"/>
    <w:rsid w:val="0064513B"/>
    <w:rsid w:val="00661E4B"/>
    <w:rsid w:val="00664829"/>
    <w:rsid w:val="00676303"/>
    <w:rsid w:val="006829A2"/>
    <w:rsid w:val="00683896"/>
    <w:rsid w:val="00694849"/>
    <w:rsid w:val="006A2197"/>
    <w:rsid w:val="006C08C1"/>
    <w:rsid w:val="006C09E9"/>
    <w:rsid w:val="006C538B"/>
    <w:rsid w:val="006C7C03"/>
    <w:rsid w:val="006D0E06"/>
    <w:rsid w:val="006D1349"/>
    <w:rsid w:val="006E340B"/>
    <w:rsid w:val="006E34FD"/>
    <w:rsid w:val="006F1B94"/>
    <w:rsid w:val="006F4004"/>
    <w:rsid w:val="00733367"/>
    <w:rsid w:val="00733F7A"/>
    <w:rsid w:val="0074438A"/>
    <w:rsid w:val="007673C3"/>
    <w:rsid w:val="0077590D"/>
    <w:rsid w:val="00786F8B"/>
    <w:rsid w:val="007A59CA"/>
    <w:rsid w:val="007B4612"/>
    <w:rsid w:val="007C1539"/>
    <w:rsid w:val="007C2747"/>
    <w:rsid w:val="008006AC"/>
    <w:rsid w:val="008028BF"/>
    <w:rsid w:val="008058A0"/>
    <w:rsid w:val="00811E7D"/>
    <w:rsid w:val="00815388"/>
    <w:rsid w:val="00824199"/>
    <w:rsid w:val="00833261"/>
    <w:rsid w:val="008343C4"/>
    <w:rsid w:val="00866077"/>
    <w:rsid w:val="00880173"/>
    <w:rsid w:val="00883D76"/>
    <w:rsid w:val="00887872"/>
    <w:rsid w:val="00891820"/>
    <w:rsid w:val="008B1212"/>
    <w:rsid w:val="008B126A"/>
    <w:rsid w:val="008C3D49"/>
    <w:rsid w:val="008D117E"/>
    <w:rsid w:val="008E761C"/>
    <w:rsid w:val="008F0F90"/>
    <w:rsid w:val="008F20AF"/>
    <w:rsid w:val="008F457D"/>
    <w:rsid w:val="008F68DB"/>
    <w:rsid w:val="009009D1"/>
    <w:rsid w:val="0090298E"/>
    <w:rsid w:val="00931A2A"/>
    <w:rsid w:val="00945D6E"/>
    <w:rsid w:val="009553AD"/>
    <w:rsid w:val="00965E4F"/>
    <w:rsid w:val="009706DC"/>
    <w:rsid w:val="009811C2"/>
    <w:rsid w:val="009A2319"/>
    <w:rsid w:val="009C0308"/>
    <w:rsid w:val="009C1C9A"/>
    <w:rsid w:val="00A064F0"/>
    <w:rsid w:val="00A06C32"/>
    <w:rsid w:val="00A13C96"/>
    <w:rsid w:val="00A233B0"/>
    <w:rsid w:val="00A238B1"/>
    <w:rsid w:val="00A26F9B"/>
    <w:rsid w:val="00A343F6"/>
    <w:rsid w:val="00A379EE"/>
    <w:rsid w:val="00A41A49"/>
    <w:rsid w:val="00A50175"/>
    <w:rsid w:val="00A700E0"/>
    <w:rsid w:val="00A73BEE"/>
    <w:rsid w:val="00A74DE5"/>
    <w:rsid w:val="00A82738"/>
    <w:rsid w:val="00A91A35"/>
    <w:rsid w:val="00AA2695"/>
    <w:rsid w:val="00AA26CE"/>
    <w:rsid w:val="00AA46CC"/>
    <w:rsid w:val="00AA5ED1"/>
    <w:rsid w:val="00AB679C"/>
    <w:rsid w:val="00AC474D"/>
    <w:rsid w:val="00AC5F5F"/>
    <w:rsid w:val="00AE3F9E"/>
    <w:rsid w:val="00AF41B9"/>
    <w:rsid w:val="00B16F7E"/>
    <w:rsid w:val="00B230BC"/>
    <w:rsid w:val="00B272CD"/>
    <w:rsid w:val="00B34175"/>
    <w:rsid w:val="00B348B2"/>
    <w:rsid w:val="00B5564B"/>
    <w:rsid w:val="00B56C3A"/>
    <w:rsid w:val="00B62627"/>
    <w:rsid w:val="00B73960"/>
    <w:rsid w:val="00B80F12"/>
    <w:rsid w:val="00BA3B55"/>
    <w:rsid w:val="00BB0270"/>
    <w:rsid w:val="00BC38A3"/>
    <w:rsid w:val="00BE6EC8"/>
    <w:rsid w:val="00BF3199"/>
    <w:rsid w:val="00BF53FF"/>
    <w:rsid w:val="00BF6496"/>
    <w:rsid w:val="00BF7AA2"/>
    <w:rsid w:val="00C2180E"/>
    <w:rsid w:val="00C22949"/>
    <w:rsid w:val="00C244C3"/>
    <w:rsid w:val="00C300BE"/>
    <w:rsid w:val="00C30D22"/>
    <w:rsid w:val="00C33324"/>
    <w:rsid w:val="00C335B0"/>
    <w:rsid w:val="00C36A6A"/>
    <w:rsid w:val="00C372E8"/>
    <w:rsid w:val="00C43003"/>
    <w:rsid w:val="00C94A8D"/>
    <w:rsid w:val="00CA7482"/>
    <w:rsid w:val="00CB6FD5"/>
    <w:rsid w:val="00CC4C67"/>
    <w:rsid w:val="00CD0A7F"/>
    <w:rsid w:val="00CD1134"/>
    <w:rsid w:val="00CF0521"/>
    <w:rsid w:val="00CF6A85"/>
    <w:rsid w:val="00D0063D"/>
    <w:rsid w:val="00D12F2E"/>
    <w:rsid w:val="00D136A4"/>
    <w:rsid w:val="00D22037"/>
    <w:rsid w:val="00D35F93"/>
    <w:rsid w:val="00D439A9"/>
    <w:rsid w:val="00D639FC"/>
    <w:rsid w:val="00D665E9"/>
    <w:rsid w:val="00D6691D"/>
    <w:rsid w:val="00D80B1F"/>
    <w:rsid w:val="00DB2B21"/>
    <w:rsid w:val="00DC05B8"/>
    <w:rsid w:val="00DF1286"/>
    <w:rsid w:val="00E0363A"/>
    <w:rsid w:val="00E0613E"/>
    <w:rsid w:val="00E355B2"/>
    <w:rsid w:val="00E64331"/>
    <w:rsid w:val="00E64972"/>
    <w:rsid w:val="00E70E85"/>
    <w:rsid w:val="00E96B98"/>
    <w:rsid w:val="00E970C7"/>
    <w:rsid w:val="00EA3597"/>
    <w:rsid w:val="00EB1386"/>
    <w:rsid w:val="00EC1F08"/>
    <w:rsid w:val="00EE5793"/>
    <w:rsid w:val="00F12CAC"/>
    <w:rsid w:val="00F42584"/>
    <w:rsid w:val="00F54E67"/>
    <w:rsid w:val="00F56746"/>
    <w:rsid w:val="00F80A57"/>
    <w:rsid w:val="00F82E5D"/>
    <w:rsid w:val="00F878CA"/>
    <w:rsid w:val="00FA0D79"/>
    <w:rsid w:val="00FC5193"/>
    <w:rsid w:val="00FC6D40"/>
    <w:rsid w:val="00FD2F0C"/>
    <w:rsid w:val="00FE5431"/>
    <w:rsid w:val="00FF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71CC5F3"/>
  <w15:chartTrackingRefBased/>
  <w15:docId w15:val="{FD76B773-6429-4371-AB9E-C1DB0DFF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E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uiPriority w:val="99"/>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basedOn w:val="Normal"/>
    <w:link w:val="ListParagraphChar"/>
    <w:uiPriority w:val="34"/>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basedOn w:val="DefaultParagraphFont"/>
    <w:link w:val="ListParagraph"/>
    <w:uiPriority w:val="34"/>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 w:type="character" w:styleId="FollowedHyperlink">
    <w:name w:val="FollowedHyperlink"/>
    <w:basedOn w:val="DefaultParagraphFont"/>
    <w:uiPriority w:val="99"/>
    <w:semiHidden/>
    <w:unhideWhenUsed/>
    <w:rsid w:val="00A233B0"/>
    <w:rPr>
      <w:color w:val="954F72" w:themeColor="followedHyperlink"/>
      <w:u w:val="single"/>
    </w:rPr>
  </w:style>
  <w:style w:type="character" w:styleId="CommentReference">
    <w:name w:val="annotation reference"/>
    <w:basedOn w:val="DefaultParagraphFont"/>
    <w:uiPriority w:val="99"/>
    <w:unhideWhenUsed/>
    <w:rsid w:val="00F54E67"/>
    <w:rPr>
      <w:sz w:val="16"/>
      <w:szCs w:val="16"/>
    </w:rPr>
  </w:style>
  <w:style w:type="table" w:customStyle="1" w:styleId="TableGrid11">
    <w:name w:val="Table Grid11"/>
    <w:basedOn w:val="TableNormal"/>
    <w:next w:val="TableGrid"/>
    <w:uiPriority w:val="39"/>
    <w:rsid w:val="008F2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40CBB"/>
    <w:pPr>
      <w:widowControl w:val="0"/>
      <w:spacing w:after="0" w:line="240" w:lineRule="auto"/>
    </w:pPr>
    <w:rPr>
      <w:rFonts w:ascii="Times New Roman" w:hAnsi="Times New Roman"/>
      <w:b/>
      <w:bCs/>
      <w:snapToGrid w:val="0"/>
      <w:szCs w:val="20"/>
      <w:lang w:val="en-US" w:eastAsia="en-US"/>
    </w:rPr>
  </w:style>
  <w:style w:type="character" w:customStyle="1" w:styleId="CommentSubjectChar">
    <w:name w:val="Comment Subject Char"/>
    <w:basedOn w:val="CommentTextChar"/>
    <w:link w:val="CommentSubject"/>
    <w:uiPriority w:val="99"/>
    <w:semiHidden/>
    <w:rsid w:val="00340CBB"/>
    <w:rPr>
      <w:rFonts w:ascii="Times New Roman" w:eastAsia="Times New Roman" w:hAnsi="Times New Roman" w:cs="Times New Roman"/>
      <w:b/>
      <w:bCs/>
      <w:snapToGrid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6671">
      <w:bodyDiv w:val="1"/>
      <w:marLeft w:val="0"/>
      <w:marRight w:val="0"/>
      <w:marTop w:val="0"/>
      <w:marBottom w:val="0"/>
      <w:divBdr>
        <w:top w:val="none" w:sz="0" w:space="0" w:color="auto"/>
        <w:left w:val="none" w:sz="0" w:space="0" w:color="auto"/>
        <w:bottom w:val="none" w:sz="0" w:space="0" w:color="auto"/>
        <w:right w:val="none" w:sz="0" w:space="0" w:color="auto"/>
      </w:divBdr>
    </w:div>
    <w:div w:id="442654157">
      <w:bodyDiv w:val="1"/>
      <w:marLeft w:val="0"/>
      <w:marRight w:val="0"/>
      <w:marTop w:val="0"/>
      <w:marBottom w:val="0"/>
      <w:divBdr>
        <w:top w:val="none" w:sz="0" w:space="0" w:color="auto"/>
        <w:left w:val="none" w:sz="0" w:space="0" w:color="auto"/>
        <w:bottom w:val="none" w:sz="0" w:space="0" w:color="auto"/>
        <w:right w:val="none" w:sz="0" w:space="0" w:color="auto"/>
      </w:divBdr>
    </w:div>
    <w:div w:id="483936180">
      <w:bodyDiv w:val="1"/>
      <w:marLeft w:val="0"/>
      <w:marRight w:val="0"/>
      <w:marTop w:val="0"/>
      <w:marBottom w:val="0"/>
      <w:divBdr>
        <w:top w:val="none" w:sz="0" w:space="0" w:color="auto"/>
        <w:left w:val="none" w:sz="0" w:space="0" w:color="auto"/>
        <w:bottom w:val="none" w:sz="0" w:space="0" w:color="auto"/>
        <w:right w:val="none" w:sz="0" w:space="0" w:color="auto"/>
      </w:divBdr>
    </w:div>
    <w:div w:id="813570971">
      <w:bodyDiv w:val="1"/>
      <w:marLeft w:val="0"/>
      <w:marRight w:val="0"/>
      <w:marTop w:val="0"/>
      <w:marBottom w:val="0"/>
      <w:divBdr>
        <w:top w:val="none" w:sz="0" w:space="0" w:color="auto"/>
        <w:left w:val="none" w:sz="0" w:space="0" w:color="auto"/>
        <w:bottom w:val="none" w:sz="0" w:space="0" w:color="auto"/>
        <w:right w:val="none" w:sz="0" w:space="0" w:color="auto"/>
      </w:divBdr>
    </w:div>
    <w:div w:id="900336103">
      <w:bodyDiv w:val="1"/>
      <w:marLeft w:val="0"/>
      <w:marRight w:val="0"/>
      <w:marTop w:val="0"/>
      <w:marBottom w:val="0"/>
      <w:divBdr>
        <w:top w:val="none" w:sz="0" w:space="0" w:color="auto"/>
        <w:left w:val="none" w:sz="0" w:space="0" w:color="auto"/>
        <w:bottom w:val="none" w:sz="0" w:space="0" w:color="auto"/>
        <w:right w:val="none" w:sz="0" w:space="0" w:color="auto"/>
      </w:divBdr>
    </w:div>
    <w:div w:id="1061371013">
      <w:bodyDiv w:val="1"/>
      <w:marLeft w:val="0"/>
      <w:marRight w:val="0"/>
      <w:marTop w:val="0"/>
      <w:marBottom w:val="0"/>
      <w:divBdr>
        <w:top w:val="none" w:sz="0" w:space="0" w:color="auto"/>
        <w:left w:val="none" w:sz="0" w:space="0" w:color="auto"/>
        <w:bottom w:val="none" w:sz="0" w:space="0" w:color="auto"/>
        <w:right w:val="none" w:sz="0" w:space="0" w:color="auto"/>
      </w:divBdr>
      <w:divsChild>
        <w:div w:id="1010569151">
          <w:marLeft w:val="0"/>
          <w:marRight w:val="0"/>
          <w:marTop w:val="0"/>
          <w:marBottom w:val="0"/>
          <w:divBdr>
            <w:top w:val="none" w:sz="0" w:space="0" w:color="auto"/>
            <w:left w:val="none" w:sz="0" w:space="0" w:color="auto"/>
            <w:bottom w:val="none" w:sz="0" w:space="0" w:color="auto"/>
            <w:right w:val="none" w:sz="0" w:space="0" w:color="auto"/>
          </w:divBdr>
        </w:div>
      </w:divsChild>
    </w:div>
    <w:div w:id="1177698324">
      <w:bodyDiv w:val="1"/>
      <w:marLeft w:val="0"/>
      <w:marRight w:val="0"/>
      <w:marTop w:val="0"/>
      <w:marBottom w:val="0"/>
      <w:divBdr>
        <w:top w:val="none" w:sz="0" w:space="0" w:color="auto"/>
        <w:left w:val="none" w:sz="0" w:space="0" w:color="auto"/>
        <w:bottom w:val="none" w:sz="0" w:space="0" w:color="auto"/>
        <w:right w:val="none" w:sz="0" w:space="0" w:color="auto"/>
      </w:divBdr>
    </w:div>
    <w:div w:id="1322273883">
      <w:bodyDiv w:val="1"/>
      <w:marLeft w:val="0"/>
      <w:marRight w:val="0"/>
      <w:marTop w:val="0"/>
      <w:marBottom w:val="0"/>
      <w:divBdr>
        <w:top w:val="none" w:sz="0" w:space="0" w:color="auto"/>
        <w:left w:val="none" w:sz="0" w:space="0" w:color="auto"/>
        <w:bottom w:val="none" w:sz="0" w:space="0" w:color="auto"/>
        <w:right w:val="none" w:sz="0" w:space="0" w:color="auto"/>
      </w:divBdr>
    </w:div>
    <w:div w:id="1480077637">
      <w:bodyDiv w:val="1"/>
      <w:marLeft w:val="0"/>
      <w:marRight w:val="0"/>
      <w:marTop w:val="0"/>
      <w:marBottom w:val="0"/>
      <w:divBdr>
        <w:top w:val="none" w:sz="0" w:space="0" w:color="auto"/>
        <w:left w:val="none" w:sz="0" w:space="0" w:color="auto"/>
        <w:bottom w:val="none" w:sz="0" w:space="0" w:color="auto"/>
        <w:right w:val="none" w:sz="0" w:space="0" w:color="auto"/>
      </w:divBdr>
    </w:div>
    <w:div w:id="1587299967">
      <w:bodyDiv w:val="1"/>
      <w:marLeft w:val="0"/>
      <w:marRight w:val="0"/>
      <w:marTop w:val="0"/>
      <w:marBottom w:val="0"/>
      <w:divBdr>
        <w:top w:val="none" w:sz="0" w:space="0" w:color="auto"/>
        <w:left w:val="none" w:sz="0" w:space="0" w:color="auto"/>
        <w:bottom w:val="none" w:sz="0" w:space="0" w:color="auto"/>
        <w:right w:val="none" w:sz="0" w:space="0" w:color="auto"/>
      </w:divBdr>
    </w:div>
    <w:div w:id="1784886766">
      <w:bodyDiv w:val="1"/>
      <w:marLeft w:val="0"/>
      <w:marRight w:val="0"/>
      <w:marTop w:val="0"/>
      <w:marBottom w:val="0"/>
      <w:divBdr>
        <w:top w:val="none" w:sz="0" w:space="0" w:color="auto"/>
        <w:left w:val="none" w:sz="0" w:space="0" w:color="auto"/>
        <w:bottom w:val="none" w:sz="0" w:space="0" w:color="auto"/>
        <w:right w:val="none" w:sz="0" w:space="0" w:color="auto"/>
      </w:divBdr>
    </w:div>
    <w:div w:id="1849060518">
      <w:bodyDiv w:val="1"/>
      <w:marLeft w:val="0"/>
      <w:marRight w:val="0"/>
      <w:marTop w:val="0"/>
      <w:marBottom w:val="0"/>
      <w:divBdr>
        <w:top w:val="none" w:sz="0" w:space="0" w:color="auto"/>
        <w:left w:val="none" w:sz="0" w:space="0" w:color="auto"/>
        <w:bottom w:val="none" w:sz="0" w:space="0" w:color="auto"/>
        <w:right w:val="none" w:sz="0" w:space="0" w:color="auto"/>
      </w:divBdr>
    </w:div>
    <w:div w:id="1979798655">
      <w:bodyDiv w:val="1"/>
      <w:marLeft w:val="0"/>
      <w:marRight w:val="0"/>
      <w:marTop w:val="0"/>
      <w:marBottom w:val="0"/>
      <w:divBdr>
        <w:top w:val="none" w:sz="0" w:space="0" w:color="auto"/>
        <w:left w:val="none" w:sz="0" w:space="0" w:color="auto"/>
        <w:bottom w:val="none" w:sz="0" w:space="0" w:color="auto"/>
        <w:right w:val="none" w:sz="0" w:space="0" w:color="auto"/>
      </w:divBdr>
    </w:div>
    <w:div w:id="2054230973">
      <w:bodyDiv w:val="1"/>
      <w:marLeft w:val="0"/>
      <w:marRight w:val="0"/>
      <w:marTop w:val="0"/>
      <w:marBottom w:val="0"/>
      <w:divBdr>
        <w:top w:val="none" w:sz="0" w:space="0" w:color="auto"/>
        <w:left w:val="none" w:sz="0" w:space="0" w:color="auto"/>
        <w:bottom w:val="none" w:sz="0" w:space="0" w:color="auto"/>
        <w:right w:val="none" w:sz="0" w:space="0" w:color="auto"/>
      </w:divBdr>
    </w:div>
    <w:div w:id="21465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_nat.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dicare.gov/physiciancompare/" TargetMode="External"/><Relationship Id="rId4" Type="http://schemas.openxmlformats.org/officeDocument/2006/relationships/settings" Target="settings.xml"/><Relationship Id="rId9" Type="http://schemas.openxmlformats.org/officeDocument/2006/relationships/hyperlink" Target="https://www.federalregister.gov/regulations/0938-AS75/fy-2017-prospective-payment-system-and-consolidated-billing-for-skilled-nursing-facilities-cms-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B8AD-CE1F-4A81-8230-CD33CF49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dc:description/>
  <cp:lastModifiedBy>JAMAA HILL</cp:lastModifiedBy>
  <cp:revision>2</cp:revision>
  <cp:lastPrinted>2019-07-11T12:16:00Z</cp:lastPrinted>
  <dcterms:created xsi:type="dcterms:W3CDTF">2020-07-14T15:48:00Z</dcterms:created>
  <dcterms:modified xsi:type="dcterms:W3CDTF">2020-07-14T15:48:00Z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