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B3C87" w:rsidR="00D816E0" w:rsidP="002D7F39" w:rsidRDefault="00454FCF">
      <w:pPr>
        <w:jc w:val="center"/>
        <w:outlineLvl w:val="0"/>
        <w:rPr>
          <w:b/>
        </w:rPr>
      </w:pPr>
      <w:r>
        <w:rPr>
          <w:b/>
        </w:rPr>
        <w:t>Addendum</w:t>
      </w:r>
      <w:r w:rsidRPr="006B3C87" w:rsidR="00367010">
        <w:rPr>
          <w:b/>
        </w:rPr>
        <w:t xml:space="preserve"> for Non-Substantive Changes for Forms SS-5, SS-5</w:t>
      </w:r>
      <w:r w:rsidR="00BD2FD5">
        <w:rPr>
          <w:b/>
        </w:rPr>
        <w:t>-</w:t>
      </w:r>
      <w:r w:rsidRPr="006B3C87" w:rsidR="00367010">
        <w:rPr>
          <w:b/>
        </w:rPr>
        <w:t>FS</w:t>
      </w:r>
    </w:p>
    <w:p w:rsidRPr="006B3C87" w:rsidR="00367010" w:rsidP="002D7F39" w:rsidRDefault="00367010">
      <w:pPr>
        <w:jc w:val="center"/>
        <w:outlineLvl w:val="0"/>
        <w:rPr>
          <w:b/>
        </w:rPr>
      </w:pPr>
      <w:r w:rsidRPr="006B3C87">
        <w:rPr>
          <w:b/>
        </w:rPr>
        <w:t>Application for a Social Security Number</w:t>
      </w:r>
      <w:r w:rsidR="00737CC3">
        <w:rPr>
          <w:b/>
        </w:rPr>
        <w:t xml:space="preserve"> (SSN)</w:t>
      </w:r>
      <w:r w:rsidRPr="006B3C87">
        <w:rPr>
          <w:b/>
        </w:rPr>
        <w:t xml:space="preserve"> Card, the Social Security Number Application Process (SSNAP)</w:t>
      </w:r>
      <w:r w:rsidR="009D14A2">
        <w:rPr>
          <w:b/>
        </w:rPr>
        <w:t>,</w:t>
      </w:r>
      <w:r w:rsidR="005F3891">
        <w:rPr>
          <w:b/>
        </w:rPr>
        <w:t xml:space="preserve"> the I</w:t>
      </w:r>
      <w:r w:rsidR="00737CC3">
        <w:rPr>
          <w:b/>
        </w:rPr>
        <w:t>nternet SSN Replacement Card (</w:t>
      </w:r>
      <w:proofErr w:type="spellStart"/>
      <w:r w:rsidR="00737CC3">
        <w:rPr>
          <w:b/>
        </w:rPr>
        <w:t>iSSNRC</w:t>
      </w:r>
      <w:proofErr w:type="spellEnd"/>
      <w:r w:rsidR="00737CC3">
        <w:rPr>
          <w:b/>
        </w:rPr>
        <w:t>) application</w:t>
      </w:r>
      <w:r w:rsidR="009D14A2">
        <w:rPr>
          <w:b/>
        </w:rPr>
        <w:t xml:space="preserve"> and </w:t>
      </w:r>
      <w:r w:rsidRPr="006B3C87" w:rsidR="009D14A2">
        <w:rPr>
          <w:b/>
        </w:rPr>
        <w:t xml:space="preserve">the </w:t>
      </w:r>
      <w:r w:rsidR="009D14A2">
        <w:rPr>
          <w:b/>
        </w:rPr>
        <w:t xml:space="preserve">Online </w:t>
      </w:r>
      <w:r w:rsidRPr="006B3C87" w:rsidR="009D14A2">
        <w:rPr>
          <w:b/>
        </w:rPr>
        <w:t>Social Security Number Application Process (</w:t>
      </w:r>
      <w:proofErr w:type="spellStart"/>
      <w:r w:rsidR="009D14A2">
        <w:rPr>
          <w:b/>
        </w:rPr>
        <w:t>o</w:t>
      </w:r>
      <w:r w:rsidRPr="006B3C87" w:rsidR="009D14A2">
        <w:rPr>
          <w:b/>
        </w:rPr>
        <w:t>SSNAP</w:t>
      </w:r>
      <w:proofErr w:type="spellEnd"/>
      <w:r w:rsidRPr="006B3C87" w:rsidR="009D14A2">
        <w:rPr>
          <w:b/>
        </w:rPr>
        <w:t>)</w:t>
      </w:r>
    </w:p>
    <w:p w:rsidRPr="006B3C87" w:rsidR="00367010" w:rsidP="002D7F39" w:rsidRDefault="00367010">
      <w:pPr>
        <w:jc w:val="center"/>
        <w:outlineLvl w:val="0"/>
        <w:rPr>
          <w:b/>
        </w:rPr>
      </w:pPr>
      <w:r w:rsidRPr="006B3C87">
        <w:rPr>
          <w:b/>
        </w:rPr>
        <w:t>20 CFR 422.103-422.110</w:t>
      </w:r>
    </w:p>
    <w:p w:rsidRPr="00737CC3" w:rsidR="00D816E0" w:rsidP="002D7F39" w:rsidRDefault="00D816E0">
      <w:pPr>
        <w:jc w:val="center"/>
        <w:outlineLvl w:val="0"/>
        <w:rPr>
          <w:b/>
          <w:color w:val="FF0000"/>
        </w:rPr>
      </w:pPr>
      <w:bookmarkStart w:name="_GoBack" w:id="0"/>
      <w:bookmarkEnd w:id="0"/>
      <w:r w:rsidRPr="006B3C87">
        <w:rPr>
          <w:b/>
        </w:rPr>
        <w:t xml:space="preserve">OMB No. </w:t>
      </w:r>
      <w:r w:rsidRPr="006B3C87" w:rsidR="00122D9B">
        <w:rPr>
          <w:b/>
        </w:rPr>
        <w:t>0960-0066</w:t>
      </w:r>
      <w:r w:rsidR="00737CC3">
        <w:rPr>
          <w:b/>
        </w:rPr>
        <w:t xml:space="preserve"> </w:t>
      </w:r>
    </w:p>
    <w:p w:rsidRPr="006B3C87" w:rsidR="00D816E0" w:rsidP="002D7F39" w:rsidRDefault="00D816E0">
      <w:pPr>
        <w:outlineLvl w:val="0"/>
        <w:rPr>
          <w:b/>
          <w:u w:val="single"/>
        </w:rPr>
      </w:pPr>
    </w:p>
    <w:p w:rsidR="00A660C0" w:rsidP="002D7F39" w:rsidRDefault="00A660C0">
      <w:pPr>
        <w:outlineLvl w:val="0"/>
        <w:rPr>
          <w:b/>
          <w:u w:val="single"/>
        </w:rPr>
      </w:pPr>
      <w:r>
        <w:rPr>
          <w:b/>
          <w:u w:val="single"/>
        </w:rPr>
        <w:t>Background</w:t>
      </w:r>
    </w:p>
    <w:p w:rsidR="00826448" w:rsidP="002D7F39" w:rsidRDefault="00826448">
      <w:pPr>
        <w:outlineLvl w:val="0"/>
      </w:pPr>
    </w:p>
    <w:p w:rsidR="0093147F" w:rsidP="00737CC3" w:rsidRDefault="00B821EA">
      <w:pPr>
        <w:tabs>
          <w:tab w:val="left" w:pos="-720"/>
        </w:tabs>
        <w:suppressAutoHyphens/>
      </w:pPr>
      <w:r>
        <w:t xml:space="preserve">As part of the Social Security Administration’s IT Mod revisions, we are creating the new </w:t>
      </w:r>
      <w:r w:rsidRPr="0093147F" w:rsidR="00670995">
        <w:t>Online Social Security Numb</w:t>
      </w:r>
      <w:r w:rsidR="00536A8C">
        <w:t>er Application Process (</w:t>
      </w:r>
      <w:proofErr w:type="spellStart"/>
      <w:r w:rsidR="00536A8C">
        <w:t>o</w:t>
      </w:r>
      <w:r>
        <w:t>SSNAP</w:t>
      </w:r>
      <w:proofErr w:type="spellEnd"/>
      <w:r>
        <w:t xml:space="preserve">).  </w:t>
      </w:r>
      <w:proofErr w:type="spellStart"/>
      <w:proofErr w:type="gramStart"/>
      <w:r>
        <w:t>oSSNAP</w:t>
      </w:r>
      <w:proofErr w:type="spellEnd"/>
      <w:proofErr w:type="gramEnd"/>
      <w:r>
        <w:t xml:space="preserve"> </w:t>
      </w:r>
      <w:r w:rsidR="00670995">
        <w:t>will</w:t>
      </w:r>
      <w:r>
        <w:t xml:space="preserve"> be a combined Internet/I</w:t>
      </w:r>
      <w:r w:rsidRPr="0093147F" w:rsidR="00670995">
        <w:t>ntranet application</w:t>
      </w:r>
      <w:r w:rsidR="00670995">
        <w:rPr>
          <w:rFonts w:eastAsia="Calibri"/>
        </w:rPr>
        <w:t xml:space="preserve"> that will allow certain applicants for a Social Security number (SSN) replacement card to apply by </w:t>
      </w:r>
      <w:r>
        <w:t>completing a prescribed I</w:t>
      </w:r>
      <w:r w:rsidR="00670995">
        <w:t xml:space="preserve">nternet application journey online and </w:t>
      </w:r>
      <w:r>
        <w:t xml:space="preserve">then </w:t>
      </w:r>
      <w:r w:rsidR="00670995">
        <w:t>submitting the required evidence in person at an SSA office.</w:t>
      </w:r>
    </w:p>
    <w:p w:rsidR="0093147F" w:rsidP="00737CC3" w:rsidRDefault="0093147F">
      <w:pPr>
        <w:tabs>
          <w:tab w:val="left" w:pos="-720"/>
        </w:tabs>
        <w:suppressAutoHyphens/>
      </w:pPr>
    </w:p>
    <w:p w:rsidR="00A660C0" w:rsidP="00737CC3" w:rsidRDefault="00E7468B">
      <w:pPr>
        <w:tabs>
          <w:tab w:val="left" w:pos="-720"/>
        </w:tabs>
        <w:suppressAutoHyphens/>
        <w:rPr>
          <w:rFonts w:eastAsia="Calibri"/>
        </w:rPr>
      </w:pPr>
      <w:r>
        <w:rPr>
          <w:rFonts w:eastAsia="Calibri"/>
        </w:rPr>
        <w:t>We anticipate that</w:t>
      </w:r>
      <w:r w:rsidR="00134E8F">
        <w:rPr>
          <w:rFonts w:eastAsia="Calibri"/>
        </w:rPr>
        <w:t>,</w:t>
      </w:r>
      <w:r>
        <w:rPr>
          <w:rFonts w:eastAsia="Calibri"/>
        </w:rPr>
        <w:t xml:space="preserve"> as a result of the implementa</w:t>
      </w:r>
      <w:r w:rsidR="0093147F">
        <w:rPr>
          <w:rFonts w:eastAsia="Calibri"/>
        </w:rPr>
        <w:t xml:space="preserve">tion of the </w:t>
      </w:r>
      <w:proofErr w:type="spellStart"/>
      <w:r w:rsidR="0093147F">
        <w:rPr>
          <w:rFonts w:eastAsia="Calibri"/>
        </w:rPr>
        <w:t>oSSNAP</w:t>
      </w:r>
      <w:proofErr w:type="spellEnd"/>
      <w:r>
        <w:rPr>
          <w:rFonts w:eastAsia="Calibri"/>
        </w:rPr>
        <w:t xml:space="preserve"> modality, we will experience a net decrease in the estimated total annual burden hours on the public as indicated in #12 of the associated Supporting Statement.</w:t>
      </w:r>
      <w:r w:rsidR="00737CC3">
        <w:rPr>
          <w:rFonts w:eastAsia="Calibri"/>
        </w:rPr>
        <w:t xml:space="preserve"> </w:t>
      </w:r>
    </w:p>
    <w:p w:rsidR="00B821EA" w:rsidP="00737CC3" w:rsidRDefault="00B821EA">
      <w:pPr>
        <w:tabs>
          <w:tab w:val="left" w:pos="-720"/>
        </w:tabs>
        <w:suppressAutoHyphens/>
        <w:rPr>
          <w:rFonts w:eastAsia="Calibri"/>
        </w:rPr>
      </w:pPr>
    </w:p>
    <w:p w:rsidRPr="00012565" w:rsidR="00B821EA" w:rsidP="00B821EA" w:rsidRDefault="00B821EA">
      <w:r>
        <w:rPr>
          <w:b/>
          <w:u w:val="single"/>
        </w:rPr>
        <w:t>Intended Implementation Date</w:t>
      </w:r>
      <w:r>
        <w:rPr>
          <w:b/>
        </w:rPr>
        <w:t xml:space="preserve">:  </w:t>
      </w:r>
      <w:r w:rsidRPr="00012565">
        <w:t>We</w:t>
      </w:r>
      <w:r>
        <w:t xml:space="preserve"> intend to </w:t>
      </w:r>
      <w:r w:rsidR="00006C35">
        <w:t xml:space="preserve">begin </w:t>
      </w:r>
      <w:r>
        <w:t>implement</w:t>
      </w:r>
      <w:r w:rsidR="00006C35">
        <w:t>ation</w:t>
      </w:r>
      <w:r>
        <w:t xml:space="preserve"> </w:t>
      </w:r>
      <w:r w:rsidR="00006C35">
        <w:t>in September 2020</w:t>
      </w:r>
      <w:r>
        <w:t>, and</w:t>
      </w:r>
      <w:r w:rsidRPr="00012565">
        <w:t xml:space="preserve"> w</w:t>
      </w:r>
      <w:r>
        <w:t xml:space="preserve">ill complete the rollout of the new </w:t>
      </w:r>
      <w:proofErr w:type="spellStart"/>
      <w:r>
        <w:t>oSSNAP</w:t>
      </w:r>
      <w:proofErr w:type="spellEnd"/>
      <w:r>
        <w:t xml:space="preserve"> moda</w:t>
      </w:r>
      <w:r w:rsidRPr="00012565">
        <w:t>lity by the end of calendar year 2020.</w:t>
      </w:r>
    </w:p>
    <w:p w:rsidR="00B821EA" w:rsidP="00737CC3" w:rsidRDefault="00B821EA">
      <w:pPr>
        <w:tabs>
          <w:tab w:val="left" w:pos="-720"/>
        </w:tabs>
        <w:suppressAutoHyphens/>
        <w:rPr>
          <w:rFonts w:eastAsia="Calibri"/>
        </w:rPr>
      </w:pPr>
    </w:p>
    <w:p w:rsidR="00F0129F" w:rsidP="00737CC3" w:rsidRDefault="00F0129F">
      <w:pPr>
        <w:tabs>
          <w:tab w:val="left" w:pos="-720"/>
        </w:tabs>
        <w:suppressAutoHyphens/>
        <w:rPr>
          <w:rFonts w:eastAsia="Calibri"/>
        </w:rPr>
      </w:pPr>
    </w:p>
    <w:p w:rsidR="00A660C0" w:rsidP="002D7F39" w:rsidRDefault="00A660C0">
      <w:pPr>
        <w:outlineLvl w:val="0"/>
        <w:rPr>
          <w:b/>
          <w:u w:val="single"/>
        </w:rPr>
      </w:pPr>
      <w:r w:rsidRPr="00A660C0">
        <w:rPr>
          <w:b/>
          <w:u w:val="single"/>
        </w:rPr>
        <w:t>Revision to the Collection Instrument</w:t>
      </w:r>
    </w:p>
    <w:p w:rsidRPr="00A660C0" w:rsidR="00826448" w:rsidP="002D7F39" w:rsidRDefault="00826448">
      <w:pPr>
        <w:outlineLvl w:val="0"/>
        <w:rPr>
          <w:b/>
          <w:u w:val="single"/>
        </w:rPr>
      </w:pPr>
    </w:p>
    <w:p w:rsidR="008350E6" w:rsidP="00826448" w:rsidRDefault="00454C9F">
      <w:pPr>
        <w:pStyle w:val="ListParagraph"/>
        <w:numPr>
          <w:ilvl w:val="0"/>
          <w:numId w:val="28"/>
        </w:numPr>
        <w:rPr>
          <w:rFonts w:eastAsia="Calibri"/>
        </w:rPr>
      </w:pPr>
      <w:r w:rsidRPr="008350E6">
        <w:rPr>
          <w:b/>
          <w:u w:val="single"/>
        </w:rPr>
        <w:t>Change</w:t>
      </w:r>
      <w:r w:rsidRPr="008350E6" w:rsidR="00F0129F">
        <w:rPr>
          <w:b/>
          <w:u w:val="single"/>
        </w:rPr>
        <w:t xml:space="preserve"> #1</w:t>
      </w:r>
      <w:r w:rsidRPr="008350E6" w:rsidR="00A660C0">
        <w:rPr>
          <w:b/>
        </w:rPr>
        <w:t>:</w:t>
      </w:r>
      <w:r w:rsidR="00A660C0">
        <w:t xml:space="preserve">  </w:t>
      </w:r>
      <w:r w:rsidR="00737CC3">
        <w:t xml:space="preserve">We </w:t>
      </w:r>
      <w:r w:rsidR="004B734E">
        <w:t>will</w:t>
      </w:r>
      <w:r w:rsidR="00737CC3">
        <w:t xml:space="preserve"> allow some members of the</w:t>
      </w:r>
      <w:r w:rsidRPr="008350E6" w:rsidR="00737CC3">
        <w:rPr>
          <w:rFonts w:eastAsia="Calibri"/>
        </w:rPr>
        <w:t xml:space="preserve"> public to </w:t>
      </w:r>
      <w:r w:rsidR="00026B27">
        <w:rPr>
          <w:rFonts w:eastAsia="Calibri"/>
        </w:rPr>
        <w:t xml:space="preserve">start </w:t>
      </w:r>
      <w:r w:rsidR="00012565">
        <w:rPr>
          <w:rFonts w:eastAsia="Calibri"/>
        </w:rPr>
        <w:t>a</w:t>
      </w:r>
      <w:r w:rsidR="00026B27">
        <w:rPr>
          <w:rFonts w:eastAsia="Calibri"/>
        </w:rPr>
        <w:t xml:space="preserve"> </w:t>
      </w:r>
      <w:r w:rsidRPr="008350E6" w:rsidR="00737CC3">
        <w:rPr>
          <w:rFonts w:eastAsia="Calibri"/>
        </w:rPr>
        <w:t>replacement SSN card</w:t>
      </w:r>
      <w:r w:rsidR="00026B27">
        <w:rPr>
          <w:rFonts w:eastAsia="Calibri"/>
        </w:rPr>
        <w:t xml:space="preserve"> application </w:t>
      </w:r>
      <w:r w:rsidRPr="008350E6" w:rsidR="00737CC3">
        <w:rPr>
          <w:rFonts w:eastAsia="Calibri"/>
        </w:rPr>
        <w:t>electronically</w:t>
      </w:r>
      <w:r w:rsidR="00B821EA">
        <w:rPr>
          <w:rFonts w:eastAsia="Calibri"/>
        </w:rPr>
        <w:t xml:space="preserve"> through the Internet,</w:t>
      </w:r>
      <w:r w:rsidRPr="008350E6" w:rsidR="00737CC3">
        <w:rPr>
          <w:rFonts w:eastAsia="Calibri"/>
        </w:rPr>
        <w:t xml:space="preserve"> </w:t>
      </w:r>
      <w:r w:rsidR="00026B27">
        <w:rPr>
          <w:rFonts w:eastAsia="Calibri"/>
        </w:rPr>
        <w:t xml:space="preserve">and then complete the process in person at </w:t>
      </w:r>
      <w:r w:rsidR="00FB745C">
        <w:rPr>
          <w:rFonts w:eastAsia="Calibri"/>
        </w:rPr>
        <w:t>an SSA</w:t>
      </w:r>
      <w:r w:rsidR="00026B27">
        <w:rPr>
          <w:rFonts w:eastAsia="Calibri"/>
        </w:rPr>
        <w:t xml:space="preserve"> office</w:t>
      </w:r>
      <w:r w:rsidRPr="008350E6" w:rsidR="00737CC3">
        <w:rPr>
          <w:rFonts w:eastAsia="Calibri"/>
        </w:rPr>
        <w:t xml:space="preserve">. </w:t>
      </w:r>
    </w:p>
    <w:p w:rsidRPr="008350E6" w:rsidR="008350E6" w:rsidP="008350E6" w:rsidRDefault="008350E6">
      <w:pPr>
        <w:pStyle w:val="ListParagraph"/>
        <w:ind w:left="360"/>
        <w:rPr>
          <w:rFonts w:eastAsia="Calibri"/>
        </w:rPr>
      </w:pPr>
    </w:p>
    <w:p w:rsidR="008350E6" w:rsidP="008350E6" w:rsidRDefault="0022403C">
      <w:pPr>
        <w:pStyle w:val="ListParagraph"/>
        <w:ind w:left="360"/>
        <w:rPr>
          <w:rFonts w:eastAsia="Calibri"/>
        </w:rPr>
      </w:pPr>
      <w:r w:rsidRPr="008350E6">
        <w:rPr>
          <w:b/>
          <w:u w:val="single"/>
        </w:rPr>
        <w:t>Justification #1</w:t>
      </w:r>
      <w:r w:rsidRPr="008350E6">
        <w:rPr>
          <w:b/>
        </w:rPr>
        <w:t xml:space="preserve">:  </w:t>
      </w:r>
      <w:r w:rsidRPr="008350E6" w:rsidR="00826448">
        <w:rPr>
          <w:rFonts w:eastAsia="Calibri"/>
        </w:rPr>
        <w:t xml:space="preserve">Currently, </w:t>
      </w:r>
      <w:r w:rsidRPr="008350E6" w:rsidR="00F340BA">
        <w:rPr>
          <w:rFonts w:eastAsia="Calibri"/>
        </w:rPr>
        <w:t>individuals can apply for a</w:t>
      </w:r>
      <w:r w:rsidR="00012565">
        <w:rPr>
          <w:rFonts w:eastAsia="Calibri"/>
        </w:rPr>
        <w:t xml:space="preserve"> replacement</w:t>
      </w:r>
      <w:r w:rsidRPr="008350E6" w:rsidR="00F340BA">
        <w:rPr>
          <w:rFonts w:eastAsia="Calibri"/>
        </w:rPr>
        <w:t xml:space="preserve"> </w:t>
      </w:r>
      <w:r w:rsidRPr="008350E6" w:rsidR="00826448">
        <w:rPr>
          <w:rFonts w:eastAsia="Calibri"/>
        </w:rPr>
        <w:t xml:space="preserve">SSN </w:t>
      </w:r>
      <w:r w:rsidR="00012565">
        <w:rPr>
          <w:rFonts w:eastAsia="Calibri"/>
        </w:rPr>
        <w:t xml:space="preserve">card </w:t>
      </w:r>
      <w:r w:rsidRPr="008350E6" w:rsidR="00826448">
        <w:rPr>
          <w:rFonts w:eastAsia="Calibri"/>
        </w:rPr>
        <w:t>by completing Form SS-5 and submitting it, in p</w:t>
      </w:r>
      <w:r w:rsidRPr="008350E6" w:rsidR="00F340BA">
        <w:rPr>
          <w:rFonts w:eastAsia="Calibri"/>
        </w:rPr>
        <w:t>erson or via mail, to their</w:t>
      </w:r>
      <w:r w:rsidRPr="008350E6" w:rsidR="00826448">
        <w:rPr>
          <w:rFonts w:eastAsia="Calibri"/>
        </w:rPr>
        <w:t xml:space="preserve"> local field office (FO) or a So</w:t>
      </w:r>
      <w:r w:rsidRPr="008350E6" w:rsidR="00F340BA">
        <w:rPr>
          <w:rFonts w:eastAsia="Calibri"/>
        </w:rPr>
        <w:t xml:space="preserve">cial Security Card Center, or through an in-office interview while one </w:t>
      </w:r>
      <w:r w:rsidRPr="008350E6" w:rsidR="00826448">
        <w:rPr>
          <w:rFonts w:eastAsia="Calibri"/>
        </w:rPr>
        <w:t>of our representatives file</w:t>
      </w:r>
      <w:r w:rsidRPr="008350E6" w:rsidR="00F340BA">
        <w:rPr>
          <w:rFonts w:eastAsia="Calibri"/>
        </w:rPr>
        <w:t>s</w:t>
      </w:r>
      <w:r w:rsidRPr="008350E6" w:rsidR="00826448">
        <w:rPr>
          <w:rFonts w:eastAsia="Calibri"/>
        </w:rPr>
        <w:t xml:space="preserve"> an application electronically through the Social Security Number Application Process (SSNAP). </w:t>
      </w:r>
      <w:r w:rsidRPr="008350E6">
        <w:rPr>
          <w:rFonts w:eastAsia="Calibri"/>
        </w:rPr>
        <w:t xml:space="preserve"> </w:t>
      </w:r>
      <w:r w:rsidRPr="008350E6" w:rsidR="00826448">
        <w:rPr>
          <w:rFonts w:eastAsia="Calibri"/>
        </w:rPr>
        <w:t>The applicant</w:t>
      </w:r>
      <w:r w:rsidRPr="008350E6" w:rsidR="00F340BA">
        <w:rPr>
          <w:rFonts w:eastAsia="Calibri"/>
        </w:rPr>
        <w:t>s</w:t>
      </w:r>
      <w:r w:rsidRPr="008350E6" w:rsidR="00826448">
        <w:rPr>
          <w:rFonts w:eastAsia="Calibri"/>
        </w:rPr>
        <w:t xml:space="preserve"> must also present, or mail in, supporting documentary evidence. </w:t>
      </w:r>
    </w:p>
    <w:p w:rsidRPr="008350E6" w:rsidR="008350E6" w:rsidP="008350E6" w:rsidRDefault="008350E6">
      <w:pPr>
        <w:pStyle w:val="ListParagraph"/>
        <w:rPr>
          <w:rFonts w:eastAsia="Calibri"/>
        </w:rPr>
      </w:pPr>
    </w:p>
    <w:p w:rsidR="00026B27" w:rsidP="008350E6" w:rsidRDefault="00026B27">
      <w:pPr>
        <w:pStyle w:val="ListParagraph"/>
        <w:ind w:left="360"/>
        <w:rPr>
          <w:rFonts w:eastAsia="Calibri"/>
        </w:rPr>
      </w:pPr>
      <w:r>
        <w:rPr>
          <w:rFonts w:eastAsia="Calibri"/>
        </w:rPr>
        <w:t xml:space="preserve">In addition, some individuals who </w:t>
      </w:r>
      <w:r w:rsidR="00012565">
        <w:rPr>
          <w:rFonts w:eastAsia="Calibri"/>
        </w:rPr>
        <w:t xml:space="preserve">meet eligibility </w:t>
      </w:r>
      <w:r>
        <w:rPr>
          <w:rFonts w:eastAsia="Calibri"/>
        </w:rPr>
        <w:t>requirement</w:t>
      </w:r>
      <w:r w:rsidR="00012565">
        <w:rPr>
          <w:rFonts w:eastAsia="Calibri"/>
        </w:rPr>
        <w:t>s,</w:t>
      </w:r>
      <w:r>
        <w:rPr>
          <w:rFonts w:eastAsia="Calibri"/>
        </w:rPr>
        <w:t xml:space="preserve"> </w:t>
      </w:r>
      <w:r w:rsidR="00012565">
        <w:t>such as bein</w:t>
      </w:r>
      <w:r w:rsidR="00B821EA">
        <w:t>g a U.S. Citizen age 18 or over; having</w:t>
      </w:r>
      <w:r w:rsidR="00012565">
        <w:t xml:space="preserve"> no other </w:t>
      </w:r>
      <w:r w:rsidR="00B821EA">
        <w:t>pending SSN applications;</w:t>
      </w:r>
      <w:r w:rsidR="00012565">
        <w:t xml:space="preserve"> and</w:t>
      </w:r>
      <w:r w:rsidR="00B821EA">
        <w:t xml:space="preserve"> having not reached their</w:t>
      </w:r>
      <w:r w:rsidR="00012565">
        <w:t xml:space="preserve"> annual/lifetime card limits</w:t>
      </w:r>
      <w:r w:rsidR="00B821EA">
        <w:t>,</w:t>
      </w:r>
      <w:r w:rsidR="00012565">
        <w:rPr>
          <w:rFonts w:eastAsia="Calibri"/>
        </w:rPr>
        <w:t xml:space="preserve"> </w:t>
      </w:r>
      <w:r>
        <w:rPr>
          <w:rFonts w:eastAsia="Calibri"/>
        </w:rPr>
        <w:t>can a</w:t>
      </w:r>
      <w:r w:rsidRPr="00012565" w:rsidR="00012565">
        <w:t xml:space="preserve"> </w:t>
      </w:r>
      <w:r w:rsidRPr="00655C24" w:rsidR="00012565">
        <w:t xml:space="preserve">file for an SSN replacement card </w:t>
      </w:r>
      <w:r w:rsidR="00012565">
        <w:t xml:space="preserve">using </w:t>
      </w:r>
      <w:r w:rsidR="00E07EA8">
        <w:t xml:space="preserve">the </w:t>
      </w:r>
      <w:proofErr w:type="spellStart"/>
      <w:r w:rsidR="00E07EA8">
        <w:t>iSSNRC</w:t>
      </w:r>
      <w:proofErr w:type="spellEnd"/>
      <w:r w:rsidR="00E07EA8">
        <w:t xml:space="preserve"> process </w:t>
      </w:r>
      <w:r w:rsidR="00B821EA">
        <w:t xml:space="preserve">through our </w:t>
      </w:r>
      <w:r w:rsidRPr="00655C24" w:rsidR="00012565">
        <w:t>online</w:t>
      </w:r>
      <w:r w:rsidR="00B821EA">
        <w:t>, Intranet process,</w:t>
      </w:r>
      <w:r w:rsidRPr="00655C24" w:rsidR="00012565">
        <w:t xml:space="preserve"> after registering through the </w:t>
      </w:r>
      <w:r w:rsidRPr="008350E6" w:rsidR="00012565">
        <w:rPr>
          <w:rFonts w:ascii="Georgia" w:hAnsi="Georgia"/>
          <w:i/>
          <w:iCs/>
          <w:color w:val="D12229"/>
        </w:rPr>
        <w:t xml:space="preserve">my </w:t>
      </w:r>
      <w:r w:rsidRPr="008350E6" w:rsidR="00012565">
        <w:rPr>
          <w:rFonts w:ascii="Georgia" w:hAnsi="Georgia"/>
          <w:color w:val="0054A6"/>
        </w:rPr>
        <w:t>Social Security</w:t>
      </w:r>
      <w:r w:rsidRPr="00655C24" w:rsidR="00012565">
        <w:t xml:space="preserve"> portal.</w:t>
      </w:r>
      <w:r>
        <w:rPr>
          <w:rFonts w:eastAsia="Calibri"/>
        </w:rPr>
        <w:t xml:space="preserve"> </w:t>
      </w:r>
    </w:p>
    <w:p w:rsidR="00012565" w:rsidP="008350E6" w:rsidRDefault="00012565">
      <w:pPr>
        <w:pStyle w:val="ListParagraph"/>
        <w:ind w:left="360"/>
        <w:rPr>
          <w:rFonts w:eastAsia="Calibri"/>
        </w:rPr>
      </w:pPr>
    </w:p>
    <w:p w:rsidR="00C75508" w:rsidP="00D23492" w:rsidRDefault="007814C0">
      <w:pPr>
        <w:pStyle w:val="ListParagraph"/>
        <w:ind w:left="360"/>
        <w:rPr>
          <w:rFonts w:eastAsia="Calibri"/>
        </w:rPr>
      </w:pPr>
      <w:proofErr w:type="spellStart"/>
      <w:proofErr w:type="gramStart"/>
      <w:r>
        <w:rPr>
          <w:rFonts w:eastAsia="Calibri"/>
        </w:rPr>
        <w:t>o</w:t>
      </w:r>
      <w:r w:rsidR="00B821EA">
        <w:rPr>
          <w:rFonts w:eastAsia="Calibri"/>
        </w:rPr>
        <w:t>SSNAP</w:t>
      </w:r>
      <w:proofErr w:type="spellEnd"/>
      <w:proofErr w:type="gramEnd"/>
      <w:r w:rsidR="00B821EA">
        <w:rPr>
          <w:rFonts w:eastAsia="Calibri"/>
        </w:rPr>
        <w:t xml:space="preserve"> </w:t>
      </w:r>
      <w:r w:rsidR="00C75508">
        <w:rPr>
          <w:rFonts w:eastAsia="Calibri"/>
        </w:rPr>
        <w:t xml:space="preserve">will allow certain applicants who do not qualify to use </w:t>
      </w:r>
      <w:proofErr w:type="spellStart"/>
      <w:r w:rsidR="00C75508">
        <w:rPr>
          <w:rFonts w:eastAsia="Calibri"/>
        </w:rPr>
        <w:t>iSSNRC</w:t>
      </w:r>
      <w:proofErr w:type="spellEnd"/>
      <w:r w:rsidR="00B821EA">
        <w:rPr>
          <w:rFonts w:eastAsia="Calibri"/>
        </w:rPr>
        <w:t>,</w:t>
      </w:r>
      <w:r w:rsidR="00C75508">
        <w:rPr>
          <w:rFonts w:eastAsia="Calibri"/>
        </w:rPr>
        <w:t xml:space="preserve"> or get through the </w:t>
      </w:r>
      <w:r w:rsidRPr="008350E6" w:rsidR="00C75508">
        <w:rPr>
          <w:rFonts w:ascii="Georgia" w:hAnsi="Georgia"/>
          <w:i/>
          <w:iCs/>
          <w:color w:val="D12229"/>
        </w:rPr>
        <w:t xml:space="preserve">my </w:t>
      </w:r>
      <w:r w:rsidRPr="008350E6" w:rsidR="00C75508">
        <w:rPr>
          <w:rFonts w:ascii="Georgia" w:hAnsi="Georgia"/>
          <w:color w:val="0054A6"/>
        </w:rPr>
        <w:t>Social Security</w:t>
      </w:r>
      <w:r w:rsidRPr="00655C24" w:rsidR="00C75508">
        <w:t xml:space="preserve"> </w:t>
      </w:r>
      <w:r w:rsidR="00C75508">
        <w:rPr>
          <w:rFonts w:eastAsia="Calibri"/>
        </w:rPr>
        <w:t>registration, to file for replacement card online and then complete the application process at an SSA office</w:t>
      </w:r>
      <w:r w:rsidR="00B821EA">
        <w:rPr>
          <w:rFonts w:eastAsia="Calibri"/>
        </w:rPr>
        <w:t xml:space="preserve"> through our Intranet SSNAP screens</w:t>
      </w:r>
      <w:r w:rsidR="00C75508">
        <w:rPr>
          <w:rFonts w:eastAsia="Calibri"/>
        </w:rPr>
        <w:t>.</w:t>
      </w:r>
    </w:p>
    <w:p w:rsidR="00C75508" w:rsidP="00D23492" w:rsidRDefault="00C75508">
      <w:pPr>
        <w:pStyle w:val="ListParagraph"/>
        <w:ind w:left="360"/>
        <w:rPr>
          <w:rFonts w:eastAsia="Calibri"/>
        </w:rPr>
      </w:pPr>
    </w:p>
    <w:p w:rsidR="00D23492" w:rsidP="00D23492" w:rsidRDefault="00D23492">
      <w:pPr>
        <w:pStyle w:val="ListParagraph"/>
        <w:ind w:left="360"/>
        <w:rPr>
          <w:rFonts w:eastAsia="Calibri"/>
        </w:rPr>
      </w:pPr>
      <w:r>
        <w:rPr>
          <w:rFonts w:eastAsia="Calibri"/>
        </w:rPr>
        <w:lastRenderedPageBreak/>
        <w:t xml:space="preserve">During the </w:t>
      </w:r>
      <w:proofErr w:type="spellStart"/>
      <w:r>
        <w:rPr>
          <w:rFonts w:eastAsia="Calibri"/>
        </w:rPr>
        <w:t>oSSNAP</w:t>
      </w:r>
      <w:proofErr w:type="spellEnd"/>
      <w:r>
        <w:rPr>
          <w:rFonts w:eastAsia="Calibri"/>
        </w:rPr>
        <w:t xml:space="preserve"> application process, we will securely collect required information electronically (for example, identifying information, or custody and responsibility information</w:t>
      </w:r>
      <w:r w:rsidR="00B821EA">
        <w:rPr>
          <w:rFonts w:eastAsia="Calibri"/>
        </w:rPr>
        <w:t>,</w:t>
      </w:r>
      <w:r>
        <w:rPr>
          <w:rFonts w:eastAsia="Calibri"/>
        </w:rPr>
        <w:t xml:space="preserve"> if the applicant is applying on someone else’s behalf)</w:t>
      </w:r>
      <w:r w:rsidR="00B821EA">
        <w:rPr>
          <w:rFonts w:eastAsia="Calibri"/>
        </w:rPr>
        <w:t>,</w:t>
      </w:r>
      <w:r>
        <w:rPr>
          <w:rFonts w:eastAsia="Calibri"/>
        </w:rPr>
        <w:t xml:space="preserve"> and provide the applicant with a list of </w:t>
      </w:r>
      <w:r w:rsidR="007814C0">
        <w:rPr>
          <w:rFonts w:eastAsia="Calibri"/>
        </w:rPr>
        <w:t xml:space="preserve">needed </w:t>
      </w:r>
      <w:r>
        <w:rPr>
          <w:rFonts w:eastAsia="Calibri"/>
        </w:rPr>
        <w:t xml:space="preserve">evidentiary documents. </w:t>
      </w:r>
      <w:r w:rsidR="00B821EA">
        <w:rPr>
          <w:rFonts w:eastAsia="Calibri"/>
        </w:rPr>
        <w:t xml:space="preserve"> </w:t>
      </w:r>
      <w:r>
        <w:rPr>
          <w:rFonts w:eastAsia="Calibri"/>
        </w:rPr>
        <w:t>Moving this service online will allow customers to complete a request at any time, and potentially reduce the wait time to process the application</w:t>
      </w:r>
      <w:r w:rsidR="007814C0">
        <w:rPr>
          <w:rFonts w:eastAsia="Calibri"/>
        </w:rPr>
        <w:t xml:space="preserve"> in the office</w:t>
      </w:r>
      <w:r>
        <w:rPr>
          <w:rFonts w:eastAsia="Calibri"/>
        </w:rPr>
        <w:t>.</w:t>
      </w:r>
      <w:r w:rsidR="00B821EA">
        <w:rPr>
          <w:rFonts w:eastAsia="Calibri"/>
        </w:rPr>
        <w:t xml:space="preserve"> </w:t>
      </w:r>
      <w:r>
        <w:rPr>
          <w:rFonts w:eastAsia="Calibri"/>
        </w:rPr>
        <w:t xml:space="preserve"> It will also help the public by allowing our employees to focus more on other vital services, such as taking claims for benefits and conducting program integrity work.</w:t>
      </w:r>
    </w:p>
    <w:p w:rsidR="00B821EA" w:rsidP="00D23492" w:rsidRDefault="00B821EA">
      <w:pPr>
        <w:pStyle w:val="ListParagraph"/>
        <w:ind w:left="360"/>
        <w:rPr>
          <w:rFonts w:eastAsia="Calibri"/>
        </w:rPr>
      </w:pPr>
    </w:p>
    <w:p w:rsidRPr="008350E6" w:rsidR="008350E6" w:rsidP="008350E6" w:rsidRDefault="00D64D46">
      <w:pPr>
        <w:pStyle w:val="ListParagraph"/>
        <w:ind w:left="360"/>
        <w:rPr>
          <w:rFonts w:eastAsia="Calibri"/>
        </w:rPr>
      </w:pPr>
      <w:r>
        <w:rPr>
          <w:rFonts w:eastAsia="Calibri"/>
        </w:rPr>
        <w:t xml:space="preserve">Under the new </w:t>
      </w:r>
      <w:proofErr w:type="spellStart"/>
      <w:r w:rsidR="00C75508">
        <w:rPr>
          <w:rFonts w:eastAsia="Calibri"/>
        </w:rPr>
        <w:t>oSSNAP</w:t>
      </w:r>
      <w:proofErr w:type="spellEnd"/>
      <w:r w:rsidRPr="008350E6" w:rsidR="00737CC3">
        <w:rPr>
          <w:rFonts w:eastAsia="Calibri"/>
        </w:rPr>
        <w:t xml:space="preserve"> modality, a</w:t>
      </w:r>
      <w:r w:rsidRPr="00CA47DE" w:rsidR="00737CC3">
        <w:t>dult</w:t>
      </w:r>
      <w:r w:rsidR="00B821EA">
        <w:t xml:space="preserve"> any U.S. citizen</w:t>
      </w:r>
      <w:r w:rsidRPr="00655C24" w:rsidR="00737CC3">
        <w:t xml:space="preserve"> </w:t>
      </w:r>
      <w:r>
        <w:t>applying for him</w:t>
      </w:r>
      <w:r w:rsidR="00B821EA">
        <w:t xml:space="preserve">self or </w:t>
      </w:r>
      <w:r w:rsidR="00C75508">
        <w:t>hersel</w:t>
      </w:r>
      <w:r w:rsidR="00B821EA">
        <w:t xml:space="preserve">f, </w:t>
      </w:r>
      <w:r w:rsidR="00C75508">
        <w:t>or on behalf of someone else</w:t>
      </w:r>
      <w:r w:rsidR="00B821EA">
        <w:t>,</w:t>
      </w:r>
      <w:r w:rsidR="00C75508">
        <w:t xml:space="preserve"> and </w:t>
      </w:r>
      <w:r w:rsidR="00B821EA">
        <w:t>who is</w:t>
      </w:r>
      <w:r w:rsidRPr="00655C24" w:rsidR="00737CC3">
        <w:t xml:space="preserve"> not reporting </w:t>
      </w:r>
      <w:r w:rsidR="00C75508">
        <w:t>certain</w:t>
      </w:r>
      <w:r w:rsidRPr="00655C24" w:rsidR="00737CC3">
        <w:t xml:space="preserve"> changes to the record </w:t>
      </w:r>
      <w:r w:rsidRPr="008350E6" w:rsidR="00737CC3">
        <w:rPr>
          <w:rFonts w:eastAsia="Calibri"/>
        </w:rPr>
        <w:t xml:space="preserve">(e.g., </w:t>
      </w:r>
      <w:r w:rsidR="00C75508">
        <w:rPr>
          <w:rFonts w:eastAsia="Calibri"/>
        </w:rPr>
        <w:t>place of birth</w:t>
      </w:r>
      <w:r w:rsidRPr="008350E6" w:rsidR="00737CC3">
        <w:rPr>
          <w:rFonts w:eastAsia="Calibri"/>
        </w:rPr>
        <w:t xml:space="preserve"> or date of birth), w</w:t>
      </w:r>
      <w:r w:rsidRPr="008350E6" w:rsidR="00E7468B">
        <w:rPr>
          <w:rFonts w:eastAsia="Calibri"/>
        </w:rPr>
        <w:t>ill</w:t>
      </w:r>
      <w:r w:rsidRPr="00655C24" w:rsidR="00737CC3">
        <w:t xml:space="preserve"> have the option to file for an SSN replacement card online</w:t>
      </w:r>
      <w:r w:rsidR="00B821EA">
        <w:t xml:space="preserve"> through the new </w:t>
      </w:r>
      <w:proofErr w:type="spellStart"/>
      <w:r w:rsidR="00B821EA">
        <w:t>oSSNAP</w:t>
      </w:r>
      <w:proofErr w:type="spellEnd"/>
      <w:r w:rsidR="00B821EA">
        <w:t xml:space="preserve"> process</w:t>
      </w:r>
      <w:r>
        <w:t>.</w:t>
      </w:r>
    </w:p>
    <w:p w:rsidR="009904B9" w:rsidP="00B821EA" w:rsidRDefault="009904B9">
      <w:pPr>
        <w:outlineLvl w:val="0"/>
      </w:pPr>
    </w:p>
    <w:p w:rsidR="004A54CD" w:rsidP="004A54CD" w:rsidRDefault="004A54CD">
      <w:pPr>
        <w:pStyle w:val="ListParagraph"/>
        <w:numPr>
          <w:ilvl w:val="0"/>
          <w:numId w:val="28"/>
        </w:numPr>
        <w:rPr>
          <w:rFonts w:eastAsia="Calibri"/>
        </w:rPr>
      </w:pPr>
      <w:r w:rsidRPr="008350E6">
        <w:rPr>
          <w:b/>
          <w:u w:val="single"/>
        </w:rPr>
        <w:t>Change #</w:t>
      </w:r>
      <w:r>
        <w:rPr>
          <w:b/>
          <w:u w:val="single"/>
        </w:rPr>
        <w:t>2</w:t>
      </w:r>
      <w:r w:rsidRPr="008350E6">
        <w:rPr>
          <w:b/>
        </w:rPr>
        <w:t>:</w:t>
      </w:r>
      <w:r>
        <w:t xml:space="preserve">  </w:t>
      </w:r>
      <w:r w:rsidRPr="00630BFC">
        <w:t xml:space="preserve">We are making </w:t>
      </w:r>
      <w:r>
        <w:t>a minor change to correct a typo within the Perjury Statement in item #17.</w:t>
      </w:r>
      <w:r w:rsidRPr="008350E6">
        <w:rPr>
          <w:rFonts w:eastAsia="Calibri"/>
        </w:rPr>
        <w:t xml:space="preserve"> </w:t>
      </w:r>
    </w:p>
    <w:p w:rsidRPr="004A54CD" w:rsidR="004A54CD" w:rsidP="004A54CD" w:rsidRDefault="004A54CD">
      <w:pPr>
        <w:pStyle w:val="ListParagraph"/>
        <w:ind w:left="360"/>
        <w:rPr>
          <w:rFonts w:eastAsia="Calibri"/>
        </w:rPr>
      </w:pPr>
    </w:p>
    <w:p w:rsidR="004A54CD" w:rsidP="007814C0" w:rsidRDefault="004A54CD">
      <w:pPr>
        <w:pStyle w:val="PlainText"/>
        <w:ind w:left="360"/>
      </w:pPr>
      <w:r w:rsidRPr="004A54CD">
        <w:rPr>
          <w:b/>
          <w:u w:val="single"/>
        </w:rPr>
        <w:t>Justification #2</w:t>
      </w:r>
      <w:r w:rsidRPr="004A54CD">
        <w:rPr>
          <w:b/>
        </w:rPr>
        <w:t>:</w:t>
      </w:r>
      <w:r w:rsidRPr="004A54CD">
        <w:t xml:space="preserve"> </w:t>
      </w:r>
      <w:r w:rsidR="00B821EA">
        <w:t xml:space="preserve"> </w:t>
      </w:r>
      <w:r w:rsidRPr="004A54CD">
        <w:t>The</w:t>
      </w:r>
      <w:r w:rsidR="00B821EA">
        <w:t xml:space="preserve"> current Perjury Statement on F</w:t>
      </w:r>
      <w:r>
        <w:t xml:space="preserve">orm SS-5 contains incorrect grammar because of the usage of the word “to” instead of “of.” </w:t>
      </w:r>
      <w:r w:rsidR="00B821EA">
        <w:t xml:space="preserve"> </w:t>
      </w:r>
      <w:r>
        <w:t xml:space="preserve">It </w:t>
      </w:r>
      <w:r w:rsidR="00B821EA">
        <w:t xml:space="preserve">currently </w:t>
      </w:r>
      <w:r>
        <w:t>read</w:t>
      </w:r>
      <w:r w:rsidR="00B821EA">
        <w:t>s</w:t>
      </w:r>
      <w:r>
        <w:t>, “</w:t>
      </w:r>
      <w:r w:rsidRPr="00E6467C">
        <w:t>I declare under penalty of perjury that I have examined all the information on this form, and on any accompanying statements or forms, and it is true and corr</w:t>
      </w:r>
      <w:r>
        <w:t xml:space="preserve">ect to the best </w:t>
      </w:r>
      <w:r w:rsidRPr="004A54CD">
        <w:rPr>
          <w:b/>
          <w:highlight w:val="yellow"/>
          <w:u w:val="single"/>
        </w:rPr>
        <w:t>to</w:t>
      </w:r>
      <w:r>
        <w:t xml:space="preserve"> my knowledge.”  The last portion should be "to the best of my knowledge" but it shows "to the best to my knowledge".</w:t>
      </w:r>
    </w:p>
    <w:p w:rsidR="004A54CD" w:rsidP="007814C0" w:rsidRDefault="004A54CD">
      <w:pPr>
        <w:pStyle w:val="PlainText"/>
        <w:ind w:left="360"/>
      </w:pPr>
    </w:p>
    <w:p w:rsidR="004A54CD" w:rsidP="007814C0" w:rsidRDefault="004A54CD">
      <w:pPr>
        <w:pStyle w:val="PlainText"/>
        <w:ind w:left="360"/>
      </w:pPr>
      <w:r>
        <w:t xml:space="preserve">We are updating this statement </w:t>
      </w:r>
      <w:r w:rsidR="00B821EA">
        <w:t>to correct the</w:t>
      </w:r>
      <w:r>
        <w:t xml:space="preserve"> gramma</w:t>
      </w:r>
      <w:r w:rsidR="00B821EA">
        <w:t>r</w:t>
      </w:r>
      <w:r>
        <w:t xml:space="preserve"> and states, “</w:t>
      </w:r>
      <w:r w:rsidRPr="00E6467C">
        <w:t xml:space="preserve">I declare under penalty of perjury that I have examined all the information on this form, and on any accompanying statements or forms, and it is true and correct to the best </w:t>
      </w:r>
      <w:r w:rsidRPr="004A54CD">
        <w:rPr>
          <w:b/>
          <w:highlight w:val="yellow"/>
          <w:u w:val="single"/>
        </w:rPr>
        <w:t>of</w:t>
      </w:r>
      <w:r w:rsidRPr="004A54CD">
        <w:rPr>
          <w:b/>
          <w:u w:val="single"/>
        </w:rPr>
        <w:t xml:space="preserve"> </w:t>
      </w:r>
      <w:r w:rsidRPr="00E6467C">
        <w:t>my knowledge.</w:t>
      </w:r>
      <w:r>
        <w:t>”</w:t>
      </w:r>
    </w:p>
    <w:p w:rsidR="00006C35" w:rsidP="007814C0" w:rsidRDefault="00006C35">
      <w:pPr>
        <w:pStyle w:val="PlainText"/>
        <w:ind w:left="360"/>
      </w:pPr>
    </w:p>
    <w:p w:rsidRPr="00006C35" w:rsidR="00006C35" w:rsidP="00006C35" w:rsidRDefault="00006C35">
      <w:pPr>
        <w:pStyle w:val="PlainText"/>
        <w:numPr>
          <w:ilvl w:val="0"/>
          <w:numId w:val="28"/>
        </w:numPr>
        <w:rPr>
          <w:sz w:val="22"/>
          <w:szCs w:val="21"/>
        </w:rPr>
      </w:pPr>
      <w:r w:rsidRPr="00006C35">
        <w:rPr>
          <w:b/>
          <w:u w:val="single"/>
        </w:rPr>
        <w:t>Change #3</w:t>
      </w:r>
      <w:r w:rsidRPr="00006C35">
        <w:rPr>
          <w:b/>
        </w:rPr>
        <w:t>:</w:t>
      </w:r>
      <w:r>
        <w:t xml:space="preserve">  We are revising th</w:t>
      </w:r>
      <w:r w:rsidR="00786D90">
        <w:t>e Privacy Act Statement for all modalities of this application</w:t>
      </w:r>
      <w:r>
        <w:t>.</w:t>
      </w:r>
    </w:p>
    <w:p w:rsidR="00006C35" w:rsidP="00006C35" w:rsidRDefault="00006C35">
      <w:pPr>
        <w:pStyle w:val="PlainText"/>
        <w:ind w:left="360"/>
        <w:rPr>
          <w:b/>
          <w:u w:val="single"/>
        </w:rPr>
      </w:pPr>
    </w:p>
    <w:p w:rsidR="00006C35" w:rsidP="00006C35" w:rsidRDefault="00006C35">
      <w:pPr>
        <w:pStyle w:val="PlainText"/>
        <w:ind w:left="360"/>
      </w:pPr>
      <w:r>
        <w:rPr>
          <w:b/>
          <w:u w:val="single"/>
        </w:rPr>
        <w:t>Justification #3:</w:t>
      </w:r>
      <w:r>
        <w:t xml:space="preserve">  </w:t>
      </w:r>
      <w:r w:rsidRPr="00ED5E9D">
        <w:t>SSA’s Office of the General Counsel is conducting a systematic review of SSA’s Privacy Act Statements on agency forms</w:t>
      </w:r>
      <w:r w:rsidR="00786D90">
        <w:t xml:space="preserve"> and applications</w:t>
      </w:r>
      <w:r w:rsidRPr="00ED5E9D">
        <w:t>.  As a result, SSA is</w:t>
      </w:r>
      <w:r>
        <w:t xml:space="preserve"> updating </w:t>
      </w:r>
      <w:r w:rsidRPr="00ED5E9D">
        <w:t>t</w:t>
      </w:r>
      <w:r>
        <w:t xml:space="preserve">he Privacy Act Statement on </w:t>
      </w:r>
      <w:r w:rsidR="00786D90">
        <w:t>all of the modalities for this application</w:t>
      </w:r>
      <w:r>
        <w:t>.</w:t>
      </w:r>
    </w:p>
    <w:p w:rsidR="00911526" w:rsidP="00006C35" w:rsidRDefault="00911526">
      <w:pPr>
        <w:pStyle w:val="PlainText"/>
        <w:ind w:left="360"/>
        <w:rPr>
          <w:sz w:val="22"/>
          <w:szCs w:val="21"/>
        </w:rPr>
      </w:pPr>
    </w:p>
    <w:p w:rsidR="00911526" w:rsidP="00911526" w:rsidRDefault="00911526">
      <w:pPr>
        <w:numPr>
          <w:ilvl w:val="0"/>
          <w:numId w:val="29"/>
        </w:numPr>
      </w:pPr>
      <w:r w:rsidRPr="000F5FCA">
        <w:rPr>
          <w:b/>
          <w:u w:val="single"/>
        </w:rPr>
        <w:t>Change #</w:t>
      </w:r>
      <w:r>
        <w:rPr>
          <w:b/>
          <w:u w:val="single"/>
        </w:rPr>
        <w:t>4</w:t>
      </w:r>
      <w:r w:rsidRPr="00865E56">
        <w:rPr>
          <w:b/>
        </w:rPr>
        <w:t xml:space="preserve">: </w:t>
      </w:r>
      <w:r>
        <w:t xml:space="preserve"> </w:t>
      </w:r>
      <w:r w:rsidRPr="00BC5C15">
        <w:t>We are revising the PRA statement</w:t>
      </w:r>
      <w:r>
        <w:t xml:space="preserve"> on this form.</w:t>
      </w:r>
    </w:p>
    <w:p w:rsidR="00911526" w:rsidP="00911526" w:rsidRDefault="00911526">
      <w:pPr>
        <w:ind w:left="360"/>
      </w:pPr>
    </w:p>
    <w:p w:rsidR="00911526" w:rsidP="00911526" w:rsidRDefault="00911526">
      <w:pPr>
        <w:ind w:left="360"/>
      </w:pPr>
      <w:r w:rsidRPr="000F5FCA">
        <w:rPr>
          <w:b/>
          <w:u w:val="single"/>
        </w:rPr>
        <w:t>Justification #</w:t>
      </w:r>
      <w:r>
        <w:rPr>
          <w:b/>
          <w:u w:val="single"/>
        </w:rPr>
        <w:t>4</w:t>
      </w:r>
      <w:r w:rsidRPr="00865E56">
        <w:rPr>
          <w:b/>
        </w:rPr>
        <w:t>:</w:t>
      </w:r>
      <w:r>
        <w:t xml:space="preserve">  </w:t>
      </w:r>
      <w:r w:rsidRPr="00BC5C15">
        <w:t>We are revising the PRA statement to reflect our current boilerplate language.  The current language, which dates back to the last reprint of the form, is now outdated.</w:t>
      </w:r>
    </w:p>
    <w:p w:rsidR="00911526" w:rsidP="00911526" w:rsidRDefault="00911526">
      <w:pPr>
        <w:ind w:left="360"/>
      </w:pPr>
    </w:p>
    <w:p w:rsidR="004A54CD" w:rsidP="004A54CD" w:rsidRDefault="004A54CD">
      <w:pPr>
        <w:pStyle w:val="ListParagraph"/>
        <w:ind w:left="360"/>
        <w:jc w:val="both"/>
        <w:outlineLvl w:val="0"/>
        <w:rPr>
          <w:b/>
        </w:rPr>
      </w:pPr>
    </w:p>
    <w:p w:rsidR="00826448" w:rsidP="004A54CD" w:rsidRDefault="004A54CD">
      <w:pPr>
        <w:pStyle w:val="ListParagraph"/>
        <w:ind w:left="360"/>
        <w:jc w:val="both"/>
        <w:outlineLvl w:val="0"/>
      </w:pPr>
      <w:r w:rsidRPr="008350E6">
        <w:rPr>
          <w:b/>
        </w:rPr>
        <w:t xml:space="preserve">  </w:t>
      </w:r>
    </w:p>
    <w:sectPr w:rsidR="00826448" w:rsidSect="008E521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A10" w:rsidRDefault="006A1A10">
      <w:r>
        <w:separator/>
      </w:r>
    </w:p>
  </w:endnote>
  <w:endnote w:type="continuationSeparator" w:id="0">
    <w:p w:rsidR="006A1A10" w:rsidRDefault="006A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EAD" w:rsidRDefault="00984EAD" w:rsidP="007B63ED">
    <w:pPr>
      <w:pStyle w:val="Footer"/>
      <w:jc w:val="right"/>
      <w:rPr>
        <w:sz w:val="20"/>
        <w:szCs w:val="20"/>
      </w:rPr>
    </w:pPr>
  </w:p>
  <w:p w:rsidR="00984EAD" w:rsidRPr="00FE1204" w:rsidRDefault="00984EAD" w:rsidP="00FE1204">
    <w:pPr>
      <w:pStyle w:val="Footer"/>
      <w:jc w:val="center"/>
      <w:rPr>
        <w:sz w:val="20"/>
        <w:szCs w:val="20"/>
      </w:rPr>
    </w:pPr>
    <w:r w:rsidRPr="00FE1204">
      <w:rPr>
        <w:rStyle w:val="PageNumber"/>
        <w:sz w:val="20"/>
        <w:szCs w:val="20"/>
      </w:rPr>
      <w:fldChar w:fldCharType="begin"/>
    </w:r>
    <w:r w:rsidRPr="00FE1204">
      <w:rPr>
        <w:rStyle w:val="PageNumber"/>
        <w:sz w:val="20"/>
        <w:szCs w:val="20"/>
      </w:rPr>
      <w:instrText xml:space="preserve"> PAGE </w:instrText>
    </w:r>
    <w:r w:rsidRPr="00FE1204">
      <w:rPr>
        <w:rStyle w:val="PageNumber"/>
        <w:sz w:val="20"/>
        <w:szCs w:val="20"/>
      </w:rPr>
      <w:fldChar w:fldCharType="separate"/>
    </w:r>
    <w:r w:rsidR="00911526">
      <w:rPr>
        <w:rStyle w:val="PageNumber"/>
        <w:noProof/>
        <w:sz w:val="20"/>
        <w:szCs w:val="20"/>
      </w:rPr>
      <w:t>1</w:t>
    </w:r>
    <w:r w:rsidRPr="00FE1204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A10" w:rsidRDefault="006A1A10">
      <w:r>
        <w:separator/>
      </w:r>
    </w:p>
  </w:footnote>
  <w:footnote w:type="continuationSeparator" w:id="0">
    <w:p w:rsidR="006A1A10" w:rsidRDefault="006A1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1F92"/>
    <w:multiLevelType w:val="hybridMultilevel"/>
    <w:tmpl w:val="E7007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F6483"/>
    <w:multiLevelType w:val="hybridMultilevel"/>
    <w:tmpl w:val="89EEE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B2A5B"/>
    <w:multiLevelType w:val="multilevel"/>
    <w:tmpl w:val="E700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51412"/>
    <w:multiLevelType w:val="hybridMultilevel"/>
    <w:tmpl w:val="5B1EF57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B5089A"/>
    <w:multiLevelType w:val="hybridMultilevel"/>
    <w:tmpl w:val="4E022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258DE"/>
    <w:multiLevelType w:val="hybridMultilevel"/>
    <w:tmpl w:val="7AD6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92D52"/>
    <w:multiLevelType w:val="hybridMultilevel"/>
    <w:tmpl w:val="EA80E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A79A3"/>
    <w:multiLevelType w:val="hybridMultilevel"/>
    <w:tmpl w:val="DB84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25241"/>
    <w:multiLevelType w:val="hybridMultilevel"/>
    <w:tmpl w:val="C89ED58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3441BD"/>
    <w:multiLevelType w:val="hybridMultilevel"/>
    <w:tmpl w:val="7F101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D82A0D"/>
    <w:multiLevelType w:val="hybridMultilevel"/>
    <w:tmpl w:val="71205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439DF"/>
    <w:multiLevelType w:val="hybridMultilevel"/>
    <w:tmpl w:val="6116F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A2791"/>
    <w:multiLevelType w:val="multilevel"/>
    <w:tmpl w:val="4E02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0E61"/>
    <w:multiLevelType w:val="hybridMultilevel"/>
    <w:tmpl w:val="56462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676CC"/>
    <w:multiLevelType w:val="hybridMultilevel"/>
    <w:tmpl w:val="89B43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253B5"/>
    <w:multiLevelType w:val="hybridMultilevel"/>
    <w:tmpl w:val="33664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4508A"/>
    <w:multiLevelType w:val="hybridMultilevel"/>
    <w:tmpl w:val="522CE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3F56F8"/>
    <w:multiLevelType w:val="hybridMultilevel"/>
    <w:tmpl w:val="A64E71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A0571"/>
    <w:multiLevelType w:val="hybridMultilevel"/>
    <w:tmpl w:val="FD7E74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6638B"/>
    <w:multiLevelType w:val="hybridMultilevel"/>
    <w:tmpl w:val="B420A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C5ED2"/>
    <w:multiLevelType w:val="hybridMultilevel"/>
    <w:tmpl w:val="CB06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60405"/>
    <w:multiLevelType w:val="hybridMultilevel"/>
    <w:tmpl w:val="DDF0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13DD6"/>
    <w:multiLevelType w:val="hybridMultilevel"/>
    <w:tmpl w:val="AEC4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C342F"/>
    <w:multiLevelType w:val="hybridMultilevel"/>
    <w:tmpl w:val="3EA0C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8"/>
  </w:num>
  <w:num w:numId="5">
    <w:abstractNumId w:val="4"/>
  </w:num>
  <w:num w:numId="6">
    <w:abstractNumId w:val="12"/>
  </w:num>
  <w:num w:numId="7">
    <w:abstractNumId w:val="3"/>
  </w:num>
  <w:num w:numId="8">
    <w:abstractNumId w:val="14"/>
  </w:num>
  <w:num w:numId="9">
    <w:abstractNumId w:val="10"/>
  </w:num>
  <w:num w:numId="10">
    <w:abstractNumId w:val="24"/>
  </w:num>
  <w:num w:numId="11">
    <w:abstractNumId w:val="7"/>
  </w:num>
  <w:num w:numId="12">
    <w:abstractNumId w:val="20"/>
  </w:num>
  <w:num w:numId="13">
    <w:abstractNumId w:val="21"/>
  </w:num>
  <w:num w:numId="14">
    <w:abstractNumId w:val="11"/>
  </w:num>
  <w:num w:numId="15">
    <w:abstractNumId w:val="23"/>
  </w:num>
  <w:num w:numId="16">
    <w:abstractNumId w:val="6"/>
  </w:num>
  <w:num w:numId="17">
    <w:abstractNumId w:val="11"/>
  </w:num>
  <w:num w:numId="18">
    <w:abstractNumId w:val="20"/>
  </w:num>
  <w:num w:numId="19">
    <w:abstractNumId w:val="6"/>
  </w:num>
  <w:num w:numId="20">
    <w:abstractNumId w:val="23"/>
  </w:num>
  <w:num w:numId="21">
    <w:abstractNumId w:val="22"/>
  </w:num>
  <w:num w:numId="22">
    <w:abstractNumId w:val="18"/>
  </w:num>
  <w:num w:numId="23">
    <w:abstractNumId w:val="1"/>
  </w:num>
  <w:num w:numId="24">
    <w:abstractNumId w:val="19"/>
  </w:num>
  <w:num w:numId="25">
    <w:abstractNumId w:val="13"/>
  </w:num>
  <w:num w:numId="26">
    <w:abstractNumId w:val="5"/>
  </w:num>
  <w:num w:numId="27">
    <w:abstractNumId w:val="9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94"/>
    <w:rsid w:val="00005ECA"/>
    <w:rsid w:val="00006C35"/>
    <w:rsid w:val="00012565"/>
    <w:rsid w:val="0001781C"/>
    <w:rsid w:val="00024FEE"/>
    <w:rsid w:val="00026B27"/>
    <w:rsid w:val="00033B1E"/>
    <w:rsid w:val="00035AE2"/>
    <w:rsid w:val="00087B03"/>
    <w:rsid w:val="000A30BC"/>
    <w:rsid w:val="000C3BF4"/>
    <w:rsid w:val="000C5524"/>
    <w:rsid w:val="00106CC7"/>
    <w:rsid w:val="00122D9B"/>
    <w:rsid w:val="00134E8F"/>
    <w:rsid w:val="0014237B"/>
    <w:rsid w:val="001646F8"/>
    <w:rsid w:val="001905AC"/>
    <w:rsid w:val="001971B6"/>
    <w:rsid w:val="001A7818"/>
    <w:rsid w:val="001B6677"/>
    <w:rsid w:val="001B744E"/>
    <w:rsid w:val="001C15C7"/>
    <w:rsid w:val="001E1E23"/>
    <w:rsid w:val="001E5047"/>
    <w:rsid w:val="001E7FF4"/>
    <w:rsid w:val="001F03B2"/>
    <w:rsid w:val="001F4E3C"/>
    <w:rsid w:val="00211B91"/>
    <w:rsid w:val="00221516"/>
    <w:rsid w:val="0022403C"/>
    <w:rsid w:val="00224626"/>
    <w:rsid w:val="0023794F"/>
    <w:rsid w:val="002434EC"/>
    <w:rsid w:val="00271F6F"/>
    <w:rsid w:val="00280127"/>
    <w:rsid w:val="00280A40"/>
    <w:rsid w:val="002A38BB"/>
    <w:rsid w:val="002B7128"/>
    <w:rsid w:val="002C135C"/>
    <w:rsid w:val="002C7A48"/>
    <w:rsid w:val="002D0B04"/>
    <w:rsid w:val="002D3BE3"/>
    <w:rsid w:val="002D7F39"/>
    <w:rsid w:val="002F0D08"/>
    <w:rsid w:val="00333664"/>
    <w:rsid w:val="00362F14"/>
    <w:rsid w:val="003646E4"/>
    <w:rsid w:val="00367010"/>
    <w:rsid w:val="0037688F"/>
    <w:rsid w:val="00385E9E"/>
    <w:rsid w:val="003A4415"/>
    <w:rsid w:val="003D3AF3"/>
    <w:rsid w:val="003D422A"/>
    <w:rsid w:val="003D49C3"/>
    <w:rsid w:val="003F0C02"/>
    <w:rsid w:val="00402E5A"/>
    <w:rsid w:val="0041209C"/>
    <w:rsid w:val="0042249B"/>
    <w:rsid w:val="0042768F"/>
    <w:rsid w:val="00431D09"/>
    <w:rsid w:val="00433520"/>
    <w:rsid w:val="0043425E"/>
    <w:rsid w:val="00451387"/>
    <w:rsid w:val="00454C9F"/>
    <w:rsid w:val="00454FCF"/>
    <w:rsid w:val="00461D23"/>
    <w:rsid w:val="0046308B"/>
    <w:rsid w:val="00466C47"/>
    <w:rsid w:val="00467F8D"/>
    <w:rsid w:val="00480282"/>
    <w:rsid w:val="00481B8A"/>
    <w:rsid w:val="00496D5F"/>
    <w:rsid w:val="004A0F5A"/>
    <w:rsid w:val="004A2C35"/>
    <w:rsid w:val="004A3B3C"/>
    <w:rsid w:val="004A54CD"/>
    <w:rsid w:val="004B57D6"/>
    <w:rsid w:val="004B734E"/>
    <w:rsid w:val="004C3522"/>
    <w:rsid w:val="004C5A90"/>
    <w:rsid w:val="004F65DC"/>
    <w:rsid w:val="004F6FDA"/>
    <w:rsid w:val="00505F79"/>
    <w:rsid w:val="00526707"/>
    <w:rsid w:val="00527BB2"/>
    <w:rsid w:val="0053224A"/>
    <w:rsid w:val="00536A8C"/>
    <w:rsid w:val="00554175"/>
    <w:rsid w:val="00555ACE"/>
    <w:rsid w:val="0056072D"/>
    <w:rsid w:val="0056520B"/>
    <w:rsid w:val="00567370"/>
    <w:rsid w:val="005A245E"/>
    <w:rsid w:val="005D0179"/>
    <w:rsid w:val="005D753B"/>
    <w:rsid w:val="005F3891"/>
    <w:rsid w:val="00600E67"/>
    <w:rsid w:val="00604195"/>
    <w:rsid w:val="00605442"/>
    <w:rsid w:val="00607B5A"/>
    <w:rsid w:val="00611289"/>
    <w:rsid w:val="006252B7"/>
    <w:rsid w:val="00640B6C"/>
    <w:rsid w:val="0064150B"/>
    <w:rsid w:val="00647469"/>
    <w:rsid w:val="006546A3"/>
    <w:rsid w:val="0065483F"/>
    <w:rsid w:val="00665B62"/>
    <w:rsid w:val="00670995"/>
    <w:rsid w:val="0067398A"/>
    <w:rsid w:val="00680B8A"/>
    <w:rsid w:val="0069719B"/>
    <w:rsid w:val="006A1A10"/>
    <w:rsid w:val="006A27AB"/>
    <w:rsid w:val="006B24BE"/>
    <w:rsid w:val="006B37C5"/>
    <w:rsid w:val="006B3C87"/>
    <w:rsid w:val="006C20C5"/>
    <w:rsid w:val="006C3AE9"/>
    <w:rsid w:val="006C772F"/>
    <w:rsid w:val="006D1CFE"/>
    <w:rsid w:val="006D6F5E"/>
    <w:rsid w:val="00725B3C"/>
    <w:rsid w:val="00737CC3"/>
    <w:rsid w:val="00740DB4"/>
    <w:rsid w:val="007436A8"/>
    <w:rsid w:val="007479AB"/>
    <w:rsid w:val="007532D4"/>
    <w:rsid w:val="00763248"/>
    <w:rsid w:val="0077645C"/>
    <w:rsid w:val="007814C0"/>
    <w:rsid w:val="0078204F"/>
    <w:rsid w:val="00786D90"/>
    <w:rsid w:val="007A144C"/>
    <w:rsid w:val="007A38D5"/>
    <w:rsid w:val="007B2E29"/>
    <w:rsid w:val="007B63ED"/>
    <w:rsid w:val="007C62B4"/>
    <w:rsid w:val="007C7FB9"/>
    <w:rsid w:val="007E0F71"/>
    <w:rsid w:val="007E10C1"/>
    <w:rsid w:val="007F41A6"/>
    <w:rsid w:val="00800F55"/>
    <w:rsid w:val="00826448"/>
    <w:rsid w:val="008350E6"/>
    <w:rsid w:val="008353E7"/>
    <w:rsid w:val="008509CF"/>
    <w:rsid w:val="008677A9"/>
    <w:rsid w:val="008914E7"/>
    <w:rsid w:val="00892079"/>
    <w:rsid w:val="008A284F"/>
    <w:rsid w:val="008A7CF6"/>
    <w:rsid w:val="008A7E88"/>
    <w:rsid w:val="008B06DB"/>
    <w:rsid w:val="008C00E5"/>
    <w:rsid w:val="008C308E"/>
    <w:rsid w:val="008E5213"/>
    <w:rsid w:val="0090330B"/>
    <w:rsid w:val="00911526"/>
    <w:rsid w:val="00915215"/>
    <w:rsid w:val="0091761E"/>
    <w:rsid w:val="0093147F"/>
    <w:rsid w:val="0093421C"/>
    <w:rsid w:val="009407B2"/>
    <w:rsid w:val="00947523"/>
    <w:rsid w:val="00984EAD"/>
    <w:rsid w:val="009904B9"/>
    <w:rsid w:val="009927FB"/>
    <w:rsid w:val="009B1ADD"/>
    <w:rsid w:val="009C15A4"/>
    <w:rsid w:val="009D0089"/>
    <w:rsid w:val="009D14A2"/>
    <w:rsid w:val="009F4963"/>
    <w:rsid w:val="00A120A0"/>
    <w:rsid w:val="00A26551"/>
    <w:rsid w:val="00A53214"/>
    <w:rsid w:val="00A5680E"/>
    <w:rsid w:val="00A63D63"/>
    <w:rsid w:val="00A660C0"/>
    <w:rsid w:val="00A713B0"/>
    <w:rsid w:val="00A8203C"/>
    <w:rsid w:val="00A83AF5"/>
    <w:rsid w:val="00A84BE3"/>
    <w:rsid w:val="00A923F7"/>
    <w:rsid w:val="00AA2F30"/>
    <w:rsid w:val="00AA781E"/>
    <w:rsid w:val="00AC0DF6"/>
    <w:rsid w:val="00AD4537"/>
    <w:rsid w:val="00AD6410"/>
    <w:rsid w:val="00B019B5"/>
    <w:rsid w:val="00B064E3"/>
    <w:rsid w:val="00B06A59"/>
    <w:rsid w:val="00B12182"/>
    <w:rsid w:val="00B12F9F"/>
    <w:rsid w:val="00B161E4"/>
    <w:rsid w:val="00B4196F"/>
    <w:rsid w:val="00B42471"/>
    <w:rsid w:val="00B47BC5"/>
    <w:rsid w:val="00B821EA"/>
    <w:rsid w:val="00BA6B3E"/>
    <w:rsid w:val="00BB7D9D"/>
    <w:rsid w:val="00BC4773"/>
    <w:rsid w:val="00BD2FD5"/>
    <w:rsid w:val="00C14A1A"/>
    <w:rsid w:val="00C1580D"/>
    <w:rsid w:val="00C26573"/>
    <w:rsid w:val="00C34F70"/>
    <w:rsid w:val="00C60942"/>
    <w:rsid w:val="00C673C5"/>
    <w:rsid w:val="00C75508"/>
    <w:rsid w:val="00C83935"/>
    <w:rsid w:val="00C94A38"/>
    <w:rsid w:val="00CB0D89"/>
    <w:rsid w:val="00CB298A"/>
    <w:rsid w:val="00CC5477"/>
    <w:rsid w:val="00CD5E8B"/>
    <w:rsid w:val="00CD74AD"/>
    <w:rsid w:val="00CE567A"/>
    <w:rsid w:val="00CF3455"/>
    <w:rsid w:val="00D052A8"/>
    <w:rsid w:val="00D1205F"/>
    <w:rsid w:val="00D16033"/>
    <w:rsid w:val="00D23492"/>
    <w:rsid w:val="00D32A18"/>
    <w:rsid w:val="00D466AA"/>
    <w:rsid w:val="00D60B48"/>
    <w:rsid w:val="00D64D46"/>
    <w:rsid w:val="00D816E0"/>
    <w:rsid w:val="00D91496"/>
    <w:rsid w:val="00DA51F8"/>
    <w:rsid w:val="00DC0118"/>
    <w:rsid w:val="00DD0F64"/>
    <w:rsid w:val="00DE638A"/>
    <w:rsid w:val="00E0127F"/>
    <w:rsid w:val="00E07EA8"/>
    <w:rsid w:val="00E1481F"/>
    <w:rsid w:val="00E26F31"/>
    <w:rsid w:val="00E32F92"/>
    <w:rsid w:val="00E40862"/>
    <w:rsid w:val="00E46329"/>
    <w:rsid w:val="00E50048"/>
    <w:rsid w:val="00E64E61"/>
    <w:rsid w:val="00E7468B"/>
    <w:rsid w:val="00E9325E"/>
    <w:rsid w:val="00EB6CCA"/>
    <w:rsid w:val="00EB6DA8"/>
    <w:rsid w:val="00EC2227"/>
    <w:rsid w:val="00EF0511"/>
    <w:rsid w:val="00EF5B94"/>
    <w:rsid w:val="00F0129F"/>
    <w:rsid w:val="00F10BB5"/>
    <w:rsid w:val="00F12FB8"/>
    <w:rsid w:val="00F20677"/>
    <w:rsid w:val="00F20E3E"/>
    <w:rsid w:val="00F340BA"/>
    <w:rsid w:val="00F37F1A"/>
    <w:rsid w:val="00F512A7"/>
    <w:rsid w:val="00F51DA2"/>
    <w:rsid w:val="00F52634"/>
    <w:rsid w:val="00F5284C"/>
    <w:rsid w:val="00F862DF"/>
    <w:rsid w:val="00F90336"/>
    <w:rsid w:val="00F90C83"/>
    <w:rsid w:val="00F91A07"/>
    <w:rsid w:val="00FB745C"/>
    <w:rsid w:val="00FC3B19"/>
    <w:rsid w:val="00FD64FA"/>
    <w:rsid w:val="00FE0700"/>
    <w:rsid w:val="00FE1204"/>
    <w:rsid w:val="00FE1BD9"/>
    <w:rsid w:val="00FF028A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AB0D8A8"/>
  <w15:docId w15:val="{D578858F-D054-4B17-9364-064B6376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284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A7C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7B63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B63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1204"/>
  </w:style>
  <w:style w:type="paragraph" w:styleId="PlainText">
    <w:name w:val="Plain Text"/>
    <w:basedOn w:val="Normal"/>
    <w:link w:val="PlainTextChar"/>
    <w:uiPriority w:val="99"/>
    <w:unhideWhenUsed/>
    <w:rsid w:val="00C83935"/>
    <w:rPr>
      <w:rFonts w:eastAsia="Calibri"/>
      <w:color w:val="000000"/>
    </w:rPr>
  </w:style>
  <w:style w:type="character" w:customStyle="1" w:styleId="PlainTextChar">
    <w:name w:val="Plain Text Char"/>
    <w:link w:val="PlainText"/>
    <w:uiPriority w:val="99"/>
    <w:rsid w:val="00C83935"/>
    <w:rPr>
      <w:rFonts w:eastAsia="Calibri"/>
      <w:color w:val="000000"/>
      <w:sz w:val="24"/>
      <w:szCs w:val="24"/>
    </w:rPr>
  </w:style>
  <w:style w:type="character" w:styleId="CommentReference">
    <w:name w:val="annotation reference"/>
    <w:rsid w:val="00E932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32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325E"/>
  </w:style>
  <w:style w:type="paragraph" w:styleId="CommentSubject">
    <w:name w:val="annotation subject"/>
    <w:basedOn w:val="CommentText"/>
    <w:next w:val="CommentText"/>
    <w:link w:val="CommentSubjectChar"/>
    <w:rsid w:val="00E9325E"/>
    <w:rPr>
      <w:b/>
      <w:bCs/>
    </w:rPr>
  </w:style>
  <w:style w:type="character" w:customStyle="1" w:styleId="CommentSubjectChar">
    <w:name w:val="Comment Subject Char"/>
    <w:link w:val="CommentSubject"/>
    <w:rsid w:val="00E9325E"/>
    <w:rPr>
      <w:b/>
      <w:bCs/>
    </w:rPr>
  </w:style>
  <w:style w:type="character" w:customStyle="1" w:styleId="FooterChar">
    <w:name w:val="Footer Char"/>
    <w:link w:val="Footer"/>
    <w:uiPriority w:val="99"/>
    <w:rsid w:val="006D6F5E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1B66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6677"/>
  </w:style>
  <w:style w:type="character" w:styleId="FootnoteReference">
    <w:name w:val="footnote reference"/>
    <w:rsid w:val="001B6677"/>
    <w:rPr>
      <w:vertAlign w:val="superscript"/>
    </w:rPr>
  </w:style>
  <w:style w:type="paragraph" w:styleId="ListParagraph">
    <w:name w:val="List Paragraph"/>
    <w:basedOn w:val="Normal"/>
    <w:uiPriority w:val="34"/>
    <w:qFormat/>
    <w:rsid w:val="00A66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D2FD2-8C3E-4D13-8957-1EB23CBD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773</Words>
  <Characters>4123</Characters>
  <Application>Microsoft Office Word</Application>
  <DocSecurity>0</DocSecurity>
  <Lines>85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Note:</vt:lpstr>
    </vt:vector>
  </TitlesOfParts>
  <Company>Social Security Administration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Note:</dc:title>
  <dc:creator>055019</dc:creator>
  <cp:lastModifiedBy>SSA Response</cp:lastModifiedBy>
  <cp:revision>5</cp:revision>
  <cp:lastPrinted>2012-05-09T12:14:00Z</cp:lastPrinted>
  <dcterms:created xsi:type="dcterms:W3CDTF">2020-03-23T20:24:00Z</dcterms:created>
  <dcterms:modified xsi:type="dcterms:W3CDTF">2020-04-07T20:12:00Z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