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755" w:rsidP="008D7755" w:rsidRDefault="008D7755" w14:paraId="6B87B4A9" w14:textId="77777777">
      <w:pPr>
        <w:spacing w:after="0"/>
        <w:jc w:val="center"/>
        <w:rPr>
          <w:rFonts w:ascii="Times New Roman" w:hAnsi="Times New Roman"/>
          <w:b/>
          <w:bCs/>
          <w:szCs w:val="24"/>
        </w:rPr>
      </w:pPr>
      <w:r w:rsidRPr="003F4046">
        <w:rPr>
          <w:rFonts w:ascii="Times New Roman" w:hAnsi="Times New Roman"/>
          <w:b/>
          <w:bCs/>
          <w:szCs w:val="24"/>
        </w:rPr>
        <w:t>Justif</w:t>
      </w:r>
      <w:r>
        <w:rPr>
          <w:rFonts w:ascii="Times New Roman" w:hAnsi="Times New Roman"/>
          <w:b/>
          <w:bCs/>
          <w:szCs w:val="24"/>
        </w:rPr>
        <w:t>ication for the Non-Substantive Changes for</w:t>
      </w:r>
      <w:r w:rsidRPr="003F4046">
        <w:rPr>
          <w:rFonts w:ascii="Times New Roman" w:hAnsi="Times New Roman"/>
          <w:b/>
          <w:bCs/>
          <w:szCs w:val="24"/>
        </w:rPr>
        <w:t xml:space="preserve"> </w:t>
      </w:r>
    </w:p>
    <w:p w:rsidRPr="00B82D14" w:rsidR="008D7755" w:rsidP="008D7755" w:rsidRDefault="008D7755" w14:paraId="502AAC95" w14:textId="77777777">
      <w:pPr>
        <w:spacing w:after="0"/>
        <w:jc w:val="center"/>
        <w:rPr>
          <w:rFonts w:ascii="Times New Roman" w:hAnsi="Times New Roman"/>
          <w:b/>
          <w:szCs w:val="24"/>
        </w:rPr>
      </w:pPr>
      <w:r w:rsidRPr="003F4046">
        <w:rPr>
          <w:rFonts w:ascii="Times New Roman" w:hAnsi="Times New Roman"/>
          <w:b/>
          <w:bCs/>
          <w:szCs w:val="24"/>
        </w:rPr>
        <w:t xml:space="preserve">Social Security Administration’s </w:t>
      </w:r>
      <w:r w:rsidRPr="008914FC">
        <w:rPr>
          <w:rFonts w:ascii="Times New Roman" w:hAnsi="Times New Roman"/>
          <w:b/>
          <w:color w:val="000000"/>
          <w:szCs w:val="24"/>
        </w:rPr>
        <w:t>Public Credentialing and Authentication Process</w:t>
      </w:r>
    </w:p>
    <w:p w:rsidRPr="003F4046" w:rsidR="008D7755" w:rsidP="008D7755" w:rsidRDefault="008D7755" w14:paraId="102BAD45" w14:textId="2F5A96DD">
      <w:pPr>
        <w:spacing w:after="0"/>
        <w:jc w:val="center"/>
        <w:rPr>
          <w:rFonts w:ascii="Times New Roman" w:hAnsi="Times New Roman"/>
          <w:b/>
          <w:bCs/>
          <w:szCs w:val="24"/>
        </w:rPr>
      </w:pPr>
      <w:r>
        <w:rPr>
          <w:rFonts w:ascii="Times New Roman" w:hAnsi="Times New Roman"/>
          <w:b/>
          <w:bCs/>
          <w:szCs w:val="24"/>
        </w:rPr>
        <w:t xml:space="preserve"> </w:t>
      </w:r>
      <w:r w:rsidRPr="00316F10">
        <w:rPr>
          <w:rFonts w:ascii="Times New Roman" w:hAnsi="Times New Roman"/>
          <w:b/>
          <w:bCs/>
          <w:szCs w:val="24"/>
        </w:rPr>
        <w:t>20 CFR 401.45</w:t>
      </w:r>
      <w:r w:rsidR="007A624D">
        <w:rPr>
          <w:rFonts w:ascii="Times New Roman" w:hAnsi="Times New Roman"/>
          <w:b/>
          <w:bCs/>
          <w:szCs w:val="24"/>
        </w:rPr>
        <w:t xml:space="preserve"> &amp;</w:t>
      </w:r>
      <w:r w:rsidRPr="00316F10">
        <w:rPr>
          <w:rFonts w:ascii="Times New Roman" w:hAnsi="Times New Roman"/>
          <w:b/>
          <w:bCs/>
          <w:szCs w:val="24"/>
        </w:rPr>
        <w:t xml:space="preserve"> 20 CFR 402</w:t>
      </w:r>
    </w:p>
    <w:p w:rsidR="008D7755" w:rsidP="008D7755" w:rsidRDefault="007B70B0" w14:paraId="76A2DB12" w14:textId="0937CB2D">
      <w:pPr>
        <w:spacing w:after="0"/>
        <w:jc w:val="center"/>
        <w:rPr>
          <w:rFonts w:ascii="Times New Roman" w:hAnsi="Times New Roman"/>
          <w:b/>
          <w:bCs/>
          <w:szCs w:val="24"/>
        </w:rPr>
      </w:pPr>
      <w:r>
        <w:rPr>
          <w:rFonts w:ascii="Times New Roman" w:hAnsi="Times New Roman"/>
          <w:b/>
          <w:bCs/>
          <w:szCs w:val="24"/>
        </w:rPr>
        <w:t xml:space="preserve">OMB </w:t>
      </w:r>
      <w:r w:rsidR="007A624D">
        <w:rPr>
          <w:rFonts w:ascii="Times New Roman" w:hAnsi="Times New Roman"/>
          <w:b/>
          <w:bCs/>
          <w:szCs w:val="24"/>
        </w:rPr>
        <w:t>No.</w:t>
      </w:r>
      <w:r>
        <w:rPr>
          <w:rFonts w:ascii="Times New Roman" w:hAnsi="Times New Roman"/>
          <w:b/>
          <w:bCs/>
          <w:szCs w:val="24"/>
        </w:rPr>
        <w:t xml:space="preserve"> </w:t>
      </w:r>
      <w:r w:rsidRPr="003F4046" w:rsidR="008D7755">
        <w:rPr>
          <w:rFonts w:ascii="Times New Roman" w:hAnsi="Times New Roman"/>
          <w:b/>
          <w:bCs/>
          <w:szCs w:val="24"/>
        </w:rPr>
        <w:t>0960-0789</w:t>
      </w:r>
    </w:p>
    <w:p w:rsidR="00D31C30" w:rsidP="007B70B0" w:rsidRDefault="00D31C30" w14:paraId="60BB4BC8" w14:textId="77777777">
      <w:pPr>
        <w:contextualSpacing/>
        <w:rPr>
          <w:rFonts w:ascii="Times New Roman" w:hAnsi="Times New Roman"/>
          <w:b/>
          <w:bCs/>
          <w:szCs w:val="24"/>
        </w:rPr>
      </w:pPr>
    </w:p>
    <w:p w:rsidRPr="00342927" w:rsidR="008D7755" w:rsidP="00E76A6F" w:rsidRDefault="008D7755" w14:paraId="0C571672" w14:textId="77777777">
      <w:pPr>
        <w:spacing w:after="0"/>
        <w:ind w:left="-90"/>
        <w:contextualSpacing/>
        <w:rPr>
          <w:rFonts w:ascii="Times New Roman" w:hAnsi="Times New Roman"/>
          <w:b/>
          <w:bCs/>
          <w:szCs w:val="24"/>
          <w:u w:val="single"/>
        </w:rPr>
      </w:pPr>
      <w:r w:rsidRPr="00342927">
        <w:rPr>
          <w:rFonts w:ascii="Times New Roman" w:hAnsi="Times New Roman"/>
          <w:b/>
          <w:bCs/>
          <w:szCs w:val="24"/>
          <w:u w:val="single"/>
        </w:rPr>
        <w:t>Background</w:t>
      </w:r>
    </w:p>
    <w:p w:rsidR="00213440" w:rsidP="00E76A6F" w:rsidRDefault="008D7755" w14:paraId="0404BE47" w14:textId="532C598E">
      <w:pPr>
        <w:pStyle w:val="NormalWeb"/>
        <w:spacing w:before="0" w:beforeAutospacing="0" w:after="0" w:afterAutospacing="0"/>
        <w:ind w:left="-86"/>
        <w:rPr>
          <w:color w:val="000000"/>
        </w:rPr>
      </w:pPr>
      <w:r w:rsidRPr="00B74A92">
        <w:rPr>
          <w:bCs/>
          <w:color w:val="000000"/>
        </w:rPr>
        <w:t xml:space="preserve">Since </w:t>
      </w:r>
      <w:r>
        <w:rPr>
          <w:bCs/>
          <w:color w:val="000000"/>
        </w:rPr>
        <w:t xml:space="preserve">we established it in </w:t>
      </w:r>
      <w:r w:rsidRPr="00B74A92">
        <w:rPr>
          <w:bCs/>
          <w:color w:val="000000"/>
        </w:rPr>
        <w:t xml:space="preserve">May of 2012, </w:t>
      </w:r>
      <w:r>
        <w:rPr>
          <w:bCs/>
          <w:color w:val="000000"/>
        </w:rPr>
        <w:t xml:space="preserve">SSA uses </w:t>
      </w:r>
      <w:r w:rsidRPr="00B74A92">
        <w:rPr>
          <w:bCs/>
          <w:color w:val="000000"/>
        </w:rPr>
        <w:t>the Social Security Administration</w:t>
      </w:r>
      <w:r>
        <w:rPr>
          <w:bCs/>
          <w:color w:val="000000"/>
        </w:rPr>
        <w:t>’s Public Credentialing and Authentication Process (</w:t>
      </w:r>
      <w:r w:rsidR="00C56FE2">
        <w:rPr>
          <w:bCs/>
          <w:color w:val="000000"/>
        </w:rPr>
        <w:t>hereafter-called</w:t>
      </w:r>
      <w:r>
        <w:rPr>
          <w:bCs/>
          <w:color w:val="000000"/>
        </w:rPr>
        <w:t xml:space="preserve"> “electronic access”) to</w:t>
      </w:r>
      <w:r w:rsidRPr="00B74A92">
        <w:rPr>
          <w:bCs/>
          <w:color w:val="000000"/>
        </w:rPr>
        <w:t xml:space="preserve"> </w:t>
      </w:r>
      <w:r>
        <w:rPr>
          <w:bCs/>
          <w:color w:val="000000"/>
        </w:rPr>
        <w:t>provide a secure, centralized gateway</w:t>
      </w:r>
      <w:r w:rsidRPr="00B74A92">
        <w:rPr>
          <w:color w:val="000000"/>
        </w:rPr>
        <w:t xml:space="preserve"> to </w:t>
      </w:r>
      <w:r>
        <w:rPr>
          <w:color w:val="000000"/>
        </w:rPr>
        <w:t xml:space="preserve">Social Security’s </w:t>
      </w:r>
      <w:r w:rsidRPr="00B74A92">
        <w:rPr>
          <w:color w:val="000000"/>
        </w:rPr>
        <w:t>public-facing electronic services.</w:t>
      </w:r>
    </w:p>
    <w:p w:rsidR="00E76A6F" w:rsidP="00E76A6F" w:rsidRDefault="00E76A6F" w14:paraId="6774906C" w14:textId="77777777">
      <w:pPr>
        <w:pStyle w:val="NormalWeb"/>
        <w:spacing w:before="0" w:beforeAutospacing="0" w:after="0" w:afterAutospacing="0"/>
        <w:ind w:left="-86"/>
        <w:rPr>
          <w:color w:val="000000"/>
        </w:rPr>
      </w:pPr>
    </w:p>
    <w:p w:rsidR="004E19ED" w:rsidP="003E65AB" w:rsidRDefault="0073226F" w14:paraId="4504595F" w14:textId="4C387498">
      <w:pPr>
        <w:ind w:left="-90"/>
        <w:rPr>
          <w:color w:val="1F497D"/>
          <w:sz w:val="22"/>
        </w:rPr>
      </w:pPr>
      <w:r>
        <w:rPr>
          <w:rFonts w:ascii="Times New Roman" w:hAnsi="Times New Roman"/>
          <w:szCs w:val="24"/>
        </w:rPr>
        <w:t xml:space="preserve">We are adding a new </w:t>
      </w:r>
      <w:r w:rsidRPr="004E19ED">
        <w:rPr>
          <w:rFonts w:ascii="Times New Roman" w:hAnsi="Times New Roman"/>
          <w:bCs/>
          <w:color w:val="000000"/>
        </w:rPr>
        <w:t xml:space="preserve">application behind the authentication of </w:t>
      </w:r>
      <w:r w:rsidRPr="007B70B0" w:rsidR="007B70B0">
        <w:rPr>
          <w:rFonts w:ascii="Times New Roman" w:hAnsi="Times New Roman"/>
          <w:bCs/>
          <w:color w:val="000000"/>
        </w:rPr>
        <w:t>electronic access</w:t>
      </w:r>
      <w:r w:rsidRPr="004E19ED">
        <w:rPr>
          <w:rFonts w:ascii="Times New Roman" w:hAnsi="Times New Roman"/>
          <w:bCs/>
          <w:color w:val="000000"/>
        </w:rPr>
        <w:t xml:space="preserve">. </w:t>
      </w:r>
      <w:r w:rsidR="00F043FF">
        <w:rPr>
          <w:rFonts w:ascii="Times New Roman" w:hAnsi="Times New Roman"/>
          <w:bCs/>
          <w:color w:val="000000"/>
        </w:rPr>
        <w:t xml:space="preserve"> </w:t>
      </w:r>
      <w:r w:rsidRPr="004E19ED" w:rsidR="004E19ED">
        <w:rPr>
          <w:rFonts w:ascii="Times New Roman" w:hAnsi="Times New Roman"/>
          <w:bCs/>
          <w:color w:val="000000"/>
        </w:rPr>
        <w:t>The Office of Hearings and Operations Internet Invoicing Application will enable Vocational Experts, Medical Experts</w:t>
      </w:r>
      <w:r w:rsidR="00F043FF">
        <w:rPr>
          <w:rFonts w:ascii="Times New Roman" w:hAnsi="Times New Roman"/>
          <w:bCs/>
          <w:color w:val="000000"/>
        </w:rPr>
        <w:t>,</w:t>
      </w:r>
      <w:r w:rsidRPr="004E19ED" w:rsidR="004E19ED">
        <w:rPr>
          <w:rFonts w:ascii="Times New Roman" w:hAnsi="Times New Roman"/>
          <w:bCs/>
          <w:color w:val="000000"/>
        </w:rPr>
        <w:t xml:space="preserve"> and Verbatim Hearings Recording vendors to submit invoices to SSA on work that </w:t>
      </w:r>
      <w:r w:rsidR="00E76A6F">
        <w:rPr>
          <w:rFonts w:ascii="Times New Roman" w:hAnsi="Times New Roman"/>
          <w:bCs/>
          <w:color w:val="000000"/>
        </w:rPr>
        <w:t xml:space="preserve">they </w:t>
      </w:r>
      <w:r w:rsidRPr="004E19ED" w:rsidR="004E19ED">
        <w:rPr>
          <w:rFonts w:ascii="Times New Roman" w:hAnsi="Times New Roman"/>
          <w:bCs/>
          <w:color w:val="000000"/>
        </w:rPr>
        <w:t>completed as part of their contract</w:t>
      </w:r>
      <w:r w:rsidR="00E76A6F">
        <w:rPr>
          <w:rFonts w:ascii="Times New Roman" w:hAnsi="Times New Roman"/>
          <w:bCs/>
          <w:color w:val="000000"/>
        </w:rPr>
        <w:t xml:space="preserve"> with SSA</w:t>
      </w:r>
      <w:r w:rsidRPr="004E19ED" w:rsidR="004E19ED">
        <w:rPr>
          <w:rFonts w:ascii="Times New Roman" w:hAnsi="Times New Roman"/>
          <w:bCs/>
          <w:color w:val="000000"/>
        </w:rPr>
        <w:t xml:space="preserve">. </w:t>
      </w:r>
      <w:r w:rsidR="00F043FF">
        <w:rPr>
          <w:rFonts w:ascii="Times New Roman" w:hAnsi="Times New Roman"/>
          <w:bCs/>
          <w:color w:val="000000"/>
        </w:rPr>
        <w:t xml:space="preserve"> </w:t>
      </w:r>
      <w:r w:rsidR="00E76A6F">
        <w:rPr>
          <w:rFonts w:ascii="Times New Roman" w:hAnsi="Times New Roman"/>
          <w:bCs/>
          <w:color w:val="000000"/>
        </w:rPr>
        <w:t>We will authenticate the vendors</w:t>
      </w:r>
      <w:r w:rsidRPr="004E19ED" w:rsidR="004E19ED">
        <w:rPr>
          <w:rFonts w:ascii="Times New Roman" w:hAnsi="Times New Roman"/>
          <w:bCs/>
          <w:color w:val="000000"/>
        </w:rPr>
        <w:t xml:space="preserve"> via </w:t>
      </w:r>
      <w:r w:rsidR="00DC6A2C">
        <w:rPr>
          <w:rFonts w:ascii="Times New Roman" w:hAnsi="Times New Roman"/>
          <w:bCs/>
          <w:color w:val="000000"/>
        </w:rPr>
        <w:t>electronic access</w:t>
      </w:r>
      <w:r w:rsidR="00E76A6F">
        <w:rPr>
          <w:rFonts w:ascii="Times New Roman" w:hAnsi="Times New Roman"/>
          <w:bCs/>
          <w:color w:val="000000"/>
        </w:rPr>
        <w:t xml:space="preserve"> and authorize them</w:t>
      </w:r>
      <w:r w:rsidRPr="004E19ED" w:rsidR="004E19ED">
        <w:rPr>
          <w:rFonts w:ascii="Times New Roman" w:hAnsi="Times New Roman"/>
          <w:bCs/>
          <w:color w:val="000000"/>
        </w:rPr>
        <w:t xml:space="preserve"> via the Internet Invoicing portal. </w:t>
      </w:r>
      <w:r w:rsidR="00F043FF">
        <w:rPr>
          <w:rFonts w:ascii="Times New Roman" w:hAnsi="Times New Roman"/>
          <w:bCs/>
          <w:color w:val="000000"/>
        </w:rPr>
        <w:t xml:space="preserve"> </w:t>
      </w:r>
      <w:r w:rsidR="00E76A6F">
        <w:rPr>
          <w:rFonts w:ascii="Times New Roman" w:hAnsi="Times New Roman"/>
          <w:bCs/>
          <w:color w:val="000000"/>
        </w:rPr>
        <w:t xml:space="preserve">The system will present the vendors </w:t>
      </w:r>
      <w:r w:rsidRPr="004E19ED" w:rsidR="004E19ED">
        <w:rPr>
          <w:rFonts w:ascii="Times New Roman" w:hAnsi="Times New Roman"/>
          <w:bCs/>
          <w:color w:val="000000"/>
        </w:rPr>
        <w:t>wi</w:t>
      </w:r>
      <w:r w:rsidR="00E76A6F">
        <w:rPr>
          <w:rFonts w:ascii="Times New Roman" w:hAnsi="Times New Roman"/>
          <w:bCs/>
          <w:color w:val="000000"/>
        </w:rPr>
        <w:t>th a listing of work items that they can invoice for SSA</w:t>
      </w:r>
      <w:r w:rsidRPr="004E19ED" w:rsidR="004E19ED">
        <w:rPr>
          <w:rFonts w:ascii="Times New Roman" w:hAnsi="Times New Roman"/>
          <w:bCs/>
          <w:color w:val="000000"/>
        </w:rPr>
        <w:t>.</w:t>
      </w:r>
      <w:r w:rsidR="00F043FF">
        <w:rPr>
          <w:rFonts w:ascii="Times New Roman" w:hAnsi="Times New Roman"/>
          <w:bCs/>
          <w:color w:val="000000"/>
        </w:rPr>
        <w:t xml:space="preserve"> </w:t>
      </w:r>
      <w:r w:rsidRPr="004E19ED" w:rsidR="004E19ED">
        <w:rPr>
          <w:rFonts w:ascii="Times New Roman" w:hAnsi="Times New Roman"/>
          <w:bCs/>
          <w:color w:val="000000"/>
        </w:rPr>
        <w:t xml:space="preserve"> After the vendor selects the </w:t>
      </w:r>
      <w:r w:rsidRPr="004E19ED" w:rsidR="00DC6A2C">
        <w:rPr>
          <w:rFonts w:ascii="Times New Roman" w:hAnsi="Times New Roman"/>
          <w:bCs/>
          <w:color w:val="000000"/>
        </w:rPr>
        <w:t>items,</w:t>
      </w:r>
      <w:r w:rsidRPr="004E19ED" w:rsidR="004E19ED">
        <w:rPr>
          <w:rFonts w:ascii="Times New Roman" w:hAnsi="Times New Roman"/>
          <w:bCs/>
          <w:color w:val="000000"/>
        </w:rPr>
        <w:t xml:space="preserve"> the</w:t>
      </w:r>
      <w:r w:rsidR="00E76A6F">
        <w:rPr>
          <w:rFonts w:ascii="Times New Roman" w:hAnsi="Times New Roman"/>
          <w:bCs/>
          <w:color w:val="000000"/>
        </w:rPr>
        <w:t xml:space="preserve"> system processes the</w:t>
      </w:r>
      <w:r w:rsidRPr="004E19ED" w:rsidR="004E19ED">
        <w:rPr>
          <w:rFonts w:ascii="Times New Roman" w:hAnsi="Times New Roman"/>
          <w:bCs/>
          <w:color w:val="000000"/>
        </w:rPr>
        <w:t xml:space="preserve"> submission within the Hearings and Appeals Case Processing system.</w:t>
      </w:r>
      <w:r w:rsidR="00986741">
        <w:rPr>
          <w:rFonts w:ascii="Times New Roman" w:hAnsi="Times New Roman"/>
          <w:bCs/>
          <w:color w:val="000000"/>
        </w:rPr>
        <w:t xml:space="preserve"> </w:t>
      </w:r>
      <w:r w:rsidR="00F043FF">
        <w:rPr>
          <w:rFonts w:ascii="Times New Roman" w:hAnsi="Times New Roman"/>
          <w:bCs/>
          <w:color w:val="000000"/>
        </w:rPr>
        <w:t xml:space="preserve"> </w:t>
      </w:r>
      <w:r w:rsidR="00986741">
        <w:rPr>
          <w:rFonts w:ascii="Times New Roman" w:hAnsi="Times New Roman"/>
          <w:bCs/>
          <w:color w:val="000000"/>
        </w:rPr>
        <w:t xml:space="preserve">These users already have accounts for electronic </w:t>
      </w:r>
      <w:r w:rsidR="002C16BC">
        <w:rPr>
          <w:rFonts w:ascii="Times New Roman" w:hAnsi="Times New Roman"/>
          <w:bCs/>
          <w:color w:val="000000"/>
        </w:rPr>
        <w:t>access;</w:t>
      </w:r>
      <w:r w:rsidR="00986741">
        <w:rPr>
          <w:rFonts w:ascii="Times New Roman" w:hAnsi="Times New Roman"/>
          <w:bCs/>
          <w:color w:val="000000"/>
        </w:rPr>
        <w:t xml:space="preserve"> </w:t>
      </w:r>
      <w:r w:rsidR="002C16BC">
        <w:rPr>
          <w:rFonts w:ascii="Times New Roman" w:hAnsi="Times New Roman"/>
          <w:bCs/>
          <w:color w:val="000000"/>
        </w:rPr>
        <w:t>therefore,</w:t>
      </w:r>
      <w:r w:rsidR="00986741">
        <w:rPr>
          <w:rFonts w:ascii="Times New Roman" w:hAnsi="Times New Roman"/>
          <w:bCs/>
          <w:color w:val="000000"/>
        </w:rPr>
        <w:t xml:space="preserve"> this new service does not change the public burden.</w:t>
      </w:r>
    </w:p>
    <w:p w:rsidRPr="00056602" w:rsidR="00BE60CA" w:rsidP="003E65AB" w:rsidRDefault="00056602" w14:paraId="6D1AEC8F" w14:textId="399A4B2F">
      <w:pPr>
        <w:ind w:left="-90"/>
        <w:rPr>
          <w:rFonts w:ascii="Times New Roman" w:hAnsi="Times New Roman"/>
          <w:bCs/>
          <w:color w:val="000000"/>
        </w:rPr>
      </w:pPr>
      <w:r>
        <w:rPr>
          <w:rFonts w:ascii="Times New Roman" w:hAnsi="Times New Roman"/>
          <w:bCs/>
          <w:color w:val="000000"/>
        </w:rPr>
        <w:t>We are also adding another application called</w:t>
      </w:r>
      <w:r w:rsidRPr="00056602" w:rsidR="00BE60CA">
        <w:rPr>
          <w:rFonts w:ascii="Times New Roman" w:hAnsi="Times New Roman"/>
          <w:bCs/>
          <w:color w:val="000000"/>
        </w:rPr>
        <w:t xml:space="preserve"> Advance Designation of Representative Payee</w:t>
      </w:r>
      <w:r>
        <w:rPr>
          <w:rFonts w:ascii="Times New Roman" w:hAnsi="Times New Roman"/>
          <w:bCs/>
          <w:color w:val="000000"/>
        </w:rPr>
        <w:t xml:space="preserve">. </w:t>
      </w:r>
      <w:r w:rsidR="00F043FF">
        <w:rPr>
          <w:rFonts w:ascii="Times New Roman" w:hAnsi="Times New Roman"/>
          <w:bCs/>
          <w:color w:val="000000"/>
        </w:rPr>
        <w:t xml:space="preserve"> </w:t>
      </w:r>
      <w:r w:rsidR="00E76A6F">
        <w:rPr>
          <w:rFonts w:ascii="Times New Roman" w:hAnsi="Times New Roman"/>
          <w:bCs/>
          <w:color w:val="000000"/>
        </w:rPr>
        <w:t xml:space="preserve">We will place a link for this application </w:t>
      </w:r>
      <w:r w:rsidRPr="00056602" w:rsidR="00BE60CA">
        <w:rPr>
          <w:rFonts w:ascii="Times New Roman" w:hAnsi="Times New Roman"/>
          <w:bCs/>
          <w:color w:val="000000"/>
        </w:rPr>
        <w:t xml:space="preserve">on </w:t>
      </w:r>
      <w:proofErr w:type="gramStart"/>
      <w:r w:rsidRPr="00056602" w:rsidR="00BE60CA">
        <w:rPr>
          <w:rFonts w:ascii="Times New Roman" w:hAnsi="Times New Roman"/>
          <w:bCs/>
          <w:color w:val="000000"/>
        </w:rPr>
        <w:t xml:space="preserve">the </w:t>
      </w:r>
      <w:r w:rsidRPr="004F66BE">
        <w:rPr>
          <w:rFonts w:ascii="Georgia" w:hAnsi="Georgia"/>
          <w:i/>
          <w:iCs/>
          <w:color w:val="FF0000"/>
        </w:rPr>
        <w:t>my</w:t>
      </w:r>
      <w:proofErr w:type="gramEnd"/>
      <w:r w:rsidRPr="006462AA">
        <w:t xml:space="preserve"> </w:t>
      </w:r>
      <w:r w:rsidRPr="004F66BE">
        <w:rPr>
          <w:rFonts w:ascii="Georgia" w:hAnsi="Georgia"/>
          <w:color w:val="0054A6"/>
        </w:rPr>
        <w:t>Social Security</w:t>
      </w:r>
      <w:r>
        <w:rPr>
          <w:bCs/>
        </w:rPr>
        <w:t xml:space="preserve"> </w:t>
      </w:r>
      <w:r w:rsidRPr="00056602" w:rsidR="00BE60CA">
        <w:rPr>
          <w:rFonts w:ascii="Times New Roman" w:hAnsi="Times New Roman"/>
          <w:bCs/>
          <w:color w:val="000000"/>
        </w:rPr>
        <w:t>landing page. </w:t>
      </w:r>
      <w:r w:rsidR="00F043FF">
        <w:rPr>
          <w:rFonts w:ascii="Times New Roman" w:hAnsi="Times New Roman"/>
          <w:bCs/>
          <w:color w:val="000000"/>
        </w:rPr>
        <w:t xml:space="preserve"> </w:t>
      </w:r>
      <w:r w:rsidRPr="00056602" w:rsidR="00BE60CA">
        <w:rPr>
          <w:rFonts w:ascii="Times New Roman" w:hAnsi="Times New Roman"/>
          <w:bCs/>
          <w:color w:val="000000"/>
        </w:rPr>
        <w:t>If the user selects “Yes” to the question “Would you like to advance designate at this time?</w:t>
      </w:r>
      <w:r>
        <w:rPr>
          <w:rFonts w:ascii="Times New Roman" w:hAnsi="Times New Roman"/>
          <w:bCs/>
          <w:color w:val="000000"/>
        </w:rPr>
        <w:t>”</w:t>
      </w:r>
      <w:r w:rsidRPr="00056602" w:rsidR="00BE60CA">
        <w:rPr>
          <w:rFonts w:ascii="Times New Roman" w:hAnsi="Times New Roman"/>
          <w:bCs/>
          <w:color w:val="000000"/>
        </w:rPr>
        <w:t xml:space="preserve"> they will continue with entering advance designation information.</w:t>
      </w:r>
      <w:r w:rsidR="00F043FF">
        <w:rPr>
          <w:rFonts w:ascii="Times New Roman" w:hAnsi="Times New Roman"/>
          <w:bCs/>
          <w:color w:val="000000"/>
        </w:rPr>
        <w:t xml:space="preserve"> </w:t>
      </w:r>
      <w:r w:rsidRPr="00056602" w:rsidR="00BE60CA">
        <w:rPr>
          <w:rFonts w:ascii="Times New Roman" w:hAnsi="Times New Roman"/>
          <w:bCs/>
          <w:color w:val="000000"/>
        </w:rPr>
        <w:t xml:space="preserve"> The user can add designees by selecting the “Add Designee” button. </w:t>
      </w:r>
      <w:r w:rsidR="00F043FF">
        <w:rPr>
          <w:rFonts w:ascii="Times New Roman" w:hAnsi="Times New Roman"/>
          <w:bCs/>
          <w:color w:val="000000"/>
        </w:rPr>
        <w:t xml:space="preserve"> </w:t>
      </w:r>
      <w:r w:rsidRPr="00056602" w:rsidR="00BE60CA">
        <w:rPr>
          <w:rFonts w:ascii="Times New Roman" w:hAnsi="Times New Roman"/>
          <w:bCs/>
          <w:color w:val="000000"/>
        </w:rPr>
        <w:t xml:space="preserve">The name, phone number, and relationship to the user are required for each designee. </w:t>
      </w:r>
      <w:r w:rsidR="00E76A6F">
        <w:rPr>
          <w:rFonts w:ascii="Times New Roman" w:hAnsi="Times New Roman"/>
          <w:bCs/>
          <w:color w:val="000000"/>
        </w:rPr>
        <w:t xml:space="preserve"> </w:t>
      </w:r>
      <w:r w:rsidRPr="00056602" w:rsidR="00BE60CA">
        <w:rPr>
          <w:rFonts w:ascii="Times New Roman" w:hAnsi="Times New Roman"/>
          <w:bCs/>
          <w:color w:val="000000"/>
        </w:rPr>
        <w:t>Users will be able to update existing designees, delete one or all designees, or change the order of priority at any time.</w:t>
      </w:r>
      <w:r w:rsidR="00E76A6F">
        <w:rPr>
          <w:rFonts w:ascii="Times New Roman" w:hAnsi="Times New Roman"/>
          <w:bCs/>
          <w:color w:val="000000"/>
        </w:rPr>
        <w:t xml:space="preserve">  We are obtaining approval for this new application under a separate OMB approval in connection to a Regulation.  However, we anticipate that this new application will bring more users to </w:t>
      </w:r>
      <w:proofErr w:type="gramStart"/>
      <w:r w:rsidR="00E76A6F">
        <w:rPr>
          <w:rFonts w:ascii="Times New Roman" w:hAnsi="Times New Roman"/>
          <w:bCs/>
          <w:color w:val="000000"/>
        </w:rPr>
        <w:t xml:space="preserve">the </w:t>
      </w:r>
      <w:r w:rsidRPr="004F66BE" w:rsidR="00E76A6F">
        <w:rPr>
          <w:rFonts w:ascii="Georgia" w:hAnsi="Georgia"/>
          <w:i/>
          <w:iCs/>
          <w:color w:val="FF0000"/>
        </w:rPr>
        <w:t>my</w:t>
      </w:r>
      <w:proofErr w:type="gramEnd"/>
      <w:r w:rsidRPr="006462AA" w:rsidR="00E76A6F">
        <w:t xml:space="preserve"> </w:t>
      </w:r>
      <w:r w:rsidRPr="004F66BE" w:rsidR="00E76A6F">
        <w:rPr>
          <w:rFonts w:ascii="Georgia" w:hAnsi="Georgia"/>
          <w:color w:val="0054A6"/>
        </w:rPr>
        <w:t>Social Security</w:t>
      </w:r>
      <w:r w:rsidR="00E76A6F">
        <w:rPr>
          <w:bCs/>
        </w:rPr>
        <w:t xml:space="preserve"> </w:t>
      </w:r>
      <w:r w:rsidRPr="00056602" w:rsidR="00E76A6F">
        <w:rPr>
          <w:rFonts w:ascii="Times New Roman" w:hAnsi="Times New Roman"/>
          <w:bCs/>
          <w:color w:val="000000"/>
        </w:rPr>
        <w:t>landing page</w:t>
      </w:r>
      <w:r w:rsidR="00E76A6F">
        <w:rPr>
          <w:rFonts w:ascii="Times New Roman" w:hAnsi="Times New Roman"/>
          <w:bCs/>
          <w:color w:val="000000"/>
        </w:rPr>
        <w:t xml:space="preserve"> who will need to register for accounts.  Therefore, we are updating our burden for this collection accordingly.</w:t>
      </w:r>
    </w:p>
    <w:p w:rsidR="00464BA0" w:rsidP="003E65AB" w:rsidRDefault="00E76A6F" w14:paraId="52E57876" w14:textId="0232C1E6">
      <w:pPr>
        <w:ind w:left="-90"/>
        <w:rPr>
          <w:rFonts w:ascii="Times New Roman" w:hAnsi="Times New Roman"/>
          <w:bCs/>
          <w:color w:val="000000"/>
        </w:rPr>
      </w:pPr>
      <w:r>
        <w:rPr>
          <w:rFonts w:ascii="Times New Roman" w:hAnsi="Times New Roman"/>
          <w:bCs/>
          <w:color w:val="000000"/>
        </w:rPr>
        <w:t>Finally</w:t>
      </w:r>
      <w:r w:rsidR="00056602">
        <w:rPr>
          <w:rFonts w:ascii="Times New Roman" w:hAnsi="Times New Roman"/>
          <w:bCs/>
          <w:color w:val="000000"/>
        </w:rPr>
        <w:t>, in</w:t>
      </w:r>
      <w:r w:rsidRPr="004E19ED" w:rsidR="009F76EF">
        <w:rPr>
          <w:rFonts w:ascii="Times New Roman" w:hAnsi="Times New Roman"/>
          <w:bCs/>
          <w:color w:val="000000"/>
        </w:rPr>
        <w:t xml:space="preserve"> our upcoming systems release, </w:t>
      </w:r>
      <w:r w:rsidR="001E5ABA">
        <w:rPr>
          <w:rFonts w:ascii="Times New Roman" w:hAnsi="Times New Roman"/>
          <w:bCs/>
          <w:color w:val="000000"/>
        </w:rPr>
        <w:t xml:space="preserve">we are enhancing </w:t>
      </w:r>
      <w:r w:rsidR="00DF576C">
        <w:rPr>
          <w:rFonts w:ascii="Times New Roman" w:hAnsi="Times New Roman"/>
          <w:bCs/>
          <w:color w:val="000000"/>
        </w:rPr>
        <w:t xml:space="preserve">our </w:t>
      </w:r>
      <w:r w:rsidRPr="001E5ABA" w:rsidR="001E5ABA">
        <w:rPr>
          <w:rFonts w:ascii="Times New Roman" w:hAnsi="Times New Roman"/>
          <w:bCs/>
          <w:color w:val="000000"/>
        </w:rPr>
        <w:t>identity proofing (account regist</w:t>
      </w:r>
      <w:r w:rsidR="00DF576C">
        <w:rPr>
          <w:rFonts w:ascii="Times New Roman" w:hAnsi="Times New Roman"/>
          <w:bCs/>
          <w:color w:val="000000"/>
        </w:rPr>
        <w:t>ration) process by introducing driver license or state identification</w:t>
      </w:r>
      <w:r w:rsidRPr="001E5ABA" w:rsidR="001E5ABA">
        <w:rPr>
          <w:rFonts w:ascii="Times New Roman" w:hAnsi="Times New Roman"/>
          <w:bCs/>
          <w:color w:val="000000"/>
        </w:rPr>
        <w:t xml:space="preserve"> verification</w:t>
      </w:r>
      <w:r w:rsidR="00DF576C">
        <w:rPr>
          <w:rFonts w:ascii="Times New Roman" w:hAnsi="Times New Roman"/>
          <w:bCs/>
          <w:color w:val="000000"/>
        </w:rPr>
        <w:t xml:space="preserve">. </w:t>
      </w:r>
      <w:r w:rsidR="00F043FF">
        <w:rPr>
          <w:rFonts w:ascii="Times New Roman" w:hAnsi="Times New Roman"/>
          <w:bCs/>
          <w:color w:val="000000"/>
        </w:rPr>
        <w:t xml:space="preserve"> </w:t>
      </w:r>
      <w:r w:rsidR="00DF576C">
        <w:rPr>
          <w:rFonts w:ascii="Times New Roman" w:hAnsi="Times New Roman"/>
          <w:bCs/>
          <w:color w:val="000000"/>
        </w:rPr>
        <w:t>We are also</w:t>
      </w:r>
      <w:r w:rsidRPr="001E5ABA" w:rsidR="001E5ABA">
        <w:rPr>
          <w:rFonts w:ascii="Times New Roman" w:hAnsi="Times New Roman"/>
          <w:bCs/>
          <w:color w:val="000000"/>
        </w:rPr>
        <w:t xml:space="preserve"> reducing the agency’s reliance on </w:t>
      </w:r>
      <w:r w:rsidRPr="001E5ABA" w:rsidR="00DF576C">
        <w:rPr>
          <w:rFonts w:ascii="Times New Roman" w:hAnsi="Times New Roman"/>
          <w:bCs/>
          <w:color w:val="000000"/>
        </w:rPr>
        <w:t>knowledge-based</w:t>
      </w:r>
      <w:r w:rsidRPr="001E5ABA" w:rsidR="001E5ABA">
        <w:rPr>
          <w:rFonts w:ascii="Times New Roman" w:hAnsi="Times New Roman"/>
          <w:bCs/>
          <w:color w:val="000000"/>
        </w:rPr>
        <w:t xml:space="preserve"> authentication</w:t>
      </w:r>
      <w:r w:rsidR="00DF576C">
        <w:rPr>
          <w:rFonts w:ascii="Times New Roman" w:hAnsi="Times New Roman"/>
          <w:bCs/>
          <w:color w:val="000000"/>
        </w:rPr>
        <w:t xml:space="preserve"> (KBA)</w:t>
      </w:r>
      <w:r w:rsidRPr="001E5ABA" w:rsidR="001E5ABA">
        <w:rPr>
          <w:rFonts w:ascii="Times New Roman" w:hAnsi="Times New Roman"/>
          <w:bCs/>
          <w:color w:val="000000"/>
        </w:rPr>
        <w:t xml:space="preserve">, </w:t>
      </w:r>
      <w:r w:rsidR="00DF576C">
        <w:rPr>
          <w:rFonts w:ascii="Times New Roman" w:hAnsi="Times New Roman"/>
          <w:bCs/>
          <w:color w:val="000000"/>
        </w:rPr>
        <w:t xml:space="preserve">which is our </w:t>
      </w:r>
      <w:r w:rsidRPr="001E5ABA" w:rsidR="001E5ABA">
        <w:rPr>
          <w:rFonts w:ascii="Times New Roman" w:hAnsi="Times New Roman"/>
          <w:bCs/>
          <w:color w:val="000000"/>
        </w:rPr>
        <w:t xml:space="preserve">out of wallet (OOW) quiz </w:t>
      </w:r>
      <w:r w:rsidR="00DF576C">
        <w:rPr>
          <w:rFonts w:ascii="Times New Roman" w:hAnsi="Times New Roman"/>
          <w:bCs/>
          <w:color w:val="000000"/>
        </w:rPr>
        <w:t xml:space="preserve">process </w:t>
      </w:r>
      <w:r w:rsidRPr="001E5ABA" w:rsidR="001E5ABA">
        <w:rPr>
          <w:rFonts w:ascii="Times New Roman" w:hAnsi="Times New Roman"/>
          <w:bCs/>
          <w:color w:val="000000"/>
        </w:rPr>
        <w:t>per the Digital Transformation Plan. </w:t>
      </w:r>
      <w:r w:rsidR="00F043FF">
        <w:rPr>
          <w:rFonts w:ascii="Times New Roman" w:hAnsi="Times New Roman"/>
          <w:bCs/>
          <w:color w:val="000000"/>
        </w:rPr>
        <w:t xml:space="preserve"> </w:t>
      </w:r>
      <w:r w:rsidRPr="001E5ABA" w:rsidR="001E5ABA">
        <w:rPr>
          <w:rFonts w:ascii="Times New Roman" w:hAnsi="Times New Roman"/>
          <w:bCs/>
          <w:color w:val="000000"/>
        </w:rPr>
        <w:t>These enhancements improve both security and usability for our users.</w:t>
      </w:r>
      <w:r w:rsidR="00DF576C">
        <w:rPr>
          <w:rFonts w:ascii="Times New Roman" w:hAnsi="Times New Roman"/>
          <w:bCs/>
          <w:color w:val="000000"/>
        </w:rPr>
        <w:t xml:space="preserve"> </w:t>
      </w:r>
      <w:r w:rsidR="00F043FF">
        <w:rPr>
          <w:rFonts w:ascii="Times New Roman" w:hAnsi="Times New Roman"/>
          <w:bCs/>
          <w:color w:val="000000"/>
        </w:rPr>
        <w:t xml:space="preserve"> </w:t>
      </w:r>
      <w:r w:rsidRPr="004E19ED" w:rsidR="00FD6CC3">
        <w:rPr>
          <w:rFonts w:ascii="Times New Roman" w:hAnsi="Times New Roman"/>
          <w:bCs/>
          <w:color w:val="000000"/>
        </w:rPr>
        <w:t xml:space="preserve">We are also making these changes to allow the agency to move towards compliance with </w:t>
      </w:r>
      <w:r w:rsidRPr="004E19ED" w:rsidR="009E4E2E">
        <w:rPr>
          <w:rFonts w:ascii="Times New Roman" w:hAnsi="Times New Roman"/>
          <w:bCs/>
          <w:color w:val="000000"/>
        </w:rPr>
        <w:t xml:space="preserve">the </w:t>
      </w:r>
      <w:r w:rsidRPr="009C5F4B" w:rsidR="00FD6CC3">
        <w:rPr>
          <w:rFonts w:ascii="Times New Roman" w:hAnsi="Times New Roman"/>
          <w:bCs/>
          <w:color w:val="000000"/>
        </w:rPr>
        <w:t xml:space="preserve">National Institute of Standards and Technology (NIST) Special Publication 800-63-3 </w:t>
      </w:r>
      <w:r w:rsidRPr="004E19ED" w:rsidR="00FD6CC3">
        <w:rPr>
          <w:rFonts w:ascii="Times New Roman" w:hAnsi="Times New Roman"/>
          <w:bCs/>
          <w:color w:val="000000"/>
        </w:rPr>
        <w:t>guidelines.</w:t>
      </w:r>
    </w:p>
    <w:p w:rsidRPr="007B70B0" w:rsidR="00E76A6F" w:rsidP="00E76A6F" w:rsidRDefault="00C56FE2" w14:paraId="2D8A2557" w14:textId="7A04A59F">
      <w:pPr>
        <w:pStyle w:val="NormalWeb"/>
        <w:ind w:left="-90"/>
        <w:rPr>
          <w:bCs/>
          <w:color w:val="000000"/>
        </w:rPr>
      </w:pPr>
      <w:r>
        <w:rPr>
          <w:bCs/>
          <w:color w:val="000000"/>
        </w:rPr>
        <w:t xml:space="preserve">Due to the agile nature of our projects, </w:t>
      </w:r>
      <w:r w:rsidRPr="00C56FE2">
        <w:rPr>
          <w:bCs/>
          <w:color w:val="000000"/>
        </w:rPr>
        <w:t xml:space="preserve">another change request will follow up within </w:t>
      </w:r>
      <w:r>
        <w:rPr>
          <w:bCs/>
          <w:color w:val="000000"/>
        </w:rPr>
        <w:t>six to nine</w:t>
      </w:r>
      <w:r w:rsidRPr="00C56FE2">
        <w:rPr>
          <w:bCs/>
          <w:color w:val="000000"/>
        </w:rPr>
        <w:t xml:space="preserve"> </w:t>
      </w:r>
      <w:r w:rsidR="00631B75">
        <w:rPr>
          <w:bCs/>
          <w:color w:val="000000"/>
        </w:rPr>
        <w:t>m</w:t>
      </w:r>
      <w:r w:rsidRPr="00C56FE2">
        <w:rPr>
          <w:bCs/>
          <w:color w:val="000000"/>
        </w:rPr>
        <w:t xml:space="preserve">onths </w:t>
      </w:r>
      <w:r>
        <w:rPr>
          <w:bCs/>
          <w:color w:val="000000"/>
        </w:rPr>
        <w:t>to request approval of additional updates to the system</w:t>
      </w:r>
      <w:r w:rsidR="007B70B0">
        <w:rPr>
          <w:bCs/>
          <w:color w:val="000000"/>
        </w:rPr>
        <w:t xml:space="preserve"> (see the Future Plans section below)</w:t>
      </w:r>
      <w:r w:rsidR="0018191A">
        <w:rPr>
          <w:bCs/>
          <w:color w:val="000000"/>
        </w:rPr>
        <w:t>.</w:t>
      </w:r>
    </w:p>
    <w:p w:rsidR="008D7755" w:rsidP="00E76A6F" w:rsidRDefault="008D7755" w14:paraId="24DF77D8" w14:textId="08406A18">
      <w:pPr>
        <w:tabs>
          <w:tab w:val="left" w:pos="-90"/>
        </w:tabs>
        <w:spacing w:after="0"/>
        <w:ind w:left="-90"/>
        <w:rPr>
          <w:rFonts w:ascii="Times New Roman" w:hAnsi="Times New Roman"/>
          <w:b/>
          <w:bCs/>
          <w:szCs w:val="24"/>
          <w:u w:val="single"/>
        </w:rPr>
      </w:pPr>
      <w:r w:rsidRPr="003F4046">
        <w:rPr>
          <w:rFonts w:ascii="Times New Roman" w:hAnsi="Times New Roman"/>
          <w:b/>
          <w:bCs/>
          <w:szCs w:val="24"/>
          <w:u w:val="single"/>
        </w:rPr>
        <w:t>Revisions to the Collection Instrument</w:t>
      </w:r>
    </w:p>
    <w:p w:rsidRPr="00E76A6F" w:rsidR="00E76A6F" w:rsidP="00E76A6F" w:rsidRDefault="00E76A6F" w14:paraId="2A32C5BB" w14:textId="77777777">
      <w:pPr>
        <w:tabs>
          <w:tab w:val="left" w:pos="-90"/>
        </w:tabs>
        <w:spacing w:after="0"/>
        <w:ind w:left="-90"/>
        <w:rPr>
          <w:rFonts w:ascii="Times New Roman" w:hAnsi="Times New Roman"/>
          <w:b/>
          <w:bCs/>
          <w:szCs w:val="24"/>
          <w:u w:val="single"/>
        </w:rPr>
      </w:pPr>
    </w:p>
    <w:p w:rsidR="008D7755" w:rsidP="00AB6901" w:rsidRDefault="008D7755" w14:paraId="2C0562C0" w14:textId="77777777">
      <w:pPr>
        <w:numPr>
          <w:ilvl w:val="0"/>
          <w:numId w:val="1"/>
        </w:numPr>
        <w:spacing w:after="0"/>
        <w:rPr>
          <w:rFonts w:ascii="Times New Roman" w:hAnsi="Times New Roman"/>
          <w:bCs/>
          <w:szCs w:val="24"/>
        </w:rPr>
      </w:pPr>
      <w:r w:rsidRPr="00111A98">
        <w:rPr>
          <w:rFonts w:ascii="Times New Roman" w:hAnsi="Times New Roman"/>
          <w:b/>
          <w:bCs/>
          <w:szCs w:val="24"/>
          <w:u w:val="single"/>
        </w:rPr>
        <w:t>Change #1</w:t>
      </w:r>
      <w:r w:rsidRPr="00111A98">
        <w:rPr>
          <w:rFonts w:ascii="Times New Roman" w:hAnsi="Times New Roman"/>
          <w:b/>
          <w:bCs/>
          <w:szCs w:val="24"/>
        </w:rPr>
        <w:t xml:space="preserve">:  </w:t>
      </w:r>
      <w:r w:rsidR="00AB6901">
        <w:rPr>
          <w:rFonts w:ascii="Times New Roman" w:hAnsi="Times New Roman"/>
          <w:szCs w:val="24"/>
        </w:rPr>
        <w:t xml:space="preserve">We are adding a new </w:t>
      </w:r>
      <w:r w:rsidR="00DC6A2C">
        <w:rPr>
          <w:rFonts w:ascii="Times New Roman" w:hAnsi="Times New Roman"/>
          <w:szCs w:val="24"/>
        </w:rPr>
        <w:t>registration path for users that have a driver’s license or state identification card.</w:t>
      </w:r>
    </w:p>
    <w:p w:rsidRPr="00111A98" w:rsidR="00D4098B" w:rsidP="00D4098B" w:rsidRDefault="00D4098B" w14:paraId="65AA2BF3" w14:textId="77777777">
      <w:pPr>
        <w:spacing w:after="0"/>
        <w:ind w:left="360"/>
        <w:rPr>
          <w:rFonts w:ascii="Times New Roman" w:hAnsi="Times New Roman"/>
          <w:bCs/>
          <w:szCs w:val="24"/>
        </w:rPr>
      </w:pPr>
    </w:p>
    <w:p w:rsidR="00C15937" w:rsidP="007B70B0" w:rsidRDefault="008D7755" w14:paraId="4C64FF10" w14:textId="44F35919">
      <w:pPr>
        <w:spacing w:after="0"/>
        <w:ind w:left="360"/>
        <w:rPr>
          <w:rFonts w:ascii="Times New Roman" w:hAnsi="Times New Roman"/>
          <w:szCs w:val="24"/>
        </w:rPr>
      </w:pPr>
      <w:r w:rsidRPr="00CB69DD">
        <w:rPr>
          <w:rFonts w:ascii="Times New Roman" w:hAnsi="Times New Roman"/>
          <w:b/>
          <w:szCs w:val="24"/>
          <w:u w:val="single"/>
        </w:rPr>
        <w:t>Justification #1:</w:t>
      </w:r>
      <w:r w:rsidRPr="00CB69DD">
        <w:rPr>
          <w:rFonts w:ascii="Times New Roman" w:hAnsi="Times New Roman"/>
          <w:szCs w:val="24"/>
        </w:rPr>
        <w:t xml:space="preserve">  </w:t>
      </w:r>
      <w:r w:rsidRPr="001E5ABA" w:rsidR="00E30EC4">
        <w:rPr>
          <w:rFonts w:ascii="Times New Roman" w:hAnsi="Times New Roman"/>
          <w:bCs/>
          <w:color w:val="000000"/>
        </w:rPr>
        <w:t>These enhancements improve both security and usability for our users.</w:t>
      </w:r>
    </w:p>
    <w:p w:rsidR="00DC6A2C" w:rsidP="007B70B0" w:rsidRDefault="00DC6A2C" w14:paraId="5999F755" w14:textId="77777777">
      <w:pPr>
        <w:spacing w:after="0"/>
        <w:ind w:left="360"/>
        <w:rPr>
          <w:rFonts w:ascii="Times New Roman" w:hAnsi="Times New Roman"/>
          <w:szCs w:val="24"/>
        </w:rPr>
      </w:pPr>
    </w:p>
    <w:p w:rsidRPr="00CB69DD" w:rsidR="00631B75" w:rsidP="00631B75" w:rsidRDefault="00416AE0" w14:paraId="02B24EA6" w14:textId="7B69DE3F">
      <w:pPr>
        <w:numPr>
          <w:ilvl w:val="0"/>
          <w:numId w:val="1"/>
        </w:numPr>
        <w:spacing w:after="0"/>
        <w:rPr>
          <w:rFonts w:ascii="Times New Roman" w:hAnsi="Times New Roman"/>
          <w:szCs w:val="24"/>
        </w:rPr>
      </w:pPr>
      <w:r>
        <w:rPr>
          <w:rFonts w:ascii="Times New Roman" w:hAnsi="Times New Roman"/>
          <w:b/>
          <w:bCs/>
          <w:szCs w:val="24"/>
          <w:u w:val="single"/>
        </w:rPr>
        <w:t>Change #2</w:t>
      </w:r>
      <w:r w:rsidR="00631B75">
        <w:rPr>
          <w:rFonts w:ascii="Times New Roman" w:hAnsi="Times New Roman"/>
          <w:b/>
          <w:bCs/>
          <w:szCs w:val="24"/>
        </w:rPr>
        <w:t xml:space="preserve">: </w:t>
      </w:r>
      <w:r w:rsidRPr="00026103" w:rsidR="00631B75">
        <w:rPr>
          <w:rFonts w:ascii="Times New Roman" w:hAnsi="Times New Roman"/>
          <w:szCs w:val="24"/>
        </w:rPr>
        <w:t xml:space="preserve"> </w:t>
      </w:r>
      <w:r w:rsidR="00631B75">
        <w:rPr>
          <w:rFonts w:ascii="Times New Roman" w:hAnsi="Times New Roman"/>
          <w:szCs w:val="24"/>
        </w:rPr>
        <w:t xml:space="preserve">We </w:t>
      </w:r>
      <w:r w:rsidR="00E30EC4">
        <w:rPr>
          <w:rFonts w:ascii="Times New Roman" w:hAnsi="Times New Roman"/>
          <w:szCs w:val="24"/>
        </w:rPr>
        <w:t>removed the OOW quiz as a mandatory step for users that choose to register using a driver’s license and state identification card option instead.</w:t>
      </w:r>
    </w:p>
    <w:p w:rsidRPr="00CB69DD" w:rsidR="00631B75" w:rsidP="00631B75" w:rsidRDefault="00631B75" w14:paraId="0D7FF6D2" w14:textId="77777777">
      <w:pPr>
        <w:spacing w:after="0"/>
        <w:ind w:left="360"/>
        <w:rPr>
          <w:rFonts w:ascii="Times New Roman" w:hAnsi="Times New Roman"/>
          <w:szCs w:val="24"/>
        </w:rPr>
      </w:pPr>
    </w:p>
    <w:p w:rsidR="00631B75" w:rsidP="00631B75" w:rsidRDefault="00416AE0" w14:paraId="012C98D5" w14:textId="11E9DC9D">
      <w:pPr>
        <w:spacing w:after="0"/>
        <w:ind w:left="360"/>
        <w:rPr>
          <w:rFonts w:ascii="Times New Roman" w:hAnsi="Times New Roman"/>
          <w:bCs/>
          <w:color w:val="000000"/>
        </w:rPr>
      </w:pPr>
      <w:r>
        <w:rPr>
          <w:rFonts w:ascii="Times New Roman" w:hAnsi="Times New Roman"/>
          <w:b/>
          <w:szCs w:val="24"/>
          <w:u w:val="single"/>
        </w:rPr>
        <w:t>Justification #2</w:t>
      </w:r>
      <w:r w:rsidRPr="00CB69DD" w:rsidR="00631B75">
        <w:rPr>
          <w:rFonts w:ascii="Times New Roman" w:hAnsi="Times New Roman"/>
          <w:b/>
          <w:szCs w:val="24"/>
          <w:u w:val="single"/>
        </w:rPr>
        <w:t>:</w:t>
      </w:r>
      <w:r w:rsidRPr="00CB69DD" w:rsidR="00631B75">
        <w:rPr>
          <w:rFonts w:ascii="Times New Roman" w:hAnsi="Times New Roman"/>
          <w:szCs w:val="24"/>
        </w:rPr>
        <w:t xml:space="preserve">  </w:t>
      </w:r>
      <w:r w:rsidR="00E30EC4">
        <w:rPr>
          <w:rFonts w:ascii="Times New Roman" w:hAnsi="Times New Roman"/>
          <w:bCs/>
          <w:color w:val="000000"/>
        </w:rPr>
        <w:t xml:space="preserve">We are </w:t>
      </w:r>
      <w:r w:rsidRPr="001E5ABA" w:rsidR="00E30EC4">
        <w:rPr>
          <w:rFonts w:ascii="Times New Roman" w:hAnsi="Times New Roman"/>
          <w:bCs/>
          <w:color w:val="000000"/>
        </w:rPr>
        <w:t>reducing the agency’s reliance on knowledge-based authentication</w:t>
      </w:r>
      <w:r w:rsidR="00E30EC4">
        <w:rPr>
          <w:rFonts w:ascii="Times New Roman" w:hAnsi="Times New Roman"/>
          <w:bCs/>
          <w:color w:val="000000"/>
        </w:rPr>
        <w:t xml:space="preserve"> (KBA)</w:t>
      </w:r>
      <w:r>
        <w:rPr>
          <w:rFonts w:ascii="Times New Roman" w:hAnsi="Times New Roman"/>
          <w:bCs/>
          <w:color w:val="000000"/>
        </w:rPr>
        <w:t>.</w:t>
      </w:r>
    </w:p>
    <w:p w:rsidR="00416AE0" w:rsidP="00631B75" w:rsidRDefault="00416AE0" w14:paraId="0CA59DAF" w14:textId="77777777">
      <w:pPr>
        <w:spacing w:after="0"/>
        <w:ind w:left="360"/>
        <w:rPr>
          <w:rFonts w:ascii="Times New Roman" w:hAnsi="Times New Roman"/>
          <w:szCs w:val="24"/>
        </w:rPr>
      </w:pPr>
    </w:p>
    <w:p w:rsidRPr="00CB69DD" w:rsidR="00E30EC4" w:rsidP="00E30EC4" w:rsidRDefault="00E30EC4" w14:paraId="46BC9255" w14:textId="25DC2FF7">
      <w:pPr>
        <w:numPr>
          <w:ilvl w:val="0"/>
          <w:numId w:val="1"/>
        </w:numPr>
        <w:spacing w:after="0"/>
        <w:rPr>
          <w:rFonts w:ascii="Times New Roman" w:hAnsi="Times New Roman"/>
          <w:szCs w:val="24"/>
        </w:rPr>
      </w:pPr>
      <w:r>
        <w:rPr>
          <w:rFonts w:ascii="Times New Roman" w:hAnsi="Times New Roman"/>
          <w:b/>
          <w:bCs/>
          <w:szCs w:val="24"/>
          <w:u w:val="single"/>
        </w:rPr>
        <w:t>Change #3</w:t>
      </w:r>
      <w:r>
        <w:rPr>
          <w:rFonts w:ascii="Times New Roman" w:hAnsi="Times New Roman"/>
          <w:b/>
          <w:bCs/>
          <w:szCs w:val="24"/>
        </w:rPr>
        <w:t xml:space="preserve">: </w:t>
      </w:r>
      <w:r w:rsidRPr="00026103">
        <w:rPr>
          <w:rFonts w:ascii="Times New Roman" w:hAnsi="Times New Roman"/>
          <w:szCs w:val="24"/>
        </w:rPr>
        <w:t xml:space="preserve"> </w:t>
      </w:r>
      <w:r>
        <w:rPr>
          <w:rFonts w:ascii="Times New Roman" w:hAnsi="Times New Roman"/>
          <w:szCs w:val="24"/>
        </w:rPr>
        <w:t xml:space="preserve">We </w:t>
      </w:r>
      <w:r w:rsidR="00904F48">
        <w:rPr>
          <w:rFonts w:ascii="Times New Roman" w:hAnsi="Times New Roman"/>
          <w:szCs w:val="24"/>
        </w:rPr>
        <w:t>are enhancing our address confirmation process to include</w:t>
      </w:r>
      <w:r w:rsidR="00F37BAD">
        <w:rPr>
          <w:rFonts w:ascii="Times New Roman" w:hAnsi="Times New Roman"/>
          <w:szCs w:val="24"/>
        </w:rPr>
        <w:t xml:space="preserve"> validation of physical address</w:t>
      </w:r>
      <w:r w:rsidR="005C25D5">
        <w:rPr>
          <w:rFonts w:ascii="Times New Roman" w:hAnsi="Times New Roman"/>
          <w:szCs w:val="24"/>
        </w:rPr>
        <w:t>es</w:t>
      </w:r>
      <w:r w:rsidR="009C5F4B">
        <w:rPr>
          <w:rFonts w:ascii="Times New Roman" w:hAnsi="Times New Roman"/>
          <w:szCs w:val="24"/>
        </w:rPr>
        <w:t>,</w:t>
      </w:r>
      <w:r w:rsidR="00904F48">
        <w:rPr>
          <w:rFonts w:ascii="Times New Roman" w:hAnsi="Times New Roman"/>
          <w:szCs w:val="24"/>
        </w:rPr>
        <w:t xml:space="preserve"> along with digital addresses</w:t>
      </w:r>
      <w:r w:rsidR="009C5F4B">
        <w:rPr>
          <w:rFonts w:ascii="Times New Roman" w:hAnsi="Times New Roman"/>
          <w:szCs w:val="24"/>
        </w:rPr>
        <w:t>,</w:t>
      </w:r>
      <w:r w:rsidR="00904F48">
        <w:rPr>
          <w:rFonts w:ascii="Times New Roman" w:hAnsi="Times New Roman"/>
          <w:szCs w:val="24"/>
        </w:rPr>
        <w:t xml:space="preserve"> such as email and cell phone number</w:t>
      </w:r>
      <w:r w:rsidR="00392616">
        <w:rPr>
          <w:rFonts w:ascii="Times New Roman" w:hAnsi="Times New Roman"/>
          <w:szCs w:val="24"/>
        </w:rPr>
        <w:t>s</w:t>
      </w:r>
      <w:r w:rsidR="00904F48">
        <w:rPr>
          <w:rFonts w:ascii="Times New Roman" w:hAnsi="Times New Roman"/>
          <w:szCs w:val="24"/>
        </w:rPr>
        <w:t>.</w:t>
      </w:r>
    </w:p>
    <w:p w:rsidRPr="00CB69DD" w:rsidR="00E30EC4" w:rsidP="00E30EC4" w:rsidRDefault="00E30EC4" w14:paraId="4B46A4B0" w14:textId="77777777">
      <w:pPr>
        <w:spacing w:after="0"/>
        <w:ind w:left="360"/>
        <w:rPr>
          <w:rFonts w:ascii="Times New Roman" w:hAnsi="Times New Roman"/>
          <w:szCs w:val="24"/>
        </w:rPr>
      </w:pPr>
    </w:p>
    <w:p w:rsidR="00E30EC4" w:rsidP="00E30EC4" w:rsidRDefault="00E30EC4" w14:paraId="7028DDA9" w14:textId="428EFEFC">
      <w:pPr>
        <w:spacing w:after="0"/>
        <w:ind w:left="360"/>
        <w:rPr>
          <w:rFonts w:ascii="Times New Roman" w:hAnsi="Times New Roman"/>
          <w:bCs/>
          <w:color w:val="000000"/>
        </w:rPr>
      </w:pPr>
      <w:r>
        <w:rPr>
          <w:rFonts w:ascii="Times New Roman" w:hAnsi="Times New Roman"/>
          <w:b/>
          <w:szCs w:val="24"/>
          <w:u w:val="single"/>
        </w:rPr>
        <w:t>Justification #3</w:t>
      </w:r>
      <w:r w:rsidRPr="00CB69DD">
        <w:rPr>
          <w:rFonts w:ascii="Times New Roman" w:hAnsi="Times New Roman"/>
          <w:b/>
          <w:szCs w:val="24"/>
          <w:u w:val="single"/>
        </w:rPr>
        <w:t>:</w:t>
      </w:r>
      <w:r w:rsidRPr="00CB69DD">
        <w:rPr>
          <w:rFonts w:ascii="Times New Roman" w:hAnsi="Times New Roman"/>
          <w:szCs w:val="24"/>
        </w:rPr>
        <w:t xml:space="preserve">  </w:t>
      </w:r>
      <w:r w:rsidRPr="001E5ABA" w:rsidR="00904F48">
        <w:rPr>
          <w:rFonts w:ascii="Times New Roman" w:hAnsi="Times New Roman"/>
          <w:bCs/>
          <w:color w:val="000000"/>
        </w:rPr>
        <w:t>These enhancements improve both security and usability for our users.</w:t>
      </w:r>
    </w:p>
    <w:p w:rsidR="00904F48" w:rsidP="00E30EC4" w:rsidRDefault="00904F48" w14:paraId="02D8F440" w14:textId="77777777">
      <w:pPr>
        <w:spacing w:after="0"/>
        <w:ind w:left="360"/>
        <w:rPr>
          <w:rFonts w:ascii="Times New Roman" w:hAnsi="Times New Roman"/>
          <w:szCs w:val="24"/>
        </w:rPr>
      </w:pPr>
    </w:p>
    <w:p w:rsidRPr="00CB69DD" w:rsidR="00E30EC4" w:rsidP="00E30EC4" w:rsidRDefault="00E30EC4" w14:paraId="6ACC818C" w14:textId="103785EB">
      <w:pPr>
        <w:numPr>
          <w:ilvl w:val="0"/>
          <w:numId w:val="1"/>
        </w:numPr>
        <w:spacing w:after="0"/>
        <w:rPr>
          <w:rFonts w:ascii="Times New Roman" w:hAnsi="Times New Roman"/>
          <w:szCs w:val="24"/>
        </w:rPr>
      </w:pPr>
      <w:r>
        <w:rPr>
          <w:rFonts w:ascii="Times New Roman" w:hAnsi="Times New Roman"/>
          <w:b/>
          <w:bCs/>
          <w:szCs w:val="24"/>
          <w:u w:val="single"/>
        </w:rPr>
        <w:t>Change #</w:t>
      </w:r>
      <w:r w:rsidR="00904F48">
        <w:rPr>
          <w:rFonts w:ascii="Times New Roman" w:hAnsi="Times New Roman"/>
          <w:b/>
          <w:bCs/>
          <w:szCs w:val="24"/>
          <w:u w:val="single"/>
        </w:rPr>
        <w:t>4</w:t>
      </w:r>
      <w:r>
        <w:rPr>
          <w:rFonts w:ascii="Times New Roman" w:hAnsi="Times New Roman"/>
          <w:b/>
          <w:bCs/>
          <w:szCs w:val="24"/>
        </w:rPr>
        <w:t xml:space="preserve">: </w:t>
      </w:r>
      <w:r w:rsidRPr="00026103">
        <w:rPr>
          <w:rFonts w:ascii="Times New Roman" w:hAnsi="Times New Roman"/>
          <w:szCs w:val="24"/>
        </w:rPr>
        <w:t xml:space="preserve"> </w:t>
      </w:r>
      <w:r>
        <w:rPr>
          <w:rFonts w:ascii="Times New Roman" w:hAnsi="Times New Roman"/>
          <w:szCs w:val="24"/>
        </w:rPr>
        <w:t xml:space="preserve">We </w:t>
      </w:r>
      <w:r w:rsidR="00904F48">
        <w:rPr>
          <w:rFonts w:ascii="Times New Roman" w:hAnsi="Times New Roman"/>
          <w:szCs w:val="24"/>
        </w:rPr>
        <w:t xml:space="preserve">are enhancing our address confirmation process to verify the validated address of record. </w:t>
      </w:r>
      <w:r w:rsidR="009C5F4B">
        <w:rPr>
          <w:rFonts w:ascii="Times New Roman" w:hAnsi="Times New Roman"/>
          <w:szCs w:val="24"/>
        </w:rPr>
        <w:t xml:space="preserve"> </w:t>
      </w:r>
      <w:r w:rsidR="00904F48">
        <w:rPr>
          <w:rFonts w:ascii="Times New Roman" w:hAnsi="Times New Roman"/>
          <w:szCs w:val="24"/>
        </w:rPr>
        <w:t>We verify by sending a code</w:t>
      </w:r>
      <w:r w:rsidR="00286931">
        <w:rPr>
          <w:rFonts w:ascii="Times New Roman" w:hAnsi="Times New Roman"/>
          <w:szCs w:val="24"/>
        </w:rPr>
        <w:t xml:space="preserve"> to the address of record and request entry of the code to continue the registration process.</w:t>
      </w:r>
    </w:p>
    <w:p w:rsidRPr="00CB69DD" w:rsidR="00E30EC4" w:rsidP="00E30EC4" w:rsidRDefault="00E30EC4" w14:paraId="4292BA17" w14:textId="77777777">
      <w:pPr>
        <w:spacing w:after="0"/>
        <w:ind w:left="360"/>
        <w:rPr>
          <w:rFonts w:ascii="Times New Roman" w:hAnsi="Times New Roman"/>
          <w:szCs w:val="24"/>
        </w:rPr>
      </w:pPr>
    </w:p>
    <w:p w:rsidR="00E30EC4" w:rsidP="00E30EC4" w:rsidRDefault="00904F48" w14:paraId="11F9E34B" w14:textId="63FB762A">
      <w:pPr>
        <w:spacing w:after="0"/>
        <w:ind w:left="360"/>
        <w:rPr>
          <w:rFonts w:ascii="Times New Roman" w:hAnsi="Times New Roman"/>
          <w:bCs/>
          <w:color w:val="000000"/>
        </w:rPr>
      </w:pPr>
      <w:r>
        <w:rPr>
          <w:rFonts w:ascii="Times New Roman" w:hAnsi="Times New Roman"/>
          <w:b/>
          <w:szCs w:val="24"/>
          <w:u w:val="single"/>
        </w:rPr>
        <w:t>Justification #4</w:t>
      </w:r>
      <w:r w:rsidRPr="00CB69DD" w:rsidR="00E30EC4">
        <w:rPr>
          <w:rFonts w:ascii="Times New Roman" w:hAnsi="Times New Roman"/>
          <w:b/>
          <w:szCs w:val="24"/>
          <w:u w:val="single"/>
        </w:rPr>
        <w:t>:</w:t>
      </w:r>
      <w:r w:rsidRPr="00CB69DD" w:rsidR="00E30EC4">
        <w:rPr>
          <w:rFonts w:ascii="Times New Roman" w:hAnsi="Times New Roman"/>
          <w:szCs w:val="24"/>
        </w:rPr>
        <w:t xml:space="preserve">  </w:t>
      </w:r>
      <w:r w:rsidRPr="001E5ABA">
        <w:rPr>
          <w:rFonts w:ascii="Times New Roman" w:hAnsi="Times New Roman"/>
          <w:bCs/>
          <w:color w:val="000000"/>
        </w:rPr>
        <w:t>These enhancements improve both security and usability for our users.</w:t>
      </w:r>
    </w:p>
    <w:p w:rsidR="00677568" w:rsidP="00E30EC4" w:rsidRDefault="00677568" w14:paraId="40F1153B" w14:textId="77777777">
      <w:pPr>
        <w:spacing w:after="0"/>
        <w:ind w:left="360"/>
        <w:rPr>
          <w:rFonts w:ascii="Times New Roman" w:hAnsi="Times New Roman"/>
          <w:bCs/>
          <w:color w:val="000000"/>
        </w:rPr>
      </w:pPr>
    </w:p>
    <w:p w:rsidRPr="00CB69DD" w:rsidR="00677568" w:rsidP="00677568" w:rsidRDefault="00677568" w14:paraId="17866199" w14:textId="272EF8D2">
      <w:pPr>
        <w:numPr>
          <w:ilvl w:val="0"/>
          <w:numId w:val="1"/>
        </w:numPr>
        <w:spacing w:after="0"/>
        <w:rPr>
          <w:rFonts w:ascii="Times New Roman" w:hAnsi="Times New Roman"/>
          <w:szCs w:val="24"/>
        </w:rPr>
      </w:pPr>
      <w:r>
        <w:rPr>
          <w:rFonts w:ascii="Times New Roman" w:hAnsi="Times New Roman"/>
          <w:b/>
          <w:bCs/>
          <w:szCs w:val="24"/>
          <w:u w:val="single"/>
        </w:rPr>
        <w:t>Change #5</w:t>
      </w:r>
      <w:r>
        <w:rPr>
          <w:rFonts w:ascii="Times New Roman" w:hAnsi="Times New Roman"/>
          <w:b/>
          <w:bCs/>
          <w:szCs w:val="24"/>
        </w:rPr>
        <w:t xml:space="preserve">: </w:t>
      </w:r>
      <w:r w:rsidRPr="00026103">
        <w:rPr>
          <w:rFonts w:ascii="Times New Roman" w:hAnsi="Times New Roman"/>
          <w:szCs w:val="24"/>
        </w:rPr>
        <w:t xml:space="preserve"> </w:t>
      </w:r>
      <w:r w:rsidR="00E76A6F">
        <w:rPr>
          <w:rFonts w:ascii="Times New Roman" w:hAnsi="Times New Roman"/>
          <w:szCs w:val="24"/>
        </w:rPr>
        <w:t>We are updating our</w:t>
      </w:r>
      <w:r>
        <w:rPr>
          <w:rFonts w:ascii="Times New Roman" w:hAnsi="Times New Roman"/>
          <w:szCs w:val="24"/>
        </w:rPr>
        <w:t xml:space="preserve"> Privacy Act Statement.</w:t>
      </w:r>
    </w:p>
    <w:p w:rsidRPr="00CB69DD" w:rsidR="00677568" w:rsidP="00677568" w:rsidRDefault="00677568" w14:paraId="195ADC56" w14:textId="77777777">
      <w:pPr>
        <w:spacing w:after="0"/>
        <w:ind w:left="360"/>
        <w:rPr>
          <w:rFonts w:ascii="Times New Roman" w:hAnsi="Times New Roman"/>
          <w:szCs w:val="24"/>
        </w:rPr>
      </w:pPr>
    </w:p>
    <w:p w:rsidR="00677568" w:rsidP="00677568" w:rsidRDefault="00677568" w14:paraId="4DC39A18" w14:textId="7C5D072C">
      <w:pPr>
        <w:spacing w:after="0"/>
        <w:ind w:left="360"/>
        <w:rPr>
          <w:rFonts w:ascii="Times New Roman" w:hAnsi="Times New Roman"/>
          <w:szCs w:val="24"/>
        </w:rPr>
      </w:pPr>
      <w:r>
        <w:rPr>
          <w:rFonts w:ascii="Times New Roman" w:hAnsi="Times New Roman"/>
          <w:b/>
          <w:szCs w:val="24"/>
          <w:u w:val="single"/>
        </w:rPr>
        <w:t>Justification #5</w:t>
      </w:r>
      <w:r w:rsidRPr="00CB69DD">
        <w:rPr>
          <w:rFonts w:ascii="Times New Roman" w:hAnsi="Times New Roman"/>
          <w:b/>
          <w:szCs w:val="24"/>
          <w:u w:val="single"/>
        </w:rPr>
        <w:t>:</w:t>
      </w:r>
      <w:r w:rsidRPr="00CB69DD">
        <w:rPr>
          <w:rFonts w:ascii="Times New Roman" w:hAnsi="Times New Roman"/>
          <w:szCs w:val="24"/>
        </w:rPr>
        <w:t xml:space="preserve">  </w:t>
      </w:r>
      <w:r w:rsidR="00E76A6F">
        <w:rPr>
          <w:rFonts w:ascii="Times New Roman" w:hAnsi="Times New Roman"/>
          <w:szCs w:val="24"/>
        </w:rPr>
        <w:t xml:space="preserve">SSA’s Office of Privacy and Disclosure is updating the Privacy Act Statement for this collection.  </w:t>
      </w:r>
      <w:r>
        <w:rPr>
          <w:rFonts w:ascii="Times New Roman" w:hAnsi="Times New Roman"/>
          <w:szCs w:val="24"/>
        </w:rPr>
        <w:t>The updates include revisions to the authorities’ portion, removal of Identity Services Provider explanation since it is already mentioned on our Terms of Service (TOS) Screen, and an update to the website that lists all of the agency’s system of records notices.</w:t>
      </w:r>
    </w:p>
    <w:p w:rsidR="004859BE" w:rsidP="00677568" w:rsidRDefault="004859BE" w14:paraId="215406C4" w14:textId="2F94410E">
      <w:pPr>
        <w:spacing w:after="0"/>
        <w:ind w:left="360"/>
        <w:rPr>
          <w:rFonts w:ascii="Times New Roman" w:hAnsi="Times New Roman"/>
          <w:bCs/>
          <w:color w:val="000000"/>
        </w:rPr>
      </w:pPr>
    </w:p>
    <w:p w:rsidRPr="00CB69DD" w:rsidR="004859BE" w:rsidP="004859BE" w:rsidRDefault="004859BE" w14:paraId="5DEEE3E6" w14:textId="25CB3749">
      <w:pPr>
        <w:numPr>
          <w:ilvl w:val="0"/>
          <w:numId w:val="1"/>
        </w:numPr>
        <w:spacing w:after="0"/>
        <w:rPr>
          <w:rFonts w:ascii="Times New Roman" w:hAnsi="Times New Roman"/>
          <w:szCs w:val="24"/>
        </w:rPr>
      </w:pPr>
      <w:r>
        <w:rPr>
          <w:rFonts w:ascii="Times New Roman" w:hAnsi="Times New Roman"/>
          <w:b/>
          <w:bCs/>
          <w:szCs w:val="24"/>
          <w:u w:val="single"/>
        </w:rPr>
        <w:t>Change #6</w:t>
      </w:r>
      <w:r>
        <w:rPr>
          <w:rFonts w:ascii="Times New Roman" w:hAnsi="Times New Roman"/>
          <w:b/>
          <w:bCs/>
          <w:szCs w:val="24"/>
        </w:rPr>
        <w:t xml:space="preserve">: </w:t>
      </w:r>
      <w:r w:rsidRPr="00026103">
        <w:rPr>
          <w:rFonts w:ascii="Times New Roman" w:hAnsi="Times New Roman"/>
          <w:szCs w:val="24"/>
        </w:rPr>
        <w:t xml:space="preserve"> </w:t>
      </w:r>
      <w:r>
        <w:rPr>
          <w:rFonts w:ascii="Times New Roman" w:hAnsi="Times New Roman"/>
          <w:szCs w:val="24"/>
        </w:rPr>
        <w:t xml:space="preserve">We are adding a new </w:t>
      </w:r>
      <w:r>
        <w:rPr>
          <w:rFonts w:ascii="Times New Roman" w:hAnsi="Times New Roman"/>
          <w:bCs/>
          <w:color w:val="000000"/>
        </w:rPr>
        <w:t>screen to give customers the choice to opt-in and try the new registration process in a phased rollout of the updates.</w:t>
      </w:r>
    </w:p>
    <w:p w:rsidRPr="00CB69DD" w:rsidR="004859BE" w:rsidP="004859BE" w:rsidRDefault="004859BE" w14:paraId="30A9DE80" w14:textId="77777777">
      <w:pPr>
        <w:spacing w:after="0"/>
        <w:ind w:left="360"/>
        <w:rPr>
          <w:rFonts w:ascii="Times New Roman" w:hAnsi="Times New Roman"/>
          <w:szCs w:val="24"/>
        </w:rPr>
      </w:pPr>
    </w:p>
    <w:p w:rsidR="00E30EC4" w:rsidP="004859BE" w:rsidRDefault="004859BE" w14:paraId="3EA7CEFD" w14:textId="041AAAFF">
      <w:pPr>
        <w:spacing w:after="0"/>
        <w:ind w:left="360"/>
        <w:rPr>
          <w:rFonts w:ascii="Times New Roman" w:hAnsi="Times New Roman"/>
          <w:szCs w:val="24"/>
        </w:rPr>
      </w:pPr>
      <w:r>
        <w:rPr>
          <w:rFonts w:ascii="Times New Roman" w:hAnsi="Times New Roman"/>
          <w:b/>
          <w:szCs w:val="24"/>
          <w:u w:val="single"/>
        </w:rPr>
        <w:t>Justification #6</w:t>
      </w:r>
      <w:r w:rsidRPr="00CB69DD">
        <w:rPr>
          <w:rFonts w:ascii="Times New Roman" w:hAnsi="Times New Roman"/>
          <w:b/>
          <w:szCs w:val="24"/>
          <w:u w:val="single"/>
        </w:rPr>
        <w:t>:</w:t>
      </w:r>
      <w:r w:rsidRPr="00CB69DD">
        <w:rPr>
          <w:rFonts w:ascii="Times New Roman" w:hAnsi="Times New Roman"/>
          <w:szCs w:val="24"/>
        </w:rPr>
        <w:t xml:space="preserve">  </w:t>
      </w:r>
      <w:r>
        <w:rPr>
          <w:rFonts w:ascii="Times New Roman" w:hAnsi="Times New Roman"/>
          <w:szCs w:val="24"/>
        </w:rPr>
        <w:t>In Phase 2 of the rollout</w:t>
      </w:r>
      <w:r w:rsidRPr="004859BE">
        <w:rPr>
          <w:rFonts w:ascii="Times New Roman" w:hAnsi="Times New Roman"/>
          <w:szCs w:val="24"/>
        </w:rPr>
        <w:t>, users who select the “Create Acc</w:t>
      </w:r>
      <w:r>
        <w:rPr>
          <w:rFonts w:ascii="Times New Roman" w:hAnsi="Times New Roman"/>
          <w:szCs w:val="24"/>
        </w:rPr>
        <w:t xml:space="preserve">ount” button </w:t>
      </w:r>
      <w:r w:rsidRPr="004859BE">
        <w:rPr>
          <w:rFonts w:ascii="Times New Roman" w:hAnsi="Times New Roman"/>
          <w:szCs w:val="24"/>
        </w:rPr>
        <w:t>will be presented with a</w:t>
      </w:r>
      <w:r>
        <w:rPr>
          <w:rFonts w:ascii="Times New Roman" w:hAnsi="Times New Roman"/>
          <w:szCs w:val="24"/>
        </w:rPr>
        <w:t xml:space="preserve"> new temporary</w:t>
      </w:r>
      <w:r w:rsidRPr="004859BE">
        <w:rPr>
          <w:rFonts w:ascii="Times New Roman" w:hAnsi="Times New Roman"/>
          <w:szCs w:val="24"/>
        </w:rPr>
        <w:t xml:space="preserve"> screen that informs customers that they </w:t>
      </w:r>
      <w:r>
        <w:rPr>
          <w:rFonts w:ascii="Times New Roman" w:hAnsi="Times New Roman"/>
          <w:szCs w:val="24"/>
        </w:rPr>
        <w:t>can</w:t>
      </w:r>
      <w:r w:rsidRPr="004859BE">
        <w:rPr>
          <w:rFonts w:ascii="Times New Roman" w:hAnsi="Times New Roman"/>
          <w:szCs w:val="24"/>
        </w:rPr>
        <w:t xml:space="preserve"> </w:t>
      </w:r>
      <w:r w:rsidRPr="004859BE" w:rsidR="000E520C">
        <w:rPr>
          <w:rFonts w:ascii="Times New Roman" w:hAnsi="Times New Roman"/>
          <w:szCs w:val="24"/>
        </w:rPr>
        <w:t>opt</w:t>
      </w:r>
      <w:r w:rsidR="00367239">
        <w:rPr>
          <w:rFonts w:ascii="Times New Roman" w:hAnsi="Times New Roman"/>
          <w:szCs w:val="24"/>
        </w:rPr>
        <w:t>-</w:t>
      </w:r>
      <w:r w:rsidR="000E520C">
        <w:rPr>
          <w:rFonts w:ascii="Times New Roman" w:hAnsi="Times New Roman"/>
          <w:szCs w:val="24"/>
        </w:rPr>
        <w:t>in</w:t>
      </w:r>
      <w:r w:rsidR="00367239">
        <w:rPr>
          <w:rFonts w:ascii="Times New Roman" w:hAnsi="Times New Roman"/>
          <w:szCs w:val="24"/>
        </w:rPr>
        <w:t xml:space="preserve"> or opt-</w:t>
      </w:r>
      <w:r w:rsidRPr="004859BE">
        <w:rPr>
          <w:rFonts w:ascii="Times New Roman" w:hAnsi="Times New Roman"/>
          <w:szCs w:val="24"/>
        </w:rPr>
        <w:t>out of the new registration proc</w:t>
      </w:r>
      <w:r>
        <w:rPr>
          <w:rFonts w:ascii="Times New Roman" w:hAnsi="Times New Roman"/>
          <w:szCs w:val="24"/>
        </w:rPr>
        <w:t xml:space="preserve">ess. </w:t>
      </w:r>
      <w:r w:rsidR="00367239">
        <w:rPr>
          <w:rFonts w:ascii="Times New Roman" w:hAnsi="Times New Roman"/>
          <w:szCs w:val="24"/>
        </w:rPr>
        <w:t xml:space="preserve"> </w:t>
      </w:r>
      <w:r>
        <w:rPr>
          <w:rFonts w:ascii="Times New Roman" w:hAnsi="Times New Roman"/>
          <w:szCs w:val="24"/>
        </w:rPr>
        <w:t xml:space="preserve">If the user chooses to </w:t>
      </w:r>
      <w:r w:rsidR="00E6672F">
        <w:rPr>
          <w:rFonts w:ascii="Times New Roman" w:hAnsi="Times New Roman"/>
          <w:szCs w:val="24"/>
        </w:rPr>
        <w:t>o</w:t>
      </w:r>
      <w:r>
        <w:rPr>
          <w:rFonts w:ascii="Times New Roman" w:hAnsi="Times New Roman"/>
          <w:szCs w:val="24"/>
        </w:rPr>
        <w:t>pt-</w:t>
      </w:r>
      <w:r w:rsidRPr="004859BE">
        <w:rPr>
          <w:rFonts w:ascii="Times New Roman" w:hAnsi="Times New Roman"/>
          <w:szCs w:val="24"/>
        </w:rPr>
        <w:t>in, they will be redirected to the new version</w:t>
      </w:r>
      <w:r>
        <w:rPr>
          <w:rFonts w:ascii="Times New Roman" w:hAnsi="Times New Roman"/>
          <w:szCs w:val="24"/>
        </w:rPr>
        <w:t xml:space="preserve"> of registration</w:t>
      </w:r>
      <w:r w:rsidRPr="004859BE">
        <w:rPr>
          <w:rFonts w:ascii="Times New Roman" w:hAnsi="Times New Roman"/>
          <w:szCs w:val="24"/>
        </w:rPr>
        <w:t>.</w:t>
      </w:r>
      <w:r>
        <w:rPr>
          <w:rFonts w:ascii="Times New Roman" w:hAnsi="Times New Roman"/>
          <w:szCs w:val="24"/>
        </w:rPr>
        <w:t xml:space="preserve"> </w:t>
      </w:r>
      <w:r w:rsidR="00367239">
        <w:rPr>
          <w:rFonts w:ascii="Times New Roman" w:hAnsi="Times New Roman"/>
          <w:szCs w:val="24"/>
        </w:rPr>
        <w:t xml:space="preserve"> </w:t>
      </w:r>
      <w:r>
        <w:rPr>
          <w:rFonts w:ascii="Times New Roman" w:hAnsi="Times New Roman"/>
          <w:szCs w:val="24"/>
        </w:rPr>
        <w:t xml:space="preserve">If they choose to </w:t>
      </w:r>
      <w:r w:rsidR="00E6672F">
        <w:rPr>
          <w:rFonts w:ascii="Times New Roman" w:hAnsi="Times New Roman"/>
          <w:szCs w:val="24"/>
        </w:rPr>
        <w:t>o</w:t>
      </w:r>
      <w:r>
        <w:rPr>
          <w:rFonts w:ascii="Times New Roman" w:hAnsi="Times New Roman"/>
          <w:szCs w:val="24"/>
        </w:rPr>
        <w:t>pt-</w:t>
      </w:r>
      <w:r w:rsidRPr="004859BE">
        <w:rPr>
          <w:rFonts w:ascii="Times New Roman" w:hAnsi="Times New Roman"/>
          <w:szCs w:val="24"/>
        </w:rPr>
        <w:t>out, they will be redirected to the current production version</w:t>
      </w:r>
      <w:r>
        <w:rPr>
          <w:rFonts w:ascii="Times New Roman" w:hAnsi="Times New Roman"/>
          <w:szCs w:val="24"/>
        </w:rPr>
        <w:t xml:space="preserve"> of our registration process</w:t>
      </w:r>
      <w:r w:rsidR="00367239">
        <w:rPr>
          <w:rFonts w:ascii="Times New Roman" w:hAnsi="Times New Roman"/>
          <w:szCs w:val="24"/>
        </w:rPr>
        <w:t>.</w:t>
      </w:r>
    </w:p>
    <w:p w:rsidR="004859BE" w:rsidP="004859BE" w:rsidRDefault="004859BE" w14:paraId="15F87B84" w14:textId="77777777">
      <w:pPr>
        <w:spacing w:after="0"/>
        <w:ind w:left="360"/>
        <w:rPr>
          <w:rFonts w:ascii="Times New Roman" w:hAnsi="Times New Roman"/>
          <w:szCs w:val="24"/>
        </w:rPr>
      </w:pPr>
    </w:p>
    <w:p w:rsidRPr="00CB69DD" w:rsidR="001A7922" w:rsidP="001A7922" w:rsidRDefault="001A7922" w14:paraId="71AAA2A8" w14:textId="268E8EE2">
      <w:pPr>
        <w:numPr>
          <w:ilvl w:val="0"/>
          <w:numId w:val="1"/>
        </w:numPr>
        <w:spacing w:after="0"/>
        <w:rPr>
          <w:rFonts w:ascii="Times New Roman" w:hAnsi="Times New Roman"/>
          <w:szCs w:val="24"/>
        </w:rPr>
      </w:pPr>
      <w:r>
        <w:rPr>
          <w:rFonts w:ascii="Times New Roman" w:hAnsi="Times New Roman"/>
          <w:b/>
          <w:bCs/>
          <w:szCs w:val="24"/>
          <w:u w:val="single"/>
        </w:rPr>
        <w:t>Change #</w:t>
      </w:r>
      <w:r w:rsidR="004859BE">
        <w:rPr>
          <w:rFonts w:ascii="Times New Roman" w:hAnsi="Times New Roman"/>
          <w:b/>
          <w:bCs/>
          <w:szCs w:val="24"/>
          <w:u w:val="single"/>
        </w:rPr>
        <w:t>7</w:t>
      </w:r>
      <w:r>
        <w:rPr>
          <w:rFonts w:ascii="Times New Roman" w:hAnsi="Times New Roman"/>
          <w:b/>
          <w:bCs/>
          <w:szCs w:val="24"/>
        </w:rPr>
        <w:t xml:space="preserve">: </w:t>
      </w:r>
      <w:r w:rsidRPr="00026103">
        <w:rPr>
          <w:rFonts w:ascii="Times New Roman" w:hAnsi="Times New Roman"/>
          <w:szCs w:val="24"/>
        </w:rPr>
        <w:t xml:space="preserve"> </w:t>
      </w:r>
      <w:r>
        <w:rPr>
          <w:rFonts w:ascii="Times New Roman" w:hAnsi="Times New Roman"/>
          <w:szCs w:val="24"/>
        </w:rPr>
        <w:t xml:space="preserve">We are adding a new </w:t>
      </w:r>
      <w:r>
        <w:rPr>
          <w:rFonts w:ascii="Times New Roman" w:hAnsi="Times New Roman"/>
          <w:bCs/>
          <w:color w:val="000000"/>
        </w:rPr>
        <w:t>application</w:t>
      </w:r>
      <w:r w:rsidR="00E76A6F">
        <w:rPr>
          <w:rFonts w:ascii="Times New Roman" w:hAnsi="Times New Roman"/>
          <w:bCs/>
          <w:color w:val="000000"/>
        </w:rPr>
        <w:t xml:space="preserve"> link to the landing page</w:t>
      </w:r>
      <w:r>
        <w:rPr>
          <w:rFonts w:ascii="Times New Roman" w:hAnsi="Times New Roman"/>
          <w:bCs/>
          <w:color w:val="000000"/>
        </w:rPr>
        <w:t xml:space="preserve">, </w:t>
      </w:r>
      <w:r w:rsidRPr="004E19ED">
        <w:rPr>
          <w:rFonts w:ascii="Times New Roman" w:hAnsi="Times New Roman"/>
          <w:bCs/>
          <w:color w:val="000000"/>
        </w:rPr>
        <w:t>The Office of Hearings and Operations Internet Invoicing Application</w:t>
      </w:r>
      <w:r>
        <w:rPr>
          <w:rFonts w:ascii="Times New Roman" w:hAnsi="Times New Roman"/>
          <w:bCs/>
          <w:color w:val="000000"/>
        </w:rPr>
        <w:t>.</w:t>
      </w:r>
    </w:p>
    <w:p w:rsidRPr="00CB69DD" w:rsidR="001A7922" w:rsidP="001A7922" w:rsidRDefault="001A7922" w14:paraId="3A2EFCBF" w14:textId="77777777">
      <w:pPr>
        <w:spacing w:after="0"/>
        <w:ind w:left="360"/>
        <w:rPr>
          <w:rFonts w:ascii="Times New Roman" w:hAnsi="Times New Roman"/>
          <w:szCs w:val="24"/>
        </w:rPr>
      </w:pPr>
    </w:p>
    <w:p w:rsidR="001A7922" w:rsidP="001A7922" w:rsidRDefault="001A7922" w14:paraId="37A2ECA6" w14:textId="6BA557C4">
      <w:pPr>
        <w:spacing w:after="0"/>
        <w:ind w:left="360"/>
        <w:rPr>
          <w:rFonts w:ascii="Times New Roman" w:hAnsi="Times New Roman"/>
          <w:bCs/>
          <w:color w:val="000000"/>
        </w:rPr>
      </w:pPr>
      <w:r>
        <w:rPr>
          <w:rFonts w:ascii="Times New Roman" w:hAnsi="Times New Roman"/>
          <w:b/>
          <w:szCs w:val="24"/>
          <w:u w:val="single"/>
        </w:rPr>
        <w:t>Justification #</w:t>
      </w:r>
      <w:r w:rsidR="004859BE">
        <w:rPr>
          <w:rFonts w:ascii="Times New Roman" w:hAnsi="Times New Roman"/>
          <w:b/>
          <w:szCs w:val="24"/>
          <w:u w:val="single"/>
        </w:rPr>
        <w:t>7</w:t>
      </w:r>
      <w:r w:rsidRPr="00CB69DD">
        <w:rPr>
          <w:rFonts w:ascii="Times New Roman" w:hAnsi="Times New Roman"/>
          <w:b/>
          <w:szCs w:val="24"/>
          <w:u w:val="single"/>
        </w:rPr>
        <w:t>:</w:t>
      </w:r>
      <w:r w:rsidRPr="00CB69DD">
        <w:rPr>
          <w:rFonts w:ascii="Times New Roman" w:hAnsi="Times New Roman"/>
          <w:szCs w:val="24"/>
        </w:rPr>
        <w:t xml:space="preserve">  </w:t>
      </w:r>
      <w:r w:rsidR="009C5F4B">
        <w:rPr>
          <w:rFonts w:ascii="Times New Roman" w:hAnsi="Times New Roman"/>
          <w:szCs w:val="24"/>
        </w:rPr>
        <w:t>We are adding the application t</w:t>
      </w:r>
      <w:r>
        <w:rPr>
          <w:rFonts w:ascii="Times New Roman" w:hAnsi="Times New Roman"/>
          <w:szCs w:val="24"/>
        </w:rPr>
        <w:t>o allow v</w:t>
      </w:r>
      <w:r w:rsidRPr="004E19ED">
        <w:rPr>
          <w:rFonts w:ascii="Times New Roman" w:hAnsi="Times New Roman"/>
          <w:bCs/>
          <w:color w:val="000000"/>
        </w:rPr>
        <w:t>endors to submit invoices to SSA on work that has been completed as part of their contract.</w:t>
      </w:r>
      <w:r w:rsidR="00E76A6F">
        <w:rPr>
          <w:rFonts w:ascii="Times New Roman" w:hAnsi="Times New Roman"/>
          <w:bCs/>
          <w:color w:val="000000"/>
        </w:rPr>
        <w:t xml:space="preserve">  We do not anticipate that this change will increase the burden for electronic access.</w:t>
      </w:r>
    </w:p>
    <w:p w:rsidR="001A7922" w:rsidP="001A7922" w:rsidRDefault="001A7922" w14:paraId="1DAC918F" w14:textId="77777777">
      <w:pPr>
        <w:spacing w:after="0"/>
        <w:ind w:left="360"/>
        <w:rPr>
          <w:rFonts w:ascii="Times New Roman" w:hAnsi="Times New Roman"/>
          <w:szCs w:val="24"/>
        </w:rPr>
      </w:pPr>
    </w:p>
    <w:p w:rsidRPr="00CB69DD" w:rsidR="001A7922" w:rsidP="001A7922" w:rsidRDefault="001A7922" w14:paraId="005D7E2A" w14:textId="1E915D36">
      <w:pPr>
        <w:numPr>
          <w:ilvl w:val="0"/>
          <w:numId w:val="1"/>
        </w:numPr>
        <w:spacing w:after="0"/>
        <w:rPr>
          <w:rFonts w:ascii="Times New Roman" w:hAnsi="Times New Roman"/>
          <w:szCs w:val="24"/>
        </w:rPr>
      </w:pPr>
      <w:r>
        <w:rPr>
          <w:rFonts w:ascii="Times New Roman" w:hAnsi="Times New Roman"/>
          <w:b/>
          <w:bCs/>
          <w:szCs w:val="24"/>
          <w:u w:val="single"/>
        </w:rPr>
        <w:t>Change #</w:t>
      </w:r>
      <w:r w:rsidR="004859BE">
        <w:rPr>
          <w:rFonts w:ascii="Times New Roman" w:hAnsi="Times New Roman"/>
          <w:b/>
          <w:bCs/>
          <w:szCs w:val="24"/>
          <w:u w:val="single"/>
        </w:rPr>
        <w:t>8</w:t>
      </w:r>
      <w:r>
        <w:rPr>
          <w:rFonts w:ascii="Times New Roman" w:hAnsi="Times New Roman"/>
          <w:b/>
          <w:bCs/>
          <w:szCs w:val="24"/>
        </w:rPr>
        <w:t xml:space="preserve">: </w:t>
      </w:r>
      <w:r w:rsidRPr="00026103">
        <w:rPr>
          <w:rFonts w:ascii="Times New Roman" w:hAnsi="Times New Roman"/>
          <w:szCs w:val="24"/>
        </w:rPr>
        <w:t xml:space="preserve"> </w:t>
      </w:r>
      <w:r>
        <w:rPr>
          <w:rFonts w:ascii="Times New Roman" w:hAnsi="Times New Roman"/>
          <w:szCs w:val="24"/>
        </w:rPr>
        <w:t>We</w:t>
      </w:r>
      <w:r>
        <w:rPr>
          <w:rFonts w:ascii="Times New Roman" w:hAnsi="Times New Roman"/>
          <w:bCs/>
          <w:color w:val="000000"/>
        </w:rPr>
        <w:t xml:space="preserve"> are adding another new application called</w:t>
      </w:r>
      <w:r w:rsidRPr="00056602">
        <w:rPr>
          <w:rFonts w:ascii="Times New Roman" w:hAnsi="Times New Roman"/>
          <w:bCs/>
          <w:color w:val="000000"/>
        </w:rPr>
        <w:t xml:space="preserve"> Advance Designation of Representative Payee</w:t>
      </w:r>
      <w:r>
        <w:rPr>
          <w:rFonts w:ascii="Times New Roman" w:hAnsi="Times New Roman"/>
          <w:bCs/>
          <w:color w:val="000000"/>
        </w:rPr>
        <w:t>.</w:t>
      </w:r>
    </w:p>
    <w:p w:rsidRPr="00CB69DD" w:rsidR="001A7922" w:rsidP="001A7922" w:rsidRDefault="001A7922" w14:paraId="1DBDCD47" w14:textId="77777777">
      <w:pPr>
        <w:spacing w:after="0"/>
        <w:ind w:left="360"/>
        <w:rPr>
          <w:rFonts w:ascii="Times New Roman" w:hAnsi="Times New Roman"/>
          <w:szCs w:val="24"/>
        </w:rPr>
      </w:pPr>
    </w:p>
    <w:p w:rsidR="001A7922" w:rsidP="001A7922" w:rsidRDefault="001A7922" w14:paraId="1578E33B" w14:textId="57115268">
      <w:pPr>
        <w:spacing w:after="0"/>
        <w:ind w:left="360"/>
        <w:rPr>
          <w:rFonts w:ascii="Times New Roman" w:hAnsi="Times New Roman"/>
          <w:szCs w:val="24"/>
        </w:rPr>
      </w:pPr>
      <w:r>
        <w:rPr>
          <w:rFonts w:ascii="Times New Roman" w:hAnsi="Times New Roman"/>
          <w:b/>
          <w:szCs w:val="24"/>
          <w:u w:val="single"/>
        </w:rPr>
        <w:t>Justification #</w:t>
      </w:r>
      <w:r w:rsidR="004859BE">
        <w:rPr>
          <w:rFonts w:ascii="Times New Roman" w:hAnsi="Times New Roman"/>
          <w:b/>
          <w:szCs w:val="24"/>
          <w:u w:val="single"/>
        </w:rPr>
        <w:t>8</w:t>
      </w:r>
      <w:r w:rsidRPr="00CB69DD">
        <w:rPr>
          <w:rFonts w:ascii="Times New Roman" w:hAnsi="Times New Roman"/>
          <w:b/>
          <w:szCs w:val="24"/>
          <w:u w:val="single"/>
        </w:rPr>
        <w:t>:</w:t>
      </w:r>
      <w:r w:rsidRPr="00CB69DD">
        <w:rPr>
          <w:rFonts w:ascii="Times New Roman" w:hAnsi="Times New Roman"/>
          <w:szCs w:val="24"/>
        </w:rPr>
        <w:t xml:space="preserve">  </w:t>
      </w:r>
      <w:r w:rsidRPr="001E5ABA">
        <w:rPr>
          <w:rFonts w:ascii="Times New Roman" w:hAnsi="Times New Roman"/>
          <w:bCs/>
          <w:color w:val="000000"/>
        </w:rPr>
        <w:t xml:space="preserve">These enhancements </w:t>
      </w:r>
      <w:r>
        <w:rPr>
          <w:rFonts w:ascii="Times New Roman" w:hAnsi="Times New Roman"/>
          <w:bCs/>
          <w:color w:val="000000"/>
        </w:rPr>
        <w:t xml:space="preserve">allow users to </w:t>
      </w:r>
      <w:r w:rsidRPr="00056602">
        <w:rPr>
          <w:rFonts w:ascii="Times New Roman" w:hAnsi="Times New Roman"/>
          <w:bCs/>
          <w:color w:val="000000"/>
        </w:rPr>
        <w:t>be able to update existing designees, delete one or all designees, or change the order of priority at any time.</w:t>
      </w:r>
      <w:r w:rsidR="00E76A6F">
        <w:rPr>
          <w:rFonts w:ascii="Times New Roman" w:hAnsi="Times New Roman"/>
          <w:bCs/>
          <w:color w:val="000000"/>
        </w:rPr>
        <w:t xml:space="preserve">  We anticipate this change will increase the burden for electronic access.</w:t>
      </w:r>
    </w:p>
    <w:p w:rsidR="001A7922" w:rsidP="00631B75" w:rsidRDefault="001A7922" w14:paraId="6FDC4E09" w14:textId="77777777">
      <w:pPr>
        <w:spacing w:after="0"/>
        <w:ind w:left="360"/>
        <w:rPr>
          <w:rFonts w:ascii="Times New Roman" w:hAnsi="Times New Roman"/>
          <w:szCs w:val="24"/>
        </w:rPr>
      </w:pPr>
    </w:p>
    <w:p w:rsidRPr="00B3366A" w:rsidR="00631B75" w:rsidP="00B3366A" w:rsidRDefault="00631B75" w14:paraId="26EFD2E3" w14:textId="77777777">
      <w:pPr>
        <w:spacing w:after="0"/>
        <w:rPr>
          <w:rFonts w:ascii="Times New Roman" w:hAnsi="Times New Roman"/>
          <w:szCs w:val="24"/>
        </w:rPr>
      </w:pPr>
    </w:p>
    <w:p w:rsidR="00044EE6" w:rsidP="00E76A6F" w:rsidRDefault="00B3366A" w14:paraId="2014ED21" w14:textId="0010C635">
      <w:pPr>
        <w:widowControl w:val="0"/>
        <w:spacing w:after="0"/>
        <w:ind w:left="-90"/>
        <w:rPr>
          <w:rFonts w:ascii="Times New Roman" w:hAnsi="Times New Roman"/>
          <w:b/>
          <w:szCs w:val="24"/>
          <w:u w:val="single"/>
        </w:rPr>
      </w:pPr>
      <w:r w:rsidRPr="00FB49B4">
        <w:rPr>
          <w:rFonts w:ascii="Times New Roman" w:hAnsi="Times New Roman"/>
          <w:b/>
          <w:szCs w:val="24"/>
          <w:u w:val="single"/>
        </w:rPr>
        <w:t>Estimates of Public Reporting Burden</w:t>
      </w:r>
    </w:p>
    <w:p w:rsidR="00B3366A" w:rsidP="003E65AB" w:rsidRDefault="00B3366A" w14:paraId="2625273E" w14:textId="29FE1142">
      <w:pPr>
        <w:spacing w:after="0"/>
        <w:ind w:left="-90"/>
        <w:rPr>
          <w:rFonts w:ascii="Times New Roman" w:hAnsi="Times New Roman"/>
          <w:szCs w:val="24"/>
        </w:rPr>
      </w:pPr>
      <w:r w:rsidRPr="001E103E">
        <w:rPr>
          <w:rFonts w:ascii="Times New Roman" w:hAnsi="Times New Roman"/>
          <w:szCs w:val="24"/>
        </w:rPr>
        <w:t>We are adjusting the reporting burden to this information collection</w:t>
      </w:r>
      <w:r>
        <w:rPr>
          <w:rFonts w:ascii="Times New Roman" w:hAnsi="Times New Roman"/>
          <w:szCs w:val="24"/>
        </w:rPr>
        <w:t xml:space="preserve">, because we expect </w:t>
      </w:r>
      <w:r w:rsidR="00286931">
        <w:rPr>
          <w:rFonts w:ascii="Times New Roman" w:hAnsi="Times New Roman"/>
          <w:szCs w:val="24"/>
        </w:rPr>
        <w:t>a</w:t>
      </w:r>
      <w:r>
        <w:rPr>
          <w:rFonts w:ascii="Times New Roman" w:hAnsi="Times New Roman"/>
          <w:szCs w:val="24"/>
        </w:rPr>
        <w:t xml:space="preserve">dditional customers to register and access the website for the additional services </w:t>
      </w:r>
      <w:r w:rsidR="007B70B0">
        <w:rPr>
          <w:rFonts w:ascii="Times New Roman" w:hAnsi="Times New Roman"/>
          <w:szCs w:val="24"/>
        </w:rPr>
        <w:t xml:space="preserve">we will offer on </w:t>
      </w:r>
      <w:proofErr w:type="gramStart"/>
      <w:r w:rsidR="007B70B0">
        <w:rPr>
          <w:rFonts w:ascii="Times New Roman" w:hAnsi="Times New Roman"/>
          <w:szCs w:val="24"/>
        </w:rPr>
        <w:t xml:space="preserve">our </w:t>
      </w:r>
      <w:r w:rsidRPr="004F66BE" w:rsidR="007B70B0">
        <w:rPr>
          <w:rFonts w:ascii="Georgia" w:hAnsi="Georgia"/>
          <w:i/>
          <w:iCs/>
          <w:color w:val="FF0000"/>
        </w:rPr>
        <w:t>my</w:t>
      </w:r>
      <w:proofErr w:type="gramEnd"/>
      <w:r w:rsidRPr="006462AA" w:rsidR="007B70B0">
        <w:t xml:space="preserve"> </w:t>
      </w:r>
      <w:r w:rsidR="007B70B0">
        <w:rPr>
          <w:rFonts w:ascii="Georgia" w:hAnsi="Georgia"/>
          <w:color w:val="0054A6"/>
        </w:rPr>
        <w:t xml:space="preserve">Social Security </w:t>
      </w:r>
      <w:r w:rsidR="007B70B0">
        <w:rPr>
          <w:rFonts w:ascii="Times New Roman" w:hAnsi="Times New Roman"/>
          <w:szCs w:val="24"/>
        </w:rPr>
        <w:t>landing page</w:t>
      </w:r>
      <w:r>
        <w:rPr>
          <w:rFonts w:ascii="Times New Roman" w:hAnsi="Times New Roman"/>
          <w:szCs w:val="24"/>
        </w:rPr>
        <w:t xml:space="preserve">. </w:t>
      </w:r>
      <w:r w:rsidR="009C5F4B">
        <w:rPr>
          <w:rFonts w:ascii="Times New Roman" w:hAnsi="Times New Roman"/>
          <w:szCs w:val="24"/>
        </w:rPr>
        <w:t xml:space="preserve"> </w:t>
      </w:r>
      <w:r>
        <w:rPr>
          <w:rFonts w:ascii="Times New Roman" w:hAnsi="Times New Roman"/>
          <w:szCs w:val="24"/>
        </w:rPr>
        <w:t xml:space="preserve">We also expect the number of respondents or burden hours </w:t>
      </w:r>
      <w:r w:rsidRPr="00E11DC4">
        <w:rPr>
          <w:rFonts w:ascii="Times New Roman" w:hAnsi="Times New Roman"/>
          <w:szCs w:val="24"/>
        </w:rPr>
        <w:t xml:space="preserve">we reported in our existing burden estimate to change. </w:t>
      </w:r>
      <w:r w:rsidR="009C5F4B">
        <w:rPr>
          <w:rFonts w:ascii="Times New Roman" w:hAnsi="Times New Roman"/>
          <w:szCs w:val="24"/>
        </w:rPr>
        <w:t xml:space="preserve"> </w:t>
      </w:r>
      <w:r w:rsidRPr="00E11DC4">
        <w:rPr>
          <w:rFonts w:ascii="Times New Roman" w:hAnsi="Times New Roman"/>
          <w:szCs w:val="24"/>
        </w:rPr>
        <w:t xml:space="preserve">OMB approved the current burden estimate on </w:t>
      </w:r>
      <w:r w:rsidRPr="00E11DC4" w:rsidR="00E11DC4">
        <w:rPr>
          <w:rFonts w:ascii="Times New Roman" w:hAnsi="Times New Roman"/>
          <w:szCs w:val="24"/>
        </w:rPr>
        <w:t>9/16</w:t>
      </w:r>
      <w:r w:rsidRPr="00E11DC4" w:rsidR="003E0CB0">
        <w:rPr>
          <w:rFonts w:ascii="Times New Roman" w:hAnsi="Times New Roman"/>
          <w:szCs w:val="24"/>
        </w:rPr>
        <w:t>/2019.</w:t>
      </w:r>
    </w:p>
    <w:p w:rsidR="001A7922" w:rsidP="003E65AB" w:rsidRDefault="001A7922" w14:paraId="6253EB47" w14:textId="4875E15A">
      <w:pPr>
        <w:spacing w:after="0"/>
        <w:ind w:left="-90"/>
        <w:rPr>
          <w:rFonts w:ascii="Times New Roman" w:hAnsi="Times New Roman"/>
          <w:szCs w:val="24"/>
        </w:rPr>
      </w:pPr>
    </w:p>
    <w:p w:rsidRPr="00A828E9" w:rsidR="001A7922" w:rsidP="003E65AB" w:rsidRDefault="001A7922" w14:paraId="6D531C60" w14:textId="479FD29B">
      <w:pPr>
        <w:spacing w:after="0"/>
        <w:ind w:left="-90"/>
        <w:rPr>
          <w:rFonts w:ascii="Times New Roman" w:hAnsi="Times New Roman"/>
          <w:szCs w:val="24"/>
        </w:rPr>
      </w:pPr>
      <w:r>
        <w:rPr>
          <w:rFonts w:ascii="Times New Roman" w:hAnsi="Times New Roman"/>
          <w:szCs w:val="24"/>
        </w:rPr>
        <w:t xml:space="preserve">The data below is based off our actual Management Information (MI) data for fiscal year 2019. </w:t>
      </w:r>
      <w:r w:rsidR="008B318F">
        <w:rPr>
          <w:rFonts w:ascii="Times New Roman" w:hAnsi="Times New Roman"/>
          <w:szCs w:val="24"/>
        </w:rPr>
        <w:t xml:space="preserve">The numbers are different with this reporting due to separating the Internet Registration count from the Internet Sign In count. </w:t>
      </w:r>
      <w:r w:rsidR="00C52DC4">
        <w:rPr>
          <w:rFonts w:ascii="Times New Roman" w:hAnsi="Times New Roman"/>
          <w:szCs w:val="24"/>
        </w:rPr>
        <w:t xml:space="preserve"> </w:t>
      </w:r>
      <w:r>
        <w:rPr>
          <w:rFonts w:ascii="Times New Roman" w:hAnsi="Times New Roman"/>
          <w:szCs w:val="24"/>
        </w:rPr>
        <w:t>Previously</w:t>
      </w:r>
      <w:r w:rsidR="00C52DC4">
        <w:rPr>
          <w:rFonts w:ascii="Times New Roman" w:hAnsi="Times New Roman"/>
          <w:szCs w:val="24"/>
        </w:rPr>
        <w:t>,</w:t>
      </w:r>
      <w:r>
        <w:rPr>
          <w:rFonts w:ascii="Times New Roman" w:hAnsi="Times New Roman"/>
          <w:szCs w:val="24"/>
        </w:rPr>
        <w:t xml:space="preserve"> we </w:t>
      </w:r>
      <w:r w:rsidRPr="001A7922">
        <w:rPr>
          <w:rFonts w:ascii="Times New Roman" w:hAnsi="Times New Roman"/>
          <w:szCs w:val="24"/>
        </w:rPr>
        <w:t xml:space="preserve">estimated more responses than our MI data </w:t>
      </w:r>
      <w:r>
        <w:rPr>
          <w:rFonts w:ascii="Times New Roman" w:hAnsi="Times New Roman"/>
          <w:szCs w:val="24"/>
        </w:rPr>
        <w:t xml:space="preserve">currently </w:t>
      </w:r>
      <w:r w:rsidRPr="001A7922">
        <w:rPr>
          <w:rFonts w:ascii="Times New Roman" w:hAnsi="Times New Roman"/>
          <w:szCs w:val="24"/>
        </w:rPr>
        <w:t>shows since the las</w:t>
      </w:r>
      <w:r w:rsidR="008B318F">
        <w:rPr>
          <w:rFonts w:ascii="Times New Roman" w:hAnsi="Times New Roman"/>
          <w:szCs w:val="24"/>
        </w:rPr>
        <w:t>t time we obtained OMB approval, thus</w:t>
      </w:r>
      <w:r w:rsidR="00E76A6F">
        <w:rPr>
          <w:rFonts w:ascii="Times New Roman" w:hAnsi="Times New Roman"/>
          <w:szCs w:val="24"/>
        </w:rPr>
        <w:t xml:space="preserve"> we are</w:t>
      </w:r>
      <w:bookmarkStart w:name="_GoBack" w:id="0"/>
      <w:bookmarkEnd w:id="0"/>
      <w:r w:rsidR="008B318F">
        <w:rPr>
          <w:rFonts w:ascii="Times New Roman" w:hAnsi="Times New Roman"/>
          <w:szCs w:val="24"/>
        </w:rPr>
        <w:t xml:space="preserve"> changing the numbers to show more accuracy as well.</w:t>
      </w:r>
    </w:p>
    <w:p w:rsidR="00B3366A" w:rsidP="003E65AB" w:rsidRDefault="00B3366A" w14:paraId="3589B1B6" w14:textId="57FCA091">
      <w:pPr>
        <w:spacing w:after="0"/>
        <w:ind w:left="-90"/>
        <w:rPr>
          <w:rFonts w:ascii="Times New Roman" w:hAnsi="Times New Roman"/>
          <w:szCs w:val="24"/>
        </w:rPr>
      </w:pPr>
    </w:p>
    <w:p w:rsidR="00B3366A" w:rsidP="003E65AB" w:rsidRDefault="00B3366A" w14:paraId="7E736E27" w14:textId="005FE2FF">
      <w:pPr>
        <w:spacing w:after="0"/>
        <w:ind w:left="-90"/>
        <w:rPr>
          <w:rFonts w:ascii="Times New Roman" w:hAnsi="Times New Roman"/>
          <w:szCs w:val="24"/>
        </w:rPr>
      </w:pPr>
      <w:r w:rsidRPr="007735F0">
        <w:rPr>
          <w:rFonts w:ascii="Times New Roman" w:hAnsi="Times New Roman"/>
          <w:szCs w:val="24"/>
        </w:rPr>
        <w:t xml:space="preserve">We use different modalities to collect the information, via the Internet and the </w:t>
      </w:r>
      <w:r>
        <w:rPr>
          <w:rFonts w:ascii="Times New Roman" w:hAnsi="Times New Roman"/>
          <w:szCs w:val="24"/>
        </w:rPr>
        <w:t xml:space="preserve">Intranet. </w:t>
      </w:r>
      <w:r w:rsidR="00C52DC4">
        <w:rPr>
          <w:rFonts w:ascii="Times New Roman" w:hAnsi="Times New Roman"/>
          <w:szCs w:val="24"/>
        </w:rPr>
        <w:t xml:space="preserve"> </w:t>
      </w:r>
      <w:r w:rsidRPr="007735F0">
        <w:rPr>
          <w:rFonts w:ascii="Times New Roman" w:hAnsi="Times New Roman"/>
          <w:szCs w:val="24"/>
        </w:rPr>
        <w:t>We included an estimated number of registrations and sign-ins when we calculated the tota</w:t>
      </w:r>
      <w:r>
        <w:rPr>
          <w:rFonts w:ascii="Times New Roman" w:hAnsi="Times New Roman"/>
          <w:szCs w:val="24"/>
        </w:rPr>
        <w:t xml:space="preserve">l number of annual respondents. </w:t>
      </w:r>
      <w:r w:rsidR="00C52DC4">
        <w:rPr>
          <w:rFonts w:ascii="Times New Roman" w:hAnsi="Times New Roman"/>
          <w:szCs w:val="24"/>
        </w:rPr>
        <w:t xml:space="preserve"> </w:t>
      </w:r>
      <w:r w:rsidR="001E46DC">
        <w:rPr>
          <w:rFonts w:ascii="Times New Roman" w:hAnsi="Times New Roman"/>
          <w:szCs w:val="24"/>
        </w:rPr>
        <w:t>As mentioned above, we estimate</w:t>
      </w:r>
      <w:r>
        <w:rPr>
          <w:rFonts w:ascii="Times New Roman" w:hAnsi="Times New Roman"/>
          <w:szCs w:val="24"/>
        </w:rPr>
        <w:t xml:space="preserve"> an </w:t>
      </w:r>
      <w:r w:rsidRPr="003B38AD">
        <w:rPr>
          <w:rFonts w:ascii="Times New Roman" w:hAnsi="Times New Roman"/>
          <w:szCs w:val="24"/>
        </w:rPr>
        <w:t xml:space="preserve">additional </w:t>
      </w:r>
      <w:r w:rsidR="002D092E">
        <w:rPr>
          <w:rFonts w:ascii="Times New Roman" w:hAnsi="Times New Roman"/>
          <w:szCs w:val="24"/>
        </w:rPr>
        <w:t>950,000</w:t>
      </w:r>
      <w:r>
        <w:rPr>
          <w:rFonts w:ascii="Times New Roman" w:hAnsi="Times New Roman"/>
          <w:szCs w:val="24"/>
        </w:rPr>
        <w:t xml:space="preserve"> </w:t>
      </w:r>
      <w:r w:rsidRPr="003B38AD">
        <w:rPr>
          <w:rFonts w:ascii="Times New Roman" w:hAnsi="Times New Roman"/>
          <w:szCs w:val="24"/>
        </w:rPr>
        <w:t>registrations</w:t>
      </w:r>
      <w:r>
        <w:rPr>
          <w:rFonts w:ascii="Times New Roman" w:hAnsi="Times New Roman"/>
          <w:szCs w:val="24"/>
        </w:rPr>
        <w:t xml:space="preserve"> due to the additional services offered</w:t>
      </w:r>
      <w:r w:rsidR="001E46DC">
        <w:rPr>
          <w:rFonts w:ascii="Times New Roman" w:hAnsi="Times New Roman"/>
          <w:szCs w:val="24"/>
        </w:rPr>
        <w:t xml:space="preserve"> on our </w:t>
      </w:r>
      <w:r w:rsidRPr="004F66BE" w:rsidR="001E46DC">
        <w:rPr>
          <w:rFonts w:ascii="Georgia" w:hAnsi="Georgia"/>
          <w:i/>
          <w:iCs/>
          <w:color w:val="FF0000"/>
        </w:rPr>
        <w:t>my</w:t>
      </w:r>
      <w:r w:rsidRPr="006462AA" w:rsidR="001E46DC">
        <w:t xml:space="preserve"> </w:t>
      </w:r>
      <w:r w:rsidR="001E46DC">
        <w:rPr>
          <w:rFonts w:ascii="Georgia" w:hAnsi="Georgia"/>
          <w:color w:val="0054A6"/>
        </w:rPr>
        <w:t xml:space="preserve">Social Security </w:t>
      </w:r>
      <w:r w:rsidR="001E46DC">
        <w:rPr>
          <w:rFonts w:ascii="Times New Roman" w:hAnsi="Times New Roman"/>
          <w:szCs w:val="24"/>
        </w:rPr>
        <w:t>landing page</w:t>
      </w:r>
      <w:r>
        <w:rPr>
          <w:rFonts w:ascii="Times New Roman" w:hAnsi="Times New Roman"/>
          <w:szCs w:val="24"/>
        </w:rPr>
        <w:t xml:space="preserve">. </w:t>
      </w:r>
      <w:r w:rsidR="00C52DC4">
        <w:rPr>
          <w:rFonts w:ascii="Times New Roman" w:hAnsi="Times New Roman"/>
          <w:szCs w:val="24"/>
        </w:rPr>
        <w:t xml:space="preserve"> </w:t>
      </w:r>
      <w:r w:rsidRPr="007735F0">
        <w:rPr>
          <w:rFonts w:ascii="Times New Roman" w:hAnsi="Times New Roman"/>
          <w:szCs w:val="24"/>
        </w:rPr>
        <w:t>We estimated the number of minutes for completion by averaging the “time-on-task” figures we obtained from our usability testing.</w:t>
      </w:r>
    </w:p>
    <w:p w:rsidR="00B3366A" w:rsidP="003E65AB" w:rsidRDefault="00B3366A" w14:paraId="2D55C29C" w14:textId="77777777">
      <w:pPr>
        <w:spacing w:after="0"/>
        <w:ind w:left="-90"/>
        <w:rPr>
          <w:rFonts w:ascii="Times New Roman" w:hAnsi="Times New Roman"/>
          <w:szCs w:val="24"/>
        </w:rPr>
      </w:pPr>
    </w:p>
    <w:p w:rsidRPr="007735F0" w:rsidR="00B3366A" w:rsidP="003E65AB" w:rsidRDefault="00B3366A" w14:paraId="4E1798A3" w14:textId="77777777">
      <w:pPr>
        <w:spacing w:after="0"/>
        <w:ind w:left="-90"/>
        <w:rPr>
          <w:rFonts w:ascii="Times New Roman" w:hAnsi="Times New Roman"/>
          <w:szCs w:val="24"/>
        </w:rPr>
      </w:pPr>
      <w:r w:rsidRPr="007735F0">
        <w:rPr>
          <w:rFonts w:ascii="Times New Roman" w:hAnsi="Times New Roman"/>
          <w:szCs w:val="24"/>
        </w:rPr>
        <w:t>See chart below with the updated figures:</w:t>
      </w:r>
    </w:p>
    <w:p w:rsidRPr="007735F0" w:rsidR="00B3366A" w:rsidP="00B3366A" w:rsidRDefault="00B3366A" w14:paraId="7A47875E" w14:textId="77777777">
      <w:pPr>
        <w:spacing w:after="0"/>
        <w:rPr>
          <w:rFonts w:ascii="Times New Roman" w:hAnsi="Times New Roman"/>
          <w:szCs w:val="24"/>
        </w:rPr>
      </w:pPr>
    </w:p>
    <w:tbl>
      <w:tblPr>
        <w:tblW w:w="1071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530"/>
        <w:gridCol w:w="1350"/>
        <w:gridCol w:w="1260"/>
        <w:gridCol w:w="1350"/>
        <w:gridCol w:w="1440"/>
        <w:gridCol w:w="1890"/>
      </w:tblGrid>
      <w:tr w:rsidRPr="003B38AD" w:rsidR="007B70B0" w:rsidTr="004659A8" w14:paraId="05F40E32" w14:textId="77777777">
        <w:trPr>
          <w:trHeight w:val="1790"/>
        </w:trPr>
        <w:tc>
          <w:tcPr>
            <w:tcW w:w="1890" w:type="dxa"/>
            <w:tcBorders>
              <w:bottom w:val="single" w:color="auto" w:sz="4" w:space="0"/>
            </w:tcBorders>
          </w:tcPr>
          <w:p w:rsidRPr="007B70B0" w:rsidR="007B70B0" w:rsidP="004659A8" w:rsidRDefault="007B70B0" w14:paraId="25211F68" w14:textId="77777777">
            <w:pPr>
              <w:spacing w:after="0"/>
              <w:rPr>
                <w:rFonts w:ascii="Times New Roman" w:hAnsi="Times New Roman"/>
                <w:b/>
                <w:szCs w:val="24"/>
              </w:rPr>
            </w:pPr>
            <w:r w:rsidRPr="007B70B0">
              <w:rPr>
                <w:rFonts w:ascii="Times New Roman" w:hAnsi="Times New Roman"/>
                <w:b/>
                <w:szCs w:val="24"/>
              </w:rPr>
              <w:t>Modality of Completion</w:t>
            </w:r>
          </w:p>
        </w:tc>
        <w:tc>
          <w:tcPr>
            <w:tcW w:w="1530" w:type="dxa"/>
            <w:tcBorders>
              <w:bottom w:val="single" w:color="auto" w:sz="4" w:space="0"/>
            </w:tcBorders>
          </w:tcPr>
          <w:p w:rsidRPr="007B70B0" w:rsidR="007B70B0" w:rsidP="004659A8" w:rsidRDefault="007B70B0" w14:paraId="02BE8ECF" w14:textId="77777777">
            <w:pPr>
              <w:spacing w:after="0"/>
              <w:rPr>
                <w:rFonts w:ascii="Times New Roman" w:hAnsi="Times New Roman"/>
                <w:b/>
                <w:szCs w:val="24"/>
              </w:rPr>
            </w:pPr>
            <w:r w:rsidRPr="007B70B0">
              <w:rPr>
                <w:rFonts w:ascii="Times New Roman" w:hAnsi="Times New Roman"/>
                <w:b/>
                <w:szCs w:val="24"/>
              </w:rPr>
              <w:t>Number of Respondents</w:t>
            </w:r>
          </w:p>
        </w:tc>
        <w:tc>
          <w:tcPr>
            <w:tcW w:w="1350" w:type="dxa"/>
            <w:tcBorders>
              <w:bottom w:val="single" w:color="auto" w:sz="4" w:space="0"/>
            </w:tcBorders>
          </w:tcPr>
          <w:p w:rsidRPr="007B70B0" w:rsidR="007B70B0" w:rsidP="004659A8" w:rsidRDefault="007B70B0" w14:paraId="63794D40" w14:textId="77777777">
            <w:pPr>
              <w:spacing w:after="0"/>
              <w:rPr>
                <w:rFonts w:ascii="Times New Roman" w:hAnsi="Times New Roman"/>
                <w:b/>
                <w:szCs w:val="24"/>
              </w:rPr>
            </w:pPr>
            <w:r w:rsidRPr="007B70B0">
              <w:rPr>
                <w:rFonts w:ascii="Times New Roman" w:hAnsi="Times New Roman"/>
                <w:b/>
                <w:szCs w:val="24"/>
              </w:rPr>
              <w:t>Frequency of Response</w:t>
            </w:r>
          </w:p>
        </w:tc>
        <w:tc>
          <w:tcPr>
            <w:tcW w:w="1260" w:type="dxa"/>
            <w:tcBorders>
              <w:bottom w:val="single" w:color="auto" w:sz="4" w:space="0"/>
            </w:tcBorders>
          </w:tcPr>
          <w:p w:rsidRPr="007B70B0" w:rsidR="007B70B0" w:rsidP="004659A8" w:rsidRDefault="007B70B0" w14:paraId="3F9576FB" w14:textId="77777777">
            <w:pPr>
              <w:spacing w:after="0"/>
              <w:rPr>
                <w:rFonts w:ascii="Times New Roman" w:hAnsi="Times New Roman"/>
                <w:b/>
                <w:szCs w:val="24"/>
              </w:rPr>
            </w:pPr>
            <w:r w:rsidRPr="007B70B0">
              <w:rPr>
                <w:rFonts w:ascii="Times New Roman" w:hAnsi="Times New Roman"/>
                <w:b/>
                <w:szCs w:val="24"/>
              </w:rPr>
              <w:t>Average Burden Per Response (minutes)</w:t>
            </w:r>
          </w:p>
        </w:tc>
        <w:tc>
          <w:tcPr>
            <w:tcW w:w="1350" w:type="dxa"/>
            <w:tcBorders>
              <w:bottom w:val="single" w:color="auto" w:sz="4" w:space="0"/>
            </w:tcBorders>
          </w:tcPr>
          <w:p w:rsidRPr="007B70B0" w:rsidR="007B70B0" w:rsidP="004659A8" w:rsidRDefault="007B70B0" w14:paraId="640246C9" w14:textId="4BBF3891">
            <w:pPr>
              <w:spacing w:after="0"/>
              <w:rPr>
                <w:rFonts w:ascii="Times New Roman" w:hAnsi="Times New Roman"/>
                <w:b/>
                <w:szCs w:val="24"/>
              </w:rPr>
            </w:pPr>
            <w:r w:rsidRPr="007B70B0">
              <w:rPr>
                <w:rFonts w:ascii="Times New Roman" w:hAnsi="Times New Roman"/>
                <w:b/>
                <w:szCs w:val="24"/>
              </w:rPr>
              <w:t>Estimated Total Annual Burden (hours)</w:t>
            </w:r>
          </w:p>
        </w:tc>
        <w:tc>
          <w:tcPr>
            <w:tcW w:w="1440" w:type="dxa"/>
            <w:tcBorders>
              <w:bottom w:val="single" w:color="auto" w:sz="4" w:space="0"/>
            </w:tcBorders>
          </w:tcPr>
          <w:p w:rsidR="007B70B0" w:rsidP="004659A8" w:rsidRDefault="004659A8" w14:paraId="4662716C" w14:textId="2BDD1F0C">
            <w:pPr>
              <w:rPr>
                <w:rFonts w:ascii="Times New Roman" w:hAnsi="Times New Roman"/>
                <w:b/>
              </w:rPr>
            </w:pPr>
            <w:r w:rsidRPr="004659A8">
              <w:rPr>
                <w:rFonts w:ascii="Times New Roman" w:hAnsi="Times New Roman"/>
                <w:b/>
                <w:snapToGrid w:val="0"/>
                <w:szCs w:val="24"/>
              </w:rPr>
              <w:t>Average Theoretical Hourly Cost Amount (dollars)*</w:t>
            </w:r>
          </w:p>
        </w:tc>
        <w:tc>
          <w:tcPr>
            <w:tcW w:w="1890" w:type="dxa"/>
            <w:tcBorders>
              <w:bottom w:val="single" w:color="auto" w:sz="4" w:space="0"/>
            </w:tcBorders>
          </w:tcPr>
          <w:p w:rsidR="007B70B0" w:rsidP="004659A8" w:rsidRDefault="007B70B0" w14:paraId="49A6255C" w14:textId="77777777">
            <w:pPr>
              <w:rPr>
                <w:rFonts w:ascii="Times New Roman" w:hAnsi="Times New Roman"/>
                <w:b/>
              </w:rPr>
            </w:pPr>
            <w:r>
              <w:rPr>
                <w:rFonts w:ascii="Times New Roman" w:hAnsi="Times New Roman"/>
                <w:b/>
              </w:rPr>
              <w:t>Total Annual Opportunity Cost (dollars)**</w:t>
            </w:r>
          </w:p>
        </w:tc>
      </w:tr>
      <w:tr w:rsidRPr="003B38AD" w:rsidR="001E46DC" w:rsidTr="004659A8" w14:paraId="1728B516" w14:textId="77777777">
        <w:trPr>
          <w:trHeight w:val="440"/>
        </w:trPr>
        <w:tc>
          <w:tcPr>
            <w:tcW w:w="1890" w:type="dxa"/>
            <w:tcBorders>
              <w:top w:val="single" w:color="auto" w:sz="4" w:space="0"/>
              <w:left w:val="single" w:color="auto" w:sz="4" w:space="0"/>
              <w:bottom w:val="single" w:color="auto" w:sz="4" w:space="0"/>
              <w:right w:val="single" w:color="auto" w:sz="4" w:space="0"/>
            </w:tcBorders>
          </w:tcPr>
          <w:p w:rsidRPr="003B38AD" w:rsidR="001E46DC" w:rsidP="001E46DC" w:rsidRDefault="001E46DC" w14:paraId="7ED14A7C" w14:textId="77777777">
            <w:pPr>
              <w:spacing w:after="0"/>
              <w:rPr>
                <w:rFonts w:ascii="Times New Roman" w:hAnsi="Times New Roman"/>
                <w:szCs w:val="24"/>
              </w:rPr>
            </w:pPr>
            <w:r w:rsidRPr="003B38AD">
              <w:rPr>
                <w:rFonts w:ascii="Times New Roman" w:hAnsi="Times New Roman"/>
                <w:szCs w:val="24"/>
              </w:rPr>
              <w:t>Internet Re</w:t>
            </w:r>
            <w:r>
              <w:rPr>
                <w:rFonts w:ascii="Times New Roman" w:hAnsi="Times New Roman"/>
                <w:szCs w:val="24"/>
              </w:rPr>
              <w:t>gistration</w:t>
            </w:r>
          </w:p>
        </w:tc>
        <w:tc>
          <w:tcPr>
            <w:tcW w:w="1530" w:type="dxa"/>
            <w:tcBorders>
              <w:top w:val="single" w:color="auto" w:sz="4" w:space="0"/>
              <w:left w:val="single" w:color="auto" w:sz="4" w:space="0"/>
              <w:bottom w:val="single" w:color="auto" w:sz="4" w:space="0"/>
              <w:right w:val="single" w:color="auto" w:sz="4" w:space="0"/>
            </w:tcBorders>
          </w:tcPr>
          <w:p w:rsidR="00286931" w:rsidP="00271D2E" w:rsidRDefault="00271D2E" w14:paraId="3E236B56" w14:textId="5BA9B59C">
            <w:pPr>
              <w:jc w:val="right"/>
              <w:rPr>
                <w:rFonts w:ascii="Times New Roman" w:hAnsi="Times New Roman"/>
                <w:szCs w:val="24"/>
              </w:rPr>
            </w:pPr>
            <w:r>
              <w:rPr>
                <w:rFonts w:ascii="Times New Roman" w:hAnsi="Times New Roman"/>
                <w:szCs w:val="24"/>
              </w:rPr>
              <w:t>6,923,048</w:t>
            </w:r>
          </w:p>
        </w:tc>
        <w:tc>
          <w:tcPr>
            <w:tcW w:w="1350" w:type="dxa"/>
            <w:tcBorders>
              <w:top w:val="single" w:color="auto" w:sz="4" w:space="0"/>
              <w:left w:val="single" w:color="auto" w:sz="4" w:space="0"/>
              <w:bottom w:val="single" w:color="auto" w:sz="4" w:space="0"/>
              <w:right w:val="single" w:color="auto" w:sz="4" w:space="0"/>
            </w:tcBorders>
          </w:tcPr>
          <w:p w:rsidR="001E46DC" w:rsidP="001E46DC" w:rsidRDefault="001E46DC" w14:paraId="6FD9987B" w14:textId="77777777">
            <w:pPr>
              <w:jc w:val="right"/>
              <w:rPr>
                <w:rFonts w:ascii="Times New Roman" w:hAnsi="Times New Roman"/>
                <w:szCs w:val="24"/>
              </w:rPr>
            </w:pPr>
            <w:r>
              <w:rPr>
                <w:rFonts w:ascii="Times New Roman" w:hAnsi="Times New Roman"/>
                <w:szCs w:val="24"/>
              </w:rPr>
              <w:t>1</w:t>
            </w:r>
          </w:p>
        </w:tc>
        <w:tc>
          <w:tcPr>
            <w:tcW w:w="1260" w:type="dxa"/>
            <w:tcBorders>
              <w:top w:val="single" w:color="auto" w:sz="4" w:space="0"/>
              <w:left w:val="single" w:color="auto" w:sz="4" w:space="0"/>
              <w:bottom w:val="single" w:color="auto" w:sz="4" w:space="0"/>
              <w:right w:val="single" w:color="auto" w:sz="4" w:space="0"/>
            </w:tcBorders>
          </w:tcPr>
          <w:p w:rsidR="001E46DC" w:rsidP="001E46DC" w:rsidRDefault="001E46DC" w14:paraId="09BBA983" w14:textId="77777777">
            <w:pPr>
              <w:jc w:val="right"/>
              <w:rPr>
                <w:rFonts w:ascii="Times New Roman" w:hAnsi="Times New Roman"/>
                <w:szCs w:val="24"/>
              </w:rPr>
            </w:pPr>
            <w:r>
              <w:rPr>
                <w:rFonts w:ascii="Times New Roman" w:hAnsi="Times New Roman"/>
                <w:szCs w:val="24"/>
              </w:rPr>
              <w:t>8</w:t>
            </w:r>
          </w:p>
        </w:tc>
        <w:tc>
          <w:tcPr>
            <w:tcW w:w="1350" w:type="dxa"/>
            <w:tcBorders>
              <w:top w:val="single" w:color="auto" w:sz="4" w:space="0"/>
              <w:left w:val="single" w:color="auto" w:sz="4" w:space="0"/>
              <w:bottom w:val="single" w:color="auto" w:sz="4" w:space="0"/>
              <w:right w:val="single" w:color="auto" w:sz="4" w:space="0"/>
            </w:tcBorders>
          </w:tcPr>
          <w:p w:rsidR="001E46DC" w:rsidP="00271D2E" w:rsidRDefault="00271D2E" w14:paraId="7F62BFC2" w14:textId="436F6E30">
            <w:pPr>
              <w:jc w:val="right"/>
              <w:rPr>
                <w:rFonts w:ascii="Times New Roman" w:hAnsi="Times New Roman"/>
                <w:szCs w:val="24"/>
              </w:rPr>
            </w:pPr>
            <w:r>
              <w:rPr>
                <w:rFonts w:ascii="Times New Roman" w:hAnsi="Times New Roman"/>
                <w:szCs w:val="24"/>
              </w:rPr>
              <w:t>923,073</w:t>
            </w:r>
          </w:p>
        </w:tc>
        <w:tc>
          <w:tcPr>
            <w:tcW w:w="1440" w:type="dxa"/>
            <w:tcBorders>
              <w:top w:val="single" w:color="auto" w:sz="4" w:space="0"/>
              <w:left w:val="single" w:color="auto" w:sz="4" w:space="0"/>
              <w:bottom w:val="single" w:color="auto" w:sz="4" w:space="0"/>
              <w:right w:val="single" w:color="auto" w:sz="4" w:space="0"/>
            </w:tcBorders>
          </w:tcPr>
          <w:p w:rsidR="001E46DC" w:rsidP="001A126A" w:rsidRDefault="001E46DC" w14:paraId="0A636606" w14:textId="7668FE87">
            <w:pPr>
              <w:spacing w:after="0"/>
              <w:jc w:val="right"/>
              <w:rPr>
                <w:rFonts w:ascii="Times New Roman" w:hAnsi="Times New Roman"/>
                <w:szCs w:val="24"/>
              </w:rPr>
            </w:pPr>
            <w:r>
              <w:rPr>
                <w:rFonts w:ascii="Times New Roman" w:hAnsi="Times New Roman"/>
                <w:szCs w:val="24"/>
              </w:rPr>
              <w:t>$22.</w:t>
            </w:r>
            <w:r w:rsidR="001A126A">
              <w:rPr>
                <w:rFonts w:ascii="Times New Roman" w:hAnsi="Times New Roman"/>
                <w:szCs w:val="24"/>
              </w:rPr>
              <w:t>50</w:t>
            </w:r>
            <w:r w:rsidR="0080085D">
              <w:rPr>
                <w:rFonts w:ascii="Times New Roman" w:hAnsi="Times New Roman"/>
                <w:szCs w:val="24"/>
              </w:rPr>
              <w:t>*</w:t>
            </w:r>
          </w:p>
        </w:tc>
        <w:tc>
          <w:tcPr>
            <w:tcW w:w="1890" w:type="dxa"/>
            <w:tcBorders>
              <w:top w:val="single" w:color="auto" w:sz="4" w:space="0"/>
              <w:left w:val="single" w:color="auto" w:sz="4" w:space="0"/>
              <w:bottom w:val="single" w:color="auto" w:sz="4" w:space="0"/>
              <w:right w:val="single" w:color="auto" w:sz="4" w:space="0"/>
            </w:tcBorders>
          </w:tcPr>
          <w:p w:rsidR="001E46DC" w:rsidP="006379BF" w:rsidRDefault="001A126A" w14:paraId="224DA110" w14:textId="4E890B17">
            <w:pPr>
              <w:spacing w:after="0"/>
              <w:jc w:val="right"/>
              <w:rPr>
                <w:rFonts w:ascii="Times New Roman" w:hAnsi="Times New Roman"/>
                <w:szCs w:val="24"/>
              </w:rPr>
            </w:pPr>
            <w:r>
              <w:rPr>
                <w:rFonts w:ascii="Times New Roman" w:hAnsi="Times New Roman"/>
                <w:szCs w:val="24"/>
              </w:rPr>
              <w:t>$</w:t>
            </w:r>
            <w:r w:rsidR="006379BF">
              <w:rPr>
                <w:rFonts w:ascii="Times New Roman" w:hAnsi="Times New Roman"/>
                <w:szCs w:val="24"/>
              </w:rPr>
              <w:t>20,769,143**</w:t>
            </w:r>
          </w:p>
        </w:tc>
      </w:tr>
      <w:tr w:rsidRPr="003B38AD" w:rsidR="00EE0B46" w:rsidTr="004659A8" w14:paraId="7F5CD033" w14:textId="77777777">
        <w:trPr>
          <w:trHeight w:val="440"/>
        </w:trPr>
        <w:tc>
          <w:tcPr>
            <w:tcW w:w="1890" w:type="dxa"/>
            <w:tcBorders>
              <w:top w:val="single" w:color="auto" w:sz="4" w:space="0"/>
              <w:left w:val="single" w:color="auto" w:sz="4" w:space="0"/>
              <w:bottom w:val="single" w:color="auto" w:sz="4" w:space="0"/>
              <w:right w:val="single" w:color="auto" w:sz="4" w:space="0"/>
            </w:tcBorders>
          </w:tcPr>
          <w:p w:rsidRPr="003B38AD" w:rsidR="00EE0B46" w:rsidP="001E46DC" w:rsidRDefault="00EE0B46" w14:paraId="2B9100BF" w14:textId="2C67E533">
            <w:pPr>
              <w:spacing w:after="0"/>
              <w:rPr>
                <w:rFonts w:ascii="Times New Roman" w:hAnsi="Times New Roman"/>
                <w:szCs w:val="24"/>
              </w:rPr>
            </w:pPr>
            <w:r>
              <w:rPr>
                <w:rFonts w:ascii="Times New Roman" w:hAnsi="Times New Roman"/>
                <w:szCs w:val="24"/>
              </w:rPr>
              <w:t>Internet Sign-Ins</w:t>
            </w:r>
          </w:p>
        </w:tc>
        <w:tc>
          <w:tcPr>
            <w:tcW w:w="1530" w:type="dxa"/>
            <w:tcBorders>
              <w:top w:val="single" w:color="auto" w:sz="4" w:space="0"/>
              <w:left w:val="single" w:color="auto" w:sz="4" w:space="0"/>
              <w:bottom w:val="single" w:color="auto" w:sz="4" w:space="0"/>
              <w:right w:val="single" w:color="auto" w:sz="4" w:space="0"/>
            </w:tcBorders>
          </w:tcPr>
          <w:p w:rsidR="00EE0B46" w:rsidP="00286931" w:rsidRDefault="00271D2E" w14:paraId="74D65DCD" w14:textId="0F856B8F">
            <w:pPr>
              <w:jc w:val="right"/>
              <w:rPr>
                <w:rFonts w:ascii="Times New Roman" w:hAnsi="Times New Roman"/>
                <w:szCs w:val="24"/>
              </w:rPr>
            </w:pPr>
            <w:r>
              <w:rPr>
                <w:rFonts w:ascii="Times New Roman" w:hAnsi="Times New Roman"/>
                <w:szCs w:val="24"/>
              </w:rPr>
              <w:t>53,459,180</w:t>
            </w:r>
          </w:p>
        </w:tc>
        <w:tc>
          <w:tcPr>
            <w:tcW w:w="1350" w:type="dxa"/>
            <w:tcBorders>
              <w:top w:val="single" w:color="auto" w:sz="4" w:space="0"/>
              <w:left w:val="single" w:color="auto" w:sz="4" w:space="0"/>
              <w:bottom w:val="single" w:color="auto" w:sz="4" w:space="0"/>
              <w:right w:val="single" w:color="auto" w:sz="4" w:space="0"/>
            </w:tcBorders>
          </w:tcPr>
          <w:p w:rsidR="00EE0B46" w:rsidP="001E46DC" w:rsidRDefault="00EE0B46" w14:paraId="5ED97293" w14:textId="28D0A94D">
            <w:pPr>
              <w:jc w:val="right"/>
              <w:rPr>
                <w:rFonts w:ascii="Times New Roman" w:hAnsi="Times New Roman"/>
                <w:szCs w:val="24"/>
              </w:rPr>
            </w:pPr>
            <w:r>
              <w:rPr>
                <w:rFonts w:ascii="Times New Roman" w:hAnsi="Times New Roman"/>
                <w:szCs w:val="24"/>
              </w:rPr>
              <w:t>1</w:t>
            </w:r>
          </w:p>
        </w:tc>
        <w:tc>
          <w:tcPr>
            <w:tcW w:w="1260" w:type="dxa"/>
            <w:tcBorders>
              <w:top w:val="single" w:color="auto" w:sz="4" w:space="0"/>
              <w:left w:val="single" w:color="auto" w:sz="4" w:space="0"/>
              <w:bottom w:val="single" w:color="auto" w:sz="4" w:space="0"/>
              <w:right w:val="single" w:color="auto" w:sz="4" w:space="0"/>
            </w:tcBorders>
          </w:tcPr>
          <w:p w:rsidR="00EE0B46" w:rsidP="001E46DC" w:rsidRDefault="00EE0B46" w14:paraId="570D659D" w14:textId="67FBA54B">
            <w:pPr>
              <w:jc w:val="right"/>
              <w:rPr>
                <w:rFonts w:ascii="Times New Roman" w:hAnsi="Times New Roman"/>
                <w:szCs w:val="24"/>
              </w:rPr>
            </w:pPr>
            <w:r>
              <w:rPr>
                <w:rFonts w:ascii="Times New Roman" w:hAnsi="Times New Roman"/>
                <w:szCs w:val="24"/>
              </w:rPr>
              <w:t>1</w:t>
            </w:r>
          </w:p>
        </w:tc>
        <w:tc>
          <w:tcPr>
            <w:tcW w:w="1350" w:type="dxa"/>
            <w:tcBorders>
              <w:top w:val="single" w:color="auto" w:sz="4" w:space="0"/>
              <w:left w:val="single" w:color="auto" w:sz="4" w:space="0"/>
              <w:bottom w:val="single" w:color="auto" w:sz="4" w:space="0"/>
              <w:right w:val="single" w:color="auto" w:sz="4" w:space="0"/>
            </w:tcBorders>
          </w:tcPr>
          <w:p w:rsidR="00EE0B46" w:rsidP="00286931" w:rsidRDefault="00271D2E" w14:paraId="38002DAC" w14:textId="25A9B3B9">
            <w:pPr>
              <w:jc w:val="right"/>
              <w:rPr>
                <w:rFonts w:ascii="Times New Roman" w:hAnsi="Times New Roman"/>
                <w:szCs w:val="24"/>
              </w:rPr>
            </w:pPr>
            <w:r>
              <w:rPr>
                <w:rFonts w:ascii="Times New Roman" w:hAnsi="Times New Roman"/>
                <w:szCs w:val="24"/>
              </w:rPr>
              <w:t>890,986</w:t>
            </w:r>
          </w:p>
        </w:tc>
        <w:tc>
          <w:tcPr>
            <w:tcW w:w="1440" w:type="dxa"/>
            <w:tcBorders>
              <w:top w:val="single" w:color="auto" w:sz="4" w:space="0"/>
              <w:left w:val="single" w:color="auto" w:sz="4" w:space="0"/>
              <w:bottom w:val="single" w:color="auto" w:sz="4" w:space="0"/>
              <w:right w:val="single" w:color="auto" w:sz="4" w:space="0"/>
            </w:tcBorders>
          </w:tcPr>
          <w:p w:rsidR="00EE0B46" w:rsidP="001A126A" w:rsidRDefault="00271D2E" w14:paraId="79E50010" w14:textId="34F9764F">
            <w:pPr>
              <w:spacing w:after="0"/>
              <w:jc w:val="right"/>
              <w:rPr>
                <w:rFonts w:ascii="Times New Roman" w:hAnsi="Times New Roman"/>
                <w:szCs w:val="24"/>
              </w:rPr>
            </w:pPr>
            <w:r>
              <w:rPr>
                <w:rFonts w:ascii="Times New Roman" w:hAnsi="Times New Roman"/>
                <w:szCs w:val="24"/>
              </w:rPr>
              <w:t>$</w:t>
            </w:r>
            <w:r w:rsidR="00EE0B46">
              <w:rPr>
                <w:rFonts w:ascii="Times New Roman" w:hAnsi="Times New Roman"/>
                <w:szCs w:val="24"/>
              </w:rPr>
              <w:t>22.50</w:t>
            </w:r>
            <w:r w:rsidR="0080085D">
              <w:rPr>
                <w:rFonts w:ascii="Times New Roman" w:hAnsi="Times New Roman"/>
                <w:szCs w:val="24"/>
              </w:rPr>
              <w:t>*</w:t>
            </w:r>
          </w:p>
        </w:tc>
        <w:tc>
          <w:tcPr>
            <w:tcW w:w="1890" w:type="dxa"/>
            <w:tcBorders>
              <w:top w:val="single" w:color="auto" w:sz="4" w:space="0"/>
              <w:left w:val="single" w:color="auto" w:sz="4" w:space="0"/>
              <w:bottom w:val="single" w:color="auto" w:sz="4" w:space="0"/>
              <w:right w:val="single" w:color="auto" w:sz="4" w:space="0"/>
            </w:tcBorders>
          </w:tcPr>
          <w:p w:rsidR="00EE0B46" w:rsidP="00286931" w:rsidRDefault="006379BF" w14:paraId="2883C41D" w14:textId="7B5052A2">
            <w:pPr>
              <w:spacing w:after="0"/>
              <w:jc w:val="right"/>
              <w:rPr>
                <w:rFonts w:ascii="Times New Roman" w:hAnsi="Times New Roman"/>
                <w:szCs w:val="24"/>
              </w:rPr>
            </w:pPr>
            <w:r>
              <w:rPr>
                <w:rFonts w:ascii="Times New Roman" w:hAnsi="Times New Roman"/>
                <w:szCs w:val="24"/>
              </w:rPr>
              <w:t>$</w:t>
            </w:r>
            <w:r w:rsidR="00271D2E">
              <w:rPr>
                <w:rFonts w:ascii="Times New Roman" w:hAnsi="Times New Roman"/>
                <w:szCs w:val="24"/>
              </w:rPr>
              <w:t>20,047,</w:t>
            </w:r>
            <w:r>
              <w:rPr>
                <w:rFonts w:ascii="Times New Roman" w:hAnsi="Times New Roman"/>
                <w:szCs w:val="24"/>
              </w:rPr>
              <w:t>185**</w:t>
            </w:r>
          </w:p>
          <w:p w:rsidR="00271D2E" w:rsidP="00286931" w:rsidRDefault="00271D2E" w14:paraId="61406B2F" w14:textId="6E114B54">
            <w:pPr>
              <w:spacing w:after="0"/>
              <w:jc w:val="right"/>
              <w:rPr>
                <w:rFonts w:ascii="Times New Roman" w:hAnsi="Times New Roman"/>
                <w:szCs w:val="24"/>
              </w:rPr>
            </w:pPr>
          </w:p>
        </w:tc>
      </w:tr>
      <w:tr w:rsidRPr="003B38AD" w:rsidR="001E46DC" w:rsidTr="004659A8" w14:paraId="103EA7E0" w14:textId="77777777">
        <w:trPr>
          <w:trHeight w:val="413"/>
        </w:trPr>
        <w:tc>
          <w:tcPr>
            <w:tcW w:w="1890" w:type="dxa"/>
            <w:tcBorders>
              <w:top w:val="single" w:color="auto" w:sz="4" w:space="0"/>
              <w:left w:val="single" w:color="auto" w:sz="4" w:space="0"/>
              <w:bottom w:val="single" w:color="auto" w:sz="4" w:space="0"/>
              <w:right w:val="single" w:color="auto" w:sz="4" w:space="0"/>
            </w:tcBorders>
          </w:tcPr>
          <w:p w:rsidRPr="003B38AD" w:rsidR="001E46DC" w:rsidP="001E46DC" w:rsidRDefault="001E46DC" w14:paraId="0FB7D168" w14:textId="77777777">
            <w:pPr>
              <w:spacing w:after="0"/>
              <w:rPr>
                <w:rFonts w:ascii="Times New Roman" w:hAnsi="Times New Roman"/>
                <w:szCs w:val="24"/>
              </w:rPr>
            </w:pPr>
            <w:r>
              <w:rPr>
                <w:rFonts w:ascii="Times New Roman" w:hAnsi="Times New Roman"/>
                <w:szCs w:val="24"/>
              </w:rPr>
              <w:t>Intranet Registration (RCS)</w:t>
            </w:r>
          </w:p>
        </w:tc>
        <w:tc>
          <w:tcPr>
            <w:tcW w:w="1530" w:type="dxa"/>
            <w:tcBorders>
              <w:top w:val="single" w:color="auto" w:sz="4" w:space="0"/>
              <w:left w:val="single" w:color="auto" w:sz="4" w:space="0"/>
              <w:bottom w:val="single" w:color="auto" w:sz="4" w:space="0"/>
              <w:right w:val="single" w:color="auto" w:sz="4" w:space="0"/>
            </w:tcBorders>
          </w:tcPr>
          <w:p w:rsidR="001E46DC" w:rsidP="00271D2E" w:rsidRDefault="00271D2E" w14:paraId="19E9300A" w14:textId="641AFDDC">
            <w:pPr>
              <w:jc w:val="right"/>
              <w:rPr>
                <w:rFonts w:ascii="Times New Roman" w:hAnsi="Times New Roman"/>
                <w:szCs w:val="24"/>
              </w:rPr>
            </w:pPr>
            <w:r>
              <w:rPr>
                <w:rFonts w:ascii="Times New Roman" w:hAnsi="Times New Roman"/>
                <w:szCs w:val="24"/>
              </w:rPr>
              <w:t>2,295,983</w:t>
            </w:r>
          </w:p>
        </w:tc>
        <w:tc>
          <w:tcPr>
            <w:tcW w:w="1350" w:type="dxa"/>
            <w:tcBorders>
              <w:top w:val="single" w:color="auto" w:sz="4" w:space="0"/>
              <w:left w:val="single" w:color="auto" w:sz="4" w:space="0"/>
              <w:bottom w:val="single" w:color="auto" w:sz="4" w:space="0"/>
              <w:right w:val="single" w:color="auto" w:sz="4" w:space="0"/>
            </w:tcBorders>
          </w:tcPr>
          <w:p w:rsidR="001E46DC" w:rsidP="001E46DC" w:rsidRDefault="001E46DC" w14:paraId="21E4BE62" w14:textId="77777777">
            <w:pPr>
              <w:jc w:val="right"/>
              <w:rPr>
                <w:rFonts w:ascii="Times New Roman" w:hAnsi="Times New Roman"/>
                <w:szCs w:val="24"/>
              </w:rPr>
            </w:pPr>
            <w:r>
              <w:rPr>
                <w:rFonts w:ascii="Times New Roman" w:hAnsi="Times New Roman"/>
                <w:szCs w:val="24"/>
              </w:rPr>
              <w:t>1</w:t>
            </w:r>
          </w:p>
        </w:tc>
        <w:tc>
          <w:tcPr>
            <w:tcW w:w="1260" w:type="dxa"/>
            <w:tcBorders>
              <w:top w:val="single" w:color="auto" w:sz="4" w:space="0"/>
              <w:left w:val="single" w:color="auto" w:sz="4" w:space="0"/>
              <w:bottom w:val="single" w:color="auto" w:sz="4" w:space="0"/>
              <w:right w:val="single" w:color="auto" w:sz="4" w:space="0"/>
            </w:tcBorders>
          </w:tcPr>
          <w:p w:rsidR="001E46DC" w:rsidP="001E46DC" w:rsidRDefault="001E46DC" w14:paraId="5F688BC4" w14:textId="77777777">
            <w:pPr>
              <w:jc w:val="right"/>
              <w:rPr>
                <w:rFonts w:ascii="Times New Roman" w:hAnsi="Times New Roman"/>
                <w:szCs w:val="24"/>
              </w:rPr>
            </w:pPr>
            <w:r>
              <w:rPr>
                <w:rFonts w:ascii="Times New Roman" w:hAnsi="Times New Roman"/>
                <w:szCs w:val="24"/>
              </w:rPr>
              <w:t>8</w:t>
            </w:r>
          </w:p>
        </w:tc>
        <w:tc>
          <w:tcPr>
            <w:tcW w:w="1350" w:type="dxa"/>
            <w:tcBorders>
              <w:top w:val="single" w:color="auto" w:sz="4" w:space="0"/>
              <w:left w:val="single" w:color="auto" w:sz="4" w:space="0"/>
              <w:bottom w:val="single" w:color="auto" w:sz="4" w:space="0"/>
              <w:right w:val="single" w:color="auto" w:sz="4" w:space="0"/>
            </w:tcBorders>
          </w:tcPr>
          <w:p w:rsidR="001E46DC" w:rsidP="001E46DC" w:rsidRDefault="00271D2E" w14:paraId="48C6DA0F" w14:textId="09773197">
            <w:pPr>
              <w:jc w:val="right"/>
              <w:rPr>
                <w:rFonts w:ascii="Times New Roman" w:hAnsi="Times New Roman"/>
                <w:szCs w:val="24"/>
              </w:rPr>
            </w:pPr>
            <w:r>
              <w:rPr>
                <w:rFonts w:ascii="Times New Roman" w:hAnsi="Times New Roman"/>
                <w:szCs w:val="24"/>
              </w:rPr>
              <w:t>306,131</w:t>
            </w:r>
          </w:p>
        </w:tc>
        <w:tc>
          <w:tcPr>
            <w:tcW w:w="1440" w:type="dxa"/>
            <w:tcBorders>
              <w:top w:val="single" w:color="auto" w:sz="4" w:space="0"/>
              <w:left w:val="single" w:color="auto" w:sz="4" w:space="0"/>
              <w:bottom w:val="single" w:color="auto" w:sz="4" w:space="0"/>
              <w:right w:val="single" w:color="auto" w:sz="4" w:space="0"/>
            </w:tcBorders>
          </w:tcPr>
          <w:p w:rsidR="001E46DC" w:rsidP="001A126A" w:rsidRDefault="001A126A" w14:paraId="0FA854F5" w14:textId="613C7283">
            <w:pPr>
              <w:spacing w:after="0"/>
              <w:jc w:val="right"/>
              <w:rPr>
                <w:rFonts w:ascii="Times New Roman" w:hAnsi="Times New Roman"/>
                <w:szCs w:val="24"/>
              </w:rPr>
            </w:pPr>
            <w:r>
              <w:rPr>
                <w:rFonts w:ascii="Times New Roman" w:hAnsi="Times New Roman"/>
                <w:szCs w:val="24"/>
              </w:rPr>
              <w:t>$22.50</w:t>
            </w:r>
            <w:r w:rsidR="0080085D">
              <w:rPr>
                <w:rFonts w:ascii="Times New Roman" w:hAnsi="Times New Roman"/>
                <w:szCs w:val="24"/>
              </w:rPr>
              <w:t>*</w:t>
            </w:r>
          </w:p>
        </w:tc>
        <w:tc>
          <w:tcPr>
            <w:tcW w:w="1890" w:type="dxa"/>
            <w:tcBorders>
              <w:top w:val="single" w:color="auto" w:sz="4" w:space="0"/>
              <w:left w:val="single" w:color="auto" w:sz="4" w:space="0"/>
              <w:bottom w:val="single" w:color="auto" w:sz="4" w:space="0"/>
              <w:right w:val="single" w:color="auto" w:sz="4" w:space="0"/>
            </w:tcBorders>
          </w:tcPr>
          <w:p w:rsidR="001E46DC" w:rsidP="006379BF" w:rsidRDefault="006379BF" w14:paraId="47CFF6DF" w14:textId="63AF49F1">
            <w:pPr>
              <w:spacing w:after="0"/>
              <w:jc w:val="right"/>
              <w:rPr>
                <w:rFonts w:ascii="Times New Roman" w:hAnsi="Times New Roman"/>
                <w:szCs w:val="24"/>
              </w:rPr>
            </w:pPr>
            <w:r>
              <w:rPr>
                <w:rFonts w:ascii="Times New Roman" w:hAnsi="Times New Roman"/>
                <w:szCs w:val="24"/>
              </w:rPr>
              <w:t>$6,887,948**</w:t>
            </w:r>
          </w:p>
        </w:tc>
      </w:tr>
      <w:tr w:rsidRPr="003B38AD" w:rsidR="009A446A" w:rsidTr="004659A8" w14:paraId="644DB59B" w14:textId="77777777">
        <w:trPr>
          <w:trHeight w:val="224"/>
        </w:trPr>
        <w:tc>
          <w:tcPr>
            <w:tcW w:w="1890" w:type="dxa"/>
            <w:tcBorders>
              <w:top w:val="single" w:color="auto" w:sz="4" w:space="0"/>
              <w:left w:val="single" w:color="auto" w:sz="4" w:space="0"/>
              <w:bottom w:val="single" w:color="auto" w:sz="4" w:space="0"/>
              <w:right w:val="single" w:color="auto" w:sz="4" w:space="0"/>
            </w:tcBorders>
          </w:tcPr>
          <w:p w:rsidRPr="003B38AD" w:rsidR="009A446A" w:rsidP="009A446A" w:rsidRDefault="00986741" w14:paraId="72544D5C" w14:textId="0E5ADEE1">
            <w:pPr>
              <w:spacing w:after="0"/>
              <w:rPr>
                <w:rFonts w:ascii="Times New Roman" w:hAnsi="Times New Roman"/>
                <w:szCs w:val="24"/>
              </w:rPr>
            </w:pPr>
            <w:r w:rsidRPr="00056602">
              <w:rPr>
                <w:rFonts w:ascii="Times New Roman" w:hAnsi="Times New Roman"/>
                <w:bCs/>
                <w:color w:val="000000"/>
              </w:rPr>
              <w:t>Advance Designation of Representative Payee</w:t>
            </w:r>
          </w:p>
        </w:tc>
        <w:tc>
          <w:tcPr>
            <w:tcW w:w="1530" w:type="dxa"/>
            <w:tcBorders>
              <w:top w:val="single" w:color="auto" w:sz="4" w:space="0"/>
              <w:left w:val="single" w:color="auto" w:sz="4" w:space="0"/>
              <w:bottom w:val="single" w:color="auto" w:sz="4" w:space="0"/>
              <w:right w:val="single" w:color="auto" w:sz="4" w:space="0"/>
            </w:tcBorders>
          </w:tcPr>
          <w:p w:rsidR="009A446A" w:rsidP="009A446A" w:rsidRDefault="009A446A" w14:paraId="2728B763" w14:textId="306F9C36">
            <w:pPr>
              <w:jc w:val="right"/>
              <w:rPr>
                <w:rFonts w:ascii="Times New Roman" w:hAnsi="Times New Roman"/>
                <w:szCs w:val="24"/>
              </w:rPr>
            </w:pPr>
            <w:r>
              <w:rPr>
                <w:rFonts w:ascii="Times New Roman" w:hAnsi="Times New Roman"/>
                <w:szCs w:val="24"/>
                <w:lang w:eastAsia="zh-CN"/>
              </w:rPr>
              <w:t>950,000</w:t>
            </w:r>
          </w:p>
        </w:tc>
        <w:tc>
          <w:tcPr>
            <w:tcW w:w="1350" w:type="dxa"/>
            <w:tcBorders>
              <w:top w:val="single" w:color="auto" w:sz="4" w:space="0"/>
              <w:left w:val="single" w:color="auto" w:sz="4" w:space="0"/>
              <w:bottom w:val="single" w:color="auto" w:sz="4" w:space="0"/>
              <w:right w:val="single" w:color="auto" w:sz="4" w:space="0"/>
            </w:tcBorders>
          </w:tcPr>
          <w:p w:rsidR="009A446A" w:rsidP="009A446A" w:rsidRDefault="009A446A" w14:paraId="60101945" w14:textId="26E18580">
            <w:pPr>
              <w:jc w:val="right"/>
              <w:rPr>
                <w:rFonts w:ascii="Times New Roman" w:hAnsi="Times New Roman"/>
                <w:szCs w:val="24"/>
              </w:rPr>
            </w:pPr>
            <w:r>
              <w:rPr>
                <w:rFonts w:ascii="Times New Roman" w:hAnsi="Times New Roman"/>
                <w:szCs w:val="24"/>
                <w:lang w:eastAsia="zh-CN"/>
              </w:rPr>
              <w:t>1</w:t>
            </w:r>
          </w:p>
        </w:tc>
        <w:tc>
          <w:tcPr>
            <w:tcW w:w="1260" w:type="dxa"/>
            <w:tcBorders>
              <w:top w:val="single" w:color="auto" w:sz="4" w:space="0"/>
              <w:left w:val="single" w:color="auto" w:sz="4" w:space="0"/>
              <w:bottom w:val="single" w:color="auto" w:sz="4" w:space="0"/>
              <w:right w:val="single" w:color="auto" w:sz="4" w:space="0"/>
            </w:tcBorders>
          </w:tcPr>
          <w:p w:rsidR="009A446A" w:rsidP="009A446A" w:rsidRDefault="009A446A" w14:paraId="64A650C5" w14:textId="34CB49E8">
            <w:pPr>
              <w:jc w:val="right"/>
              <w:rPr>
                <w:rFonts w:ascii="Times New Roman" w:hAnsi="Times New Roman"/>
                <w:szCs w:val="24"/>
              </w:rPr>
            </w:pPr>
            <w:r>
              <w:rPr>
                <w:rFonts w:ascii="Times New Roman" w:hAnsi="Times New Roman"/>
                <w:szCs w:val="24"/>
                <w:lang w:eastAsia="zh-CN"/>
              </w:rPr>
              <w:t>6</w:t>
            </w:r>
          </w:p>
        </w:tc>
        <w:tc>
          <w:tcPr>
            <w:tcW w:w="1350" w:type="dxa"/>
            <w:tcBorders>
              <w:top w:val="single" w:color="auto" w:sz="4" w:space="0"/>
              <w:left w:val="single" w:color="auto" w:sz="4" w:space="0"/>
              <w:bottom w:val="single" w:color="auto" w:sz="4" w:space="0"/>
              <w:right w:val="single" w:color="auto" w:sz="4" w:space="0"/>
            </w:tcBorders>
          </w:tcPr>
          <w:p w:rsidR="009A446A" w:rsidP="009A446A" w:rsidRDefault="00986741" w14:paraId="5B757433" w14:textId="713B24B1">
            <w:pPr>
              <w:jc w:val="right"/>
              <w:rPr>
                <w:rFonts w:ascii="Times New Roman" w:hAnsi="Times New Roman"/>
                <w:szCs w:val="24"/>
              </w:rPr>
            </w:pPr>
            <w:r>
              <w:rPr>
                <w:rFonts w:ascii="Times New Roman" w:hAnsi="Times New Roman"/>
                <w:szCs w:val="24"/>
                <w:lang w:eastAsia="zh-CN"/>
              </w:rPr>
              <w:t>95,000</w:t>
            </w:r>
          </w:p>
        </w:tc>
        <w:tc>
          <w:tcPr>
            <w:tcW w:w="1440" w:type="dxa"/>
            <w:tcBorders>
              <w:top w:val="single" w:color="auto" w:sz="4" w:space="0"/>
              <w:left w:val="single" w:color="auto" w:sz="4" w:space="0"/>
              <w:bottom w:val="single" w:color="auto" w:sz="4" w:space="0"/>
              <w:right w:val="single" w:color="auto" w:sz="4" w:space="0"/>
            </w:tcBorders>
          </w:tcPr>
          <w:p w:rsidR="009A446A" w:rsidP="009A446A" w:rsidRDefault="006379BF" w14:paraId="43F7B22D" w14:textId="6702062C">
            <w:pPr>
              <w:spacing w:after="0"/>
              <w:jc w:val="right"/>
              <w:rPr>
                <w:rFonts w:ascii="Times New Roman" w:hAnsi="Times New Roman"/>
                <w:szCs w:val="24"/>
              </w:rPr>
            </w:pPr>
            <w:r>
              <w:rPr>
                <w:rFonts w:ascii="Times New Roman" w:hAnsi="Times New Roman"/>
                <w:szCs w:val="24"/>
              </w:rPr>
              <w:t>$22.50</w:t>
            </w:r>
            <w:r w:rsidR="0080085D">
              <w:rPr>
                <w:rFonts w:ascii="Times New Roman" w:hAnsi="Times New Roman"/>
                <w:szCs w:val="24"/>
              </w:rPr>
              <w:t>*</w:t>
            </w:r>
          </w:p>
        </w:tc>
        <w:tc>
          <w:tcPr>
            <w:tcW w:w="1890" w:type="dxa"/>
            <w:tcBorders>
              <w:top w:val="single" w:color="auto" w:sz="4" w:space="0"/>
              <w:left w:val="single" w:color="auto" w:sz="4" w:space="0"/>
              <w:bottom w:val="single" w:color="auto" w:sz="4" w:space="0"/>
              <w:right w:val="single" w:color="auto" w:sz="4" w:space="0"/>
            </w:tcBorders>
          </w:tcPr>
          <w:p w:rsidR="009A446A" w:rsidP="009A446A" w:rsidRDefault="006379BF" w14:paraId="107B4689" w14:textId="329C7247">
            <w:pPr>
              <w:spacing w:after="0"/>
              <w:jc w:val="right"/>
              <w:rPr>
                <w:rFonts w:ascii="Times New Roman" w:hAnsi="Times New Roman"/>
                <w:szCs w:val="24"/>
              </w:rPr>
            </w:pPr>
            <w:r>
              <w:rPr>
                <w:rFonts w:ascii="Times New Roman" w:hAnsi="Times New Roman"/>
                <w:szCs w:val="24"/>
              </w:rPr>
              <w:t>$2,137,500**</w:t>
            </w:r>
          </w:p>
        </w:tc>
      </w:tr>
      <w:tr w:rsidRPr="003B38AD" w:rsidR="009A446A" w:rsidTr="004659A8" w14:paraId="69921B59" w14:textId="77777777">
        <w:trPr>
          <w:trHeight w:val="287"/>
        </w:trPr>
        <w:tc>
          <w:tcPr>
            <w:tcW w:w="1890" w:type="dxa"/>
            <w:tcBorders>
              <w:top w:val="single" w:color="auto" w:sz="4" w:space="0"/>
              <w:left w:val="single" w:color="auto" w:sz="4" w:space="0"/>
              <w:bottom w:val="single" w:color="auto" w:sz="4" w:space="0"/>
              <w:right w:val="single" w:color="auto" w:sz="4" w:space="0"/>
            </w:tcBorders>
          </w:tcPr>
          <w:p w:rsidRPr="00026BC3" w:rsidR="009A446A" w:rsidP="009A446A" w:rsidRDefault="00026BC3" w14:paraId="4EBAEE34" w14:textId="5EFAC836">
            <w:pPr>
              <w:spacing w:after="0"/>
              <w:rPr>
                <w:rFonts w:ascii="Times New Roman" w:hAnsi="Times New Roman"/>
                <w:b/>
                <w:szCs w:val="24"/>
              </w:rPr>
            </w:pPr>
            <w:r w:rsidRPr="00026BC3">
              <w:rPr>
                <w:rFonts w:ascii="Times New Roman" w:hAnsi="Times New Roman"/>
                <w:b/>
                <w:szCs w:val="24"/>
              </w:rPr>
              <w:lastRenderedPageBreak/>
              <w:t>Totals</w:t>
            </w:r>
          </w:p>
        </w:tc>
        <w:tc>
          <w:tcPr>
            <w:tcW w:w="1530" w:type="dxa"/>
            <w:tcBorders>
              <w:top w:val="single" w:color="auto" w:sz="4" w:space="0"/>
              <w:left w:val="single" w:color="auto" w:sz="4" w:space="0"/>
              <w:bottom w:val="single" w:color="auto" w:sz="4" w:space="0"/>
              <w:right w:val="single" w:color="auto" w:sz="4" w:space="0"/>
            </w:tcBorders>
          </w:tcPr>
          <w:p w:rsidRPr="00026BC3" w:rsidR="009A446A" w:rsidP="00271D2E" w:rsidRDefault="00271D2E" w14:paraId="745112B6" w14:textId="3432A4F7">
            <w:pPr>
              <w:jc w:val="right"/>
              <w:rPr>
                <w:rFonts w:ascii="Times New Roman" w:hAnsi="Times New Roman"/>
                <w:b/>
                <w:szCs w:val="24"/>
              </w:rPr>
            </w:pPr>
            <w:r w:rsidRPr="00026BC3">
              <w:rPr>
                <w:rFonts w:ascii="Times New Roman" w:hAnsi="Times New Roman"/>
                <w:b/>
                <w:szCs w:val="24"/>
              </w:rPr>
              <w:t>63,628,211</w:t>
            </w:r>
          </w:p>
        </w:tc>
        <w:tc>
          <w:tcPr>
            <w:tcW w:w="1350" w:type="dxa"/>
            <w:tcBorders>
              <w:top w:val="single" w:color="auto" w:sz="4" w:space="0"/>
              <w:left w:val="single" w:color="auto" w:sz="4" w:space="0"/>
              <w:bottom w:val="single" w:color="auto" w:sz="4" w:space="0"/>
              <w:right w:val="single" w:color="auto" w:sz="4" w:space="0"/>
            </w:tcBorders>
          </w:tcPr>
          <w:p w:rsidRPr="00026BC3" w:rsidR="009A446A" w:rsidP="009A446A" w:rsidRDefault="009A446A" w14:paraId="6547B771" w14:textId="77777777">
            <w:pPr>
              <w:jc w:val="right"/>
              <w:rPr>
                <w:rFonts w:ascii="Times New Roman" w:hAnsi="Times New Roman"/>
                <w:b/>
                <w:szCs w:val="24"/>
              </w:rPr>
            </w:pPr>
          </w:p>
        </w:tc>
        <w:tc>
          <w:tcPr>
            <w:tcW w:w="1260" w:type="dxa"/>
            <w:tcBorders>
              <w:top w:val="single" w:color="auto" w:sz="4" w:space="0"/>
              <w:left w:val="single" w:color="auto" w:sz="4" w:space="0"/>
              <w:bottom w:val="single" w:color="auto" w:sz="4" w:space="0"/>
              <w:right w:val="single" w:color="auto" w:sz="4" w:space="0"/>
            </w:tcBorders>
          </w:tcPr>
          <w:p w:rsidRPr="00026BC3" w:rsidR="009A446A" w:rsidP="009A446A" w:rsidRDefault="009A446A" w14:paraId="0B55567A" w14:textId="77777777">
            <w:pPr>
              <w:jc w:val="right"/>
              <w:rPr>
                <w:rFonts w:ascii="Times New Roman" w:hAnsi="Times New Roman"/>
                <w:b/>
                <w:szCs w:val="24"/>
              </w:rPr>
            </w:pPr>
          </w:p>
        </w:tc>
        <w:tc>
          <w:tcPr>
            <w:tcW w:w="1350" w:type="dxa"/>
            <w:tcBorders>
              <w:top w:val="single" w:color="auto" w:sz="4" w:space="0"/>
              <w:left w:val="single" w:color="auto" w:sz="4" w:space="0"/>
              <w:bottom w:val="single" w:color="auto" w:sz="4" w:space="0"/>
              <w:right w:val="single" w:color="auto" w:sz="4" w:space="0"/>
            </w:tcBorders>
          </w:tcPr>
          <w:p w:rsidRPr="00026BC3" w:rsidR="009A446A" w:rsidP="00271D2E" w:rsidRDefault="00271D2E" w14:paraId="63E3336D" w14:textId="1D93A834">
            <w:pPr>
              <w:jc w:val="right"/>
              <w:rPr>
                <w:rFonts w:ascii="Times New Roman" w:hAnsi="Times New Roman"/>
                <w:b/>
                <w:szCs w:val="24"/>
              </w:rPr>
            </w:pPr>
            <w:r w:rsidRPr="00026BC3">
              <w:rPr>
                <w:rFonts w:ascii="Times New Roman" w:hAnsi="Times New Roman"/>
                <w:b/>
                <w:szCs w:val="24"/>
              </w:rPr>
              <w:t>2,215,190</w:t>
            </w:r>
          </w:p>
        </w:tc>
        <w:tc>
          <w:tcPr>
            <w:tcW w:w="1440" w:type="dxa"/>
            <w:tcBorders>
              <w:top w:val="single" w:color="auto" w:sz="4" w:space="0"/>
              <w:left w:val="single" w:color="auto" w:sz="4" w:space="0"/>
              <w:bottom w:val="single" w:color="auto" w:sz="4" w:space="0"/>
              <w:right w:val="single" w:color="auto" w:sz="4" w:space="0"/>
            </w:tcBorders>
          </w:tcPr>
          <w:p w:rsidRPr="00026BC3" w:rsidR="009A446A" w:rsidP="009A446A" w:rsidRDefault="009A446A" w14:paraId="1E38C3C7" w14:textId="77777777">
            <w:pPr>
              <w:spacing w:after="0"/>
              <w:jc w:val="right"/>
              <w:rPr>
                <w:rFonts w:ascii="Times New Roman" w:hAnsi="Times New Roman"/>
                <w:b/>
                <w:szCs w:val="24"/>
              </w:rPr>
            </w:pPr>
          </w:p>
        </w:tc>
        <w:tc>
          <w:tcPr>
            <w:tcW w:w="1890" w:type="dxa"/>
            <w:tcBorders>
              <w:top w:val="single" w:color="auto" w:sz="4" w:space="0"/>
              <w:left w:val="single" w:color="auto" w:sz="4" w:space="0"/>
              <w:bottom w:val="single" w:color="auto" w:sz="4" w:space="0"/>
              <w:right w:val="single" w:color="auto" w:sz="4" w:space="0"/>
            </w:tcBorders>
          </w:tcPr>
          <w:p w:rsidRPr="00026BC3" w:rsidR="009A446A" w:rsidP="006379BF" w:rsidRDefault="009A446A" w14:paraId="02BB6158" w14:textId="21186B93">
            <w:pPr>
              <w:spacing w:after="0"/>
              <w:jc w:val="right"/>
              <w:rPr>
                <w:rFonts w:ascii="Times New Roman" w:hAnsi="Times New Roman"/>
                <w:b/>
                <w:szCs w:val="24"/>
              </w:rPr>
            </w:pPr>
            <w:r w:rsidRPr="00026BC3">
              <w:rPr>
                <w:rFonts w:ascii="Times New Roman" w:hAnsi="Times New Roman"/>
                <w:b/>
                <w:szCs w:val="24"/>
              </w:rPr>
              <w:t>$</w:t>
            </w:r>
            <w:r w:rsidR="006379BF">
              <w:rPr>
                <w:rFonts w:ascii="Times New Roman" w:hAnsi="Times New Roman"/>
                <w:b/>
                <w:szCs w:val="24"/>
              </w:rPr>
              <w:t>49,841,776**</w:t>
            </w:r>
          </w:p>
        </w:tc>
      </w:tr>
    </w:tbl>
    <w:p w:rsidR="007B70B0" w:rsidP="00026BC3" w:rsidRDefault="007B70B0" w14:paraId="25300FE2" w14:textId="77777777">
      <w:pPr>
        <w:tabs>
          <w:tab w:val="left" w:pos="-90"/>
        </w:tabs>
        <w:ind w:left="-90"/>
        <w:rPr>
          <w:rFonts w:ascii="Times New Roman" w:hAnsi="Times New Roman"/>
        </w:rPr>
      </w:pPr>
      <w:r>
        <w:rPr>
          <w:rFonts w:ascii="Times New Roman" w:hAnsi="Times New Roman"/>
        </w:rPr>
        <w:t xml:space="preserve">* We based this figure on </w:t>
      </w:r>
      <w:r w:rsidR="001A126A">
        <w:rPr>
          <w:rFonts w:ascii="Times New Roman" w:hAnsi="Times New Roman"/>
        </w:rPr>
        <w:t xml:space="preserve">the </w:t>
      </w:r>
      <w:r>
        <w:rPr>
          <w:rFonts w:ascii="Times New Roman" w:hAnsi="Times New Roman"/>
        </w:rPr>
        <w:t xml:space="preserve">average </w:t>
      </w:r>
      <w:r w:rsidRPr="001E46DC" w:rsidR="001E46DC">
        <w:rPr>
          <w:rFonts w:ascii="Times New Roman" w:hAnsi="Times New Roman"/>
          <w:color w:val="000000" w:themeColor="text1"/>
        </w:rPr>
        <w:t xml:space="preserve">U.S. worker’s </w:t>
      </w:r>
      <w:r w:rsidR="001E46DC">
        <w:rPr>
          <w:rFonts w:ascii="Times New Roman" w:hAnsi="Times New Roman"/>
          <w:color w:val="000000" w:themeColor="text1"/>
        </w:rPr>
        <w:t xml:space="preserve">hourly </w:t>
      </w:r>
      <w:r w:rsidRPr="001E46DC" w:rsidR="001E46DC">
        <w:rPr>
          <w:rFonts w:ascii="Times New Roman" w:hAnsi="Times New Roman"/>
          <w:color w:val="000000" w:themeColor="text1"/>
        </w:rPr>
        <w:t>salary</w:t>
      </w:r>
      <w:r w:rsidR="001E46DC">
        <w:rPr>
          <w:rFonts w:ascii="Times New Roman" w:hAnsi="Times New Roman"/>
          <w:color w:val="000000" w:themeColor="text1"/>
        </w:rPr>
        <w:t xml:space="preserve"> from the Bureau of Labor Statistics </w:t>
      </w:r>
      <w:r w:rsidR="001A126A">
        <w:rPr>
          <w:rFonts w:ascii="Times New Roman" w:hAnsi="Times New Roman"/>
          <w:color w:val="000000" w:themeColor="text1"/>
        </w:rPr>
        <w:t xml:space="preserve">FY2018 </w:t>
      </w:r>
      <w:r w:rsidR="001E46DC">
        <w:rPr>
          <w:rFonts w:ascii="Times New Roman" w:hAnsi="Times New Roman"/>
          <w:color w:val="000000" w:themeColor="text1"/>
        </w:rPr>
        <w:t>data</w:t>
      </w:r>
      <w:r w:rsidRPr="001E46DC" w:rsidR="001E46DC">
        <w:rPr>
          <w:rFonts w:ascii="Times New Roman" w:hAnsi="Times New Roman"/>
          <w:color w:val="000000" w:themeColor="text1"/>
        </w:rPr>
        <w:t>.</w:t>
      </w:r>
    </w:p>
    <w:p w:rsidRPr="007B70B0" w:rsidR="007B70B0" w:rsidP="00026BC3" w:rsidRDefault="0063017F" w14:paraId="3FDE26D2" w14:textId="581D2302">
      <w:pPr>
        <w:ind w:left="-90"/>
        <w:rPr>
          <w:rFonts w:ascii="Times New Roman" w:hAnsi="Times New Roman"/>
        </w:rPr>
      </w:pPr>
      <w:r w:rsidRPr="0063017F">
        <w:rPr>
          <w:rFonts w:ascii="Times New Roman" w:hAnsi="Times New Roman"/>
          <w:snapToGrid w:val="0"/>
          <w:szCs w:val="24"/>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63017F">
        <w:rPr>
          <w:rFonts w:ascii="Times New Roman" w:hAnsi="Times New Roman"/>
          <w:b/>
          <w:snapToGrid w:val="0"/>
          <w:szCs w:val="24"/>
        </w:rPr>
        <w:t xml:space="preserve">  </w:t>
      </w:r>
      <w:r w:rsidRPr="0063017F">
        <w:rPr>
          <w:rFonts w:ascii="Times New Roman" w:hAnsi="Times New Roman"/>
          <w:b/>
          <w:snapToGrid w:val="0"/>
          <w:szCs w:val="24"/>
          <w:u w:val="single"/>
        </w:rPr>
        <w:t>There is no actual charge to respondents to complete the application</w:t>
      </w:r>
      <w:r w:rsidR="007B70B0">
        <w:rPr>
          <w:rFonts w:ascii="Times New Roman" w:hAnsi="Times New Roman"/>
          <w:szCs w:val="24"/>
        </w:rPr>
        <w:t>.</w:t>
      </w:r>
    </w:p>
    <w:p w:rsidRPr="001A126A" w:rsidR="00B3366A" w:rsidP="00026BC3" w:rsidRDefault="0063017F" w14:paraId="48841856" w14:textId="175A2137">
      <w:pPr>
        <w:spacing w:after="0"/>
        <w:ind w:left="-90"/>
        <w:rPr>
          <w:rFonts w:ascii="Times New Roman" w:hAnsi="Times New Roman"/>
          <w:szCs w:val="24"/>
        </w:rPr>
      </w:pPr>
      <w:r w:rsidRPr="0063017F">
        <w:rPr>
          <w:rFonts w:ascii="Times New Roman" w:hAnsi="Times New Roman"/>
          <w:snapToGrid w:val="0"/>
          <w:szCs w:val="24"/>
        </w:rPr>
        <w:t xml:space="preserve">The total burden for this ICR is </w:t>
      </w:r>
      <w:r>
        <w:rPr>
          <w:rFonts w:ascii="Times New Roman" w:hAnsi="Times New Roman"/>
          <w:b/>
          <w:snapToGrid w:val="0"/>
          <w:szCs w:val="24"/>
        </w:rPr>
        <w:t>2,215,190</w:t>
      </w:r>
      <w:r w:rsidRPr="0063017F">
        <w:rPr>
          <w:rFonts w:ascii="Times New Roman" w:hAnsi="Times New Roman"/>
          <w:snapToGrid w:val="0"/>
          <w:szCs w:val="24"/>
        </w:rPr>
        <w:t xml:space="preserve"> burden hours (reflecting SSA management information data), which results in an associated theoretical (not actual) opportunity cost financial burden of </w:t>
      </w:r>
      <w:r w:rsidRPr="0063017F">
        <w:rPr>
          <w:rFonts w:ascii="Times New Roman" w:hAnsi="Times New Roman"/>
          <w:b/>
          <w:snapToGrid w:val="0"/>
          <w:szCs w:val="24"/>
        </w:rPr>
        <w:t>$</w:t>
      </w:r>
      <w:r>
        <w:rPr>
          <w:rFonts w:ascii="Times New Roman" w:hAnsi="Times New Roman"/>
          <w:b/>
          <w:snapToGrid w:val="0"/>
          <w:szCs w:val="24"/>
        </w:rPr>
        <w:t>49,841,776</w:t>
      </w:r>
      <w:r w:rsidRPr="0063017F">
        <w:rPr>
          <w:rFonts w:ascii="Times New Roman" w:hAnsi="Times New Roman"/>
          <w:snapToGrid w:val="0"/>
          <w:szCs w:val="24"/>
        </w:rPr>
        <w:t>.  SSA does not charge respondents to complete our applications</w:t>
      </w:r>
      <w:r w:rsidR="001A126A">
        <w:rPr>
          <w:rFonts w:ascii="Times New Roman" w:hAnsi="Times New Roman"/>
        </w:rPr>
        <w:t>.</w:t>
      </w:r>
    </w:p>
    <w:p w:rsidR="00B3366A" w:rsidP="00026BC3" w:rsidRDefault="00B3366A" w14:paraId="0EA6711D" w14:textId="1EE248AF">
      <w:pPr>
        <w:widowControl w:val="0"/>
        <w:spacing w:after="0"/>
        <w:ind w:left="-90"/>
        <w:rPr>
          <w:rFonts w:ascii="Times New Roman" w:hAnsi="Times New Roman"/>
          <w:i/>
          <w:szCs w:val="24"/>
        </w:rPr>
      </w:pPr>
    </w:p>
    <w:p w:rsidR="0063017F" w:rsidP="00026BC3" w:rsidRDefault="0063017F" w14:paraId="6A0B1A5E" w14:textId="77777777">
      <w:pPr>
        <w:widowControl w:val="0"/>
        <w:spacing w:after="0"/>
        <w:ind w:left="-90"/>
        <w:rPr>
          <w:rFonts w:ascii="Times New Roman" w:hAnsi="Times New Roman"/>
          <w:i/>
          <w:szCs w:val="24"/>
        </w:rPr>
      </w:pPr>
    </w:p>
    <w:p w:rsidRPr="007B70B0" w:rsidR="007B70B0" w:rsidP="00026BC3" w:rsidRDefault="007B70B0" w14:paraId="224E1F28" w14:textId="77777777">
      <w:pPr>
        <w:widowControl w:val="0"/>
        <w:spacing w:after="0"/>
        <w:ind w:left="-90"/>
        <w:rPr>
          <w:rFonts w:ascii="Times New Roman" w:hAnsi="Times New Roman"/>
          <w:b/>
          <w:szCs w:val="24"/>
          <w:u w:val="single"/>
        </w:rPr>
      </w:pPr>
      <w:r>
        <w:rPr>
          <w:rFonts w:ascii="Times New Roman" w:hAnsi="Times New Roman"/>
          <w:b/>
          <w:szCs w:val="24"/>
          <w:u w:val="single"/>
        </w:rPr>
        <w:t xml:space="preserve">Future </w:t>
      </w:r>
      <w:r w:rsidRPr="007B70B0">
        <w:rPr>
          <w:rFonts w:ascii="Times New Roman" w:hAnsi="Times New Roman"/>
          <w:b/>
          <w:szCs w:val="24"/>
          <w:u w:val="single"/>
        </w:rPr>
        <w:t>Plans</w:t>
      </w:r>
    </w:p>
    <w:p w:rsidRPr="007B70B0" w:rsidR="007B70B0" w:rsidP="00026BC3" w:rsidRDefault="007B70B0" w14:paraId="2A0E0F29" w14:textId="239DFCF8">
      <w:pPr>
        <w:widowControl w:val="0"/>
        <w:spacing w:after="0"/>
        <w:ind w:left="-90"/>
        <w:rPr>
          <w:rFonts w:ascii="Times New Roman" w:hAnsi="Times New Roman"/>
          <w:szCs w:val="24"/>
        </w:rPr>
      </w:pPr>
      <w:r w:rsidRPr="007B70B0">
        <w:rPr>
          <w:rFonts w:ascii="Times New Roman" w:hAnsi="Times New Roman"/>
          <w:bCs/>
          <w:color w:val="000000"/>
        </w:rPr>
        <w:t xml:space="preserve">Due to the agile nature of our projects, </w:t>
      </w:r>
      <w:r>
        <w:rPr>
          <w:rFonts w:ascii="Times New Roman" w:hAnsi="Times New Roman"/>
          <w:bCs/>
          <w:color w:val="000000"/>
        </w:rPr>
        <w:t xml:space="preserve">we expect to move more </w:t>
      </w:r>
      <w:r w:rsidR="001A126A">
        <w:rPr>
          <w:rFonts w:ascii="Times New Roman" w:hAnsi="Times New Roman"/>
          <w:bCs/>
          <w:color w:val="000000"/>
        </w:rPr>
        <w:t>applications to</w:t>
      </w:r>
      <w:r w:rsidR="00725528">
        <w:rPr>
          <w:rFonts w:ascii="Times New Roman" w:hAnsi="Times New Roman"/>
          <w:bCs/>
          <w:color w:val="000000"/>
        </w:rPr>
        <w:t xml:space="preserve"> our </w:t>
      </w:r>
      <w:r w:rsidRPr="004F66BE" w:rsidR="00725528">
        <w:rPr>
          <w:rFonts w:ascii="Georgia" w:hAnsi="Georgia"/>
          <w:i/>
          <w:iCs/>
          <w:color w:val="FF0000"/>
        </w:rPr>
        <w:t>my</w:t>
      </w:r>
      <w:r w:rsidRPr="006462AA" w:rsidR="00725528">
        <w:t xml:space="preserve"> </w:t>
      </w:r>
      <w:r w:rsidR="00725528">
        <w:rPr>
          <w:rFonts w:ascii="Georgia" w:hAnsi="Georgia"/>
          <w:color w:val="0054A6"/>
        </w:rPr>
        <w:t>Social Security</w:t>
      </w:r>
      <w:r w:rsidR="00725528">
        <w:rPr>
          <w:rFonts w:ascii="Times New Roman" w:hAnsi="Times New Roman"/>
          <w:bCs/>
          <w:color w:val="000000"/>
        </w:rPr>
        <w:t xml:space="preserve"> landing page, which users access through the ele</w:t>
      </w:r>
      <w:r w:rsidR="00DC6A2C">
        <w:rPr>
          <w:rFonts w:ascii="Times New Roman" w:hAnsi="Times New Roman"/>
          <w:bCs/>
          <w:color w:val="000000"/>
        </w:rPr>
        <w:t xml:space="preserve">ctronic access authentication. </w:t>
      </w:r>
      <w:r w:rsidR="00C35C0B">
        <w:rPr>
          <w:rFonts w:ascii="Times New Roman" w:hAnsi="Times New Roman"/>
          <w:bCs/>
          <w:color w:val="000000"/>
        </w:rPr>
        <w:t xml:space="preserve"> </w:t>
      </w:r>
      <w:r w:rsidR="00725528">
        <w:rPr>
          <w:rFonts w:ascii="Times New Roman" w:hAnsi="Times New Roman"/>
          <w:bCs/>
          <w:color w:val="000000"/>
        </w:rPr>
        <w:t>At this t</w:t>
      </w:r>
      <w:r w:rsidR="001A126A">
        <w:rPr>
          <w:rFonts w:ascii="Times New Roman" w:hAnsi="Times New Roman"/>
          <w:bCs/>
          <w:color w:val="000000"/>
        </w:rPr>
        <w:t>ime, we are still finalizing our</w:t>
      </w:r>
      <w:r w:rsidR="00725528">
        <w:rPr>
          <w:rFonts w:ascii="Times New Roman" w:hAnsi="Times New Roman"/>
          <w:bCs/>
          <w:color w:val="000000"/>
        </w:rPr>
        <w:t xml:space="preserve"> IT moderniz</w:t>
      </w:r>
      <w:r w:rsidR="00DC6A2C">
        <w:rPr>
          <w:rFonts w:ascii="Times New Roman" w:hAnsi="Times New Roman"/>
          <w:bCs/>
          <w:color w:val="000000"/>
        </w:rPr>
        <w:t xml:space="preserve">ation plans for these changes. </w:t>
      </w:r>
      <w:r w:rsidR="00C35C0B">
        <w:rPr>
          <w:rFonts w:ascii="Times New Roman" w:hAnsi="Times New Roman"/>
          <w:bCs/>
          <w:color w:val="000000"/>
        </w:rPr>
        <w:t xml:space="preserve"> </w:t>
      </w:r>
      <w:r w:rsidR="00725528">
        <w:rPr>
          <w:rFonts w:ascii="Times New Roman" w:hAnsi="Times New Roman"/>
          <w:bCs/>
          <w:color w:val="000000"/>
        </w:rPr>
        <w:t xml:space="preserve">We expect to submit </w:t>
      </w:r>
      <w:r w:rsidRPr="007B70B0">
        <w:rPr>
          <w:rFonts w:ascii="Times New Roman" w:hAnsi="Times New Roman"/>
          <w:bCs/>
          <w:color w:val="000000"/>
        </w:rPr>
        <w:t>another change request within six to n</w:t>
      </w:r>
      <w:r w:rsidR="001A126A">
        <w:rPr>
          <w:rFonts w:ascii="Times New Roman" w:hAnsi="Times New Roman"/>
          <w:bCs/>
          <w:color w:val="000000"/>
        </w:rPr>
        <w:t>ine months to request approval for</w:t>
      </w:r>
      <w:r w:rsidRPr="007B70B0">
        <w:rPr>
          <w:rFonts w:ascii="Times New Roman" w:hAnsi="Times New Roman"/>
          <w:bCs/>
          <w:color w:val="000000"/>
        </w:rPr>
        <w:t xml:space="preserve"> additional updates to the system</w:t>
      </w:r>
      <w:r w:rsidR="00725528">
        <w:rPr>
          <w:rFonts w:ascii="Times New Roman" w:hAnsi="Times New Roman"/>
          <w:bCs/>
          <w:color w:val="000000"/>
        </w:rPr>
        <w:t>, and potentially, update the burden again to include more users</w:t>
      </w:r>
      <w:r w:rsidR="001A126A">
        <w:rPr>
          <w:rFonts w:ascii="Times New Roman" w:hAnsi="Times New Roman"/>
          <w:bCs/>
          <w:color w:val="000000"/>
        </w:rPr>
        <w:t xml:space="preserve"> if we are able to move more applications to our </w:t>
      </w:r>
      <w:r w:rsidRPr="004F66BE" w:rsidR="001A126A">
        <w:rPr>
          <w:rFonts w:ascii="Georgia" w:hAnsi="Georgia"/>
          <w:i/>
          <w:iCs/>
          <w:color w:val="FF0000"/>
        </w:rPr>
        <w:t>my</w:t>
      </w:r>
      <w:r w:rsidRPr="006462AA" w:rsidR="001A126A">
        <w:t xml:space="preserve"> </w:t>
      </w:r>
      <w:r w:rsidR="001A126A">
        <w:rPr>
          <w:rFonts w:ascii="Georgia" w:hAnsi="Georgia"/>
          <w:color w:val="0054A6"/>
        </w:rPr>
        <w:t>Social Security</w:t>
      </w:r>
      <w:r w:rsidR="001A126A">
        <w:rPr>
          <w:rFonts w:ascii="Times New Roman" w:hAnsi="Times New Roman"/>
          <w:bCs/>
          <w:color w:val="000000"/>
        </w:rPr>
        <w:t xml:space="preserve"> landing page</w:t>
      </w:r>
      <w:r w:rsidRPr="007B70B0">
        <w:rPr>
          <w:rFonts w:ascii="Times New Roman" w:hAnsi="Times New Roman"/>
          <w:bCs/>
          <w:color w:val="000000"/>
        </w:rPr>
        <w:t>.</w:t>
      </w:r>
    </w:p>
    <w:sectPr w:rsidRPr="007B70B0" w:rsidR="007B70B0"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73A9E"/>
    <w:multiLevelType w:val="multilevel"/>
    <w:tmpl w:val="1A3A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47CCC"/>
    <w:multiLevelType w:val="hybridMultilevel"/>
    <w:tmpl w:val="F7A04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37E04"/>
    <w:multiLevelType w:val="hybridMultilevel"/>
    <w:tmpl w:val="8248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36E97"/>
    <w:multiLevelType w:val="hybridMultilevel"/>
    <w:tmpl w:val="522827A4"/>
    <w:lvl w:ilvl="0" w:tplc="2B0E0C20">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3C2996"/>
    <w:multiLevelType w:val="hybridMultilevel"/>
    <w:tmpl w:val="47D4F5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7734DEB"/>
    <w:multiLevelType w:val="hybridMultilevel"/>
    <w:tmpl w:val="0B5066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BE66E7A"/>
    <w:multiLevelType w:val="hybridMultilevel"/>
    <w:tmpl w:val="0810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664D3"/>
    <w:multiLevelType w:val="hybridMultilevel"/>
    <w:tmpl w:val="56E4D1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E3741"/>
    <w:multiLevelType w:val="hybridMultilevel"/>
    <w:tmpl w:val="148EF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13B6A6A"/>
    <w:multiLevelType w:val="hybridMultilevel"/>
    <w:tmpl w:val="5FB87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F4DFD"/>
    <w:multiLevelType w:val="hybridMultilevel"/>
    <w:tmpl w:val="1F988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6236242"/>
    <w:multiLevelType w:val="hybridMultilevel"/>
    <w:tmpl w:val="BD9E03AC"/>
    <w:lvl w:ilvl="0" w:tplc="526C8B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7CF649D0"/>
    <w:multiLevelType w:val="hybridMultilevel"/>
    <w:tmpl w:val="51D26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12"/>
  </w:num>
  <w:num w:numId="4">
    <w:abstractNumId w:val="7"/>
  </w:num>
  <w:num w:numId="5">
    <w:abstractNumId w:val="11"/>
  </w:num>
  <w:num w:numId="6">
    <w:abstractNumId w:val="0"/>
  </w:num>
  <w:num w:numId="7">
    <w:abstractNumId w:val="9"/>
  </w:num>
  <w:num w:numId="8">
    <w:abstractNumId w:val="1"/>
  </w:num>
  <w:num w:numId="9">
    <w:abstractNumId w:val="8"/>
  </w:num>
  <w:num w:numId="10">
    <w:abstractNumId w:val="6"/>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55"/>
    <w:rsid w:val="00026103"/>
    <w:rsid w:val="00026BC3"/>
    <w:rsid w:val="00034B5C"/>
    <w:rsid w:val="00036C68"/>
    <w:rsid w:val="000432CC"/>
    <w:rsid w:val="00044D23"/>
    <w:rsid w:val="00044EE6"/>
    <w:rsid w:val="00056602"/>
    <w:rsid w:val="00081675"/>
    <w:rsid w:val="0008167D"/>
    <w:rsid w:val="000A2965"/>
    <w:rsid w:val="000A4E49"/>
    <w:rsid w:val="000A726B"/>
    <w:rsid w:val="000C7CC1"/>
    <w:rsid w:val="000D01DF"/>
    <w:rsid w:val="000E3ECE"/>
    <w:rsid w:val="000E520C"/>
    <w:rsid w:val="000F60DE"/>
    <w:rsid w:val="000F6F1E"/>
    <w:rsid w:val="00105268"/>
    <w:rsid w:val="001068CC"/>
    <w:rsid w:val="00111A98"/>
    <w:rsid w:val="00115661"/>
    <w:rsid w:val="00116572"/>
    <w:rsid w:val="00124A51"/>
    <w:rsid w:val="00124E1D"/>
    <w:rsid w:val="001266FD"/>
    <w:rsid w:val="00142976"/>
    <w:rsid w:val="00146383"/>
    <w:rsid w:val="00153D38"/>
    <w:rsid w:val="00154820"/>
    <w:rsid w:val="001559C9"/>
    <w:rsid w:val="00160000"/>
    <w:rsid w:val="00161604"/>
    <w:rsid w:val="00166B43"/>
    <w:rsid w:val="0018191A"/>
    <w:rsid w:val="00181D38"/>
    <w:rsid w:val="0018516A"/>
    <w:rsid w:val="001A126A"/>
    <w:rsid w:val="001A2B6C"/>
    <w:rsid w:val="001A7922"/>
    <w:rsid w:val="001C0729"/>
    <w:rsid w:val="001C3D2F"/>
    <w:rsid w:val="001D404C"/>
    <w:rsid w:val="001E0643"/>
    <w:rsid w:val="001E46DC"/>
    <w:rsid w:val="001E5ABA"/>
    <w:rsid w:val="00211484"/>
    <w:rsid w:val="00213440"/>
    <w:rsid w:val="002236DE"/>
    <w:rsid w:val="00223737"/>
    <w:rsid w:val="002361C9"/>
    <w:rsid w:val="00247C57"/>
    <w:rsid w:val="00254BAB"/>
    <w:rsid w:val="002624A4"/>
    <w:rsid w:val="002672CE"/>
    <w:rsid w:val="00270A3E"/>
    <w:rsid w:val="00271D2E"/>
    <w:rsid w:val="00280A23"/>
    <w:rsid w:val="00286931"/>
    <w:rsid w:val="00294DAB"/>
    <w:rsid w:val="002B14FE"/>
    <w:rsid w:val="002C16BC"/>
    <w:rsid w:val="002D092E"/>
    <w:rsid w:val="002D29B2"/>
    <w:rsid w:val="002D43F4"/>
    <w:rsid w:val="00312118"/>
    <w:rsid w:val="00313237"/>
    <w:rsid w:val="00316F10"/>
    <w:rsid w:val="00320082"/>
    <w:rsid w:val="0034143F"/>
    <w:rsid w:val="003511F6"/>
    <w:rsid w:val="003541C0"/>
    <w:rsid w:val="0035556B"/>
    <w:rsid w:val="00363AA7"/>
    <w:rsid w:val="00367239"/>
    <w:rsid w:val="00372CD3"/>
    <w:rsid w:val="00390A9C"/>
    <w:rsid w:val="00392616"/>
    <w:rsid w:val="0039682A"/>
    <w:rsid w:val="003A28ED"/>
    <w:rsid w:val="003B0EA1"/>
    <w:rsid w:val="003B38AD"/>
    <w:rsid w:val="003D5CA4"/>
    <w:rsid w:val="003E0CB0"/>
    <w:rsid w:val="003E13C4"/>
    <w:rsid w:val="003E65AB"/>
    <w:rsid w:val="003F49AE"/>
    <w:rsid w:val="003F7F73"/>
    <w:rsid w:val="00416AE0"/>
    <w:rsid w:val="00416DCC"/>
    <w:rsid w:val="0042526C"/>
    <w:rsid w:val="004255E7"/>
    <w:rsid w:val="00426DE9"/>
    <w:rsid w:val="004332A6"/>
    <w:rsid w:val="00446DD8"/>
    <w:rsid w:val="00453E1F"/>
    <w:rsid w:val="00460D87"/>
    <w:rsid w:val="00464BA0"/>
    <w:rsid w:val="004659A8"/>
    <w:rsid w:val="00466114"/>
    <w:rsid w:val="004859BE"/>
    <w:rsid w:val="00486597"/>
    <w:rsid w:val="004A18BD"/>
    <w:rsid w:val="004A7D4E"/>
    <w:rsid w:val="004B5B94"/>
    <w:rsid w:val="004E19ED"/>
    <w:rsid w:val="004F013E"/>
    <w:rsid w:val="004F141B"/>
    <w:rsid w:val="004F2E20"/>
    <w:rsid w:val="004F6613"/>
    <w:rsid w:val="005072E4"/>
    <w:rsid w:val="00532627"/>
    <w:rsid w:val="0054195B"/>
    <w:rsid w:val="0054452C"/>
    <w:rsid w:val="00560022"/>
    <w:rsid w:val="00563231"/>
    <w:rsid w:val="0058295F"/>
    <w:rsid w:val="00583A8D"/>
    <w:rsid w:val="005841E7"/>
    <w:rsid w:val="005961BF"/>
    <w:rsid w:val="005B4871"/>
    <w:rsid w:val="005C25D5"/>
    <w:rsid w:val="005C6F87"/>
    <w:rsid w:val="0061170A"/>
    <w:rsid w:val="00613DB9"/>
    <w:rsid w:val="0061692B"/>
    <w:rsid w:val="00623095"/>
    <w:rsid w:val="0063017F"/>
    <w:rsid w:val="00631B75"/>
    <w:rsid w:val="0063340C"/>
    <w:rsid w:val="00637882"/>
    <w:rsid w:val="006379BF"/>
    <w:rsid w:val="00642EC5"/>
    <w:rsid w:val="00645DFE"/>
    <w:rsid w:val="00650C20"/>
    <w:rsid w:val="0067117F"/>
    <w:rsid w:val="00675D9F"/>
    <w:rsid w:val="00677568"/>
    <w:rsid w:val="0068222E"/>
    <w:rsid w:val="006924DB"/>
    <w:rsid w:val="006A21C4"/>
    <w:rsid w:val="006D3D17"/>
    <w:rsid w:val="006E074C"/>
    <w:rsid w:val="006E4ED0"/>
    <w:rsid w:val="0070035E"/>
    <w:rsid w:val="0070270E"/>
    <w:rsid w:val="0072417D"/>
    <w:rsid w:val="00725528"/>
    <w:rsid w:val="0073226F"/>
    <w:rsid w:val="007401FE"/>
    <w:rsid w:val="00741CD6"/>
    <w:rsid w:val="00760CF6"/>
    <w:rsid w:val="007729EF"/>
    <w:rsid w:val="007735F0"/>
    <w:rsid w:val="007749D9"/>
    <w:rsid w:val="00783C56"/>
    <w:rsid w:val="00794759"/>
    <w:rsid w:val="007A5795"/>
    <w:rsid w:val="007A624D"/>
    <w:rsid w:val="007B3D42"/>
    <w:rsid w:val="007B6069"/>
    <w:rsid w:val="007B70B0"/>
    <w:rsid w:val="007C0967"/>
    <w:rsid w:val="007F0E37"/>
    <w:rsid w:val="0080085D"/>
    <w:rsid w:val="008026A1"/>
    <w:rsid w:val="00837D04"/>
    <w:rsid w:val="00857928"/>
    <w:rsid w:val="00866C05"/>
    <w:rsid w:val="008818E7"/>
    <w:rsid w:val="008A2871"/>
    <w:rsid w:val="008B318F"/>
    <w:rsid w:val="008D40B6"/>
    <w:rsid w:val="008D7755"/>
    <w:rsid w:val="008F4A10"/>
    <w:rsid w:val="009010E8"/>
    <w:rsid w:val="00901B5B"/>
    <w:rsid w:val="00904F48"/>
    <w:rsid w:val="00921110"/>
    <w:rsid w:val="00934EA1"/>
    <w:rsid w:val="009466AC"/>
    <w:rsid w:val="00963259"/>
    <w:rsid w:val="00971E9E"/>
    <w:rsid w:val="009837D6"/>
    <w:rsid w:val="00985658"/>
    <w:rsid w:val="00986741"/>
    <w:rsid w:val="00997B2A"/>
    <w:rsid w:val="009A191D"/>
    <w:rsid w:val="009A446A"/>
    <w:rsid w:val="009B0A25"/>
    <w:rsid w:val="009C5F4B"/>
    <w:rsid w:val="009D0655"/>
    <w:rsid w:val="009D3265"/>
    <w:rsid w:val="009D5DC3"/>
    <w:rsid w:val="009E4E2E"/>
    <w:rsid w:val="009F11F9"/>
    <w:rsid w:val="009F76EF"/>
    <w:rsid w:val="00A260E2"/>
    <w:rsid w:val="00A41674"/>
    <w:rsid w:val="00A4318E"/>
    <w:rsid w:val="00A46A16"/>
    <w:rsid w:val="00A47774"/>
    <w:rsid w:val="00A47F7E"/>
    <w:rsid w:val="00A51F00"/>
    <w:rsid w:val="00A67C9B"/>
    <w:rsid w:val="00A70B9A"/>
    <w:rsid w:val="00A828E9"/>
    <w:rsid w:val="00AA4394"/>
    <w:rsid w:val="00AB6901"/>
    <w:rsid w:val="00AD36BB"/>
    <w:rsid w:val="00AD757E"/>
    <w:rsid w:val="00AE0485"/>
    <w:rsid w:val="00B07EBF"/>
    <w:rsid w:val="00B143A8"/>
    <w:rsid w:val="00B235D8"/>
    <w:rsid w:val="00B2383D"/>
    <w:rsid w:val="00B2554F"/>
    <w:rsid w:val="00B3366A"/>
    <w:rsid w:val="00B66E42"/>
    <w:rsid w:val="00B761A6"/>
    <w:rsid w:val="00B94AB9"/>
    <w:rsid w:val="00BC54A3"/>
    <w:rsid w:val="00BD1F78"/>
    <w:rsid w:val="00BE60CA"/>
    <w:rsid w:val="00C1425A"/>
    <w:rsid w:val="00C1569F"/>
    <w:rsid w:val="00C15937"/>
    <w:rsid w:val="00C239E0"/>
    <w:rsid w:val="00C35C0B"/>
    <w:rsid w:val="00C517E3"/>
    <w:rsid w:val="00C52DC4"/>
    <w:rsid w:val="00C56FE2"/>
    <w:rsid w:val="00C677D3"/>
    <w:rsid w:val="00C75C49"/>
    <w:rsid w:val="00C7695C"/>
    <w:rsid w:val="00C83F37"/>
    <w:rsid w:val="00C8434F"/>
    <w:rsid w:val="00C9728E"/>
    <w:rsid w:val="00CB69DD"/>
    <w:rsid w:val="00CC1815"/>
    <w:rsid w:val="00CF3451"/>
    <w:rsid w:val="00CF4C12"/>
    <w:rsid w:val="00D07BCC"/>
    <w:rsid w:val="00D17DC6"/>
    <w:rsid w:val="00D31C30"/>
    <w:rsid w:val="00D339E9"/>
    <w:rsid w:val="00D34531"/>
    <w:rsid w:val="00D4098B"/>
    <w:rsid w:val="00D63AD7"/>
    <w:rsid w:val="00D73222"/>
    <w:rsid w:val="00D73D1A"/>
    <w:rsid w:val="00D82230"/>
    <w:rsid w:val="00D964A5"/>
    <w:rsid w:val="00D966EE"/>
    <w:rsid w:val="00DA4D88"/>
    <w:rsid w:val="00DC133E"/>
    <w:rsid w:val="00DC6A2C"/>
    <w:rsid w:val="00DC7AF3"/>
    <w:rsid w:val="00DE393E"/>
    <w:rsid w:val="00DE5FB5"/>
    <w:rsid w:val="00DE6320"/>
    <w:rsid w:val="00DF576C"/>
    <w:rsid w:val="00E1051F"/>
    <w:rsid w:val="00E10AF1"/>
    <w:rsid w:val="00E11DC4"/>
    <w:rsid w:val="00E2070B"/>
    <w:rsid w:val="00E22069"/>
    <w:rsid w:val="00E30EC4"/>
    <w:rsid w:val="00E47019"/>
    <w:rsid w:val="00E5707B"/>
    <w:rsid w:val="00E6672F"/>
    <w:rsid w:val="00E76A6F"/>
    <w:rsid w:val="00E76BB5"/>
    <w:rsid w:val="00E904C6"/>
    <w:rsid w:val="00E93925"/>
    <w:rsid w:val="00EA2ECA"/>
    <w:rsid w:val="00EC03E2"/>
    <w:rsid w:val="00EE0B46"/>
    <w:rsid w:val="00EE73FD"/>
    <w:rsid w:val="00F043FF"/>
    <w:rsid w:val="00F16A85"/>
    <w:rsid w:val="00F218AF"/>
    <w:rsid w:val="00F22A10"/>
    <w:rsid w:val="00F23393"/>
    <w:rsid w:val="00F23D0F"/>
    <w:rsid w:val="00F31A57"/>
    <w:rsid w:val="00F37BAD"/>
    <w:rsid w:val="00F47FEC"/>
    <w:rsid w:val="00F5797B"/>
    <w:rsid w:val="00F63579"/>
    <w:rsid w:val="00F81125"/>
    <w:rsid w:val="00F8746E"/>
    <w:rsid w:val="00F95F7A"/>
    <w:rsid w:val="00FA2738"/>
    <w:rsid w:val="00FA3941"/>
    <w:rsid w:val="00FA3C86"/>
    <w:rsid w:val="00FA5ADF"/>
    <w:rsid w:val="00FB18B4"/>
    <w:rsid w:val="00FB623A"/>
    <w:rsid w:val="00FC324A"/>
    <w:rsid w:val="00FD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31E1"/>
  <w15:chartTrackingRefBased/>
  <w15:docId w15:val="{C550BAE8-3273-4B17-B60B-A4C9D0B7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link w:val="NoSpacingChar"/>
    <w:uiPriority w:val="1"/>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NoSpacingChar">
    <w:name w:val="No Spacing Char"/>
    <w:link w:val="NoSpacing"/>
    <w:rsid w:val="008D7755"/>
    <w:rPr>
      <w:rFonts w:cs="Times New Roman"/>
      <w:sz w:val="24"/>
    </w:rPr>
  </w:style>
  <w:style w:type="paragraph" w:styleId="ListParagraph">
    <w:name w:val="List Paragraph"/>
    <w:basedOn w:val="Normal"/>
    <w:uiPriority w:val="34"/>
    <w:qFormat/>
    <w:rsid w:val="008D7755"/>
    <w:pPr>
      <w:spacing w:after="0"/>
      <w:ind w:left="720"/>
    </w:pPr>
    <w:rPr>
      <w:rFonts w:eastAsia="Calibri" w:cs="Calibri"/>
      <w:sz w:val="22"/>
      <w:szCs w:val="22"/>
    </w:rPr>
  </w:style>
  <w:style w:type="paragraph" w:styleId="HTMLPreformatted">
    <w:name w:val="HTML Preformatted"/>
    <w:basedOn w:val="Normal"/>
    <w:link w:val="HTMLPreformattedChar"/>
    <w:rsid w:val="00E1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SimSun" w:hAnsi="Courier New" w:cs="Courier New"/>
      <w:sz w:val="20"/>
      <w:lang w:eastAsia="zh-CN"/>
    </w:rPr>
  </w:style>
  <w:style w:type="character" w:customStyle="1" w:styleId="HTMLPreformattedChar">
    <w:name w:val="HTML Preformatted Char"/>
    <w:link w:val="HTMLPreformatted"/>
    <w:rsid w:val="00E1051F"/>
    <w:rPr>
      <w:rFonts w:ascii="Courier New" w:eastAsia="SimSun" w:hAnsi="Courier New" w:cs="Courier New"/>
      <w:lang w:eastAsia="zh-CN"/>
    </w:rPr>
  </w:style>
  <w:style w:type="character" w:styleId="CommentReference">
    <w:name w:val="annotation reference"/>
    <w:uiPriority w:val="99"/>
    <w:semiHidden/>
    <w:unhideWhenUsed/>
    <w:rsid w:val="004F6613"/>
    <w:rPr>
      <w:sz w:val="16"/>
      <w:szCs w:val="16"/>
    </w:rPr>
  </w:style>
  <w:style w:type="paragraph" w:styleId="CommentText">
    <w:name w:val="annotation text"/>
    <w:basedOn w:val="Normal"/>
    <w:link w:val="CommentTextChar"/>
    <w:uiPriority w:val="99"/>
    <w:semiHidden/>
    <w:unhideWhenUsed/>
    <w:rsid w:val="004F6613"/>
    <w:rPr>
      <w:sz w:val="20"/>
    </w:rPr>
  </w:style>
  <w:style w:type="character" w:customStyle="1" w:styleId="CommentTextChar">
    <w:name w:val="Comment Text Char"/>
    <w:link w:val="CommentText"/>
    <w:uiPriority w:val="99"/>
    <w:semiHidden/>
    <w:rsid w:val="004F6613"/>
    <w:rPr>
      <w:rFonts w:cs="Times New Roman"/>
    </w:rPr>
  </w:style>
  <w:style w:type="paragraph" w:styleId="CommentSubject">
    <w:name w:val="annotation subject"/>
    <w:basedOn w:val="CommentText"/>
    <w:next w:val="CommentText"/>
    <w:link w:val="CommentSubjectChar"/>
    <w:uiPriority w:val="99"/>
    <w:semiHidden/>
    <w:unhideWhenUsed/>
    <w:rsid w:val="004F6613"/>
    <w:rPr>
      <w:b/>
      <w:bCs/>
    </w:rPr>
  </w:style>
  <w:style w:type="character" w:customStyle="1" w:styleId="CommentSubjectChar">
    <w:name w:val="Comment Subject Char"/>
    <w:link w:val="CommentSubject"/>
    <w:uiPriority w:val="99"/>
    <w:semiHidden/>
    <w:rsid w:val="004F6613"/>
    <w:rPr>
      <w:rFonts w:cs="Times New Roman"/>
      <w:b/>
      <w:bCs/>
    </w:rPr>
  </w:style>
  <w:style w:type="paragraph" w:styleId="NormalWeb">
    <w:name w:val="Normal (Web)"/>
    <w:basedOn w:val="Normal"/>
    <w:uiPriority w:val="99"/>
    <w:unhideWhenUsed/>
    <w:rsid w:val="0070270E"/>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1383">
      <w:bodyDiv w:val="1"/>
      <w:marLeft w:val="0"/>
      <w:marRight w:val="0"/>
      <w:marTop w:val="0"/>
      <w:marBottom w:val="0"/>
      <w:divBdr>
        <w:top w:val="none" w:sz="0" w:space="0" w:color="auto"/>
        <w:left w:val="none" w:sz="0" w:space="0" w:color="auto"/>
        <w:bottom w:val="none" w:sz="0" w:space="0" w:color="auto"/>
        <w:right w:val="none" w:sz="0" w:space="0" w:color="auto"/>
      </w:divBdr>
    </w:div>
    <w:div w:id="134491993">
      <w:bodyDiv w:val="1"/>
      <w:marLeft w:val="0"/>
      <w:marRight w:val="0"/>
      <w:marTop w:val="0"/>
      <w:marBottom w:val="0"/>
      <w:divBdr>
        <w:top w:val="none" w:sz="0" w:space="0" w:color="auto"/>
        <w:left w:val="none" w:sz="0" w:space="0" w:color="auto"/>
        <w:bottom w:val="none" w:sz="0" w:space="0" w:color="auto"/>
        <w:right w:val="none" w:sz="0" w:space="0" w:color="auto"/>
      </w:divBdr>
    </w:div>
    <w:div w:id="377097501">
      <w:bodyDiv w:val="1"/>
      <w:marLeft w:val="0"/>
      <w:marRight w:val="0"/>
      <w:marTop w:val="0"/>
      <w:marBottom w:val="0"/>
      <w:divBdr>
        <w:top w:val="none" w:sz="0" w:space="0" w:color="auto"/>
        <w:left w:val="none" w:sz="0" w:space="0" w:color="auto"/>
        <w:bottom w:val="none" w:sz="0" w:space="0" w:color="auto"/>
        <w:right w:val="none" w:sz="0" w:space="0" w:color="auto"/>
      </w:divBdr>
    </w:div>
    <w:div w:id="513808575">
      <w:bodyDiv w:val="1"/>
      <w:marLeft w:val="0"/>
      <w:marRight w:val="0"/>
      <w:marTop w:val="0"/>
      <w:marBottom w:val="0"/>
      <w:divBdr>
        <w:top w:val="none" w:sz="0" w:space="0" w:color="auto"/>
        <w:left w:val="none" w:sz="0" w:space="0" w:color="auto"/>
        <w:bottom w:val="none" w:sz="0" w:space="0" w:color="auto"/>
        <w:right w:val="none" w:sz="0" w:space="0" w:color="auto"/>
      </w:divBdr>
    </w:div>
    <w:div w:id="1027174001">
      <w:bodyDiv w:val="1"/>
      <w:marLeft w:val="0"/>
      <w:marRight w:val="0"/>
      <w:marTop w:val="0"/>
      <w:marBottom w:val="0"/>
      <w:divBdr>
        <w:top w:val="none" w:sz="0" w:space="0" w:color="auto"/>
        <w:left w:val="none" w:sz="0" w:space="0" w:color="auto"/>
        <w:bottom w:val="none" w:sz="0" w:space="0" w:color="auto"/>
        <w:right w:val="none" w:sz="0" w:space="0" w:color="auto"/>
      </w:divBdr>
    </w:div>
    <w:div w:id="1092775203">
      <w:bodyDiv w:val="1"/>
      <w:marLeft w:val="0"/>
      <w:marRight w:val="0"/>
      <w:marTop w:val="0"/>
      <w:marBottom w:val="0"/>
      <w:divBdr>
        <w:top w:val="none" w:sz="0" w:space="0" w:color="auto"/>
        <w:left w:val="none" w:sz="0" w:space="0" w:color="auto"/>
        <w:bottom w:val="none" w:sz="0" w:space="0" w:color="auto"/>
        <w:right w:val="none" w:sz="0" w:space="0" w:color="auto"/>
      </w:divBdr>
    </w:div>
    <w:div w:id="1273636092">
      <w:bodyDiv w:val="1"/>
      <w:marLeft w:val="0"/>
      <w:marRight w:val="0"/>
      <w:marTop w:val="0"/>
      <w:marBottom w:val="0"/>
      <w:divBdr>
        <w:top w:val="none" w:sz="0" w:space="0" w:color="auto"/>
        <w:left w:val="none" w:sz="0" w:space="0" w:color="auto"/>
        <w:bottom w:val="none" w:sz="0" w:space="0" w:color="auto"/>
        <w:right w:val="none" w:sz="0" w:space="0" w:color="auto"/>
      </w:divBdr>
    </w:div>
    <w:div w:id="1298872516">
      <w:bodyDiv w:val="1"/>
      <w:marLeft w:val="0"/>
      <w:marRight w:val="0"/>
      <w:marTop w:val="0"/>
      <w:marBottom w:val="0"/>
      <w:divBdr>
        <w:top w:val="none" w:sz="0" w:space="0" w:color="auto"/>
        <w:left w:val="none" w:sz="0" w:space="0" w:color="auto"/>
        <w:bottom w:val="none" w:sz="0" w:space="0" w:color="auto"/>
        <w:right w:val="none" w:sz="0" w:space="0" w:color="auto"/>
      </w:divBdr>
    </w:div>
    <w:div w:id="1305041316">
      <w:bodyDiv w:val="1"/>
      <w:marLeft w:val="0"/>
      <w:marRight w:val="0"/>
      <w:marTop w:val="0"/>
      <w:marBottom w:val="0"/>
      <w:divBdr>
        <w:top w:val="none" w:sz="0" w:space="0" w:color="auto"/>
        <w:left w:val="none" w:sz="0" w:space="0" w:color="auto"/>
        <w:bottom w:val="none" w:sz="0" w:space="0" w:color="auto"/>
        <w:right w:val="none" w:sz="0" w:space="0" w:color="auto"/>
      </w:divBdr>
    </w:div>
    <w:div w:id="1426729309">
      <w:bodyDiv w:val="1"/>
      <w:marLeft w:val="0"/>
      <w:marRight w:val="0"/>
      <w:marTop w:val="0"/>
      <w:marBottom w:val="0"/>
      <w:divBdr>
        <w:top w:val="none" w:sz="0" w:space="0" w:color="auto"/>
        <w:left w:val="none" w:sz="0" w:space="0" w:color="auto"/>
        <w:bottom w:val="none" w:sz="0" w:space="0" w:color="auto"/>
        <w:right w:val="none" w:sz="0" w:space="0" w:color="auto"/>
      </w:divBdr>
    </w:div>
    <w:div w:id="1432505376">
      <w:bodyDiv w:val="1"/>
      <w:marLeft w:val="0"/>
      <w:marRight w:val="0"/>
      <w:marTop w:val="0"/>
      <w:marBottom w:val="0"/>
      <w:divBdr>
        <w:top w:val="none" w:sz="0" w:space="0" w:color="auto"/>
        <w:left w:val="none" w:sz="0" w:space="0" w:color="auto"/>
        <w:bottom w:val="none" w:sz="0" w:space="0" w:color="auto"/>
        <w:right w:val="none" w:sz="0" w:space="0" w:color="auto"/>
      </w:divBdr>
    </w:div>
    <w:div w:id="1577323636">
      <w:bodyDiv w:val="1"/>
      <w:marLeft w:val="0"/>
      <w:marRight w:val="0"/>
      <w:marTop w:val="0"/>
      <w:marBottom w:val="0"/>
      <w:divBdr>
        <w:top w:val="none" w:sz="0" w:space="0" w:color="auto"/>
        <w:left w:val="none" w:sz="0" w:space="0" w:color="auto"/>
        <w:bottom w:val="none" w:sz="0" w:space="0" w:color="auto"/>
        <w:right w:val="none" w:sz="0" w:space="0" w:color="auto"/>
      </w:divBdr>
    </w:div>
    <w:div w:id="1628732047">
      <w:bodyDiv w:val="1"/>
      <w:marLeft w:val="0"/>
      <w:marRight w:val="0"/>
      <w:marTop w:val="0"/>
      <w:marBottom w:val="0"/>
      <w:divBdr>
        <w:top w:val="none" w:sz="0" w:space="0" w:color="auto"/>
        <w:left w:val="none" w:sz="0" w:space="0" w:color="auto"/>
        <w:bottom w:val="none" w:sz="0" w:space="0" w:color="auto"/>
        <w:right w:val="none" w:sz="0" w:space="0" w:color="auto"/>
      </w:divBdr>
    </w:div>
    <w:div w:id="1864631950">
      <w:bodyDiv w:val="1"/>
      <w:marLeft w:val="0"/>
      <w:marRight w:val="0"/>
      <w:marTop w:val="0"/>
      <w:marBottom w:val="0"/>
      <w:divBdr>
        <w:top w:val="none" w:sz="0" w:space="0" w:color="auto"/>
        <w:left w:val="none" w:sz="0" w:space="0" w:color="auto"/>
        <w:bottom w:val="none" w:sz="0" w:space="0" w:color="auto"/>
        <w:right w:val="none" w:sz="0" w:space="0" w:color="auto"/>
      </w:divBdr>
    </w:div>
    <w:div w:id="1907110849">
      <w:bodyDiv w:val="1"/>
      <w:marLeft w:val="0"/>
      <w:marRight w:val="0"/>
      <w:marTop w:val="0"/>
      <w:marBottom w:val="0"/>
      <w:divBdr>
        <w:top w:val="none" w:sz="0" w:space="0" w:color="auto"/>
        <w:left w:val="none" w:sz="0" w:space="0" w:color="auto"/>
        <w:bottom w:val="none" w:sz="0" w:space="0" w:color="auto"/>
        <w:right w:val="none" w:sz="0" w:space="0" w:color="auto"/>
      </w:divBdr>
    </w:div>
    <w:div w:id="1922903723">
      <w:bodyDiv w:val="1"/>
      <w:marLeft w:val="0"/>
      <w:marRight w:val="0"/>
      <w:marTop w:val="0"/>
      <w:marBottom w:val="0"/>
      <w:divBdr>
        <w:top w:val="none" w:sz="0" w:space="0" w:color="auto"/>
        <w:left w:val="none" w:sz="0" w:space="0" w:color="auto"/>
        <w:bottom w:val="none" w:sz="0" w:space="0" w:color="auto"/>
        <w:right w:val="none" w:sz="0" w:space="0" w:color="auto"/>
      </w:divBdr>
    </w:div>
    <w:div w:id="21115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Chatel Madison, OEST, DSA</dc:creator>
  <cp:keywords/>
  <cp:lastModifiedBy>SSA Response</cp:lastModifiedBy>
  <cp:revision>2</cp:revision>
  <cp:lastPrinted>2016-02-23T20:49:00Z</cp:lastPrinted>
  <dcterms:created xsi:type="dcterms:W3CDTF">2020-01-31T20:34:00Z</dcterms:created>
  <dcterms:modified xsi:type="dcterms:W3CDTF">2020-01-31T20:34:00Z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-613688959</vt:i4>
  </property>
  <property fmtid="{D5CDD505-2E9C-101B-9397-08002B2CF9AE}" pid="3" name="_NewReviewCycle">
    <vt:lpwstr/>
  </property>
  <property fmtid="{D5CDD505-2E9C-101B-9397-08002B2CF9AE}" pid="4" name="_EmailSubject">
    <vt:lpwstr>ROME OMB Clearance</vt:lpwstr>
  </property>
  <property fmtid="{D5CDD505-2E9C-101B-9397-08002B2CF9AE}" pid="5" name="_AuthorEmail">
    <vt:lpwstr>Chatel.Madison@ssa.gov</vt:lpwstr>
  </property>
  <property fmtid="{D5CDD505-2E9C-101B-9397-08002B2CF9AE}" pid="6" name="_AuthorEmailDisplayName">
    <vt:lpwstr>Madison, Chatel</vt:lpwstr>
  </property>
  <property fmtid="{D5CDD505-2E9C-101B-9397-08002B2CF9AE}" pid="7" name="_PreviousAdHocReviewCycleID">
    <vt:i4>556216076</vt:i4>
  </property>
  <property fmtid="{D5CDD505-2E9C-101B-9397-08002B2CF9AE}" pid="8" name="_ReviewingToolsShownOnce">
    <vt:lpwstr/>
  </property>
</Properties>
</file>