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3F95" w:rsidRDefault="00FE5ECF" w14:paraId="2C7257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r>
        <w:rPr>
          <w:rFonts w:ascii="Times New Roman" w:hAnsi="Times New Roman"/>
          <w:b/>
          <w:bCs/>
          <w:sz w:val="28"/>
          <w:szCs w:val="32"/>
        </w:rPr>
        <w:t xml:space="preserve">Supporting </w:t>
      </w:r>
      <w:proofErr w:type="gramStart"/>
      <w:r>
        <w:rPr>
          <w:rFonts w:ascii="Times New Roman" w:hAnsi="Times New Roman"/>
          <w:b/>
          <w:bCs/>
          <w:sz w:val="28"/>
          <w:szCs w:val="32"/>
        </w:rPr>
        <w:t>Statement</w:t>
      </w:r>
      <w:proofErr w:type="gramEnd"/>
      <w:r>
        <w:rPr>
          <w:rFonts w:ascii="Times New Roman" w:hAnsi="Times New Roman"/>
          <w:b/>
          <w:bCs/>
          <w:sz w:val="28"/>
          <w:szCs w:val="32"/>
        </w:rPr>
        <w:t xml:space="preserve"> A</w:t>
      </w:r>
    </w:p>
    <w:p w:rsidR="006D3F95" w:rsidRDefault="006D3F95" w14:paraId="3999AF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p>
    <w:p w:rsidR="006D3F95" w:rsidRDefault="00FE5ECF" w14:paraId="57DDA2EC" w14:textId="77777777">
      <w:pPr>
        <w:jc w:val="center"/>
        <w:rPr>
          <w:rFonts w:ascii="Times New Roman" w:hAnsi="Times New Roman"/>
          <w:b/>
          <w:bCs/>
          <w:sz w:val="24"/>
          <w:szCs w:val="24"/>
        </w:rPr>
      </w:pPr>
      <w:r>
        <w:rPr>
          <w:rFonts w:ascii="Times New Roman" w:hAnsi="Times New Roman"/>
          <w:b/>
          <w:bCs/>
          <w:sz w:val="24"/>
          <w:szCs w:val="24"/>
        </w:rPr>
        <w:t xml:space="preserve">OIL AND GAS LEASING: NATIONAL PETROLEUM RESERVE – </w:t>
      </w:r>
      <w:smartTag w:uri="urn:schemas-microsoft-com:office:smarttags" w:element="State">
        <w:smartTag w:uri="urn:schemas-microsoft-com:office:smarttags" w:element="place">
          <w:r>
            <w:rPr>
              <w:rFonts w:ascii="Times New Roman" w:hAnsi="Times New Roman"/>
              <w:b/>
              <w:bCs/>
              <w:sz w:val="24"/>
              <w:szCs w:val="24"/>
            </w:rPr>
            <w:t>ALASKA</w:t>
          </w:r>
        </w:smartTag>
      </w:smartTag>
    </w:p>
    <w:p w:rsidR="006D3F95" w:rsidRDefault="00FE5ECF" w14:paraId="6CC014B8" w14:textId="77777777">
      <w:pPr>
        <w:jc w:val="center"/>
        <w:rPr>
          <w:rFonts w:ascii="Times New Roman" w:hAnsi="Times New Roman"/>
          <w:b/>
          <w:bCs/>
          <w:sz w:val="24"/>
          <w:szCs w:val="24"/>
        </w:rPr>
      </w:pPr>
      <w:r>
        <w:rPr>
          <w:rFonts w:ascii="Times New Roman" w:hAnsi="Times New Roman"/>
          <w:b/>
          <w:bCs/>
          <w:sz w:val="24"/>
          <w:szCs w:val="24"/>
        </w:rPr>
        <w:t>(43 CFR PART 3130)</w:t>
      </w:r>
    </w:p>
    <w:p w:rsidR="006D3F95" w:rsidRDefault="006D3F95" w14:paraId="1FE7C0A5" w14:textId="77777777">
      <w:pPr>
        <w:jc w:val="center"/>
        <w:rPr>
          <w:rFonts w:ascii="Times New Roman" w:hAnsi="Times New Roman"/>
          <w:b/>
          <w:bCs/>
          <w:sz w:val="24"/>
          <w:szCs w:val="24"/>
        </w:rPr>
      </w:pPr>
    </w:p>
    <w:p w:rsidR="006D3F95" w:rsidRDefault="00FE5ECF" w14:paraId="18D63FB4" w14:textId="77777777">
      <w:pPr>
        <w:jc w:val="center"/>
        <w:rPr>
          <w:rFonts w:ascii="Times New Roman" w:hAnsi="Times New Roman"/>
          <w:b/>
          <w:bCs/>
          <w:sz w:val="24"/>
          <w:szCs w:val="24"/>
        </w:rPr>
      </w:pPr>
      <w:r>
        <w:rPr>
          <w:rFonts w:ascii="Times New Roman" w:hAnsi="Times New Roman"/>
          <w:b/>
          <w:bCs/>
          <w:sz w:val="24"/>
          <w:szCs w:val="24"/>
        </w:rPr>
        <w:t>OMB CONTROL NUMBER 1004-0196</w:t>
      </w:r>
    </w:p>
    <w:p w:rsidR="006D3F95" w:rsidRDefault="00FE5ECF" w14:paraId="6E5693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32"/>
        </w:rPr>
      </w:pPr>
      <w:r>
        <w:rPr>
          <w:rFonts w:ascii="Times New Roman" w:hAnsi="Times New Roman"/>
          <w:b/>
          <w:bCs/>
          <w:sz w:val="28"/>
          <w:szCs w:val="32"/>
        </w:rPr>
        <w:t xml:space="preserve"> </w:t>
      </w:r>
    </w:p>
    <w:p w:rsidR="006D3F95" w:rsidRDefault="006D3F95" w14:paraId="0A7822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32"/>
        </w:rPr>
      </w:pPr>
    </w:p>
    <w:p w:rsidR="006D3F95" w:rsidRDefault="00FE5ECF" w14:paraId="3DC528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32"/>
        </w:rPr>
      </w:pPr>
      <w:r>
        <w:rPr>
          <w:rFonts w:ascii="Times New Roman" w:hAnsi="Times New Roman"/>
          <w:b/>
          <w:sz w:val="28"/>
          <w:szCs w:val="32"/>
        </w:rPr>
        <w:t>Terms of Clearance:</w:t>
      </w:r>
      <w:r>
        <w:rPr>
          <w:rFonts w:ascii="Times New Roman" w:hAnsi="Times New Roman"/>
          <w:sz w:val="28"/>
          <w:szCs w:val="32"/>
        </w:rPr>
        <w:t xml:space="preserve"> None.</w:t>
      </w:r>
    </w:p>
    <w:p w:rsidR="006D3F95" w:rsidRDefault="006D3F95" w14:paraId="4FA595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32"/>
        </w:rPr>
      </w:pPr>
    </w:p>
    <w:p w:rsidR="006D3F95" w:rsidRDefault="00FE5ECF" w14:paraId="1E76C4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24"/>
        </w:rPr>
      </w:pPr>
      <w:r>
        <w:rPr>
          <w:rFonts w:ascii="Times New Roman" w:hAnsi="Times New Roman"/>
          <w:b/>
          <w:bCs/>
          <w:sz w:val="28"/>
          <w:szCs w:val="24"/>
        </w:rPr>
        <w:t>General Instructions</w:t>
      </w:r>
      <w:r>
        <w:rPr>
          <w:rFonts w:ascii="Times New Roman" w:hAnsi="Times New Roman"/>
          <w:sz w:val="28"/>
          <w:szCs w:val="24"/>
        </w:rPr>
        <w:t xml:space="preserve"> </w:t>
      </w:r>
    </w:p>
    <w:p w:rsidR="006D3F95" w:rsidRDefault="006D3F95" w14:paraId="4D4EDD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24"/>
        </w:rPr>
      </w:pPr>
    </w:p>
    <w:p w:rsidR="006D3F95" w:rsidRDefault="00FE5ECF" w14:paraId="659794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24"/>
        </w:rPr>
      </w:pPr>
      <w:r>
        <w:rPr>
          <w:rFonts w:ascii="Times New Roman" w:hAnsi="Times New Roman"/>
          <w:sz w:val="28"/>
          <w:szCs w:val="24"/>
        </w:rPr>
        <w:t xml:space="preserve">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 </w:t>
      </w:r>
    </w:p>
    <w:p w:rsidR="006D3F95" w:rsidRDefault="006D3F95" w14:paraId="0333E6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24"/>
        </w:rPr>
      </w:pPr>
    </w:p>
    <w:p w:rsidR="006D3F95" w:rsidRDefault="00FE5ECF" w14:paraId="7916AE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24"/>
        </w:rPr>
      </w:pPr>
      <w:r>
        <w:rPr>
          <w:rFonts w:ascii="Times New Roman" w:hAnsi="Times New Roman"/>
          <w:b/>
          <w:bCs/>
          <w:sz w:val="28"/>
          <w:szCs w:val="24"/>
        </w:rPr>
        <w:t>Specific Instructions</w:t>
      </w:r>
    </w:p>
    <w:p w:rsidR="006D3F95" w:rsidRDefault="006D3F95" w14:paraId="7620FF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24"/>
        </w:rPr>
      </w:pPr>
    </w:p>
    <w:p w:rsidR="006D3F95" w:rsidRDefault="00FE5ECF" w14:paraId="6AE923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8"/>
          <w:szCs w:val="24"/>
        </w:rPr>
      </w:pPr>
      <w:r>
        <w:rPr>
          <w:rFonts w:ascii="Times New Roman" w:hAnsi="Times New Roman"/>
          <w:b/>
          <w:bCs/>
          <w:sz w:val="28"/>
          <w:szCs w:val="24"/>
        </w:rPr>
        <w:t>Justification</w:t>
      </w:r>
    </w:p>
    <w:p w:rsidR="006D3F95" w:rsidRDefault="006D3F95" w14:paraId="0CF495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24"/>
        </w:rPr>
      </w:pPr>
    </w:p>
    <w:p w:rsidR="006D3F95" w:rsidRDefault="00FE5ECF" w14:paraId="1E1C2A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8"/>
          <w:szCs w:val="24"/>
        </w:rPr>
      </w:pPr>
      <w:r>
        <w:rPr>
          <w:rFonts w:ascii="Times New Roman" w:hAnsi="Times New Roman"/>
          <w:b/>
          <w:sz w:val="28"/>
          <w:szCs w:val="24"/>
        </w:rPr>
        <w:t>1.</w:t>
      </w:r>
      <w:r>
        <w:rPr>
          <w:rFonts w:ascii="Times New Roman" w:hAnsi="Times New Roman"/>
          <w:b/>
          <w:sz w:val="28"/>
          <w:szCs w:val="24"/>
        </w:rPr>
        <w:tab/>
        <w:t>Explain the circumstances that make the collection of information necessary.  Identify any legal or administrative requirements that necessitate the collection.</w:t>
      </w:r>
    </w:p>
    <w:p w:rsidR="006D3F95" w:rsidRDefault="006D3F95" w14:paraId="398C175C"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Pr="00F54F62" w:rsidR="006D3F95" w:rsidRDefault="00FE5ECF" w14:paraId="4E68F1AC" w14:textId="77777777">
      <w:pPr>
        <w:pStyle w:val="HTMLPreformatted"/>
        <w:rPr>
          <w:rFonts w:ascii="Times New Roman" w:hAnsi="Times New Roman" w:cs="Times New Roman"/>
          <w:sz w:val="24"/>
          <w:szCs w:val="24"/>
        </w:rPr>
      </w:pPr>
      <w:r>
        <w:rPr>
          <w:rFonts w:ascii="Times New Roman" w:hAnsi="Times New Roman" w:cs="Times"/>
          <w:sz w:val="24"/>
        </w:rPr>
        <w:t>This control number covers paperwork r</w:t>
      </w:r>
      <w:r>
        <w:rPr>
          <w:rFonts w:ascii="Times New Roman" w:hAnsi="Times New Roman"/>
          <w:sz w:val="24"/>
        </w:rPr>
        <w:t xml:space="preserve">equirements for operators and operating rights owners in the National Petroleum Reserve – Alaska (NPRA).  In accordance with the National Petroleum Reserves Production Act (42 U.S.C. 6501 - 6508) and regulations at 43 CFR part 3130 </w:t>
      </w:r>
      <w:r>
        <w:rPr>
          <w:rFonts w:ascii="Times New Roman" w:hAnsi="Times New Roman" w:cs="Times New Roman"/>
          <w:sz w:val="24"/>
        </w:rPr>
        <w:t>(s</w:t>
      </w:r>
      <w:r w:rsidRPr="00F54F62">
        <w:rPr>
          <w:rFonts w:ascii="Times New Roman" w:hAnsi="Times New Roman" w:cs="Times New Roman"/>
          <w:sz w:val="24"/>
          <w:szCs w:val="24"/>
        </w:rPr>
        <w:t>ubparts 3130, 3133, 3135, 3137, and 3138), a respondent may apply to the Bureau of Land Management (BLM) for a competitive oil and gas lease in the NPRA.  The BLM uses the information to meet its responsibilities under the relevant legal provisions.</w:t>
      </w:r>
    </w:p>
    <w:p w:rsidR="006D3F95" w:rsidRDefault="006D3F95" w14:paraId="2B0C37BD" w14:textId="77777777">
      <w:pPr>
        <w:pStyle w:val="HTMLPreformatted"/>
        <w:rPr>
          <w:rFonts w:ascii="Roman-WP" w:hAnsi="Roman-WP" w:cs="Roman-WP"/>
          <w:sz w:val="24"/>
          <w:szCs w:val="24"/>
        </w:rPr>
      </w:pPr>
    </w:p>
    <w:p w:rsidR="006D3F95" w:rsidRDefault="00FE5ECF" w14:paraId="0EC328DA" w14:textId="77777777">
      <w:pPr>
        <w:autoSpaceDE/>
        <w:autoSpaceDN/>
        <w:adjustRightInd/>
        <w:rPr>
          <w:rFonts w:ascii="Times New Roman" w:hAnsi="Times New Roman"/>
          <w:sz w:val="24"/>
          <w:szCs w:val="18"/>
        </w:rPr>
      </w:pPr>
      <w:r>
        <w:rPr>
          <w:rFonts w:ascii="Times New Roman" w:hAnsi="Times New Roman"/>
          <w:sz w:val="24"/>
          <w:szCs w:val="18"/>
        </w:rPr>
        <w:t xml:space="preserve">The history of the NPRA dates back to 1923, when President Warren G. Harding issued an Executive Order establishing </w:t>
      </w:r>
      <w:r>
        <w:rPr>
          <w:rStyle w:val="Strong"/>
          <w:rFonts w:ascii="Times New Roman" w:hAnsi="Times New Roman"/>
          <w:b w:val="0"/>
          <w:sz w:val="24"/>
          <w:szCs w:val="18"/>
        </w:rPr>
        <w:t xml:space="preserve">Naval Petroleum Reserve No. 4 </w:t>
      </w:r>
      <w:r>
        <w:rPr>
          <w:rFonts w:ascii="Times New Roman" w:hAnsi="Times New Roman"/>
          <w:sz w:val="24"/>
          <w:szCs w:val="18"/>
        </w:rPr>
        <w:t>as an emergency oil supply for the U.S. Navy.  The Naval Reserve consisted of approximately 23 million acres on the Alaska North Slope.</w:t>
      </w:r>
    </w:p>
    <w:p w:rsidR="006D3F95" w:rsidRDefault="006D3F95" w14:paraId="7002E8D7" w14:textId="77777777">
      <w:pPr>
        <w:autoSpaceDE/>
        <w:autoSpaceDN/>
        <w:adjustRightInd/>
        <w:rPr>
          <w:rFonts w:ascii="Times New Roman" w:hAnsi="Times New Roman"/>
          <w:sz w:val="24"/>
          <w:szCs w:val="18"/>
        </w:rPr>
      </w:pPr>
    </w:p>
    <w:p w:rsidR="006D3F95" w:rsidRDefault="00FE5ECF" w14:paraId="3AAB8268" w14:textId="77777777">
      <w:pPr>
        <w:autoSpaceDE/>
        <w:autoSpaceDN/>
        <w:adjustRightInd/>
        <w:rPr>
          <w:rFonts w:ascii="Times New Roman" w:hAnsi="Times New Roman"/>
          <w:sz w:val="24"/>
        </w:rPr>
      </w:pPr>
      <w:r>
        <w:rPr>
          <w:rFonts w:ascii="Times New Roman" w:hAnsi="Times New Roman"/>
          <w:sz w:val="24"/>
          <w:szCs w:val="18"/>
        </w:rPr>
        <w:lastRenderedPageBreak/>
        <w:t xml:space="preserve">In 1976, Congress enacted the National Petroleum Reserves Production Act, which </w:t>
      </w:r>
      <w:proofErr w:type="spellStart"/>
      <w:r>
        <w:rPr>
          <w:rFonts w:ascii="Times New Roman" w:hAnsi="Times New Roman"/>
          <w:sz w:val="24"/>
          <w:szCs w:val="18"/>
        </w:rPr>
        <w:t>redesignated</w:t>
      </w:r>
      <w:proofErr w:type="spellEnd"/>
      <w:r>
        <w:rPr>
          <w:rFonts w:ascii="Times New Roman" w:hAnsi="Times New Roman"/>
          <w:sz w:val="24"/>
          <w:szCs w:val="18"/>
        </w:rPr>
        <w:t xml:space="preserve"> the Naval Reserve as the National Petroleum Reserve in Alaska.  The Production Act also transferred responsibilities for managing the Reserve to the Secretary of the Interior.  T</w:t>
      </w:r>
      <w:r>
        <w:rPr>
          <w:rFonts w:ascii="Times New Roman" w:hAnsi="Times New Roman"/>
          <w:sz w:val="24"/>
        </w:rPr>
        <w:t>he Secretary delegated those responsibilities to the BLM.</w:t>
      </w:r>
    </w:p>
    <w:p w:rsidR="006D3F95" w:rsidRDefault="006D3F95" w14:paraId="60B6A4D3" w14:textId="77777777">
      <w:pPr>
        <w:autoSpaceDE/>
        <w:autoSpaceDN/>
        <w:adjustRightInd/>
        <w:rPr>
          <w:rFonts w:ascii="Times New Roman" w:hAnsi="Times New Roman"/>
          <w:sz w:val="24"/>
        </w:rPr>
      </w:pPr>
    </w:p>
    <w:p w:rsidR="006D3F95" w:rsidRDefault="00FE5ECF" w14:paraId="59DE12B6" w14:textId="77777777">
      <w:pPr>
        <w:autoSpaceDE/>
        <w:autoSpaceDN/>
        <w:adjustRightInd/>
      </w:pPr>
      <w:r>
        <w:rPr>
          <w:rFonts w:ascii="Times New Roman" w:hAnsi="Times New Roman"/>
          <w:color w:val="1C1C1C"/>
          <w:w w:val="105"/>
          <w:sz w:val="24"/>
          <w:szCs w:val="24"/>
        </w:rPr>
        <w:t xml:space="preserve">On December 22, 2017, the U.S. Geological Survey (USGS) published an </w:t>
      </w:r>
      <w:r>
        <w:rPr>
          <w:rFonts w:ascii="Times New Roman" w:hAnsi="Times New Roman"/>
          <w:i/>
          <w:color w:val="1C1C1C"/>
          <w:w w:val="105"/>
          <w:sz w:val="24"/>
          <w:szCs w:val="24"/>
        </w:rPr>
        <w:t xml:space="preserve">Assessment of Undiscovered Oil and </w:t>
      </w:r>
      <w:r>
        <w:rPr>
          <w:rFonts w:ascii="Times New Roman" w:hAnsi="Times New Roman"/>
          <w:color w:val="1C1C1C"/>
          <w:w w:val="105"/>
          <w:sz w:val="24"/>
          <w:szCs w:val="24"/>
        </w:rPr>
        <w:t xml:space="preserve">Gas </w:t>
      </w:r>
      <w:r>
        <w:rPr>
          <w:rFonts w:ascii="Times New Roman" w:hAnsi="Times New Roman"/>
          <w:i/>
          <w:color w:val="1C1C1C"/>
          <w:w w:val="105"/>
          <w:sz w:val="24"/>
          <w:szCs w:val="24"/>
        </w:rPr>
        <w:t xml:space="preserve">Resources in the Cretaceous Nanushuk and </w:t>
      </w:r>
      <w:proofErr w:type="spellStart"/>
      <w:r>
        <w:rPr>
          <w:rFonts w:ascii="Times New Roman" w:hAnsi="Times New Roman"/>
          <w:i/>
          <w:color w:val="1C1C1C"/>
          <w:w w:val="105"/>
          <w:sz w:val="24"/>
          <w:szCs w:val="24"/>
        </w:rPr>
        <w:t>Torok</w:t>
      </w:r>
      <w:proofErr w:type="spellEnd"/>
      <w:r>
        <w:rPr>
          <w:rFonts w:ascii="Times New Roman" w:hAnsi="Times New Roman"/>
          <w:i/>
          <w:color w:val="1C1C1C"/>
          <w:w w:val="105"/>
          <w:sz w:val="24"/>
          <w:szCs w:val="24"/>
        </w:rPr>
        <w:t xml:space="preserve"> Formations, Alaska North Slope, and Summary of Resource Potential of the National Petroleum Reserve in Alaska, 2017, </w:t>
      </w:r>
      <w:r>
        <w:rPr>
          <w:rFonts w:ascii="Times New Roman" w:hAnsi="Times New Roman"/>
          <w:color w:val="1C1C1C"/>
          <w:w w:val="105"/>
          <w:sz w:val="24"/>
          <w:szCs w:val="24"/>
        </w:rPr>
        <w:t xml:space="preserve">which addressed recently announced oil and gas discoveries in and near NPR-A within the Nanushuk and </w:t>
      </w:r>
      <w:proofErr w:type="spellStart"/>
      <w:r>
        <w:rPr>
          <w:rFonts w:ascii="Times New Roman" w:hAnsi="Times New Roman"/>
          <w:color w:val="1C1C1C"/>
          <w:w w:val="105"/>
          <w:sz w:val="24"/>
          <w:szCs w:val="24"/>
        </w:rPr>
        <w:t>Torok</w:t>
      </w:r>
      <w:proofErr w:type="spellEnd"/>
      <w:r>
        <w:rPr>
          <w:rFonts w:ascii="Times New Roman" w:hAnsi="Times New Roman"/>
          <w:color w:val="1C1C1C"/>
          <w:w w:val="105"/>
          <w:sz w:val="24"/>
          <w:szCs w:val="24"/>
        </w:rPr>
        <w:t xml:space="preserve"> geologic formations and substantially revised upward its estimate of mean undiscovered, technically recoverable oil resources for those formations as compared to assessments it undertook for the Central North Slope Region in 2005 and for the NPR-A and adjacent State offshore waters in 2010. The new USGS report estimates 8.7 billion barrels of mean undiscovered, technically recoverable oil and 25 trillion cubic feet of mean undiscovered, technically recoverable natural gas. This undiscovered oil estimate is substantially higher than a cited 1.5-billion-barrel estimate for the study area that USGS discerned from its 2005 and 2010 assessments</w:t>
      </w:r>
      <w:r>
        <w:rPr>
          <w:rFonts w:ascii="Times New Roman" w:hAnsi="Times New Roman"/>
          <w:sz w:val="24"/>
          <w:lang w:val="en"/>
        </w:rPr>
        <w:t>.</w:t>
      </w:r>
      <w:r>
        <w:rPr>
          <w:rFonts w:ascii="Times New Roman" w:hAnsi="Times New Roman"/>
          <w:sz w:val="24"/>
        </w:rPr>
        <w:t xml:space="preserve"> </w:t>
      </w:r>
    </w:p>
    <w:p w:rsidR="006D3F95" w:rsidRDefault="006D3F95" w14:paraId="3780A4B6" w14:textId="77777777">
      <w:pPr>
        <w:pStyle w:val="NormalWeb"/>
        <w:spacing w:before="0" w:beforeAutospacing="0" w:after="0" w:afterAutospacing="0"/>
      </w:pPr>
    </w:p>
    <w:p w:rsidR="006D3F95" w:rsidRDefault="00FE5ECF" w14:paraId="5D3BB6BA" w14:textId="77777777">
      <w:pPr>
        <w:pStyle w:val="NormalWeb"/>
        <w:spacing w:before="0" w:beforeAutospacing="0" w:after="0" w:afterAutospacing="0"/>
      </w:pPr>
      <w:r>
        <w:t xml:space="preserve">Recent collection activity with regard to the NPRA has consisted of Applications for Permits to Drill (authorized under control number 1004-0137).  The BLM seeks renewal of control number 1004-0196 because of the possibility of future operations and production in the NPR-A that could trigger collection activity under that control number. Production development is occurring in the NPR-A.  First production from the GMT1 pad in the Greater Moose’s Tooth Unit started in October 2018.  A second satellite development, GMT2 has been permitted and is being constructed.  The BLM is also working on a master development plan for the </w:t>
      </w:r>
      <w:proofErr w:type="spellStart"/>
      <w:r>
        <w:t>Bearstooth</w:t>
      </w:r>
      <w:proofErr w:type="spellEnd"/>
      <w:r>
        <w:t xml:space="preserve"> Unit. Exploratory and delineation drilling has consistently occurred in both the Greater Moose’s Tooth and Beartooth Units. Eight wells were drilled in FY18, 11 wells were drilled in FY19 and the 9 well drilling program was shortened due to the COVID pandemic. Producing and injection wells have been drilled on Federal leases within the Colville River Unit.  BLM has approved a new Federal unit application for the </w:t>
      </w:r>
      <w:proofErr w:type="spellStart"/>
      <w:r>
        <w:t>Umiat</w:t>
      </w:r>
      <w:proofErr w:type="spellEnd"/>
      <w:r>
        <w:t xml:space="preserve"> area in FY20.</w:t>
      </w:r>
    </w:p>
    <w:p w:rsidR="006D3F95" w:rsidRDefault="006D3F95" w14:paraId="56DDEAE4"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1A8907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6D3F95" w:rsidRDefault="006D3F95" w14:paraId="15E5BE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6D3F95" w:rsidRDefault="00FE5ECF" w14:paraId="29D8ED5F" w14:textId="77777777">
      <w:pPr>
        <w:rPr>
          <w:rFonts w:ascii="Times New Roman" w:hAnsi="Times New Roman"/>
          <w:sz w:val="24"/>
          <w:szCs w:val="24"/>
        </w:rPr>
      </w:pPr>
      <w:r>
        <w:rPr>
          <w:rFonts w:ascii="Times New Roman" w:hAnsi="Times New Roman"/>
          <w:sz w:val="24"/>
          <w:szCs w:val="24"/>
        </w:rPr>
        <w:t xml:space="preserve">The information required under 43 CFR part 3130 covers a range of activities, and a specific operator is not necessarily required to obtain or provide each item.  The frequency of collection is “on occasion.”  Many of the requirements are one-time filings used to seek approval to operate under a unit agreement or to apply for reduction of royalty, suspension of operations or production, or a subsurface storage agreement.  Others are routine data submissions that are used to document drilling and production and ensure compliance with a unit agreement, lease terms, regulations, Onshore Oil and Gas Orders, Notices to Lessees, lease stipulations, or conditions of approval. This collection comprises </w:t>
      </w:r>
      <w:proofErr w:type="spellStart"/>
      <w:r>
        <w:rPr>
          <w:rFonts w:ascii="Times New Roman" w:hAnsi="Times New Roman"/>
          <w:sz w:val="24"/>
          <w:szCs w:val="24"/>
        </w:rPr>
        <w:t>nonform</w:t>
      </w:r>
      <w:proofErr w:type="spellEnd"/>
      <w:r>
        <w:rPr>
          <w:rFonts w:ascii="Times New Roman" w:hAnsi="Times New Roman"/>
          <w:sz w:val="24"/>
          <w:szCs w:val="24"/>
        </w:rPr>
        <w:t xml:space="preserve"> information.</w:t>
      </w:r>
    </w:p>
    <w:p w:rsidR="006D3F95" w:rsidRDefault="006D3F95" w14:paraId="0217265D"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43"/>
        <w:gridCol w:w="4556"/>
      </w:tblGrid>
      <w:tr w:rsidR="006D3F95" w14:paraId="3107F708" w14:textId="77777777">
        <w:trPr>
          <w:cantSplit/>
          <w:tblHeader/>
        </w:trPr>
        <w:tc>
          <w:tcPr>
            <w:tcW w:w="0" w:type="auto"/>
            <w:tcBorders>
              <w:right w:val="single" w:color="auto" w:sz="4" w:space="0"/>
            </w:tcBorders>
            <w:shd w:val="clear" w:color="auto" w:fill="E6E6E6"/>
          </w:tcPr>
          <w:p w:rsidR="006D3F95" w:rsidRDefault="00FE5ECF" w14:paraId="4D2770E3"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Pr>
                <w:rFonts w:ascii="Times New Roman" w:hAnsi="Times New Roman"/>
                <w:b/>
                <w:sz w:val="24"/>
                <w:szCs w:val="24"/>
              </w:rPr>
              <w:lastRenderedPageBreak/>
              <w:t>43 CFR</w:t>
            </w:r>
          </w:p>
        </w:tc>
        <w:tc>
          <w:tcPr>
            <w:tcW w:w="0" w:type="auto"/>
            <w:tcBorders>
              <w:top w:val="single" w:color="auto" w:sz="4" w:space="0"/>
              <w:left w:val="single" w:color="auto" w:sz="4" w:space="0"/>
              <w:bottom w:val="single" w:color="auto" w:sz="4" w:space="0"/>
              <w:right w:val="single" w:color="auto" w:sz="4" w:space="0"/>
            </w:tcBorders>
            <w:shd w:val="clear" w:color="auto" w:fill="E6E6E6"/>
          </w:tcPr>
          <w:p w:rsidR="006D3F95" w:rsidRDefault="00FE5ECF" w14:paraId="7D2289A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Pr>
                <w:rFonts w:ascii="Times New Roman" w:hAnsi="Times New Roman"/>
                <w:b/>
                <w:sz w:val="24"/>
                <w:szCs w:val="24"/>
              </w:rPr>
              <w:t>Requirement</w:t>
            </w:r>
          </w:p>
        </w:tc>
      </w:tr>
      <w:tr w:rsidR="006D3F95" w14:paraId="39624DA4" w14:textId="77777777">
        <w:trPr>
          <w:cantSplit/>
        </w:trPr>
        <w:tc>
          <w:tcPr>
            <w:tcW w:w="0" w:type="auto"/>
            <w:vAlign w:val="center"/>
          </w:tcPr>
          <w:p w:rsidR="006D3F95" w:rsidRDefault="00FE5ECF" w14:paraId="199CB14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3133.4</w:t>
            </w:r>
          </w:p>
        </w:tc>
        <w:tc>
          <w:tcPr>
            <w:tcW w:w="0" w:type="auto"/>
            <w:tcBorders>
              <w:top w:val="single" w:color="auto" w:sz="4" w:space="0"/>
            </w:tcBorders>
            <w:vAlign w:val="center"/>
          </w:tcPr>
          <w:p w:rsidR="006D3F95" w:rsidRDefault="00FE5ECF" w14:paraId="2B4962D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Royalty reduction</w:t>
            </w:r>
          </w:p>
        </w:tc>
      </w:tr>
      <w:tr w:rsidR="006D3F95" w14:paraId="212CBCE6" w14:textId="77777777">
        <w:trPr>
          <w:cantSplit/>
        </w:trPr>
        <w:tc>
          <w:tcPr>
            <w:tcW w:w="0" w:type="auto"/>
            <w:vAlign w:val="center"/>
          </w:tcPr>
          <w:p w:rsidR="006D3F95" w:rsidRDefault="00FE5ECF" w14:paraId="0B495D81"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3135.3</w:t>
            </w:r>
          </w:p>
        </w:tc>
        <w:tc>
          <w:tcPr>
            <w:tcW w:w="0" w:type="auto"/>
            <w:vAlign w:val="center"/>
          </w:tcPr>
          <w:p w:rsidR="006D3F95" w:rsidRDefault="00FE5ECF" w14:paraId="1894D7E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Suspension of operations and production</w:t>
            </w:r>
          </w:p>
        </w:tc>
      </w:tr>
      <w:tr w:rsidR="006D3F95" w14:paraId="57B74032" w14:textId="77777777">
        <w:trPr>
          <w:cantSplit/>
        </w:trPr>
        <w:tc>
          <w:tcPr>
            <w:tcW w:w="0" w:type="auto"/>
            <w:vAlign w:val="center"/>
          </w:tcPr>
          <w:p w:rsidR="006D3F95" w:rsidRDefault="00FE5ECF" w14:paraId="4C578B8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3135.6</w:t>
            </w:r>
          </w:p>
        </w:tc>
        <w:tc>
          <w:tcPr>
            <w:tcW w:w="0" w:type="auto"/>
            <w:vAlign w:val="center"/>
          </w:tcPr>
          <w:p w:rsidR="006D3F95" w:rsidRDefault="00FE5ECF" w14:paraId="5591DC24"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operations</w:t>
            </w:r>
          </w:p>
        </w:tc>
      </w:tr>
      <w:tr w:rsidR="006D3F95" w14:paraId="32A2A3C7" w14:textId="77777777">
        <w:trPr>
          <w:cantSplit/>
        </w:trPr>
        <w:tc>
          <w:tcPr>
            <w:tcW w:w="0" w:type="auto"/>
            <w:vAlign w:val="center"/>
          </w:tcPr>
          <w:p w:rsidR="006D3F95" w:rsidRDefault="00FE5ECF" w14:paraId="2C26A651"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3137.21 and 3137.23</w:t>
            </w:r>
          </w:p>
        </w:tc>
        <w:tc>
          <w:tcPr>
            <w:tcW w:w="0" w:type="auto"/>
            <w:vAlign w:val="center"/>
          </w:tcPr>
          <w:p w:rsidR="006D3F95" w:rsidRDefault="00FE5ECF" w14:paraId="61C7375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Unit designation</w:t>
            </w:r>
          </w:p>
        </w:tc>
      </w:tr>
      <w:tr w:rsidR="006D3F95" w14:paraId="2AB15510" w14:textId="77777777">
        <w:trPr>
          <w:cantSplit/>
        </w:trPr>
        <w:tc>
          <w:tcPr>
            <w:tcW w:w="0" w:type="auto"/>
            <w:vAlign w:val="center"/>
          </w:tcPr>
          <w:p w:rsidR="006D3F95" w:rsidRDefault="00FE5ECF" w14:paraId="2471D25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3137.25</w:t>
            </w:r>
          </w:p>
        </w:tc>
        <w:tc>
          <w:tcPr>
            <w:tcW w:w="0" w:type="auto"/>
            <w:vAlign w:val="center"/>
          </w:tcPr>
          <w:p w:rsidR="006D3F95" w:rsidRDefault="00FE5ECF" w14:paraId="3D9F7DF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unit approval</w:t>
            </w:r>
          </w:p>
        </w:tc>
      </w:tr>
      <w:tr w:rsidR="006D3F95" w14:paraId="6739A883" w14:textId="77777777">
        <w:trPr>
          <w:cantSplit/>
        </w:trPr>
        <w:tc>
          <w:tcPr>
            <w:tcW w:w="0" w:type="auto"/>
            <w:vAlign w:val="center"/>
          </w:tcPr>
          <w:p w:rsidR="006D3F95" w:rsidRDefault="00FE5ECF" w14:paraId="70190DD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3137.52</w:t>
            </w:r>
          </w:p>
        </w:tc>
        <w:tc>
          <w:tcPr>
            <w:tcW w:w="0" w:type="auto"/>
            <w:vAlign w:val="center"/>
          </w:tcPr>
          <w:p w:rsidR="006D3F95" w:rsidRDefault="00FE5ECF" w14:paraId="0C34F8C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Certification for modification</w:t>
            </w:r>
          </w:p>
        </w:tc>
      </w:tr>
      <w:tr w:rsidR="006D3F95" w14:paraId="38248A4C" w14:textId="77777777">
        <w:trPr>
          <w:cantSplit/>
        </w:trPr>
        <w:tc>
          <w:tcPr>
            <w:tcW w:w="0" w:type="auto"/>
            <w:vAlign w:val="center"/>
          </w:tcPr>
          <w:p w:rsidR="006D3F95" w:rsidRDefault="00FE5ECF" w14:paraId="2A0293D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3137.60</w:t>
            </w:r>
          </w:p>
        </w:tc>
        <w:tc>
          <w:tcPr>
            <w:tcW w:w="0" w:type="auto"/>
            <w:vAlign w:val="center"/>
          </w:tcPr>
          <w:p w:rsidR="006D3F95" w:rsidRDefault="00FE5ECF" w14:paraId="3FEE685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Acceptable bonding</w:t>
            </w:r>
          </w:p>
        </w:tc>
      </w:tr>
      <w:tr w:rsidR="006D3F95" w14:paraId="4C73A680" w14:textId="77777777">
        <w:trPr>
          <w:cantSplit/>
        </w:trPr>
        <w:tc>
          <w:tcPr>
            <w:tcW w:w="0" w:type="auto"/>
            <w:vAlign w:val="center"/>
          </w:tcPr>
          <w:p w:rsidR="006D3F95" w:rsidRDefault="00FE5ECF" w14:paraId="6CDA592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3137.61</w:t>
            </w:r>
          </w:p>
        </w:tc>
        <w:tc>
          <w:tcPr>
            <w:tcW w:w="0" w:type="auto"/>
            <w:vAlign w:val="center"/>
          </w:tcPr>
          <w:p w:rsidR="006D3F95" w:rsidRDefault="00FE5ECF" w14:paraId="0F9B1B51"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Change of unit operator</w:t>
            </w:r>
          </w:p>
        </w:tc>
      </w:tr>
      <w:tr w:rsidR="006D3F95" w14:paraId="59D372BC" w14:textId="77777777">
        <w:trPr>
          <w:cantSplit/>
        </w:trPr>
        <w:tc>
          <w:tcPr>
            <w:tcW w:w="0" w:type="auto"/>
            <w:vAlign w:val="center"/>
          </w:tcPr>
          <w:p w:rsidR="006D3F95" w:rsidRDefault="00FE5ECF" w14:paraId="0BC75F8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3137.70</w:t>
            </w:r>
          </w:p>
        </w:tc>
        <w:tc>
          <w:tcPr>
            <w:tcW w:w="0" w:type="auto"/>
            <w:vAlign w:val="center"/>
          </w:tcPr>
          <w:p w:rsidR="006D3F95" w:rsidRDefault="00FE5ECF" w14:paraId="7AA9A95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Certification of unit obligation</w:t>
            </w:r>
          </w:p>
        </w:tc>
      </w:tr>
      <w:tr w:rsidR="006D3F95" w14:paraId="3792ED0A" w14:textId="77777777">
        <w:trPr>
          <w:cantSplit/>
        </w:trPr>
        <w:tc>
          <w:tcPr>
            <w:tcW w:w="0" w:type="auto"/>
            <w:vAlign w:val="center"/>
          </w:tcPr>
          <w:p w:rsidR="006D3F95" w:rsidRDefault="00FE5ECF" w14:paraId="1FE56C3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3137.71</w:t>
            </w:r>
          </w:p>
        </w:tc>
        <w:tc>
          <w:tcPr>
            <w:tcW w:w="0" w:type="auto"/>
            <w:vAlign w:val="center"/>
          </w:tcPr>
          <w:p w:rsidR="006D3F95" w:rsidRDefault="00FE5ECF" w14:paraId="3F76471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Certification of continuing development</w:t>
            </w:r>
          </w:p>
        </w:tc>
      </w:tr>
      <w:tr w:rsidR="006D3F95" w14:paraId="4922E246" w14:textId="77777777">
        <w:trPr>
          <w:cantSplit/>
        </w:trPr>
        <w:tc>
          <w:tcPr>
            <w:tcW w:w="0" w:type="auto"/>
            <w:vAlign w:val="center"/>
          </w:tcPr>
          <w:p w:rsidR="006D3F95" w:rsidRDefault="00FE5ECF" w14:paraId="1A9C79B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3137.84</w:t>
            </w:r>
          </w:p>
        </w:tc>
        <w:tc>
          <w:tcPr>
            <w:tcW w:w="0" w:type="auto"/>
            <w:vAlign w:val="center"/>
          </w:tcPr>
          <w:p w:rsidR="006D3F95" w:rsidRDefault="00FE5ECF" w14:paraId="7FF7311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Productivity for a participating area</w:t>
            </w:r>
          </w:p>
        </w:tc>
      </w:tr>
      <w:tr w:rsidR="006D3F95" w14:paraId="36CCF8BB" w14:textId="77777777">
        <w:trPr>
          <w:cantSplit/>
        </w:trPr>
        <w:tc>
          <w:tcPr>
            <w:tcW w:w="0" w:type="auto"/>
            <w:vAlign w:val="center"/>
          </w:tcPr>
          <w:p w:rsidR="006D3F95" w:rsidRDefault="00FE5ECF" w14:paraId="5A4F63C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3137.87</w:t>
            </w:r>
          </w:p>
        </w:tc>
        <w:tc>
          <w:tcPr>
            <w:tcW w:w="0" w:type="auto"/>
            <w:vAlign w:val="center"/>
          </w:tcPr>
          <w:p w:rsidR="006D3F95" w:rsidRDefault="00FE5ECF" w14:paraId="32B3CD0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Unleased tracts</w:t>
            </w:r>
          </w:p>
        </w:tc>
      </w:tr>
      <w:tr w:rsidR="006D3F95" w14:paraId="6A1572CC" w14:textId="77777777">
        <w:trPr>
          <w:cantSplit/>
        </w:trPr>
        <w:tc>
          <w:tcPr>
            <w:tcW w:w="0" w:type="auto"/>
            <w:vAlign w:val="center"/>
          </w:tcPr>
          <w:p w:rsidR="006D3F95" w:rsidRDefault="00FE5ECF" w14:paraId="706EF57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3137.88</w:t>
            </w:r>
          </w:p>
        </w:tc>
        <w:tc>
          <w:tcPr>
            <w:tcW w:w="0" w:type="auto"/>
            <w:vAlign w:val="center"/>
          </w:tcPr>
          <w:p w:rsidR="006D3F95" w:rsidRDefault="00FE5ECF" w14:paraId="6BCB1C9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productivity</w:t>
            </w:r>
          </w:p>
        </w:tc>
      </w:tr>
      <w:tr w:rsidR="006D3F95" w14:paraId="4DD15F4D" w14:textId="77777777">
        <w:trPr>
          <w:cantSplit/>
        </w:trPr>
        <w:tc>
          <w:tcPr>
            <w:tcW w:w="0" w:type="auto"/>
            <w:vAlign w:val="center"/>
          </w:tcPr>
          <w:p w:rsidR="006D3F95" w:rsidRDefault="00FE5ECF" w14:paraId="53E1EC2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3137.91</w:t>
            </w:r>
          </w:p>
        </w:tc>
        <w:tc>
          <w:tcPr>
            <w:tcW w:w="0" w:type="auto"/>
            <w:vAlign w:val="center"/>
          </w:tcPr>
          <w:p w:rsidR="006D3F95" w:rsidRDefault="00FE5ECF" w14:paraId="1D2C76A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productivity for non-unit well</w:t>
            </w:r>
          </w:p>
        </w:tc>
      </w:tr>
      <w:tr w:rsidR="006D3F95" w14:paraId="32F4D75A" w14:textId="77777777">
        <w:trPr>
          <w:cantSplit/>
        </w:trPr>
        <w:tc>
          <w:tcPr>
            <w:tcW w:w="0" w:type="auto"/>
            <w:vAlign w:val="center"/>
          </w:tcPr>
          <w:p w:rsidR="006D3F95" w:rsidRDefault="00FE5ECF" w14:paraId="7441FD5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3137.92</w:t>
            </w:r>
          </w:p>
        </w:tc>
        <w:tc>
          <w:tcPr>
            <w:tcW w:w="0" w:type="auto"/>
            <w:vAlign w:val="center"/>
          </w:tcPr>
          <w:p w:rsidR="006D3F95" w:rsidRDefault="00FE5ECF" w14:paraId="22A1C44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Production information</w:t>
            </w:r>
          </w:p>
        </w:tc>
      </w:tr>
      <w:tr w:rsidR="006D3F95" w14:paraId="38C85EAF" w14:textId="77777777">
        <w:trPr>
          <w:cantSplit/>
        </w:trPr>
        <w:tc>
          <w:tcPr>
            <w:tcW w:w="0" w:type="auto"/>
            <w:vAlign w:val="center"/>
          </w:tcPr>
          <w:p w:rsidR="006D3F95" w:rsidRDefault="00FE5ECF" w14:paraId="75F66A9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3137.111</w:t>
            </w:r>
          </w:p>
        </w:tc>
        <w:tc>
          <w:tcPr>
            <w:tcW w:w="0" w:type="auto"/>
            <w:vAlign w:val="center"/>
          </w:tcPr>
          <w:p w:rsidR="006D3F95" w:rsidRDefault="00FE5ECF" w14:paraId="0963127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Lease extension</w:t>
            </w:r>
          </w:p>
        </w:tc>
      </w:tr>
      <w:tr w:rsidR="006D3F95" w14:paraId="3827AED1" w14:textId="77777777">
        <w:trPr>
          <w:cantSplit/>
        </w:trPr>
        <w:tc>
          <w:tcPr>
            <w:tcW w:w="0" w:type="auto"/>
            <w:vAlign w:val="center"/>
          </w:tcPr>
          <w:p w:rsidR="006D3F95" w:rsidRDefault="00FE5ECF" w14:paraId="79E5384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3137.112</w:t>
            </w:r>
          </w:p>
        </w:tc>
        <w:tc>
          <w:tcPr>
            <w:tcW w:w="0" w:type="auto"/>
            <w:vAlign w:val="center"/>
          </w:tcPr>
          <w:p w:rsidR="006D3F95" w:rsidRDefault="00FE5ECF" w14:paraId="69AD4B1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Inability to conduct operations activities</w:t>
            </w:r>
          </w:p>
        </w:tc>
      </w:tr>
      <w:tr w:rsidR="006D3F95" w14:paraId="421658BE" w14:textId="77777777">
        <w:trPr>
          <w:cantSplit/>
        </w:trPr>
        <w:tc>
          <w:tcPr>
            <w:tcW w:w="0" w:type="auto"/>
            <w:vAlign w:val="center"/>
          </w:tcPr>
          <w:p w:rsidR="006D3F95" w:rsidRDefault="00FE5ECF" w14:paraId="656A577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3137.130</w:t>
            </w:r>
          </w:p>
        </w:tc>
        <w:tc>
          <w:tcPr>
            <w:tcW w:w="0" w:type="auto"/>
            <w:vAlign w:val="center"/>
          </w:tcPr>
          <w:p w:rsidR="006D3F95" w:rsidRDefault="00FE5ECF" w14:paraId="3BAB9F9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Unit termination</w:t>
            </w:r>
          </w:p>
        </w:tc>
      </w:tr>
      <w:tr w:rsidR="006D3F95" w14:paraId="5922996D" w14:textId="77777777">
        <w:trPr>
          <w:cantSplit/>
        </w:trPr>
        <w:tc>
          <w:tcPr>
            <w:tcW w:w="0" w:type="auto"/>
            <w:vAlign w:val="center"/>
          </w:tcPr>
          <w:p w:rsidR="006D3F95" w:rsidRDefault="00FE5ECF" w14:paraId="6E5758A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3137.135</w:t>
            </w:r>
          </w:p>
        </w:tc>
        <w:tc>
          <w:tcPr>
            <w:tcW w:w="0" w:type="auto"/>
            <w:vAlign w:val="center"/>
          </w:tcPr>
          <w:p w:rsidR="006D3F95" w:rsidRDefault="00FE5ECF" w14:paraId="27F0BA2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Impact mitigation</w:t>
            </w:r>
          </w:p>
        </w:tc>
      </w:tr>
      <w:tr w:rsidR="006D3F95" w14:paraId="2E7546CB" w14:textId="77777777">
        <w:trPr>
          <w:cantSplit/>
        </w:trPr>
        <w:tc>
          <w:tcPr>
            <w:tcW w:w="0" w:type="auto"/>
            <w:vAlign w:val="center"/>
          </w:tcPr>
          <w:p w:rsidR="006D3F95" w:rsidRDefault="00FE5ECF" w14:paraId="1F64BEF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3138.11</w:t>
            </w:r>
          </w:p>
        </w:tc>
        <w:tc>
          <w:tcPr>
            <w:tcW w:w="0" w:type="auto"/>
            <w:vAlign w:val="center"/>
          </w:tcPr>
          <w:p w:rsidR="006D3F95" w:rsidRDefault="00FE5ECF" w14:paraId="76FEF7C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Storage agreement</w:t>
            </w:r>
          </w:p>
        </w:tc>
      </w:tr>
    </w:tbl>
    <w:p w:rsidR="006D3F95" w:rsidRDefault="00FE5ECF" w14:paraId="6429B2F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 xml:space="preserve"> </w:t>
      </w:r>
    </w:p>
    <w:p w:rsidR="006D3F95" w:rsidRDefault="00FE5ECF" w14:paraId="2EC45433"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43 CFR 3133.4. Waiver, suspension, or reduction of rental, royalty or minimum royalty</w:t>
      </w:r>
    </w:p>
    <w:p w:rsidR="006D3F95" w:rsidRDefault="006D3F95" w14:paraId="3CDEFC86"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18A6BE8"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An application for waiver, suspension, or reduction of rental, royalty, or minimum royalty must include:</w:t>
      </w:r>
    </w:p>
    <w:p w:rsidR="006D3F95" w:rsidRDefault="006D3F95" w14:paraId="465A8B35"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A9B479F"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(1) A description of the requested relief;</w:t>
      </w:r>
    </w:p>
    <w:p w:rsidR="006D3F95" w:rsidRDefault="006D3F95" w14:paraId="521770A8"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6849CB53"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(2) The lease serial number;</w:t>
      </w:r>
    </w:p>
    <w:p w:rsidR="006D3F95" w:rsidRDefault="006D3F95" w14:paraId="720A1760"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82FB11E"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(3) The number, location, and status of each well drilled;</w:t>
      </w:r>
    </w:p>
    <w:p w:rsidR="006D3F95" w:rsidRDefault="006D3F95" w14:paraId="28AA8D76"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3201BF3C"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(4) A statement that shows the aggregate amount of oil or gas subject to royalty for each month covering a period of at least 6 months immediately before the filing date of the application;</w:t>
      </w:r>
    </w:p>
    <w:p w:rsidR="006D3F95" w:rsidRDefault="006D3F95" w14:paraId="081232B2"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3D2F9E99"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(5) The number of wells counted as producing each month and the average production per well per day;</w:t>
      </w:r>
    </w:p>
    <w:p w:rsidR="006D3F95" w:rsidRDefault="006D3F95" w14:paraId="66E41571"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717834A"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(6) A detailed statement of expenses and costs of operating the entire lease, including the amount of any overriding royalty and payments out of production or similar interests applicable to the lease;</w:t>
      </w:r>
    </w:p>
    <w:p w:rsidR="006D3F95" w:rsidRDefault="006D3F95" w14:paraId="3C1495A9"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7CBE3DD2"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lastRenderedPageBreak/>
        <w:tab/>
        <w:t>(7) All facts that demonstrate the waiver, suspension, or reduction of the rental or minimum royalty, or the reduction of the royalty rate encourages the greatest ultimate recovery of oil or gas or it is in the interest of conservation;</w:t>
      </w:r>
    </w:p>
    <w:p w:rsidR="006D3F95" w:rsidRDefault="006D3F95" w14:paraId="2956A1CB"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7B89B000"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(8) All facts that demonstrate why the applicant cannot successfully operate the lease under the terms of the lease; and</w:t>
      </w:r>
    </w:p>
    <w:p w:rsidR="006D3F95" w:rsidRDefault="006D3F95" w14:paraId="6C31E63C"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15A7DE9"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(9) Any other information the BLM requires.</w:t>
      </w:r>
    </w:p>
    <w:p w:rsidR="006D3F95" w:rsidRDefault="006D3F95" w14:paraId="179D4610"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795954E"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application must be signed by all record title holders of the lease, or by the operator on behalf of all record title holders.</w:t>
      </w:r>
    </w:p>
    <w:p w:rsidR="006D3F95" w:rsidRDefault="006D3F95" w14:paraId="108D7B60" w14:textId="77777777">
      <w:pPr>
        <w:tabs>
          <w:tab w:val="left" w:pos="-1080"/>
          <w:tab w:val="left" w:pos="-720"/>
          <w:tab w:val="left" w:pos="0"/>
          <w:tab w:val="left" w:pos="540"/>
          <w:tab w:val="left" w:pos="1260"/>
          <w:tab w:val="left" w:pos="1620"/>
        </w:tabs>
        <w:ind w:firstLine="1620"/>
        <w:rPr>
          <w:rFonts w:ascii="Times New Roman" w:hAnsi="Times New Roman"/>
          <w:sz w:val="24"/>
          <w:szCs w:val="24"/>
        </w:rPr>
      </w:pPr>
    </w:p>
    <w:p w:rsidR="006D3F95" w:rsidRDefault="00FE5ECF" w14:paraId="1EC2C188"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information and data provide the basis and evidence to BLM that the lease cannot be operated under its terms without the royalty help and that the applicant meets the standards of the regulations; the benefit is granted if it would encourage the greatest ultimate recovery of oil and gas, or the waiver, suspension, etc., is in the interest of conservation of natural resources.</w:t>
      </w:r>
    </w:p>
    <w:p w:rsidR="006D3F95" w:rsidRDefault="006D3F95" w14:paraId="308745F7"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093DA1D"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3135.3. Suspension of operations and production</w:t>
      </w:r>
    </w:p>
    <w:p w:rsidR="006D3F95" w:rsidRDefault="006D3F95" w14:paraId="53236C04"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0F3BB5C"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An application for suspension of lease operations and production must include a description of the circumstances that are beyond reasonable control that prevent operation of, or production on, the entire lease.</w:t>
      </w:r>
    </w:p>
    <w:p w:rsidR="006D3F95" w:rsidRDefault="006D3F95" w14:paraId="71676D18"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7D12629"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information is required to determine if the applicant qualifies for a lease suspension if such suspension is in the interest of conservation of oil and gas or other natural resources, the lease cannot be operated for reasons beyond the control of the operator, and the lessee is complying with the other requirements of the regulations.</w:t>
      </w:r>
    </w:p>
    <w:p w:rsidR="006D3F95" w:rsidRDefault="006D3F95" w14:paraId="1DB1B0DD" w14:textId="77777777">
      <w:pPr>
        <w:tabs>
          <w:tab w:val="left" w:pos="-1080"/>
          <w:tab w:val="left" w:pos="-720"/>
          <w:tab w:val="left" w:pos="0"/>
          <w:tab w:val="left" w:pos="540"/>
          <w:tab w:val="left" w:pos="1260"/>
          <w:tab w:val="left" w:pos="1620"/>
        </w:tabs>
        <w:rPr>
          <w:rFonts w:ascii="Times New Roman" w:hAnsi="Times New Roman"/>
          <w:b/>
          <w:sz w:val="24"/>
          <w:szCs w:val="24"/>
        </w:rPr>
      </w:pPr>
    </w:p>
    <w:p w:rsidR="006D3F95" w:rsidRDefault="00FE5ECF" w14:paraId="44DACA14"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3135.6. Notification of operations</w:t>
      </w:r>
    </w:p>
    <w:p w:rsidR="006D3F95" w:rsidRDefault="006D3F95" w14:paraId="18873929"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6A88FD9"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After BLM terminates a suspension of operations or production, the operator must notify BLM before resuming operations or production.</w:t>
      </w:r>
    </w:p>
    <w:p w:rsidR="006D3F95" w:rsidRDefault="006D3F95" w14:paraId="5BA322EA"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C7F55DC"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Notification ensures proper monitoring by BLM of operations activities.  Because leases and the laws under which they are issued require operations to be conducted and production to occur, the information is required so that proposed operations may be approved, it is necessary for lease maintenance, and it allows operations to continue.</w:t>
      </w:r>
    </w:p>
    <w:p w:rsidR="006D3F95" w:rsidRDefault="006D3F95" w14:paraId="5C0D8D25"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EECB570"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3137.21 and 3137.23.  Unit designation</w:t>
      </w:r>
      <w:r>
        <w:rPr>
          <w:rFonts w:ascii="Times New Roman" w:hAnsi="Times New Roman"/>
          <w:sz w:val="24"/>
          <w:szCs w:val="24"/>
        </w:rPr>
        <w:t xml:space="preserve">  </w:t>
      </w:r>
    </w:p>
    <w:p w:rsidR="006D3F95" w:rsidRDefault="006D3F95" w14:paraId="29F939DE"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92DCB9E"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An application for NPRA unitization must include a unit agreement in compliance with 43 CFR 3137.21 and a unitization application in compliance with 43 CFR 3137.23.  The elements of the agreement and the application are as follows:</w:t>
      </w:r>
    </w:p>
    <w:p w:rsidR="006D3F95" w:rsidRDefault="006D3F95" w14:paraId="4CE961A9"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30547480" w14:textId="77777777">
      <w:pPr>
        <w:tabs>
          <w:tab w:val="left" w:pos="-1080"/>
          <w:tab w:val="left" w:pos="-720"/>
          <w:tab w:val="left" w:pos="0"/>
        </w:tabs>
        <w:rPr>
          <w:rFonts w:ascii="Times New Roman" w:hAnsi="Times New Roman"/>
          <w:sz w:val="24"/>
          <w:szCs w:val="24"/>
        </w:rPr>
      </w:pPr>
      <w:r>
        <w:rPr>
          <w:rFonts w:ascii="Times New Roman" w:hAnsi="Times New Roman"/>
          <w:sz w:val="24"/>
          <w:szCs w:val="24"/>
        </w:rPr>
        <w:t>The proposed agreement must include:</w:t>
      </w:r>
    </w:p>
    <w:p w:rsidR="006D3F95" w:rsidRDefault="006D3F95" w14:paraId="33061FC1" w14:textId="77777777">
      <w:pPr>
        <w:tabs>
          <w:tab w:val="left" w:pos="-1080"/>
          <w:tab w:val="left" w:pos="-720"/>
          <w:tab w:val="left" w:pos="0"/>
          <w:tab w:val="left" w:pos="540"/>
          <w:tab w:val="left" w:pos="1260"/>
          <w:tab w:val="left" w:pos="1620"/>
        </w:tabs>
        <w:ind w:left="547"/>
        <w:rPr>
          <w:rFonts w:ascii="Times New Roman" w:hAnsi="Times New Roman"/>
          <w:sz w:val="24"/>
          <w:szCs w:val="24"/>
        </w:rPr>
      </w:pPr>
    </w:p>
    <w:p w:rsidR="006D3F95" w:rsidRDefault="00FE5ECF" w14:paraId="0CFCED02" w14:textId="77777777">
      <w:pPr>
        <w:numPr>
          <w:ilvl w:val="0"/>
          <w:numId w:val="5"/>
        </w:numPr>
        <w:tabs>
          <w:tab w:val="left" w:pos="-1080"/>
          <w:tab w:val="left" w:pos="-720"/>
        </w:tabs>
        <w:ind w:hanging="720"/>
        <w:rPr>
          <w:rFonts w:ascii="Times New Roman" w:hAnsi="Times New Roman"/>
          <w:sz w:val="24"/>
          <w:szCs w:val="24"/>
        </w:rPr>
      </w:pPr>
      <w:r>
        <w:rPr>
          <w:rFonts w:ascii="Times New Roman" w:hAnsi="Times New Roman"/>
          <w:sz w:val="24"/>
          <w:szCs w:val="24"/>
        </w:rPr>
        <w:t>A description of the unit area and the geologic and engineering factors on which the area is based;</w:t>
      </w:r>
    </w:p>
    <w:p w:rsidR="006D3F95" w:rsidRDefault="006D3F95" w14:paraId="5E1D1A8D" w14:textId="77777777">
      <w:pPr>
        <w:tabs>
          <w:tab w:val="left" w:pos="-1080"/>
          <w:tab w:val="left" w:pos="-720"/>
        </w:tabs>
        <w:ind w:left="720"/>
        <w:rPr>
          <w:rFonts w:ascii="Times New Roman" w:hAnsi="Times New Roman"/>
          <w:sz w:val="24"/>
          <w:szCs w:val="24"/>
        </w:rPr>
      </w:pPr>
    </w:p>
    <w:p w:rsidR="006D3F95" w:rsidRDefault="00FE5ECF" w14:paraId="1D906F3D" w14:textId="77777777">
      <w:pPr>
        <w:numPr>
          <w:ilvl w:val="0"/>
          <w:numId w:val="5"/>
        </w:numPr>
        <w:tabs>
          <w:tab w:val="left" w:pos="-1080"/>
          <w:tab w:val="left" w:pos="-720"/>
        </w:tabs>
        <w:ind w:hanging="720"/>
        <w:rPr>
          <w:rFonts w:ascii="Times New Roman" w:hAnsi="Times New Roman"/>
          <w:sz w:val="24"/>
          <w:szCs w:val="24"/>
        </w:rPr>
      </w:pPr>
      <w:r>
        <w:rPr>
          <w:rFonts w:ascii="Times New Roman" w:hAnsi="Times New Roman"/>
          <w:sz w:val="24"/>
          <w:szCs w:val="24"/>
        </w:rPr>
        <w:t>Initial and continuing development obligations;</w:t>
      </w:r>
    </w:p>
    <w:p w:rsidR="006D3F95" w:rsidRDefault="006D3F95" w14:paraId="49082CBC" w14:textId="77777777">
      <w:pPr>
        <w:pStyle w:val="ListParagraph"/>
        <w:rPr>
          <w:rFonts w:ascii="Times New Roman" w:hAnsi="Times New Roman"/>
          <w:sz w:val="24"/>
          <w:szCs w:val="24"/>
        </w:rPr>
      </w:pPr>
    </w:p>
    <w:p w:rsidR="006D3F95" w:rsidRDefault="00FE5ECF" w14:paraId="59A8FD44" w14:textId="77777777">
      <w:pPr>
        <w:numPr>
          <w:ilvl w:val="0"/>
          <w:numId w:val="5"/>
        </w:numPr>
        <w:tabs>
          <w:tab w:val="left" w:pos="-1080"/>
          <w:tab w:val="left" w:pos="-720"/>
        </w:tabs>
        <w:ind w:hanging="720"/>
        <w:rPr>
          <w:rFonts w:ascii="Times New Roman" w:hAnsi="Times New Roman"/>
          <w:sz w:val="24"/>
          <w:szCs w:val="24"/>
        </w:rPr>
      </w:pPr>
      <w:r>
        <w:rPr>
          <w:rFonts w:ascii="Times New Roman" w:hAnsi="Times New Roman"/>
          <w:sz w:val="24"/>
          <w:szCs w:val="24"/>
        </w:rPr>
        <w:t>Anticipated participating area size and well locations;</w:t>
      </w:r>
    </w:p>
    <w:p w:rsidR="006D3F95" w:rsidRDefault="006D3F95" w14:paraId="4308F2CB" w14:textId="77777777">
      <w:pPr>
        <w:pStyle w:val="ListParagraph"/>
        <w:rPr>
          <w:rFonts w:ascii="Times New Roman" w:hAnsi="Times New Roman"/>
          <w:sz w:val="24"/>
          <w:szCs w:val="24"/>
        </w:rPr>
      </w:pPr>
    </w:p>
    <w:p w:rsidR="006D3F95" w:rsidRDefault="00FE5ECF" w14:paraId="49572E76" w14:textId="77777777">
      <w:pPr>
        <w:numPr>
          <w:ilvl w:val="0"/>
          <w:numId w:val="5"/>
        </w:numPr>
        <w:tabs>
          <w:tab w:val="left" w:pos="-1080"/>
          <w:tab w:val="left" w:pos="-720"/>
        </w:tabs>
        <w:ind w:hanging="720"/>
        <w:rPr>
          <w:rFonts w:ascii="Times New Roman" w:hAnsi="Times New Roman"/>
          <w:sz w:val="24"/>
          <w:szCs w:val="24"/>
        </w:rPr>
      </w:pPr>
      <w:r>
        <w:rPr>
          <w:rFonts w:ascii="Times New Roman" w:hAnsi="Times New Roman"/>
          <w:sz w:val="24"/>
          <w:szCs w:val="24"/>
        </w:rPr>
        <w:t>A provision that acknowledges the BLM’s authority to set or modify the quantity, rate, and location of development and production;</w:t>
      </w:r>
    </w:p>
    <w:p w:rsidR="006D3F95" w:rsidRDefault="006D3F95" w14:paraId="309E411B" w14:textId="77777777">
      <w:pPr>
        <w:pStyle w:val="ListParagraph"/>
        <w:rPr>
          <w:rFonts w:ascii="Times New Roman" w:hAnsi="Times New Roman"/>
          <w:sz w:val="24"/>
          <w:szCs w:val="24"/>
        </w:rPr>
      </w:pPr>
    </w:p>
    <w:p w:rsidR="006D3F95" w:rsidRDefault="00FE5ECF" w14:paraId="4234734A" w14:textId="77777777">
      <w:pPr>
        <w:numPr>
          <w:ilvl w:val="0"/>
          <w:numId w:val="5"/>
        </w:numPr>
        <w:tabs>
          <w:tab w:val="left" w:pos="-1080"/>
          <w:tab w:val="left" w:pos="-720"/>
        </w:tabs>
        <w:ind w:hanging="720"/>
        <w:rPr>
          <w:rFonts w:ascii="Times New Roman" w:hAnsi="Times New Roman"/>
          <w:sz w:val="24"/>
          <w:szCs w:val="24"/>
        </w:rPr>
      </w:pPr>
      <w:r>
        <w:rPr>
          <w:rFonts w:ascii="Times New Roman" w:hAnsi="Times New Roman"/>
          <w:sz w:val="24"/>
          <w:szCs w:val="24"/>
        </w:rPr>
        <w:t>A provision that acknowledges the BLM consulted with and provided opportunities for participation in the creation of the unit and a provision that acknowledges that the BLM will consult with and provide opportunities for participation in the expansion of the unit by:</w:t>
      </w:r>
    </w:p>
    <w:p w:rsidR="006D3F95" w:rsidRDefault="006D3F95" w14:paraId="7137A67C" w14:textId="77777777">
      <w:pPr>
        <w:pStyle w:val="ListParagraph"/>
        <w:rPr>
          <w:rFonts w:ascii="Times New Roman" w:hAnsi="Times New Roman"/>
          <w:sz w:val="24"/>
          <w:szCs w:val="24"/>
        </w:rPr>
      </w:pPr>
    </w:p>
    <w:p w:rsidR="006D3F95" w:rsidRDefault="00FE5ECF" w14:paraId="7EFAE39F" w14:textId="77777777">
      <w:pPr>
        <w:numPr>
          <w:ilvl w:val="0"/>
          <w:numId w:val="13"/>
        </w:numPr>
        <w:tabs>
          <w:tab w:val="left" w:pos="-1080"/>
          <w:tab w:val="left" w:pos="-720"/>
        </w:tabs>
        <w:rPr>
          <w:rFonts w:ascii="Times New Roman" w:hAnsi="Times New Roman"/>
          <w:sz w:val="24"/>
          <w:szCs w:val="24"/>
        </w:rPr>
      </w:pPr>
      <w:r>
        <w:rPr>
          <w:rFonts w:ascii="Times New Roman" w:hAnsi="Times New Roman"/>
          <w:sz w:val="24"/>
          <w:szCs w:val="24"/>
        </w:rPr>
        <w:t>The regional corporation, if the unit acreage contains the regional corporation’s mineral estate; or</w:t>
      </w:r>
    </w:p>
    <w:p w:rsidR="006D3F95" w:rsidRDefault="006D3F95" w14:paraId="79FB3F46" w14:textId="77777777">
      <w:pPr>
        <w:tabs>
          <w:tab w:val="left" w:pos="-1080"/>
          <w:tab w:val="left" w:pos="-720"/>
        </w:tabs>
        <w:ind w:left="1440"/>
        <w:rPr>
          <w:rFonts w:ascii="Times New Roman" w:hAnsi="Times New Roman"/>
          <w:sz w:val="24"/>
          <w:szCs w:val="24"/>
        </w:rPr>
      </w:pPr>
    </w:p>
    <w:p w:rsidR="006D3F95" w:rsidRDefault="00FE5ECF" w14:paraId="36B74BA7" w14:textId="77777777">
      <w:pPr>
        <w:numPr>
          <w:ilvl w:val="0"/>
          <w:numId w:val="13"/>
        </w:numPr>
        <w:tabs>
          <w:tab w:val="left" w:pos="-1080"/>
          <w:tab w:val="left" w:pos="-720"/>
        </w:tabs>
        <w:rPr>
          <w:rFonts w:ascii="Times New Roman" w:hAnsi="Times New Roman"/>
          <w:sz w:val="24"/>
          <w:szCs w:val="24"/>
        </w:rPr>
      </w:pPr>
      <w:r>
        <w:rPr>
          <w:rFonts w:ascii="Times New Roman" w:hAnsi="Times New Roman"/>
          <w:sz w:val="24"/>
          <w:szCs w:val="24"/>
        </w:rPr>
        <w:t xml:space="preserve">The State of </w:t>
      </w:r>
      <w:smartTag w:uri="urn:schemas-microsoft-com:office:smarttags" w:element="State">
        <w:smartTag w:uri="urn:schemas-microsoft-com:office:smarttags" w:element="place">
          <w:r>
            <w:rPr>
              <w:rFonts w:ascii="Times New Roman" w:hAnsi="Times New Roman"/>
              <w:sz w:val="24"/>
              <w:szCs w:val="24"/>
            </w:rPr>
            <w:t>Alaska</w:t>
          </w:r>
        </w:smartTag>
      </w:smartTag>
      <w:r>
        <w:rPr>
          <w:rFonts w:ascii="Times New Roman" w:hAnsi="Times New Roman"/>
          <w:sz w:val="24"/>
          <w:szCs w:val="24"/>
        </w:rPr>
        <w:t>, if the unit acreage contains the state’s mineral estate;</w:t>
      </w:r>
    </w:p>
    <w:p w:rsidR="006D3F95" w:rsidRDefault="006D3F95" w14:paraId="30DE1CD0" w14:textId="77777777">
      <w:pPr>
        <w:pStyle w:val="ListParagraph"/>
        <w:rPr>
          <w:rFonts w:ascii="Times New Roman" w:hAnsi="Times New Roman"/>
          <w:sz w:val="24"/>
          <w:szCs w:val="24"/>
        </w:rPr>
      </w:pPr>
    </w:p>
    <w:p w:rsidR="006D3F95" w:rsidRDefault="00FE5ECF" w14:paraId="5404148E" w14:textId="77777777">
      <w:pPr>
        <w:numPr>
          <w:ilvl w:val="0"/>
          <w:numId w:val="14"/>
        </w:numPr>
        <w:tabs>
          <w:tab w:val="left" w:pos="-1080"/>
          <w:tab w:val="left" w:pos="-720"/>
        </w:tabs>
        <w:ind w:hanging="720"/>
        <w:rPr>
          <w:rFonts w:ascii="Times New Roman" w:hAnsi="Times New Roman"/>
          <w:sz w:val="24"/>
          <w:szCs w:val="24"/>
        </w:rPr>
      </w:pPr>
      <w:r>
        <w:rPr>
          <w:rFonts w:ascii="Times New Roman" w:hAnsi="Times New Roman"/>
          <w:sz w:val="24"/>
          <w:szCs w:val="24"/>
        </w:rPr>
        <w:t>Any optional terms which are authorized in 43 CFR 3137.50 that the applicant chooses to include in the unit agreement; and</w:t>
      </w:r>
    </w:p>
    <w:p w:rsidR="006D3F95" w:rsidRDefault="006D3F95" w14:paraId="3B955FE2" w14:textId="77777777">
      <w:pPr>
        <w:tabs>
          <w:tab w:val="left" w:pos="-1080"/>
          <w:tab w:val="left" w:pos="-720"/>
        </w:tabs>
        <w:rPr>
          <w:rFonts w:ascii="Times New Roman" w:hAnsi="Times New Roman"/>
          <w:sz w:val="24"/>
          <w:szCs w:val="24"/>
        </w:rPr>
      </w:pPr>
    </w:p>
    <w:p w:rsidR="006D3F95" w:rsidRDefault="00FE5ECF" w14:paraId="6C8C21D6" w14:textId="77777777">
      <w:pPr>
        <w:numPr>
          <w:ilvl w:val="0"/>
          <w:numId w:val="14"/>
        </w:numPr>
        <w:tabs>
          <w:tab w:val="left" w:pos="-1080"/>
          <w:tab w:val="left" w:pos="-720"/>
        </w:tabs>
        <w:ind w:hanging="720"/>
        <w:rPr>
          <w:rFonts w:ascii="Times New Roman" w:hAnsi="Times New Roman"/>
          <w:sz w:val="24"/>
          <w:szCs w:val="24"/>
        </w:rPr>
      </w:pPr>
      <w:r>
        <w:rPr>
          <w:rFonts w:ascii="Times New Roman" w:hAnsi="Times New Roman"/>
          <w:sz w:val="24"/>
          <w:szCs w:val="24"/>
        </w:rPr>
        <w:t>Any additional terms and conditions that result from consultation with the BLM.  After the applicant’s initial application, the BLM may request additional supporting documentation.</w:t>
      </w:r>
    </w:p>
    <w:p w:rsidR="006D3F95" w:rsidRDefault="006D3F95" w14:paraId="56FB0C8C" w14:textId="77777777">
      <w:pPr>
        <w:tabs>
          <w:tab w:val="left" w:pos="-1080"/>
          <w:tab w:val="left" w:pos="-720"/>
        </w:tabs>
        <w:rPr>
          <w:rFonts w:ascii="Times New Roman" w:hAnsi="Times New Roman"/>
          <w:sz w:val="24"/>
          <w:szCs w:val="24"/>
        </w:rPr>
      </w:pPr>
    </w:p>
    <w:p w:rsidR="006D3F95" w:rsidRDefault="00FE5ECF" w14:paraId="781D2FCC" w14:textId="77777777">
      <w:pPr>
        <w:tabs>
          <w:tab w:val="left" w:pos="-1080"/>
          <w:tab w:val="left" w:pos="-720"/>
          <w:tab w:val="left" w:pos="0"/>
        </w:tabs>
        <w:rPr>
          <w:rFonts w:ascii="Times New Roman" w:hAnsi="Times New Roman"/>
          <w:sz w:val="24"/>
          <w:szCs w:val="24"/>
        </w:rPr>
      </w:pPr>
      <w:r>
        <w:rPr>
          <w:rFonts w:ascii="Times New Roman" w:hAnsi="Times New Roman"/>
          <w:sz w:val="24"/>
          <w:szCs w:val="24"/>
        </w:rPr>
        <w:t>The application must include:</w:t>
      </w:r>
    </w:p>
    <w:p w:rsidR="006D3F95" w:rsidRDefault="006D3F95" w14:paraId="12BF9641" w14:textId="77777777">
      <w:pPr>
        <w:tabs>
          <w:tab w:val="left" w:pos="-1080"/>
          <w:tab w:val="left" w:pos="-720"/>
        </w:tabs>
        <w:rPr>
          <w:rFonts w:ascii="Times New Roman" w:hAnsi="Times New Roman"/>
          <w:sz w:val="24"/>
          <w:szCs w:val="24"/>
        </w:rPr>
      </w:pPr>
    </w:p>
    <w:p w:rsidR="006D3F95" w:rsidRDefault="00FE5ECF" w14:paraId="5AF3F9E1" w14:textId="77777777">
      <w:pPr>
        <w:pStyle w:val="ListParagraph"/>
        <w:numPr>
          <w:ilvl w:val="0"/>
          <w:numId w:val="15"/>
        </w:numPr>
        <w:ind w:hanging="720"/>
        <w:rPr>
          <w:rFonts w:ascii="Times New Roman" w:hAnsi="Times New Roman"/>
          <w:sz w:val="24"/>
          <w:szCs w:val="24"/>
        </w:rPr>
      </w:pPr>
      <w:r>
        <w:rPr>
          <w:rFonts w:ascii="Times New Roman" w:hAnsi="Times New Roman"/>
          <w:sz w:val="24"/>
          <w:szCs w:val="24"/>
        </w:rPr>
        <w:t>The proposed unit agreement;</w:t>
      </w:r>
    </w:p>
    <w:p w:rsidR="006D3F95" w:rsidRDefault="00FE5ECF" w14:paraId="5CC60467" w14:textId="77777777">
      <w:pPr>
        <w:pStyle w:val="ListParagraph"/>
        <w:numPr>
          <w:ilvl w:val="0"/>
          <w:numId w:val="15"/>
        </w:numPr>
        <w:ind w:hanging="720"/>
        <w:rPr>
          <w:rFonts w:ascii="Times New Roman" w:hAnsi="Times New Roman"/>
          <w:sz w:val="24"/>
          <w:szCs w:val="24"/>
        </w:rPr>
      </w:pPr>
      <w:r>
        <w:rPr>
          <w:rFonts w:ascii="Times New Roman" w:hAnsi="Times New Roman"/>
          <w:sz w:val="24"/>
          <w:szCs w:val="24"/>
        </w:rPr>
        <w:t>A map showing the proposed unit area;</w:t>
      </w:r>
    </w:p>
    <w:p w:rsidR="006D3F95" w:rsidRDefault="006D3F95" w14:paraId="33A3D130" w14:textId="77777777">
      <w:pPr>
        <w:pStyle w:val="ListParagraph"/>
        <w:rPr>
          <w:rFonts w:ascii="Times New Roman" w:hAnsi="Times New Roman"/>
          <w:sz w:val="24"/>
          <w:szCs w:val="24"/>
        </w:rPr>
      </w:pPr>
    </w:p>
    <w:p w:rsidR="006D3F95" w:rsidRDefault="00FE5ECF" w14:paraId="2E9CFC40" w14:textId="77777777">
      <w:pPr>
        <w:pStyle w:val="ListParagraph"/>
        <w:numPr>
          <w:ilvl w:val="0"/>
          <w:numId w:val="15"/>
        </w:numPr>
        <w:ind w:hanging="720"/>
        <w:rPr>
          <w:rFonts w:ascii="Times New Roman" w:hAnsi="Times New Roman"/>
          <w:sz w:val="24"/>
          <w:szCs w:val="24"/>
        </w:rPr>
      </w:pPr>
      <w:r>
        <w:rPr>
          <w:rFonts w:ascii="Times New Roman" w:hAnsi="Times New Roman"/>
          <w:sz w:val="24"/>
          <w:szCs w:val="24"/>
        </w:rPr>
        <w:t xml:space="preserve">A list of committed tracts including, for each tract, the — </w:t>
      </w:r>
    </w:p>
    <w:p w:rsidR="006D3F95" w:rsidRDefault="006D3F95" w14:paraId="5785E69C" w14:textId="77777777">
      <w:pPr>
        <w:pStyle w:val="ListParagraph"/>
        <w:rPr>
          <w:rFonts w:ascii="Times New Roman" w:hAnsi="Times New Roman"/>
          <w:sz w:val="24"/>
          <w:szCs w:val="24"/>
        </w:rPr>
      </w:pPr>
    </w:p>
    <w:p w:rsidR="006D3F95" w:rsidRDefault="00FE5ECF" w14:paraId="46ECD3D3" w14:textId="77777777">
      <w:pPr>
        <w:pStyle w:val="ListParagraph"/>
        <w:numPr>
          <w:ilvl w:val="0"/>
          <w:numId w:val="16"/>
        </w:numPr>
        <w:rPr>
          <w:rFonts w:ascii="Times New Roman" w:hAnsi="Times New Roman"/>
          <w:sz w:val="24"/>
          <w:szCs w:val="24"/>
        </w:rPr>
      </w:pPr>
      <w:r>
        <w:rPr>
          <w:rFonts w:ascii="Times New Roman" w:hAnsi="Times New Roman"/>
          <w:sz w:val="24"/>
          <w:szCs w:val="24"/>
        </w:rPr>
        <w:t>Legal land description and acreage;</w:t>
      </w:r>
    </w:p>
    <w:p w:rsidR="006D3F95" w:rsidRDefault="006D3F95" w14:paraId="068727BD" w14:textId="77777777">
      <w:pPr>
        <w:pStyle w:val="ListParagraph"/>
        <w:ind w:left="1440"/>
        <w:rPr>
          <w:rFonts w:ascii="Times New Roman" w:hAnsi="Times New Roman"/>
          <w:sz w:val="24"/>
          <w:szCs w:val="24"/>
        </w:rPr>
      </w:pPr>
    </w:p>
    <w:p w:rsidR="006D3F95" w:rsidRDefault="00FE5ECF" w14:paraId="0A0C2839" w14:textId="77777777">
      <w:pPr>
        <w:pStyle w:val="ListParagraph"/>
        <w:numPr>
          <w:ilvl w:val="0"/>
          <w:numId w:val="16"/>
        </w:numPr>
        <w:rPr>
          <w:rFonts w:ascii="Times New Roman" w:hAnsi="Times New Roman"/>
          <w:sz w:val="24"/>
          <w:szCs w:val="24"/>
        </w:rPr>
      </w:pPr>
      <w:r>
        <w:rPr>
          <w:rFonts w:ascii="Times New Roman" w:hAnsi="Times New Roman"/>
          <w:sz w:val="24"/>
          <w:szCs w:val="24"/>
        </w:rPr>
        <w:t>Names of persons holding record title interest;</w:t>
      </w:r>
    </w:p>
    <w:p w:rsidR="006D3F95" w:rsidRDefault="006D3F95" w14:paraId="0F6FCCC8" w14:textId="77777777">
      <w:pPr>
        <w:pStyle w:val="ListParagraph"/>
        <w:rPr>
          <w:rFonts w:ascii="Times New Roman" w:hAnsi="Times New Roman"/>
          <w:sz w:val="24"/>
          <w:szCs w:val="24"/>
        </w:rPr>
      </w:pPr>
    </w:p>
    <w:p w:rsidR="006D3F95" w:rsidRDefault="00FE5ECF" w14:paraId="4F0FBF5D" w14:textId="77777777">
      <w:pPr>
        <w:pStyle w:val="ListParagraph"/>
        <w:numPr>
          <w:ilvl w:val="0"/>
          <w:numId w:val="16"/>
        </w:numPr>
        <w:rPr>
          <w:rFonts w:ascii="Times New Roman" w:hAnsi="Times New Roman"/>
          <w:sz w:val="24"/>
          <w:szCs w:val="24"/>
        </w:rPr>
      </w:pPr>
      <w:r>
        <w:rPr>
          <w:rFonts w:ascii="Times New Roman" w:hAnsi="Times New Roman"/>
          <w:sz w:val="24"/>
          <w:szCs w:val="24"/>
        </w:rPr>
        <w:t>Names of persons owning operating rights; and</w:t>
      </w:r>
    </w:p>
    <w:p w:rsidR="006D3F95" w:rsidRDefault="006D3F95" w14:paraId="2A2D4128" w14:textId="77777777">
      <w:pPr>
        <w:pStyle w:val="ListParagraph"/>
        <w:rPr>
          <w:rFonts w:ascii="Times New Roman" w:hAnsi="Times New Roman"/>
          <w:sz w:val="24"/>
          <w:szCs w:val="24"/>
        </w:rPr>
      </w:pPr>
    </w:p>
    <w:p w:rsidR="006D3F95" w:rsidRDefault="00FE5ECF" w14:paraId="2529645D" w14:textId="77777777">
      <w:pPr>
        <w:pStyle w:val="ListParagraph"/>
        <w:numPr>
          <w:ilvl w:val="0"/>
          <w:numId w:val="16"/>
        </w:numPr>
        <w:rPr>
          <w:rFonts w:ascii="Times New Roman" w:hAnsi="Times New Roman"/>
          <w:sz w:val="24"/>
          <w:szCs w:val="24"/>
        </w:rPr>
      </w:pPr>
      <w:r>
        <w:rPr>
          <w:rFonts w:ascii="Times New Roman" w:hAnsi="Times New Roman"/>
          <w:sz w:val="24"/>
          <w:szCs w:val="24"/>
        </w:rPr>
        <w:t>Name of the unit operator.</w:t>
      </w:r>
    </w:p>
    <w:p w:rsidR="006D3F95" w:rsidRDefault="006D3F95" w14:paraId="3FFC0C8A" w14:textId="77777777">
      <w:pPr>
        <w:pStyle w:val="ListParagraph"/>
        <w:rPr>
          <w:rFonts w:ascii="Times New Roman" w:hAnsi="Times New Roman"/>
          <w:sz w:val="24"/>
          <w:szCs w:val="24"/>
        </w:rPr>
      </w:pPr>
    </w:p>
    <w:p w:rsidR="006D3F95" w:rsidRDefault="00FE5ECF" w14:paraId="4379F249" w14:textId="77777777">
      <w:pPr>
        <w:numPr>
          <w:ilvl w:val="0"/>
          <w:numId w:val="17"/>
        </w:numPr>
        <w:tabs>
          <w:tab w:val="left" w:pos="-1080"/>
          <w:tab w:val="left" w:pos="-720"/>
        </w:tabs>
        <w:ind w:hanging="720"/>
        <w:rPr>
          <w:rFonts w:ascii="Times New Roman" w:hAnsi="Times New Roman"/>
          <w:sz w:val="24"/>
          <w:szCs w:val="24"/>
        </w:rPr>
      </w:pPr>
      <w:r>
        <w:rPr>
          <w:rFonts w:ascii="Times New Roman" w:hAnsi="Times New Roman"/>
          <w:sz w:val="24"/>
          <w:szCs w:val="24"/>
        </w:rPr>
        <w:t>A statement certifying —</w:t>
      </w:r>
    </w:p>
    <w:p w:rsidR="006D3F95" w:rsidRDefault="006D3F95" w14:paraId="3850A06E" w14:textId="77777777">
      <w:pPr>
        <w:tabs>
          <w:tab w:val="left" w:pos="-1080"/>
          <w:tab w:val="left" w:pos="-720"/>
          <w:tab w:val="left" w:pos="0"/>
          <w:tab w:val="left" w:pos="540"/>
          <w:tab w:val="left" w:pos="1260"/>
          <w:tab w:val="left" w:pos="1620"/>
        </w:tabs>
        <w:ind w:left="389"/>
        <w:rPr>
          <w:rFonts w:ascii="Times New Roman" w:hAnsi="Times New Roman"/>
          <w:sz w:val="24"/>
          <w:szCs w:val="24"/>
        </w:rPr>
      </w:pPr>
    </w:p>
    <w:p w:rsidR="006D3F95" w:rsidRDefault="00FE5ECF" w14:paraId="08276180" w14:textId="77777777">
      <w:pPr>
        <w:numPr>
          <w:ilvl w:val="0"/>
          <w:numId w:val="18"/>
        </w:numPr>
        <w:tabs>
          <w:tab w:val="left" w:pos="-1080"/>
          <w:tab w:val="left" w:pos="-720"/>
        </w:tabs>
        <w:ind w:left="1440" w:hanging="720"/>
        <w:rPr>
          <w:rFonts w:ascii="Times New Roman" w:hAnsi="Times New Roman"/>
          <w:sz w:val="24"/>
          <w:szCs w:val="24"/>
        </w:rPr>
      </w:pPr>
      <w:r>
        <w:rPr>
          <w:rFonts w:ascii="Times New Roman" w:hAnsi="Times New Roman"/>
          <w:sz w:val="24"/>
          <w:szCs w:val="24"/>
        </w:rPr>
        <w:t>That the applicant invited all owners of oil and gas rights (leased or unleased) and lease interests (record title and operating rights) within the external boundary of the unit area described in the application to join the unit;</w:t>
      </w:r>
    </w:p>
    <w:p w:rsidR="006D3F95" w:rsidRDefault="006D3F95" w14:paraId="69D40E31" w14:textId="77777777">
      <w:pPr>
        <w:tabs>
          <w:tab w:val="left" w:pos="-1080"/>
          <w:tab w:val="left" w:pos="-720"/>
        </w:tabs>
        <w:ind w:left="1440"/>
        <w:rPr>
          <w:rFonts w:ascii="Times New Roman" w:hAnsi="Times New Roman"/>
          <w:sz w:val="24"/>
          <w:szCs w:val="24"/>
        </w:rPr>
      </w:pPr>
    </w:p>
    <w:p w:rsidR="006D3F95" w:rsidRDefault="00FE5ECF" w14:paraId="07314B77" w14:textId="77777777">
      <w:pPr>
        <w:numPr>
          <w:ilvl w:val="0"/>
          <w:numId w:val="18"/>
        </w:numPr>
        <w:tabs>
          <w:tab w:val="left" w:pos="-1080"/>
          <w:tab w:val="left" w:pos="-720"/>
        </w:tabs>
        <w:ind w:left="1440" w:hanging="720"/>
        <w:rPr>
          <w:rFonts w:ascii="Times New Roman" w:hAnsi="Times New Roman"/>
          <w:sz w:val="24"/>
          <w:szCs w:val="24"/>
        </w:rPr>
      </w:pPr>
      <w:r>
        <w:rPr>
          <w:rFonts w:ascii="Times New Roman" w:hAnsi="Times New Roman"/>
          <w:sz w:val="24"/>
          <w:szCs w:val="24"/>
        </w:rPr>
        <w:t>That there are sufficient tracts committed to the unit agreement to reasonably operate and develop the unit area;</w:t>
      </w:r>
    </w:p>
    <w:p w:rsidR="006D3F95" w:rsidRDefault="006D3F95" w14:paraId="0928C9A8" w14:textId="77777777">
      <w:pPr>
        <w:pStyle w:val="ListParagraph"/>
        <w:rPr>
          <w:rFonts w:ascii="Times New Roman" w:hAnsi="Times New Roman"/>
          <w:sz w:val="24"/>
          <w:szCs w:val="24"/>
        </w:rPr>
      </w:pPr>
    </w:p>
    <w:p w:rsidR="006D3F95" w:rsidRDefault="00FE5ECF" w14:paraId="7CCCF90F" w14:textId="77777777">
      <w:pPr>
        <w:numPr>
          <w:ilvl w:val="0"/>
          <w:numId w:val="18"/>
        </w:numPr>
        <w:tabs>
          <w:tab w:val="left" w:pos="-1080"/>
          <w:tab w:val="left" w:pos="-720"/>
        </w:tabs>
        <w:ind w:left="1440" w:hanging="720"/>
        <w:rPr>
          <w:rFonts w:ascii="Times New Roman" w:hAnsi="Times New Roman"/>
          <w:sz w:val="24"/>
          <w:szCs w:val="24"/>
        </w:rPr>
      </w:pPr>
      <w:r>
        <w:rPr>
          <w:rFonts w:ascii="Times New Roman" w:hAnsi="Times New Roman"/>
          <w:sz w:val="24"/>
          <w:szCs w:val="24"/>
        </w:rPr>
        <w:t>The commitment status of all tracts within the area proposed for unitization; and</w:t>
      </w:r>
    </w:p>
    <w:p w:rsidR="006D3F95" w:rsidRDefault="006D3F95" w14:paraId="5E7BBC25" w14:textId="77777777">
      <w:pPr>
        <w:pStyle w:val="ListParagraph"/>
        <w:rPr>
          <w:rFonts w:ascii="Times New Roman" w:hAnsi="Times New Roman"/>
          <w:sz w:val="24"/>
          <w:szCs w:val="24"/>
        </w:rPr>
      </w:pPr>
    </w:p>
    <w:p w:rsidR="006D3F95" w:rsidRDefault="00FE5ECF" w14:paraId="4BEDAF7B" w14:textId="77777777">
      <w:pPr>
        <w:numPr>
          <w:ilvl w:val="0"/>
          <w:numId w:val="18"/>
        </w:numPr>
        <w:tabs>
          <w:tab w:val="left" w:pos="-1080"/>
          <w:tab w:val="left" w:pos="-720"/>
        </w:tabs>
        <w:ind w:left="1440" w:hanging="720"/>
        <w:rPr>
          <w:rFonts w:ascii="Times New Roman" w:hAnsi="Times New Roman"/>
          <w:sz w:val="24"/>
          <w:szCs w:val="24"/>
        </w:rPr>
      </w:pPr>
      <w:r>
        <w:rPr>
          <w:rFonts w:ascii="Times New Roman" w:hAnsi="Times New Roman"/>
          <w:sz w:val="24"/>
          <w:szCs w:val="24"/>
        </w:rPr>
        <w:t>That the applicant accepts unit obligations under 43 CFR 3137.60;</w:t>
      </w:r>
    </w:p>
    <w:p w:rsidR="006D3F95" w:rsidRDefault="006D3F95" w14:paraId="7871EBEE" w14:textId="77777777">
      <w:pPr>
        <w:pStyle w:val="ListParagraph"/>
        <w:rPr>
          <w:rFonts w:ascii="Times New Roman" w:hAnsi="Times New Roman"/>
          <w:sz w:val="24"/>
          <w:szCs w:val="24"/>
        </w:rPr>
      </w:pPr>
    </w:p>
    <w:p w:rsidR="006D3F95" w:rsidRDefault="00FE5ECF" w14:paraId="4574F907" w14:textId="77777777">
      <w:pPr>
        <w:numPr>
          <w:ilvl w:val="0"/>
          <w:numId w:val="17"/>
        </w:numPr>
        <w:tabs>
          <w:tab w:val="left" w:pos="-1080"/>
          <w:tab w:val="left" w:pos="-720"/>
        </w:tabs>
        <w:ind w:hanging="720"/>
        <w:rPr>
          <w:rFonts w:ascii="Times New Roman" w:hAnsi="Times New Roman"/>
          <w:sz w:val="24"/>
          <w:szCs w:val="24"/>
        </w:rPr>
      </w:pPr>
      <w:r>
        <w:rPr>
          <w:rFonts w:ascii="Times New Roman" w:hAnsi="Times New Roman"/>
          <w:sz w:val="24"/>
          <w:szCs w:val="24"/>
        </w:rPr>
        <w:t>Evidence of acceptable bonding;</w:t>
      </w:r>
    </w:p>
    <w:p w:rsidR="006D3F95" w:rsidRDefault="006D3F95" w14:paraId="33826D37" w14:textId="77777777">
      <w:pPr>
        <w:tabs>
          <w:tab w:val="left" w:pos="-1080"/>
          <w:tab w:val="left" w:pos="-720"/>
        </w:tabs>
        <w:ind w:left="720"/>
        <w:rPr>
          <w:rFonts w:ascii="Times New Roman" w:hAnsi="Times New Roman"/>
          <w:sz w:val="24"/>
          <w:szCs w:val="24"/>
        </w:rPr>
      </w:pPr>
    </w:p>
    <w:p w:rsidR="006D3F95" w:rsidRDefault="00FE5ECF" w14:paraId="2DA4B17F" w14:textId="77777777">
      <w:pPr>
        <w:numPr>
          <w:ilvl w:val="0"/>
          <w:numId w:val="17"/>
        </w:numPr>
        <w:tabs>
          <w:tab w:val="left" w:pos="-1080"/>
          <w:tab w:val="left" w:pos="-720"/>
        </w:tabs>
        <w:ind w:hanging="720"/>
        <w:rPr>
          <w:rFonts w:ascii="Times New Roman" w:hAnsi="Times New Roman"/>
          <w:sz w:val="24"/>
          <w:szCs w:val="24"/>
        </w:rPr>
      </w:pPr>
      <w:r>
        <w:rPr>
          <w:rFonts w:ascii="Times New Roman" w:hAnsi="Times New Roman"/>
          <w:sz w:val="24"/>
          <w:szCs w:val="24"/>
        </w:rPr>
        <w:t>A discussion of reasonably foreseeable and significantly adverse effects on the surface resources of NPRA and how unit operations may reduce impacts compared to individual lease operations;</w:t>
      </w:r>
    </w:p>
    <w:p w:rsidR="006D3F95" w:rsidRDefault="006D3F95" w14:paraId="223A18CD" w14:textId="77777777">
      <w:pPr>
        <w:pStyle w:val="ListParagraph"/>
        <w:rPr>
          <w:rFonts w:ascii="Times New Roman" w:hAnsi="Times New Roman"/>
          <w:sz w:val="24"/>
          <w:szCs w:val="24"/>
        </w:rPr>
      </w:pPr>
    </w:p>
    <w:p w:rsidR="006D3F95" w:rsidRDefault="00FE5ECF" w14:paraId="29D624C6" w14:textId="77777777">
      <w:pPr>
        <w:numPr>
          <w:ilvl w:val="0"/>
          <w:numId w:val="17"/>
        </w:numPr>
        <w:tabs>
          <w:tab w:val="left" w:pos="-1080"/>
          <w:tab w:val="left" w:pos="-720"/>
        </w:tabs>
        <w:ind w:hanging="720"/>
        <w:rPr>
          <w:rFonts w:ascii="Times New Roman" w:hAnsi="Times New Roman"/>
          <w:sz w:val="24"/>
          <w:szCs w:val="24"/>
        </w:rPr>
      </w:pPr>
      <w:r>
        <w:rPr>
          <w:rFonts w:ascii="Times New Roman" w:hAnsi="Times New Roman"/>
          <w:sz w:val="24"/>
          <w:szCs w:val="24"/>
        </w:rPr>
        <w:t>A discussion of the proposed methodology for allocating production among the committed tracts.  If the unit includes non-Federal oil and gas mineral estate, the applicant must explain how the methodology takes into account reservoir heterogeneity and area variation in reservoir producibility; and</w:t>
      </w:r>
    </w:p>
    <w:p w:rsidR="006D3F95" w:rsidRDefault="006D3F95" w14:paraId="174D9188" w14:textId="77777777">
      <w:pPr>
        <w:pStyle w:val="ListParagraph"/>
        <w:rPr>
          <w:rFonts w:ascii="Times New Roman" w:hAnsi="Times New Roman"/>
          <w:sz w:val="24"/>
          <w:szCs w:val="24"/>
        </w:rPr>
      </w:pPr>
    </w:p>
    <w:p w:rsidR="006D3F95" w:rsidRDefault="00FE5ECF" w14:paraId="15D4BA78" w14:textId="77777777">
      <w:pPr>
        <w:numPr>
          <w:ilvl w:val="0"/>
          <w:numId w:val="17"/>
        </w:numPr>
        <w:tabs>
          <w:tab w:val="left" w:pos="-1080"/>
          <w:tab w:val="left" w:pos="-720"/>
        </w:tabs>
        <w:ind w:hanging="720"/>
        <w:rPr>
          <w:rFonts w:ascii="Times New Roman" w:hAnsi="Times New Roman"/>
          <w:sz w:val="24"/>
          <w:szCs w:val="24"/>
        </w:rPr>
      </w:pPr>
      <w:r>
        <w:rPr>
          <w:rFonts w:ascii="Times New Roman" w:hAnsi="Times New Roman"/>
          <w:sz w:val="24"/>
          <w:szCs w:val="24"/>
        </w:rPr>
        <w:t>Other documentation the BLM may request.  The BLM may require additional copies of maps, plats, and other similar exhibits.</w:t>
      </w:r>
    </w:p>
    <w:p w:rsidR="006D3F95" w:rsidRDefault="00FE5ECF" w14:paraId="1D023994"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r>
    </w:p>
    <w:p w:rsidR="006D3F95" w:rsidRDefault="00FE5ECF" w14:paraId="7967AE24"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3137.25. Notification of unit approval</w:t>
      </w:r>
      <w:r>
        <w:rPr>
          <w:rFonts w:ascii="Times New Roman" w:hAnsi="Times New Roman"/>
          <w:sz w:val="24"/>
          <w:szCs w:val="24"/>
        </w:rPr>
        <w:t xml:space="preserve"> </w:t>
      </w:r>
    </w:p>
    <w:p w:rsidR="006D3F95" w:rsidRDefault="006D3F95" w14:paraId="199090F1"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A153CC0"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We require the operator to notify in writing all parties to the unit agreement that BLM approved the unit.</w:t>
      </w:r>
    </w:p>
    <w:p w:rsidR="006D3F95" w:rsidRDefault="006D3F95" w14:paraId="7BC86B5C"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2CBB1EA"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3137.52. Certification for modification</w:t>
      </w:r>
    </w:p>
    <w:p w:rsidR="006D3F95" w:rsidRDefault="006D3F95" w14:paraId="6B7543D5"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CB83CD1"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An application for modification of a unit agreement must include certification that:</w:t>
      </w:r>
    </w:p>
    <w:p w:rsidR="006D3F95" w:rsidRDefault="006D3F95" w14:paraId="1301C9E9"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46ABBB06"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(1)  All parties to the agreement consent to the modification; or</w:t>
      </w:r>
    </w:p>
    <w:p w:rsidR="006D3F95" w:rsidRDefault="006D3F95" w14:paraId="4532A4AE"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42E47656"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(2)  The operator meets the modification provision in the agreement, which identifies which parties and what percentage of those parties consent to each type of modification.</w:t>
      </w:r>
    </w:p>
    <w:p w:rsidR="006D3F95" w:rsidRDefault="006D3F95" w14:paraId="519C93E3"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7EE252B6"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BLM requires certification by the operator to ensure that the terms of the unit agreement previously approved are met.</w:t>
      </w:r>
    </w:p>
    <w:p w:rsidR="006D3F95" w:rsidRDefault="006D3F95" w14:paraId="4B8C1BDC"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915979E"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3137.60. Acceptable bonding</w:t>
      </w:r>
    </w:p>
    <w:p w:rsidR="006D3F95" w:rsidRDefault="006D3F95" w14:paraId="2C667A4A"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726E4651"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lastRenderedPageBreak/>
        <w:t>The operator must provide evidence to BLM of acceptable bonding.</w:t>
      </w:r>
    </w:p>
    <w:p w:rsidR="006D3F95" w:rsidRDefault="006D3F95" w14:paraId="0B8C7EAD"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7E46008"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Because bonding is required under the regulations to ensure compliance with the terms of the lease, BLM requires evidence of such bonding.</w:t>
      </w:r>
    </w:p>
    <w:p w:rsidR="006D3F95" w:rsidRDefault="006D3F95" w14:paraId="7F44DAAF"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F866C3B"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3137.61. Change of unit operator</w:t>
      </w:r>
    </w:p>
    <w:p w:rsidR="006D3F95" w:rsidRDefault="006D3F95" w14:paraId="32F2C244"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6137256"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To change unit operators, and when there is a change of unit operator, the new unit operator must provide, for BLM’s approval:</w:t>
      </w:r>
    </w:p>
    <w:p w:rsidR="006D3F95" w:rsidRDefault="006D3F95" w14:paraId="53161998"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1E0B995"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(1)  A statement that it accepts unit obligations;</w:t>
      </w:r>
    </w:p>
    <w:p w:rsidR="006D3F95" w:rsidRDefault="006D3F95" w14:paraId="753C490A"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4CB0284"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(2)  A statement of the percentage of interest owners required by the unit agreement consenting to a change of unit operator; and</w:t>
      </w:r>
    </w:p>
    <w:p w:rsidR="006D3F95" w:rsidRDefault="006D3F95" w14:paraId="1B2C3B6D"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AF0844A"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(3)  Evidence of acceptable bonding.</w:t>
      </w:r>
    </w:p>
    <w:p w:rsidR="006D3F95" w:rsidRDefault="006D3F95" w14:paraId="480FCD7E"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14B46F9"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Statements of unit obligation acceptance and percentage of interest owners consenting to the change are required so that unit requirements and the terms of the previously-approved unit agreement continue to be met, and that the unit may remain in effect.</w:t>
      </w:r>
    </w:p>
    <w:p w:rsidR="006D3F95" w:rsidRDefault="006D3F95" w14:paraId="5FEE7D05"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B3F1C5B"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Evidence of acceptable bonding is necessary because bonding is required under the regulations and the terms of the lease, and so that BLM can determine that operations under the unit agreement are continued to be covered by a bond sufficient to protect public lands and resources.</w:t>
      </w:r>
    </w:p>
    <w:p w:rsidR="006D3F95" w:rsidRDefault="00FE5ECF" w14:paraId="1F2FAC59"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 xml:space="preserve"> </w:t>
      </w:r>
    </w:p>
    <w:p w:rsidR="006D3F95" w:rsidRDefault="00FE5ECF" w14:paraId="02F38B48"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3137.70. Certification of unit obligation</w:t>
      </w:r>
    </w:p>
    <w:p w:rsidR="006D3F95" w:rsidRDefault="006D3F95" w14:paraId="5432FE6E"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4357A16C"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respondent must submit certification that the initial unit obligation was met.</w:t>
      </w:r>
    </w:p>
    <w:p w:rsidR="006D3F95" w:rsidRDefault="00FE5ECF" w14:paraId="13D88673"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Certification is required to document that the initial unit obligation, as required in the unit agreement, was timely met so that the unit may remain in effect.</w:t>
      </w:r>
    </w:p>
    <w:p w:rsidR="006D3F95" w:rsidRDefault="006D3F95" w14:paraId="74AAB7ED"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45EEA3F"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3137.71. Certification of continuing development</w:t>
      </w:r>
    </w:p>
    <w:p w:rsidR="006D3F95" w:rsidRDefault="006D3F95" w14:paraId="584D4322"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7155DCC"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respondent must submit certification of continuing development.</w:t>
      </w:r>
    </w:p>
    <w:p w:rsidR="006D3F95" w:rsidRDefault="006D3F95" w14:paraId="79BC2AE8"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42C6F147"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(1)  The operator must provide a plan describing how continuing development obligations will be met.  The plan must include a description of the activities to fully develop the oil and gas field and to further conduct actual or constructive drilling operations.</w:t>
      </w:r>
    </w:p>
    <w:p w:rsidR="006D3F95" w:rsidRDefault="006D3F95" w14:paraId="65231951"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E8F212E"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BLM requires the information to determine if the plan would actually comply with the unit terms of continuing development.</w:t>
      </w:r>
    </w:p>
    <w:p w:rsidR="006D3F95" w:rsidRDefault="006D3F95" w14:paraId="23F892A4"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21E6882"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b/>
        <w:t>(2)  The respondent must submit certification, and supporting documentation if requested, that continuing development obligations were met.</w:t>
      </w:r>
    </w:p>
    <w:p w:rsidR="006D3F95" w:rsidRDefault="006D3F95" w14:paraId="339C0F48"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502FEA6"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lastRenderedPageBreak/>
        <w:tab/>
        <w:t xml:space="preserve">BLM requires such certification documents on continuing development obligations, as required in the unit agreement, are timely met to ensure compliance with unit terms. </w:t>
      </w:r>
    </w:p>
    <w:p w:rsidR="006D3F95" w:rsidRDefault="006D3F95" w14:paraId="5EEFD057"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31186FA0"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3137.84. Productivity for a PA</w:t>
      </w:r>
    </w:p>
    <w:p w:rsidR="006D3F95" w:rsidRDefault="006D3F95" w14:paraId="117F14AF"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34942F5"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respondent must submit economic, geologic, and engineering data; a map; and a production allocation schedule to establish or revise a participating area (PA).</w:t>
      </w:r>
    </w:p>
    <w:p w:rsidR="006D3F95" w:rsidRDefault="006D3F95" w14:paraId="3C9A927C"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0F284F4"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requested information is necessary for the BLM to determine whether the unit meets the requirements to form a PA and to determine that the unit is productive.</w:t>
      </w:r>
    </w:p>
    <w:p w:rsidR="006D3F95" w:rsidRDefault="006D3F95" w14:paraId="42E33951"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21AA681"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3137.87. Unleased tracts</w:t>
      </w:r>
    </w:p>
    <w:p w:rsidR="006D3F95" w:rsidRDefault="006D3F95" w14:paraId="737260AD"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5F3C76F"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If there are unleased Federal tracts in a participating area, the operator must provide revised maps, a list of committed leases, and production allocation schedules.</w:t>
      </w:r>
    </w:p>
    <w:p w:rsidR="006D3F95" w:rsidRDefault="006D3F95" w14:paraId="7436A717"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6FB51F47"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information enables the BLM to monitor the terms of the participating area and that royalty revenue is properly allocated and reported.</w:t>
      </w:r>
    </w:p>
    <w:p w:rsidR="006D3F95" w:rsidRDefault="006D3F95" w14:paraId="127DE5CD"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2E59875"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information required would take a respondent about 3 hours to prepare and provide.  We estimate one respondent, for a total burden of 3 hours.</w:t>
      </w:r>
    </w:p>
    <w:p w:rsidR="006D3F95" w:rsidRDefault="006D3F95" w14:paraId="3D166FB6"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0C85D3B"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3137.88. Notification of productivity</w:t>
      </w:r>
    </w:p>
    <w:p w:rsidR="006D3F95" w:rsidRDefault="006D3F95" w14:paraId="41AD6F2F"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358F343E"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respondent is required to provide notification to BLM that a well does not meet productivity criteria.</w:t>
      </w:r>
    </w:p>
    <w:p w:rsidR="006D3F95" w:rsidRDefault="006D3F95" w14:paraId="51D40404"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4DAAF0F5"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This information is necessary for the BLM to determine whether to approve the well for non-unit operations and to ensure proper allocation of production.</w:t>
      </w:r>
    </w:p>
    <w:p w:rsidR="006D3F95" w:rsidRDefault="006D3F95" w14:paraId="31EAC93C"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736E1A9"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3137.91. Notification of productivity for non-unit well</w:t>
      </w:r>
    </w:p>
    <w:p w:rsidR="006D3F95" w:rsidRDefault="006D3F95" w14:paraId="2F7BC239"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39D6D688"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respondent is required to notify BLM when a non-unit well meets productivity criteria, which is then used to revise or establish a PA.</w:t>
      </w:r>
    </w:p>
    <w:p w:rsidR="006D3F95" w:rsidRDefault="006D3F95" w14:paraId="01F0E060"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0DC627F"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BLM uses the required information determine whether the unit meets the requirements to revise or establish a PA and to determine that the revised or newly established unit is productive.</w:t>
      </w:r>
    </w:p>
    <w:p w:rsidR="006D3F95" w:rsidRDefault="006D3F95" w14:paraId="71BB6EA3"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3E906584"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b/>
          <w:sz w:val="24"/>
          <w:szCs w:val="24"/>
        </w:rPr>
        <w:t>3137.92. Production information</w:t>
      </w:r>
    </w:p>
    <w:p w:rsidR="006D3F95" w:rsidRDefault="006D3F95" w14:paraId="44934DFF"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62240FB1"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respondent must provide restoration or new production information, or sufficient production information, and well completion information after BLM notification of insufficient production.</w:t>
      </w:r>
    </w:p>
    <w:p w:rsidR="006D3F95" w:rsidRDefault="006D3F95" w14:paraId="1C7AF443"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33F96497"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 xml:space="preserve">Response to the BLM notification is necessary for BLM to determine whether to keep a PA in effect.  </w:t>
      </w:r>
    </w:p>
    <w:p w:rsidR="006D3F95" w:rsidRDefault="006D3F95" w14:paraId="0194BBD1"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41F5F4ED"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3137.111. Lease extension</w:t>
      </w:r>
    </w:p>
    <w:p w:rsidR="006D3F95" w:rsidRDefault="006D3F95" w14:paraId="13C20430"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15276D72"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operator must provide information that shows actual well production meets productivity criteria or that there is actual or constructive drilling or reworking operations in order to request an extension of the primary term of all leases committed to a unit agreement.</w:t>
      </w:r>
    </w:p>
    <w:p w:rsidR="006D3F95" w:rsidRDefault="006D3F95" w14:paraId="249E773F"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6E5174A4"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BLM needs verification that the operator has met the requirements for obtaining the benefit of a lease extension.</w:t>
      </w:r>
    </w:p>
    <w:p w:rsidR="006D3F95" w:rsidRDefault="006D3F95" w14:paraId="45F49FBA"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4A08EFE"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3137.112. Inability to conduct operations activities</w:t>
      </w:r>
    </w:p>
    <w:p w:rsidR="006D3F95" w:rsidRDefault="006D3F95" w14:paraId="2E9A79BF"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773D5532"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operator is required to demonstrate that it cannot start actual or constructive drilling or reworking activities because of reasons beyond the operator’s control.</w:t>
      </w:r>
    </w:p>
    <w:p w:rsidR="006D3F95" w:rsidRDefault="006D3F95" w14:paraId="06FA63F1"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4ED8C2EE"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BLM requires the information to determine the validity of the operator’s inability to conduct drilling or reworking activities, as required under the terms of the lease.</w:t>
      </w:r>
    </w:p>
    <w:p w:rsidR="006D3F95" w:rsidRDefault="006D3F95" w14:paraId="6CBB0F02"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F3BA4CE"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3137.130. Unit termination</w:t>
      </w:r>
    </w:p>
    <w:p w:rsidR="006D3F95" w:rsidRDefault="006D3F95" w14:paraId="0E2E4E07"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1741832"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If a unit operator requests approval for voluntary termination of the unit and production is insufficient to establish a participating area, the operator must certify that at least 75 percent of the interest owners in the agreement agree to the voluntary termination.</w:t>
      </w:r>
    </w:p>
    <w:p w:rsidR="006D3F95" w:rsidRDefault="006D3F95" w14:paraId="7DD0EBBC"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2F086A1"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Certification is required for BLM to approve termination of the unit based on production data and consent of the interest owners under the terms of the agreement.</w:t>
      </w:r>
    </w:p>
    <w:p w:rsidR="006D3F95" w:rsidRDefault="006D3F95" w14:paraId="7069A7BA"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0547139"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3137.135.</w:t>
      </w:r>
      <w:r>
        <w:rPr>
          <w:rFonts w:ascii="Times New Roman" w:hAnsi="Times New Roman"/>
          <w:sz w:val="24"/>
          <w:szCs w:val="24"/>
        </w:rPr>
        <w:t xml:space="preserve">  </w:t>
      </w:r>
      <w:r>
        <w:rPr>
          <w:rFonts w:ascii="Times New Roman" w:hAnsi="Times New Roman"/>
          <w:b/>
          <w:sz w:val="24"/>
          <w:szCs w:val="24"/>
        </w:rPr>
        <w:t>Impact mitigation</w:t>
      </w:r>
    </w:p>
    <w:p w:rsidR="006D3F95" w:rsidRDefault="006D3F95" w14:paraId="62886BDA"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269E635D"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respondent must submit a plan for mitigating the impacts from unit operations after termination of the unit.</w:t>
      </w:r>
    </w:p>
    <w:p w:rsidR="006D3F95" w:rsidRDefault="006D3F95" w14:paraId="2556A01B"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074903EE"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information is necessary for BLM approval of mitigation plans to timely, properly, and efficiently manage the surface impacts resulting from unit operations.</w:t>
      </w:r>
    </w:p>
    <w:p w:rsidR="006D3F95" w:rsidRDefault="00FE5ECF" w14:paraId="172865F4"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 xml:space="preserve">  </w:t>
      </w:r>
    </w:p>
    <w:p w:rsidR="006D3F95" w:rsidRDefault="00FE5ECF" w14:paraId="03DC06BA" w14:textId="77777777">
      <w:pPr>
        <w:tabs>
          <w:tab w:val="left" w:pos="-1080"/>
          <w:tab w:val="left" w:pos="-720"/>
          <w:tab w:val="left" w:pos="0"/>
          <w:tab w:val="left" w:pos="540"/>
          <w:tab w:val="left" w:pos="1260"/>
          <w:tab w:val="left" w:pos="1620"/>
        </w:tabs>
        <w:rPr>
          <w:rFonts w:ascii="Times New Roman" w:hAnsi="Times New Roman"/>
          <w:b/>
          <w:sz w:val="24"/>
          <w:szCs w:val="24"/>
        </w:rPr>
      </w:pPr>
      <w:r>
        <w:rPr>
          <w:rFonts w:ascii="Times New Roman" w:hAnsi="Times New Roman"/>
          <w:b/>
          <w:sz w:val="24"/>
          <w:szCs w:val="24"/>
        </w:rPr>
        <w:t>3138.11.</w:t>
      </w:r>
      <w:r>
        <w:rPr>
          <w:rFonts w:ascii="Times New Roman" w:hAnsi="Times New Roman"/>
          <w:sz w:val="24"/>
          <w:szCs w:val="24"/>
        </w:rPr>
        <w:t xml:space="preserve">  </w:t>
      </w:r>
      <w:r>
        <w:rPr>
          <w:rFonts w:ascii="Times New Roman" w:hAnsi="Times New Roman"/>
          <w:b/>
          <w:sz w:val="24"/>
          <w:szCs w:val="24"/>
        </w:rPr>
        <w:t>Storage agreement</w:t>
      </w:r>
    </w:p>
    <w:p w:rsidR="006D3F95" w:rsidRDefault="006D3F95" w14:paraId="2AFAD32E"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73845BBB"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An application for a subsurface storage agreement must include:</w:t>
      </w:r>
    </w:p>
    <w:p w:rsidR="006D3F95" w:rsidRDefault="006D3F95" w14:paraId="37C014D6"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5EEC31FA" w14:textId="77777777">
      <w:pPr>
        <w:numPr>
          <w:ilvl w:val="0"/>
          <w:numId w:val="11"/>
        </w:numPr>
        <w:tabs>
          <w:tab w:val="left" w:pos="-1080"/>
          <w:tab w:val="left" w:pos="-720"/>
          <w:tab w:val="left" w:pos="360"/>
          <w:tab w:val="left" w:pos="990"/>
          <w:tab w:val="left" w:pos="1620"/>
        </w:tabs>
        <w:ind w:left="0" w:firstLine="0"/>
        <w:rPr>
          <w:rFonts w:ascii="Times New Roman" w:hAnsi="Times New Roman"/>
          <w:sz w:val="24"/>
          <w:szCs w:val="24"/>
        </w:rPr>
      </w:pPr>
      <w:r>
        <w:rPr>
          <w:rFonts w:ascii="Times New Roman" w:hAnsi="Times New Roman"/>
          <w:sz w:val="24"/>
          <w:szCs w:val="24"/>
        </w:rPr>
        <w:t>The reason for forming the agreement;</w:t>
      </w:r>
    </w:p>
    <w:p w:rsidR="006D3F95" w:rsidRDefault="006D3F95" w14:paraId="264634AA" w14:textId="77777777">
      <w:pPr>
        <w:tabs>
          <w:tab w:val="left" w:pos="-1080"/>
          <w:tab w:val="left" w:pos="-720"/>
          <w:tab w:val="left" w:pos="360"/>
          <w:tab w:val="left" w:pos="990"/>
          <w:tab w:val="left" w:pos="1620"/>
        </w:tabs>
        <w:rPr>
          <w:rFonts w:ascii="Times New Roman" w:hAnsi="Times New Roman"/>
          <w:sz w:val="24"/>
          <w:szCs w:val="24"/>
        </w:rPr>
      </w:pPr>
    </w:p>
    <w:p w:rsidR="006D3F95" w:rsidRDefault="00FE5ECF" w14:paraId="6E5F265C" w14:textId="77777777">
      <w:pPr>
        <w:numPr>
          <w:ilvl w:val="0"/>
          <w:numId w:val="11"/>
        </w:numPr>
        <w:tabs>
          <w:tab w:val="left" w:pos="-1080"/>
          <w:tab w:val="left" w:pos="-720"/>
          <w:tab w:val="left" w:pos="360"/>
          <w:tab w:val="left" w:pos="990"/>
          <w:tab w:val="left" w:pos="1620"/>
        </w:tabs>
        <w:ind w:left="0" w:firstLine="0"/>
        <w:rPr>
          <w:rFonts w:ascii="Times New Roman" w:hAnsi="Times New Roman"/>
          <w:sz w:val="24"/>
          <w:szCs w:val="24"/>
        </w:rPr>
      </w:pPr>
      <w:r>
        <w:rPr>
          <w:rFonts w:ascii="Times New Roman" w:hAnsi="Times New Roman"/>
          <w:sz w:val="24"/>
          <w:szCs w:val="24"/>
        </w:rPr>
        <w:t>Descriptions of the area that is to be included and the formation;</w:t>
      </w:r>
    </w:p>
    <w:p w:rsidR="006D3F95" w:rsidRDefault="006D3F95" w14:paraId="534F97FF" w14:textId="77777777">
      <w:pPr>
        <w:pStyle w:val="ListParagraph"/>
        <w:rPr>
          <w:rFonts w:ascii="Times New Roman" w:hAnsi="Times New Roman"/>
          <w:sz w:val="24"/>
          <w:szCs w:val="24"/>
        </w:rPr>
      </w:pPr>
    </w:p>
    <w:p w:rsidR="006D3F95" w:rsidRDefault="00FE5ECF" w14:paraId="2F870627" w14:textId="77777777">
      <w:pPr>
        <w:numPr>
          <w:ilvl w:val="0"/>
          <w:numId w:val="11"/>
        </w:numPr>
        <w:tabs>
          <w:tab w:val="left" w:pos="-1080"/>
          <w:tab w:val="left" w:pos="-720"/>
          <w:tab w:val="left" w:pos="360"/>
          <w:tab w:val="left" w:pos="990"/>
          <w:tab w:val="left" w:pos="1620"/>
        </w:tabs>
        <w:ind w:left="0" w:firstLine="0"/>
        <w:rPr>
          <w:rFonts w:ascii="Times New Roman" w:hAnsi="Times New Roman"/>
          <w:sz w:val="24"/>
          <w:szCs w:val="24"/>
        </w:rPr>
      </w:pPr>
      <w:r>
        <w:rPr>
          <w:rFonts w:ascii="Times New Roman" w:hAnsi="Times New Roman"/>
          <w:sz w:val="24"/>
          <w:szCs w:val="24"/>
        </w:rPr>
        <w:t xml:space="preserve"> The proposed storage fees or rentals;</w:t>
      </w:r>
    </w:p>
    <w:p w:rsidR="006D3F95" w:rsidRDefault="006D3F95" w14:paraId="6A03CAF3" w14:textId="77777777">
      <w:pPr>
        <w:pStyle w:val="ListParagraph"/>
        <w:rPr>
          <w:rFonts w:ascii="Times New Roman" w:hAnsi="Times New Roman"/>
          <w:sz w:val="24"/>
          <w:szCs w:val="24"/>
        </w:rPr>
      </w:pPr>
    </w:p>
    <w:p w:rsidR="006D3F95" w:rsidRDefault="00FE5ECF" w14:paraId="2E8DC2BE" w14:textId="77777777">
      <w:pPr>
        <w:tabs>
          <w:tab w:val="left" w:pos="-1080"/>
          <w:tab w:val="left" w:pos="-720"/>
          <w:tab w:val="left" w:pos="360"/>
          <w:tab w:val="left" w:pos="990"/>
          <w:tab w:val="left" w:pos="1620"/>
        </w:tabs>
        <w:rPr>
          <w:rFonts w:ascii="Times New Roman" w:hAnsi="Times New Roman"/>
          <w:sz w:val="24"/>
          <w:szCs w:val="24"/>
        </w:rPr>
      </w:pPr>
      <w:r>
        <w:rPr>
          <w:rFonts w:ascii="Times New Roman" w:hAnsi="Times New Roman"/>
          <w:sz w:val="24"/>
          <w:szCs w:val="24"/>
        </w:rPr>
        <w:lastRenderedPageBreak/>
        <w:t>(4)  Royalty for oil or gas present in the formation before injection and produced when stored oil or gas is withdrawn;</w:t>
      </w:r>
    </w:p>
    <w:p w:rsidR="006D3F95" w:rsidRDefault="006D3F95" w14:paraId="0F74AD2C" w14:textId="77777777">
      <w:pPr>
        <w:tabs>
          <w:tab w:val="left" w:pos="-1080"/>
          <w:tab w:val="left" w:pos="-720"/>
          <w:tab w:val="left" w:pos="360"/>
          <w:tab w:val="left" w:pos="990"/>
          <w:tab w:val="left" w:pos="1620"/>
        </w:tabs>
        <w:rPr>
          <w:rFonts w:ascii="Times New Roman" w:hAnsi="Times New Roman"/>
          <w:sz w:val="24"/>
          <w:szCs w:val="24"/>
        </w:rPr>
      </w:pPr>
    </w:p>
    <w:p w:rsidR="006D3F95" w:rsidRDefault="00FE5ECF" w14:paraId="0A2422AA" w14:textId="77777777">
      <w:pPr>
        <w:tabs>
          <w:tab w:val="left" w:pos="-1080"/>
          <w:tab w:val="left" w:pos="-720"/>
          <w:tab w:val="left" w:pos="360"/>
          <w:tab w:val="left" w:pos="990"/>
          <w:tab w:val="left" w:pos="1620"/>
        </w:tabs>
        <w:rPr>
          <w:rFonts w:ascii="Times New Roman" w:hAnsi="Times New Roman"/>
          <w:sz w:val="24"/>
          <w:szCs w:val="24"/>
        </w:rPr>
      </w:pPr>
      <w:r>
        <w:rPr>
          <w:rFonts w:ascii="Times New Roman" w:hAnsi="Times New Roman"/>
          <w:sz w:val="24"/>
          <w:szCs w:val="24"/>
        </w:rPr>
        <w:t>(5)  A description of fees and payments renegotiations;</w:t>
      </w:r>
    </w:p>
    <w:p w:rsidR="006D3F95" w:rsidRDefault="006D3F95" w14:paraId="275297A5" w14:textId="77777777">
      <w:pPr>
        <w:tabs>
          <w:tab w:val="left" w:pos="-1080"/>
          <w:tab w:val="left" w:pos="-720"/>
          <w:tab w:val="left" w:pos="360"/>
          <w:tab w:val="left" w:pos="990"/>
          <w:tab w:val="left" w:pos="1620"/>
        </w:tabs>
        <w:rPr>
          <w:rFonts w:ascii="Times New Roman" w:hAnsi="Times New Roman"/>
          <w:sz w:val="24"/>
          <w:szCs w:val="24"/>
        </w:rPr>
      </w:pPr>
    </w:p>
    <w:p w:rsidR="006D3F95" w:rsidRDefault="00FE5ECF" w14:paraId="26905E26" w14:textId="77777777">
      <w:pPr>
        <w:tabs>
          <w:tab w:val="left" w:pos="-1080"/>
          <w:tab w:val="left" w:pos="-720"/>
          <w:tab w:val="left" w:pos="360"/>
          <w:tab w:val="left" w:pos="990"/>
          <w:tab w:val="left" w:pos="1620"/>
        </w:tabs>
        <w:rPr>
          <w:rFonts w:ascii="Times New Roman" w:hAnsi="Times New Roman"/>
          <w:sz w:val="24"/>
          <w:szCs w:val="24"/>
        </w:rPr>
      </w:pPr>
      <w:r>
        <w:rPr>
          <w:rFonts w:ascii="Times New Roman" w:hAnsi="Times New Roman"/>
          <w:sz w:val="24"/>
          <w:szCs w:val="24"/>
        </w:rPr>
        <w:t>(6)  The proposed effective date and term of the agreement;</w:t>
      </w:r>
    </w:p>
    <w:p w:rsidR="006D3F95" w:rsidRDefault="006D3F95" w14:paraId="0B789D0B" w14:textId="77777777">
      <w:pPr>
        <w:tabs>
          <w:tab w:val="left" w:pos="-1080"/>
          <w:tab w:val="left" w:pos="-720"/>
          <w:tab w:val="left" w:pos="360"/>
          <w:tab w:val="left" w:pos="990"/>
          <w:tab w:val="left" w:pos="1620"/>
        </w:tabs>
        <w:rPr>
          <w:rFonts w:ascii="Times New Roman" w:hAnsi="Times New Roman"/>
          <w:sz w:val="24"/>
          <w:szCs w:val="24"/>
        </w:rPr>
      </w:pPr>
    </w:p>
    <w:p w:rsidR="006D3F95" w:rsidRDefault="00FE5ECF" w14:paraId="2D2D5C2E" w14:textId="77777777">
      <w:pPr>
        <w:tabs>
          <w:tab w:val="left" w:pos="-1080"/>
          <w:tab w:val="left" w:pos="-720"/>
          <w:tab w:val="left" w:pos="360"/>
          <w:tab w:val="left" w:pos="990"/>
          <w:tab w:val="left" w:pos="1620"/>
        </w:tabs>
        <w:rPr>
          <w:rFonts w:ascii="Times New Roman" w:hAnsi="Times New Roman"/>
          <w:sz w:val="24"/>
          <w:szCs w:val="24"/>
        </w:rPr>
      </w:pPr>
      <w:r>
        <w:rPr>
          <w:rFonts w:ascii="Times New Roman" w:hAnsi="Times New Roman"/>
          <w:sz w:val="24"/>
          <w:szCs w:val="24"/>
        </w:rPr>
        <w:t>(7)  Certification that all owners of leased or unleased minerals rights and lease interests have committed or consented to the commitment of their interest in writing;</w:t>
      </w:r>
    </w:p>
    <w:p w:rsidR="006D3F95" w:rsidRDefault="006D3F95" w14:paraId="4036187E" w14:textId="77777777">
      <w:pPr>
        <w:tabs>
          <w:tab w:val="left" w:pos="-1080"/>
          <w:tab w:val="left" w:pos="-720"/>
          <w:tab w:val="left" w:pos="360"/>
          <w:tab w:val="left" w:pos="990"/>
          <w:tab w:val="left" w:pos="1620"/>
        </w:tabs>
        <w:rPr>
          <w:rFonts w:ascii="Times New Roman" w:hAnsi="Times New Roman"/>
          <w:sz w:val="24"/>
          <w:szCs w:val="24"/>
        </w:rPr>
      </w:pPr>
    </w:p>
    <w:p w:rsidR="006D3F95" w:rsidRDefault="00FE5ECF" w14:paraId="7656740F" w14:textId="77777777">
      <w:pPr>
        <w:tabs>
          <w:tab w:val="left" w:pos="-1080"/>
          <w:tab w:val="left" w:pos="-720"/>
          <w:tab w:val="left" w:pos="360"/>
          <w:tab w:val="left" w:pos="990"/>
          <w:tab w:val="left" w:pos="1620"/>
        </w:tabs>
        <w:rPr>
          <w:rFonts w:ascii="Times New Roman" w:hAnsi="Times New Roman"/>
          <w:sz w:val="24"/>
          <w:szCs w:val="24"/>
        </w:rPr>
      </w:pPr>
      <w:r>
        <w:rPr>
          <w:rFonts w:ascii="Times New Roman" w:hAnsi="Times New Roman"/>
          <w:sz w:val="24"/>
          <w:szCs w:val="24"/>
        </w:rPr>
        <w:t>(8)  An ownership schedule showing lease or land status;</w:t>
      </w:r>
    </w:p>
    <w:p w:rsidR="006D3F95" w:rsidRDefault="006D3F95" w14:paraId="6DAF5EEE" w14:textId="77777777">
      <w:pPr>
        <w:tabs>
          <w:tab w:val="left" w:pos="-1080"/>
          <w:tab w:val="left" w:pos="-720"/>
          <w:tab w:val="left" w:pos="360"/>
          <w:tab w:val="left" w:pos="990"/>
          <w:tab w:val="left" w:pos="1620"/>
        </w:tabs>
        <w:rPr>
          <w:rFonts w:ascii="Times New Roman" w:hAnsi="Times New Roman"/>
          <w:sz w:val="24"/>
          <w:szCs w:val="24"/>
        </w:rPr>
      </w:pPr>
    </w:p>
    <w:p w:rsidR="006D3F95" w:rsidRDefault="00FE5ECF" w14:paraId="7BD9B77C" w14:textId="77777777">
      <w:pPr>
        <w:tabs>
          <w:tab w:val="left" w:pos="-1080"/>
          <w:tab w:val="left" w:pos="-720"/>
          <w:tab w:val="left" w:pos="360"/>
          <w:tab w:val="left" w:pos="990"/>
          <w:tab w:val="left" w:pos="1620"/>
        </w:tabs>
        <w:rPr>
          <w:rFonts w:ascii="Times New Roman" w:hAnsi="Times New Roman"/>
          <w:sz w:val="24"/>
          <w:szCs w:val="24"/>
        </w:rPr>
      </w:pPr>
      <w:r>
        <w:rPr>
          <w:rFonts w:ascii="Times New Roman" w:hAnsi="Times New Roman"/>
          <w:sz w:val="24"/>
          <w:szCs w:val="24"/>
        </w:rPr>
        <w:t>(9)  A schedule showing the participation factor for all parties to the agreement; and</w:t>
      </w:r>
    </w:p>
    <w:p w:rsidR="006D3F95" w:rsidRDefault="006D3F95" w14:paraId="6A6106F5" w14:textId="77777777">
      <w:pPr>
        <w:tabs>
          <w:tab w:val="left" w:pos="-1080"/>
          <w:tab w:val="left" w:pos="-720"/>
          <w:tab w:val="left" w:pos="360"/>
          <w:tab w:val="left" w:pos="990"/>
          <w:tab w:val="left" w:pos="1620"/>
        </w:tabs>
        <w:rPr>
          <w:rFonts w:ascii="Times New Roman" w:hAnsi="Times New Roman"/>
          <w:sz w:val="24"/>
          <w:szCs w:val="24"/>
        </w:rPr>
      </w:pPr>
    </w:p>
    <w:p w:rsidR="006D3F95" w:rsidRDefault="00FE5ECF" w14:paraId="2754C909" w14:textId="77777777">
      <w:pPr>
        <w:tabs>
          <w:tab w:val="left" w:pos="-1080"/>
          <w:tab w:val="left" w:pos="-720"/>
          <w:tab w:val="left" w:pos="360"/>
          <w:tab w:val="left" w:pos="990"/>
          <w:tab w:val="left" w:pos="1620"/>
        </w:tabs>
        <w:rPr>
          <w:rFonts w:ascii="Times New Roman" w:hAnsi="Times New Roman"/>
          <w:sz w:val="24"/>
          <w:szCs w:val="24"/>
        </w:rPr>
      </w:pPr>
      <w:r>
        <w:rPr>
          <w:rFonts w:ascii="Times New Roman" w:hAnsi="Times New Roman"/>
          <w:sz w:val="24"/>
          <w:szCs w:val="24"/>
        </w:rPr>
        <w:t>(10)  Geologic maps and other data that demonstrate storage capability of the reservoir.</w:t>
      </w:r>
    </w:p>
    <w:p w:rsidR="006D3F95" w:rsidRDefault="006D3F95" w14:paraId="7AB1248D" w14:textId="77777777">
      <w:pPr>
        <w:tabs>
          <w:tab w:val="left" w:pos="-1080"/>
          <w:tab w:val="left" w:pos="-720"/>
          <w:tab w:val="left" w:pos="0"/>
          <w:tab w:val="left" w:pos="540"/>
          <w:tab w:val="left" w:pos="1260"/>
          <w:tab w:val="left" w:pos="1620"/>
        </w:tabs>
        <w:rPr>
          <w:rFonts w:ascii="Times New Roman" w:hAnsi="Times New Roman"/>
          <w:sz w:val="24"/>
          <w:szCs w:val="24"/>
        </w:rPr>
      </w:pPr>
    </w:p>
    <w:p w:rsidR="006D3F95" w:rsidRDefault="00FE5ECF" w14:paraId="78D41D98" w14:textId="77777777">
      <w:pPr>
        <w:tabs>
          <w:tab w:val="left" w:pos="-1080"/>
          <w:tab w:val="left" w:pos="-720"/>
          <w:tab w:val="left" w:pos="0"/>
          <w:tab w:val="left" w:pos="540"/>
          <w:tab w:val="left" w:pos="1260"/>
          <w:tab w:val="left" w:pos="1620"/>
        </w:tabs>
        <w:rPr>
          <w:rFonts w:ascii="Times New Roman" w:hAnsi="Times New Roman"/>
          <w:sz w:val="24"/>
          <w:szCs w:val="24"/>
        </w:rPr>
      </w:pPr>
      <w:r>
        <w:rPr>
          <w:rFonts w:ascii="Times New Roman" w:hAnsi="Times New Roman"/>
          <w:sz w:val="24"/>
          <w:szCs w:val="24"/>
        </w:rPr>
        <w:t>The information is necessary so that BLM can determine whether the proposed agreement is technically feasible and is necessary to avoid waste, and that it will be conducted in a manner that promotes conservation of natural resources.</w:t>
      </w:r>
    </w:p>
    <w:p w:rsidR="006D3F95" w:rsidRDefault="006D3F95" w14:paraId="7C80517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61C24F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6D3F95" w:rsidRDefault="006D3F95" w14:paraId="76641815"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6D3F95" w:rsidRDefault="00FE5ECF" w14:paraId="78FCDA4E" w14:textId="29E25AEA">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 xml:space="preserve">Since this information collection calls for nonrecurring information, it would not be feasible to use computer-generated responses because the BLM has no forms in this collection.  Currently, we allow operators to </w:t>
      </w:r>
      <w:r w:rsidR="003E5659">
        <w:rPr>
          <w:rFonts w:ascii="Times New Roman" w:hAnsi="Times New Roman"/>
          <w:sz w:val="24"/>
          <w:szCs w:val="24"/>
        </w:rPr>
        <w:t xml:space="preserve">email and </w:t>
      </w:r>
      <w:r>
        <w:rPr>
          <w:rFonts w:ascii="Times New Roman" w:hAnsi="Times New Roman"/>
          <w:sz w:val="24"/>
          <w:szCs w:val="24"/>
        </w:rPr>
        <w:t xml:space="preserve">fax the information that they must submit to us, </w:t>
      </w:r>
      <w:proofErr w:type="gramStart"/>
      <w:r>
        <w:rPr>
          <w:rFonts w:ascii="Times New Roman" w:hAnsi="Times New Roman"/>
          <w:sz w:val="24"/>
          <w:szCs w:val="24"/>
        </w:rPr>
        <w:t>as long as</w:t>
      </w:r>
      <w:proofErr w:type="gramEnd"/>
      <w:r>
        <w:rPr>
          <w:rFonts w:ascii="Times New Roman" w:hAnsi="Times New Roman"/>
          <w:sz w:val="24"/>
          <w:szCs w:val="24"/>
        </w:rPr>
        <w:t xml:space="preserve"> the </w:t>
      </w:r>
      <w:r w:rsidR="00E56760">
        <w:rPr>
          <w:rFonts w:ascii="Times New Roman" w:hAnsi="Times New Roman"/>
          <w:sz w:val="24"/>
          <w:szCs w:val="24"/>
        </w:rPr>
        <w:t>document</w:t>
      </w:r>
      <w:r>
        <w:rPr>
          <w:rFonts w:ascii="Times New Roman" w:hAnsi="Times New Roman"/>
          <w:sz w:val="24"/>
          <w:szCs w:val="24"/>
        </w:rPr>
        <w:t xml:space="preserve"> contains a proper signature</w:t>
      </w:r>
      <w:r w:rsidR="00E56760">
        <w:rPr>
          <w:rFonts w:ascii="Times New Roman" w:hAnsi="Times New Roman"/>
          <w:sz w:val="24"/>
          <w:szCs w:val="24"/>
        </w:rPr>
        <w:t>, if required</w:t>
      </w:r>
      <w:r>
        <w:rPr>
          <w:rFonts w:ascii="Times New Roman" w:hAnsi="Times New Roman"/>
          <w:sz w:val="24"/>
          <w:szCs w:val="24"/>
        </w:rPr>
        <w:t>.  Large data projects are generally submitted on CD’s delivered to the BLM.</w:t>
      </w:r>
    </w:p>
    <w:p w:rsidR="006D3F95" w:rsidRDefault="006D3F95" w14:paraId="174FEC22"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70228953"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With regard to the Government Paperwork Elimination Act (GPEA), the BLM does not have any forms in this collection to make available electronically.  This is a non-form information collection.</w:t>
      </w:r>
    </w:p>
    <w:p w:rsidR="006D3F95" w:rsidRDefault="006D3F95" w14:paraId="77FB1F19"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77E4FC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Describe efforts to identify duplication.  Show specifically why any similar information already available cannot be used or modified for use for the purposes described in Item 2 above.</w:t>
      </w:r>
    </w:p>
    <w:p w:rsidR="006D3F95" w:rsidRDefault="006D3F95" w14:paraId="26AF869D"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36CC05E2"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 xml:space="preserve">No duplication of information occurs in the information we collect.  The information is unique and is collected whenever activity or the situation requires.  It is not available from any other data source, and there is no similar information already available or able to be modified because the information is specific to each unitization agreement.  The information can be supplied only </w:t>
      </w:r>
      <w:r>
        <w:rPr>
          <w:rFonts w:ascii="Times New Roman" w:hAnsi="Times New Roman"/>
          <w:sz w:val="24"/>
          <w:szCs w:val="24"/>
        </w:rPr>
        <w:lastRenderedPageBreak/>
        <w:t>by the entity proposing to begin or modify a unit agreement or to continue operations.  The information is required to obtain or maintain a benefit.</w:t>
      </w:r>
    </w:p>
    <w:p w:rsidR="006D3F95" w:rsidRDefault="006D3F95" w14:paraId="4C0A8891"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4B25F7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If the collection of information impacts small businesses or other small entities, describe any methods used to minimize burden.</w:t>
      </w:r>
    </w:p>
    <w:p w:rsidR="006D3F95" w:rsidRDefault="006D3F95" w14:paraId="0AA2EDA6"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27839F4C"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The collection will not have a significant impact on small businesses or other small entities, which are unlikely to undertake the activities involving this information collection.  The information we require is the minimum necessary to comply with provisions of the applicable laws.</w:t>
      </w:r>
    </w:p>
    <w:p w:rsidR="006D3F95" w:rsidRDefault="006D3F95" w14:paraId="7F82DD9A"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5A7C69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Describe the consequence to Federal program or policy activities if the collection is not conducted or is conducted less frequently, as well as any technical or legal obstacles to reducing burden.</w:t>
      </w:r>
    </w:p>
    <w:p w:rsidR="006D3F95" w:rsidRDefault="006D3F95" w14:paraId="71EB7715"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6D3F95" w:rsidRDefault="00FE5ECF" w14:paraId="7144476E"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Failure to collect the information would prevent the BLM from deciding whether or not to approve proposed unit agreements, from monitoring compliance with unit agreements, and from deciding whether or not to allow operations to continue.</w:t>
      </w:r>
    </w:p>
    <w:p w:rsidR="006D3F95" w:rsidRDefault="006D3F95" w14:paraId="637528E4"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20AE9C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Explain any special circumstances that would cause an information collection to be conducted in a manner:</w:t>
      </w:r>
    </w:p>
    <w:p w:rsidR="006D3F95" w:rsidRDefault="00FE5ECF" w14:paraId="65AD32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respondents to report information to the agency more often than quarterly;</w:t>
      </w:r>
    </w:p>
    <w:p w:rsidR="006D3F95" w:rsidRDefault="00FE5ECF" w14:paraId="408647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respondents to prepare a written response to a collection of information in fewer than 30 days after receipt of it;</w:t>
      </w:r>
    </w:p>
    <w:p w:rsidR="006D3F95" w:rsidRDefault="00FE5ECF" w14:paraId="7A6DBD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respondents to submit more than an original and two copies of any document;</w:t>
      </w:r>
    </w:p>
    <w:p w:rsidR="006D3F95" w:rsidRDefault="00FE5ECF" w14:paraId="5EFCF0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respondents to retain records, other than health, medical, government contract, grant-in-aid, or tax records, for more than three years;</w:t>
      </w:r>
    </w:p>
    <w:p w:rsidR="006D3F95" w:rsidRDefault="00FE5ECF" w14:paraId="28921F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in connection with a statistical survey that is not designed to produce valid and reliable results that can be generalized to the universe of study;</w:t>
      </w:r>
    </w:p>
    <w:p w:rsidR="006D3F95" w:rsidRDefault="00FE5ECF" w14:paraId="08DFB4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the use of a statistical data classification that has not been reviewed and approved by OMB;</w:t>
      </w:r>
    </w:p>
    <w:p w:rsidR="006D3F95" w:rsidRDefault="00FE5ECF" w14:paraId="092D66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D3F95" w:rsidRDefault="00FE5ECF" w14:paraId="2DBB8A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6D3F95" w:rsidRDefault="006D3F95" w14:paraId="0EAE86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p>
    <w:p w:rsidR="006D3F95" w:rsidRDefault="00FE5ECF" w14:paraId="5867E228"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There are no special circumstances that require the collection to be conducted in a manner inconsistent with the guidelines in 5 CFR 1320.5.</w:t>
      </w:r>
    </w:p>
    <w:p w:rsidR="006D3F95" w:rsidRDefault="006D3F95" w14:paraId="245BFB37"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77C128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lastRenderedPageBreak/>
        <w:t>8.</w:t>
      </w:r>
      <w:r>
        <w:rPr>
          <w:rFonts w:ascii="Times New Roman" w:hAnsi="Times New Roman"/>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D3F95" w:rsidRDefault="006D3F95" w14:paraId="484BCB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6D3F95" w:rsidRDefault="00FE5ECF" w14:paraId="1ECD27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4"/>
          <w:szCs w:val="24"/>
        </w:rPr>
      </w:pPr>
      <w:r>
        <w:rPr>
          <w:rFonts w:ascii="Times New Roman" w:hAnsi="Times New Roman"/>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D3F95" w:rsidRDefault="006D3F95" w14:paraId="3F6F8C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6D3F95" w:rsidRDefault="00FE5ECF" w14:paraId="35745B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4"/>
          <w:szCs w:val="24"/>
        </w:rPr>
      </w:pPr>
      <w:r>
        <w:rPr>
          <w:rFonts w:ascii="Times New Roman" w:hAnsi="Times New Roman"/>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D3F95" w:rsidRDefault="006D3F95" w14:paraId="4BF2C5F4"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3BA0EC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On April 9, 2020, the BLM published the required 60-day notice in the </w:t>
      </w:r>
      <w:r>
        <w:rPr>
          <w:rFonts w:ascii="Times New Roman" w:hAnsi="Times New Roman"/>
          <w:bCs/>
          <w:sz w:val="24"/>
        </w:rPr>
        <w:t xml:space="preserve">Federal Register </w:t>
      </w:r>
      <w:r>
        <w:rPr>
          <w:rFonts w:ascii="Times New Roman" w:hAnsi="Times New Roman"/>
          <w:sz w:val="24"/>
        </w:rPr>
        <w:t>(</w:t>
      </w:r>
      <w:r>
        <w:rPr>
          <w:rFonts w:ascii="Times New Roman" w:hAnsi="Times New Roman"/>
          <w:color w:val="333333"/>
          <w:sz w:val="24"/>
          <w:szCs w:val="24"/>
        </w:rPr>
        <w:t>85 FR 19954</w:t>
      </w:r>
      <w:r>
        <w:rPr>
          <w:rFonts w:ascii="Times New Roman" w:hAnsi="Times New Roman"/>
          <w:sz w:val="24"/>
        </w:rPr>
        <w:t xml:space="preserve">), and the comment period ended on June 8, 2020.  </w:t>
      </w:r>
      <w:bookmarkStart w:name="QuickMark" w:id="0"/>
      <w:bookmarkEnd w:id="0"/>
      <w:r>
        <w:rPr>
          <w:rFonts w:ascii="Times New Roman" w:hAnsi="Times New Roman"/>
          <w:sz w:val="24"/>
        </w:rPr>
        <w:t>The BLM received no comments.</w:t>
      </w:r>
    </w:p>
    <w:p w:rsidR="006D3F95" w:rsidRDefault="006D3F95" w14:paraId="279D89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6D3F95" w:rsidRDefault="00FE5ECF" w14:paraId="61A615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BLM contacted several representatives of oil and gas companies that operate within the NPR-A</w:t>
      </w:r>
    </w:p>
    <w:p w:rsidR="006D3F95" w:rsidRDefault="006D3F95" w14:paraId="3B8C94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6D3F95" w:rsidRDefault="00FE5ECF" w14:paraId="1B27D952" w14:textId="77777777">
      <w:pPr>
        <w:rPr>
          <w:rFonts w:ascii="Times New Roman" w:hAnsi="Times New Roman"/>
          <w:sz w:val="24"/>
        </w:rPr>
      </w:pPr>
      <w:r>
        <w:rPr>
          <w:rFonts w:ascii="Times New Roman" w:hAnsi="Times New Roman"/>
          <w:sz w:val="24"/>
        </w:rPr>
        <w:t xml:space="preserve">The President of Malamute Energy, Inc. said the information that the BLM collects as part of the 43 CFR part 3130 program appears to be both comprehensive and reasonable and not too burdensome. In general, he feels the BLM processed and used the information in a timely manner although he experienced some response-time black holes during the process of forming the </w:t>
      </w:r>
      <w:proofErr w:type="spellStart"/>
      <w:r>
        <w:rPr>
          <w:rFonts w:ascii="Times New Roman" w:hAnsi="Times New Roman"/>
          <w:sz w:val="24"/>
        </w:rPr>
        <w:t>Umiat</w:t>
      </w:r>
      <w:proofErr w:type="spellEnd"/>
      <w:r>
        <w:rPr>
          <w:rFonts w:ascii="Times New Roman" w:hAnsi="Times New Roman"/>
          <w:sz w:val="24"/>
        </w:rPr>
        <w:t xml:space="preserve"> Unit. He generally finds that the BLM’s estimate for how long it takes industry to provide the information reasonable. However, for those in industry who provide the information only once, finding the applicable regulation can take a lot of time. Therefore, knowing which regulations govern an information process, as listed in the 3130 renewal regs, is quite helpful.</w:t>
      </w:r>
    </w:p>
    <w:p w:rsidR="006D3F95" w:rsidRDefault="006D3F95" w14:paraId="62C8D4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6D3F95" w:rsidRDefault="00FE5ECF" w14:paraId="4D90685E" w14:textId="77777777">
      <w:pPr>
        <w:shd w:val="clear" w:color="auto" w:fill="FFFFFF"/>
        <w:textAlignment w:val="baseline"/>
        <w:rPr>
          <w:rFonts w:ascii="Times New Roman" w:hAnsi="Times New Roman"/>
          <w:color w:val="FF0000"/>
          <w:sz w:val="28"/>
          <w:szCs w:val="28"/>
        </w:rPr>
      </w:pPr>
      <w:r>
        <w:rPr>
          <w:rFonts w:ascii="Times New Roman" w:hAnsi="Times New Roman"/>
          <w:sz w:val="24"/>
          <w:szCs w:val="24"/>
        </w:rPr>
        <w:t>The Chief Technical Officer at Borealis Alaska Oil said the BLM’s need to collect this information should depend upon activity levels and specific conditions that may impact the BLM such as COVID-19. Unlike the Lower 48, the BLM in Alaska needs to deal with seasonal activity and varying weather conditions. The Alaska North Slope can also experience large fluctuations in operational and development activities. The Alaska BLM Offices always need to be flexible to handle possible surges in requests from time to time. He said he has always found the BLM in Alaska to be both helpful and responsive when processing collected information. Requests have been handled in a timely manner. If necessary, the company contacts the BLM Office directly by phone for information updates and explanations. He finds that the NPR-A website is very useful and encourages the BLM to continue adding updates where necessary (i.e. the recent COVID19 suspension notifications). He is concerned that the release of critical NPR-</w:t>
      </w:r>
      <w:r>
        <w:rPr>
          <w:rFonts w:ascii="Times New Roman" w:hAnsi="Times New Roman"/>
          <w:sz w:val="24"/>
          <w:szCs w:val="24"/>
        </w:rPr>
        <w:lastRenderedPageBreak/>
        <w:t>A well data following a 2-year confidentiality period no longer takes place. The BLM could minimize the burden of collecting its information by posting more information online. When the BLM’s website goes offline, it can be difficult to access information updates.</w:t>
      </w:r>
    </w:p>
    <w:p w:rsidR="006D3F95" w:rsidRDefault="006D3F95" w14:paraId="3800AAE0" w14:textId="77777777">
      <w:pPr>
        <w:shd w:val="clear" w:color="auto" w:fill="FFFFFF"/>
        <w:textAlignment w:val="baseline"/>
        <w:rPr>
          <w:rFonts w:ascii="Times New Roman" w:hAnsi="Times New Roman"/>
          <w:color w:val="FF0000"/>
          <w:sz w:val="28"/>
          <w:szCs w:val="28"/>
        </w:rPr>
      </w:pPr>
    </w:p>
    <w:p w:rsidR="006D3F95" w:rsidRDefault="00FE5ECF" w14:paraId="0CA82D38" w14:textId="7BBD9340">
      <w:pPr>
        <w:shd w:val="clear" w:color="auto" w:fill="FFFFFF"/>
        <w:textAlignment w:val="baseline"/>
        <w:rPr>
          <w:rFonts w:ascii="Times New Roman" w:hAnsi="Times New Roman"/>
          <w:color w:val="201F1E"/>
          <w:sz w:val="24"/>
          <w:szCs w:val="24"/>
        </w:rPr>
      </w:pPr>
      <w:r>
        <w:rPr>
          <w:rFonts w:ascii="Times New Roman" w:hAnsi="Times New Roman"/>
          <w:sz w:val="24"/>
          <w:szCs w:val="24"/>
        </w:rPr>
        <w:t>A Landman for ConocoPhillips says the information that the BLM collects under this IC control number is necessary for the agency to properly do its job. The BLM has processed and used the information in a timely manner. He agrees with the BLM’s estimates for how long it takes industry to provide the information. He recommended that the BLM work with industry to create templates or go-</w:t>
      </w:r>
      <w:proofErr w:type="spellStart"/>
      <w:r>
        <w:rPr>
          <w:rFonts w:ascii="Times New Roman" w:hAnsi="Times New Roman"/>
          <w:sz w:val="24"/>
          <w:szCs w:val="24"/>
        </w:rPr>
        <w:t>bys</w:t>
      </w:r>
      <w:proofErr w:type="spellEnd"/>
      <w:r>
        <w:rPr>
          <w:rFonts w:ascii="Times New Roman" w:hAnsi="Times New Roman"/>
          <w:sz w:val="24"/>
          <w:szCs w:val="24"/>
        </w:rPr>
        <w:t xml:space="preserve"> for industry to use so there would be consistency and clarity as to what the operator is expected to provide.</w:t>
      </w:r>
      <w:r>
        <w:rPr>
          <w:rFonts w:ascii="Times New Roman" w:hAnsi="Times New Roman"/>
          <w:color w:val="201F1E"/>
          <w:sz w:val="28"/>
          <w:szCs w:val="28"/>
        </w:rPr>
        <w:t xml:space="preserve"> </w:t>
      </w:r>
      <w:r>
        <w:rPr>
          <w:rFonts w:ascii="Times New Roman" w:hAnsi="Times New Roman"/>
          <w:color w:val="201F1E"/>
          <w:sz w:val="24"/>
          <w:szCs w:val="24"/>
        </w:rPr>
        <w:t>Online submission, where applicable, would make document submission quicker and cut down on paper use, he said. Virtual execution of documents would allow greater flexibility and could lead to quicker response times from both operators and the BLM.</w:t>
      </w:r>
    </w:p>
    <w:p w:rsidR="004B4C13" w:rsidRDefault="004B4C13" w14:paraId="32C6F5E9" w14:textId="01AFF248">
      <w:pPr>
        <w:shd w:val="clear" w:color="auto" w:fill="FFFFFF"/>
        <w:textAlignment w:val="baseline"/>
        <w:rPr>
          <w:rFonts w:ascii="Times New Roman" w:hAnsi="Times New Roman"/>
          <w:color w:val="201F1E"/>
          <w:sz w:val="24"/>
          <w:szCs w:val="24"/>
        </w:rPr>
      </w:pPr>
    </w:p>
    <w:p w:rsidR="004B4C13" w:rsidRDefault="00C129E0" w14:paraId="55EE5CB1" w14:textId="080F35A2">
      <w:pPr>
        <w:shd w:val="clear" w:color="auto" w:fill="FFFFFF"/>
        <w:textAlignment w:val="baseline"/>
        <w:rPr>
          <w:rFonts w:ascii="Times New Roman" w:hAnsi="Times New Roman"/>
          <w:color w:val="201F1E"/>
          <w:sz w:val="24"/>
          <w:szCs w:val="24"/>
        </w:rPr>
      </w:pPr>
      <w:r>
        <w:rPr>
          <w:rFonts w:ascii="Times New Roman" w:hAnsi="Times New Roman"/>
          <w:color w:val="201F1E"/>
          <w:sz w:val="24"/>
          <w:szCs w:val="24"/>
        </w:rPr>
        <w:t>BLM Alaska is working closely with industry to insure consistent application of data requests. The new AFMMS 2 system, when it is operational, will address this concern. BLM Alaska has used virtual execution of data exchanges and utilized central server postings by industry to reduce duplication of data submissions between agencies.</w:t>
      </w:r>
    </w:p>
    <w:p w:rsidR="004B4C13" w:rsidRDefault="004B4C13" w14:paraId="120BD51E" w14:textId="77777777">
      <w:pPr>
        <w:shd w:val="clear" w:color="auto" w:fill="FFFFFF"/>
        <w:textAlignment w:val="baseline"/>
        <w:rPr>
          <w:rFonts w:ascii="Times New Roman" w:hAnsi="Times New Roman"/>
          <w:color w:val="201F1E"/>
          <w:sz w:val="28"/>
          <w:szCs w:val="28"/>
        </w:rPr>
      </w:pPr>
    </w:p>
    <w:p w:rsidR="006D3F95" w:rsidRDefault="006D3F95" w14:paraId="2ADB68A7"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3E4AA8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Explain any decision to provide any payment or gift to respondents, other than remuneration of contractors or grantees.</w:t>
      </w:r>
    </w:p>
    <w:p w:rsidR="006D3F95" w:rsidRDefault="006D3F95" w14:paraId="511E15AC"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0A32599B"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We do not provide payments or gifts to the respondents.</w:t>
      </w:r>
    </w:p>
    <w:p w:rsidR="006D3F95" w:rsidRDefault="006D3F95" w14:paraId="48A434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p>
    <w:p w:rsidR="006D3F95" w:rsidRDefault="00FE5ECF" w14:paraId="5E8F22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rFonts w:ascii="Times New Roman" w:hAnsi="Times New Roman"/>
          <w:b/>
          <w:sz w:val="24"/>
          <w:szCs w:val="24"/>
        </w:rPr>
        <w:t>10.</w:t>
      </w:r>
      <w:r>
        <w:rPr>
          <w:rFonts w:ascii="Times New Roman" w:hAnsi="Times New Roman"/>
          <w:b/>
          <w:sz w:val="24"/>
          <w:szCs w:val="24"/>
        </w:rPr>
        <w:tab/>
        <w:t>Describe any assurance of confidentiality provided to respondents and the basis for the assurance in statute, regulation, or agency policy.</w:t>
      </w:r>
    </w:p>
    <w:p w:rsidR="006D3F95" w:rsidRDefault="006D3F95" w14:paraId="342FDBEB"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2B149C04"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We protect the respondent’s confidentiality to the extent consistent with the Freedom of Information Act (5 U.S.C. 552).  The BLM has firewalls to protect web site access, strong security and password protection of the information in the data base, and other security measures to protect electronic information.</w:t>
      </w:r>
    </w:p>
    <w:p w:rsidR="006D3F95" w:rsidRDefault="006D3F95" w14:paraId="50B21088"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5A310B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D3F95" w:rsidRDefault="006D3F95" w14:paraId="268F014D"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5731B81E"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We do not ask questions of a sensitive nature.</w:t>
      </w:r>
    </w:p>
    <w:p w:rsidR="006D3F95" w:rsidRDefault="006D3F95" w14:paraId="29714C3D"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7A8684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Provide estimates of the hour burden of the collection of information.  The statement should:</w:t>
      </w:r>
    </w:p>
    <w:p w:rsidR="006D3F95" w:rsidRDefault="00FE5ECF" w14:paraId="15A428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lastRenderedPageBreak/>
        <w:tab/>
        <w:t>*</w:t>
      </w:r>
      <w:r>
        <w:rPr>
          <w:rFonts w:ascii="Times New Roman" w:hAnsi="Times New Roman"/>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D3F95" w:rsidRDefault="00FE5ECF" w14:paraId="55A4D1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If this request for approval covers more than one form, provide separate hour burden estimates for each form and aggregate the hour burdens.</w:t>
      </w:r>
    </w:p>
    <w:p w:rsidR="006D3F95" w:rsidRDefault="00FE5ECF" w14:paraId="2F0DE4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6D3F95" w:rsidRDefault="006D3F95" w14:paraId="4300CAA4"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106AD364"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This information collection covers a range of activities, and a specific operator is not necessarily required to obtain or provide each item.  Many of the requirements are one-time filings used to gain approval to operate under a unit agreement or to apply for reduction of royalty, suspension of operations or production, or a subsurface storage agreement.  Others are routine data submissions that the BLM uses to monitor drilling and production and ensure compliance with the unit agreement, lease terms, regulations, Orders, Notices to Lessees, lease stipulations, and conditions of approval.</w:t>
      </w:r>
    </w:p>
    <w:p w:rsidR="006D3F95" w:rsidRDefault="006D3F95" w14:paraId="6D3C66B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413C53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Pr>
          <w:rFonts w:ascii="Times New Roman" w:hAnsi="Times New Roman"/>
          <w:sz w:val="24"/>
        </w:rPr>
        <w:t xml:space="preserve">The average hourly cost for respondents is shown at Table 12-1.  The hourly wage for Table 12-1 was determined using national Bureau of Labor Statistics data at:  </w:t>
      </w:r>
      <w:hyperlink w:history="1" r:id="rId8">
        <w:r>
          <w:rPr>
            <w:rStyle w:val="Hyperlink"/>
            <w:rFonts w:ascii="Times New Roman" w:hAnsi="Times New Roman"/>
            <w:sz w:val="24"/>
          </w:rPr>
          <w:t>http://www.bls.gov/oes/current/oes_nat.htm</w:t>
        </w:r>
      </w:hyperlink>
      <w:r>
        <w:rPr>
          <w:rFonts w:ascii="Times New Roman" w:hAnsi="Times New Roman"/>
          <w:sz w:val="24"/>
        </w:rPr>
        <w:t xml:space="preserve">.  The benefits multiplier of 1.4 is supported by information at </w:t>
      </w:r>
      <w:hyperlink w:history="1" r:id="rId9">
        <w:r>
          <w:rPr>
            <w:rStyle w:val="Hyperlink"/>
            <w:rFonts w:ascii="Times New Roman" w:hAnsi="Times New Roman"/>
            <w:sz w:val="24"/>
          </w:rPr>
          <w:t>http://www.bls.gov/news.release/ecec.nr0.htm</w:t>
        </w:r>
      </w:hyperlink>
      <w:r>
        <w:rPr>
          <w:rFonts w:ascii="Times New Roman" w:hAnsi="Times New Roman"/>
          <w:sz w:val="24"/>
        </w:rPr>
        <w:t>.</w:t>
      </w:r>
    </w:p>
    <w:p w:rsidR="006D3F95" w:rsidRDefault="006D3F95" w14:paraId="424C7B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6D3F95" w:rsidRDefault="00FE5ECF" w14:paraId="0B2E085B" w14:textId="77777777">
      <w:pPr>
        <w:jc w:val="center"/>
        <w:rPr>
          <w:rFonts w:ascii="Times New Roman" w:hAnsi="Times New Roman"/>
          <w:b/>
          <w:sz w:val="24"/>
        </w:rPr>
      </w:pPr>
      <w:r>
        <w:rPr>
          <w:rFonts w:ascii="Times New Roman" w:hAnsi="Times New Roman"/>
          <w:b/>
          <w:sz w:val="24"/>
        </w:rPr>
        <w:t>Table 12-1 — Hourly Cost Calculation</w:t>
      </w:r>
    </w:p>
    <w:p w:rsidR="006D3F95" w:rsidRDefault="006D3F95" w14:paraId="00033CE4" w14:textId="77777777">
      <w:pPr>
        <w:tabs>
          <w:tab w:val="left" w:pos="-1080"/>
          <w:tab w:val="left" w:pos="-720"/>
          <w:tab w:val="left" w:pos="0"/>
          <w:tab w:val="left" w:pos="360"/>
          <w:tab w:val="left" w:pos="720"/>
          <w:tab w:val="left" w:pos="1440"/>
          <w:tab w:val="left" w:pos="2445"/>
        </w:tabs>
        <w:jc w:val="center"/>
        <w:rPr>
          <w:rFonts w:ascii="Times New Roman" w:hAnsi="Times New Roman"/>
          <w:b/>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E0" w:firstRow="1" w:lastRow="1" w:firstColumn="1" w:lastColumn="0" w:noHBand="0" w:noVBand="1"/>
      </w:tblPr>
      <w:tblGrid>
        <w:gridCol w:w="1513"/>
        <w:gridCol w:w="1291"/>
        <w:gridCol w:w="2066"/>
        <w:gridCol w:w="2688"/>
        <w:gridCol w:w="1792"/>
      </w:tblGrid>
      <w:tr w:rsidR="006D3F95" w14:paraId="2A54DB78" w14:textId="77777777">
        <w:trPr>
          <w:trHeight w:val="323"/>
        </w:trPr>
        <w:tc>
          <w:tcPr>
            <w:tcW w:w="0" w:type="auto"/>
          </w:tcPr>
          <w:p w:rsidR="006D3F95" w:rsidRDefault="00FE5ECF" w14:paraId="1743A24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A.</w:t>
            </w:r>
          </w:p>
          <w:p w:rsidR="006D3F95" w:rsidRDefault="00FE5ECF" w14:paraId="18B5B1D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Position</w:t>
            </w:r>
          </w:p>
        </w:tc>
        <w:tc>
          <w:tcPr>
            <w:tcW w:w="0" w:type="auto"/>
          </w:tcPr>
          <w:p w:rsidR="006D3F95" w:rsidRDefault="00FE5ECF" w14:paraId="0D74A5A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B.</w:t>
            </w:r>
          </w:p>
          <w:p w:rsidR="006D3F95" w:rsidRDefault="00FE5ECF" w14:paraId="4F03519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Mean Hourly Wage</w:t>
            </w:r>
          </w:p>
        </w:tc>
        <w:tc>
          <w:tcPr>
            <w:tcW w:w="0" w:type="auto"/>
          </w:tcPr>
          <w:p w:rsidR="006D3F95" w:rsidRDefault="00FE5ECF" w14:paraId="4D5D06B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w:t>
            </w:r>
          </w:p>
          <w:p w:rsidR="006D3F95" w:rsidRDefault="00FE5ECF" w14:paraId="04D7BDA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Hourly Rate with Benefits (Column B x 1.4)</w:t>
            </w:r>
          </w:p>
        </w:tc>
        <w:tc>
          <w:tcPr>
            <w:tcW w:w="0" w:type="auto"/>
          </w:tcPr>
          <w:p w:rsidR="006D3F95" w:rsidRDefault="00FE5ECF" w14:paraId="639460D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D.</w:t>
            </w:r>
          </w:p>
          <w:p w:rsidR="006D3F95" w:rsidRDefault="00FE5ECF" w14:paraId="4E545E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Percent of Collection Time Completed by Each Occupation</w:t>
            </w:r>
          </w:p>
        </w:tc>
        <w:tc>
          <w:tcPr>
            <w:tcW w:w="0" w:type="auto"/>
          </w:tcPr>
          <w:p w:rsidR="006D3F95" w:rsidRDefault="00FE5ECF" w14:paraId="15AF47B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E.</w:t>
            </w:r>
          </w:p>
          <w:p w:rsidR="006D3F95" w:rsidRDefault="00FE5ECF" w14:paraId="005EE1E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Weighted Average Hourly Cost</w:t>
            </w:r>
          </w:p>
          <w:p w:rsidR="006D3F95" w:rsidRDefault="00FE5ECF" w14:paraId="530CBA5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(Column C x Column D)</w:t>
            </w:r>
          </w:p>
        </w:tc>
      </w:tr>
      <w:tr w:rsidR="006D3F95" w14:paraId="71EEDE4E" w14:textId="77777777">
        <w:trPr>
          <w:trHeight w:val="323"/>
        </w:trPr>
        <w:tc>
          <w:tcPr>
            <w:tcW w:w="0" w:type="auto"/>
            <w:vAlign w:val="center"/>
          </w:tcPr>
          <w:p w:rsidR="006D3F95" w:rsidRDefault="00FE5ECF" w14:paraId="1474603D" w14:textId="77777777">
            <w:pPr>
              <w:jc w:val="center"/>
              <w:rPr>
                <w:rFonts w:ascii="Times New Roman" w:hAnsi="Times New Roman"/>
                <w:sz w:val="22"/>
              </w:rPr>
            </w:pPr>
            <w:r>
              <w:rPr>
                <w:rFonts w:ascii="Times New Roman" w:hAnsi="Times New Roman"/>
                <w:sz w:val="22"/>
              </w:rPr>
              <w:t>General Office Clerk</w:t>
            </w:r>
          </w:p>
          <w:p w:rsidR="006D3F95" w:rsidRDefault="00FE5ECF" w14:paraId="4F9CCF3D" w14:textId="77777777">
            <w:pPr>
              <w:jc w:val="center"/>
              <w:rPr>
                <w:rFonts w:ascii="Times New Roman" w:hAnsi="Times New Roman"/>
                <w:sz w:val="22"/>
              </w:rPr>
            </w:pPr>
            <w:r>
              <w:rPr>
                <w:rFonts w:ascii="Times New Roman" w:hAnsi="Times New Roman"/>
                <w:sz w:val="22"/>
              </w:rPr>
              <w:t>(43-9061)</w:t>
            </w:r>
          </w:p>
        </w:tc>
        <w:tc>
          <w:tcPr>
            <w:tcW w:w="0" w:type="auto"/>
            <w:vAlign w:val="center"/>
          </w:tcPr>
          <w:p w:rsidR="006D3F95" w:rsidRDefault="00FE5ECF" w14:paraId="4DC7312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$17.48</w:t>
            </w:r>
          </w:p>
        </w:tc>
        <w:tc>
          <w:tcPr>
            <w:tcW w:w="0" w:type="auto"/>
            <w:vAlign w:val="center"/>
          </w:tcPr>
          <w:p w:rsidR="006D3F95" w:rsidRDefault="00FE5ECF" w14:paraId="6DB55E6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$24.48</w:t>
            </w:r>
          </w:p>
        </w:tc>
        <w:tc>
          <w:tcPr>
            <w:tcW w:w="0" w:type="auto"/>
            <w:vAlign w:val="center"/>
          </w:tcPr>
          <w:p w:rsidR="006D3F95" w:rsidRDefault="00FE5ECF" w14:paraId="61F3D9A7" w14:textId="77777777">
            <w:pPr>
              <w:jc w:val="center"/>
              <w:rPr>
                <w:rFonts w:ascii="Times New Roman" w:hAnsi="Times New Roman"/>
                <w:sz w:val="22"/>
              </w:rPr>
            </w:pPr>
            <w:r>
              <w:rPr>
                <w:rFonts w:ascii="Times New Roman" w:hAnsi="Times New Roman"/>
                <w:sz w:val="22"/>
              </w:rPr>
              <w:t>10%</w:t>
            </w:r>
          </w:p>
        </w:tc>
        <w:tc>
          <w:tcPr>
            <w:tcW w:w="0" w:type="auto"/>
            <w:vAlign w:val="center"/>
          </w:tcPr>
          <w:p w:rsidR="006D3F95" w:rsidRDefault="00FE5ECF" w14:paraId="62F1D11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$2.45</w:t>
            </w:r>
          </w:p>
        </w:tc>
      </w:tr>
      <w:tr w:rsidR="006D3F95" w14:paraId="45F70B35" w14:textId="77777777">
        <w:trPr>
          <w:trHeight w:val="323"/>
        </w:trPr>
        <w:tc>
          <w:tcPr>
            <w:tcW w:w="0" w:type="auto"/>
            <w:vAlign w:val="center"/>
          </w:tcPr>
          <w:p w:rsidR="006D3F95" w:rsidRDefault="00FE5ECF" w14:paraId="73D341B5" w14:textId="77777777">
            <w:pPr>
              <w:jc w:val="center"/>
              <w:rPr>
                <w:rFonts w:ascii="Times New Roman" w:hAnsi="Times New Roman"/>
                <w:sz w:val="22"/>
              </w:rPr>
            </w:pPr>
            <w:r>
              <w:rPr>
                <w:rFonts w:ascii="Times New Roman" w:hAnsi="Times New Roman"/>
                <w:sz w:val="22"/>
              </w:rPr>
              <w:t>Engineer</w:t>
            </w:r>
          </w:p>
          <w:p w:rsidR="006D3F95" w:rsidRDefault="00FE5ECF" w14:paraId="0A8CA1D6" w14:textId="77777777">
            <w:pPr>
              <w:jc w:val="center"/>
              <w:rPr>
                <w:rFonts w:ascii="Times New Roman" w:hAnsi="Times New Roman"/>
                <w:sz w:val="22"/>
              </w:rPr>
            </w:pPr>
            <w:r>
              <w:rPr>
                <w:rFonts w:ascii="Times New Roman" w:hAnsi="Times New Roman"/>
                <w:sz w:val="22"/>
              </w:rPr>
              <w:t>(17-2199)</w:t>
            </w:r>
          </w:p>
        </w:tc>
        <w:tc>
          <w:tcPr>
            <w:tcW w:w="0" w:type="auto"/>
            <w:vAlign w:val="center"/>
          </w:tcPr>
          <w:p w:rsidR="006D3F95" w:rsidRDefault="00FE5ECF" w14:paraId="5029439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$49.26</w:t>
            </w:r>
          </w:p>
        </w:tc>
        <w:tc>
          <w:tcPr>
            <w:tcW w:w="0" w:type="auto"/>
            <w:vAlign w:val="center"/>
          </w:tcPr>
          <w:p w:rsidR="006D3F95" w:rsidRDefault="00FE5ECF" w14:paraId="5A11EDB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$68.96</w:t>
            </w:r>
          </w:p>
        </w:tc>
        <w:tc>
          <w:tcPr>
            <w:tcW w:w="0" w:type="auto"/>
            <w:vAlign w:val="center"/>
          </w:tcPr>
          <w:p w:rsidR="006D3F95" w:rsidRDefault="00FE5ECF" w14:paraId="7CD854DF" w14:textId="77777777">
            <w:pPr>
              <w:jc w:val="center"/>
              <w:rPr>
                <w:rFonts w:ascii="Times New Roman" w:hAnsi="Times New Roman"/>
                <w:sz w:val="22"/>
              </w:rPr>
            </w:pPr>
            <w:r>
              <w:rPr>
                <w:rFonts w:ascii="Times New Roman" w:hAnsi="Times New Roman"/>
                <w:sz w:val="22"/>
              </w:rPr>
              <w:t>80%</w:t>
            </w:r>
          </w:p>
        </w:tc>
        <w:tc>
          <w:tcPr>
            <w:tcW w:w="0" w:type="auto"/>
            <w:vAlign w:val="center"/>
          </w:tcPr>
          <w:p w:rsidR="006D3F95" w:rsidRDefault="00FE5ECF" w14:paraId="123CEA5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$55.17</w:t>
            </w:r>
          </w:p>
        </w:tc>
      </w:tr>
      <w:tr w:rsidR="006D3F95" w14:paraId="09DB9F01" w14:textId="77777777">
        <w:trPr>
          <w:trHeight w:val="323"/>
        </w:trPr>
        <w:tc>
          <w:tcPr>
            <w:tcW w:w="0" w:type="auto"/>
            <w:vAlign w:val="center"/>
          </w:tcPr>
          <w:p w:rsidR="006D3F95" w:rsidRDefault="00FE5ECF" w14:paraId="3175D6E8" w14:textId="77777777">
            <w:pPr>
              <w:jc w:val="center"/>
              <w:rPr>
                <w:rFonts w:ascii="Times New Roman" w:hAnsi="Times New Roman"/>
                <w:sz w:val="22"/>
              </w:rPr>
            </w:pPr>
            <w:r>
              <w:rPr>
                <w:rFonts w:ascii="Times New Roman" w:hAnsi="Times New Roman"/>
                <w:sz w:val="22"/>
              </w:rPr>
              <w:t>Engineering Manager</w:t>
            </w:r>
          </w:p>
          <w:p w:rsidR="006D3F95" w:rsidRDefault="00FE5ECF" w14:paraId="10C25647" w14:textId="77777777">
            <w:pPr>
              <w:jc w:val="center"/>
              <w:rPr>
                <w:rFonts w:ascii="Times New Roman" w:hAnsi="Times New Roman"/>
                <w:sz w:val="22"/>
              </w:rPr>
            </w:pPr>
            <w:r>
              <w:rPr>
                <w:rFonts w:ascii="Times New Roman" w:hAnsi="Times New Roman"/>
                <w:sz w:val="22"/>
              </w:rPr>
              <w:lastRenderedPageBreak/>
              <w:t>(11-9041)</w:t>
            </w:r>
          </w:p>
        </w:tc>
        <w:tc>
          <w:tcPr>
            <w:tcW w:w="0" w:type="auto"/>
            <w:vAlign w:val="center"/>
          </w:tcPr>
          <w:p w:rsidR="006D3F95" w:rsidRDefault="00FE5ECF" w14:paraId="0A74AD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lastRenderedPageBreak/>
              <w:t>$73.52</w:t>
            </w:r>
          </w:p>
        </w:tc>
        <w:tc>
          <w:tcPr>
            <w:tcW w:w="0" w:type="auto"/>
            <w:vAlign w:val="center"/>
          </w:tcPr>
          <w:p w:rsidR="006D3F95" w:rsidRDefault="00FE5ECF" w14:paraId="391E80B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$102.93</w:t>
            </w:r>
          </w:p>
        </w:tc>
        <w:tc>
          <w:tcPr>
            <w:tcW w:w="0" w:type="auto"/>
            <w:vAlign w:val="center"/>
          </w:tcPr>
          <w:p w:rsidR="006D3F95" w:rsidRDefault="00FE5ECF" w14:paraId="623DD063" w14:textId="77777777">
            <w:pPr>
              <w:jc w:val="center"/>
              <w:rPr>
                <w:rFonts w:ascii="Times New Roman" w:hAnsi="Times New Roman"/>
                <w:sz w:val="22"/>
              </w:rPr>
            </w:pPr>
            <w:r>
              <w:rPr>
                <w:rFonts w:ascii="Times New Roman" w:hAnsi="Times New Roman"/>
                <w:sz w:val="22"/>
              </w:rPr>
              <w:t>10%</w:t>
            </w:r>
          </w:p>
        </w:tc>
        <w:tc>
          <w:tcPr>
            <w:tcW w:w="0" w:type="auto"/>
            <w:vAlign w:val="center"/>
          </w:tcPr>
          <w:p w:rsidR="006D3F95" w:rsidRDefault="00FE5ECF" w14:paraId="78705E3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$10.29</w:t>
            </w:r>
          </w:p>
        </w:tc>
      </w:tr>
      <w:tr w:rsidR="006D3F95" w14:paraId="4EB23A15" w14:textId="77777777">
        <w:trPr>
          <w:trHeight w:val="323"/>
        </w:trPr>
        <w:tc>
          <w:tcPr>
            <w:tcW w:w="0" w:type="auto"/>
            <w:vAlign w:val="center"/>
          </w:tcPr>
          <w:p w:rsidR="006D3F95" w:rsidRDefault="00FE5ECF" w14:paraId="496FAB3A" w14:textId="77777777">
            <w:pPr>
              <w:jc w:val="center"/>
              <w:rPr>
                <w:rFonts w:ascii="Times New Roman" w:hAnsi="Times New Roman"/>
                <w:sz w:val="22"/>
              </w:rPr>
            </w:pPr>
            <w:r>
              <w:rPr>
                <w:rFonts w:ascii="Times New Roman" w:hAnsi="Times New Roman"/>
                <w:sz w:val="22"/>
              </w:rPr>
              <w:t>Totals</w:t>
            </w:r>
          </w:p>
        </w:tc>
        <w:tc>
          <w:tcPr>
            <w:tcW w:w="0" w:type="auto"/>
            <w:vAlign w:val="center"/>
          </w:tcPr>
          <w:p w:rsidR="006D3F95" w:rsidRDefault="00FE5ECF" w14:paraId="5C089CF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sym w:font="Symbol" w:char="F0BE"/>
            </w:r>
          </w:p>
        </w:tc>
        <w:tc>
          <w:tcPr>
            <w:tcW w:w="0" w:type="auto"/>
            <w:vAlign w:val="center"/>
          </w:tcPr>
          <w:p w:rsidR="006D3F95" w:rsidRDefault="00FE5ECF" w14:paraId="5179D7B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sym w:font="Symbol" w:char="F0BE"/>
            </w:r>
          </w:p>
        </w:tc>
        <w:tc>
          <w:tcPr>
            <w:tcW w:w="0" w:type="auto"/>
            <w:vAlign w:val="center"/>
          </w:tcPr>
          <w:p w:rsidR="006D3F95" w:rsidRDefault="00FE5ECF" w14:paraId="4A546AB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100%</w:t>
            </w:r>
          </w:p>
        </w:tc>
        <w:tc>
          <w:tcPr>
            <w:tcW w:w="0" w:type="auto"/>
            <w:vAlign w:val="center"/>
          </w:tcPr>
          <w:p w:rsidR="006D3F95" w:rsidRDefault="00FE5ECF" w14:paraId="238F621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$67.91</w:t>
            </w:r>
          </w:p>
        </w:tc>
      </w:tr>
    </w:tbl>
    <w:p w:rsidR="006D3F95" w:rsidRDefault="006D3F95" w14:paraId="266B26E6" w14:textId="77777777">
      <w:pPr>
        <w:rPr>
          <w:rFonts w:ascii="Times New Roman" w:hAnsi="Times New Roman"/>
          <w:sz w:val="24"/>
        </w:rPr>
      </w:pPr>
    </w:p>
    <w:p w:rsidR="006D3F95" w:rsidRDefault="006D3F95" w14:paraId="77C01546" w14:textId="77777777">
      <w:pPr>
        <w:rPr>
          <w:rFonts w:ascii="Times New Roman" w:hAnsi="Times New Roman"/>
          <w:sz w:val="24"/>
        </w:rPr>
      </w:pPr>
    </w:p>
    <w:p w:rsidR="006D3F95" w:rsidRDefault="00FE5ECF" w14:paraId="1EFD28D3"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cs="Times"/>
          <w:sz w:val="24"/>
        </w:rPr>
        <w:t xml:space="preserve">Estimated annual hour and cost burdens </w:t>
      </w:r>
      <w:r>
        <w:rPr>
          <w:rFonts w:ascii="Times New Roman" w:hAnsi="Times New Roman"/>
          <w:sz w:val="24"/>
        </w:rPr>
        <w:t>to respondents are shown in Table 12-2, below, and include time spent for researching, preparing, and submitting information.  The weighted average hourly wage associated with these information collections is shown at Table 12-1, above.</w:t>
      </w:r>
    </w:p>
    <w:p w:rsidR="006D3F95" w:rsidRDefault="006D3F95" w14:paraId="7113ED02"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w:sz w:val="24"/>
        </w:rPr>
      </w:pPr>
    </w:p>
    <w:p w:rsidR="006D3F95" w:rsidRDefault="00FE5ECF" w14:paraId="2478551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w:sz w:val="24"/>
        </w:rPr>
      </w:pPr>
      <w:r>
        <w:rPr>
          <w:rFonts w:ascii="Times New Roman" w:hAnsi="Times New Roman" w:cs="Times"/>
          <w:sz w:val="24"/>
        </w:rPr>
        <w:t xml:space="preserve">The frequency of responses for each aspect of the information collection is “on occasion.” </w:t>
      </w:r>
    </w:p>
    <w:p w:rsidR="006D3F95" w:rsidRDefault="006D3F95" w14:paraId="37646A6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w:sz w:val="24"/>
        </w:rPr>
      </w:pPr>
    </w:p>
    <w:p w:rsidR="006D3F95" w:rsidRDefault="00FE5ECF" w14:paraId="2251F91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Pr>
          <w:rFonts w:ascii="Times New Roman" w:hAnsi="Times New Roman" w:cs="Times"/>
          <w:b/>
          <w:sz w:val="24"/>
        </w:rPr>
        <w:t>Note:</w:t>
      </w:r>
      <w:r>
        <w:rPr>
          <w:rFonts w:ascii="Times New Roman" w:hAnsi="Times New Roman" w:cs="Times"/>
          <w:sz w:val="24"/>
        </w:rPr>
        <w:t xml:space="preserve">  The total hour burden on ROCIS is 220 because ROCIS automatically rounds up 30 or 45 minutes to 1 hour.  This rounding up affects the estimates for </w:t>
      </w:r>
      <w:r>
        <w:rPr>
          <w:rFonts w:ascii="Times New Roman" w:hAnsi="Times New Roman"/>
          <w:sz w:val="24"/>
          <w:szCs w:val="24"/>
        </w:rPr>
        <w:t xml:space="preserve">Acceptable Bonding, Change of Unit Operator, Notification of Productivity, and Notification of Productivity for Non-Unit Well </w:t>
      </w:r>
      <w:r>
        <w:rPr>
          <w:rFonts w:ascii="Times New Roman" w:hAnsi="Times New Roman" w:cs="Times"/>
          <w:sz w:val="24"/>
        </w:rPr>
        <w:t xml:space="preserve">(43 CFR 3137.60, 3137.61, 3137.88, and 3137.91, respectively).  In addition, ROCIS automatically rounded the one 15-minute item, </w:t>
      </w:r>
      <w:r>
        <w:rPr>
          <w:rFonts w:ascii="Times New Roman" w:hAnsi="Times New Roman"/>
          <w:sz w:val="24"/>
          <w:szCs w:val="24"/>
        </w:rPr>
        <w:t>Notification of Operations (43 CFR 3135.6), down to 0 hours, so we added a second respondent for that item to prevent a misleadingly low estimate.</w:t>
      </w:r>
    </w:p>
    <w:p w:rsidR="006D3F95" w:rsidRDefault="006D3F95" w14:paraId="3DCD7F6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0F9D9E63" w14:textId="77777777">
      <w:pPr>
        <w:jc w:val="center"/>
        <w:rPr>
          <w:rFonts w:ascii="Times New Roman" w:hAnsi="Times New Roman"/>
          <w:b/>
          <w:sz w:val="24"/>
        </w:rPr>
      </w:pPr>
      <w:r>
        <w:rPr>
          <w:rFonts w:ascii="Times New Roman" w:hAnsi="Times New Roman"/>
          <w:b/>
          <w:sz w:val="24"/>
        </w:rPr>
        <w:t>Table 12-2 — Estimated Hour Burdens</w:t>
      </w:r>
    </w:p>
    <w:p w:rsidR="006D3F95" w:rsidRDefault="006D3F95" w14:paraId="2CD1FB22" w14:textId="77777777">
      <w:pPr>
        <w:jc w:val="center"/>
        <w:rPr>
          <w:rFonts w:ascii="Times New Roman" w:hAnsi="Times New Roman"/>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15" w:type="dxa"/>
          <w:right w:w="115" w:type="dxa"/>
        </w:tblCellMar>
        <w:tblLook w:val="04A0" w:firstRow="1" w:lastRow="0" w:firstColumn="1" w:lastColumn="0" w:noHBand="0" w:noVBand="1"/>
      </w:tblPr>
      <w:tblGrid>
        <w:gridCol w:w="2453"/>
        <w:gridCol w:w="1612"/>
        <w:gridCol w:w="1474"/>
        <w:gridCol w:w="1584"/>
        <w:gridCol w:w="2227"/>
      </w:tblGrid>
      <w:tr w:rsidR="006D3F95" w14:paraId="73CC8E81" w14:textId="77777777">
        <w:trPr>
          <w:cantSplit/>
          <w:tblHeader/>
        </w:trPr>
        <w:tc>
          <w:tcPr>
            <w:tcW w:w="0" w:type="auto"/>
          </w:tcPr>
          <w:p w:rsidR="006D3F95" w:rsidRDefault="00FE5ECF" w14:paraId="0E9BFF8D"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A.</w:t>
            </w:r>
          </w:p>
          <w:p w:rsidR="006D3F95" w:rsidRDefault="00FE5ECF" w14:paraId="11A7808B"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Type of Response</w:t>
            </w:r>
          </w:p>
        </w:tc>
        <w:tc>
          <w:tcPr>
            <w:tcW w:w="0" w:type="auto"/>
          </w:tcPr>
          <w:p w:rsidR="006D3F95" w:rsidRDefault="00FE5ECF" w14:paraId="61FB1070"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B.</w:t>
            </w:r>
          </w:p>
          <w:p w:rsidR="006D3F95" w:rsidRDefault="00FE5ECF" w14:paraId="77B27E83"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Number of Responses</w:t>
            </w:r>
          </w:p>
        </w:tc>
        <w:tc>
          <w:tcPr>
            <w:tcW w:w="0" w:type="auto"/>
          </w:tcPr>
          <w:p w:rsidR="006D3F95" w:rsidRDefault="00FE5ECF" w14:paraId="15AC6207"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C.</w:t>
            </w:r>
          </w:p>
          <w:p w:rsidR="006D3F95" w:rsidRDefault="00FE5ECF" w14:paraId="11395287"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Time Per Response</w:t>
            </w:r>
          </w:p>
        </w:tc>
        <w:tc>
          <w:tcPr>
            <w:tcW w:w="0" w:type="auto"/>
          </w:tcPr>
          <w:p w:rsidR="006D3F95" w:rsidRDefault="00FE5ECF" w14:paraId="5F1FD06B"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D.</w:t>
            </w:r>
          </w:p>
          <w:p w:rsidR="006D3F95" w:rsidRDefault="00FE5ECF" w14:paraId="628B8EBB"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Total Time</w:t>
            </w:r>
          </w:p>
          <w:p w:rsidR="006D3F95" w:rsidRDefault="00FE5ECF" w14:paraId="1EEF916C"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(Column B x Column C)</w:t>
            </w:r>
          </w:p>
        </w:tc>
        <w:tc>
          <w:tcPr>
            <w:tcW w:w="2227" w:type="dxa"/>
          </w:tcPr>
          <w:p w:rsidR="006D3F95" w:rsidRDefault="00FE5ECF" w14:paraId="67AAAEE1"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E.</w:t>
            </w:r>
          </w:p>
          <w:p w:rsidR="006D3F95" w:rsidRDefault="00FE5ECF" w14:paraId="1A03D4FE"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Dollar Equivalent</w:t>
            </w:r>
          </w:p>
          <w:p w:rsidR="006D3F95" w:rsidRDefault="00FE5ECF" w14:paraId="200ED34A"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(Column D x $67.91)</w:t>
            </w:r>
          </w:p>
        </w:tc>
      </w:tr>
      <w:tr w:rsidR="006D3F95" w14:paraId="31E8E3F3" w14:textId="77777777">
        <w:trPr>
          <w:cantSplit/>
        </w:trPr>
        <w:tc>
          <w:tcPr>
            <w:tcW w:w="0" w:type="auto"/>
            <w:vAlign w:val="center"/>
          </w:tcPr>
          <w:p w:rsidR="006D3F95" w:rsidRDefault="00FE5ECF" w14:paraId="0983D5CA"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Royalty reduction</w:t>
            </w:r>
          </w:p>
          <w:p w:rsidR="006D3F95" w:rsidRDefault="00FE5ECF" w14:paraId="21AD61A7" w14:textId="77777777">
            <w:pPr>
              <w:tabs>
                <w:tab w:val="left" w:pos="-1080"/>
                <w:tab w:val="left" w:pos="-720"/>
                <w:tab w:val="left" w:pos="0"/>
                <w:tab w:val="left" w:pos="360"/>
                <w:tab w:val="left" w:pos="720"/>
                <w:tab w:val="left" w:pos="1080"/>
              </w:tabs>
              <w:jc w:val="center"/>
              <w:rPr>
                <w:sz w:val="24"/>
                <w:szCs w:val="24"/>
              </w:rPr>
            </w:pPr>
            <w:r>
              <w:rPr>
                <w:rFonts w:ascii="Times New Roman" w:hAnsi="Times New Roman"/>
                <w:sz w:val="24"/>
                <w:szCs w:val="24"/>
              </w:rPr>
              <w:t>(43 CFR 3133.4)</w:t>
            </w:r>
          </w:p>
        </w:tc>
        <w:tc>
          <w:tcPr>
            <w:tcW w:w="0" w:type="auto"/>
            <w:vAlign w:val="center"/>
          </w:tcPr>
          <w:p w:rsidR="006D3F95" w:rsidRDefault="00FE5ECF" w14:paraId="13881126" w14:textId="77777777">
            <w:pPr>
              <w:tabs>
                <w:tab w:val="left" w:pos="-1080"/>
                <w:tab w:val="left" w:pos="-720"/>
                <w:tab w:val="left" w:pos="0"/>
                <w:tab w:val="left" w:pos="360"/>
                <w:tab w:val="left" w:pos="720"/>
                <w:tab w:val="left" w:pos="1080"/>
              </w:tabs>
              <w:spacing w:before="100" w:after="52"/>
              <w:jc w:val="center"/>
              <w:rPr>
                <w:sz w:val="24"/>
                <w:szCs w:val="24"/>
              </w:rPr>
            </w:pPr>
            <w:r>
              <w:rPr>
                <w:rFonts w:ascii="Times New Roman" w:hAnsi="Times New Roman"/>
                <w:sz w:val="24"/>
                <w:szCs w:val="24"/>
              </w:rPr>
              <w:t>1</w:t>
            </w:r>
          </w:p>
        </w:tc>
        <w:tc>
          <w:tcPr>
            <w:tcW w:w="0" w:type="auto"/>
            <w:vAlign w:val="center"/>
          </w:tcPr>
          <w:p w:rsidR="006D3F95" w:rsidRDefault="00FE5ECF" w14:paraId="66068B3C" w14:textId="77777777">
            <w:pPr>
              <w:tabs>
                <w:tab w:val="left" w:pos="-1080"/>
                <w:tab w:val="left" w:pos="-720"/>
                <w:tab w:val="left" w:pos="0"/>
                <w:tab w:val="left" w:pos="360"/>
                <w:tab w:val="left" w:pos="720"/>
                <w:tab w:val="left" w:pos="1080"/>
              </w:tabs>
              <w:spacing w:before="100" w:after="52"/>
              <w:jc w:val="center"/>
              <w:rPr>
                <w:sz w:val="24"/>
                <w:szCs w:val="24"/>
              </w:rPr>
            </w:pPr>
            <w:r>
              <w:rPr>
                <w:rFonts w:ascii="Times New Roman" w:hAnsi="Times New Roman"/>
                <w:sz w:val="24"/>
                <w:szCs w:val="24"/>
              </w:rPr>
              <w:t>16 hours</w:t>
            </w:r>
          </w:p>
        </w:tc>
        <w:tc>
          <w:tcPr>
            <w:tcW w:w="0" w:type="auto"/>
            <w:vAlign w:val="center"/>
          </w:tcPr>
          <w:p w:rsidR="006D3F95" w:rsidRDefault="00FE5ECF" w14:paraId="241871FD"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16 hours</w:t>
            </w:r>
          </w:p>
        </w:tc>
        <w:tc>
          <w:tcPr>
            <w:tcW w:w="2227" w:type="dxa"/>
            <w:vAlign w:val="center"/>
          </w:tcPr>
          <w:p w:rsidR="006D3F95" w:rsidRDefault="00FE5ECF" w14:paraId="58D9ADAE" w14:textId="77777777">
            <w:pPr>
              <w:tabs>
                <w:tab w:val="left" w:pos="360"/>
                <w:tab w:val="left" w:pos="720"/>
                <w:tab w:val="left" w:pos="1080"/>
              </w:tabs>
              <w:jc w:val="center"/>
              <w:rPr>
                <w:rFonts w:ascii="Times New Roman" w:hAnsi="Times New Roman"/>
                <w:sz w:val="24"/>
              </w:rPr>
            </w:pPr>
            <w:r>
              <w:rPr>
                <w:rFonts w:ascii="Times New Roman" w:hAnsi="Times New Roman"/>
                <w:sz w:val="24"/>
              </w:rPr>
              <w:t>$1,087</w:t>
            </w:r>
          </w:p>
        </w:tc>
      </w:tr>
      <w:tr w:rsidR="006D3F95" w14:paraId="6014F3CA" w14:textId="77777777">
        <w:trPr>
          <w:cantSplit/>
        </w:trPr>
        <w:tc>
          <w:tcPr>
            <w:tcW w:w="0" w:type="auto"/>
            <w:vAlign w:val="center"/>
          </w:tcPr>
          <w:p w:rsidR="006D3F95" w:rsidRDefault="00FE5ECF" w14:paraId="4E7D9ECB"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Suspension of operations</w:t>
            </w:r>
          </w:p>
          <w:p w:rsidR="006D3F95" w:rsidRDefault="00FE5ECF" w14:paraId="4441B075"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(43 CFR 3135.3)</w:t>
            </w:r>
          </w:p>
        </w:tc>
        <w:tc>
          <w:tcPr>
            <w:tcW w:w="0" w:type="auto"/>
            <w:vAlign w:val="center"/>
          </w:tcPr>
          <w:p w:rsidR="006D3F95" w:rsidRDefault="00FE5ECF" w14:paraId="271B42C2" w14:textId="77777777">
            <w:pPr>
              <w:tabs>
                <w:tab w:val="left" w:pos="-1080"/>
                <w:tab w:val="left" w:pos="-720"/>
                <w:tab w:val="left" w:pos="0"/>
                <w:tab w:val="left" w:pos="360"/>
                <w:tab w:val="left" w:pos="720"/>
                <w:tab w:val="left" w:pos="1080"/>
              </w:tabs>
              <w:spacing w:before="100" w:after="52"/>
              <w:jc w:val="center"/>
              <w:rPr>
                <w:sz w:val="24"/>
                <w:szCs w:val="24"/>
              </w:rPr>
            </w:pPr>
            <w:r>
              <w:rPr>
                <w:rFonts w:ascii="Times New Roman" w:hAnsi="Times New Roman"/>
                <w:sz w:val="24"/>
                <w:szCs w:val="24"/>
              </w:rPr>
              <w:t>1</w:t>
            </w:r>
          </w:p>
        </w:tc>
        <w:tc>
          <w:tcPr>
            <w:tcW w:w="0" w:type="auto"/>
            <w:vAlign w:val="center"/>
          </w:tcPr>
          <w:p w:rsidR="006D3F95" w:rsidRDefault="00FE5ECF" w14:paraId="5BDCE68A" w14:textId="77777777">
            <w:pPr>
              <w:tabs>
                <w:tab w:val="left" w:pos="-1080"/>
                <w:tab w:val="left" w:pos="-720"/>
                <w:tab w:val="left" w:pos="0"/>
                <w:tab w:val="left" w:pos="360"/>
                <w:tab w:val="left" w:pos="720"/>
                <w:tab w:val="left" w:pos="1080"/>
              </w:tabs>
              <w:spacing w:before="100" w:after="52"/>
              <w:jc w:val="center"/>
              <w:rPr>
                <w:sz w:val="24"/>
                <w:szCs w:val="24"/>
              </w:rPr>
            </w:pPr>
            <w:r>
              <w:rPr>
                <w:rFonts w:ascii="Times New Roman" w:hAnsi="Times New Roman"/>
                <w:sz w:val="24"/>
                <w:szCs w:val="24"/>
              </w:rPr>
              <w:t>4 hours</w:t>
            </w:r>
          </w:p>
        </w:tc>
        <w:tc>
          <w:tcPr>
            <w:tcW w:w="0" w:type="auto"/>
            <w:vAlign w:val="center"/>
          </w:tcPr>
          <w:p w:rsidR="006D3F95" w:rsidRDefault="00FE5ECF" w14:paraId="448522B6"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4 hours</w:t>
            </w:r>
          </w:p>
        </w:tc>
        <w:tc>
          <w:tcPr>
            <w:tcW w:w="2227" w:type="dxa"/>
            <w:vAlign w:val="center"/>
          </w:tcPr>
          <w:p w:rsidR="006D3F95" w:rsidRDefault="00FE5ECF" w14:paraId="42916D25" w14:textId="77777777">
            <w:pPr>
              <w:tabs>
                <w:tab w:val="left" w:pos="360"/>
                <w:tab w:val="left" w:pos="720"/>
                <w:tab w:val="left" w:pos="1080"/>
              </w:tabs>
              <w:jc w:val="center"/>
              <w:rPr>
                <w:rFonts w:ascii="Times New Roman" w:hAnsi="Times New Roman"/>
                <w:sz w:val="24"/>
              </w:rPr>
            </w:pPr>
            <w:r>
              <w:rPr>
                <w:rFonts w:ascii="Times New Roman" w:hAnsi="Times New Roman"/>
                <w:sz w:val="24"/>
              </w:rPr>
              <w:t>$272</w:t>
            </w:r>
          </w:p>
        </w:tc>
      </w:tr>
      <w:tr w:rsidR="006D3F95" w14:paraId="558EB014" w14:textId="77777777">
        <w:trPr>
          <w:cantSplit/>
        </w:trPr>
        <w:tc>
          <w:tcPr>
            <w:tcW w:w="0" w:type="auto"/>
            <w:vAlign w:val="center"/>
          </w:tcPr>
          <w:p w:rsidR="006D3F95" w:rsidRDefault="00FE5ECF" w14:paraId="1ED973F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operations</w:t>
            </w:r>
          </w:p>
          <w:p w:rsidR="006D3F95" w:rsidRDefault="00FE5ECF" w14:paraId="174172B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3135.6)</w:t>
            </w:r>
          </w:p>
        </w:tc>
        <w:tc>
          <w:tcPr>
            <w:tcW w:w="0" w:type="auto"/>
            <w:vAlign w:val="center"/>
          </w:tcPr>
          <w:p w:rsidR="006D3F95" w:rsidRDefault="00FE5ECF" w14:paraId="44DA969E"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2</w:t>
            </w:r>
          </w:p>
        </w:tc>
        <w:tc>
          <w:tcPr>
            <w:tcW w:w="0" w:type="auto"/>
            <w:vAlign w:val="center"/>
          </w:tcPr>
          <w:p w:rsidR="006D3F95" w:rsidRDefault="00FE5ECF" w14:paraId="10D117D3"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15 minutes</w:t>
            </w:r>
          </w:p>
        </w:tc>
        <w:tc>
          <w:tcPr>
            <w:tcW w:w="0" w:type="auto"/>
            <w:vAlign w:val="center"/>
          </w:tcPr>
          <w:p w:rsidR="006D3F95" w:rsidRDefault="00FE5ECF" w14:paraId="408BA6C2"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30 minutes</w:t>
            </w:r>
          </w:p>
        </w:tc>
        <w:tc>
          <w:tcPr>
            <w:tcW w:w="2227" w:type="dxa"/>
            <w:vAlign w:val="center"/>
          </w:tcPr>
          <w:p w:rsidR="006D3F95" w:rsidRDefault="00FE5ECF" w14:paraId="488947A7" w14:textId="77777777">
            <w:pPr>
              <w:tabs>
                <w:tab w:val="left" w:pos="360"/>
                <w:tab w:val="left" w:pos="720"/>
                <w:tab w:val="left" w:pos="1080"/>
              </w:tabs>
              <w:jc w:val="center"/>
              <w:rPr>
                <w:rFonts w:ascii="Times New Roman" w:hAnsi="Times New Roman"/>
                <w:sz w:val="24"/>
              </w:rPr>
            </w:pPr>
            <w:r>
              <w:rPr>
                <w:rFonts w:ascii="Times New Roman" w:hAnsi="Times New Roman"/>
                <w:sz w:val="24"/>
              </w:rPr>
              <w:t>$34</w:t>
            </w:r>
          </w:p>
        </w:tc>
      </w:tr>
      <w:tr w:rsidR="006D3F95" w14:paraId="5B4D9161" w14:textId="77777777">
        <w:trPr>
          <w:cantSplit/>
        </w:trPr>
        <w:tc>
          <w:tcPr>
            <w:tcW w:w="0" w:type="auto"/>
            <w:vAlign w:val="center"/>
          </w:tcPr>
          <w:p w:rsidR="006D3F95" w:rsidRDefault="00FE5ECF" w14:paraId="5E05C40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Unit designation</w:t>
            </w:r>
          </w:p>
          <w:p w:rsidR="006D3F95" w:rsidRDefault="00FE5ECF" w14:paraId="1E3D6B4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3137.21 and 3137.23)</w:t>
            </w:r>
          </w:p>
        </w:tc>
        <w:tc>
          <w:tcPr>
            <w:tcW w:w="0" w:type="auto"/>
            <w:vAlign w:val="center"/>
          </w:tcPr>
          <w:p w:rsidR="006D3F95" w:rsidRDefault="00FE5ECF" w14:paraId="35494182"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5662F357"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80 hours</w:t>
            </w:r>
          </w:p>
        </w:tc>
        <w:tc>
          <w:tcPr>
            <w:tcW w:w="0" w:type="auto"/>
            <w:vAlign w:val="center"/>
          </w:tcPr>
          <w:p w:rsidR="006D3F95" w:rsidRDefault="00FE5ECF" w14:paraId="2D1E25A7"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80 hours</w:t>
            </w:r>
          </w:p>
        </w:tc>
        <w:tc>
          <w:tcPr>
            <w:tcW w:w="2227" w:type="dxa"/>
            <w:vAlign w:val="center"/>
          </w:tcPr>
          <w:p w:rsidR="006D3F95" w:rsidRDefault="00FE5ECF" w14:paraId="7897315C" w14:textId="77777777">
            <w:pPr>
              <w:tabs>
                <w:tab w:val="left" w:pos="360"/>
                <w:tab w:val="left" w:pos="720"/>
                <w:tab w:val="left" w:pos="1080"/>
              </w:tabs>
              <w:jc w:val="center"/>
              <w:rPr>
                <w:rFonts w:ascii="Times New Roman" w:hAnsi="Times New Roman"/>
                <w:sz w:val="24"/>
              </w:rPr>
            </w:pPr>
            <w:r>
              <w:rPr>
                <w:rFonts w:ascii="Times New Roman" w:hAnsi="Times New Roman"/>
                <w:sz w:val="24"/>
              </w:rPr>
              <w:t>$5,433</w:t>
            </w:r>
          </w:p>
        </w:tc>
      </w:tr>
      <w:tr w:rsidR="006D3F95" w14:paraId="02A275F8" w14:textId="77777777">
        <w:trPr>
          <w:cantSplit/>
        </w:trPr>
        <w:tc>
          <w:tcPr>
            <w:tcW w:w="0" w:type="auto"/>
            <w:vAlign w:val="center"/>
          </w:tcPr>
          <w:p w:rsidR="006D3F95" w:rsidRDefault="00FE5ECF" w14:paraId="49CF12E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unit approval (43 CFR 3137.25)</w:t>
            </w:r>
          </w:p>
        </w:tc>
        <w:tc>
          <w:tcPr>
            <w:tcW w:w="0" w:type="auto"/>
            <w:vAlign w:val="center"/>
          </w:tcPr>
          <w:p w:rsidR="006D3F95" w:rsidRDefault="00FE5ECF" w14:paraId="2815DC06"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69A6A86C"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 hour</w:t>
            </w:r>
          </w:p>
        </w:tc>
        <w:tc>
          <w:tcPr>
            <w:tcW w:w="0" w:type="auto"/>
            <w:vAlign w:val="center"/>
          </w:tcPr>
          <w:p w:rsidR="006D3F95" w:rsidRDefault="00FE5ECF" w14:paraId="399813B2"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 hour</w:t>
            </w:r>
          </w:p>
        </w:tc>
        <w:tc>
          <w:tcPr>
            <w:tcW w:w="2227" w:type="dxa"/>
            <w:vAlign w:val="center"/>
          </w:tcPr>
          <w:p w:rsidR="006D3F95" w:rsidRDefault="00FE5ECF" w14:paraId="1A38730D" w14:textId="77777777">
            <w:pPr>
              <w:tabs>
                <w:tab w:val="left" w:pos="360"/>
                <w:tab w:val="left" w:pos="720"/>
                <w:tab w:val="left" w:pos="1080"/>
              </w:tabs>
              <w:jc w:val="center"/>
              <w:rPr>
                <w:rFonts w:ascii="Times New Roman" w:hAnsi="Times New Roman"/>
                <w:sz w:val="24"/>
              </w:rPr>
            </w:pPr>
            <w:r>
              <w:rPr>
                <w:rFonts w:ascii="Times New Roman" w:hAnsi="Times New Roman"/>
                <w:sz w:val="24"/>
              </w:rPr>
              <w:t>$68</w:t>
            </w:r>
          </w:p>
        </w:tc>
      </w:tr>
      <w:tr w:rsidR="006D3F95" w14:paraId="7AE8228B" w14:textId="77777777">
        <w:trPr>
          <w:cantSplit/>
        </w:trPr>
        <w:tc>
          <w:tcPr>
            <w:tcW w:w="0" w:type="auto"/>
            <w:vAlign w:val="center"/>
          </w:tcPr>
          <w:p w:rsidR="006D3F95" w:rsidRDefault="00FE5ECF" w14:paraId="2D94601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Certification for modification (43 CFR 3137.52)</w:t>
            </w:r>
          </w:p>
        </w:tc>
        <w:tc>
          <w:tcPr>
            <w:tcW w:w="0" w:type="auto"/>
            <w:vAlign w:val="center"/>
          </w:tcPr>
          <w:p w:rsidR="006D3F95" w:rsidRDefault="00FE5ECF" w14:paraId="30365621"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2F92F453"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4 hours</w:t>
            </w:r>
          </w:p>
        </w:tc>
        <w:tc>
          <w:tcPr>
            <w:tcW w:w="0" w:type="auto"/>
            <w:vAlign w:val="center"/>
          </w:tcPr>
          <w:p w:rsidR="006D3F95" w:rsidRDefault="00FE5ECF" w14:paraId="33B3E0CE"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4 hours</w:t>
            </w:r>
          </w:p>
        </w:tc>
        <w:tc>
          <w:tcPr>
            <w:tcW w:w="2227" w:type="dxa"/>
            <w:vAlign w:val="center"/>
          </w:tcPr>
          <w:p w:rsidR="006D3F95" w:rsidRDefault="00FE5ECF" w14:paraId="16C411B6" w14:textId="77777777">
            <w:pPr>
              <w:tabs>
                <w:tab w:val="left" w:pos="360"/>
                <w:tab w:val="left" w:pos="720"/>
                <w:tab w:val="left" w:pos="1080"/>
              </w:tabs>
              <w:jc w:val="center"/>
              <w:rPr>
                <w:rFonts w:ascii="Times New Roman" w:hAnsi="Times New Roman"/>
                <w:sz w:val="24"/>
              </w:rPr>
            </w:pPr>
            <w:r>
              <w:rPr>
                <w:rFonts w:ascii="Times New Roman" w:hAnsi="Times New Roman"/>
                <w:sz w:val="24"/>
              </w:rPr>
              <w:t>$272</w:t>
            </w:r>
          </w:p>
        </w:tc>
      </w:tr>
      <w:tr w:rsidR="006D3F95" w14:paraId="6195C606" w14:textId="77777777">
        <w:trPr>
          <w:cantSplit/>
        </w:trPr>
        <w:tc>
          <w:tcPr>
            <w:tcW w:w="0" w:type="auto"/>
            <w:vAlign w:val="center"/>
          </w:tcPr>
          <w:p w:rsidR="006D3F95" w:rsidRDefault="00FE5ECF" w14:paraId="36822DE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Acceptable bonding</w:t>
            </w:r>
          </w:p>
          <w:p w:rsidR="006D3F95" w:rsidRDefault="00FE5ECF" w14:paraId="3B26BC1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3137.60)</w:t>
            </w:r>
          </w:p>
        </w:tc>
        <w:tc>
          <w:tcPr>
            <w:tcW w:w="0" w:type="auto"/>
            <w:vAlign w:val="center"/>
          </w:tcPr>
          <w:p w:rsidR="006D3F95" w:rsidRDefault="00FE5ECF" w14:paraId="580BD19E"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58758ADD"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30 minutes</w:t>
            </w:r>
          </w:p>
        </w:tc>
        <w:tc>
          <w:tcPr>
            <w:tcW w:w="0" w:type="auto"/>
            <w:vAlign w:val="center"/>
          </w:tcPr>
          <w:p w:rsidR="006D3F95" w:rsidRDefault="00FE5ECF" w14:paraId="305D32C7"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30 minutes</w:t>
            </w:r>
          </w:p>
        </w:tc>
        <w:tc>
          <w:tcPr>
            <w:tcW w:w="2227" w:type="dxa"/>
            <w:vAlign w:val="center"/>
          </w:tcPr>
          <w:p w:rsidR="006D3F95" w:rsidRDefault="00FE5ECF" w14:paraId="0271C4C1" w14:textId="77777777">
            <w:pPr>
              <w:tabs>
                <w:tab w:val="left" w:pos="360"/>
                <w:tab w:val="left" w:pos="720"/>
                <w:tab w:val="left" w:pos="1080"/>
              </w:tabs>
              <w:jc w:val="center"/>
              <w:rPr>
                <w:rFonts w:ascii="Times New Roman" w:hAnsi="Times New Roman"/>
                <w:sz w:val="24"/>
              </w:rPr>
            </w:pPr>
            <w:r>
              <w:rPr>
                <w:rFonts w:ascii="Times New Roman" w:hAnsi="Times New Roman"/>
                <w:sz w:val="24"/>
              </w:rPr>
              <w:t>$34</w:t>
            </w:r>
          </w:p>
        </w:tc>
      </w:tr>
      <w:tr w:rsidR="006D3F95" w14:paraId="40D984E1" w14:textId="77777777">
        <w:trPr>
          <w:cantSplit/>
        </w:trPr>
        <w:tc>
          <w:tcPr>
            <w:tcW w:w="0" w:type="auto"/>
            <w:vAlign w:val="center"/>
          </w:tcPr>
          <w:p w:rsidR="006D3F95" w:rsidRDefault="00FE5ECF" w14:paraId="49DAD0F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lastRenderedPageBreak/>
              <w:t>Change of unit operator</w:t>
            </w:r>
          </w:p>
          <w:p w:rsidR="006D3F95" w:rsidRDefault="00FE5ECF" w14:paraId="6A8E623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3137.61)</w:t>
            </w:r>
          </w:p>
        </w:tc>
        <w:tc>
          <w:tcPr>
            <w:tcW w:w="0" w:type="auto"/>
            <w:vAlign w:val="center"/>
          </w:tcPr>
          <w:p w:rsidR="006D3F95" w:rsidRDefault="00FE5ECF" w14:paraId="735B1925"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08E084A0"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45 minutes</w:t>
            </w:r>
          </w:p>
        </w:tc>
        <w:tc>
          <w:tcPr>
            <w:tcW w:w="0" w:type="auto"/>
            <w:vAlign w:val="center"/>
          </w:tcPr>
          <w:p w:rsidR="006D3F95" w:rsidRDefault="00FE5ECF" w14:paraId="284C9C0F"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45 minutes</w:t>
            </w:r>
          </w:p>
        </w:tc>
        <w:tc>
          <w:tcPr>
            <w:tcW w:w="2227" w:type="dxa"/>
            <w:vAlign w:val="center"/>
          </w:tcPr>
          <w:p w:rsidR="006D3F95" w:rsidRDefault="00FE5ECF" w14:paraId="1E0BAC31" w14:textId="77777777">
            <w:pPr>
              <w:tabs>
                <w:tab w:val="left" w:pos="360"/>
                <w:tab w:val="left" w:pos="720"/>
                <w:tab w:val="left" w:pos="1080"/>
              </w:tabs>
              <w:jc w:val="center"/>
              <w:rPr>
                <w:rFonts w:ascii="Times New Roman" w:hAnsi="Times New Roman"/>
                <w:sz w:val="24"/>
              </w:rPr>
            </w:pPr>
            <w:r>
              <w:rPr>
                <w:rFonts w:ascii="Times New Roman" w:hAnsi="Times New Roman"/>
                <w:sz w:val="24"/>
              </w:rPr>
              <w:t>$51</w:t>
            </w:r>
          </w:p>
        </w:tc>
      </w:tr>
      <w:tr w:rsidR="006D3F95" w14:paraId="3B923984" w14:textId="77777777">
        <w:trPr>
          <w:cantSplit/>
        </w:trPr>
        <w:tc>
          <w:tcPr>
            <w:tcW w:w="0" w:type="auto"/>
            <w:vAlign w:val="center"/>
          </w:tcPr>
          <w:p w:rsidR="006D3F95" w:rsidRDefault="00FE5ECF" w14:paraId="73CB849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Certification of unit obligation (43 CFR 3137.70)</w:t>
            </w:r>
          </w:p>
        </w:tc>
        <w:tc>
          <w:tcPr>
            <w:tcW w:w="0" w:type="auto"/>
            <w:vAlign w:val="center"/>
          </w:tcPr>
          <w:p w:rsidR="006D3F95" w:rsidRDefault="00FE5ECF" w14:paraId="61AAF21E"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76175192"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2 hours</w:t>
            </w:r>
          </w:p>
        </w:tc>
        <w:tc>
          <w:tcPr>
            <w:tcW w:w="0" w:type="auto"/>
            <w:vAlign w:val="center"/>
          </w:tcPr>
          <w:p w:rsidR="006D3F95" w:rsidRDefault="00FE5ECF" w14:paraId="77A144B9"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2 hours</w:t>
            </w:r>
          </w:p>
        </w:tc>
        <w:tc>
          <w:tcPr>
            <w:tcW w:w="2227" w:type="dxa"/>
            <w:vAlign w:val="center"/>
          </w:tcPr>
          <w:p w:rsidR="006D3F95" w:rsidRDefault="00FE5ECF" w14:paraId="00D662A0" w14:textId="77777777">
            <w:pPr>
              <w:tabs>
                <w:tab w:val="left" w:pos="360"/>
                <w:tab w:val="left" w:pos="720"/>
                <w:tab w:val="left" w:pos="1080"/>
              </w:tabs>
              <w:jc w:val="center"/>
              <w:rPr>
                <w:rFonts w:ascii="Times New Roman" w:hAnsi="Times New Roman"/>
                <w:sz w:val="24"/>
              </w:rPr>
            </w:pPr>
            <w:r>
              <w:rPr>
                <w:rFonts w:ascii="Times New Roman" w:hAnsi="Times New Roman"/>
                <w:sz w:val="24"/>
              </w:rPr>
              <w:t>$136</w:t>
            </w:r>
          </w:p>
        </w:tc>
      </w:tr>
      <w:tr w:rsidR="006D3F95" w14:paraId="0AE540EC" w14:textId="77777777">
        <w:trPr>
          <w:cantSplit/>
        </w:trPr>
        <w:tc>
          <w:tcPr>
            <w:tcW w:w="0" w:type="auto"/>
            <w:vAlign w:val="center"/>
          </w:tcPr>
          <w:p w:rsidR="006D3F95" w:rsidRDefault="00FE5ECF" w14:paraId="73B548E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Certification of continuing development</w:t>
            </w:r>
          </w:p>
          <w:p w:rsidR="006D3F95" w:rsidRDefault="00FE5ECF" w14:paraId="0CBBBED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3137.71)</w:t>
            </w:r>
          </w:p>
        </w:tc>
        <w:tc>
          <w:tcPr>
            <w:tcW w:w="0" w:type="auto"/>
            <w:vAlign w:val="center"/>
          </w:tcPr>
          <w:p w:rsidR="006D3F95" w:rsidRDefault="00FE5ECF" w14:paraId="1993D7DB"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57CC9911"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2 hours</w:t>
            </w:r>
          </w:p>
        </w:tc>
        <w:tc>
          <w:tcPr>
            <w:tcW w:w="0" w:type="auto"/>
            <w:vAlign w:val="center"/>
          </w:tcPr>
          <w:p w:rsidR="006D3F95" w:rsidRDefault="00FE5ECF" w14:paraId="5F18F6F8"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2 hours</w:t>
            </w:r>
          </w:p>
        </w:tc>
        <w:tc>
          <w:tcPr>
            <w:tcW w:w="2227" w:type="dxa"/>
            <w:vAlign w:val="center"/>
          </w:tcPr>
          <w:p w:rsidR="006D3F95" w:rsidRDefault="00FE5ECF" w14:paraId="5BC7611B" w14:textId="77777777">
            <w:pPr>
              <w:tabs>
                <w:tab w:val="left" w:pos="360"/>
                <w:tab w:val="left" w:pos="720"/>
                <w:tab w:val="left" w:pos="1080"/>
              </w:tabs>
              <w:jc w:val="center"/>
              <w:rPr>
                <w:rFonts w:ascii="Times New Roman" w:hAnsi="Times New Roman"/>
                <w:sz w:val="24"/>
              </w:rPr>
            </w:pPr>
            <w:r>
              <w:rPr>
                <w:rFonts w:ascii="Times New Roman" w:hAnsi="Times New Roman"/>
                <w:sz w:val="24"/>
              </w:rPr>
              <w:t>$136</w:t>
            </w:r>
          </w:p>
        </w:tc>
      </w:tr>
      <w:tr w:rsidR="006D3F95" w14:paraId="522A23F5" w14:textId="77777777">
        <w:trPr>
          <w:cantSplit/>
        </w:trPr>
        <w:tc>
          <w:tcPr>
            <w:tcW w:w="0" w:type="auto"/>
            <w:vAlign w:val="center"/>
          </w:tcPr>
          <w:p w:rsidR="006D3F95" w:rsidRDefault="00FE5ECF" w14:paraId="17F857BB"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Productivity for a participating area</w:t>
            </w:r>
          </w:p>
          <w:p w:rsidR="006D3F95" w:rsidRDefault="00FE5ECF" w14:paraId="2D4A6B0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3137.84)</w:t>
            </w:r>
          </w:p>
        </w:tc>
        <w:tc>
          <w:tcPr>
            <w:tcW w:w="0" w:type="auto"/>
            <w:vAlign w:val="center"/>
          </w:tcPr>
          <w:p w:rsidR="006D3F95" w:rsidRDefault="00FE5ECF" w14:paraId="1AF92AC3"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63EA434B"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12 hours</w:t>
            </w:r>
          </w:p>
        </w:tc>
        <w:tc>
          <w:tcPr>
            <w:tcW w:w="0" w:type="auto"/>
            <w:vAlign w:val="center"/>
          </w:tcPr>
          <w:p w:rsidR="006D3F95" w:rsidRDefault="00FE5ECF" w14:paraId="2D2486E3"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12 hours</w:t>
            </w:r>
          </w:p>
        </w:tc>
        <w:tc>
          <w:tcPr>
            <w:tcW w:w="2227" w:type="dxa"/>
            <w:vAlign w:val="center"/>
          </w:tcPr>
          <w:p w:rsidR="006D3F95" w:rsidRDefault="00FE5ECF" w14:paraId="6D5788DB" w14:textId="77777777">
            <w:pPr>
              <w:tabs>
                <w:tab w:val="left" w:pos="360"/>
                <w:tab w:val="left" w:pos="720"/>
                <w:tab w:val="left" w:pos="1080"/>
              </w:tabs>
              <w:jc w:val="center"/>
              <w:rPr>
                <w:rFonts w:ascii="Times New Roman" w:hAnsi="Times New Roman"/>
                <w:sz w:val="24"/>
              </w:rPr>
            </w:pPr>
            <w:r>
              <w:rPr>
                <w:rFonts w:ascii="Times New Roman" w:hAnsi="Times New Roman"/>
                <w:sz w:val="24"/>
              </w:rPr>
              <w:t>$815</w:t>
            </w:r>
          </w:p>
        </w:tc>
      </w:tr>
      <w:tr w:rsidR="006D3F95" w14:paraId="68E886C7" w14:textId="77777777">
        <w:trPr>
          <w:cantSplit/>
        </w:trPr>
        <w:tc>
          <w:tcPr>
            <w:tcW w:w="0" w:type="auto"/>
            <w:vAlign w:val="center"/>
          </w:tcPr>
          <w:p w:rsidR="006D3F95" w:rsidRDefault="00FE5ECF" w14:paraId="35B2452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Unleased tracts</w:t>
            </w:r>
          </w:p>
          <w:p w:rsidR="006D3F95" w:rsidRDefault="00FE5ECF" w14:paraId="13137FC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3137.87)</w:t>
            </w:r>
          </w:p>
        </w:tc>
        <w:tc>
          <w:tcPr>
            <w:tcW w:w="0" w:type="auto"/>
            <w:vAlign w:val="center"/>
          </w:tcPr>
          <w:p w:rsidR="006D3F95" w:rsidRDefault="00FE5ECF" w14:paraId="6E1A8967"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0B161B86"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 hours</w:t>
            </w:r>
          </w:p>
        </w:tc>
        <w:tc>
          <w:tcPr>
            <w:tcW w:w="0" w:type="auto"/>
            <w:vAlign w:val="center"/>
          </w:tcPr>
          <w:p w:rsidR="006D3F95" w:rsidRDefault="00FE5ECF" w14:paraId="6A2A94C1"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 hours</w:t>
            </w:r>
          </w:p>
        </w:tc>
        <w:tc>
          <w:tcPr>
            <w:tcW w:w="2227" w:type="dxa"/>
            <w:vAlign w:val="center"/>
          </w:tcPr>
          <w:p w:rsidR="006D3F95" w:rsidRDefault="00FE5ECF" w14:paraId="7E99AF57" w14:textId="77777777">
            <w:pPr>
              <w:tabs>
                <w:tab w:val="left" w:pos="360"/>
                <w:tab w:val="left" w:pos="720"/>
                <w:tab w:val="left" w:pos="1080"/>
              </w:tabs>
              <w:jc w:val="center"/>
              <w:rPr>
                <w:rFonts w:ascii="Times New Roman" w:hAnsi="Times New Roman"/>
                <w:sz w:val="24"/>
              </w:rPr>
            </w:pPr>
            <w:r>
              <w:rPr>
                <w:rFonts w:ascii="Times New Roman" w:hAnsi="Times New Roman"/>
                <w:sz w:val="24"/>
              </w:rPr>
              <w:t>$204</w:t>
            </w:r>
          </w:p>
        </w:tc>
      </w:tr>
      <w:tr w:rsidR="006D3F95" w14:paraId="440F1DF5" w14:textId="77777777">
        <w:trPr>
          <w:cantSplit/>
        </w:trPr>
        <w:tc>
          <w:tcPr>
            <w:tcW w:w="0" w:type="auto"/>
            <w:vAlign w:val="center"/>
          </w:tcPr>
          <w:p w:rsidR="006D3F95" w:rsidRDefault="00FE5ECF" w14:paraId="3B8768F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productivity (43 CFR 3137.88)</w:t>
            </w:r>
          </w:p>
        </w:tc>
        <w:tc>
          <w:tcPr>
            <w:tcW w:w="0" w:type="auto"/>
            <w:vAlign w:val="center"/>
          </w:tcPr>
          <w:p w:rsidR="006D3F95" w:rsidRDefault="00FE5ECF" w14:paraId="54D2C26A"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347951EC"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30 minutes</w:t>
            </w:r>
          </w:p>
        </w:tc>
        <w:tc>
          <w:tcPr>
            <w:tcW w:w="0" w:type="auto"/>
            <w:vAlign w:val="center"/>
          </w:tcPr>
          <w:p w:rsidR="006D3F95" w:rsidRDefault="00FE5ECF" w14:paraId="2D48966A"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30 minutes</w:t>
            </w:r>
          </w:p>
        </w:tc>
        <w:tc>
          <w:tcPr>
            <w:tcW w:w="2227" w:type="dxa"/>
            <w:vAlign w:val="center"/>
          </w:tcPr>
          <w:p w:rsidR="006D3F95" w:rsidRDefault="00FE5ECF" w14:paraId="54BF2584" w14:textId="77777777">
            <w:pPr>
              <w:tabs>
                <w:tab w:val="left" w:pos="360"/>
                <w:tab w:val="left" w:pos="720"/>
                <w:tab w:val="left" w:pos="1080"/>
              </w:tabs>
              <w:jc w:val="center"/>
              <w:rPr>
                <w:rFonts w:ascii="Times New Roman" w:hAnsi="Times New Roman"/>
                <w:sz w:val="24"/>
              </w:rPr>
            </w:pPr>
            <w:r>
              <w:rPr>
                <w:rFonts w:ascii="Times New Roman" w:hAnsi="Times New Roman"/>
                <w:sz w:val="24"/>
              </w:rPr>
              <w:t>$34</w:t>
            </w:r>
          </w:p>
        </w:tc>
      </w:tr>
      <w:tr w:rsidR="006D3F95" w14:paraId="2E99029A" w14:textId="77777777">
        <w:trPr>
          <w:cantSplit/>
        </w:trPr>
        <w:tc>
          <w:tcPr>
            <w:tcW w:w="0" w:type="auto"/>
            <w:vAlign w:val="center"/>
          </w:tcPr>
          <w:p w:rsidR="006D3F95" w:rsidRDefault="00FE5ECF" w14:paraId="12FD142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productivity for non-unit well</w:t>
            </w:r>
          </w:p>
          <w:p w:rsidR="006D3F95" w:rsidRDefault="00FE5ECF" w14:paraId="11FACEF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3137.91)</w:t>
            </w:r>
          </w:p>
        </w:tc>
        <w:tc>
          <w:tcPr>
            <w:tcW w:w="0" w:type="auto"/>
            <w:vAlign w:val="center"/>
          </w:tcPr>
          <w:p w:rsidR="006D3F95" w:rsidRDefault="00FE5ECF" w14:paraId="5DE2DFC7"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63AFAD68"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30 minutes</w:t>
            </w:r>
          </w:p>
        </w:tc>
        <w:tc>
          <w:tcPr>
            <w:tcW w:w="0" w:type="auto"/>
            <w:vAlign w:val="center"/>
          </w:tcPr>
          <w:p w:rsidR="006D3F95" w:rsidRDefault="00FE5ECF" w14:paraId="659C5FFF"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30 minutes</w:t>
            </w:r>
          </w:p>
        </w:tc>
        <w:tc>
          <w:tcPr>
            <w:tcW w:w="2227" w:type="dxa"/>
            <w:vAlign w:val="center"/>
          </w:tcPr>
          <w:p w:rsidR="006D3F95" w:rsidRDefault="00FE5ECF" w14:paraId="3B1BA516" w14:textId="77777777">
            <w:pPr>
              <w:tabs>
                <w:tab w:val="left" w:pos="360"/>
                <w:tab w:val="left" w:pos="720"/>
                <w:tab w:val="left" w:pos="1080"/>
              </w:tabs>
              <w:jc w:val="center"/>
              <w:rPr>
                <w:rFonts w:ascii="Times New Roman" w:hAnsi="Times New Roman"/>
                <w:sz w:val="24"/>
              </w:rPr>
            </w:pPr>
            <w:r>
              <w:rPr>
                <w:rFonts w:ascii="Times New Roman" w:hAnsi="Times New Roman"/>
                <w:sz w:val="24"/>
              </w:rPr>
              <w:t>$34</w:t>
            </w:r>
          </w:p>
        </w:tc>
      </w:tr>
      <w:tr w:rsidR="006D3F95" w14:paraId="47827DA5" w14:textId="77777777">
        <w:trPr>
          <w:cantSplit/>
        </w:trPr>
        <w:tc>
          <w:tcPr>
            <w:tcW w:w="0" w:type="auto"/>
            <w:vAlign w:val="center"/>
          </w:tcPr>
          <w:p w:rsidR="006D3F95" w:rsidRDefault="00FE5ECF" w14:paraId="3F059DF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Production information</w:t>
            </w:r>
          </w:p>
          <w:p w:rsidR="006D3F95" w:rsidRDefault="00FE5ECF" w14:paraId="558A0CA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3137.92)</w:t>
            </w:r>
          </w:p>
        </w:tc>
        <w:tc>
          <w:tcPr>
            <w:tcW w:w="0" w:type="auto"/>
            <w:vAlign w:val="center"/>
          </w:tcPr>
          <w:p w:rsidR="006D3F95" w:rsidRDefault="00FE5ECF" w14:paraId="2C137F04"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02FC7FF8"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 hour</w:t>
            </w:r>
          </w:p>
        </w:tc>
        <w:tc>
          <w:tcPr>
            <w:tcW w:w="0" w:type="auto"/>
            <w:vAlign w:val="center"/>
          </w:tcPr>
          <w:p w:rsidR="006D3F95" w:rsidRDefault="00FE5ECF" w14:paraId="2BC5F375"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 hour</w:t>
            </w:r>
          </w:p>
        </w:tc>
        <w:tc>
          <w:tcPr>
            <w:tcW w:w="2227" w:type="dxa"/>
            <w:vAlign w:val="center"/>
          </w:tcPr>
          <w:p w:rsidR="006D3F95" w:rsidRDefault="00FE5ECF" w14:paraId="6419A958" w14:textId="77777777">
            <w:pPr>
              <w:tabs>
                <w:tab w:val="left" w:pos="360"/>
                <w:tab w:val="left" w:pos="720"/>
                <w:tab w:val="left" w:pos="1080"/>
              </w:tabs>
              <w:jc w:val="center"/>
              <w:rPr>
                <w:rFonts w:ascii="Times New Roman" w:hAnsi="Times New Roman"/>
                <w:sz w:val="24"/>
              </w:rPr>
            </w:pPr>
            <w:r>
              <w:rPr>
                <w:rFonts w:ascii="Times New Roman" w:hAnsi="Times New Roman"/>
                <w:sz w:val="24"/>
              </w:rPr>
              <w:t>$68</w:t>
            </w:r>
          </w:p>
        </w:tc>
      </w:tr>
      <w:tr w:rsidR="006D3F95" w14:paraId="1B15BB88" w14:textId="77777777">
        <w:trPr>
          <w:cantSplit/>
        </w:trPr>
        <w:tc>
          <w:tcPr>
            <w:tcW w:w="0" w:type="auto"/>
            <w:vAlign w:val="center"/>
          </w:tcPr>
          <w:p w:rsidR="006D3F95" w:rsidRDefault="00FE5ECF" w14:paraId="741AF343"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Lease extension</w:t>
            </w:r>
          </w:p>
          <w:p w:rsidR="006D3F95" w:rsidRDefault="00FE5ECF" w14:paraId="48F346C1"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3137.111)</w:t>
            </w:r>
          </w:p>
        </w:tc>
        <w:tc>
          <w:tcPr>
            <w:tcW w:w="0" w:type="auto"/>
            <w:vAlign w:val="center"/>
          </w:tcPr>
          <w:p w:rsidR="006D3F95" w:rsidRDefault="00FE5ECF" w14:paraId="37EE25DE"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462F81A0"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 hours</w:t>
            </w:r>
          </w:p>
        </w:tc>
        <w:tc>
          <w:tcPr>
            <w:tcW w:w="0" w:type="auto"/>
            <w:vAlign w:val="center"/>
          </w:tcPr>
          <w:p w:rsidR="006D3F95" w:rsidRDefault="00FE5ECF" w14:paraId="278CB802"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3 hours</w:t>
            </w:r>
          </w:p>
        </w:tc>
        <w:tc>
          <w:tcPr>
            <w:tcW w:w="2227" w:type="dxa"/>
            <w:vAlign w:val="center"/>
          </w:tcPr>
          <w:p w:rsidR="006D3F95" w:rsidRDefault="00FE5ECF" w14:paraId="5C7BF93F" w14:textId="77777777">
            <w:pPr>
              <w:tabs>
                <w:tab w:val="left" w:pos="360"/>
                <w:tab w:val="left" w:pos="720"/>
                <w:tab w:val="left" w:pos="1080"/>
              </w:tabs>
              <w:jc w:val="center"/>
              <w:rPr>
                <w:rFonts w:ascii="Times New Roman" w:hAnsi="Times New Roman"/>
                <w:sz w:val="24"/>
              </w:rPr>
            </w:pPr>
            <w:r>
              <w:rPr>
                <w:rFonts w:ascii="Times New Roman" w:hAnsi="Times New Roman"/>
                <w:sz w:val="24"/>
              </w:rPr>
              <w:t>$204</w:t>
            </w:r>
          </w:p>
        </w:tc>
      </w:tr>
      <w:tr w:rsidR="006D3F95" w14:paraId="047579F9" w14:textId="77777777">
        <w:trPr>
          <w:cantSplit/>
        </w:trPr>
        <w:tc>
          <w:tcPr>
            <w:tcW w:w="0" w:type="auto"/>
            <w:vAlign w:val="center"/>
          </w:tcPr>
          <w:p w:rsidR="006D3F95" w:rsidRDefault="00FE5ECF" w14:paraId="2BC81B7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Inability to conduct operations activities</w:t>
            </w:r>
          </w:p>
          <w:p w:rsidR="006D3F95" w:rsidRDefault="00FE5ECF" w14:paraId="36D33E0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3137.112)</w:t>
            </w:r>
          </w:p>
        </w:tc>
        <w:tc>
          <w:tcPr>
            <w:tcW w:w="0" w:type="auto"/>
            <w:vAlign w:val="center"/>
          </w:tcPr>
          <w:p w:rsidR="006D3F95" w:rsidRDefault="00FE5ECF" w14:paraId="60FFBEE0"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4E4A8EE3"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2 hours</w:t>
            </w:r>
          </w:p>
        </w:tc>
        <w:tc>
          <w:tcPr>
            <w:tcW w:w="0" w:type="auto"/>
            <w:vAlign w:val="center"/>
          </w:tcPr>
          <w:p w:rsidR="006D3F95" w:rsidRDefault="00FE5ECF" w14:paraId="1D586971"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2 hours</w:t>
            </w:r>
          </w:p>
        </w:tc>
        <w:tc>
          <w:tcPr>
            <w:tcW w:w="2227" w:type="dxa"/>
            <w:vAlign w:val="center"/>
          </w:tcPr>
          <w:p w:rsidR="006D3F95" w:rsidRDefault="00FE5ECF" w14:paraId="63D1D8C2" w14:textId="77777777">
            <w:pPr>
              <w:tabs>
                <w:tab w:val="left" w:pos="360"/>
                <w:tab w:val="left" w:pos="720"/>
                <w:tab w:val="left" w:pos="1080"/>
              </w:tabs>
              <w:jc w:val="center"/>
              <w:rPr>
                <w:rFonts w:ascii="Times New Roman" w:hAnsi="Times New Roman"/>
                <w:sz w:val="24"/>
              </w:rPr>
            </w:pPr>
            <w:r>
              <w:rPr>
                <w:rFonts w:ascii="Times New Roman" w:hAnsi="Times New Roman"/>
                <w:sz w:val="24"/>
              </w:rPr>
              <w:t>$136</w:t>
            </w:r>
          </w:p>
        </w:tc>
      </w:tr>
      <w:tr w:rsidR="006D3F95" w14:paraId="5304EE07" w14:textId="77777777">
        <w:trPr>
          <w:cantSplit/>
        </w:trPr>
        <w:tc>
          <w:tcPr>
            <w:tcW w:w="0" w:type="auto"/>
            <w:vAlign w:val="center"/>
          </w:tcPr>
          <w:p w:rsidR="006D3F95" w:rsidRDefault="00FE5ECF" w14:paraId="29D503B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Unit termination</w:t>
            </w:r>
          </w:p>
          <w:p w:rsidR="006D3F95" w:rsidRDefault="00FE5ECF" w14:paraId="6BFCA7D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3137.130)</w:t>
            </w:r>
          </w:p>
        </w:tc>
        <w:tc>
          <w:tcPr>
            <w:tcW w:w="0" w:type="auto"/>
            <w:vAlign w:val="center"/>
          </w:tcPr>
          <w:p w:rsidR="006D3F95" w:rsidRDefault="00FE5ECF" w14:paraId="56C103C8"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45BAED8B"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 hour</w:t>
            </w:r>
          </w:p>
        </w:tc>
        <w:tc>
          <w:tcPr>
            <w:tcW w:w="0" w:type="auto"/>
            <w:vAlign w:val="center"/>
          </w:tcPr>
          <w:p w:rsidR="006D3F95" w:rsidRDefault="00FE5ECF" w14:paraId="2F37B7D4"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 hour</w:t>
            </w:r>
          </w:p>
        </w:tc>
        <w:tc>
          <w:tcPr>
            <w:tcW w:w="2227" w:type="dxa"/>
            <w:vAlign w:val="center"/>
          </w:tcPr>
          <w:p w:rsidR="006D3F95" w:rsidRDefault="00FE5ECF" w14:paraId="0793FAB0" w14:textId="77777777">
            <w:pPr>
              <w:tabs>
                <w:tab w:val="left" w:pos="360"/>
                <w:tab w:val="left" w:pos="720"/>
                <w:tab w:val="left" w:pos="1080"/>
              </w:tabs>
              <w:jc w:val="center"/>
              <w:rPr>
                <w:rFonts w:ascii="Times New Roman" w:hAnsi="Times New Roman"/>
                <w:sz w:val="24"/>
              </w:rPr>
            </w:pPr>
            <w:r>
              <w:rPr>
                <w:rFonts w:ascii="Times New Roman" w:hAnsi="Times New Roman"/>
                <w:sz w:val="24"/>
              </w:rPr>
              <w:t>$68</w:t>
            </w:r>
          </w:p>
        </w:tc>
      </w:tr>
      <w:tr w:rsidR="006D3F95" w14:paraId="132D6343" w14:textId="77777777">
        <w:trPr>
          <w:cantSplit/>
        </w:trPr>
        <w:tc>
          <w:tcPr>
            <w:tcW w:w="0" w:type="auto"/>
            <w:vAlign w:val="center"/>
          </w:tcPr>
          <w:p w:rsidR="006D3F95" w:rsidRDefault="00FE5ECF" w14:paraId="7F2C764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Impact mitigation</w:t>
            </w:r>
          </w:p>
          <w:p w:rsidR="006D3F95" w:rsidRDefault="00FE5ECF" w14:paraId="67C3808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3137.135)</w:t>
            </w:r>
          </w:p>
        </w:tc>
        <w:tc>
          <w:tcPr>
            <w:tcW w:w="0" w:type="auto"/>
            <w:vAlign w:val="center"/>
          </w:tcPr>
          <w:p w:rsidR="006D3F95" w:rsidRDefault="00FE5ECF" w14:paraId="52268DFD"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2C21FFAC"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4 hours</w:t>
            </w:r>
          </w:p>
        </w:tc>
        <w:tc>
          <w:tcPr>
            <w:tcW w:w="0" w:type="auto"/>
            <w:vAlign w:val="center"/>
          </w:tcPr>
          <w:p w:rsidR="006D3F95" w:rsidRDefault="00FE5ECF" w14:paraId="2F5A3E61"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4 hours</w:t>
            </w:r>
          </w:p>
        </w:tc>
        <w:tc>
          <w:tcPr>
            <w:tcW w:w="2227" w:type="dxa"/>
            <w:vAlign w:val="center"/>
          </w:tcPr>
          <w:p w:rsidR="006D3F95" w:rsidRDefault="00FE5ECF" w14:paraId="3417E15C" w14:textId="77777777">
            <w:pPr>
              <w:tabs>
                <w:tab w:val="left" w:pos="360"/>
                <w:tab w:val="left" w:pos="720"/>
                <w:tab w:val="left" w:pos="1080"/>
              </w:tabs>
              <w:jc w:val="center"/>
              <w:rPr>
                <w:rFonts w:ascii="Times New Roman" w:hAnsi="Times New Roman"/>
                <w:sz w:val="24"/>
              </w:rPr>
            </w:pPr>
            <w:r>
              <w:rPr>
                <w:rFonts w:ascii="Times New Roman" w:hAnsi="Times New Roman"/>
                <w:sz w:val="24"/>
              </w:rPr>
              <w:t>$272</w:t>
            </w:r>
          </w:p>
        </w:tc>
      </w:tr>
      <w:tr w:rsidR="006D3F95" w14:paraId="0450C4D4" w14:textId="77777777">
        <w:trPr>
          <w:cantSplit/>
        </w:trPr>
        <w:tc>
          <w:tcPr>
            <w:tcW w:w="0" w:type="auto"/>
            <w:vAlign w:val="center"/>
          </w:tcPr>
          <w:p w:rsidR="006D3F95" w:rsidRDefault="00FE5ECF" w14:paraId="4F45B6D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Storage agreement</w:t>
            </w:r>
          </w:p>
          <w:p w:rsidR="006D3F95" w:rsidRDefault="00FE5ECF" w14:paraId="4084241B"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3138.11)</w:t>
            </w:r>
          </w:p>
        </w:tc>
        <w:tc>
          <w:tcPr>
            <w:tcW w:w="0" w:type="auto"/>
            <w:vAlign w:val="center"/>
          </w:tcPr>
          <w:p w:rsidR="006D3F95" w:rsidRDefault="00FE5ECF" w14:paraId="2869FD05"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051C8129"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80 hours</w:t>
            </w:r>
          </w:p>
        </w:tc>
        <w:tc>
          <w:tcPr>
            <w:tcW w:w="0" w:type="auto"/>
            <w:vAlign w:val="center"/>
          </w:tcPr>
          <w:p w:rsidR="006D3F95" w:rsidRDefault="00FE5ECF" w14:paraId="3193BB4A"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sz w:val="24"/>
                <w:szCs w:val="24"/>
              </w:rPr>
              <w:t>80 hours</w:t>
            </w:r>
          </w:p>
        </w:tc>
        <w:tc>
          <w:tcPr>
            <w:tcW w:w="2227" w:type="dxa"/>
            <w:vAlign w:val="center"/>
          </w:tcPr>
          <w:p w:rsidR="006D3F95" w:rsidRDefault="00FE5ECF" w14:paraId="0B84E4F8" w14:textId="77777777">
            <w:pPr>
              <w:tabs>
                <w:tab w:val="left" w:pos="360"/>
                <w:tab w:val="left" w:pos="720"/>
                <w:tab w:val="left" w:pos="1080"/>
              </w:tabs>
              <w:jc w:val="center"/>
              <w:rPr>
                <w:rFonts w:ascii="Times New Roman" w:hAnsi="Times New Roman"/>
                <w:sz w:val="24"/>
              </w:rPr>
            </w:pPr>
            <w:r>
              <w:rPr>
                <w:rFonts w:ascii="Times New Roman" w:hAnsi="Times New Roman"/>
                <w:sz w:val="24"/>
              </w:rPr>
              <w:t>$5,433</w:t>
            </w:r>
          </w:p>
        </w:tc>
      </w:tr>
      <w:tr w:rsidR="006D3F95" w14:paraId="50A9E746" w14:textId="77777777">
        <w:trPr>
          <w:cantSplit/>
        </w:trPr>
        <w:tc>
          <w:tcPr>
            <w:tcW w:w="0" w:type="auto"/>
            <w:vAlign w:val="center"/>
          </w:tcPr>
          <w:p w:rsidR="006D3F95" w:rsidRDefault="00FE5ECF" w14:paraId="299BBE7A" w14:textId="77777777">
            <w:pPr>
              <w:tabs>
                <w:tab w:val="left" w:pos="-1080"/>
                <w:tab w:val="left" w:pos="-720"/>
                <w:tab w:val="left" w:pos="0"/>
                <w:tab w:val="left" w:pos="360"/>
                <w:tab w:val="left" w:pos="720"/>
                <w:tab w:val="left" w:pos="1080"/>
              </w:tabs>
              <w:spacing w:before="100" w:after="52"/>
              <w:jc w:val="center"/>
              <w:rPr>
                <w:sz w:val="24"/>
                <w:szCs w:val="24"/>
              </w:rPr>
            </w:pPr>
            <w:r>
              <w:rPr>
                <w:rFonts w:ascii="Times New Roman" w:hAnsi="Times New Roman"/>
                <w:bCs/>
                <w:sz w:val="24"/>
                <w:szCs w:val="24"/>
              </w:rPr>
              <w:t>TOTALS</w:t>
            </w:r>
          </w:p>
        </w:tc>
        <w:tc>
          <w:tcPr>
            <w:tcW w:w="0" w:type="auto"/>
            <w:vAlign w:val="center"/>
          </w:tcPr>
          <w:p w:rsidR="006D3F95" w:rsidRDefault="00FE5ECF" w14:paraId="56E71068" w14:textId="77777777">
            <w:pPr>
              <w:tabs>
                <w:tab w:val="left" w:pos="-1080"/>
                <w:tab w:val="left" w:pos="-720"/>
                <w:tab w:val="left" w:pos="0"/>
                <w:tab w:val="left" w:pos="360"/>
                <w:tab w:val="left" w:pos="720"/>
                <w:tab w:val="left" w:pos="1080"/>
              </w:tabs>
              <w:spacing w:before="100" w:after="52"/>
              <w:jc w:val="center"/>
              <w:rPr>
                <w:sz w:val="24"/>
                <w:szCs w:val="24"/>
              </w:rPr>
            </w:pPr>
            <w:r>
              <w:rPr>
                <w:rFonts w:ascii="Times New Roman" w:hAnsi="Times New Roman"/>
                <w:sz w:val="24"/>
                <w:szCs w:val="24"/>
              </w:rPr>
              <w:t>21</w:t>
            </w:r>
          </w:p>
        </w:tc>
        <w:tc>
          <w:tcPr>
            <w:tcW w:w="0" w:type="auto"/>
            <w:vAlign w:val="center"/>
          </w:tcPr>
          <w:p w:rsidR="006D3F95" w:rsidRDefault="006D3F95" w14:paraId="796D478F" w14:textId="77777777">
            <w:pPr>
              <w:tabs>
                <w:tab w:val="left" w:pos="360"/>
                <w:tab w:val="left" w:pos="720"/>
                <w:tab w:val="left" w:pos="1080"/>
              </w:tabs>
              <w:jc w:val="center"/>
              <w:rPr>
                <w:rFonts w:ascii="Times New Roman" w:hAnsi="Times New Roman"/>
                <w:sz w:val="24"/>
              </w:rPr>
            </w:pPr>
          </w:p>
        </w:tc>
        <w:tc>
          <w:tcPr>
            <w:tcW w:w="0" w:type="auto"/>
            <w:vAlign w:val="center"/>
          </w:tcPr>
          <w:p w:rsidR="006D3F95" w:rsidRDefault="00FE5ECF" w14:paraId="705F3AB9" w14:textId="77777777">
            <w:pPr>
              <w:tabs>
                <w:tab w:val="left" w:pos="-1080"/>
                <w:tab w:val="left" w:pos="-720"/>
                <w:tab w:val="left" w:pos="0"/>
                <w:tab w:val="left" w:pos="360"/>
                <w:tab w:val="left" w:pos="720"/>
                <w:tab w:val="left" w:pos="1080"/>
              </w:tabs>
              <w:spacing w:before="100" w:after="52"/>
              <w:jc w:val="center"/>
              <w:rPr>
                <w:rFonts w:ascii="Times New Roman" w:hAnsi="Times New Roman"/>
                <w:sz w:val="24"/>
                <w:szCs w:val="24"/>
              </w:rPr>
            </w:pPr>
            <w:r>
              <w:rPr>
                <w:rFonts w:ascii="Times New Roman" w:hAnsi="Times New Roman"/>
                <w:bCs/>
                <w:sz w:val="24"/>
                <w:szCs w:val="24"/>
              </w:rPr>
              <w:t>217.75 hours</w:t>
            </w:r>
          </w:p>
        </w:tc>
        <w:tc>
          <w:tcPr>
            <w:tcW w:w="2227" w:type="dxa"/>
            <w:vAlign w:val="center"/>
          </w:tcPr>
          <w:p w:rsidR="006D3F95" w:rsidRDefault="00FE5ECF" w14:paraId="105CBC21" w14:textId="77777777">
            <w:pPr>
              <w:tabs>
                <w:tab w:val="left" w:pos="360"/>
                <w:tab w:val="left" w:pos="720"/>
                <w:tab w:val="left" w:pos="1080"/>
              </w:tabs>
              <w:jc w:val="center"/>
              <w:rPr>
                <w:rFonts w:ascii="Times New Roman" w:hAnsi="Times New Roman"/>
                <w:sz w:val="24"/>
              </w:rPr>
            </w:pPr>
            <w:r>
              <w:rPr>
                <w:rFonts w:ascii="Times New Roman" w:hAnsi="Times New Roman"/>
                <w:sz w:val="24"/>
              </w:rPr>
              <w:t>$14,791</w:t>
            </w:r>
          </w:p>
        </w:tc>
      </w:tr>
    </w:tbl>
    <w:p w:rsidR="006D3F95" w:rsidRDefault="006D3F95" w14:paraId="211A457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07E8BD2E" w14:textId="77777777">
      <w:pPr>
        <w:tabs>
          <w:tab w:val="left" w:pos="-1080"/>
          <w:tab w:val="left" w:pos="-720"/>
          <w:tab w:val="left" w:pos="0"/>
          <w:tab w:val="left" w:pos="2070"/>
        </w:tabs>
        <w:rPr>
          <w:rFonts w:ascii="Times New Roman" w:hAnsi="Times New Roman"/>
          <w:sz w:val="24"/>
          <w:szCs w:val="24"/>
        </w:rPr>
      </w:pPr>
      <w:r>
        <w:rPr>
          <w:rFonts w:ascii="Times New Roman" w:hAnsi="Times New Roman"/>
          <w:sz w:val="24"/>
          <w:szCs w:val="24"/>
        </w:rPr>
        <w:tab/>
      </w:r>
    </w:p>
    <w:p w:rsidR="006D3F95" w:rsidRDefault="00FE5ECF" w14:paraId="06AE4F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lastRenderedPageBreak/>
        <w:t>13.</w:t>
      </w:r>
      <w:r>
        <w:rPr>
          <w:rFonts w:ascii="Times New Roman" w:hAnsi="Times New Roman"/>
          <w:b/>
          <w:sz w:val="24"/>
          <w:szCs w:val="24"/>
        </w:rPr>
        <w:tab/>
        <w:t>Provide an estimate of the total annual non-hour cost burden to respondents or recordkeepers resulting from the collection of information.  (Do not include the cost of any hour burden already reflected in item 12.)</w:t>
      </w:r>
    </w:p>
    <w:p w:rsidR="006D3F95" w:rsidRDefault="00FE5ECF" w14:paraId="6826E7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D3F95" w:rsidRDefault="00FE5ECF" w14:paraId="379258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D3F95" w:rsidRDefault="00FE5ECF" w14:paraId="046937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D3F95" w:rsidRDefault="006D3F95" w14:paraId="5390D7A0" w14:textId="77777777">
      <w:pPr>
        <w:rPr>
          <w:rFonts w:ascii="Times New Roman" w:hAnsi="Times New Roman"/>
        </w:rPr>
      </w:pPr>
    </w:p>
    <w:p w:rsidR="006D3F95" w:rsidRDefault="00FE5ECF" w14:paraId="76ACF3C2"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There are no non-hour costs.  Respondents are not required to purchase additional computer hardware or software to comply with these information requirements.  There are no filing fees associated with this information collection.  There are no capital or start-up costs involved with this information collection.</w:t>
      </w:r>
    </w:p>
    <w:p w:rsidR="006D3F95" w:rsidRDefault="006D3F95" w14:paraId="64104320"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5EEC00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D3F95" w:rsidRDefault="006D3F95" w14:paraId="1EEDAB25"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rsidR="006D3F95" w:rsidRDefault="00FE5ECF" w14:paraId="1ECB72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rPr>
        <w:t>The hourly cost to the Federal Government is based on data at:  https://www.opm.gov/policy-data-oversight/pay-leave/salaries-wages/salary-tables/pdf/2020/RUS_h.pdf</w:t>
      </w:r>
      <w:r>
        <w:rPr>
          <w:rFonts w:ascii="Times New Roman" w:hAnsi="Times New Roman"/>
          <w:sz w:val="24"/>
          <w:szCs w:val="24"/>
        </w:rPr>
        <w:t>.</w:t>
      </w:r>
    </w:p>
    <w:p w:rsidR="006D3F95" w:rsidRDefault="006D3F95" w14:paraId="7DFDEE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11A3C6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Pr>
          <w:rFonts w:ascii="Times New Roman" w:hAnsi="Times New Roman"/>
          <w:sz w:val="24"/>
        </w:rPr>
        <w:t xml:space="preserve">The benefits multiplier of 1.6 is implied by information at:  </w:t>
      </w:r>
      <w:hyperlink w:history="1" r:id="rId10">
        <w:r>
          <w:rPr>
            <w:rStyle w:val="Hyperlink"/>
            <w:rFonts w:ascii="Times New Roman" w:hAnsi="Times New Roman"/>
            <w:sz w:val="24"/>
          </w:rPr>
          <w:t>http://www.bls.gov/news.release/ecec.nr0.htm</w:t>
        </w:r>
      </w:hyperlink>
      <w:r>
        <w:rPr>
          <w:rFonts w:ascii="Times New Roman" w:hAnsi="Times New Roman"/>
          <w:sz w:val="24"/>
        </w:rPr>
        <w:t>.</w:t>
      </w:r>
    </w:p>
    <w:p w:rsidR="006D3F95" w:rsidRDefault="00FE5ECF" w14:paraId="5315C1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br w:type="page"/>
      </w:r>
      <w:r>
        <w:rPr>
          <w:rFonts w:ascii="Times New Roman" w:hAnsi="Times New Roman"/>
          <w:b/>
          <w:sz w:val="24"/>
        </w:rPr>
        <w:lastRenderedPageBreak/>
        <w:t>Table 14-1 — Weighted Average Federal Wage Cost</w:t>
      </w:r>
    </w:p>
    <w:p w:rsidR="006D3F95" w:rsidRDefault="006D3F95" w14:paraId="04B24902" w14:textId="77777777">
      <w:pPr>
        <w:rPr>
          <w:rFonts w:ascii="Times New Roman" w:hAnsi="Times New Roman"/>
          <w:color w:val="000000"/>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E0" w:firstRow="1" w:lastRow="1" w:firstColumn="1" w:lastColumn="0" w:noHBand="0" w:noVBand="1"/>
      </w:tblPr>
      <w:tblGrid>
        <w:gridCol w:w="2560"/>
        <w:gridCol w:w="1078"/>
        <w:gridCol w:w="1833"/>
        <w:gridCol w:w="2371"/>
        <w:gridCol w:w="1508"/>
      </w:tblGrid>
      <w:tr w:rsidR="006D3F95" w14:paraId="699D20C3" w14:textId="77777777">
        <w:trPr>
          <w:cantSplit/>
          <w:trHeight w:val="58"/>
          <w:tblHeader/>
        </w:trPr>
        <w:tc>
          <w:tcPr>
            <w:tcW w:w="0" w:type="auto"/>
            <w:tcBorders>
              <w:top w:val="single" w:color="000000" w:sz="4" w:space="0"/>
              <w:left w:val="single" w:color="000000" w:sz="4" w:space="0"/>
              <w:bottom w:val="single" w:color="000000" w:sz="4" w:space="0"/>
              <w:right w:val="single" w:color="000000" w:sz="4" w:space="0"/>
            </w:tcBorders>
            <w:hideMark/>
          </w:tcPr>
          <w:p w:rsidR="006D3F95" w:rsidRDefault="00FE5ECF" w14:paraId="46A78D7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A.</w:t>
            </w:r>
          </w:p>
          <w:p w:rsidR="006D3F95" w:rsidRDefault="00FE5ECF" w14:paraId="24EA1F5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Occupational Category and GS Level</w:t>
            </w:r>
          </w:p>
        </w:tc>
        <w:tc>
          <w:tcPr>
            <w:tcW w:w="0" w:type="auto"/>
            <w:tcBorders>
              <w:top w:val="single" w:color="000000" w:sz="4" w:space="0"/>
              <w:left w:val="single" w:color="000000" w:sz="4" w:space="0"/>
              <w:bottom w:val="single" w:color="000000" w:sz="4" w:space="0"/>
              <w:right w:val="single" w:color="000000" w:sz="4" w:space="0"/>
            </w:tcBorders>
            <w:hideMark/>
          </w:tcPr>
          <w:p w:rsidR="006D3F95" w:rsidRDefault="00FE5ECF" w14:paraId="44C106A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B.</w:t>
            </w:r>
          </w:p>
          <w:p w:rsidR="006D3F95" w:rsidRDefault="00FE5ECF" w14:paraId="3C29EBE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Hourly Wage</w:t>
            </w:r>
          </w:p>
        </w:tc>
        <w:tc>
          <w:tcPr>
            <w:tcW w:w="0" w:type="auto"/>
            <w:tcBorders>
              <w:top w:val="single" w:color="000000" w:sz="4" w:space="0"/>
              <w:left w:val="single" w:color="000000" w:sz="4" w:space="0"/>
              <w:bottom w:val="single" w:color="000000" w:sz="4" w:space="0"/>
              <w:right w:val="single" w:color="000000" w:sz="4" w:space="0"/>
            </w:tcBorders>
            <w:hideMark/>
          </w:tcPr>
          <w:p w:rsidR="006D3F95" w:rsidRDefault="00FE5ECF" w14:paraId="2F4C84B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w:t>
            </w:r>
          </w:p>
          <w:p w:rsidR="006D3F95" w:rsidRDefault="00FE5ECF" w14:paraId="258D35D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Hourly Rate with Benefits (Column B x 1.6)</w:t>
            </w:r>
          </w:p>
        </w:tc>
        <w:tc>
          <w:tcPr>
            <w:tcW w:w="0" w:type="auto"/>
            <w:tcBorders>
              <w:top w:val="single" w:color="000000" w:sz="4" w:space="0"/>
              <w:left w:val="single" w:color="000000" w:sz="4" w:space="0"/>
              <w:bottom w:val="single" w:color="000000" w:sz="4" w:space="0"/>
              <w:right w:val="single" w:color="000000" w:sz="4" w:space="0"/>
            </w:tcBorders>
            <w:hideMark/>
          </w:tcPr>
          <w:p w:rsidR="006D3F95" w:rsidRDefault="00FE5ECF" w14:paraId="3557DB5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D.</w:t>
            </w:r>
          </w:p>
          <w:p w:rsidR="006D3F95" w:rsidRDefault="00FE5ECF" w14:paraId="068574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Percent of Collection Time Completed by Each Occupation</w:t>
            </w:r>
          </w:p>
        </w:tc>
        <w:tc>
          <w:tcPr>
            <w:tcW w:w="0" w:type="auto"/>
            <w:tcBorders>
              <w:top w:val="single" w:color="000000" w:sz="4" w:space="0"/>
              <w:left w:val="single" w:color="000000" w:sz="4" w:space="0"/>
              <w:bottom w:val="single" w:color="000000" w:sz="4" w:space="0"/>
              <w:right w:val="single" w:color="000000" w:sz="4" w:space="0"/>
            </w:tcBorders>
            <w:hideMark/>
          </w:tcPr>
          <w:p w:rsidR="006D3F95" w:rsidRDefault="00FE5ECF" w14:paraId="48C827E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E.</w:t>
            </w:r>
          </w:p>
          <w:p w:rsidR="006D3F95" w:rsidRDefault="00FE5ECF" w14:paraId="41AF1B5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Weighted Avg. ($/hour)</w:t>
            </w:r>
          </w:p>
          <w:p w:rsidR="006D3F95" w:rsidRDefault="00FE5ECF" w14:paraId="75B987D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(Column C x Column D)</w:t>
            </w:r>
          </w:p>
        </w:tc>
      </w:tr>
      <w:tr w:rsidR="006D3F95" w14:paraId="250B2EA6" w14:textId="77777777">
        <w:trPr>
          <w:cantSplit/>
          <w:trHeight w:val="58"/>
          <w:tblHeader/>
        </w:trPr>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4BFEDB24"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Manager</w:t>
            </w:r>
          </w:p>
          <w:p w:rsidR="006D3F95" w:rsidRDefault="00FE5ECF" w14:paraId="0B29C90D"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GS-14, Step 1</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5D12AA73"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$51.66</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3021D67E"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$82.66</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1D2E7C03"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10%</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1B584992"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$8.27</w:t>
            </w:r>
          </w:p>
        </w:tc>
      </w:tr>
      <w:tr w:rsidR="006D3F95" w14:paraId="65FD7D9F" w14:textId="77777777">
        <w:trPr>
          <w:cantSplit/>
          <w:trHeight w:val="58"/>
          <w:tblHeader/>
        </w:trPr>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39094A28"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Supervisor</w:t>
            </w:r>
          </w:p>
          <w:p w:rsidR="006D3F95" w:rsidRDefault="00FE5ECF" w14:paraId="346EAEAF"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GS-13, Step 1</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1530345D"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$43.71</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75557D84"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$69.94</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6BBD37D2"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20%</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551371B1"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$13.99</w:t>
            </w:r>
          </w:p>
        </w:tc>
      </w:tr>
      <w:tr w:rsidR="006D3F95" w14:paraId="43E0D884" w14:textId="77777777">
        <w:trPr>
          <w:cantSplit/>
          <w:trHeight w:val="58"/>
          <w:tblHeader/>
        </w:trPr>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48C9334C"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Skilled Technical Employee (Petroleum Engineer and Geologist)</w:t>
            </w:r>
          </w:p>
          <w:p w:rsidR="006D3F95" w:rsidRDefault="00FE5ECF" w14:paraId="69C1D215"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GS-13, Step 1</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4BA569E9"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$43.71</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23DCFA45"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$69.94</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6F79EEBF"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60%</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33C912BE"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$41.96</w:t>
            </w:r>
          </w:p>
        </w:tc>
      </w:tr>
      <w:tr w:rsidR="006D3F95" w14:paraId="0FC3BAE4" w14:textId="77777777">
        <w:trPr>
          <w:cantSplit/>
          <w:trHeight w:val="58"/>
          <w:tblHeader/>
        </w:trPr>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23DF2376"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Land Law Examiner</w:t>
            </w:r>
          </w:p>
          <w:p w:rsidR="006D3F95" w:rsidRDefault="00FE5ECF" w14:paraId="426021BC"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GS-11, Step 1</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7CFB0827"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$30.67</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4574BEB9"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$49.07</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2AC5911B"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10%</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785C80BD"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$4.91</w:t>
            </w:r>
          </w:p>
        </w:tc>
      </w:tr>
      <w:tr w:rsidR="006D3F95" w14:paraId="688D414E" w14:textId="77777777">
        <w:trPr>
          <w:cantSplit/>
          <w:trHeight w:val="58"/>
          <w:tblHeader/>
        </w:trPr>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62E5636A"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Totals</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1523C84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sym w:font="Symbol" w:char="F0BE"/>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18C62AE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sym w:font="Symbol" w:char="F0BE"/>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05697A4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100%</w:t>
            </w:r>
          </w:p>
        </w:tc>
        <w:tc>
          <w:tcPr>
            <w:tcW w:w="0" w:type="auto"/>
            <w:tcBorders>
              <w:top w:val="single" w:color="000000" w:sz="4" w:space="0"/>
              <w:left w:val="single" w:color="000000" w:sz="4" w:space="0"/>
              <w:bottom w:val="single" w:color="000000" w:sz="4" w:space="0"/>
              <w:right w:val="single" w:color="000000" w:sz="4" w:space="0"/>
            </w:tcBorders>
            <w:vAlign w:val="center"/>
          </w:tcPr>
          <w:p w:rsidR="006D3F95" w:rsidRDefault="00FE5ECF" w14:paraId="3A83ACE9"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$69.13</w:t>
            </w:r>
          </w:p>
        </w:tc>
      </w:tr>
    </w:tbl>
    <w:p w:rsidR="006D3F95" w:rsidRDefault="006D3F95" w14:paraId="0E0F454D"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7AE24707" w14:textId="77777777">
      <w:pPr>
        <w:pStyle w:val="FootnoteText"/>
        <w:rPr>
          <w:sz w:val="24"/>
        </w:rPr>
      </w:pPr>
      <w:r>
        <w:rPr>
          <w:sz w:val="24"/>
          <w:szCs w:val="24"/>
        </w:rPr>
        <w:t xml:space="preserve">Table 14-2, below, shows the estimated Federal hours and costs for each component of this information collection.  </w:t>
      </w:r>
      <w:r>
        <w:rPr>
          <w:sz w:val="24"/>
        </w:rPr>
        <w:t>The estimated t</w:t>
      </w:r>
      <w:r>
        <w:rPr>
          <w:rFonts w:cs="Times"/>
          <w:sz w:val="24"/>
        </w:rPr>
        <w:t>ime spent to process the information collections is based on the BLM's experience.  The estimated c</w:t>
      </w:r>
      <w:r>
        <w:rPr>
          <w:sz w:val="24"/>
          <w:szCs w:val="24"/>
        </w:rPr>
        <w:t>osts are rounded off to the nearest dollar</w:t>
      </w:r>
      <w:r>
        <w:rPr>
          <w:sz w:val="24"/>
        </w:rPr>
        <w:t>.  The hourly wage is shown at Table 14-1, above.</w:t>
      </w:r>
    </w:p>
    <w:p w:rsidR="006D3F95" w:rsidRDefault="006D3F95" w14:paraId="55CBD040" w14:textId="77777777">
      <w:pPr>
        <w:pStyle w:val="FootnoteText"/>
        <w:rPr>
          <w:sz w:val="24"/>
        </w:rPr>
      </w:pPr>
    </w:p>
    <w:p w:rsidR="006D3F95" w:rsidRDefault="00FE5ECF" w14:paraId="07011912" w14:textId="77777777">
      <w:pPr>
        <w:pStyle w:val="FootnoteText"/>
        <w:jc w:val="center"/>
        <w:rPr>
          <w:b/>
          <w:sz w:val="24"/>
        </w:rPr>
      </w:pPr>
      <w:r>
        <w:rPr>
          <w:b/>
          <w:sz w:val="24"/>
        </w:rPr>
        <w:t>Table 14-2 — Estimated Annual Cost to the Government</w:t>
      </w:r>
    </w:p>
    <w:p w:rsidR="006D3F95" w:rsidRDefault="006D3F95" w14:paraId="502B77A4" w14:textId="77777777">
      <w:pPr>
        <w:pStyle w:val="FootnoteText"/>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1"/>
        <w:gridCol w:w="1714"/>
        <w:gridCol w:w="1560"/>
        <w:gridCol w:w="1729"/>
        <w:gridCol w:w="1716"/>
      </w:tblGrid>
      <w:tr w:rsidR="006D3F95" w14:paraId="60EEC1D2" w14:textId="77777777">
        <w:trPr>
          <w:cantSplit/>
          <w:tblHeader/>
        </w:trPr>
        <w:tc>
          <w:tcPr>
            <w:tcW w:w="0" w:type="auto"/>
          </w:tcPr>
          <w:p w:rsidR="006D3F95" w:rsidRDefault="00FE5ECF" w14:paraId="2E99BF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A.</w:t>
            </w:r>
          </w:p>
          <w:p w:rsidR="006D3F95" w:rsidRDefault="00FE5ECF" w14:paraId="5B6579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Type of Response</w:t>
            </w:r>
          </w:p>
        </w:tc>
        <w:tc>
          <w:tcPr>
            <w:tcW w:w="0" w:type="auto"/>
          </w:tcPr>
          <w:p w:rsidR="006D3F95" w:rsidRDefault="00FE5ECF" w14:paraId="5F03A9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B.</w:t>
            </w:r>
          </w:p>
          <w:p w:rsidR="006D3F95" w:rsidRDefault="00FE5ECF" w14:paraId="2A8C7D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Number of Responses</w:t>
            </w:r>
          </w:p>
        </w:tc>
        <w:tc>
          <w:tcPr>
            <w:tcW w:w="0" w:type="auto"/>
          </w:tcPr>
          <w:p w:rsidR="006D3F95" w:rsidRDefault="00FE5ECF" w14:paraId="6AB204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w:t>
            </w:r>
          </w:p>
          <w:p w:rsidR="006D3F95" w:rsidRDefault="00FE5ECF" w14:paraId="4A7384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sz w:val="24"/>
              </w:rPr>
            </w:pPr>
            <w:r>
              <w:rPr>
                <w:rFonts w:ascii="Times New Roman" w:hAnsi="Times New Roman"/>
                <w:b/>
                <w:sz w:val="24"/>
              </w:rPr>
              <w:t>Time Per Response</w:t>
            </w:r>
          </w:p>
        </w:tc>
        <w:tc>
          <w:tcPr>
            <w:tcW w:w="0" w:type="auto"/>
          </w:tcPr>
          <w:p w:rsidR="006D3F95" w:rsidRDefault="00FE5ECF" w14:paraId="4CB61B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D.</w:t>
            </w:r>
          </w:p>
          <w:p w:rsidR="006D3F95" w:rsidRDefault="00FE5ECF" w14:paraId="013E1D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Total Time</w:t>
            </w:r>
          </w:p>
          <w:p w:rsidR="006D3F95" w:rsidRDefault="00FE5ECF" w14:paraId="46ECD4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(Column B x Column C)</w:t>
            </w:r>
          </w:p>
          <w:p w:rsidR="006D3F95" w:rsidRDefault="006D3F95" w14:paraId="0696E6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p>
        </w:tc>
        <w:tc>
          <w:tcPr>
            <w:tcW w:w="0" w:type="auto"/>
          </w:tcPr>
          <w:p w:rsidR="006D3F95" w:rsidRDefault="00FE5ECF" w14:paraId="660A27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E.</w:t>
            </w:r>
          </w:p>
          <w:p w:rsidR="006D3F95" w:rsidRDefault="00FE5ECF" w14:paraId="2E8B75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Dollar Equivalent</w:t>
            </w:r>
          </w:p>
          <w:p w:rsidR="006D3F95" w:rsidRDefault="00FE5ECF" w14:paraId="372D53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(Column D x $69.13)</w:t>
            </w:r>
          </w:p>
        </w:tc>
      </w:tr>
      <w:tr w:rsidR="006D3F95" w14:paraId="7B8356FC" w14:textId="77777777">
        <w:trPr>
          <w:cantSplit/>
        </w:trPr>
        <w:tc>
          <w:tcPr>
            <w:tcW w:w="0" w:type="auto"/>
            <w:vAlign w:val="center"/>
          </w:tcPr>
          <w:p w:rsidR="006D3F95" w:rsidRDefault="00FE5ECF" w14:paraId="428E902C"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Royalty reduction</w:t>
            </w:r>
          </w:p>
          <w:p w:rsidR="006D3F95" w:rsidRDefault="00FE5ECF" w14:paraId="723DBDA0"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(43 CFR 3133.4)</w:t>
            </w:r>
          </w:p>
        </w:tc>
        <w:tc>
          <w:tcPr>
            <w:tcW w:w="0" w:type="auto"/>
            <w:vAlign w:val="center"/>
          </w:tcPr>
          <w:p w:rsidR="006D3F95" w:rsidRDefault="00FE5ECF" w14:paraId="45A09491"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3C7058D1"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16 hours</w:t>
            </w:r>
          </w:p>
        </w:tc>
        <w:tc>
          <w:tcPr>
            <w:tcW w:w="0" w:type="auto"/>
            <w:vAlign w:val="center"/>
          </w:tcPr>
          <w:p w:rsidR="006D3F95" w:rsidRDefault="00FE5ECF" w14:paraId="3D0C11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16 hours</w:t>
            </w:r>
          </w:p>
        </w:tc>
        <w:tc>
          <w:tcPr>
            <w:tcW w:w="0" w:type="auto"/>
            <w:vAlign w:val="center"/>
          </w:tcPr>
          <w:p w:rsidR="006D3F95" w:rsidRDefault="00FE5ECF" w14:paraId="12F928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$1,106</w:t>
            </w:r>
          </w:p>
        </w:tc>
      </w:tr>
      <w:tr w:rsidR="006D3F95" w14:paraId="7D8116ED" w14:textId="77777777">
        <w:trPr>
          <w:cantSplit/>
        </w:trPr>
        <w:tc>
          <w:tcPr>
            <w:tcW w:w="0" w:type="auto"/>
            <w:vAlign w:val="center"/>
          </w:tcPr>
          <w:p w:rsidR="006D3F95" w:rsidRDefault="00FE5ECF" w14:paraId="78AD0BF0"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Suspension of operations</w:t>
            </w:r>
          </w:p>
          <w:p w:rsidR="006D3F95" w:rsidRDefault="00FE5ECF" w14:paraId="21AFE2E9"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(43 CFR 3135.3)</w:t>
            </w:r>
          </w:p>
        </w:tc>
        <w:tc>
          <w:tcPr>
            <w:tcW w:w="0" w:type="auto"/>
            <w:vAlign w:val="center"/>
          </w:tcPr>
          <w:p w:rsidR="006D3F95" w:rsidRDefault="00FE5ECF" w14:paraId="73A0CDB2"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7B0029AF"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4 hours</w:t>
            </w:r>
          </w:p>
        </w:tc>
        <w:tc>
          <w:tcPr>
            <w:tcW w:w="0" w:type="auto"/>
            <w:vAlign w:val="center"/>
          </w:tcPr>
          <w:p w:rsidR="006D3F95" w:rsidRDefault="00FE5ECF" w14:paraId="504C20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 hours</w:t>
            </w:r>
          </w:p>
        </w:tc>
        <w:tc>
          <w:tcPr>
            <w:tcW w:w="0" w:type="auto"/>
            <w:vAlign w:val="center"/>
          </w:tcPr>
          <w:p w:rsidR="006D3F95" w:rsidRDefault="00FE5ECF" w14:paraId="139606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$277</w:t>
            </w:r>
          </w:p>
        </w:tc>
      </w:tr>
      <w:tr w:rsidR="006D3F95" w14:paraId="077073C1" w14:textId="77777777">
        <w:trPr>
          <w:cantSplit/>
        </w:trPr>
        <w:tc>
          <w:tcPr>
            <w:tcW w:w="0" w:type="auto"/>
            <w:vAlign w:val="center"/>
          </w:tcPr>
          <w:p w:rsidR="006D3F95" w:rsidRDefault="00FE5ECF" w14:paraId="5C597D0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operations</w:t>
            </w:r>
          </w:p>
          <w:p w:rsidR="006D3F95" w:rsidRDefault="00FE5ECF" w14:paraId="701F5EC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3135.6)</w:t>
            </w:r>
          </w:p>
        </w:tc>
        <w:tc>
          <w:tcPr>
            <w:tcW w:w="0" w:type="auto"/>
            <w:vAlign w:val="center"/>
          </w:tcPr>
          <w:p w:rsidR="006D3F95" w:rsidRDefault="00FE5ECF" w14:paraId="7E839FDA"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2</w:t>
            </w:r>
          </w:p>
        </w:tc>
        <w:tc>
          <w:tcPr>
            <w:tcW w:w="0" w:type="auto"/>
            <w:vAlign w:val="center"/>
          </w:tcPr>
          <w:p w:rsidR="006D3F95" w:rsidRDefault="00FE5ECF" w14:paraId="1A986ACE"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15 minutes</w:t>
            </w:r>
          </w:p>
        </w:tc>
        <w:tc>
          <w:tcPr>
            <w:tcW w:w="0" w:type="auto"/>
            <w:vAlign w:val="center"/>
          </w:tcPr>
          <w:p w:rsidR="006D3F95" w:rsidRDefault="00FE5ECF" w14:paraId="644617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30 minutes</w:t>
            </w:r>
          </w:p>
        </w:tc>
        <w:tc>
          <w:tcPr>
            <w:tcW w:w="0" w:type="auto"/>
            <w:vAlign w:val="center"/>
          </w:tcPr>
          <w:p w:rsidR="006D3F95" w:rsidRDefault="00FE5ECF" w14:paraId="6FED8E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$35</w:t>
            </w:r>
          </w:p>
        </w:tc>
      </w:tr>
      <w:tr w:rsidR="006D3F95" w14:paraId="0A1445EA" w14:textId="77777777">
        <w:trPr>
          <w:cantSplit/>
        </w:trPr>
        <w:tc>
          <w:tcPr>
            <w:tcW w:w="0" w:type="auto"/>
            <w:vAlign w:val="center"/>
          </w:tcPr>
          <w:p w:rsidR="006D3F95" w:rsidRDefault="00FE5ECF" w14:paraId="0015688B"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Unit designation</w:t>
            </w:r>
          </w:p>
          <w:p w:rsidR="006D3F95" w:rsidRDefault="00FE5ECF" w14:paraId="50583D2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3137.21 and 3137.23)</w:t>
            </w:r>
          </w:p>
        </w:tc>
        <w:tc>
          <w:tcPr>
            <w:tcW w:w="0" w:type="auto"/>
            <w:vAlign w:val="center"/>
          </w:tcPr>
          <w:p w:rsidR="006D3F95" w:rsidRDefault="00FE5ECF" w14:paraId="642F5597"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06F36776"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40 hours</w:t>
            </w:r>
          </w:p>
        </w:tc>
        <w:tc>
          <w:tcPr>
            <w:tcW w:w="0" w:type="auto"/>
            <w:vAlign w:val="center"/>
          </w:tcPr>
          <w:p w:rsidR="006D3F95" w:rsidRDefault="00FE5ECF" w14:paraId="42D4D9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40 hours</w:t>
            </w:r>
          </w:p>
        </w:tc>
        <w:tc>
          <w:tcPr>
            <w:tcW w:w="0" w:type="auto"/>
            <w:vAlign w:val="center"/>
          </w:tcPr>
          <w:p w:rsidR="006D3F95" w:rsidRDefault="00FE5ECF" w14:paraId="7A96E6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$2,765</w:t>
            </w:r>
          </w:p>
        </w:tc>
      </w:tr>
      <w:tr w:rsidR="006D3F95" w14:paraId="5D55CCED" w14:textId="77777777">
        <w:trPr>
          <w:cantSplit/>
        </w:trPr>
        <w:tc>
          <w:tcPr>
            <w:tcW w:w="0" w:type="auto"/>
            <w:vAlign w:val="center"/>
          </w:tcPr>
          <w:p w:rsidR="006D3F95" w:rsidRDefault="00FE5ECF" w14:paraId="46CADE0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lastRenderedPageBreak/>
              <w:t>Notification of unit approval</w:t>
            </w:r>
          </w:p>
          <w:p w:rsidR="006D3F95" w:rsidRDefault="00FE5ECF" w14:paraId="6FB478F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3137.25)</w:t>
            </w:r>
          </w:p>
        </w:tc>
        <w:tc>
          <w:tcPr>
            <w:tcW w:w="0" w:type="auto"/>
            <w:vAlign w:val="center"/>
          </w:tcPr>
          <w:p w:rsidR="006D3F95" w:rsidRDefault="00FE5ECF" w14:paraId="7991DEC4"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6C1BFE36"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 hour</w:t>
            </w:r>
          </w:p>
        </w:tc>
        <w:tc>
          <w:tcPr>
            <w:tcW w:w="0" w:type="auto"/>
            <w:vAlign w:val="center"/>
          </w:tcPr>
          <w:p w:rsidR="006D3F95" w:rsidRDefault="00FE5ECF" w14:paraId="08F444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 hour</w:t>
            </w:r>
          </w:p>
        </w:tc>
        <w:tc>
          <w:tcPr>
            <w:tcW w:w="0" w:type="auto"/>
            <w:vAlign w:val="center"/>
          </w:tcPr>
          <w:p w:rsidR="006D3F95" w:rsidRDefault="00FE5ECF" w14:paraId="1E05BD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$69</w:t>
            </w:r>
          </w:p>
        </w:tc>
      </w:tr>
      <w:tr w:rsidR="006D3F95" w14:paraId="6746DC61" w14:textId="77777777">
        <w:trPr>
          <w:cantSplit/>
        </w:trPr>
        <w:tc>
          <w:tcPr>
            <w:tcW w:w="0" w:type="auto"/>
            <w:vAlign w:val="center"/>
          </w:tcPr>
          <w:p w:rsidR="006D3F95" w:rsidRDefault="00FE5ECF" w14:paraId="3FA3874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Certification for modification</w:t>
            </w:r>
          </w:p>
          <w:p w:rsidR="006D3F95" w:rsidRDefault="00FE5ECF" w14:paraId="7F8966D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3137.52)</w:t>
            </w:r>
          </w:p>
        </w:tc>
        <w:tc>
          <w:tcPr>
            <w:tcW w:w="0" w:type="auto"/>
            <w:vAlign w:val="center"/>
          </w:tcPr>
          <w:p w:rsidR="006D3F95" w:rsidRDefault="00FE5ECF" w14:paraId="553B1AD9"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5781E174"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4 hours</w:t>
            </w:r>
          </w:p>
        </w:tc>
        <w:tc>
          <w:tcPr>
            <w:tcW w:w="0" w:type="auto"/>
            <w:vAlign w:val="center"/>
          </w:tcPr>
          <w:p w:rsidR="006D3F95" w:rsidRDefault="00FE5ECF" w14:paraId="2CB30B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 hours</w:t>
            </w:r>
          </w:p>
        </w:tc>
        <w:tc>
          <w:tcPr>
            <w:tcW w:w="0" w:type="auto"/>
            <w:vAlign w:val="center"/>
          </w:tcPr>
          <w:p w:rsidR="006D3F95" w:rsidRDefault="00FE5ECF" w14:paraId="6BC107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$277</w:t>
            </w:r>
          </w:p>
        </w:tc>
      </w:tr>
      <w:tr w:rsidR="006D3F95" w14:paraId="210306C3" w14:textId="77777777">
        <w:trPr>
          <w:cantSplit/>
        </w:trPr>
        <w:tc>
          <w:tcPr>
            <w:tcW w:w="0" w:type="auto"/>
            <w:vAlign w:val="center"/>
          </w:tcPr>
          <w:p w:rsidR="006D3F95" w:rsidRDefault="00FE5ECF" w14:paraId="248151C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Acceptable bonding</w:t>
            </w:r>
          </w:p>
          <w:p w:rsidR="006D3F95" w:rsidRDefault="00FE5ECF" w14:paraId="102AFF4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3137.60)</w:t>
            </w:r>
          </w:p>
        </w:tc>
        <w:tc>
          <w:tcPr>
            <w:tcW w:w="0" w:type="auto"/>
            <w:vAlign w:val="center"/>
          </w:tcPr>
          <w:p w:rsidR="006D3F95" w:rsidRDefault="00FE5ECF" w14:paraId="5C904BA4"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26B2AE4B"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30 minutes</w:t>
            </w:r>
          </w:p>
        </w:tc>
        <w:tc>
          <w:tcPr>
            <w:tcW w:w="0" w:type="auto"/>
            <w:vAlign w:val="center"/>
          </w:tcPr>
          <w:p w:rsidR="006D3F95" w:rsidRDefault="00FE5ECF" w14:paraId="2FD533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30 minutes</w:t>
            </w:r>
          </w:p>
        </w:tc>
        <w:tc>
          <w:tcPr>
            <w:tcW w:w="0" w:type="auto"/>
            <w:vAlign w:val="center"/>
          </w:tcPr>
          <w:p w:rsidR="006D3F95" w:rsidRDefault="00FE5ECF" w14:paraId="211E43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$35</w:t>
            </w:r>
          </w:p>
        </w:tc>
      </w:tr>
      <w:tr w:rsidR="006D3F95" w14:paraId="7467AEC4" w14:textId="77777777">
        <w:trPr>
          <w:cantSplit/>
        </w:trPr>
        <w:tc>
          <w:tcPr>
            <w:tcW w:w="0" w:type="auto"/>
            <w:vAlign w:val="center"/>
          </w:tcPr>
          <w:p w:rsidR="006D3F95" w:rsidRDefault="00FE5ECF" w14:paraId="0C27274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Change of unit operator</w:t>
            </w:r>
          </w:p>
          <w:p w:rsidR="006D3F95" w:rsidRDefault="00FE5ECF" w14:paraId="551AB0B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3137.61)</w:t>
            </w:r>
          </w:p>
        </w:tc>
        <w:tc>
          <w:tcPr>
            <w:tcW w:w="0" w:type="auto"/>
            <w:vAlign w:val="center"/>
          </w:tcPr>
          <w:p w:rsidR="006D3F95" w:rsidRDefault="00FE5ECF" w14:paraId="7BFA928E"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56D53A42"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45 minutes</w:t>
            </w:r>
          </w:p>
        </w:tc>
        <w:tc>
          <w:tcPr>
            <w:tcW w:w="0" w:type="auto"/>
            <w:vAlign w:val="center"/>
          </w:tcPr>
          <w:p w:rsidR="006D3F95" w:rsidRDefault="00FE5ECF" w14:paraId="4D28EC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45 minutes</w:t>
            </w:r>
          </w:p>
        </w:tc>
        <w:tc>
          <w:tcPr>
            <w:tcW w:w="0" w:type="auto"/>
            <w:vAlign w:val="center"/>
          </w:tcPr>
          <w:p w:rsidR="006D3F95" w:rsidRDefault="00FE5ECF" w14:paraId="360EE4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$52</w:t>
            </w:r>
          </w:p>
        </w:tc>
      </w:tr>
      <w:tr w:rsidR="006D3F95" w14:paraId="0C61BB0D" w14:textId="77777777">
        <w:trPr>
          <w:cantSplit/>
        </w:trPr>
        <w:tc>
          <w:tcPr>
            <w:tcW w:w="0" w:type="auto"/>
            <w:vAlign w:val="center"/>
          </w:tcPr>
          <w:p w:rsidR="006D3F95" w:rsidRDefault="00FE5ECF" w14:paraId="48A880F3"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Certification of unit obligation</w:t>
            </w:r>
          </w:p>
          <w:p w:rsidR="006D3F95" w:rsidRDefault="00FE5ECF" w14:paraId="0367CBE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3137.70)</w:t>
            </w:r>
          </w:p>
        </w:tc>
        <w:tc>
          <w:tcPr>
            <w:tcW w:w="0" w:type="auto"/>
            <w:vAlign w:val="center"/>
          </w:tcPr>
          <w:p w:rsidR="006D3F95" w:rsidRDefault="00FE5ECF" w14:paraId="4006771F"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5314B30F"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 hour</w:t>
            </w:r>
          </w:p>
        </w:tc>
        <w:tc>
          <w:tcPr>
            <w:tcW w:w="0" w:type="auto"/>
            <w:vAlign w:val="center"/>
          </w:tcPr>
          <w:p w:rsidR="006D3F95" w:rsidRDefault="00FE5ECF" w14:paraId="5C2615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 hour</w:t>
            </w:r>
          </w:p>
        </w:tc>
        <w:tc>
          <w:tcPr>
            <w:tcW w:w="0" w:type="auto"/>
            <w:vAlign w:val="center"/>
          </w:tcPr>
          <w:p w:rsidR="006D3F95" w:rsidRDefault="00FE5ECF" w14:paraId="3C0AFB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$69</w:t>
            </w:r>
          </w:p>
        </w:tc>
      </w:tr>
      <w:tr w:rsidR="006D3F95" w14:paraId="0BD09B5C" w14:textId="77777777">
        <w:trPr>
          <w:cantSplit/>
        </w:trPr>
        <w:tc>
          <w:tcPr>
            <w:tcW w:w="0" w:type="auto"/>
            <w:vAlign w:val="center"/>
          </w:tcPr>
          <w:p w:rsidR="006D3F95" w:rsidRDefault="00FE5ECF" w14:paraId="1C519F3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Certification of continuing development</w:t>
            </w:r>
          </w:p>
          <w:p w:rsidR="006D3F95" w:rsidRDefault="00FE5ECF" w14:paraId="0256C5E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3137.71)</w:t>
            </w:r>
          </w:p>
        </w:tc>
        <w:tc>
          <w:tcPr>
            <w:tcW w:w="0" w:type="auto"/>
            <w:vAlign w:val="center"/>
          </w:tcPr>
          <w:p w:rsidR="006D3F95" w:rsidRDefault="00FE5ECF" w14:paraId="55F1C644"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374FF8C5"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 hour</w:t>
            </w:r>
          </w:p>
        </w:tc>
        <w:tc>
          <w:tcPr>
            <w:tcW w:w="0" w:type="auto"/>
            <w:vAlign w:val="center"/>
          </w:tcPr>
          <w:p w:rsidR="006D3F95" w:rsidRDefault="00FE5ECF" w14:paraId="120774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 hour</w:t>
            </w:r>
          </w:p>
        </w:tc>
        <w:tc>
          <w:tcPr>
            <w:tcW w:w="0" w:type="auto"/>
            <w:vAlign w:val="center"/>
          </w:tcPr>
          <w:p w:rsidR="006D3F95" w:rsidRDefault="00FE5ECF" w14:paraId="431806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$69</w:t>
            </w:r>
          </w:p>
        </w:tc>
      </w:tr>
      <w:tr w:rsidR="006D3F95" w14:paraId="5B146DD1" w14:textId="77777777">
        <w:trPr>
          <w:cantSplit/>
        </w:trPr>
        <w:tc>
          <w:tcPr>
            <w:tcW w:w="0" w:type="auto"/>
            <w:vAlign w:val="center"/>
          </w:tcPr>
          <w:p w:rsidR="006D3F95" w:rsidRDefault="00FE5ECF" w14:paraId="5CE4D98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Productivity for a participating area</w:t>
            </w:r>
          </w:p>
          <w:p w:rsidR="006D3F95" w:rsidRDefault="00FE5ECF" w14:paraId="527A30B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3137.84)</w:t>
            </w:r>
          </w:p>
        </w:tc>
        <w:tc>
          <w:tcPr>
            <w:tcW w:w="0" w:type="auto"/>
            <w:vAlign w:val="center"/>
          </w:tcPr>
          <w:p w:rsidR="006D3F95" w:rsidRDefault="00FE5ECF" w14:paraId="34AABA90"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14C3EC00"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6 hours</w:t>
            </w:r>
          </w:p>
        </w:tc>
        <w:tc>
          <w:tcPr>
            <w:tcW w:w="0" w:type="auto"/>
            <w:vAlign w:val="center"/>
          </w:tcPr>
          <w:p w:rsidR="006D3F95" w:rsidRDefault="00FE5ECF" w14:paraId="3B416C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 hours</w:t>
            </w:r>
          </w:p>
        </w:tc>
        <w:tc>
          <w:tcPr>
            <w:tcW w:w="0" w:type="auto"/>
            <w:vAlign w:val="center"/>
          </w:tcPr>
          <w:p w:rsidR="006D3F95" w:rsidRDefault="00FE5ECF" w14:paraId="57F131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$415</w:t>
            </w:r>
          </w:p>
        </w:tc>
      </w:tr>
      <w:tr w:rsidR="006D3F95" w14:paraId="346598EC" w14:textId="77777777">
        <w:trPr>
          <w:cantSplit/>
        </w:trPr>
        <w:tc>
          <w:tcPr>
            <w:tcW w:w="0" w:type="auto"/>
            <w:vAlign w:val="center"/>
          </w:tcPr>
          <w:p w:rsidR="006D3F95" w:rsidRDefault="00FE5ECF" w14:paraId="39C5D14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Unleased tracts</w:t>
            </w:r>
          </w:p>
          <w:p w:rsidR="006D3F95" w:rsidRDefault="00FE5ECF" w14:paraId="74FA6F4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3137.87)</w:t>
            </w:r>
          </w:p>
        </w:tc>
        <w:tc>
          <w:tcPr>
            <w:tcW w:w="0" w:type="auto"/>
            <w:vAlign w:val="center"/>
          </w:tcPr>
          <w:p w:rsidR="006D3F95" w:rsidRDefault="00FE5ECF" w14:paraId="468BD281"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7D178549"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2 hours</w:t>
            </w:r>
          </w:p>
        </w:tc>
        <w:tc>
          <w:tcPr>
            <w:tcW w:w="0" w:type="auto"/>
            <w:vAlign w:val="center"/>
          </w:tcPr>
          <w:p w:rsidR="006D3F95" w:rsidRDefault="00FE5ECF" w14:paraId="0A614D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 hours</w:t>
            </w:r>
          </w:p>
        </w:tc>
        <w:tc>
          <w:tcPr>
            <w:tcW w:w="0" w:type="auto"/>
            <w:vAlign w:val="center"/>
          </w:tcPr>
          <w:p w:rsidR="006D3F95" w:rsidRDefault="00FE5ECF" w14:paraId="51E0B3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$138</w:t>
            </w:r>
          </w:p>
        </w:tc>
      </w:tr>
      <w:tr w:rsidR="006D3F95" w14:paraId="10AFB114" w14:textId="77777777">
        <w:trPr>
          <w:cantSplit/>
        </w:trPr>
        <w:tc>
          <w:tcPr>
            <w:tcW w:w="0" w:type="auto"/>
            <w:vAlign w:val="center"/>
          </w:tcPr>
          <w:p w:rsidR="006D3F95" w:rsidRDefault="00FE5ECF" w14:paraId="38A86F6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productivity</w:t>
            </w:r>
          </w:p>
          <w:p w:rsidR="006D3F95" w:rsidRDefault="00FE5ECF" w14:paraId="30C76C5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3137.88)</w:t>
            </w:r>
          </w:p>
        </w:tc>
        <w:tc>
          <w:tcPr>
            <w:tcW w:w="0" w:type="auto"/>
            <w:vAlign w:val="center"/>
          </w:tcPr>
          <w:p w:rsidR="006D3F95" w:rsidRDefault="00FE5ECF" w14:paraId="6D93DA82"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5C32A110"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30 minutes</w:t>
            </w:r>
          </w:p>
        </w:tc>
        <w:tc>
          <w:tcPr>
            <w:tcW w:w="0" w:type="auto"/>
            <w:vAlign w:val="center"/>
          </w:tcPr>
          <w:p w:rsidR="006D3F95" w:rsidRDefault="00FE5ECF" w14:paraId="1D59DC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30 minutes</w:t>
            </w:r>
          </w:p>
        </w:tc>
        <w:tc>
          <w:tcPr>
            <w:tcW w:w="0" w:type="auto"/>
            <w:vAlign w:val="center"/>
          </w:tcPr>
          <w:p w:rsidR="006D3F95" w:rsidRDefault="00FE5ECF" w14:paraId="1B5E6E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$35</w:t>
            </w:r>
          </w:p>
        </w:tc>
      </w:tr>
      <w:tr w:rsidR="006D3F95" w14:paraId="66FB11E4" w14:textId="77777777">
        <w:trPr>
          <w:cantSplit/>
        </w:trPr>
        <w:tc>
          <w:tcPr>
            <w:tcW w:w="0" w:type="auto"/>
            <w:vAlign w:val="center"/>
          </w:tcPr>
          <w:p w:rsidR="006D3F95" w:rsidRDefault="00FE5ECF" w14:paraId="3F28F80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Notification of productivity for non-unit well</w:t>
            </w:r>
          </w:p>
          <w:p w:rsidR="006D3F95" w:rsidRDefault="00FE5ECF" w14:paraId="21BFDB0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3137.91)</w:t>
            </w:r>
          </w:p>
        </w:tc>
        <w:tc>
          <w:tcPr>
            <w:tcW w:w="0" w:type="auto"/>
            <w:vAlign w:val="center"/>
          </w:tcPr>
          <w:p w:rsidR="006D3F95" w:rsidRDefault="00FE5ECF" w14:paraId="58420450"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77AC656C"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30 minutes</w:t>
            </w:r>
          </w:p>
        </w:tc>
        <w:tc>
          <w:tcPr>
            <w:tcW w:w="0" w:type="auto"/>
            <w:vAlign w:val="center"/>
          </w:tcPr>
          <w:p w:rsidR="006D3F95" w:rsidRDefault="00FE5ECF" w14:paraId="2BBBE3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30 minutes</w:t>
            </w:r>
          </w:p>
        </w:tc>
        <w:tc>
          <w:tcPr>
            <w:tcW w:w="0" w:type="auto"/>
            <w:vAlign w:val="center"/>
          </w:tcPr>
          <w:p w:rsidR="006D3F95" w:rsidRDefault="00FE5ECF" w14:paraId="621F54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$35</w:t>
            </w:r>
          </w:p>
        </w:tc>
      </w:tr>
      <w:tr w:rsidR="006D3F95" w14:paraId="4C905CC2" w14:textId="77777777">
        <w:trPr>
          <w:cantSplit/>
        </w:trPr>
        <w:tc>
          <w:tcPr>
            <w:tcW w:w="0" w:type="auto"/>
            <w:vAlign w:val="center"/>
          </w:tcPr>
          <w:p w:rsidR="006D3F95" w:rsidRDefault="00FE5ECF" w14:paraId="48EA36E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Production information</w:t>
            </w:r>
          </w:p>
          <w:p w:rsidR="006D3F95" w:rsidRDefault="00FE5ECF" w14:paraId="5C4975B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3137.92)</w:t>
            </w:r>
          </w:p>
        </w:tc>
        <w:tc>
          <w:tcPr>
            <w:tcW w:w="0" w:type="auto"/>
            <w:vAlign w:val="center"/>
          </w:tcPr>
          <w:p w:rsidR="006D3F95" w:rsidRDefault="00FE5ECF" w14:paraId="0936BF7C"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145CBA23"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 hour</w:t>
            </w:r>
          </w:p>
        </w:tc>
        <w:tc>
          <w:tcPr>
            <w:tcW w:w="0" w:type="auto"/>
            <w:vAlign w:val="center"/>
          </w:tcPr>
          <w:p w:rsidR="006D3F95" w:rsidRDefault="00FE5ECF" w14:paraId="445D8C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 hour</w:t>
            </w:r>
          </w:p>
        </w:tc>
        <w:tc>
          <w:tcPr>
            <w:tcW w:w="0" w:type="auto"/>
            <w:vAlign w:val="center"/>
          </w:tcPr>
          <w:p w:rsidR="006D3F95" w:rsidRDefault="00FE5ECF" w14:paraId="53D5CF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$69</w:t>
            </w:r>
          </w:p>
        </w:tc>
      </w:tr>
      <w:tr w:rsidR="006D3F95" w14:paraId="2B22A2FF" w14:textId="77777777">
        <w:trPr>
          <w:cantSplit/>
        </w:trPr>
        <w:tc>
          <w:tcPr>
            <w:tcW w:w="0" w:type="auto"/>
            <w:vAlign w:val="center"/>
          </w:tcPr>
          <w:p w:rsidR="006D3F95" w:rsidRDefault="00FE5ECF" w14:paraId="59434E0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Lease extension</w:t>
            </w:r>
          </w:p>
          <w:p w:rsidR="006D3F95" w:rsidRDefault="00FE5ECF" w14:paraId="06161ED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3137.111)</w:t>
            </w:r>
          </w:p>
        </w:tc>
        <w:tc>
          <w:tcPr>
            <w:tcW w:w="0" w:type="auto"/>
            <w:vAlign w:val="center"/>
          </w:tcPr>
          <w:p w:rsidR="006D3F95" w:rsidRDefault="00FE5ECF" w14:paraId="19A90674"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04695168"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2 hours</w:t>
            </w:r>
          </w:p>
        </w:tc>
        <w:tc>
          <w:tcPr>
            <w:tcW w:w="0" w:type="auto"/>
            <w:vAlign w:val="center"/>
          </w:tcPr>
          <w:p w:rsidR="006D3F95" w:rsidRDefault="00FE5ECF" w14:paraId="5764BE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 hours</w:t>
            </w:r>
          </w:p>
        </w:tc>
        <w:tc>
          <w:tcPr>
            <w:tcW w:w="0" w:type="auto"/>
            <w:vAlign w:val="center"/>
          </w:tcPr>
          <w:p w:rsidR="006D3F95" w:rsidRDefault="00FE5ECF" w14:paraId="4EE465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$138</w:t>
            </w:r>
          </w:p>
        </w:tc>
      </w:tr>
      <w:tr w:rsidR="006D3F95" w14:paraId="68F8A882" w14:textId="77777777">
        <w:trPr>
          <w:cantSplit/>
        </w:trPr>
        <w:tc>
          <w:tcPr>
            <w:tcW w:w="0" w:type="auto"/>
            <w:vAlign w:val="center"/>
          </w:tcPr>
          <w:p w:rsidR="006D3F95" w:rsidRDefault="00FE5ECF" w14:paraId="6AD3E09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Inability to conduct operations activities</w:t>
            </w:r>
          </w:p>
          <w:p w:rsidR="006D3F95" w:rsidRDefault="00FE5ECF" w14:paraId="5D5BAD1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3137.112)</w:t>
            </w:r>
          </w:p>
        </w:tc>
        <w:tc>
          <w:tcPr>
            <w:tcW w:w="0" w:type="auto"/>
            <w:vAlign w:val="center"/>
          </w:tcPr>
          <w:p w:rsidR="006D3F95" w:rsidRDefault="00FE5ECF" w14:paraId="210B1F3F"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42BA84F6"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2 hours</w:t>
            </w:r>
          </w:p>
        </w:tc>
        <w:tc>
          <w:tcPr>
            <w:tcW w:w="0" w:type="auto"/>
            <w:vAlign w:val="center"/>
          </w:tcPr>
          <w:p w:rsidR="006D3F95" w:rsidRDefault="00FE5ECF" w14:paraId="088B99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 hours</w:t>
            </w:r>
          </w:p>
        </w:tc>
        <w:tc>
          <w:tcPr>
            <w:tcW w:w="0" w:type="auto"/>
            <w:vAlign w:val="center"/>
          </w:tcPr>
          <w:p w:rsidR="006D3F95" w:rsidRDefault="00FE5ECF" w14:paraId="6E87C0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$138</w:t>
            </w:r>
          </w:p>
        </w:tc>
      </w:tr>
      <w:tr w:rsidR="006D3F95" w14:paraId="7CBC0CB5" w14:textId="77777777">
        <w:trPr>
          <w:cantSplit/>
        </w:trPr>
        <w:tc>
          <w:tcPr>
            <w:tcW w:w="0" w:type="auto"/>
            <w:vAlign w:val="center"/>
          </w:tcPr>
          <w:p w:rsidR="006D3F95" w:rsidRDefault="00FE5ECF" w14:paraId="26656B74"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Unit termination</w:t>
            </w:r>
          </w:p>
          <w:p w:rsidR="006D3F95" w:rsidRDefault="00FE5ECF" w14:paraId="1BD80E0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3137.130)</w:t>
            </w:r>
          </w:p>
        </w:tc>
        <w:tc>
          <w:tcPr>
            <w:tcW w:w="0" w:type="auto"/>
            <w:vAlign w:val="center"/>
          </w:tcPr>
          <w:p w:rsidR="006D3F95" w:rsidRDefault="00FE5ECF" w14:paraId="4A9E973A"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411C7BDD"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 hour</w:t>
            </w:r>
          </w:p>
        </w:tc>
        <w:tc>
          <w:tcPr>
            <w:tcW w:w="0" w:type="auto"/>
            <w:vAlign w:val="center"/>
          </w:tcPr>
          <w:p w:rsidR="006D3F95" w:rsidRDefault="00FE5ECF" w14:paraId="7CC8A7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 hour</w:t>
            </w:r>
          </w:p>
        </w:tc>
        <w:tc>
          <w:tcPr>
            <w:tcW w:w="0" w:type="auto"/>
            <w:vAlign w:val="center"/>
          </w:tcPr>
          <w:p w:rsidR="006D3F95" w:rsidRDefault="00FE5ECF" w14:paraId="38CBC7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$69</w:t>
            </w:r>
          </w:p>
        </w:tc>
      </w:tr>
      <w:tr w:rsidR="006D3F95" w14:paraId="1C0E00F0" w14:textId="77777777">
        <w:trPr>
          <w:cantSplit/>
        </w:trPr>
        <w:tc>
          <w:tcPr>
            <w:tcW w:w="0" w:type="auto"/>
            <w:vAlign w:val="center"/>
          </w:tcPr>
          <w:p w:rsidR="006D3F95" w:rsidRDefault="00FE5ECF" w14:paraId="55407FC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Impact mitigation</w:t>
            </w:r>
          </w:p>
          <w:p w:rsidR="006D3F95" w:rsidRDefault="00FE5ECF" w14:paraId="2672D13B"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3137.135)</w:t>
            </w:r>
          </w:p>
        </w:tc>
        <w:tc>
          <w:tcPr>
            <w:tcW w:w="0" w:type="auto"/>
            <w:vAlign w:val="center"/>
          </w:tcPr>
          <w:p w:rsidR="006D3F95" w:rsidRDefault="00FE5ECF" w14:paraId="1DD19968"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0CF6DD83"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4 hours</w:t>
            </w:r>
          </w:p>
        </w:tc>
        <w:tc>
          <w:tcPr>
            <w:tcW w:w="0" w:type="auto"/>
            <w:vAlign w:val="center"/>
          </w:tcPr>
          <w:p w:rsidR="006D3F95" w:rsidRDefault="00FE5ECF" w14:paraId="759C9C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 hours</w:t>
            </w:r>
          </w:p>
        </w:tc>
        <w:tc>
          <w:tcPr>
            <w:tcW w:w="0" w:type="auto"/>
            <w:vAlign w:val="center"/>
          </w:tcPr>
          <w:p w:rsidR="006D3F95" w:rsidRDefault="00FE5ECF" w14:paraId="143DA5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$277</w:t>
            </w:r>
          </w:p>
        </w:tc>
      </w:tr>
      <w:tr w:rsidR="006D3F95" w14:paraId="6B1B4CD7" w14:textId="77777777">
        <w:trPr>
          <w:cantSplit/>
        </w:trPr>
        <w:tc>
          <w:tcPr>
            <w:tcW w:w="0" w:type="auto"/>
            <w:vAlign w:val="center"/>
          </w:tcPr>
          <w:p w:rsidR="006D3F95" w:rsidRDefault="00FE5ECF" w14:paraId="6046C6C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lastRenderedPageBreak/>
              <w:t>Storage agreement</w:t>
            </w:r>
          </w:p>
          <w:p w:rsidR="006D3F95" w:rsidRDefault="00FE5ECF" w14:paraId="1643FCE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3138.11)</w:t>
            </w:r>
          </w:p>
        </w:tc>
        <w:tc>
          <w:tcPr>
            <w:tcW w:w="0" w:type="auto"/>
            <w:vAlign w:val="center"/>
          </w:tcPr>
          <w:p w:rsidR="006D3F95" w:rsidRDefault="00FE5ECF" w14:paraId="494B2B59"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1</w:t>
            </w:r>
          </w:p>
        </w:tc>
        <w:tc>
          <w:tcPr>
            <w:tcW w:w="0" w:type="auto"/>
            <w:vAlign w:val="center"/>
          </w:tcPr>
          <w:p w:rsidR="006D3F95" w:rsidRDefault="00FE5ECF" w14:paraId="63CADCF5"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40 hours</w:t>
            </w:r>
          </w:p>
        </w:tc>
        <w:tc>
          <w:tcPr>
            <w:tcW w:w="0" w:type="auto"/>
            <w:vAlign w:val="center"/>
          </w:tcPr>
          <w:p w:rsidR="006D3F95" w:rsidRDefault="00FE5ECF" w14:paraId="788B84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40 hours</w:t>
            </w:r>
          </w:p>
        </w:tc>
        <w:tc>
          <w:tcPr>
            <w:tcW w:w="0" w:type="auto"/>
            <w:vAlign w:val="center"/>
          </w:tcPr>
          <w:p w:rsidR="006D3F95" w:rsidRDefault="00FE5ECF" w14:paraId="1B74CE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$2,765</w:t>
            </w:r>
          </w:p>
        </w:tc>
      </w:tr>
      <w:tr w:rsidR="006D3F95" w14:paraId="281B54CB" w14:textId="77777777">
        <w:trPr>
          <w:cantSplit/>
        </w:trPr>
        <w:tc>
          <w:tcPr>
            <w:tcW w:w="0" w:type="auto"/>
            <w:vAlign w:val="center"/>
          </w:tcPr>
          <w:p w:rsidR="006D3F95" w:rsidRDefault="00FE5ECF" w14:paraId="115FD164"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bCs/>
                <w:sz w:val="24"/>
                <w:szCs w:val="24"/>
              </w:rPr>
              <w:t>Totals</w:t>
            </w:r>
          </w:p>
        </w:tc>
        <w:tc>
          <w:tcPr>
            <w:tcW w:w="0" w:type="auto"/>
            <w:vAlign w:val="center"/>
          </w:tcPr>
          <w:p w:rsidR="006D3F95" w:rsidRDefault="00FE5ECF" w14:paraId="23F0916B" w14:textId="77777777">
            <w:pPr>
              <w:tabs>
                <w:tab w:val="left" w:pos="-1080"/>
                <w:tab w:val="left" w:pos="-720"/>
                <w:tab w:val="left" w:pos="0"/>
                <w:tab w:val="left" w:pos="360"/>
                <w:tab w:val="left" w:pos="720"/>
                <w:tab w:val="left" w:pos="1080"/>
              </w:tabs>
              <w:jc w:val="center"/>
              <w:rPr>
                <w:rFonts w:ascii="Times New Roman" w:hAnsi="Times New Roman"/>
                <w:sz w:val="24"/>
                <w:szCs w:val="24"/>
              </w:rPr>
            </w:pPr>
            <w:r>
              <w:rPr>
                <w:rFonts w:ascii="Times New Roman" w:hAnsi="Times New Roman"/>
                <w:sz w:val="24"/>
                <w:szCs w:val="24"/>
              </w:rPr>
              <w:t>21</w:t>
            </w:r>
          </w:p>
        </w:tc>
        <w:tc>
          <w:tcPr>
            <w:tcW w:w="0" w:type="auto"/>
            <w:vAlign w:val="center"/>
          </w:tcPr>
          <w:p w:rsidR="006D3F95" w:rsidRDefault="006D3F95" w14:paraId="5F07702A" w14:textId="77777777">
            <w:pPr>
              <w:tabs>
                <w:tab w:val="left" w:pos="-1080"/>
                <w:tab w:val="left" w:pos="-720"/>
                <w:tab w:val="left" w:pos="0"/>
                <w:tab w:val="left" w:pos="360"/>
                <w:tab w:val="left" w:pos="720"/>
                <w:tab w:val="left" w:pos="1080"/>
              </w:tabs>
              <w:jc w:val="center"/>
              <w:rPr>
                <w:rFonts w:ascii="Times New Roman" w:hAnsi="Times New Roman"/>
                <w:sz w:val="24"/>
                <w:szCs w:val="24"/>
              </w:rPr>
            </w:pPr>
          </w:p>
        </w:tc>
        <w:tc>
          <w:tcPr>
            <w:tcW w:w="0" w:type="auto"/>
            <w:vAlign w:val="center"/>
          </w:tcPr>
          <w:p w:rsidR="006D3F95" w:rsidRDefault="00FE5ECF" w14:paraId="3B66E1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Cs/>
                <w:sz w:val="24"/>
                <w:szCs w:val="24"/>
              </w:rPr>
              <w:t>127.75</w:t>
            </w:r>
          </w:p>
        </w:tc>
        <w:tc>
          <w:tcPr>
            <w:tcW w:w="0" w:type="auto"/>
            <w:vAlign w:val="center"/>
          </w:tcPr>
          <w:p w:rsidR="006D3F95" w:rsidRDefault="00FE5ECF" w14:paraId="74DB9C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$8,833</w:t>
            </w:r>
          </w:p>
        </w:tc>
      </w:tr>
    </w:tbl>
    <w:p w:rsidR="006D3F95" w:rsidRDefault="006D3F95" w14:paraId="3B90AE03"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387080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b/>
          <w:sz w:val="24"/>
          <w:szCs w:val="24"/>
        </w:rPr>
        <w:t>15.</w:t>
      </w:r>
      <w:r>
        <w:rPr>
          <w:rFonts w:ascii="Times New Roman" w:hAnsi="Times New Roman"/>
          <w:b/>
          <w:sz w:val="24"/>
          <w:szCs w:val="24"/>
        </w:rPr>
        <w:tab/>
        <w:t>Explain the reasons for any program changes or adjustments in hour or cost burden.</w:t>
      </w:r>
    </w:p>
    <w:p w:rsidR="006D3F95" w:rsidRDefault="006D3F95" w14:paraId="4F0859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6D3F95" w:rsidRDefault="00FE5ECF" w14:paraId="0E6D10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sz w:val="24"/>
          <w:szCs w:val="24"/>
        </w:rPr>
        <w:t>There are no program changes or adjustments for this collection.</w:t>
      </w:r>
    </w:p>
    <w:p w:rsidR="006D3F95" w:rsidRDefault="006D3F95" w14:paraId="092EA45F"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5D648F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D3F95" w:rsidRDefault="006D3F95" w14:paraId="75DA5F0D"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6D3F95" w:rsidRDefault="00FE5ECF" w14:paraId="557D6D02"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The BLM will not publish the results of this collection.</w:t>
      </w:r>
    </w:p>
    <w:p w:rsidR="006D3F95" w:rsidRDefault="006D3F95" w14:paraId="47CBC629"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6F7DE3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If seeking approval to not display the expiration date for OMB approval of the information collection, explain the reasons that display would be inappropriate.</w:t>
      </w:r>
    </w:p>
    <w:p w:rsidR="006D3F95" w:rsidRDefault="006D3F95" w14:paraId="4B9F6919"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3D8FD35A"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 xml:space="preserve">Because this is a </w:t>
      </w:r>
      <w:proofErr w:type="spellStart"/>
      <w:r>
        <w:rPr>
          <w:rFonts w:ascii="Times New Roman" w:hAnsi="Times New Roman"/>
          <w:sz w:val="24"/>
          <w:szCs w:val="24"/>
        </w:rPr>
        <w:t>nonform</w:t>
      </w:r>
      <w:proofErr w:type="spellEnd"/>
      <w:r>
        <w:rPr>
          <w:rFonts w:ascii="Times New Roman" w:hAnsi="Times New Roman"/>
          <w:sz w:val="24"/>
          <w:szCs w:val="24"/>
        </w:rPr>
        <w:t xml:space="preserve"> collection, display of the expiration date is not applicable.</w:t>
      </w:r>
    </w:p>
    <w:p w:rsidR="006D3F95" w:rsidRDefault="006D3F95" w14:paraId="51ABF36B"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4CA633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Explain each exception to the topics of the certification statement identified in "Certification for Paperwork Reduction Act Submissions."</w:t>
      </w:r>
    </w:p>
    <w:p w:rsidR="006D3F95" w:rsidRDefault="006D3F95" w14:paraId="1F21EB34"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D3F95" w:rsidRDefault="00FE5ECF" w14:paraId="7348EBE6"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There are no exceptions to the certification statement.</w:t>
      </w:r>
    </w:p>
    <w:sectPr w:rsidR="006D3F95">
      <w:footerReference w:type="default" r:id="rId11"/>
      <w:footerReference w:type="first" r:id="rId12"/>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D2FCD" w14:textId="77777777" w:rsidR="003E5659" w:rsidRDefault="003E5659">
      <w:r>
        <w:separator/>
      </w:r>
    </w:p>
  </w:endnote>
  <w:endnote w:type="continuationSeparator" w:id="0">
    <w:p w14:paraId="42DF0B7D" w14:textId="77777777" w:rsidR="003E5659" w:rsidRDefault="003E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Roman-WP">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112948"/>
      <w:docPartObj>
        <w:docPartGallery w:val="Page Numbers (Bottom of Page)"/>
        <w:docPartUnique/>
      </w:docPartObj>
    </w:sdtPr>
    <w:sdtEndPr>
      <w:rPr>
        <w:noProof/>
      </w:rPr>
    </w:sdtEndPr>
    <w:sdtContent>
      <w:p w14:paraId="04908816" w14:textId="77777777" w:rsidR="003E5659" w:rsidRDefault="003E565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7C15616" w14:textId="77777777" w:rsidR="003E5659" w:rsidRDefault="003E5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517914"/>
      <w:docPartObj>
        <w:docPartGallery w:val="Page Numbers (Bottom of Page)"/>
        <w:docPartUnique/>
      </w:docPartObj>
    </w:sdtPr>
    <w:sdtEndPr>
      <w:rPr>
        <w:noProof/>
      </w:rPr>
    </w:sdtEndPr>
    <w:sdtContent>
      <w:p w14:paraId="043C87BF" w14:textId="77777777" w:rsidR="003E5659" w:rsidRDefault="003E565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306D26" w14:textId="77777777" w:rsidR="003E5659" w:rsidRDefault="003E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4A0E1" w14:textId="77777777" w:rsidR="003E5659" w:rsidRDefault="003E5659">
      <w:r>
        <w:separator/>
      </w:r>
    </w:p>
  </w:footnote>
  <w:footnote w:type="continuationSeparator" w:id="0">
    <w:p w14:paraId="6A1B6332" w14:textId="77777777" w:rsidR="003E5659" w:rsidRDefault="003E5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1FDE"/>
    <w:multiLevelType w:val="hybridMultilevel"/>
    <w:tmpl w:val="4E880512"/>
    <w:lvl w:ilvl="0" w:tplc="E25C6C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26484"/>
    <w:multiLevelType w:val="hybridMultilevel"/>
    <w:tmpl w:val="CC76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E6A7D"/>
    <w:multiLevelType w:val="hybridMultilevel"/>
    <w:tmpl w:val="69E61474"/>
    <w:lvl w:ilvl="0" w:tplc="6736FB26">
      <w:start w:val="1"/>
      <w:numFmt w:val="decimal"/>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C1D3B03"/>
    <w:multiLevelType w:val="hybridMultilevel"/>
    <w:tmpl w:val="4FFE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83F7F"/>
    <w:multiLevelType w:val="hybridMultilevel"/>
    <w:tmpl w:val="ACBC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9FA"/>
    <w:multiLevelType w:val="hybridMultilevel"/>
    <w:tmpl w:val="908A6F48"/>
    <w:lvl w:ilvl="0" w:tplc="33FA826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C42D2"/>
    <w:multiLevelType w:val="hybridMultilevel"/>
    <w:tmpl w:val="177C3BB0"/>
    <w:lvl w:ilvl="0" w:tplc="54AA7B1A">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1963C4"/>
    <w:multiLevelType w:val="hybridMultilevel"/>
    <w:tmpl w:val="D700D930"/>
    <w:lvl w:ilvl="0" w:tplc="D7185AD4">
      <w:start w:val="3"/>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45260E7D"/>
    <w:multiLevelType w:val="hybridMultilevel"/>
    <w:tmpl w:val="349C9ECA"/>
    <w:lvl w:ilvl="0" w:tplc="D6A62D0A">
      <w:start w:val="1"/>
      <w:numFmt w:val="decimal"/>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80E0C6B"/>
    <w:multiLevelType w:val="hybridMultilevel"/>
    <w:tmpl w:val="F3EC535A"/>
    <w:lvl w:ilvl="0" w:tplc="F1F859E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182D01"/>
    <w:multiLevelType w:val="hybridMultilevel"/>
    <w:tmpl w:val="6FCC7710"/>
    <w:lvl w:ilvl="0" w:tplc="0D085B9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BF6FEB"/>
    <w:multiLevelType w:val="hybridMultilevel"/>
    <w:tmpl w:val="9FA87292"/>
    <w:lvl w:ilvl="0" w:tplc="6B064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D48F5"/>
    <w:multiLevelType w:val="hybridMultilevel"/>
    <w:tmpl w:val="692AF11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6289770E"/>
    <w:multiLevelType w:val="hybridMultilevel"/>
    <w:tmpl w:val="FE20DA74"/>
    <w:lvl w:ilvl="0" w:tplc="D9F4FD10">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25B0C"/>
    <w:multiLevelType w:val="hybridMultilevel"/>
    <w:tmpl w:val="0944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85406"/>
    <w:multiLevelType w:val="hybridMultilevel"/>
    <w:tmpl w:val="79D4195C"/>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15:restartNumberingAfterBreak="0">
    <w:nsid w:val="75535306"/>
    <w:multiLevelType w:val="hybridMultilevel"/>
    <w:tmpl w:val="8AC2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F66CB"/>
    <w:multiLevelType w:val="hybridMultilevel"/>
    <w:tmpl w:val="9146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17"/>
  </w:num>
  <w:num w:numId="6">
    <w:abstractNumId w:val="15"/>
  </w:num>
  <w:num w:numId="7">
    <w:abstractNumId w:val="16"/>
  </w:num>
  <w:num w:numId="8">
    <w:abstractNumId w:val="12"/>
  </w:num>
  <w:num w:numId="9">
    <w:abstractNumId w:val="3"/>
  </w:num>
  <w:num w:numId="10">
    <w:abstractNumId w:val="13"/>
  </w:num>
  <w:num w:numId="11">
    <w:abstractNumId w:val="2"/>
  </w:num>
  <w:num w:numId="12">
    <w:abstractNumId w:val="5"/>
  </w:num>
  <w:num w:numId="13">
    <w:abstractNumId w:val="0"/>
  </w:num>
  <w:num w:numId="14">
    <w:abstractNumId w:val="1"/>
  </w:num>
  <w:num w:numId="15">
    <w:abstractNumId w:val="4"/>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95"/>
    <w:rsid w:val="003E5659"/>
    <w:rsid w:val="00430343"/>
    <w:rsid w:val="004B4C13"/>
    <w:rsid w:val="006D3F95"/>
    <w:rsid w:val="00C129E0"/>
    <w:rsid w:val="00C268BA"/>
    <w:rsid w:val="00DA2974"/>
    <w:rsid w:val="00E56760"/>
    <w:rsid w:val="00F54F62"/>
    <w:rsid w:val="00FE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E07A66"/>
  <w15:chartTrackingRefBased/>
  <w15:docId w15:val="{BFF7747D-BAE3-4890-9E74-98E47FD6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Courier" w:hAnsi="Courie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w:hAnsi="Courie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pPr>
      <w:widowControl w:val="0"/>
    </w:pPr>
    <w:rPr>
      <w:rFonts w:ascii="Times New Roman" w:hAnsi="Times New Roman"/>
    </w:rPr>
  </w:style>
  <w:style w:type="character" w:customStyle="1" w:styleId="FootnoteTextChar">
    <w:name w:val="Footnote Text Char"/>
    <w:basedOn w:val="DefaultParagraphFont"/>
    <w:link w:val="FootnoteText"/>
  </w:style>
  <w:style w:type="character" w:styleId="Strong">
    <w:name w:val="Strong"/>
    <w:uiPriority w:val="22"/>
    <w:qFormat/>
    <w:rPr>
      <w:b/>
      <w:bCs/>
    </w:rPr>
  </w:style>
  <w:style w:type="paragraph" w:styleId="NormalWeb">
    <w:name w:val="Normal (Web)"/>
    <w:basedOn w:val="Normal"/>
    <w:uiPriority w:val="99"/>
    <w:unhideWhenUsed/>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Courier" w:hAnsi="Courier"/>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ourier" w:hAnsi="Courier"/>
    </w:rPr>
  </w:style>
  <w:style w:type="paragraph" w:customStyle="1" w:styleId="citable">
    <w:name w:val="citable"/>
    <w:basedOn w:val="Normal"/>
    <w:pPr>
      <w:autoSpaceDE/>
      <w:autoSpaceDN/>
      <w:adjustRightInd/>
      <w:spacing w:before="100" w:beforeAutospacing="1" w:after="100" w:afterAutospacing="1"/>
    </w:pPr>
    <w:rPr>
      <w:rFonts w:ascii="Times New Roman" w:hAnsi="Times New Roman"/>
      <w:sz w:val="24"/>
      <w:szCs w:val="24"/>
    </w:rPr>
  </w:style>
  <w:style w:type="character" w:customStyle="1" w:styleId="trigger">
    <w:name w:val="trigger"/>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uiPriority w:val="99"/>
    <w:rPr>
      <w:rFonts w:ascii="Courier New" w:hAnsi="Courier New" w:cs="Courier New"/>
    </w:rPr>
  </w:style>
  <w:style w:type="character" w:customStyle="1" w:styleId="apple-converted-space">
    <w:name w:val="apple-converted-space"/>
  </w:style>
  <w:style w:type="paragraph" w:styleId="Revision">
    <w:name w:val="Revision"/>
    <w:hidden/>
    <w:uiPriority w:val="99"/>
    <w:semiHidden/>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67931">
      <w:bodyDiv w:val="1"/>
      <w:marLeft w:val="0"/>
      <w:marRight w:val="0"/>
      <w:marTop w:val="0"/>
      <w:marBottom w:val="0"/>
      <w:divBdr>
        <w:top w:val="none" w:sz="0" w:space="0" w:color="auto"/>
        <w:left w:val="none" w:sz="0" w:space="0" w:color="auto"/>
        <w:bottom w:val="none" w:sz="0" w:space="0" w:color="auto"/>
        <w:right w:val="none" w:sz="0" w:space="0" w:color="auto"/>
      </w:divBdr>
      <w:divsChild>
        <w:div w:id="1704012887">
          <w:marLeft w:val="0"/>
          <w:marRight w:val="0"/>
          <w:marTop w:val="0"/>
          <w:marBottom w:val="0"/>
          <w:divBdr>
            <w:top w:val="none" w:sz="0" w:space="0" w:color="auto"/>
            <w:left w:val="none" w:sz="0" w:space="0" w:color="auto"/>
            <w:bottom w:val="none" w:sz="0" w:space="0" w:color="auto"/>
            <w:right w:val="none" w:sz="0" w:space="0" w:color="auto"/>
          </w:divBdr>
          <w:divsChild>
            <w:div w:id="739014804">
              <w:marLeft w:val="0"/>
              <w:marRight w:val="0"/>
              <w:marTop w:val="0"/>
              <w:marBottom w:val="0"/>
              <w:divBdr>
                <w:top w:val="none" w:sz="0" w:space="0" w:color="auto"/>
                <w:left w:val="none" w:sz="0" w:space="0" w:color="auto"/>
                <w:bottom w:val="none" w:sz="0" w:space="0" w:color="auto"/>
                <w:right w:val="none" w:sz="0" w:space="0" w:color="auto"/>
              </w:divBdr>
              <w:divsChild>
                <w:div w:id="1633705204">
                  <w:marLeft w:val="0"/>
                  <w:marRight w:val="0"/>
                  <w:marTop w:val="0"/>
                  <w:marBottom w:val="0"/>
                  <w:divBdr>
                    <w:top w:val="none" w:sz="0" w:space="0" w:color="auto"/>
                    <w:left w:val="none" w:sz="0" w:space="0" w:color="auto"/>
                    <w:bottom w:val="none" w:sz="0" w:space="0" w:color="auto"/>
                    <w:right w:val="none" w:sz="0" w:space="0" w:color="auto"/>
                  </w:divBdr>
                  <w:divsChild>
                    <w:div w:id="665742019">
                      <w:marLeft w:val="0"/>
                      <w:marRight w:val="0"/>
                      <w:marTop w:val="0"/>
                      <w:marBottom w:val="0"/>
                      <w:divBdr>
                        <w:top w:val="none" w:sz="0" w:space="0" w:color="auto"/>
                        <w:left w:val="none" w:sz="0" w:space="0" w:color="auto"/>
                        <w:bottom w:val="none" w:sz="0" w:space="0" w:color="auto"/>
                        <w:right w:val="none" w:sz="0" w:space="0" w:color="auto"/>
                      </w:divBdr>
                      <w:divsChild>
                        <w:div w:id="1255430528">
                          <w:marLeft w:val="0"/>
                          <w:marRight w:val="0"/>
                          <w:marTop w:val="0"/>
                          <w:marBottom w:val="0"/>
                          <w:divBdr>
                            <w:top w:val="none" w:sz="0" w:space="0" w:color="auto"/>
                            <w:left w:val="none" w:sz="0" w:space="0" w:color="auto"/>
                            <w:bottom w:val="none" w:sz="0" w:space="0" w:color="auto"/>
                            <w:right w:val="none" w:sz="0" w:space="0" w:color="auto"/>
                          </w:divBdr>
                          <w:divsChild>
                            <w:div w:id="12027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3491">
      <w:bodyDiv w:val="1"/>
      <w:marLeft w:val="0"/>
      <w:marRight w:val="0"/>
      <w:marTop w:val="0"/>
      <w:marBottom w:val="0"/>
      <w:divBdr>
        <w:top w:val="none" w:sz="0" w:space="0" w:color="auto"/>
        <w:left w:val="none" w:sz="0" w:space="0" w:color="auto"/>
        <w:bottom w:val="none" w:sz="0" w:space="0" w:color="auto"/>
        <w:right w:val="none" w:sz="0" w:space="0" w:color="auto"/>
      </w:divBdr>
      <w:divsChild>
        <w:div w:id="1448236902">
          <w:marLeft w:val="0"/>
          <w:marRight w:val="0"/>
          <w:marTop w:val="0"/>
          <w:marBottom w:val="0"/>
          <w:divBdr>
            <w:top w:val="none" w:sz="0" w:space="0" w:color="auto"/>
            <w:left w:val="none" w:sz="0" w:space="0" w:color="auto"/>
            <w:bottom w:val="none" w:sz="0" w:space="0" w:color="auto"/>
            <w:right w:val="none" w:sz="0" w:space="0" w:color="auto"/>
          </w:divBdr>
          <w:divsChild>
            <w:div w:id="12627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news.release/ecec.nr0.htm" TargetMode="Externa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26D7-13D9-4FEA-99FB-60E1A2BE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6265</Words>
  <Characters>34707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FOR 43 CFR SUBPARTS 3100 AND 3200</vt:lpstr>
    </vt:vector>
  </TitlesOfParts>
  <Company>Bureau of Land Management</Company>
  <LinksUpToDate>false</LinksUpToDate>
  <CharactersWithSpaces>40891</CharactersWithSpaces>
  <SharedDoc>false</SharedDoc>
  <HLinks>
    <vt:vector size="18" baseType="variant">
      <vt:variant>
        <vt:i4>1769560</vt:i4>
      </vt:variant>
      <vt:variant>
        <vt:i4>6</vt:i4>
      </vt:variant>
      <vt:variant>
        <vt:i4>0</vt:i4>
      </vt:variant>
      <vt:variant>
        <vt:i4>5</vt:i4>
      </vt:variant>
      <vt:variant>
        <vt:lpwstr>http://www.bls.gov/news.release/ecec.nr0.htm</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FOR 43 CFR SUBPARTS 3100 AND 3200</dc:title>
  <dc:subject/>
  <dc:creator>bgamble</dc:creator>
  <cp:keywords/>
  <cp:lastModifiedBy>Bremner, Faith M</cp:lastModifiedBy>
  <cp:revision>2</cp:revision>
  <cp:lastPrinted>2020-03-24T18:45:00Z</cp:lastPrinted>
  <dcterms:created xsi:type="dcterms:W3CDTF">2020-08-19T18:58:00Z</dcterms:created>
  <dcterms:modified xsi:type="dcterms:W3CDTF">2020-08-19T18:58:00Z</dcterms:modified>
</cp:coreProperties>
</file>