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3E40" w:rsidR="00621713" w:rsidP="00621713" w:rsidRDefault="00621713">
      <w:pPr>
        <w:ind w:left="2160" w:hanging="2160"/>
        <w:jc w:val="center"/>
        <w:rPr>
          <w:rFonts w:ascii="Times New Roman" w:hAnsi="Times New Roman"/>
          <w:b/>
        </w:rPr>
      </w:pPr>
      <w:bookmarkStart w:name="_GoBack" w:id="0"/>
      <w:bookmarkEnd w:id="0"/>
      <w:r w:rsidRPr="00753E40">
        <w:rPr>
          <w:rFonts w:ascii="Times New Roman" w:hAnsi="Times New Roman"/>
          <w:b/>
        </w:rPr>
        <w:t>SUPPORTING S</w:t>
      </w:r>
      <w:r w:rsidRPr="00753E40" w:rsidR="00797815">
        <w:rPr>
          <w:rFonts w:ascii="Times New Roman" w:hAnsi="Times New Roman"/>
          <w:b/>
        </w:rPr>
        <w:t>T</w:t>
      </w:r>
      <w:r w:rsidRPr="00753E40">
        <w:rPr>
          <w:rFonts w:ascii="Times New Roman" w:hAnsi="Times New Roman"/>
          <w:b/>
        </w:rPr>
        <w:t>ATEMENT</w:t>
      </w:r>
    </w:p>
    <w:p w:rsidRPr="00753E40" w:rsidR="009E5C46" w:rsidP="00621713" w:rsidRDefault="007B293B">
      <w:pPr>
        <w:ind w:left="2160" w:hanging="2160"/>
        <w:jc w:val="center"/>
        <w:rPr>
          <w:rFonts w:ascii="Times New Roman" w:hAnsi="Times New Roman"/>
          <w:b/>
          <w:caps/>
        </w:rPr>
      </w:pPr>
      <w:r w:rsidRPr="00753E40">
        <w:rPr>
          <w:rFonts w:ascii="Times New Roman" w:hAnsi="Times New Roman"/>
          <w:b/>
          <w:caps/>
        </w:rPr>
        <w:t xml:space="preserve">Report of Construction </w:t>
      </w:r>
      <w:r w:rsidRPr="00753E40" w:rsidR="009E5C46">
        <w:rPr>
          <w:rFonts w:ascii="Times New Roman" w:hAnsi="Times New Roman"/>
          <w:b/>
          <w:caps/>
        </w:rPr>
        <w:t>Contractor</w:t>
      </w:r>
      <w:r w:rsidRPr="00753E40" w:rsidR="0044057B">
        <w:rPr>
          <w:rFonts w:ascii="Times New Roman" w:hAnsi="Times New Roman"/>
          <w:b/>
          <w:caps/>
        </w:rPr>
        <w:t>'</w:t>
      </w:r>
      <w:r w:rsidRPr="00753E40" w:rsidR="009E5C46">
        <w:rPr>
          <w:rFonts w:ascii="Times New Roman" w:hAnsi="Times New Roman"/>
          <w:b/>
          <w:caps/>
        </w:rPr>
        <w:t>s Wage Rates</w:t>
      </w:r>
    </w:p>
    <w:p w:rsidRPr="00753E40" w:rsidR="009F4118" w:rsidP="009F4118" w:rsidRDefault="00A5393F">
      <w:pPr>
        <w:ind w:left="2160" w:hanging="2160"/>
        <w:jc w:val="center"/>
        <w:rPr>
          <w:rFonts w:ascii="Times New Roman" w:hAnsi="Times New Roman"/>
          <w:b/>
          <w:caps/>
        </w:rPr>
      </w:pPr>
      <w:r w:rsidRPr="00753E40">
        <w:rPr>
          <w:rFonts w:ascii="Times New Roman" w:hAnsi="Times New Roman"/>
          <w:b/>
          <w:caps/>
        </w:rPr>
        <w:t>regulation</w:t>
      </w:r>
      <w:r w:rsidR="009F4118">
        <w:rPr>
          <w:rFonts w:ascii="Times New Roman" w:hAnsi="Times New Roman"/>
          <w:b/>
          <w:caps/>
        </w:rPr>
        <w:t>S</w:t>
      </w:r>
      <w:r w:rsidR="00E319C9">
        <w:rPr>
          <w:rFonts w:ascii="Times New Roman" w:hAnsi="Times New Roman"/>
          <w:b/>
          <w:caps/>
        </w:rPr>
        <w:t xml:space="preserve"> 29 CFR</w:t>
      </w:r>
      <w:r w:rsidRPr="00753E40">
        <w:rPr>
          <w:rFonts w:ascii="Times New Roman" w:hAnsi="Times New Roman"/>
          <w:b/>
          <w:caps/>
        </w:rPr>
        <w:t xml:space="preserve"> Part 1</w:t>
      </w:r>
      <w:r w:rsidR="009F4118">
        <w:rPr>
          <w:rFonts w:ascii="Times New Roman" w:hAnsi="Times New Roman"/>
          <w:b/>
          <w:caps/>
        </w:rPr>
        <w:t xml:space="preserve">, </w:t>
      </w:r>
      <w:r w:rsidRPr="00753E40" w:rsidR="009F4118">
        <w:rPr>
          <w:rFonts w:ascii="Times New Roman" w:hAnsi="Times New Roman"/>
          <w:b/>
          <w:caps/>
        </w:rPr>
        <w:t>Form WD-10</w:t>
      </w:r>
    </w:p>
    <w:p w:rsidR="00361840" w:rsidP="00640B43" w:rsidRDefault="00361840">
      <w:pPr>
        <w:jc w:val="center"/>
        <w:rPr>
          <w:rFonts w:ascii="Times New Roman" w:hAnsi="Times New Roman"/>
          <w:b/>
        </w:rPr>
      </w:pPr>
      <w:r w:rsidRPr="00753E40">
        <w:rPr>
          <w:rFonts w:ascii="Times New Roman" w:hAnsi="Times New Roman"/>
          <w:b/>
          <w:caps/>
        </w:rPr>
        <w:t>OMB CONTROL N</w:t>
      </w:r>
      <w:r w:rsidRPr="00753E40">
        <w:rPr>
          <w:rFonts w:ascii="Times New Roman" w:hAnsi="Times New Roman"/>
          <w:b/>
        </w:rPr>
        <w:t>o. 12</w:t>
      </w:r>
      <w:r w:rsidR="000579C5">
        <w:rPr>
          <w:rFonts w:ascii="Times New Roman" w:hAnsi="Times New Roman"/>
          <w:b/>
        </w:rPr>
        <w:t>35</w:t>
      </w:r>
      <w:r w:rsidRPr="00753E40">
        <w:rPr>
          <w:rFonts w:ascii="Times New Roman" w:hAnsi="Times New Roman"/>
          <w:b/>
        </w:rPr>
        <w:t>-00</w:t>
      </w:r>
      <w:r w:rsidR="000579C5">
        <w:rPr>
          <w:rFonts w:ascii="Times New Roman" w:hAnsi="Times New Roman"/>
          <w:b/>
        </w:rPr>
        <w:t>15</w:t>
      </w:r>
    </w:p>
    <w:p w:rsidR="00336DA3" w:rsidP="00640B43" w:rsidRDefault="00336DA3">
      <w:pPr>
        <w:jc w:val="center"/>
        <w:rPr>
          <w:rFonts w:ascii="Times New Roman" w:hAnsi="Times New Roman"/>
          <w:b/>
        </w:rPr>
      </w:pPr>
    </w:p>
    <w:p w:rsidRPr="00753E40" w:rsidR="00336DA3" w:rsidP="00336DA3" w:rsidRDefault="00336DA3">
      <w:pPr>
        <w:rPr>
          <w:rFonts w:ascii="Times New Roman" w:hAnsi="Times New Roman"/>
        </w:rPr>
      </w:pPr>
      <w:r>
        <w:rPr>
          <w:rFonts w:ascii="Times New Roman" w:hAnsi="Times New Roman"/>
          <w:b/>
        </w:rPr>
        <w:t xml:space="preserve">This ICR is </w:t>
      </w:r>
      <w:r w:rsidR="00065700">
        <w:rPr>
          <w:rFonts w:ascii="Times New Roman" w:hAnsi="Times New Roman"/>
          <w:b/>
        </w:rPr>
        <w:t>as an extension.</w:t>
      </w:r>
    </w:p>
    <w:p w:rsidRPr="00753E40" w:rsidR="00621713" w:rsidP="00CE3581" w:rsidRDefault="00621713">
      <w:pPr>
        <w:ind w:right="-1440"/>
        <w:rPr>
          <w:rFonts w:ascii="Times New Roman" w:hAnsi="Times New Roman"/>
          <w:u w:val="single"/>
        </w:rPr>
      </w:pPr>
    </w:p>
    <w:p w:rsidRPr="00F814D6" w:rsidR="00F814D6" w:rsidP="00F814D6" w:rsidRDefault="00F814D6">
      <w:pPr>
        <w:numPr>
          <w:ilvl w:val="0"/>
          <w:numId w:val="39"/>
        </w:numPr>
        <w:tabs>
          <w:tab w:val="right" w:pos="360"/>
        </w:tabs>
        <w:rPr>
          <w:rFonts w:ascii="Times New Roman" w:hAnsi="Times New Roman"/>
          <w:b/>
        </w:rPr>
      </w:pPr>
      <w:r w:rsidRPr="00F814D6">
        <w:rPr>
          <w:rFonts w:ascii="Times New Roman" w:hAnsi="Times New Roman"/>
          <w:b/>
        </w:rPr>
        <w:t>Circumstances that make the collection of information necessary.</w:t>
      </w:r>
    </w:p>
    <w:p w:rsidR="00F814D6" w:rsidP="00F814D6" w:rsidRDefault="00F814D6">
      <w:pPr>
        <w:tabs>
          <w:tab w:val="right" w:pos="360"/>
        </w:tabs>
        <w:ind w:left="900"/>
        <w:rPr>
          <w:rFonts w:ascii="Times New Roman" w:hAnsi="Times New Roman"/>
        </w:rPr>
      </w:pPr>
    </w:p>
    <w:p w:rsidRPr="00753E40" w:rsidR="00EE21A9" w:rsidP="00F814D6" w:rsidRDefault="009E5C46">
      <w:pPr>
        <w:tabs>
          <w:tab w:val="right" w:pos="360"/>
        </w:tabs>
        <w:ind w:left="720"/>
        <w:rPr>
          <w:rFonts w:ascii="Times New Roman" w:hAnsi="Times New Roman"/>
        </w:rPr>
      </w:pPr>
      <w:r w:rsidRPr="00753E40">
        <w:rPr>
          <w:rFonts w:ascii="Times New Roman" w:hAnsi="Times New Roman"/>
        </w:rPr>
        <w:t xml:space="preserve">The Davis-Bacon Act </w:t>
      </w:r>
      <w:r w:rsidR="00B02062">
        <w:rPr>
          <w:rFonts w:ascii="Times New Roman" w:hAnsi="Times New Roman"/>
        </w:rPr>
        <w:t xml:space="preserve">(DBA), </w:t>
      </w:r>
      <w:r w:rsidRPr="00753E40" w:rsidR="005E7805">
        <w:rPr>
          <w:rFonts w:ascii="Times New Roman" w:hAnsi="Times New Roman" w:cs="Arial"/>
          <w:bCs/>
          <w:color w:val="000000"/>
        </w:rPr>
        <w:t xml:space="preserve">40 U.S.C. § 3141, </w:t>
      </w:r>
      <w:r w:rsidRPr="00753E40" w:rsidR="005E7805">
        <w:rPr>
          <w:rFonts w:ascii="Times New Roman" w:hAnsi="Times New Roman" w:cs="Arial"/>
          <w:bCs/>
          <w:i/>
          <w:color w:val="000000"/>
          <w:u w:val="words"/>
        </w:rPr>
        <w:t>et seq</w:t>
      </w:r>
      <w:r w:rsidRPr="00753E40" w:rsidR="005E7805">
        <w:rPr>
          <w:rFonts w:ascii="Times New Roman" w:hAnsi="Times New Roman" w:cs="Arial"/>
          <w:bCs/>
          <w:color w:val="000000"/>
        </w:rPr>
        <w:t>.</w:t>
      </w:r>
      <w:r w:rsidR="00B02062">
        <w:rPr>
          <w:rFonts w:ascii="Times New Roman" w:hAnsi="Times New Roman" w:cs="Arial"/>
          <w:bCs/>
          <w:color w:val="000000"/>
        </w:rPr>
        <w:t>,</w:t>
      </w:r>
      <w:r w:rsidRPr="00753E40">
        <w:rPr>
          <w:rFonts w:ascii="Times New Roman" w:hAnsi="Times New Roman"/>
        </w:rPr>
        <w:t xml:space="preserve"> provides, in part</w:t>
      </w:r>
      <w:r w:rsidRPr="00753E40" w:rsidR="00A5393F">
        <w:rPr>
          <w:rFonts w:ascii="Times New Roman" w:hAnsi="Times New Roman"/>
        </w:rPr>
        <w:t>, that e</w:t>
      </w:r>
      <w:r w:rsidRPr="00753E40">
        <w:rPr>
          <w:rFonts w:ascii="Times New Roman" w:hAnsi="Times New Roman"/>
        </w:rPr>
        <w:t>very contract in excess of $2000</w:t>
      </w:r>
      <w:r w:rsidRPr="00753E40" w:rsidR="00DB5A34">
        <w:rPr>
          <w:rFonts w:ascii="Times New Roman" w:hAnsi="Times New Roman"/>
        </w:rPr>
        <w:t xml:space="preserve"> to which the United States or the District of Co</w:t>
      </w:r>
      <w:r w:rsidRPr="00753E40" w:rsidR="005A58BD">
        <w:rPr>
          <w:rFonts w:ascii="Times New Roman" w:hAnsi="Times New Roman"/>
        </w:rPr>
        <w:t>l</w:t>
      </w:r>
      <w:r w:rsidRPr="00753E40" w:rsidR="00DB5A34">
        <w:rPr>
          <w:rFonts w:ascii="Times New Roman" w:hAnsi="Times New Roman"/>
        </w:rPr>
        <w:t>umbia is a party for construction, alteration, and/or repair</w:t>
      </w:r>
      <w:r w:rsidRPr="00753E40" w:rsidR="00A5393F">
        <w:rPr>
          <w:rFonts w:ascii="Times New Roman" w:hAnsi="Times New Roman"/>
        </w:rPr>
        <w:t xml:space="preserve">, </w:t>
      </w:r>
      <w:r w:rsidRPr="00753E40">
        <w:rPr>
          <w:rFonts w:ascii="Times New Roman" w:hAnsi="Times New Roman"/>
        </w:rPr>
        <w:t>which requires or involves the employment of mechanics and/or laborers</w:t>
      </w:r>
      <w:r w:rsidRPr="00753E40" w:rsidR="00A5393F">
        <w:rPr>
          <w:rFonts w:ascii="Times New Roman" w:hAnsi="Times New Roman"/>
        </w:rPr>
        <w:t>,</w:t>
      </w:r>
      <w:r w:rsidRPr="00753E40">
        <w:rPr>
          <w:rFonts w:ascii="Times New Roman" w:hAnsi="Times New Roman"/>
        </w:rPr>
        <w:t xml:space="preserve"> shall contain a provision stating the minimum wages to be paid various classes of laborers and mechanics </w:t>
      </w:r>
      <w:r w:rsidRPr="00753E40" w:rsidR="00A5393F">
        <w:rPr>
          <w:rFonts w:ascii="Times New Roman" w:hAnsi="Times New Roman"/>
        </w:rPr>
        <w:t xml:space="preserve">that were </w:t>
      </w:r>
      <w:r w:rsidRPr="00753E40">
        <w:rPr>
          <w:rFonts w:ascii="Times New Roman" w:hAnsi="Times New Roman"/>
        </w:rPr>
        <w:t>determined by the Secretary of Labor to be prevailing for corresponding classes of laborers and mechanics employed on projects of a character similar to the contract work in the city, town, village</w:t>
      </w:r>
      <w:r w:rsidR="00E672C1">
        <w:rPr>
          <w:rFonts w:ascii="Times New Roman" w:hAnsi="Times New Roman"/>
        </w:rPr>
        <w:t>,</w:t>
      </w:r>
      <w:r w:rsidRPr="00753E40">
        <w:rPr>
          <w:rFonts w:ascii="Times New Roman" w:hAnsi="Times New Roman"/>
        </w:rPr>
        <w:t xml:space="preserve"> or other civil subdivision of the State in which the work is </w:t>
      </w:r>
      <w:r w:rsidRPr="00753E40" w:rsidR="00F73AFD">
        <w:rPr>
          <w:rFonts w:ascii="Times New Roman" w:hAnsi="Times New Roman"/>
        </w:rPr>
        <w:t>to be</w:t>
      </w:r>
      <w:r w:rsidRPr="00753E40">
        <w:rPr>
          <w:rFonts w:ascii="Times New Roman" w:hAnsi="Times New Roman"/>
        </w:rPr>
        <w:t xml:space="preserve"> performed</w:t>
      </w:r>
      <w:r w:rsidRPr="00753E40" w:rsidR="0023343D">
        <w:rPr>
          <w:rFonts w:ascii="Times New Roman" w:hAnsi="Times New Roman"/>
        </w:rPr>
        <w:t>.</w:t>
      </w:r>
    </w:p>
    <w:p w:rsidRPr="00753E40" w:rsidR="00EE21A9" w:rsidP="00236117" w:rsidRDefault="00EE21A9">
      <w:pPr>
        <w:ind w:left="540"/>
        <w:rPr>
          <w:rFonts w:ascii="Times New Roman" w:hAnsi="Times New Roman"/>
        </w:rPr>
      </w:pPr>
    </w:p>
    <w:p w:rsidR="00B2703C" w:rsidP="00B2703C" w:rsidRDefault="009E5C46">
      <w:pPr>
        <w:pStyle w:val="BodyTextIndent"/>
        <w:tabs>
          <w:tab w:val="clear" w:pos="360"/>
        </w:tabs>
        <w:ind w:left="720" w:firstLine="0"/>
        <w:rPr>
          <w:rFonts w:ascii="Times New Roman" w:hAnsi="Times New Roman"/>
        </w:rPr>
      </w:pPr>
      <w:r w:rsidRPr="00753E40">
        <w:rPr>
          <w:rFonts w:ascii="Times New Roman" w:hAnsi="Times New Roman"/>
        </w:rPr>
        <w:t xml:space="preserve">The </w:t>
      </w:r>
      <w:r w:rsidRPr="00753E40" w:rsidR="00006C5F">
        <w:rPr>
          <w:rFonts w:ascii="Times New Roman" w:hAnsi="Times New Roman"/>
        </w:rPr>
        <w:t>Administrator of the Wage and Hour Division (WHD), through a delegation of authority</w:t>
      </w:r>
      <w:r w:rsidR="00E11FA3">
        <w:rPr>
          <w:rFonts w:ascii="Times New Roman" w:hAnsi="Times New Roman"/>
        </w:rPr>
        <w:t xml:space="preserve"> by the Secretary of Labor</w:t>
      </w:r>
      <w:r w:rsidRPr="00753E40" w:rsidR="00006C5F">
        <w:rPr>
          <w:rFonts w:ascii="Times New Roman" w:hAnsi="Times New Roman"/>
        </w:rPr>
        <w:t xml:space="preserve">, is </w:t>
      </w:r>
      <w:r w:rsidRPr="00753E40" w:rsidR="007B5535">
        <w:rPr>
          <w:rFonts w:ascii="Times New Roman" w:hAnsi="Times New Roman"/>
        </w:rPr>
        <w:t>responsible</w:t>
      </w:r>
      <w:r w:rsidRPr="00753E40">
        <w:rPr>
          <w:rFonts w:ascii="Times New Roman" w:hAnsi="Times New Roman"/>
        </w:rPr>
        <w:t xml:space="preserve"> for </w:t>
      </w:r>
      <w:r w:rsidRPr="00753E40" w:rsidR="00A5393F">
        <w:rPr>
          <w:rFonts w:ascii="Times New Roman" w:hAnsi="Times New Roman"/>
        </w:rPr>
        <w:t xml:space="preserve">issuing </w:t>
      </w:r>
      <w:r w:rsidRPr="00753E40">
        <w:rPr>
          <w:rFonts w:ascii="Times New Roman" w:hAnsi="Times New Roman"/>
        </w:rPr>
        <w:t>these wage determinations</w:t>
      </w:r>
      <w:r w:rsidRPr="00753E40" w:rsidR="00B406A5">
        <w:rPr>
          <w:rFonts w:ascii="Times New Roman" w:hAnsi="Times New Roman"/>
        </w:rPr>
        <w:t xml:space="preserve"> (WDs)</w:t>
      </w:r>
      <w:r w:rsidRPr="00753E40">
        <w:rPr>
          <w:rFonts w:ascii="Times New Roman" w:hAnsi="Times New Roman"/>
        </w:rPr>
        <w:t>.</w:t>
      </w:r>
      <w:r w:rsidRPr="00753E40" w:rsidR="0061346A">
        <w:rPr>
          <w:rFonts w:ascii="Times New Roman" w:hAnsi="Times New Roman"/>
        </w:rPr>
        <w:t xml:space="preserve">  </w:t>
      </w:r>
      <w:r w:rsidRPr="00753E40" w:rsidR="00A37491">
        <w:rPr>
          <w:rFonts w:ascii="Times New Roman" w:hAnsi="Times New Roman"/>
        </w:rPr>
        <w:t xml:space="preserve">Regulations </w:t>
      </w:r>
      <w:r w:rsidRPr="00753E40">
        <w:rPr>
          <w:rFonts w:ascii="Times New Roman" w:hAnsi="Times New Roman"/>
        </w:rPr>
        <w:t>29 CFR</w:t>
      </w:r>
      <w:r w:rsidRPr="00753E40" w:rsidR="00CF6C52">
        <w:rPr>
          <w:rFonts w:ascii="Times New Roman" w:hAnsi="Times New Roman"/>
        </w:rPr>
        <w:t xml:space="preserve"> </w:t>
      </w:r>
      <w:r w:rsidR="00E319C9">
        <w:rPr>
          <w:rFonts w:ascii="Times New Roman" w:hAnsi="Times New Roman"/>
        </w:rPr>
        <w:t xml:space="preserve">part </w:t>
      </w:r>
      <w:r w:rsidRPr="00753E40" w:rsidR="00CF6C52">
        <w:rPr>
          <w:rFonts w:ascii="Times New Roman" w:hAnsi="Times New Roman"/>
        </w:rPr>
        <w:t>1.3</w:t>
      </w:r>
      <w:r w:rsidRPr="00753E40">
        <w:rPr>
          <w:rFonts w:ascii="Times New Roman" w:hAnsi="Times New Roman"/>
        </w:rPr>
        <w:t xml:space="preserve"> provides</w:t>
      </w:r>
      <w:r w:rsidRPr="00753E40" w:rsidR="00B406A5">
        <w:rPr>
          <w:rFonts w:ascii="Times New Roman" w:hAnsi="Times New Roman"/>
        </w:rPr>
        <w:t xml:space="preserve">, in part, </w:t>
      </w:r>
      <w:r w:rsidRPr="00753E40" w:rsidR="00F677AD">
        <w:rPr>
          <w:rFonts w:ascii="Times New Roman" w:hAnsi="Times New Roman"/>
        </w:rPr>
        <w:t xml:space="preserve">that </w:t>
      </w:r>
      <w:r w:rsidRPr="00753E40">
        <w:rPr>
          <w:rFonts w:ascii="Times New Roman" w:hAnsi="Times New Roman"/>
        </w:rPr>
        <w:t xml:space="preserve">the Administrator will conduct a continuing program for </w:t>
      </w:r>
      <w:r w:rsidRPr="00753E40" w:rsidR="00F677AD">
        <w:rPr>
          <w:rFonts w:ascii="Times New Roman" w:hAnsi="Times New Roman"/>
        </w:rPr>
        <w:t>o</w:t>
      </w:r>
      <w:r w:rsidRPr="00753E40">
        <w:rPr>
          <w:rFonts w:ascii="Times New Roman" w:hAnsi="Times New Roman"/>
        </w:rPr>
        <w:t>btaining and compiling wage rate information</w:t>
      </w:r>
      <w:r w:rsidR="00ED3397">
        <w:rPr>
          <w:rFonts w:ascii="Times New Roman" w:hAnsi="Times New Roman"/>
        </w:rPr>
        <w:t xml:space="preserve"> </w:t>
      </w:r>
      <w:r w:rsidRPr="00753E40" w:rsidR="00ED3397">
        <w:rPr>
          <w:rFonts w:ascii="Times New Roman" w:hAnsi="Times New Roman"/>
        </w:rPr>
        <w:t>for making WDs</w:t>
      </w:r>
      <w:r w:rsidRPr="00753E40" w:rsidR="006E2ADE">
        <w:rPr>
          <w:rFonts w:ascii="Times New Roman" w:hAnsi="Times New Roman"/>
        </w:rPr>
        <w:t>.</w:t>
      </w:r>
      <w:r w:rsidRPr="00753E40">
        <w:rPr>
          <w:rFonts w:ascii="Times New Roman" w:hAnsi="Times New Roman"/>
        </w:rPr>
        <w:t xml:space="preserve"> </w:t>
      </w:r>
      <w:r w:rsidR="00ED3397">
        <w:rPr>
          <w:rFonts w:ascii="Times New Roman" w:hAnsi="Times New Roman"/>
        </w:rPr>
        <w:t xml:space="preserve"> </w:t>
      </w:r>
      <w:r w:rsidRPr="00753E40">
        <w:rPr>
          <w:rFonts w:ascii="Times New Roman" w:hAnsi="Times New Roman"/>
        </w:rPr>
        <w:t xml:space="preserve">The Administrator will </w:t>
      </w:r>
      <w:r w:rsidRPr="00753E40" w:rsidR="00F677AD">
        <w:rPr>
          <w:rFonts w:ascii="Times New Roman" w:hAnsi="Times New Roman"/>
        </w:rPr>
        <w:t xml:space="preserve">also </w:t>
      </w:r>
      <w:r w:rsidRPr="00753E40">
        <w:rPr>
          <w:rFonts w:ascii="Times New Roman" w:hAnsi="Times New Roman"/>
        </w:rPr>
        <w:t>encourage the voluntary submission of wage rate data by contractors, contractors' associations, labor organizations, public officials</w:t>
      </w:r>
      <w:r w:rsidR="00ED3397">
        <w:rPr>
          <w:rFonts w:ascii="Times New Roman" w:hAnsi="Times New Roman"/>
        </w:rPr>
        <w:t>,</w:t>
      </w:r>
      <w:r w:rsidRPr="00753E40">
        <w:rPr>
          <w:rFonts w:ascii="Times New Roman" w:hAnsi="Times New Roman"/>
        </w:rPr>
        <w:t xml:space="preserve"> and other interested parties, reflecting wage rates paid to laborers and mechanics on various types of construction in the area</w:t>
      </w:r>
      <w:r w:rsidRPr="00753E40" w:rsidR="0023343D">
        <w:rPr>
          <w:rFonts w:ascii="Times New Roman" w:hAnsi="Times New Roman"/>
        </w:rPr>
        <w:t>.</w:t>
      </w:r>
      <w:r w:rsidRPr="00753E40">
        <w:rPr>
          <w:rFonts w:ascii="Times New Roman" w:hAnsi="Times New Roman"/>
        </w:rPr>
        <w:t xml:space="preserve"> </w:t>
      </w:r>
      <w:r w:rsidR="00ED3397">
        <w:rPr>
          <w:rFonts w:ascii="Times New Roman" w:hAnsi="Times New Roman"/>
        </w:rPr>
        <w:t xml:space="preserve"> </w:t>
      </w:r>
      <w:r w:rsidRPr="00753E40" w:rsidR="00F56F80">
        <w:rPr>
          <w:rFonts w:ascii="Times New Roman" w:hAnsi="Times New Roman"/>
          <w:i/>
        </w:rPr>
        <w:t xml:space="preserve">See </w:t>
      </w:r>
      <w:r w:rsidRPr="00753E40" w:rsidR="00F56F80">
        <w:rPr>
          <w:rFonts w:ascii="Times New Roman" w:hAnsi="Times New Roman"/>
        </w:rPr>
        <w:t>29 CFR</w:t>
      </w:r>
      <w:r w:rsidR="00E319C9">
        <w:rPr>
          <w:rFonts w:ascii="Times New Roman" w:hAnsi="Times New Roman"/>
        </w:rPr>
        <w:t xml:space="preserve"> part</w:t>
      </w:r>
      <w:r w:rsidR="00910315">
        <w:rPr>
          <w:rFonts w:ascii="Times New Roman" w:hAnsi="Times New Roman"/>
        </w:rPr>
        <w:t xml:space="preserve"> </w:t>
      </w:r>
      <w:r w:rsidRPr="00753E40" w:rsidR="00F56F80">
        <w:rPr>
          <w:rFonts w:ascii="Times New Roman" w:hAnsi="Times New Roman"/>
        </w:rPr>
        <w:t xml:space="preserve">1.3(a).  </w:t>
      </w:r>
      <w:r w:rsidRPr="00753E40">
        <w:rPr>
          <w:rFonts w:ascii="Times New Roman" w:hAnsi="Times New Roman"/>
        </w:rPr>
        <w:t xml:space="preserve">The information submitted should reflect not only the wage rates paid a particular classification in an area, but also the type or types of construction on which such rate or rates are paid, and whether or not such rates were </w:t>
      </w:r>
      <w:r w:rsidR="004505E2">
        <w:rPr>
          <w:rFonts w:ascii="Times New Roman" w:hAnsi="Times New Roman"/>
        </w:rPr>
        <w:t xml:space="preserve">for </w:t>
      </w:r>
      <w:r w:rsidR="00B023F7">
        <w:rPr>
          <w:rFonts w:ascii="Times New Roman" w:hAnsi="Times New Roman"/>
        </w:rPr>
        <w:t>f</w:t>
      </w:r>
      <w:r w:rsidRPr="00753E40">
        <w:rPr>
          <w:rFonts w:ascii="Times New Roman" w:hAnsi="Times New Roman"/>
        </w:rPr>
        <w:t>ederal or federally</w:t>
      </w:r>
      <w:r w:rsidRPr="00753E40" w:rsidR="00F56F80">
        <w:rPr>
          <w:rFonts w:ascii="Times New Roman" w:hAnsi="Times New Roman"/>
        </w:rPr>
        <w:t xml:space="preserve"> </w:t>
      </w:r>
      <w:r w:rsidRPr="00753E40">
        <w:rPr>
          <w:rFonts w:ascii="Times New Roman" w:hAnsi="Times New Roman"/>
        </w:rPr>
        <w:t>assisted projects subject to D</w:t>
      </w:r>
      <w:r w:rsidR="00CD0564">
        <w:rPr>
          <w:rFonts w:ascii="Times New Roman" w:hAnsi="Times New Roman"/>
        </w:rPr>
        <w:t>BA</w:t>
      </w:r>
      <w:r w:rsidRPr="00753E40">
        <w:rPr>
          <w:rFonts w:ascii="Times New Roman" w:hAnsi="Times New Roman"/>
        </w:rPr>
        <w:t xml:space="preserve"> prevailing wage requirements.</w:t>
      </w:r>
      <w:r w:rsidR="00ED3397">
        <w:rPr>
          <w:rFonts w:ascii="Times New Roman" w:hAnsi="Times New Roman"/>
        </w:rPr>
        <w:t xml:space="preserve"> </w:t>
      </w:r>
      <w:r w:rsidRPr="00753E40" w:rsidR="00F56F80">
        <w:rPr>
          <w:rFonts w:ascii="Times New Roman" w:hAnsi="Times New Roman"/>
        </w:rPr>
        <w:t xml:space="preserve"> </w:t>
      </w:r>
      <w:r w:rsidRPr="00753E40" w:rsidR="00F56F80">
        <w:rPr>
          <w:rFonts w:ascii="Times New Roman" w:hAnsi="Times New Roman"/>
          <w:i/>
          <w:u w:val="single"/>
        </w:rPr>
        <w:t>Id</w:t>
      </w:r>
      <w:r w:rsidRPr="00B2703C" w:rsidR="00F56F80">
        <w:rPr>
          <w:rFonts w:ascii="Times New Roman" w:hAnsi="Times New Roman"/>
          <w:i/>
        </w:rPr>
        <w:t>.</w:t>
      </w:r>
      <w:r w:rsidRPr="00B2703C" w:rsidR="00F56F80">
        <w:rPr>
          <w:rFonts w:ascii="Times New Roman" w:hAnsi="Times New Roman"/>
        </w:rPr>
        <w:t xml:space="preserve"> </w:t>
      </w:r>
      <w:r w:rsidRPr="00B2703C" w:rsidR="00B2703C">
        <w:rPr>
          <w:rFonts w:ascii="Times New Roman" w:hAnsi="Times New Roman"/>
        </w:rPr>
        <w:t xml:space="preserve">  </w:t>
      </w:r>
    </w:p>
    <w:p w:rsidR="00AF3174" w:rsidP="00B2703C" w:rsidRDefault="00AF3174">
      <w:pPr>
        <w:pStyle w:val="BodyTextIndent"/>
        <w:tabs>
          <w:tab w:val="clear" w:pos="360"/>
        </w:tabs>
        <w:ind w:left="720" w:firstLine="0"/>
        <w:rPr>
          <w:rFonts w:ascii="Times New Roman" w:hAnsi="Times New Roman"/>
        </w:rPr>
      </w:pPr>
    </w:p>
    <w:p w:rsidR="00B97344" w:rsidP="00B2703C" w:rsidRDefault="00AF3174">
      <w:pPr>
        <w:pStyle w:val="BodyTextIndent"/>
        <w:tabs>
          <w:tab w:val="clear" w:pos="360"/>
        </w:tabs>
        <w:ind w:left="720" w:firstLine="0"/>
        <w:rPr>
          <w:rFonts w:ascii="Times New Roman" w:hAnsi="Times New Roman"/>
        </w:rPr>
      </w:pPr>
      <w:r>
        <w:rPr>
          <w:rFonts w:ascii="Times New Roman" w:hAnsi="Times New Roman"/>
        </w:rPr>
        <w:t xml:space="preserve">In </w:t>
      </w:r>
      <w:r w:rsidR="0089274C">
        <w:rPr>
          <w:rFonts w:ascii="Times New Roman" w:hAnsi="Times New Roman"/>
        </w:rPr>
        <w:t>October</w:t>
      </w:r>
      <w:r>
        <w:rPr>
          <w:rFonts w:ascii="Times New Roman" w:hAnsi="Times New Roman"/>
        </w:rPr>
        <w:t xml:space="preserve"> 2009, the National Defense Authorization Act (NDAA) of 2010 (Guam Realignment Fund) placed a requirement on the WHD to establish wage rates for Guam under the provisions of the Davis-Bacon Act.  The NDAA </w:t>
      </w:r>
      <w:r w:rsidR="001F003C">
        <w:rPr>
          <w:rFonts w:ascii="Times New Roman" w:hAnsi="Times New Roman"/>
        </w:rPr>
        <w:t xml:space="preserve">also </w:t>
      </w:r>
      <w:r>
        <w:rPr>
          <w:rFonts w:ascii="Times New Roman" w:hAnsi="Times New Roman"/>
        </w:rPr>
        <w:t>require</w:t>
      </w:r>
      <w:r w:rsidR="0089274C">
        <w:rPr>
          <w:rFonts w:ascii="Times New Roman" w:hAnsi="Times New Roman"/>
        </w:rPr>
        <w:t>s</w:t>
      </w:r>
      <w:r>
        <w:rPr>
          <w:rFonts w:ascii="Times New Roman" w:hAnsi="Times New Roman"/>
        </w:rPr>
        <w:t xml:space="preserve"> that WHD establish </w:t>
      </w:r>
      <w:r w:rsidR="00F91643">
        <w:rPr>
          <w:rFonts w:ascii="Times New Roman" w:hAnsi="Times New Roman"/>
        </w:rPr>
        <w:t xml:space="preserve">such </w:t>
      </w:r>
      <w:r>
        <w:rPr>
          <w:rFonts w:ascii="Times New Roman" w:hAnsi="Times New Roman"/>
        </w:rPr>
        <w:t xml:space="preserve">wage rates each year until 90% of the funds for the Guam realignment project </w:t>
      </w:r>
      <w:r w:rsidR="00F91643">
        <w:rPr>
          <w:rFonts w:ascii="Times New Roman" w:hAnsi="Times New Roman"/>
        </w:rPr>
        <w:t>a</w:t>
      </w:r>
      <w:r>
        <w:rPr>
          <w:rFonts w:ascii="Times New Roman" w:hAnsi="Times New Roman"/>
        </w:rPr>
        <w:t xml:space="preserve">re </w:t>
      </w:r>
      <w:r w:rsidR="00F05CBA">
        <w:rPr>
          <w:rFonts w:ascii="Times New Roman" w:hAnsi="Times New Roman"/>
        </w:rPr>
        <w:t>spent</w:t>
      </w:r>
      <w:r>
        <w:rPr>
          <w:rFonts w:ascii="Times New Roman" w:hAnsi="Times New Roman"/>
        </w:rPr>
        <w:t xml:space="preserve">.  In addition, this Act </w:t>
      </w:r>
      <w:r w:rsidR="00F91643">
        <w:rPr>
          <w:rFonts w:ascii="Times New Roman" w:hAnsi="Times New Roman"/>
        </w:rPr>
        <w:t xml:space="preserve">stipulates that </w:t>
      </w:r>
      <w:r>
        <w:rPr>
          <w:rFonts w:ascii="Times New Roman" w:hAnsi="Times New Roman"/>
        </w:rPr>
        <w:t xml:space="preserve">the WHD </w:t>
      </w:r>
      <w:r w:rsidR="00F91643">
        <w:rPr>
          <w:rFonts w:ascii="Times New Roman" w:hAnsi="Times New Roman"/>
        </w:rPr>
        <w:t>cannot use</w:t>
      </w:r>
      <w:r>
        <w:rPr>
          <w:rFonts w:ascii="Times New Roman" w:hAnsi="Times New Roman"/>
        </w:rPr>
        <w:t xml:space="preserve"> the rates and employees working in Guam under the </w:t>
      </w:r>
      <w:r w:rsidR="00910315">
        <w:rPr>
          <w:rFonts w:ascii="Times New Roman" w:hAnsi="Times New Roman"/>
        </w:rPr>
        <w:t xml:space="preserve">Immigration and Nationality Act (INA) </w:t>
      </w:r>
      <w:r>
        <w:rPr>
          <w:rFonts w:ascii="Times New Roman" w:hAnsi="Times New Roman"/>
        </w:rPr>
        <w:t>H2B program</w:t>
      </w:r>
      <w:r w:rsidR="00F91643">
        <w:rPr>
          <w:rFonts w:ascii="Times New Roman" w:hAnsi="Times New Roman"/>
        </w:rPr>
        <w:t xml:space="preserve"> when c</w:t>
      </w:r>
      <w:r>
        <w:rPr>
          <w:rFonts w:ascii="Times New Roman" w:hAnsi="Times New Roman"/>
        </w:rPr>
        <w:t>alculati</w:t>
      </w:r>
      <w:r w:rsidR="00F91643">
        <w:rPr>
          <w:rFonts w:ascii="Times New Roman" w:hAnsi="Times New Roman"/>
        </w:rPr>
        <w:t>ng</w:t>
      </w:r>
      <w:r>
        <w:rPr>
          <w:rFonts w:ascii="Times New Roman" w:hAnsi="Times New Roman"/>
        </w:rPr>
        <w:t xml:space="preserve"> the DBA rates.  Th</w:t>
      </w:r>
      <w:r w:rsidR="00F91643">
        <w:rPr>
          <w:rFonts w:ascii="Times New Roman" w:hAnsi="Times New Roman"/>
        </w:rPr>
        <w:t>e NDAA</w:t>
      </w:r>
      <w:r>
        <w:rPr>
          <w:rFonts w:ascii="Times New Roman" w:hAnsi="Times New Roman"/>
        </w:rPr>
        <w:t xml:space="preserve"> required that the WHD amend instructions for completion of the </w:t>
      </w:r>
      <w:r w:rsidR="001E4326">
        <w:rPr>
          <w:rFonts w:ascii="Times New Roman" w:hAnsi="Times New Roman"/>
        </w:rPr>
        <w:t>f</w:t>
      </w:r>
      <w:r>
        <w:rPr>
          <w:rFonts w:ascii="Times New Roman" w:hAnsi="Times New Roman"/>
        </w:rPr>
        <w:t>orm WD-</w:t>
      </w:r>
      <w:r w:rsidR="00E75AB4">
        <w:rPr>
          <w:rFonts w:ascii="Times New Roman" w:hAnsi="Times New Roman"/>
        </w:rPr>
        <w:t>10, which</w:t>
      </w:r>
      <w:r>
        <w:rPr>
          <w:rFonts w:ascii="Times New Roman" w:hAnsi="Times New Roman"/>
        </w:rPr>
        <w:t xml:space="preserve"> is the instrument for </w:t>
      </w:r>
      <w:r w:rsidR="001F003C">
        <w:rPr>
          <w:rFonts w:ascii="Times New Roman" w:hAnsi="Times New Roman"/>
        </w:rPr>
        <w:t xml:space="preserve">collection of </w:t>
      </w:r>
      <w:r>
        <w:rPr>
          <w:rFonts w:ascii="Times New Roman" w:hAnsi="Times New Roman"/>
        </w:rPr>
        <w:t xml:space="preserve">DBA data.  </w:t>
      </w:r>
    </w:p>
    <w:p w:rsidR="00AF3174" w:rsidP="00B2703C" w:rsidRDefault="00AF3174">
      <w:pPr>
        <w:pStyle w:val="BodyTextIndent"/>
        <w:tabs>
          <w:tab w:val="clear" w:pos="360"/>
        </w:tabs>
        <w:ind w:left="720" w:firstLine="0"/>
        <w:rPr>
          <w:rFonts w:ascii="Times New Roman" w:hAnsi="Times New Roman"/>
        </w:rPr>
      </w:pPr>
    </w:p>
    <w:p w:rsidR="00F814D6" w:rsidP="00333B9A" w:rsidRDefault="00333B9A">
      <w:pPr>
        <w:pStyle w:val="BodyTextIndent2"/>
        <w:tabs>
          <w:tab w:val="right" w:pos="360"/>
        </w:tabs>
        <w:ind w:left="720" w:hanging="720"/>
        <w:rPr>
          <w:rFonts w:ascii="Times New Roman" w:hAnsi="Times New Roman"/>
        </w:rPr>
      </w:pPr>
      <w:r w:rsidRPr="00753E40">
        <w:rPr>
          <w:rFonts w:ascii="Times New Roman" w:hAnsi="Times New Roman"/>
        </w:rPr>
        <w:tab/>
      </w:r>
      <w:r w:rsidRPr="00753E40" w:rsidR="009E5C46">
        <w:rPr>
          <w:rFonts w:ascii="Times New Roman" w:hAnsi="Times New Roman"/>
        </w:rPr>
        <w:t>2.</w:t>
      </w:r>
      <w:r w:rsidRPr="00753E40" w:rsidR="005E7805">
        <w:rPr>
          <w:rFonts w:ascii="Times New Roman" w:hAnsi="Times New Roman"/>
        </w:rPr>
        <w:tab/>
      </w:r>
      <w:r w:rsidRPr="00F814D6" w:rsidR="00F814D6">
        <w:rPr>
          <w:rFonts w:ascii="Times New Roman" w:hAnsi="Times New Roman"/>
          <w:b/>
        </w:rPr>
        <w:t>By whom, how and for what purpose is the information to be used.</w:t>
      </w:r>
    </w:p>
    <w:p w:rsidR="00F814D6" w:rsidP="00333B9A" w:rsidRDefault="00F814D6">
      <w:pPr>
        <w:pStyle w:val="BodyTextIndent2"/>
        <w:tabs>
          <w:tab w:val="right" w:pos="360"/>
        </w:tabs>
        <w:ind w:left="720" w:hanging="720"/>
        <w:rPr>
          <w:rFonts w:ascii="Times New Roman" w:hAnsi="Times New Roman"/>
        </w:rPr>
      </w:pPr>
    </w:p>
    <w:p w:rsidR="009E5C46" w:rsidP="00333B9A" w:rsidRDefault="00F814D6">
      <w:pPr>
        <w:pStyle w:val="BodyTextIndent2"/>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00853ABB">
        <w:rPr>
          <w:rFonts w:ascii="Times New Roman" w:hAnsi="Times New Roman"/>
        </w:rPr>
        <w:t xml:space="preserve">Form </w:t>
      </w:r>
      <w:r w:rsidRPr="00A27EFC" w:rsidR="002F5110">
        <w:rPr>
          <w:rFonts w:ascii="Times New Roman" w:hAnsi="Times New Roman"/>
          <w:color w:val="000000"/>
        </w:rPr>
        <w:t xml:space="preserve">WD-10 is an optional form </w:t>
      </w:r>
      <w:r w:rsidR="00A248AE">
        <w:rPr>
          <w:rFonts w:ascii="Times New Roman" w:hAnsi="Times New Roman"/>
          <w:color w:val="000000"/>
        </w:rPr>
        <w:t xml:space="preserve">respondents may use </w:t>
      </w:r>
      <w:r w:rsidRPr="00A27EFC" w:rsidR="002F5110">
        <w:rPr>
          <w:rFonts w:ascii="Times New Roman" w:hAnsi="Times New Roman"/>
          <w:color w:val="000000"/>
        </w:rPr>
        <w:t>to ensure consistency in submission of wage data.  Respondents may use an alternate form</w:t>
      </w:r>
      <w:r w:rsidR="00103D09">
        <w:rPr>
          <w:rFonts w:ascii="Times New Roman" w:hAnsi="Times New Roman"/>
          <w:color w:val="000000"/>
        </w:rPr>
        <w:t>at to submit data,</w:t>
      </w:r>
      <w:r w:rsidRPr="00A27EFC" w:rsidR="002F5110">
        <w:rPr>
          <w:rFonts w:ascii="Times New Roman" w:hAnsi="Times New Roman"/>
          <w:color w:val="000000"/>
        </w:rPr>
        <w:t xml:space="preserve"> </w:t>
      </w:r>
      <w:r w:rsidR="00A248AE">
        <w:rPr>
          <w:rFonts w:ascii="Times New Roman" w:hAnsi="Times New Roman"/>
          <w:color w:val="000000"/>
        </w:rPr>
        <w:t xml:space="preserve">provided it includes </w:t>
      </w:r>
      <w:r w:rsidRPr="00A27EFC" w:rsidR="002F5110">
        <w:rPr>
          <w:rFonts w:ascii="Times New Roman" w:hAnsi="Times New Roman"/>
          <w:color w:val="000000"/>
        </w:rPr>
        <w:t xml:space="preserve">the information requested </w:t>
      </w:r>
      <w:r w:rsidR="00A248AE">
        <w:rPr>
          <w:rFonts w:ascii="Times New Roman" w:hAnsi="Times New Roman"/>
          <w:color w:val="000000"/>
        </w:rPr>
        <w:t>in the applicable regulations</w:t>
      </w:r>
      <w:r w:rsidRPr="00A27EFC" w:rsidR="002F5110">
        <w:rPr>
          <w:rFonts w:ascii="Times New Roman" w:hAnsi="Times New Roman"/>
          <w:color w:val="000000"/>
        </w:rPr>
        <w:t>. </w:t>
      </w:r>
      <w:r w:rsidR="003B2623">
        <w:rPr>
          <w:rFonts w:ascii="Times New Roman" w:hAnsi="Times New Roman"/>
          <w:color w:val="000000"/>
        </w:rPr>
        <w:t xml:space="preserve"> </w:t>
      </w:r>
      <w:r w:rsidRPr="00753E40" w:rsidR="00C37EC4">
        <w:rPr>
          <w:rFonts w:ascii="Times New Roman" w:hAnsi="Times New Roman"/>
        </w:rPr>
        <w:t xml:space="preserve">The </w:t>
      </w:r>
      <w:r w:rsidRPr="00753E40" w:rsidR="0061346A">
        <w:rPr>
          <w:rFonts w:ascii="Times New Roman" w:hAnsi="Times New Roman"/>
        </w:rPr>
        <w:t>WHD uses t</w:t>
      </w:r>
      <w:r w:rsidRPr="00753E40" w:rsidR="009E5C46">
        <w:rPr>
          <w:rFonts w:ascii="Times New Roman" w:hAnsi="Times New Roman"/>
        </w:rPr>
        <w:t xml:space="preserve">he wage data submitted by </w:t>
      </w:r>
      <w:r w:rsidRPr="00753E40" w:rsidR="00822540">
        <w:rPr>
          <w:rFonts w:ascii="Times New Roman" w:hAnsi="Times New Roman"/>
        </w:rPr>
        <w:t xml:space="preserve">voluntary </w:t>
      </w:r>
      <w:r w:rsidRPr="00753E40" w:rsidR="009E5C46">
        <w:rPr>
          <w:rFonts w:ascii="Times New Roman" w:hAnsi="Times New Roman"/>
        </w:rPr>
        <w:t>respondents to determine locally prevailing wages under the D</w:t>
      </w:r>
      <w:r w:rsidR="00F15372">
        <w:rPr>
          <w:rFonts w:ascii="Times New Roman" w:hAnsi="Times New Roman"/>
        </w:rPr>
        <w:t xml:space="preserve">avis-Bacon </w:t>
      </w:r>
      <w:r w:rsidRPr="00753E40" w:rsidR="009E5C46">
        <w:rPr>
          <w:rFonts w:ascii="Times New Roman" w:hAnsi="Times New Roman"/>
        </w:rPr>
        <w:t xml:space="preserve">and </w:t>
      </w:r>
      <w:r w:rsidR="00103D09">
        <w:rPr>
          <w:rFonts w:ascii="Times New Roman" w:hAnsi="Times New Roman"/>
        </w:rPr>
        <w:t>R</w:t>
      </w:r>
      <w:r w:rsidRPr="00753E40" w:rsidR="009E5C46">
        <w:rPr>
          <w:rFonts w:ascii="Times New Roman" w:hAnsi="Times New Roman"/>
        </w:rPr>
        <w:t>elated Acts</w:t>
      </w:r>
      <w:r w:rsidR="00F15372">
        <w:rPr>
          <w:rFonts w:ascii="Times New Roman" w:hAnsi="Times New Roman"/>
        </w:rPr>
        <w:t xml:space="preserve"> (DBRA)</w:t>
      </w:r>
      <w:r w:rsidRPr="00753E40" w:rsidR="009E5C46">
        <w:rPr>
          <w:rFonts w:ascii="Times New Roman" w:hAnsi="Times New Roman"/>
        </w:rPr>
        <w:t>.  This wage data collection is a primary source of information and is essential to the dete</w:t>
      </w:r>
      <w:r w:rsidRPr="00753E40" w:rsidR="00AC4EF2">
        <w:rPr>
          <w:rFonts w:ascii="Times New Roman" w:hAnsi="Times New Roman"/>
        </w:rPr>
        <w:t>rmination of prevailing wages.</w:t>
      </w:r>
    </w:p>
    <w:p w:rsidR="003E52DF" w:rsidP="00333B9A" w:rsidRDefault="003E52DF">
      <w:pPr>
        <w:pStyle w:val="BodyTextIndent2"/>
        <w:tabs>
          <w:tab w:val="right" w:pos="360"/>
        </w:tabs>
        <w:ind w:left="720" w:hanging="720"/>
        <w:rPr>
          <w:rFonts w:ascii="Times New Roman" w:hAnsi="Times New Roman"/>
        </w:rPr>
      </w:pPr>
    </w:p>
    <w:p w:rsidR="00EA066A" w:rsidP="00E36F75" w:rsidRDefault="00E36F75">
      <w:pPr>
        <w:pStyle w:val="BodyTextIndent2"/>
        <w:tabs>
          <w:tab w:val="right" w:pos="360"/>
        </w:tabs>
        <w:ind w:left="720" w:firstLine="0"/>
        <w:rPr>
          <w:rFonts w:ascii="Times New Roman" w:hAnsi="Times New Roman"/>
          <w:color w:val="000000"/>
        </w:rPr>
      </w:pPr>
      <w:r w:rsidRPr="00763E9C">
        <w:rPr>
          <w:rFonts w:ascii="Times New Roman" w:hAnsi="Times New Roman"/>
          <w:iCs/>
        </w:rPr>
        <w:t>The WHD sends l</w:t>
      </w:r>
      <w:r w:rsidRPr="00763E9C">
        <w:rPr>
          <w:rFonts w:ascii="Times New Roman" w:hAnsi="Times New Roman"/>
          <w:color w:val="000000"/>
        </w:rPr>
        <w:t>etters announcing a DB</w:t>
      </w:r>
      <w:r>
        <w:rPr>
          <w:rFonts w:ascii="Times New Roman" w:hAnsi="Times New Roman"/>
          <w:color w:val="000000"/>
        </w:rPr>
        <w:t>RA</w:t>
      </w:r>
      <w:r w:rsidRPr="00763E9C">
        <w:rPr>
          <w:rFonts w:ascii="Times New Roman" w:hAnsi="Times New Roman"/>
          <w:color w:val="000000"/>
        </w:rPr>
        <w:t xml:space="preserve"> wage survey to Congressional representatives, contractor trade associations, and building trade unions at both the local and headquarters levels to advise them of the survey and solicit their cooperation in furnishing payment data.  The WHD also </w:t>
      </w:r>
      <w:r>
        <w:rPr>
          <w:rFonts w:ascii="Times New Roman" w:hAnsi="Times New Roman"/>
          <w:color w:val="000000"/>
        </w:rPr>
        <w:t xml:space="preserve">sends letters to general contractors identified as working on construction projects within the survey period. </w:t>
      </w:r>
      <w:r w:rsidR="00F91643">
        <w:rPr>
          <w:rFonts w:ascii="Times New Roman" w:hAnsi="Times New Roman"/>
          <w:color w:val="000000"/>
        </w:rPr>
        <w:t>The letters request that g</w:t>
      </w:r>
      <w:r>
        <w:rPr>
          <w:rFonts w:ascii="Times New Roman" w:hAnsi="Times New Roman"/>
          <w:color w:val="000000"/>
        </w:rPr>
        <w:t xml:space="preserve">eneral contractors </w:t>
      </w:r>
      <w:r w:rsidR="007F2821">
        <w:rPr>
          <w:rFonts w:ascii="Times New Roman" w:hAnsi="Times New Roman"/>
          <w:color w:val="000000"/>
        </w:rPr>
        <w:t>and subcontractors</w:t>
      </w:r>
      <w:r>
        <w:rPr>
          <w:rFonts w:ascii="Times New Roman" w:hAnsi="Times New Roman"/>
          <w:color w:val="000000"/>
        </w:rPr>
        <w:t xml:space="preserve"> supply a list of their subcontractors </w:t>
      </w:r>
      <w:r w:rsidR="0085516E">
        <w:rPr>
          <w:rFonts w:ascii="Times New Roman" w:hAnsi="Times New Roman"/>
          <w:color w:val="000000"/>
        </w:rPr>
        <w:t>to whom WHD sends</w:t>
      </w:r>
      <w:r w:rsidR="00F91643">
        <w:rPr>
          <w:rFonts w:ascii="Times New Roman" w:hAnsi="Times New Roman"/>
          <w:color w:val="000000"/>
        </w:rPr>
        <w:t xml:space="preserve"> </w:t>
      </w:r>
      <w:r>
        <w:rPr>
          <w:rFonts w:ascii="Times New Roman" w:hAnsi="Times New Roman"/>
          <w:color w:val="000000"/>
        </w:rPr>
        <w:t>notifi</w:t>
      </w:r>
      <w:r w:rsidR="0085516E">
        <w:rPr>
          <w:rFonts w:ascii="Times New Roman" w:hAnsi="Times New Roman"/>
          <w:color w:val="000000"/>
        </w:rPr>
        <w:t>cation</w:t>
      </w:r>
      <w:r>
        <w:rPr>
          <w:rFonts w:ascii="Times New Roman" w:hAnsi="Times New Roman"/>
          <w:color w:val="000000"/>
        </w:rPr>
        <w:t xml:space="preserve"> of the survey.  </w:t>
      </w:r>
      <w:r w:rsidR="007F448A">
        <w:rPr>
          <w:rFonts w:ascii="Times New Roman" w:hAnsi="Times New Roman"/>
          <w:color w:val="000000"/>
        </w:rPr>
        <w:t>(The WHD provides</w:t>
      </w:r>
      <w:r w:rsidR="001E4326">
        <w:rPr>
          <w:rFonts w:ascii="Times New Roman" w:hAnsi="Times New Roman"/>
          <w:color w:val="000000"/>
        </w:rPr>
        <w:t xml:space="preserve"> </w:t>
      </w:r>
      <w:r w:rsidR="00B023F7">
        <w:rPr>
          <w:rFonts w:ascii="Times New Roman" w:hAnsi="Times New Roman"/>
          <w:color w:val="000000"/>
        </w:rPr>
        <w:t>f</w:t>
      </w:r>
      <w:r w:rsidR="003A739A">
        <w:rPr>
          <w:rFonts w:ascii="Times New Roman" w:hAnsi="Times New Roman"/>
          <w:color w:val="000000"/>
        </w:rPr>
        <w:t xml:space="preserve">orm WD-10 continuation sheet </w:t>
      </w:r>
      <w:r w:rsidR="007F448A">
        <w:rPr>
          <w:rFonts w:ascii="Times New Roman" w:hAnsi="Times New Roman"/>
          <w:color w:val="000000"/>
        </w:rPr>
        <w:t>for this purpose.</w:t>
      </w:r>
      <w:r w:rsidR="003A739A">
        <w:rPr>
          <w:rFonts w:ascii="Times New Roman" w:hAnsi="Times New Roman"/>
          <w:color w:val="000000"/>
        </w:rPr>
        <w:t>)</w:t>
      </w:r>
      <w:r w:rsidR="007F448A">
        <w:rPr>
          <w:rFonts w:ascii="Times New Roman" w:hAnsi="Times New Roman"/>
          <w:color w:val="000000"/>
        </w:rPr>
        <w:t xml:space="preserve">  </w:t>
      </w:r>
      <w:r>
        <w:rPr>
          <w:rFonts w:ascii="Times New Roman" w:hAnsi="Times New Roman"/>
          <w:color w:val="000000"/>
        </w:rPr>
        <w:t xml:space="preserve">In addition, the WHD </w:t>
      </w:r>
      <w:r w:rsidRPr="00763E9C">
        <w:rPr>
          <w:rFonts w:ascii="Times New Roman" w:hAnsi="Times New Roman"/>
          <w:color w:val="000000"/>
        </w:rPr>
        <w:t xml:space="preserve">notifies </w:t>
      </w:r>
      <w:r w:rsidR="00B023F7">
        <w:rPr>
          <w:rFonts w:ascii="Times New Roman" w:hAnsi="Times New Roman"/>
          <w:color w:val="000000"/>
        </w:rPr>
        <w:t>f</w:t>
      </w:r>
      <w:r w:rsidRPr="00763E9C">
        <w:rPr>
          <w:rFonts w:ascii="Times New Roman" w:hAnsi="Times New Roman"/>
          <w:color w:val="000000"/>
        </w:rPr>
        <w:t>ederal, state, and local agencies.  These letters inform them of the type of construction</w:t>
      </w:r>
      <w:r w:rsidR="0085516E">
        <w:rPr>
          <w:rFonts w:ascii="Times New Roman" w:hAnsi="Times New Roman"/>
          <w:color w:val="000000"/>
        </w:rPr>
        <w:t xml:space="preserve">, the </w:t>
      </w:r>
      <w:r w:rsidRPr="00763E9C">
        <w:rPr>
          <w:rFonts w:ascii="Times New Roman" w:hAnsi="Times New Roman"/>
          <w:color w:val="000000"/>
        </w:rPr>
        <w:t>area surveyed,</w:t>
      </w:r>
      <w:r w:rsidR="0085516E">
        <w:rPr>
          <w:rFonts w:ascii="Times New Roman" w:hAnsi="Times New Roman"/>
          <w:color w:val="000000"/>
        </w:rPr>
        <w:t xml:space="preserve"> the </w:t>
      </w:r>
      <w:r w:rsidRPr="00763E9C">
        <w:rPr>
          <w:rFonts w:ascii="Times New Roman" w:hAnsi="Times New Roman"/>
          <w:color w:val="000000"/>
        </w:rPr>
        <w:t xml:space="preserve">survey </w:t>
      </w:r>
      <w:r w:rsidRPr="00763E9C" w:rsidR="0085516E">
        <w:rPr>
          <w:rFonts w:ascii="Times New Roman" w:hAnsi="Times New Roman"/>
          <w:color w:val="000000"/>
        </w:rPr>
        <w:t>period</w:t>
      </w:r>
      <w:r w:rsidR="0085516E">
        <w:rPr>
          <w:rFonts w:ascii="Times New Roman" w:hAnsi="Times New Roman"/>
          <w:color w:val="000000"/>
        </w:rPr>
        <w:t>,</w:t>
      </w:r>
      <w:r w:rsidRPr="00763E9C">
        <w:rPr>
          <w:rFonts w:ascii="Times New Roman" w:hAnsi="Times New Roman"/>
          <w:color w:val="000000"/>
        </w:rPr>
        <w:t xml:space="preserve"> and cut-off dat</w:t>
      </w:r>
      <w:r w:rsidR="0085516E">
        <w:rPr>
          <w:rFonts w:ascii="Times New Roman" w:hAnsi="Times New Roman"/>
          <w:color w:val="000000"/>
        </w:rPr>
        <w:t>e</w:t>
      </w:r>
      <w:r w:rsidRPr="00763E9C">
        <w:rPr>
          <w:rFonts w:ascii="Times New Roman" w:hAnsi="Times New Roman"/>
          <w:color w:val="000000"/>
        </w:rPr>
        <w:t xml:space="preserve"> for data submission</w:t>
      </w:r>
      <w:r w:rsidR="0085516E">
        <w:rPr>
          <w:rFonts w:ascii="Times New Roman" w:hAnsi="Times New Roman"/>
          <w:color w:val="000000"/>
        </w:rPr>
        <w:t>. The letter</w:t>
      </w:r>
      <w:r w:rsidRPr="00763E9C">
        <w:rPr>
          <w:rFonts w:ascii="Times New Roman" w:hAnsi="Times New Roman"/>
          <w:color w:val="000000"/>
        </w:rPr>
        <w:t xml:space="preserve"> </w:t>
      </w:r>
      <w:r w:rsidR="0085516E">
        <w:rPr>
          <w:rFonts w:ascii="Times New Roman" w:hAnsi="Times New Roman"/>
          <w:color w:val="000000"/>
        </w:rPr>
        <w:t xml:space="preserve">encourages </w:t>
      </w:r>
      <w:r w:rsidRPr="00763E9C">
        <w:rPr>
          <w:rFonts w:ascii="Times New Roman" w:hAnsi="Times New Roman"/>
          <w:color w:val="000000"/>
        </w:rPr>
        <w:t>contractors to respond to the sur</w:t>
      </w:r>
      <w:r w:rsidR="0085516E">
        <w:rPr>
          <w:rFonts w:ascii="Times New Roman" w:hAnsi="Times New Roman"/>
          <w:color w:val="000000"/>
        </w:rPr>
        <w:t>vey</w:t>
      </w:r>
      <w:r w:rsidRPr="00763E9C">
        <w:rPr>
          <w:rFonts w:ascii="Times New Roman" w:hAnsi="Times New Roman"/>
          <w:color w:val="000000"/>
        </w:rPr>
        <w:t>.</w:t>
      </w:r>
      <w:r>
        <w:rPr>
          <w:rFonts w:ascii="Times New Roman" w:hAnsi="Times New Roman"/>
          <w:color w:val="000000"/>
        </w:rPr>
        <w:t xml:space="preserve">  </w:t>
      </w:r>
    </w:p>
    <w:p w:rsidR="00E56C0D" w:rsidP="00E36F75" w:rsidRDefault="00E56C0D">
      <w:pPr>
        <w:pStyle w:val="BodyTextIndent2"/>
        <w:tabs>
          <w:tab w:val="right" w:pos="360"/>
        </w:tabs>
        <w:ind w:left="720" w:firstLine="0"/>
        <w:rPr>
          <w:rFonts w:ascii="Times New Roman" w:hAnsi="Times New Roman"/>
          <w:color w:val="000000"/>
        </w:rPr>
      </w:pPr>
    </w:p>
    <w:p w:rsidR="00EA066A" w:rsidP="00E36F75" w:rsidRDefault="00EA066A">
      <w:pPr>
        <w:pStyle w:val="BodyTextIndent2"/>
        <w:tabs>
          <w:tab w:val="right" w:pos="360"/>
        </w:tabs>
        <w:ind w:left="720" w:firstLine="0"/>
        <w:rPr>
          <w:rFonts w:ascii="Times New Roman" w:hAnsi="Times New Roman"/>
          <w:color w:val="000000"/>
        </w:rPr>
      </w:pPr>
      <w:r>
        <w:rPr>
          <w:rFonts w:ascii="Times New Roman" w:hAnsi="Times New Roman"/>
        </w:rPr>
        <w:t>The NDAA (Guam Realignment Fund) placed a requirement on the WHD to establish wage rates for Guam under the prov</w:t>
      </w:r>
      <w:r w:rsidR="005B4271">
        <w:rPr>
          <w:rFonts w:ascii="Times New Roman" w:hAnsi="Times New Roman"/>
        </w:rPr>
        <w:t xml:space="preserve">isions of the Davis-Bacon Act. </w:t>
      </w:r>
      <w:r>
        <w:rPr>
          <w:rFonts w:ascii="Times New Roman" w:hAnsi="Times New Roman"/>
        </w:rPr>
        <w:t xml:space="preserve">The NDAA required that WHD establish wage rates for Guam each year until 90% of the funds for the Guam realignment project </w:t>
      </w:r>
      <w:r w:rsidR="0085516E">
        <w:rPr>
          <w:rFonts w:ascii="Times New Roman" w:hAnsi="Times New Roman"/>
        </w:rPr>
        <w:t>expired</w:t>
      </w:r>
      <w:r>
        <w:rPr>
          <w:rFonts w:ascii="Times New Roman" w:hAnsi="Times New Roman"/>
        </w:rPr>
        <w:t xml:space="preserve">.  This Act placed an additional requirement on the WHD </w:t>
      </w:r>
      <w:r w:rsidR="0085516E">
        <w:rPr>
          <w:rFonts w:ascii="Times New Roman" w:hAnsi="Times New Roman"/>
        </w:rPr>
        <w:t xml:space="preserve">that it could not use </w:t>
      </w:r>
      <w:r>
        <w:rPr>
          <w:rFonts w:ascii="Times New Roman" w:hAnsi="Times New Roman"/>
        </w:rPr>
        <w:t>the rates and employees working in Guam under the</w:t>
      </w:r>
      <w:r w:rsidR="00B023F7">
        <w:rPr>
          <w:rFonts w:ascii="Times New Roman" w:hAnsi="Times New Roman"/>
        </w:rPr>
        <w:t xml:space="preserve"> INA</w:t>
      </w:r>
      <w:r>
        <w:rPr>
          <w:rFonts w:ascii="Times New Roman" w:hAnsi="Times New Roman"/>
        </w:rPr>
        <w:t xml:space="preserve"> H2B program </w:t>
      </w:r>
      <w:r w:rsidR="0085516E">
        <w:rPr>
          <w:rFonts w:ascii="Times New Roman" w:hAnsi="Times New Roman"/>
        </w:rPr>
        <w:t xml:space="preserve">when calculating </w:t>
      </w:r>
      <w:r>
        <w:rPr>
          <w:rFonts w:ascii="Times New Roman" w:hAnsi="Times New Roman"/>
        </w:rPr>
        <w:t>the DBA rates.</w:t>
      </w:r>
    </w:p>
    <w:p w:rsidR="00CE0B3F" w:rsidP="00236117" w:rsidRDefault="00CE0B3F">
      <w:pPr>
        <w:pStyle w:val="BodyTextIndent2"/>
        <w:ind w:left="540" w:firstLine="0"/>
        <w:rPr>
          <w:rFonts w:ascii="Times New Roman" w:hAnsi="Times New Roman"/>
          <w:highlight w:val="yellow"/>
        </w:rPr>
      </w:pPr>
    </w:p>
    <w:p w:rsidR="005B2408" w:rsidP="00333B9A" w:rsidRDefault="00333B9A">
      <w:pPr>
        <w:pStyle w:val="BodyTextIndent3"/>
        <w:tabs>
          <w:tab w:val="right" w:pos="360"/>
        </w:tabs>
        <w:ind w:left="720" w:hanging="720"/>
        <w:rPr>
          <w:rFonts w:ascii="Times New Roman" w:hAnsi="Times New Roman"/>
        </w:rPr>
      </w:pPr>
      <w:r w:rsidRPr="00753E40">
        <w:rPr>
          <w:rFonts w:ascii="Times New Roman" w:hAnsi="Times New Roman"/>
        </w:rPr>
        <w:tab/>
      </w:r>
      <w:r w:rsidRPr="00753E40" w:rsidR="00036954">
        <w:rPr>
          <w:rFonts w:ascii="Times New Roman" w:hAnsi="Times New Roman"/>
        </w:rPr>
        <w:t>3</w:t>
      </w:r>
      <w:r w:rsidRPr="00753E40" w:rsidR="009E5C46">
        <w:rPr>
          <w:rFonts w:ascii="Times New Roman" w:hAnsi="Times New Roman"/>
        </w:rPr>
        <w:t>.</w:t>
      </w:r>
      <w:r w:rsidRPr="00753E40" w:rsidR="00A2084A">
        <w:rPr>
          <w:rFonts w:ascii="Times New Roman" w:hAnsi="Times New Roman"/>
        </w:rPr>
        <w:tab/>
      </w:r>
      <w:r w:rsidRPr="005B2408" w:rsidR="005B2408">
        <w:rPr>
          <w:rFonts w:ascii="Times New Roman" w:hAnsi="Times New Roman"/>
          <w:b/>
        </w:rPr>
        <w:t>Consideration of the use of improved information technology.</w:t>
      </w:r>
    </w:p>
    <w:p w:rsidR="005B2408" w:rsidP="00333B9A" w:rsidRDefault="005B2408">
      <w:pPr>
        <w:pStyle w:val="BodyTextIndent3"/>
        <w:tabs>
          <w:tab w:val="right" w:pos="360"/>
        </w:tabs>
        <w:ind w:left="720" w:hanging="720"/>
        <w:rPr>
          <w:rFonts w:ascii="Times New Roman" w:hAnsi="Times New Roman"/>
        </w:rPr>
      </w:pPr>
    </w:p>
    <w:p w:rsidRPr="00753E40" w:rsidR="00770069" w:rsidP="00333B9A" w:rsidRDefault="005B2408">
      <w:pPr>
        <w:pStyle w:val="BodyTextIndent3"/>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150105">
        <w:rPr>
          <w:rFonts w:ascii="Times New Roman" w:hAnsi="Times New Roman"/>
        </w:rPr>
        <w:t>Because t</w:t>
      </w:r>
      <w:r w:rsidRPr="00753E40" w:rsidR="00C37EC4">
        <w:rPr>
          <w:rFonts w:ascii="Times New Roman" w:hAnsi="Times New Roman"/>
        </w:rPr>
        <w:t xml:space="preserve">he </w:t>
      </w:r>
      <w:r w:rsidRPr="00753E40" w:rsidR="007576DC">
        <w:rPr>
          <w:rFonts w:ascii="Times New Roman" w:hAnsi="Times New Roman"/>
        </w:rPr>
        <w:t>WH</w:t>
      </w:r>
      <w:r w:rsidRPr="00753E40" w:rsidR="009E5C46">
        <w:rPr>
          <w:rFonts w:ascii="Times New Roman" w:hAnsi="Times New Roman"/>
        </w:rPr>
        <w:t xml:space="preserve">D has an automated survey data system that generates </w:t>
      </w:r>
      <w:r w:rsidRPr="00753E40" w:rsidR="00150105">
        <w:rPr>
          <w:rFonts w:ascii="Times New Roman" w:hAnsi="Times New Roman"/>
        </w:rPr>
        <w:t xml:space="preserve">contact letters </w:t>
      </w:r>
      <w:r w:rsidRPr="00753E40" w:rsidR="003C0DA2">
        <w:rPr>
          <w:rFonts w:ascii="Times New Roman" w:hAnsi="Times New Roman"/>
        </w:rPr>
        <w:t>notif</w:t>
      </w:r>
      <w:r w:rsidR="003C0DA2">
        <w:rPr>
          <w:rFonts w:ascii="Times New Roman" w:hAnsi="Times New Roman"/>
        </w:rPr>
        <w:t>ying</w:t>
      </w:r>
      <w:r w:rsidRPr="00753E40" w:rsidR="009E5C46">
        <w:rPr>
          <w:rFonts w:ascii="Times New Roman" w:hAnsi="Times New Roman"/>
        </w:rPr>
        <w:t xml:space="preserve"> interested parties </w:t>
      </w:r>
      <w:r w:rsidR="003C0DA2">
        <w:rPr>
          <w:rFonts w:ascii="Times New Roman" w:hAnsi="Times New Roman"/>
        </w:rPr>
        <w:t xml:space="preserve">of </w:t>
      </w:r>
      <w:r w:rsidRPr="00753E40" w:rsidR="009E5C46">
        <w:rPr>
          <w:rFonts w:ascii="Times New Roman" w:hAnsi="Times New Roman"/>
        </w:rPr>
        <w:t>up-coming surveys</w:t>
      </w:r>
      <w:r w:rsidRPr="00753E40" w:rsidR="00150105">
        <w:rPr>
          <w:rFonts w:ascii="Times New Roman" w:hAnsi="Times New Roman"/>
        </w:rPr>
        <w:t xml:space="preserve">, the </w:t>
      </w:r>
      <w:r w:rsidRPr="00753E40" w:rsidR="008E150C">
        <w:rPr>
          <w:rFonts w:ascii="Times New Roman" w:hAnsi="Times New Roman"/>
        </w:rPr>
        <w:t>WHD</w:t>
      </w:r>
      <w:r w:rsidRPr="00753E40" w:rsidR="00150105">
        <w:rPr>
          <w:rFonts w:ascii="Times New Roman" w:hAnsi="Times New Roman"/>
        </w:rPr>
        <w:t xml:space="preserve"> </w:t>
      </w:r>
      <w:r w:rsidRPr="00753E40" w:rsidR="009E5C46">
        <w:rPr>
          <w:rFonts w:ascii="Times New Roman" w:hAnsi="Times New Roman"/>
        </w:rPr>
        <w:t>request</w:t>
      </w:r>
      <w:r w:rsidRPr="00753E40" w:rsidR="00150105">
        <w:rPr>
          <w:rFonts w:ascii="Times New Roman" w:hAnsi="Times New Roman"/>
        </w:rPr>
        <w:t>s</w:t>
      </w:r>
      <w:r w:rsidRPr="00753E40" w:rsidR="009E5C46">
        <w:rPr>
          <w:rFonts w:ascii="Times New Roman" w:hAnsi="Times New Roman"/>
        </w:rPr>
        <w:t xml:space="preserve"> </w:t>
      </w:r>
      <w:r w:rsidRPr="00753E40" w:rsidR="00C37EC4">
        <w:rPr>
          <w:rFonts w:ascii="Times New Roman" w:hAnsi="Times New Roman"/>
        </w:rPr>
        <w:t xml:space="preserve">that </w:t>
      </w:r>
      <w:r w:rsidRPr="00753E40" w:rsidR="009E5C46">
        <w:rPr>
          <w:rFonts w:ascii="Times New Roman" w:hAnsi="Times New Roman"/>
        </w:rPr>
        <w:t xml:space="preserve">all interested parties </w:t>
      </w:r>
      <w:r w:rsidRPr="00753E40" w:rsidR="00150105">
        <w:rPr>
          <w:rFonts w:ascii="Times New Roman" w:hAnsi="Times New Roman"/>
        </w:rPr>
        <w:t xml:space="preserve">(i.e., </w:t>
      </w:r>
      <w:r w:rsidRPr="00753E40" w:rsidR="009E5C46">
        <w:rPr>
          <w:rFonts w:ascii="Times New Roman" w:hAnsi="Times New Roman"/>
        </w:rPr>
        <w:t xml:space="preserve">national, </w:t>
      </w:r>
      <w:r w:rsidRPr="00753E40" w:rsidR="00801F55">
        <w:rPr>
          <w:rFonts w:ascii="Times New Roman" w:hAnsi="Times New Roman"/>
        </w:rPr>
        <w:t>s</w:t>
      </w:r>
      <w:r w:rsidRPr="00753E40" w:rsidR="009E5C46">
        <w:rPr>
          <w:rFonts w:ascii="Times New Roman" w:hAnsi="Times New Roman"/>
        </w:rPr>
        <w:t>tate and local union</w:t>
      </w:r>
      <w:r w:rsidRPr="00753E40" w:rsidR="00150105">
        <w:rPr>
          <w:rFonts w:ascii="Times New Roman" w:hAnsi="Times New Roman"/>
        </w:rPr>
        <w:t xml:space="preserve">s, </w:t>
      </w:r>
      <w:r w:rsidRPr="00753E40" w:rsidR="009E5C46">
        <w:rPr>
          <w:rFonts w:ascii="Times New Roman" w:hAnsi="Times New Roman"/>
        </w:rPr>
        <w:t>associated contractor groups</w:t>
      </w:r>
      <w:r w:rsidRPr="00753E40" w:rsidR="00150105">
        <w:rPr>
          <w:rFonts w:ascii="Times New Roman" w:hAnsi="Times New Roman"/>
        </w:rPr>
        <w:t>)</w:t>
      </w:r>
      <w:r w:rsidRPr="00753E40" w:rsidR="009E5C46">
        <w:rPr>
          <w:rFonts w:ascii="Times New Roman" w:hAnsi="Times New Roman"/>
        </w:rPr>
        <w:t xml:space="preserve"> identify the appropriate survey contact(s) for their organizations.</w:t>
      </w:r>
      <w:r w:rsidR="005001AC">
        <w:rPr>
          <w:rFonts w:ascii="Times New Roman" w:hAnsi="Times New Roman"/>
        </w:rPr>
        <w:t xml:space="preserve"> </w:t>
      </w:r>
      <w:r w:rsidRPr="00753E40" w:rsidR="009E5C46">
        <w:rPr>
          <w:rFonts w:ascii="Times New Roman" w:hAnsi="Times New Roman"/>
        </w:rPr>
        <w:t xml:space="preserve"> </w:t>
      </w:r>
      <w:r w:rsidRPr="00753E40" w:rsidR="00C37EC4">
        <w:rPr>
          <w:rFonts w:ascii="Times New Roman" w:hAnsi="Times New Roman"/>
        </w:rPr>
        <w:t xml:space="preserve">The </w:t>
      </w:r>
      <w:r w:rsidRPr="00753E40" w:rsidR="007576DC">
        <w:rPr>
          <w:rFonts w:ascii="Times New Roman" w:hAnsi="Times New Roman"/>
        </w:rPr>
        <w:t>WHD maintains t</w:t>
      </w:r>
      <w:r w:rsidRPr="00753E40" w:rsidR="009E5C46">
        <w:rPr>
          <w:rFonts w:ascii="Times New Roman" w:hAnsi="Times New Roman"/>
        </w:rPr>
        <w:t>his information in a central data bank</w:t>
      </w:r>
      <w:r w:rsidRPr="00753E40" w:rsidR="00150105">
        <w:rPr>
          <w:rFonts w:ascii="Times New Roman" w:hAnsi="Times New Roman"/>
        </w:rPr>
        <w:t xml:space="preserve"> and </w:t>
      </w:r>
      <w:r w:rsidRPr="00753E40" w:rsidR="00DC17AF">
        <w:rPr>
          <w:rFonts w:ascii="Times New Roman" w:hAnsi="Times New Roman"/>
        </w:rPr>
        <w:t xml:space="preserve">provides </w:t>
      </w:r>
      <w:r w:rsidRPr="00753E40" w:rsidR="00F90509">
        <w:rPr>
          <w:rFonts w:ascii="Times New Roman" w:hAnsi="Times New Roman"/>
        </w:rPr>
        <w:t xml:space="preserve">a list of active and </w:t>
      </w:r>
      <w:r w:rsidRPr="00753E40" w:rsidR="00E0616B">
        <w:rPr>
          <w:rFonts w:ascii="Times New Roman" w:hAnsi="Times New Roman"/>
        </w:rPr>
        <w:t xml:space="preserve">planned </w:t>
      </w:r>
      <w:r w:rsidRPr="00753E40" w:rsidR="00F90509">
        <w:rPr>
          <w:rFonts w:ascii="Times New Roman" w:hAnsi="Times New Roman"/>
        </w:rPr>
        <w:t>wage surveys on its Internet site</w:t>
      </w:r>
      <w:r w:rsidR="001E4326">
        <w:rPr>
          <w:rFonts w:ascii="Times New Roman" w:hAnsi="Times New Roman"/>
        </w:rPr>
        <w:t xml:space="preserve"> </w:t>
      </w:r>
      <w:r w:rsidR="00363625">
        <w:rPr>
          <w:rFonts w:ascii="Times New Roman" w:hAnsi="Times New Roman"/>
        </w:rPr>
        <w:t>(</w:t>
      </w:r>
      <w:hyperlink w:history="1" r:id="rId13">
        <w:r w:rsidRPr="00CE2064" w:rsidR="00363625">
          <w:rPr>
            <w:rStyle w:val="Hyperlink"/>
            <w:rFonts w:ascii="Times New Roman" w:hAnsi="Times New Roman"/>
          </w:rPr>
          <w:t>http://www.dol.gov/whd/govcontracts/wagesurveys.htm</w:t>
        </w:r>
      </w:hyperlink>
      <w:r w:rsidR="00363625">
        <w:rPr>
          <w:rFonts w:ascii="Times New Roman" w:hAnsi="Times New Roman"/>
        </w:rPr>
        <w:t>)</w:t>
      </w:r>
      <w:r w:rsidRPr="00753E40" w:rsidR="00DC17AF">
        <w:rPr>
          <w:rFonts w:ascii="Times New Roman" w:hAnsi="Times New Roman"/>
        </w:rPr>
        <w:t xml:space="preserve">, </w:t>
      </w:r>
      <w:r w:rsidRPr="00753E40" w:rsidR="00FE18AF">
        <w:rPr>
          <w:rFonts w:ascii="Times New Roman" w:hAnsi="Times New Roman"/>
        </w:rPr>
        <w:t>which br</w:t>
      </w:r>
      <w:r w:rsidRPr="00753E40" w:rsidR="00621713">
        <w:rPr>
          <w:rFonts w:ascii="Times New Roman" w:hAnsi="Times New Roman"/>
        </w:rPr>
        <w:t>oaden</w:t>
      </w:r>
      <w:r w:rsidRPr="00753E40" w:rsidR="00FE18AF">
        <w:rPr>
          <w:rFonts w:ascii="Times New Roman" w:hAnsi="Times New Roman"/>
        </w:rPr>
        <w:t>s</w:t>
      </w:r>
      <w:r w:rsidRPr="00753E40" w:rsidR="00621713">
        <w:rPr>
          <w:rFonts w:ascii="Times New Roman" w:hAnsi="Times New Roman"/>
        </w:rPr>
        <w:t xml:space="preserve"> accessibility to other interested parties</w:t>
      </w:r>
      <w:r w:rsidRPr="00753E40" w:rsidR="00E44A28">
        <w:rPr>
          <w:rFonts w:ascii="Times New Roman" w:hAnsi="Times New Roman"/>
        </w:rPr>
        <w:t>.</w:t>
      </w:r>
      <w:r w:rsidRPr="00753E40" w:rsidR="007C6041">
        <w:rPr>
          <w:rFonts w:ascii="Times New Roman" w:hAnsi="Times New Roman"/>
        </w:rPr>
        <w:t xml:space="preserve">  </w:t>
      </w:r>
    </w:p>
    <w:p w:rsidRPr="00753E40" w:rsidR="00770069" w:rsidP="00770069" w:rsidRDefault="00770069">
      <w:pPr>
        <w:pStyle w:val="BodyTextIndent2"/>
        <w:ind w:left="540" w:firstLine="0"/>
        <w:rPr>
          <w:rFonts w:ascii="Times New Roman" w:hAnsi="Times New Roman"/>
        </w:rPr>
      </w:pPr>
    </w:p>
    <w:p w:rsidR="00012464" w:rsidP="00376281" w:rsidRDefault="00770069">
      <w:pPr>
        <w:pStyle w:val="BodyTextIndent2"/>
        <w:ind w:left="720" w:firstLine="0"/>
        <w:rPr>
          <w:rFonts w:ascii="Times New Roman" w:hAnsi="Times New Roman"/>
        </w:rPr>
      </w:pPr>
      <w:r w:rsidRPr="00753E40">
        <w:rPr>
          <w:rFonts w:ascii="Times New Roman" w:hAnsi="Times New Roman"/>
        </w:rPr>
        <w:t>In accordance with the Government Paperwork Elimination Act (GPEA), an electronic version of this form is available through the WHD Internet Web</w:t>
      </w:r>
      <w:r w:rsidR="001E777F">
        <w:rPr>
          <w:rFonts w:ascii="Times New Roman" w:hAnsi="Times New Roman"/>
        </w:rPr>
        <w:t xml:space="preserve"> </w:t>
      </w:r>
      <w:r w:rsidRPr="00753E40">
        <w:rPr>
          <w:rFonts w:ascii="Times New Roman" w:hAnsi="Times New Roman"/>
        </w:rPr>
        <w:t>site</w:t>
      </w:r>
      <w:r w:rsidR="00203913">
        <w:rPr>
          <w:rFonts w:ascii="Times New Roman" w:hAnsi="Times New Roman"/>
        </w:rPr>
        <w:t xml:space="preserve"> </w:t>
      </w:r>
      <w:hyperlink w:history="1" r:id="rId14">
        <w:r w:rsidRPr="00CE2064" w:rsidR="00203913">
          <w:rPr>
            <w:rStyle w:val="Hyperlink"/>
            <w:rFonts w:ascii="Times New Roman" w:hAnsi="Times New Roman"/>
          </w:rPr>
          <w:t>http://www.dol.gov/whd/programs/dbra/wd10</w:t>
        </w:r>
      </w:hyperlink>
      <w:r w:rsidRPr="00753E40">
        <w:rPr>
          <w:rFonts w:ascii="Times New Roman" w:hAnsi="Times New Roman"/>
        </w:rPr>
        <w:t>)</w:t>
      </w:r>
      <w:r w:rsidRPr="00753E40" w:rsidR="00095895">
        <w:rPr>
          <w:rFonts w:ascii="Times New Roman" w:hAnsi="Times New Roman"/>
        </w:rPr>
        <w:t xml:space="preserve">, </w:t>
      </w:r>
      <w:r w:rsidRPr="00753E40">
        <w:rPr>
          <w:rFonts w:ascii="Times New Roman" w:hAnsi="Times New Roman"/>
        </w:rPr>
        <w:t>allow</w:t>
      </w:r>
      <w:r w:rsidRPr="00753E40" w:rsidR="00095895">
        <w:rPr>
          <w:rFonts w:ascii="Times New Roman" w:hAnsi="Times New Roman"/>
        </w:rPr>
        <w:t>ing</w:t>
      </w:r>
      <w:r w:rsidRPr="00753E40">
        <w:rPr>
          <w:rFonts w:ascii="Times New Roman" w:hAnsi="Times New Roman"/>
        </w:rPr>
        <w:t xml:space="preserve"> respondents to complete and submit </w:t>
      </w:r>
      <w:r w:rsidR="00B023F7">
        <w:rPr>
          <w:rFonts w:ascii="Times New Roman" w:hAnsi="Times New Roman"/>
        </w:rPr>
        <w:t>f</w:t>
      </w:r>
      <w:r w:rsidRPr="00753E40">
        <w:rPr>
          <w:rFonts w:ascii="Times New Roman" w:hAnsi="Times New Roman"/>
        </w:rPr>
        <w:t>orm WD-10 electronically on-line.</w:t>
      </w:r>
    </w:p>
    <w:p w:rsidR="00EE2673" w:rsidP="00376281" w:rsidRDefault="00EE2673">
      <w:pPr>
        <w:pStyle w:val="BodyTextIndent2"/>
        <w:ind w:left="720" w:firstLine="0"/>
        <w:rPr>
          <w:rFonts w:ascii="Times New Roman" w:hAnsi="Times New Roman"/>
        </w:rPr>
      </w:pPr>
    </w:p>
    <w:p w:rsidRPr="00F370E1" w:rsidR="00EE2673" w:rsidP="00376281" w:rsidRDefault="003C0DA2">
      <w:pPr>
        <w:pStyle w:val="BodyTextIndent2"/>
        <w:ind w:left="720" w:firstLine="0"/>
        <w:rPr>
          <w:rFonts w:ascii="Times New Roman" w:hAnsi="Times New Roman"/>
        </w:rPr>
      </w:pPr>
      <w:r>
        <w:rPr>
          <w:rFonts w:ascii="Times New Roman" w:hAnsi="Times New Roman"/>
        </w:rPr>
        <w:t>WHD mails a</w:t>
      </w:r>
      <w:r w:rsidR="00EE2673">
        <w:rPr>
          <w:rFonts w:ascii="Times New Roman" w:hAnsi="Times New Roman"/>
        </w:rPr>
        <w:t xml:space="preserve"> paper version of the form</w:t>
      </w:r>
      <w:r>
        <w:rPr>
          <w:rFonts w:ascii="Times New Roman" w:hAnsi="Times New Roman"/>
        </w:rPr>
        <w:t xml:space="preserve"> </w:t>
      </w:r>
      <w:r w:rsidR="00EE2673">
        <w:rPr>
          <w:rFonts w:ascii="Times New Roman" w:hAnsi="Times New Roman"/>
        </w:rPr>
        <w:t>to respondents who do not have access to the electronic version of the form.</w:t>
      </w:r>
    </w:p>
    <w:p w:rsidRPr="00753E40" w:rsidR="00D40C98" w:rsidP="00DC62B1" w:rsidRDefault="00D40C98">
      <w:pPr>
        <w:pStyle w:val="BodyTextIndent2"/>
        <w:ind w:left="720" w:firstLine="0"/>
        <w:rPr>
          <w:rFonts w:ascii="Times New Roman" w:hAnsi="Times New Roman"/>
        </w:rPr>
      </w:pPr>
    </w:p>
    <w:p w:rsidR="005B2408" w:rsidP="00DC62B1" w:rsidRDefault="00DC62B1">
      <w:pPr>
        <w:pStyle w:val="BodyTextIndent2"/>
        <w:tabs>
          <w:tab w:val="right" w:pos="360"/>
        </w:tabs>
        <w:ind w:left="720" w:hanging="720"/>
        <w:rPr>
          <w:rFonts w:ascii="Times New Roman" w:hAnsi="Times New Roman"/>
        </w:rPr>
      </w:pPr>
      <w:r w:rsidRPr="00753E40">
        <w:rPr>
          <w:rFonts w:ascii="Times New Roman" w:hAnsi="Times New Roman"/>
        </w:rPr>
        <w:tab/>
      </w:r>
      <w:r w:rsidRPr="00753E40" w:rsidR="009E5C46">
        <w:rPr>
          <w:rFonts w:ascii="Times New Roman" w:hAnsi="Times New Roman"/>
        </w:rPr>
        <w:t>4.</w:t>
      </w:r>
      <w:r w:rsidRPr="00753E40" w:rsidR="00E44A28">
        <w:rPr>
          <w:rFonts w:ascii="Times New Roman" w:hAnsi="Times New Roman"/>
        </w:rPr>
        <w:tab/>
      </w:r>
      <w:r w:rsidRPr="005B2408" w:rsidR="005B2408">
        <w:rPr>
          <w:rFonts w:ascii="Times New Roman" w:hAnsi="Times New Roman"/>
          <w:b/>
        </w:rPr>
        <w:t>Efforts to identify duplication.</w:t>
      </w:r>
    </w:p>
    <w:p w:rsidR="005B2408" w:rsidP="00DC62B1" w:rsidRDefault="005B2408">
      <w:pPr>
        <w:pStyle w:val="BodyTextIndent2"/>
        <w:tabs>
          <w:tab w:val="right" w:pos="360"/>
        </w:tabs>
        <w:ind w:left="720" w:hanging="720"/>
        <w:rPr>
          <w:rFonts w:ascii="Times New Roman" w:hAnsi="Times New Roman"/>
        </w:rPr>
      </w:pPr>
    </w:p>
    <w:p w:rsidRPr="00753E40" w:rsidR="00DC62B1" w:rsidP="00DC62B1" w:rsidRDefault="005B2408">
      <w:pPr>
        <w:pStyle w:val="BodyTextIndent2"/>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9929A6">
        <w:rPr>
          <w:rFonts w:ascii="Times New Roman" w:hAnsi="Times New Roman"/>
        </w:rPr>
        <w:t>Because th</w:t>
      </w:r>
      <w:r w:rsidRPr="00753E40" w:rsidR="003044AA">
        <w:rPr>
          <w:rFonts w:ascii="Times New Roman" w:hAnsi="Times New Roman"/>
        </w:rPr>
        <w:t xml:space="preserve">is information </w:t>
      </w:r>
      <w:r w:rsidRPr="00753E40" w:rsidR="006576F2">
        <w:rPr>
          <w:rFonts w:ascii="Times New Roman" w:hAnsi="Times New Roman"/>
        </w:rPr>
        <w:t>i</w:t>
      </w:r>
      <w:r w:rsidRPr="00753E40" w:rsidR="003044AA">
        <w:rPr>
          <w:rFonts w:ascii="Times New Roman" w:hAnsi="Times New Roman"/>
        </w:rPr>
        <w:t>s not available from any other source</w:t>
      </w:r>
      <w:r w:rsidRPr="00753E40" w:rsidR="00E22A64">
        <w:rPr>
          <w:rFonts w:ascii="Times New Roman" w:hAnsi="Times New Roman"/>
        </w:rPr>
        <w:t>,</w:t>
      </w:r>
      <w:r w:rsidRPr="00753E40" w:rsidR="003044AA">
        <w:rPr>
          <w:rFonts w:ascii="Times New Roman" w:hAnsi="Times New Roman"/>
        </w:rPr>
        <w:t xml:space="preserve"> and the </w:t>
      </w:r>
      <w:r w:rsidRPr="00753E40" w:rsidR="003A296C">
        <w:rPr>
          <w:rFonts w:ascii="Times New Roman" w:hAnsi="Times New Roman"/>
        </w:rPr>
        <w:t>WHD</w:t>
      </w:r>
      <w:r w:rsidRPr="00753E40" w:rsidR="00AC4EF2">
        <w:rPr>
          <w:rFonts w:ascii="Times New Roman" w:hAnsi="Times New Roman"/>
        </w:rPr>
        <w:t xml:space="preserve"> has </w:t>
      </w:r>
      <w:r w:rsidRPr="00753E40" w:rsidR="003044AA">
        <w:rPr>
          <w:rFonts w:ascii="Times New Roman" w:hAnsi="Times New Roman"/>
        </w:rPr>
        <w:t xml:space="preserve">the </w:t>
      </w:r>
      <w:r w:rsidRPr="00753E40" w:rsidR="00AC4EF2">
        <w:rPr>
          <w:rFonts w:ascii="Times New Roman" w:hAnsi="Times New Roman"/>
        </w:rPr>
        <w:t xml:space="preserve">sole responsibility </w:t>
      </w:r>
      <w:r w:rsidRPr="00753E40" w:rsidR="009929A6">
        <w:rPr>
          <w:rFonts w:ascii="Times New Roman" w:hAnsi="Times New Roman"/>
        </w:rPr>
        <w:t xml:space="preserve">for </w:t>
      </w:r>
      <w:r w:rsidRPr="00753E40" w:rsidR="00AC4EF2">
        <w:rPr>
          <w:rFonts w:ascii="Times New Roman" w:hAnsi="Times New Roman"/>
        </w:rPr>
        <w:t>determin</w:t>
      </w:r>
      <w:r w:rsidRPr="00753E40" w:rsidR="009929A6">
        <w:rPr>
          <w:rFonts w:ascii="Times New Roman" w:hAnsi="Times New Roman"/>
        </w:rPr>
        <w:t>ing</w:t>
      </w:r>
      <w:r w:rsidRPr="00753E40" w:rsidR="00AC4EF2">
        <w:rPr>
          <w:rFonts w:ascii="Times New Roman" w:hAnsi="Times New Roman"/>
        </w:rPr>
        <w:t xml:space="preserve"> prevailing wages under the DB</w:t>
      </w:r>
      <w:r w:rsidR="00F15372">
        <w:rPr>
          <w:rFonts w:ascii="Times New Roman" w:hAnsi="Times New Roman"/>
        </w:rPr>
        <w:t>RA</w:t>
      </w:r>
      <w:r w:rsidRPr="00753E40" w:rsidR="009F4819">
        <w:rPr>
          <w:rFonts w:ascii="Times New Roman" w:hAnsi="Times New Roman"/>
        </w:rPr>
        <w:t>, t</w:t>
      </w:r>
      <w:r w:rsidRPr="00753E40" w:rsidR="009E5C46">
        <w:rPr>
          <w:rFonts w:ascii="Times New Roman" w:hAnsi="Times New Roman"/>
        </w:rPr>
        <w:t>here is no duplicative effort to obtain this information.</w:t>
      </w:r>
    </w:p>
    <w:p w:rsidR="00DC62B1" w:rsidP="00DC62B1" w:rsidRDefault="00DC62B1">
      <w:pPr>
        <w:pStyle w:val="BodyTextIndent2"/>
        <w:tabs>
          <w:tab w:val="right" w:pos="360"/>
        </w:tabs>
        <w:ind w:left="720" w:hanging="720"/>
        <w:rPr>
          <w:rFonts w:ascii="Times New Roman" w:hAnsi="Times New Roman"/>
        </w:rPr>
      </w:pPr>
    </w:p>
    <w:p w:rsidR="005B2408" w:rsidP="00DC62B1" w:rsidRDefault="00DC62B1">
      <w:pPr>
        <w:pStyle w:val="BodyTextIndent2"/>
        <w:tabs>
          <w:tab w:val="right" w:pos="360"/>
        </w:tabs>
        <w:ind w:left="720" w:hanging="720"/>
        <w:rPr>
          <w:rFonts w:ascii="Times New Roman" w:hAnsi="Times New Roman"/>
        </w:rPr>
      </w:pPr>
      <w:r w:rsidRPr="00753E40">
        <w:rPr>
          <w:rFonts w:ascii="Times New Roman" w:hAnsi="Times New Roman"/>
        </w:rPr>
        <w:tab/>
      </w:r>
      <w:r w:rsidRPr="00753E40" w:rsidR="00E6751C">
        <w:rPr>
          <w:rFonts w:ascii="Times New Roman" w:hAnsi="Times New Roman"/>
        </w:rPr>
        <w:t>5.</w:t>
      </w:r>
      <w:r w:rsidR="005B2408">
        <w:rPr>
          <w:rFonts w:ascii="Times New Roman" w:hAnsi="Times New Roman"/>
        </w:rPr>
        <w:tab/>
      </w:r>
      <w:r w:rsidRPr="005B2408" w:rsidR="005B2408">
        <w:rPr>
          <w:rFonts w:ascii="Times New Roman" w:hAnsi="Times New Roman"/>
          <w:b/>
        </w:rPr>
        <w:t>Methods to minimize the burden to small businesses involved.</w:t>
      </w:r>
      <w:r w:rsidRPr="00753E40" w:rsidR="00E6751C">
        <w:rPr>
          <w:rFonts w:ascii="Times New Roman" w:hAnsi="Times New Roman"/>
        </w:rPr>
        <w:tab/>
      </w:r>
    </w:p>
    <w:p w:rsidR="005B2408" w:rsidP="00DC62B1" w:rsidRDefault="005B2408">
      <w:pPr>
        <w:pStyle w:val="BodyTextIndent2"/>
        <w:tabs>
          <w:tab w:val="right" w:pos="360"/>
        </w:tabs>
        <w:ind w:left="720" w:hanging="720"/>
        <w:rPr>
          <w:rFonts w:ascii="Times New Roman" w:hAnsi="Times New Roman"/>
        </w:rPr>
      </w:pPr>
    </w:p>
    <w:p w:rsidRPr="00753E40" w:rsidR="00DC62B1" w:rsidP="00DC62B1" w:rsidRDefault="005B2408">
      <w:pPr>
        <w:pStyle w:val="BodyTextIndent2"/>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8C0353">
        <w:rPr>
          <w:rFonts w:ascii="Times New Roman" w:hAnsi="Times New Roman"/>
        </w:rPr>
        <w:t>This information collection does not have a significant economic impact on a substantial number of small entities</w:t>
      </w:r>
      <w:r w:rsidRPr="00753E40" w:rsidR="006C14AB">
        <w:rPr>
          <w:rFonts w:ascii="Times New Roman" w:hAnsi="Times New Roman"/>
        </w:rPr>
        <w:t xml:space="preserve">.  The information collected is </w:t>
      </w:r>
      <w:r w:rsidRPr="00753E40" w:rsidR="009E5C46">
        <w:rPr>
          <w:rFonts w:ascii="Times New Roman" w:hAnsi="Times New Roman"/>
        </w:rPr>
        <w:t xml:space="preserve">the minimum necessary for </w:t>
      </w:r>
      <w:r w:rsidR="008559EF">
        <w:rPr>
          <w:rFonts w:ascii="Times New Roman" w:hAnsi="Times New Roman"/>
        </w:rPr>
        <w:t xml:space="preserve">the </w:t>
      </w:r>
      <w:r w:rsidR="00E11FA3">
        <w:rPr>
          <w:rFonts w:ascii="Times New Roman" w:hAnsi="Times New Roman"/>
        </w:rPr>
        <w:t xml:space="preserve">WHD </w:t>
      </w:r>
      <w:r w:rsidRPr="00753E40" w:rsidR="009E5C46">
        <w:rPr>
          <w:rFonts w:ascii="Times New Roman" w:hAnsi="Times New Roman"/>
        </w:rPr>
        <w:t>to determine prevailing wages under the DBRA.</w:t>
      </w:r>
    </w:p>
    <w:p w:rsidRPr="00753E40" w:rsidR="00DC62B1" w:rsidP="00DC62B1" w:rsidRDefault="00DC62B1">
      <w:pPr>
        <w:pStyle w:val="BodyTextIndent2"/>
        <w:tabs>
          <w:tab w:val="right" w:pos="360"/>
        </w:tabs>
        <w:ind w:left="720" w:hanging="720"/>
        <w:rPr>
          <w:rFonts w:ascii="Times New Roman" w:hAnsi="Times New Roman"/>
        </w:rPr>
      </w:pPr>
    </w:p>
    <w:p w:rsidR="005B2408" w:rsidP="00C168B6" w:rsidRDefault="00DC62B1">
      <w:pPr>
        <w:pStyle w:val="BodyTextIndent2"/>
        <w:tabs>
          <w:tab w:val="right" w:pos="360"/>
        </w:tabs>
        <w:ind w:left="720" w:hanging="720"/>
        <w:rPr>
          <w:rFonts w:ascii="Times New Roman" w:hAnsi="Times New Roman"/>
        </w:rPr>
      </w:pPr>
      <w:r w:rsidRPr="00753E40">
        <w:rPr>
          <w:rFonts w:ascii="Times New Roman" w:hAnsi="Times New Roman"/>
        </w:rPr>
        <w:tab/>
      </w:r>
      <w:r w:rsidRPr="00753E40" w:rsidR="00E6751C">
        <w:rPr>
          <w:rFonts w:ascii="Times New Roman" w:hAnsi="Times New Roman"/>
        </w:rPr>
        <w:t>6.</w:t>
      </w:r>
      <w:r w:rsidRPr="00753E40" w:rsidR="00E6751C">
        <w:rPr>
          <w:rFonts w:ascii="Times New Roman" w:hAnsi="Times New Roman"/>
        </w:rPr>
        <w:tab/>
      </w:r>
      <w:r w:rsidRPr="005B2408" w:rsidR="005B2408">
        <w:rPr>
          <w:rFonts w:ascii="Times New Roman" w:hAnsi="Times New Roman"/>
          <w:b/>
        </w:rPr>
        <w:t xml:space="preserve">Consequences to the </w:t>
      </w:r>
      <w:r w:rsidR="0089274C">
        <w:rPr>
          <w:rFonts w:ascii="Times New Roman" w:hAnsi="Times New Roman"/>
          <w:b/>
        </w:rPr>
        <w:t>f</w:t>
      </w:r>
      <w:r w:rsidRPr="005B2408" w:rsidR="005B2408">
        <w:rPr>
          <w:rFonts w:ascii="Times New Roman" w:hAnsi="Times New Roman"/>
          <w:b/>
        </w:rPr>
        <w:t xml:space="preserve">ederal program if </w:t>
      </w:r>
      <w:r w:rsidR="0089274C">
        <w:rPr>
          <w:rFonts w:ascii="Times New Roman" w:hAnsi="Times New Roman"/>
          <w:b/>
        </w:rPr>
        <w:t xml:space="preserve">information </w:t>
      </w:r>
      <w:r w:rsidRPr="005B2408" w:rsidR="005B2408">
        <w:rPr>
          <w:rFonts w:ascii="Times New Roman" w:hAnsi="Times New Roman"/>
          <w:b/>
        </w:rPr>
        <w:t>collection</w:t>
      </w:r>
      <w:r w:rsidR="0089274C">
        <w:rPr>
          <w:rFonts w:ascii="Times New Roman" w:hAnsi="Times New Roman"/>
          <w:b/>
        </w:rPr>
        <w:t xml:space="preserve"> occurred </w:t>
      </w:r>
      <w:r w:rsidRPr="005B2408" w:rsidR="005B2408">
        <w:rPr>
          <w:rFonts w:ascii="Times New Roman" w:hAnsi="Times New Roman"/>
          <w:b/>
        </w:rPr>
        <w:t>less frequently.</w:t>
      </w:r>
    </w:p>
    <w:p w:rsidR="005B2408" w:rsidP="00C168B6" w:rsidRDefault="005B2408">
      <w:pPr>
        <w:pStyle w:val="BodyTextIndent2"/>
        <w:tabs>
          <w:tab w:val="right" w:pos="360"/>
        </w:tabs>
        <w:ind w:left="720" w:hanging="720"/>
        <w:rPr>
          <w:rFonts w:ascii="Times New Roman" w:hAnsi="Times New Roman"/>
        </w:rPr>
      </w:pPr>
    </w:p>
    <w:p w:rsidRPr="00753E40" w:rsidR="00C168B6" w:rsidP="00C168B6" w:rsidRDefault="005B2408">
      <w:pPr>
        <w:pStyle w:val="BodyTextIndent2"/>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8C0353">
        <w:rPr>
          <w:rFonts w:ascii="Times New Roman" w:hAnsi="Times New Roman"/>
        </w:rPr>
        <w:t xml:space="preserve">The WHD could not effectively issue </w:t>
      </w:r>
      <w:r w:rsidRPr="00753E40" w:rsidR="00A96B0C">
        <w:rPr>
          <w:rFonts w:ascii="Times New Roman" w:hAnsi="Times New Roman"/>
        </w:rPr>
        <w:t>WDs</w:t>
      </w:r>
      <w:r w:rsidRPr="00753E40" w:rsidR="008C0353">
        <w:rPr>
          <w:rFonts w:ascii="Times New Roman" w:hAnsi="Times New Roman"/>
        </w:rPr>
        <w:t xml:space="preserve"> based on </w:t>
      </w:r>
      <w:r w:rsidRPr="00753E40" w:rsidR="009E5C46">
        <w:rPr>
          <w:rFonts w:ascii="Times New Roman" w:hAnsi="Times New Roman"/>
        </w:rPr>
        <w:t xml:space="preserve">current prevailing wage rates </w:t>
      </w:r>
      <w:r w:rsidRPr="00753E40" w:rsidR="008C0353">
        <w:rPr>
          <w:rFonts w:ascii="Times New Roman" w:hAnsi="Times New Roman"/>
        </w:rPr>
        <w:t xml:space="preserve">for </w:t>
      </w:r>
      <w:r w:rsidRPr="00753E40" w:rsidR="009E5C46">
        <w:rPr>
          <w:rFonts w:ascii="Times New Roman" w:hAnsi="Times New Roman"/>
        </w:rPr>
        <w:t>various localities throughout the country</w:t>
      </w:r>
      <w:r w:rsidRPr="00753E40" w:rsidR="008C0353">
        <w:rPr>
          <w:rFonts w:ascii="Times New Roman" w:hAnsi="Times New Roman"/>
        </w:rPr>
        <w:t xml:space="preserve"> were the agency to collect the information less </w:t>
      </w:r>
      <w:r w:rsidRPr="00753E40" w:rsidR="009E5C46">
        <w:rPr>
          <w:rFonts w:ascii="Times New Roman" w:hAnsi="Times New Roman"/>
        </w:rPr>
        <w:t>frequent</w:t>
      </w:r>
      <w:r w:rsidRPr="00753E40" w:rsidR="00C168B6">
        <w:rPr>
          <w:rFonts w:ascii="Times New Roman" w:hAnsi="Times New Roman"/>
        </w:rPr>
        <w:t>ly.</w:t>
      </w:r>
    </w:p>
    <w:p w:rsidRPr="00753E40" w:rsidR="00C168B6" w:rsidP="00C168B6" w:rsidRDefault="00C168B6">
      <w:pPr>
        <w:pStyle w:val="BodyTextIndent2"/>
        <w:tabs>
          <w:tab w:val="right" w:pos="360"/>
        </w:tabs>
        <w:ind w:left="720" w:hanging="720"/>
        <w:rPr>
          <w:rFonts w:ascii="Times New Roman" w:hAnsi="Times New Roman"/>
        </w:rPr>
      </w:pPr>
    </w:p>
    <w:p w:rsidRPr="005B2408" w:rsidR="005B2408" w:rsidP="00B93590" w:rsidRDefault="00C168B6">
      <w:pPr>
        <w:pStyle w:val="BodyTextIndent2"/>
        <w:tabs>
          <w:tab w:val="right" w:pos="360"/>
        </w:tabs>
        <w:ind w:left="720" w:hanging="720"/>
        <w:rPr>
          <w:rFonts w:ascii="Times New Roman" w:hAnsi="Times New Roman"/>
          <w:b/>
        </w:rPr>
      </w:pPr>
      <w:r w:rsidRPr="00753E40">
        <w:rPr>
          <w:rFonts w:ascii="Times New Roman" w:hAnsi="Times New Roman"/>
        </w:rPr>
        <w:tab/>
      </w:r>
      <w:r w:rsidRPr="00753E40" w:rsidR="00E6751C">
        <w:rPr>
          <w:rFonts w:ascii="Times New Roman" w:hAnsi="Times New Roman"/>
        </w:rPr>
        <w:t>7.</w:t>
      </w:r>
      <w:r w:rsidRPr="00753E40" w:rsidR="00E6751C">
        <w:rPr>
          <w:rFonts w:ascii="Times New Roman" w:hAnsi="Times New Roman"/>
        </w:rPr>
        <w:tab/>
      </w:r>
      <w:r w:rsidRPr="005B2408" w:rsidR="005B2408">
        <w:rPr>
          <w:rFonts w:ascii="Times New Roman" w:hAnsi="Times New Roman"/>
          <w:b/>
        </w:rPr>
        <w:t xml:space="preserve">Special circumstances that would cause the information collection to </w:t>
      </w:r>
      <w:r w:rsidR="0089274C">
        <w:rPr>
          <w:rFonts w:ascii="Times New Roman" w:hAnsi="Times New Roman"/>
          <w:b/>
        </w:rPr>
        <w:t>occur</w:t>
      </w:r>
      <w:r w:rsidRPr="005B2408" w:rsidR="005B2408">
        <w:rPr>
          <w:rFonts w:ascii="Times New Roman" w:hAnsi="Times New Roman"/>
          <w:b/>
        </w:rPr>
        <w:t xml:space="preserve"> in manner inconsistent with guidelines.</w:t>
      </w:r>
    </w:p>
    <w:p w:rsidR="005B2408" w:rsidP="00B93590" w:rsidRDefault="005B2408">
      <w:pPr>
        <w:pStyle w:val="BodyTextIndent2"/>
        <w:tabs>
          <w:tab w:val="right" w:pos="360"/>
        </w:tabs>
        <w:ind w:left="720" w:hanging="720"/>
        <w:rPr>
          <w:rFonts w:ascii="Times New Roman" w:hAnsi="Times New Roman"/>
        </w:rPr>
      </w:pPr>
    </w:p>
    <w:p w:rsidR="00B93590" w:rsidP="00B93590" w:rsidRDefault="005B2408">
      <w:pPr>
        <w:pStyle w:val="BodyTextIndent2"/>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682EFC">
        <w:rPr>
          <w:rFonts w:ascii="Times New Roman" w:hAnsi="Times New Roman"/>
        </w:rPr>
        <w:t>There are no special circumstances associated with this information collection.</w:t>
      </w:r>
    </w:p>
    <w:p w:rsidR="00B93590" w:rsidP="00B93590" w:rsidRDefault="00B93590">
      <w:pPr>
        <w:pStyle w:val="BodyTextIndent2"/>
        <w:tabs>
          <w:tab w:val="right" w:pos="360"/>
        </w:tabs>
        <w:ind w:left="720" w:hanging="720"/>
        <w:rPr>
          <w:rFonts w:ascii="Times New Roman" w:hAnsi="Times New Roman"/>
        </w:rPr>
      </w:pPr>
    </w:p>
    <w:p w:rsidR="005B2408" w:rsidP="00177DF7" w:rsidRDefault="00177DF7">
      <w:pPr>
        <w:pStyle w:val="BodyTextIndent2"/>
        <w:tabs>
          <w:tab w:val="right" w:pos="360"/>
        </w:tabs>
        <w:ind w:left="720" w:hanging="720"/>
        <w:rPr>
          <w:rFonts w:ascii="Times New Roman" w:hAnsi="Times New Roman"/>
        </w:rPr>
      </w:pPr>
      <w:bookmarkStart w:name="OLE_LINK1" w:id="1"/>
      <w:bookmarkStart w:name="OLE_LINK2" w:id="2"/>
      <w:r w:rsidRPr="00D2279B">
        <w:rPr>
          <w:rFonts w:ascii="Times New Roman" w:hAnsi="Times New Roman"/>
        </w:rPr>
        <w:tab/>
        <w:t>8.</w:t>
      </w:r>
      <w:r w:rsidRPr="00D2279B">
        <w:rPr>
          <w:rFonts w:ascii="Times New Roman" w:hAnsi="Times New Roman"/>
        </w:rPr>
        <w:tab/>
      </w:r>
      <w:r w:rsidRPr="005B2408" w:rsidR="005B2408">
        <w:rPr>
          <w:rFonts w:ascii="Times New Roman" w:hAnsi="Times New Roman"/>
          <w:b/>
        </w:rPr>
        <w:t>Consultation.</w:t>
      </w:r>
    </w:p>
    <w:p w:rsidR="005B2408" w:rsidP="00177DF7" w:rsidRDefault="005B2408">
      <w:pPr>
        <w:pStyle w:val="BodyTextIndent2"/>
        <w:tabs>
          <w:tab w:val="right" w:pos="360"/>
        </w:tabs>
        <w:ind w:left="720" w:hanging="720"/>
        <w:rPr>
          <w:rFonts w:ascii="Times New Roman" w:hAnsi="Times New Roman"/>
        </w:rPr>
      </w:pPr>
    </w:p>
    <w:p w:rsidRPr="004A4AD9" w:rsidR="008259C8" w:rsidP="008259C8" w:rsidRDefault="005B2408">
      <w:pPr>
        <w:pStyle w:val="BodyTextIndent2"/>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D2279B" w:rsidR="00177DF7">
        <w:rPr>
          <w:rFonts w:ascii="Times New Roman" w:hAnsi="Times New Roman"/>
        </w:rPr>
        <w:t>The</w:t>
      </w:r>
      <w:r w:rsidR="00A47815">
        <w:rPr>
          <w:rFonts w:ascii="Times New Roman" w:hAnsi="Times New Roman"/>
        </w:rPr>
        <w:t xml:space="preserve"> Department of Labor (DOL)</w:t>
      </w:r>
      <w:r w:rsidRPr="00D2279B" w:rsidR="00177DF7">
        <w:rPr>
          <w:rFonts w:ascii="Times New Roman" w:hAnsi="Times New Roman"/>
        </w:rPr>
        <w:t xml:space="preserve"> publish</w:t>
      </w:r>
      <w:r w:rsidR="001E2519">
        <w:rPr>
          <w:rFonts w:ascii="Times New Roman" w:hAnsi="Times New Roman"/>
        </w:rPr>
        <w:t>ed a Federal Register Notice on November 25</w:t>
      </w:r>
      <w:r w:rsidR="006D3178">
        <w:rPr>
          <w:rFonts w:ascii="Times New Roman" w:hAnsi="Times New Roman"/>
        </w:rPr>
        <w:t>, 201</w:t>
      </w:r>
      <w:r w:rsidR="00E11FA3">
        <w:rPr>
          <w:rFonts w:ascii="Times New Roman" w:hAnsi="Times New Roman"/>
        </w:rPr>
        <w:t>9</w:t>
      </w:r>
      <w:r w:rsidRPr="00D2279B" w:rsidR="00177DF7">
        <w:rPr>
          <w:rFonts w:ascii="Times New Roman" w:hAnsi="Times New Roman"/>
        </w:rPr>
        <w:t>, inviting public comments about this information collection. </w:t>
      </w:r>
      <w:r w:rsidR="001E2519">
        <w:rPr>
          <w:rFonts w:ascii="Times New Roman" w:hAnsi="Times New Roman"/>
        </w:rPr>
        <w:t>84 FR 64934</w:t>
      </w:r>
      <w:r w:rsidR="00A47815">
        <w:rPr>
          <w:rFonts w:ascii="Times New Roman" w:hAnsi="Times New Roman"/>
        </w:rPr>
        <w:t>. The DOL</w:t>
      </w:r>
      <w:r w:rsidR="008259C8">
        <w:rPr>
          <w:rFonts w:ascii="Times New Roman" w:hAnsi="Times New Roman"/>
        </w:rPr>
        <w:t xml:space="preserve"> received one comment from </w:t>
      </w:r>
      <w:r w:rsidRPr="004A4AD9" w:rsidR="008259C8">
        <w:rPr>
          <w:rFonts w:ascii="Times New Roman" w:hAnsi="Times New Roman"/>
        </w:rPr>
        <w:t>Associated Builders and Contractor (ABC)</w:t>
      </w:r>
      <w:r w:rsidR="008259C8">
        <w:rPr>
          <w:rFonts w:ascii="Times New Roman" w:hAnsi="Times New Roman"/>
        </w:rPr>
        <w:t xml:space="preserve"> </w:t>
      </w:r>
      <w:r w:rsidRPr="004A4AD9" w:rsidR="008259C8">
        <w:rPr>
          <w:rFonts w:ascii="Times New Roman" w:hAnsi="Times New Roman"/>
        </w:rPr>
        <w:t xml:space="preserve">asserting that the time estimate </w:t>
      </w:r>
      <w:r w:rsidR="008259C8">
        <w:rPr>
          <w:rFonts w:ascii="Times New Roman" w:hAnsi="Times New Roman"/>
        </w:rPr>
        <w:t xml:space="preserve">is too low </w:t>
      </w:r>
      <w:r w:rsidRPr="004A4AD9" w:rsidR="008259C8">
        <w:rPr>
          <w:rFonts w:ascii="Times New Roman" w:hAnsi="Times New Roman"/>
        </w:rPr>
        <w:t xml:space="preserve">for completion of </w:t>
      </w:r>
      <w:r w:rsidR="008259C8">
        <w:rPr>
          <w:rFonts w:ascii="Times New Roman" w:hAnsi="Times New Roman"/>
        </w:rPr>
        <w:t>the survey form WD-10</w:t>
      </w:r>
      <w:r w:rsidRPr="004A4AD9" w:rsidR="008259C8">
        <w:rPr>
          <w:rFonts w:ascii="Times New Roman" w:hAnsi="Times New Roman"/>
        </w:rPr>
        <w:t xml:space="preserve">. This </w:t>
      </w:r>
      <w:r w:rsidRPr="004A4AD9" w:rsidR="00FC3164">
        <w:rPr>
          <w:rFonts w:ascii="Times New Roman" w:hAnsi="Times New Roman"/>
        </w:rPr>
        <w:t>20-minute</w:t>
      </w:r>
      <w:r w:rsidRPr="004A4AD9" w:rsidR="008259C8">
        <w:rPr>
          <w:rFonts w:ascii="Times New Roman" w:hAnsi="Times New Roman"/>
        </w:rPr>
        <w:t xml:space="preserve"> time estimate</w:t>
      </w:r>
      <w:r w:rsidR="008259C8">
        <w:rPr>
          <w:rFonts w:ascii="Times New Roman" w:hAnsi="Times New Roman"/>
        </w:rPr>
        <w:t xml:space="preserve"> </w:t>
      </w:r>
      <w:r w:rsidRPr="004A4AD9" w:rsidR="008259C8">
        <w:rPr>
          <w:rFonts w:ascii="Times New Roman" w:hAnsi="Times New Roman"/>
        </w:rPr>
        <w:t>is not a change to the instructions provided with the WD-10</w:t>
      </w:r>
      <w:r w:rsidR="008259C8">
        <w:rPr>
          <w:rFonts w:ascii="Times New Roman" w:hAnsi="Times New Roman"/>
        </w:rPr>
        <w:t>, and the form’s</w:t>
      </w:r>
      <w:r w:rsidRPr="004A4AD9" w:rsidR="008259C8">
        <w:rPr>
          <w:rFonts w:ascii="Times New Roman" w:hAnsi="Times New Roman"/>
        </w:rPr>
        <w:t xml:space="preserve"> “</w:t>
      </w:r>
      <w:r w:rsidR="008259C8">
        <w:rPr>
          <w:rFonts w:ascii="Times New Roman" w:hAnsi="Times New Roman"/>
        </w:rPr>
        <w:t xml:space="preserve">note” section </w:t>
      </w:r>
      <w:r w:rsidRPr="004A4AD9" w:rsidR="008259C8">
        <w:rPr>
          <w:rFonts w:ascii="Times New Roman" w:hAnsi="Times New Roman"/>
        </w:rPr>
        <w:t>states that</w:t>
      </w:r>
      <w:r w:rsidR="008259C8">
        <w:rPr>
          <w:rFonts w:ascii="Times New Roman" w:hAnsi="Times New Roman"/>
        </w:rPr>
        <w:t xml:space="preserve"> </w:t>
      </w:r>
      <w:r w:rsidRPr="004A4AD9" w:rsidR="008259C8">
        <w:rPr>
          <w:rFonts w:ascii="Times New Roman" w:hAnsi="Times New Roman"/>
        </w:rPr>
        <w:t xml:space="preserve">submission of wage data is voluntary. The </w:t>
      </w:r>
      <w:r w:rsidRPr="004A4AD9" w:rsidR="00FC3164">
        <w:rPr>
          <w:rFonts w:ascii="Times New Roman" w:hAnsi="Times New Roman"/>
        </w:rPr>
        <w:t>20-minute</w:t>
      </w:r>
      <w:r w:rsidRPr="004A4AD9" w:rsidR="008259C8">
        <w:rPr>
          <w:rFonts w:ascii="Times New Roman" w:hAnsi="Times New Roman"/>
        </w:rPr>
        <w:t xml:space="preserve"> time estimate is an average completion time; accordingly for some participants it will take longer to complete the form and for others it will take less time. WHD believes 20 minutes to be an accurate average time for completion of the WD-10 especially for participants who have prior experience completing the form, and for participants submitting an electronic WD-10. </w:t>
      </w:r>
    </w:p>
    <w:p w:rsidRPr="004A4AD9" w:rsidR="008259C8" w:rsidP="008259C8" w:rsidRDefault="008259C8">
      <w:pPr>
        <w:pStyle w:val="BodyTextIndent2"/>
        <w:tabs>
          <w:tab w:val="right" w:pos="360"/>
        </w:tabs>
        <w:ind w:left="720" w:hanging="720"/>
        <w:rPr>
          <w:rFonts w:ascii="Times New Roman" w:hAnsi="Times New Roman"/>
        </w:rPr>
      </w:pPr>
    </w:p>
    <w:p w:rsidRPr="004A4AD9" w:rsidR="00FC3164" w:rsidP="00FC3164" w:rsidRDefault="008259C8">
      <w:pPr>
        <w:pStyle w:val="BodyTextIndent2"/>
        <w:tabs>
          <w:tab w:val="right" w:pos="360"/>
        </w:tabs>
        <w:ind w:left="720" w:hanging="720"/>
        <w:rPr>
          <w:rFonts w:ascii="Times New Roman" w:hAnsi="Times New Roman"/>
        </w:rPr>
      </w:pPr>
      <w:r w:rsidRPr="004A4AD9">
        <w:rPr>
          <w:rFonts w:ascii="Times New Roman" w:hAnsi="Times New Roman"/>
        </w:rPr>
        <w:tab/>
      </w:r>
      <w:r w:rsidRPr="004A4AD9">
        <w:rPr>
          <w:rFonts w:ascii="Times New Roman" w:hAnsi="Times New Roman"/>
        </w:rPr>
        <w:tab/>
        <w:t xml:space="preserve">ABC cited studies that concluded wage rates and other payroll data submitted using the WD-10 </w:t>
      </w:r>
      <w:r>
        <w:rPr>
          <w:rFonts w:ascii="Times New Roman" w:hAnsi="Times New Roman"/>
        </w:rPr>
        <w:t>was</w:t>
      </w:r>
      <w:r w:rsidRPr="004A4AD9">
        <w:rPr>
          <w:rFonts w:ascii="Times New Roman" w:hAnsi="Times New Roman"/>
        </w:rPr>
        <w:t xml:space="preserve"> often inaccurate. ABC attributes these errors to a “complicated, onerous, and unnecessary” form, and to an “inherently flawed” survey process “not based on scientific statistical principles.” </w:t>
      </w:r>
      <w:r w:rsidRPr="004A4AD9" w:rsidR="00FC3164">
        <w:rPr>
          <w:rFonts w:ascii="Times New Roman" w:hAnsi="Times New Roman"/>
        </w:rPr>
        <w:t xml:space="preserve">WHD interprets ABC’s comment to mean that </w:t>
      </w:r>
      <w:r w:rsidR="00565658">
        <w:rPr>
          <w:rFonts w:ascii="Times New Roman" w:hAnsi="Times New Roman"/>
        </w:rPr>
        <w:t>interested parties use inaccurate data when filling out the</w:t>
      </w:r>
      <w:r w:rsidR="00FC3164">
        <w:rPr>
          <w:rFonts w:ascii="Times New Roman" w:hAnsi="Times New Roman"/>
        </w:rPr>
        <w:t xml:space="preserve"> </w:t>
      </w:r>
      <w:r w:rsidRPr="004A4AD9" w:rsidR="00FC3164">
        <w:rPr>
          <w:rFonts w:ascii="Times New Roman" w:hAnsi="Times New Roman"/>
        </w:rPr>
        <w:t>WD-10</w:t>
      </w:r>
      <w:r w:rsidR="00FC3164">
        <w:rPr>
          <w:rFonts w:ascii="Times New Roman" w:hAnsi="Times New Roman"/>
        </w:rPr>
        <w:t xml:space="preserve"> </w:t>
      </w:r>
      <w:r w:rsidRPr="004A4AD9" w:rsidR="00FC3164">
        <w:rPr>
          <w:rFonts w:ascii="Times New Roman" w:hAnsi="Times New Roman"/>
        </w:rPr>
        <w:t xml:space="preserve">as opposed to the form’s data points soliciting erroneous information.  </w:t>
      </w:r>
    </w:p>
    <w:p w:rsidRPr="004A4AD9" w:rsidR="008259C8" w:rsidP="008259C8" w:rsidRDefault="008259C8">
      <w:pPr>
        <w:pStyle w:val="BodyTextIndent2"/>
        <w:tabs>
          <w:tab w:val="right" w:pos="360"/>
        </w:tabs>
        <w:ind w:left="720" w:hanging="720"/>
        <w:rPr>
          <w:rFonts w:ascii="Times New Roman" w:hAnsi="Times New Roman"/>
        </w:rPr>
      </w:pPr>
    </w:p>
    <w:p w:rsidRPr="004A4AD9" w:rsidR="008259C8" w:rsidP="008259C8" w:rsidRDefault="008259C8">
      <w:pPr>
        <w:pStyle w:val="BodyTextIndent2"/>
        <w:ind w:left="720" w:firstLine="0"/>
        <w:rPr>
          <w:rFonts w:ascii="Times New Roman" w:hAnsi="Times New Roman"/>
          <w:iCs/>
        </w:rPr>
      </w:pPr>
      <w:r w:rsidRPr="004A4AD9">
        <w:rPr>
          <w:rFonts w:ascii="Times New Roman" w:hAnsi="Times New Roman"/>
        </w:rPr>
        <w:t>ABC believes t</w:t>
      </w:r>
      <w:r>
        <w:rPr>
          <w:rFonts w:ascii="Times New Roman" w:hAnsi="Times New Roman"/>
        </w:rPr>
        <w:t xml:space="preserve">hat </w:t>
      </w:r>
      <w:r w:rsidRPr="004A4AD9">
        <w:rPr>
          <w:rFonts w:ascii="Times New Roman" w:hAnsi="Times New Roman"/>
        </w:rPr>
        <w:t xml:space="preserve">DOL should use </w:t>
      </w:r>
      <w:r>
        <w:rPr>
          <w:rFonts w:ascii="Times New Roman" w:hAnsi="Times New Roman"/>
        </w:rPr>
        <w:t xml:space="preserve">the </w:t>
      </w:r>
      <w:r w:rsidRPr="004A4AD9">
        <w:rPr>
          <w:rFonts w:ascii="Times New Roman" w:hAnsi="Times New Roman"/>
        </w:rPr>
        <w:t xml:space="preserve">Bureau of Labor Statistics (BLS) services, their survey methodology, and their data when determining prevailing wage rates for use in DBA wage determinations. </w:t>
      </w:r>
      <w:r>
        <w:rPr>
          <w:rFonts w:ascii="Times New Roman" w:hAnsi="Times New Roman"/>
        </w:rPr>
        <w:t xml:space="preserve">An </w:t>
      </w:r>
      <w:r w:rsidRPr="004A4AD9">
        <w:rPr>
          <w:rFonts w:ascii="Times New Roman" w:hAnsi="Times New Roman"/>
          <w:iCs/>
        </w:rPr>
        <w:t>Office</w:t>
      </w:r>
      <w:r>
        <w:rPr>
          <w:rFonts w:ascii="Times New Roman" w:hAnsi="Times New Roman"/>
          <w:iCs/>
        </w:rPr>
        <w:t xml:space="preserve"> of the Inspector General </w:t>
      </w:r>
      <w:r w:rsidRPr="004A4AD9">
        <w:rPr>
          <w:rFonts w:ascii="Times New Roman" w:hAnsi="Times New Roman"/>
          <w:iCs/>
        </w:rPr>
        <w:t>review of the DBA survey program</w:t>
      </w:r>
      <w:r w:rsidRPr="004A4AD9">
        <w:rPr>
          <w:rFonts w:ascii="Times New Roman" w:hAnsi="Times New Roman"/>
        </w:rPr>
        <w:t xml:space="preserve"> </w:t>
      </w:r>
      <w:r>
        <w:rPr>
          <w:rFonts w:ascii="Times New Roman" w:hAnsi="Times New Roman"/>
        </w:rPr>
        <w:t>recently explored a</w:t>
      </w:r>
      <w:r w:rsidRPr="004A4AD9">
        <w:rPr>
          <w:rFonts w:ascii="Times New Roman" w:hAnsi="Times New Roman"/>
        </w:rPr>
        <w:t xml:space="preserve"> similar </w:t>
      </w:r>
      <w:r>
        <w:rPr>
          <w:rFonts w:ascii="Times New Roman" w:hAnsi="Times New Roman"/>
          <w:iCs/>
        </w:rPr>
        <w:t>recommendation</w:t>
      </w:r>
      <w:r w:rsidRPr="004A4AD9">
        <w:rPr>
          <w:rFonts w:ascii="Times New Roman" w:hAnsi="Times New Roman"/>
          <w:iCs/>
        </w:rPr>
        <w:t xml:space="preserve">. </w:t>
      </w:r>
      <w:r>
        <w:rPr>
          <w:rFonts w:ascii="Times New Roman" w:hAnsi="Times New Roman"/>
          <w:iCs/>
        </w:rPr>
        <w:t>This review resulted in</w:t>
      </w:r>
      <w:r w:rsidRPr="004A4AD9">
        <w:rPr>
          <w:rFonts w:ascii="Times New Roman" w:hAnsi="Times New Roman"/>
          <w:iCs/>
        </w:rPr>
        <w:t xml:space="preserve"> WHD mee</w:t>
      </w:r>
      <w:r>
        <w:rPr>
          <w:rFonts w:ascii="Times New Roman" w:hAnsi="Times New Roman"/>
          <w:iCs/>
        </w:rPr>
        <w:t>ting</w:t>
      </w:r>
      <w:r w:rsidRPr="004A4AD9">
        <w:rPr>
          <w:rFonts w:ascii="Times New Roman" w:hAnsi="Times New Roman"/>
          <w:iCs/>
        </w:rPr>
        <w:t xml:space="preserve"> with BLS to discuss alternative methods that could help </w:t>
      </w:r>
      <w:r>
        <w:rPr>
          <w:rFonts w:ascii="Times New Roman" w:hAnsi="Times New Roman"/>
          <w:iCs/>
        </w:rPr>
        <w:t>with updating</w:t>
      </w:r>
      <w:r w:rsidRPr="004A4AD9">
        <w:rPr>
          <w:rFonts w:ascii="Times New Roman" w:hAnsi="Times New Roman"/>
          <w:iCs/>
        </w:rPr>
        <w:t xml:space="preserve"> DBA wage rates including the use of Occupational Employment Survey data and the Consumer Price Index. Meeting participants also discussed limitations imposed </w:t>
      </w:r>
      <w:r>
        <w:rPr>
          <w:rFonts w:ascii="Times New Roman" w:hAnsi="Times New Roman"/>
          <w:iCs/>
        </w:rPr>
        <w:t xml:space="preserve">by </w:t>
      </w:r>
      <w:r w:rsidRPr="004A4AD9">
        <w:rPr>
          <w:rFonts w:ascii="Times New Roman" w:hAnsi="Times New Roman"/>
          <w:iCs/>
        </w:rPr>
        <w:t xml:space="preserve">DBA regulations upon </w:t>
      </w:r>
      <w:r>
        <w:rPr>
          <w:rFonts w:ascii="Times New Roman" w:hAnsi="Times New Roman"/>
          <w:iCs/>
        </w:rPr>
        <w:t xml:space="preserve">how WHD </w:t>
      </w:r>
      <w:r w:rsidRPr="004A4AD9">
        <w:rPr>
          <w:rFonts w:ascii="Times New Roman" w:hAnsi="Times New Roman"/>
          <w:iCs/>
        </w:rPr>
        <w:t>conduct</w:t>
      </w:r>
      <w:r>
        <w:rPr>
          <w:rFonts w:ascii="Times New Roman" w:hAnsi="Times New Roman"/>
          <w:iCs/>
        </w:rPr>
        <w:t xml:space="preserve">s </w:t>
      </w:r>
      <w:r w:rsidRPr="004A4AD9">
        <w:rPr>
          <w:rFonts w:ascii="Times New Roman" w:hAnsi="Times New Roman"/>
          <w:iCs/>
        </w:rPr>
        <w:t xml:space="preserve">its wage surveys and </w:t>
      </w:r>
      <w:r>
        <w:rPr>
          <w:rFonts w:ascii="Times New Roman" w:hAnsi="Times New Roman"/>
          <w:iCs/>
        </w:rPr>
        <w:t>its ability to</w:t>
      </w:r>
      <w:r w:rsidR="00FC3164">
        <w:rPr>
          <w:rFonts w:ascii="Times New Roman" w:hAnsi="Times New Roman"/>
          <w:iCs/>
        </w:rPr>
        <w:t xml:space="preserve"> use </w:t>
      </w:r>
      <w:r w:rsidRPr="004A4AD9">
        <w:rPr>
          <w:rFonts w:ascii="Times New Roman" w:hAnsi="Times New Roman"/>
          <w:iCs/>
        </w:rPr>
        <w:t>such external</w:t>
      </w:r>
      <w:r>
        <w:rPr>
          <w:rFonts w:ascii="Times New Roman" w:hAnsi="Times New Roman"/>
          <w:iCs/>
        </w:rPr>
        <w:t xml:space="preserve"> data</w:t>
      </w:r>
      <w:r w:rsidRPr="004A4AD9">
        <w:rPr>
          <w:rFonts w:ascii="Times New Roman" w:hAnsi="Times New Roman"/>
          <w:iCs/>
        </w:rPr>
        <w:t xml:space="preserve"> sources. WHD will continue to consider, in consultation with the Solicitor of Labor, whether it would be legally permissible and program</w:t>
      </w:r>
      <w:r>
        <w:rPr>
          <w:rFonts w:ascii="Times New Roman" w:hAnsi="Times New Roman"/>
          <w:iCs/>
        </w:rPr>
        <w:t>matically appropriate to use</w:t>
      </w:r>
      <w:r w:rsidRPr="004A4AD9">
        <w:rPr>
          <w:rFonts w:ascii="Times New Roman" w:hAnsi="Times New Roman"/>
          <w:iCs/>
        </w:rPr>
        <w:t xml:space="preserve"> alternative methods for updating DBA wage rates. </w:t>
      </w:r>
    </w:p>
    <w:p w:rsidRPr="004A4AD9" w:rsidR="008259C8" w:rsidP="008259C8" w:rsidRDefault="008259C8">
      <w:pPr>
        <w:pStyle w:val="BodyTextIndent2"/>
        <w:ind w:left="720" w:firstLine="0"/>
        <w:rPr>
          <w:rFonts w:ascii="Times New Roman" w:hAnsi="Times New Roman"/>
          <w:i/>
          <w:iCs/>
        </w:rPr>
      </w:pPr>
    </w:p>
    <w:p w:rsidRPr="00D2279B" w:rsidR="00AA4F7A" w:rsidP="00F05CBA" w:rsidRDefault="00AA4F7A">
      <w:pPr>
        <w:pStyle w:val="BodyTextIndent2"/>
        <w:tabs>
          <w:tab w:val="right" w:pos="360"/>
        </w:tabs>
        <w:ind w:left="720" w:hanging="720"/>
        <w:rPr>
          <w:rFonts w:ascii="Times New Roman" w:hAnsi="Times New Roman"/>
        </w:rPr>
      </w:pPr>
    </w:p>
    <w:p w:rsidR="00E11FA3" w:rsidP="00177DF7" w:rsidRDefault="00E11FA3">
      <w:pPr>
        <w:pStyle w:val="BodyTextIndent2"/>
        <w:ind w:left="720" w:firstLine="0"/>
        <w:rPr>
          <w:rFonts w:ascii="Times New Roman" w:hAnsi="Times New Roman"/>
          <w:iCs/>
        </w:rPr>
      </w:pPr>
    </w:p>
    <w:p w:rsidRPr="003B2209" w:rsidR="00177DF7" w:rsidP="00177DF7" w:rsidRDefault="00177DF7">
      <w:pPr>
        <w:pStyle w:val="BodyTextIndent2"/>
        <w:ind w:left="720" w:firstLine="0"/>
        <w:rPr>
          <w:rFonts w:ascii="Times New Roman" w:hAnsi="Times New Roman"/>
          <w:color w:val="000000"/>
        </w:rPr>
      </w:pPr>
      <w:r>
        <w:rPr>
          <w:rFonts w:ascii="Times New Roman" w:hAnsi="Times New Roman"/>
          <w:iCs/>
        </w:rPr>
        <w:t>To maximize opportunities for participation, t</w:t>
      </w:r>
      <w:r w:rsidRPr="00763E9C">
        <w:rPr>
          <w:rFonts w:ascii="Times New Roman" w:hAnsi="Times New Roman"/>
          <w:iCs/>
        </w:rPr>
        <w:t>he WHD</w:t>
      </w:r>
      <w:r w:rsidRPr="00FA6E37">
        <w:rPr>
          <w:rFonts w:ascii="Times New Roman" w:hAnsi="Times New Roman"/>
          <w:iCs/>
        </w:rPr>
        <w:t xml:space="preserve"> </w:t>
      </w:r>
      <w:r>
        <w:rPr>
          <w:rFonts w:ascii="Times New Roman" w:hAnsi="Times New Roman"/>
          <w:iCs/>
        </w:rPr>
        <w:t xml:space="preserve">(as previously indicated in Item 2) </w:t>
      </w:r>
      <w:r w:rsidRPr="00763E9C">
        <w:rPr>
          <w:rFonts w:ascii="Times New Roman" w:hAnsi="Times New Roman"/>
          <w:iCs/>
        </w:rPr>
        <w:t>sends l</w:t>
      </w:r>
      <w:r w:rsidRPr="00763E9C">
        <w:rPr>
          <w:rFonts w:ascii="Times New Roman" w:hAnsi="Times New Roman"/>
          <w:color w:val="000000"/>
        </w:rPr>
        <w:t>etters announcing a DB</w:t>
      </w:r>
      <w:r>
        <w:rPr>
          <w:rFonts w:ascii="Times New Roman" w:hAnsi="Times New Roman"/>
          <w:color w:val="000000"/>
        </w:rPr>
        <w:t>RA</w:t>
      </w:r>
      <w:r w:rsidRPr="00763E9C">
        <w:rPr>
          <w:rFonts w:ascii="Times New Roman" w:hAnsi="Times New Roman"/>
          <w:color w:val="000000"/>
        </w:rPr>
        <w:t xml:space="preserve"> wage survey to Congressional representatives, contractor trade associations, and building trade unions at both the local and headquarters levels to advise them of the survey and solicit their cooperation in furnishing payment data.  The WHD also </w:t>
      </w:r>
      <w:r>
        <w:rPr>
          <w:rFonts w:ascii="Times New Roman" w:hAnsi="Times New Roman"/>
          <w:color w:val="000000"/>
        </w:rPr>
        <w:t xml:space="preserve">sends letters to general contractors and subcontractors identified as working on construction projects within the survey period.  In addition, the WHD </w:t>
      </w:r>
      <w:r w:rsidRPr="00763E9C">
        <w:rPr>
          <w:rFonts w:ascii="Times New Roman" w:hAnsi="Times New Roman"/>
          <w:color w:val="000000"/>
        </w:rPr>
        <w:t xml:space="preserve">notifies </w:t>
      </w:r>
      <w:r w:rsidR="00E11FA3">
        <w:rPr>
          <w:rFonts w:ascii="Times New Roman" w:hAnsi="Times New Roman"/>
          <w:color w:val="000000"/>
        </w:rPr>
        <w:t>f</w:t>
      </w:r>
      <w:r w:rsidRPr="00763E9C">
        <w:rPr>
          <w:rFonts w:ascii="Times New Roman" w:hAnsi="Times New Roman"/>
          <w:color w:val="000000"/>
        </w:rPr>
        <w:t>ederal, state, and local agencies.  The</w:t>
      </w:r>
      <w:r>
        <w:rPr>
          <w:rFonts w:ascii="Times New Roman" w:hAnsi="Times New Roman"/>
          <w:color w:val="000000"/>
        </w:rPr>
        <w:t xml:space="preserve"> contents of the</w:t>
      </w:r>
      <w:r w:rsidRPr="00763E9C">
        <w:rPr>
          <w:rFonts w:ascii="Times New Roman" w:hAnsi="Times New Roman"/>
          <w:color w:val="000000"/>
        </w:rPr>
        <w:t xml:space="preserve">se letters </w:t>
      </w:r>
      <w:r w:rsidR="003C0DA2">
        <w:rPr>
          <w:rFonts w:ascii="Times New Roman" w:hAnsi="Times New Roman"/>
          <w:color w:val="000000"/>
        </w:rPr>
        <w:t>concern</w:t>
      </w:r>
      <w:r>
        <w:rPr>
          <w:rFonts w:ascii="Times New Roman" w:hAnsi="Times New Roman"/>
          <w:color w:val="000000"/>
        </w:rPr>
        <w:t xml:space="preserve"> </w:t>
      </w:r>
      <w:r w:rsidRPr="00763E9C">
        <w:rPr>
          <w:rFonts w:ascii="Times New Roman" w:hAnsi="Times New Roman"/>
          <w:color w:val="000000"/>
        </w:rPr>
        <w:t>the type of construction</w:t>
      </w:r>
      <w:r w:rsidR="003C0DA2">
        <w:rPr>
          <w:rFonts w:ascii="Times New Roman" w:hAnsi="Times New Roman"/>
          <w:color w:val="000000"/>
        </w:rPr>
        <w:t xml:space="preserve">, the </w:t>
      </w:r>
      <w:r w:rsidRPr="00763E9C">
        <w:rPr>
          <w:rFonts w:ascii="Times New Roman" w:hAnsi="Times New Roman"/>
          <w:color w:val="000000"/>
        </w:rPr>
        <w:t>area surveyed,</w:t>
      </w:r>
      <w:r>
        <w:rPr>
          <w:rFonts w:ascii="Times New Roman" w:hAnsi="Times New Roman"/>
          <w:color w:val="000000"/>
        </w:rPr>
        <w:t xml:space="preserve"> </w:t>
      </w:r>
      <w:r w:rsidR="003C0DA2">
        <w:rPr>
          <w:rFonts w:ascii="Times New Roman" w:hAnsi="Times New Roman"/>
          <w:color w:val="000000"/>
        </w:rPr>
        <w:t xml:space="preserve">the </w:t>
      </w:r>
      <w:r>
        <w:rPr>
          <w:rFonts w:ascii="Times New Roman" w:hAnsi="Times New Roman"/>
          <w:color w:val="000000"/>
        </w:rPr>
        <w:t>survey period, and</w:t>
      </w:r>
      <w:r w:rsidR="003C0DA2">
        <w:rPr>
          <w:rFonts w:ascii="Times New Roman" w:hAnsi="Times New Roman"/>
          <w:color w:val="000000"/>
        </w:rPr>
        <w:t xml:space="preserve"> the</w:t>
      </w:r>
      <w:r>
        <w:rPr>
          <w:rFonts w:ascii="Times New Roman" w:hAnsi="Times New Roman"/>
          <w:color w:val="000000"/>
        </w:rPr>
        <w:t xml:space="preserve"> cut-off date</w:t>
      </w:r>
      <w:r w:rsidRPr="00763E9C">
        <w:rPr>
          <w:rFonts w:ascii="Times New Roman" w:hAnsi="Times New Roman"/>
          <w:color w:val="000000"/>
        </w:rPr>
        <w:t xml:space="preserve"> for data submission</w:t>
      </w:r>
      <w:r w:rsidR="003C0DA2">
        <w:rPr>
          <w:rFonts w:ascii="Times New Roman" w:hAnsi="Times New Roman"/>
          <w:color w:val="000000"/>
        </w:rPr>
        <w:t>. The letters</w:t>
      </w:r>
      <w:r w:rsidRPr="00763E9C">
        <w:rPr>
          <w:rFonts w:ascii="Times New Roman" w:hAnsi="Times New Roman"/>
          <w:color w:val="000000"/>
        </w:rPr>
        <w:t xml:space="preserve"> ask </w:t>
      </w:r>
      <w:r>
        <w:rPr>
          <w:rFonts w:ascii="Times New Roman" w:hAnsi="Times New Roman"/>
          <w:color w:val="000000"/>
        </w:rPr>
        <w:t xml:space="preserve">recipients </w:t>
      </w:r>
      <w:r w:rsidRPr="00763E9C">
        <w:rPr>
          <w:rFonts w:ascii="Times New Roman" w:hAnsi="Times New Roman"/>
          <w:color w:val="000000"/>
        </w:rPr>
        <w:t>to encourage contractors to respond to the survey when contacted.</w:t>
      </w:r>
      <w:r>
        <w:rPr>
          <w:rFonts w:ascii="Times New Roman" w:hAnsi="Times New Roman"/>
          <w:color w:val="000000"/>
        </w:rPr>
        <w:t xml:space="preserve">  Finally, in order to facilitate participation by interested parties not known to the agency, the WHD Web site also includes information about upcoming and ongoing DBRA WD surveys.  </w:t>
      </w:r>
      <w:r>
        <w:rPr>
          <w:rFonts w:ascii="Times New Roman" w:hAnsi="Times New Roman"/>
          <w:i/>
          <w:color w:val="000000"/>
        </w:rPr>
        <w:t>See</w:t>
      </w:r>
      <w:r>
        <w:rPr>
          <w:rFonts w:ascii="Times New Roman" w:hAnsi="Times New Roman"/>
          <w:color w:val="000000"/>
        </w:rPr>
        <w:t xml:space="preserve"> </w:t>
      </w:r>
      <w:hyperlink w:history="1" r:id="rId15">
        <w:r w:rsidRPr="0041283E" w:rsidR="00076622">
          <w:rPr>
            <w:rStyle w:val="Hyperlink"/>
            <w:rFonts w:ascii="Times New Roman" w:hAnsi="Times New Roman"/>
          </w:rPr>
          <w:t>www.dol.gov/whd/progr</w:t>
        </w:r>
        <w:r w:rsidRPr="0041283E" w:rsidR="00076622">
          <w:rPr>
            <w:rStyle w:val="Hyperlink"/>
            <w:rFonts w:ascii="Times New Roman" w:hAnsi="Times New Roman"/>
          </w:rPr>
          <w:t>a</w:t>
        </w:r>
        <w:r w:rsidRPr="0041283E" w:rsidR="00076622">
          <w:rPr>
            <w:rStyle w:val="Hyperlink"/>
            <w:rFonts w:ascii="Times New Roman" w:hAnsi="Times New Roman"/>
          </w:rPr>
          <w:t>ms/dbra/surveys.htm</w:t>
        </w:r>
      </w:hyperlink>
      <w:r>
        <w:rPr>
          <w:rFonts w:ascii="Times New Roman" w:hAnsi="Times New Roman"/>
          <w:color w:val="000000"/>
        </w:rPr>
        <w:t>.</w:t>
      </w:r>
      <w:r w:rsidR="00775DCE">
        <w:rPr>
          <w:rFonts w:ascii="Times New Roman" w:hAnsi="Times New Roman"/>
          <w:color w:val="000000"/>
        </w:rPr>
        <w:t xml:space="preserve">  </w:t>
      </w:r>
      <w:r w:rsidR="003C0DA2">
        <w:rPr>
          <w:rFonts w:ascii="Times New Roman" w:hAnsi="Times New Roman"/>
          <w:color w:val="000000"/>
        </w:rPr>
        <w:t>WHD has not become aware of improved collection methods due to t</w:t>
      </w:r>
      <w:r w:rsidR="00775DCE">
        <w:rPr>
          <w:rFonts w:ascii="Times New Roman" w:hAnsi="Times New Roman"/>
          <w:color w:val="000000"/>
        </w:rPr>
        <w:t>hese additional outreach efforts.</w:t>
      </w:r>
    </w:p>
    <w:p w:rsidR="00177DF7" w:rsidP="00177DF7" w:rsidRDefault="00177DF7">
      <w:pPr>
        <w:pStyle w:val="BodyTextIndent2"/>
        <w:ind w:left="720" w:firstLine="0"/>
        <w:rPr>
          <w:rFonts w:ascii="Times New Roman" w:hAnsi="Times New Roman"/>
          <w:color w:val="000000"/>
        </w:rPr>
      </w:pPr>
    </w:p>
    <w:bookmarkEnd w:id="1"/>
    <w:bookmarkEnd w:id="2"/>
    <w:p w:rsidR="00BC1C9B" w:rsidP="00303F1B" w:rsidRDefault="00303F1B">
      <w:pPr>
        <w:tabs>
          <w:tab w:val="right" w:pos="360"/>
        </w:tabs>
        <w:ind w:left="720" w:hanging="720"/>
        <w:rPr>
          <w:rFonts w:ascii="Times New Roman" w:hAnsi="Times New Roman"/>
        </w:rPr>
      </w:pPr>
      <w:r w:rsidRPr="00753E40">
        <w:rPr>
          <w:rFonts w:ascii="Times New Roman" w:hAnsi="Times New Roman"/>
        </w:rPr>
        <w:tab/>
      </w:r>
      <w:r w:rsidRPr="00753E40" w:rsidR="00E6751C">
        <w:rPr>
          <w:rFonts w:ascii="Times New Roman" w:hAnsi="Times New Roman"/>
        </w:rPr>
        <w:t>9.</w:t>
      </w:r>
      <w:r w:rsidRPr="00753E40" w:rsidR="00E6751C">
        <w:rPr>
          <w:rFonts w:ascii="Times New Roman" w:hAnsi="Times New Roman"/>
        </w:rPr>
        <w:tab/>
      </w:r>
      <w:r w:rsidRPr="00BC1C9B" w:rsidR="00BC1C9B">
        <w:rPr>
          <w:rFonts w:ascii="Times New Roman" w:hAnsi="Times New Roman"/>
          <w:b/>
        </w:rPr>
        <w:t>Explain any decision to provide any payment or gift to respondents.</w:t>
      </w:r>
    </w:p>
    <w:p w:rsidR="00BC1C9B" w:rsidP="00303F1B" w:rsidRDefault="00BC1C9B">
      <w:pPr>
        <w:tabs>
          <w:tab w:val="right" w:pos="360"/>
        </w:tabs>
        <w:ind w:left="720" w:hanging="720"/>
        <w:rPr>
          <w:rFonts w:ascii="Times New Roman" w:hAnsi="Times New Roman"/>
        </w:rPr>
      </w:pPr>
    </w:p>
    <w:p w:rsidRPr="00753E40" w:rsidR="00303F1B" w:rsidP="00303F1B" w:rsidRDefault="00BC1C9B">
      <w:pPr>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164D96">
        <w:rPr>
          <w:rFonts w:ascii="Times New Roman" w:hAnsi="Times New Roman"/>
        </w:rPr>
        <w:t xml:space="preserve">The </w:t>
      </w:r>
      <w:r w:rsidR="00D54F0E">
        <w:rPr>
          <w:rFonts w:ascii="Times New Roman" w:hAnsi="Times New Roman"/>
        </w:rPr>
        <w:t>WHD</w:t>
      </w:r>
      <w:r w:rsidRPr="00753E40" w:rsidR="00780BDC">
        <w:rPr>
          <w:rFonts w:ascii="Times New Roman" w:hAnsi="Times New Roman"/>
        </w:rPr>
        <w:t xml:space="preserve"> </w:t>
      </w:r>
      <w:r w:rsidRPr="00753E40" w:rsidR="00164D96">
        <w:rPr>
          <w:rFonts w:ascii="Times New Roman" w:hAnsi="Times New Roman"/>
        </w:rPr>
        <w:t xml:space="preserve">makes no </w:t>
      </w:r>
      <w:r w:rsidRPr="00753E40" w:rsidR="009E5C46">
        <w:rPr>
          <w:rFonts w:ascii="Times New Roman" w:hAnsi="Times New Roman"/>
        </w:rPr>
        <w:t xml:space="preserve">payments </w:t>
      </w:r>
      <w:r w:rsidRPr="00753E40" w:rsidR="00780BDC">
        <w:rPr>
          <w:rFonts w:ascii="Times New Roman" w:hAnsi="Times New Roman"/>
        </w:rPr>
        <w:t xml:space="preserve">or gifts </w:t>
      </w:r>
      <w:r w:rsidRPr="00753E40" w:rsidR="009E5C46">
        <w:rPr>
          <w:rFonts w:ascii="Times New Roman" w:hAnsi="Times New Roman"/>
        </w:rPr>
        <w:t>to respondents.</w:t>
      </w:r>
    </w:p>
    <w:p w:rsidRPr="00753E40" w:rsidR="003E52DF" w:rsidP="00303F1B" w:rsidRDefault="003E52DF">
      <w:pPr>
        <w:tabs>
          <w:tab w:val="right" w:pos="360"/>
        </w:tabs>
        <w:ind w:left="720" w:hanging="720"/>
        <w:rPr>
          <w:rFonts w:ascii="Times New Roman" w:hAnsi="Times New Roman"/>
        </w:rPr>
      </w:pPr>
    </w:p>
    <w:p w:rsidR="00BC1C9B" w:rsidP="00303F1B" w:rsidRDefault="00303F1B">
      <w:pPr>
        <w:tabs>
          <w:tab w:val="right" w:pos="360"/>
        </w:tabs>
        <w:ind w:left="720" w:hanging="720"/>
        <w:rPr>
          <w:rFonts w:ascii="Times New Roman" w:hAnsi="Times New Roman"/>
        </w:rPr>
      </w:pPr>
      <w:r w:rsidRPr="00922F99">
        <w:rPr>
          <w:rFonts w:ascii="Times New Roman" w:hAnsi="Times New Roman"/>
        </w:rPr>
        <w:tab/>
      </w:r>
      <w:r w:rsidRPr="00922F99" w:rsidR="00267C11">
        <w:rPr>
          <w:rFonts w:ascii="Times New Roman" w:hAnsi="Times New Roman"/>
        </w:rPr>
        <w:t>10.</w:t>
      </w:r>
      <w:r w:rsidRPr="00922F99" w:rsidR="00267C11">
        <w:rPr>
          <w:rFonts w:ascii="Times New Roman" w:hAnsi="Times New Roman"/>
        </w:rPr>
        <w:tab/>
      </w:r>
      <w:r w:rsidRPr="00BC1C9B" w:rsidR="00BC1C9B">
        <w:rPr>
          <w:rFonts w:ascii="Times New Roman" w:hAnsi="Times New Roman"/>
          <w:b/>
        </w:rPr>
        <w:t>Describe any assurances of confidentiality provided to respondents.</w:t>
      </w:r>
    </w:p>
    <w:p w:rsidR="00BC1C9B" w:rsidP="00303F1B" w:rsidRDefault="00BC1C9B">
      <w:pPr>
        <w:tabs>
          <w:tab w:val="right" w:pos="360"/>
        </w:tabs>
        <w:ind w:left="720" w:hanging="720"/>
        <w:rPr>
          <w:rFonts w:ascii="Times New Roman" w:hAnsi="Times New Roman"/>
        </w:rPr>
      </w:pPr>
    </w:p>
    <w:p w:rsidRPr="00922F99" w:rsidR="00303F1B" w:rsidP="00F05CBA" w:rsidRDefault="00BC1C9B">
      <w:pPr>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006A32C9">
        <w:rPr>
          <w:rFonts w:ascii="Times New Roman" w:hAnsi="Times New Roman"/>
        </w:rPr>
        <w:t xml:space="preserve">The </w:t>
      </w:r>
      <w:r w:rsidR="00D54F0E">
        <w:rPr>
          <w:rFonts w:ascii="Times New Roman" w:hAnsi="Times New Roman"/>
        </w:rPr>
        <w:t>WHD</w:t>
      </w:r>
      <w:r w:rsidRPr="00922F99" w:rsidR="00377007">
        <w:rPr>
          <w:rFonts w:ascii="Times New Roman" w:hAnsi="Times New Roman"/>
        </w:rPr>
        <w:t xml:space="preserve"> informs respondents that </w:t>
      </w:r>
      <w:r w:rsidR="0022327D">
        <w:rPr>
          <w:rFonts w:ascii="Times New Roman" w:hAnsi="Times New Roman"/>
        </w:rPr>
        <w:t xml:space="preserve">it will keep </w:t>
      </w:r>
      <w:r w:rsidRPr="00922F99" w:rsidR="00377007">
        <w:rPr>
          <w:rFonts w:ascii="Times New Roman" w:hAnsi="Times New Roman"/>
        </w:rPr>
        <w:t>t</w:t>
      </w:r>
      <w:r w:rsidRPr="00922F99" w:rsidR="00377007">
        <w:rPr>
          <w:rFonts w:ascii="Times New Roman" w:hAnsi="Times New Roman"/>
          <w:color w:val="000000"/>
        </w:rPr>
        <w:t>heir identity</w:t>
      </w:r>
      <w:r w:rsidR="0022327D">
        <w:rPr>
          <w:rFonts w:ascii="Times New Roman" w:hAnsi="Times New Roman"/>
          <w:color w:val="000000"/>
        </w:rPr>
        <w:t xml:space="preserve"> </w:t>
      </w:r>
      <w:r w:rsidRPr="00922F99" w:rsidR="00377007">
        <w:rPr>
          <w:rFonts w:ascii="Times New Roman" w:hAnsi="Times New Roman"/>
          <w:color w:val="000000"/>
        </w:rPr>
        <w:t>confidential to the maximum extent possible under existing law.</w:t>
      </w:r>
      <w:r w:rsidRPr="00922F99" w:rsidR="00377007">
        <w:rPr>
          <w:rFonts w:ascii="Times New Roman" w:hAnsi="Times New Roman"/>
        </w:rPr>
        <w:t xml:space="preserve">  </w:t>
      </w:r>
      <w:r w:rsidRPr="00922F99" w:rsidR="00922F99">
        <w:rPr>
          <w:rFonts w:ascii="Times New Roman" w:hAnsi="Times New Roman"/>
        </w:rPr>
        <w:t xml:space="preserve">As a practical matter, </w:t>
      </w:r>
      <w:r w:rsidR="006A32C9">
        <w:rPr>
          <w:rFonts w:ascii="Times New Roman" w:hAnsi="Times New Roman"/>
        </w:rPr>
        <w:t xml:space="preserve">the </w:t>
      </w:r>
      <w:r w:rsidR="00D54F0E">
        <w:rPr>
          <w:rFonts w:ascii="Times New Roman" w:hAnsi="Times New Roman"/>
        </w:rPr>
        <w:t>WHD</w:t>
      </w:r>
      <w:r w:rsidRPr="00922F99" w:rsidR="00922F99">
        <w:rPr>
          <w:rFonts w:ascii="Times New Roman" w:hAnsi="Times New Roman"/>
        </w:rPr>
        <w:t xml:space="preserve"> would only disclose information collected under this request in accordance with the provisions of the Freedom of Information Act, 5 U.S.C. 552, and </w:t>
      </w:r>
      <w:r w:rsidR="00066B11">
        <w:rPr>
          <w:rFonts w:ascii="Times New Roman" w:hAnsi="Times New Roman"/>
        </w:rPr>
        <w:t>its attendant regulations, 29 C</w:t>
      </w:r>
      <w:r w:rsidRPr="00922F99" w:rsidR="00922F99">
        <w:rPr>
          <w:rFonts w:ascii="Times New Roman" w:hAnsi="Times New Roman"/>
        </w:rPr>
        <w:t>FR 70, and the Privacy Act, 5 U.S.C. 552a, and</w:t>
      </w:r>
      <w:r w:rsidR="0022327D">
        <w:rPr>
          <w:rFonts w:ascii="Times New Roman" w:hAnsi="Times New Roman"/>
        </w:rPr>
        <w:t xml:space="preserve"> </w:t>
      </w:r>
      <w:r w:rsidRPr="00922F99" w:rsidR="00922F99">
        <w:rPr>
          <w:rFonts w:ascii="Times New Roman" w:hAnsi="Times New Roman"/>
        </w:rPr>
        <w:t xml:space="preserve">its attendant regulations, 29 CFR 71.  </w:t>
      </w:r>
      <w:r w:rsidRPr="00922F99" w:rsidR="00A31F57">
        <w:rPr>
          <w:rFonts w:ascii="Times New Roman" w:hAnsi="Times New Roman"/>
        </w:rPr>
        <w:t>The</w:t>
      </w:r>
      <w:r w:rsidRPr="00922F99" w:rsidR="00644F30">
        <w:rPr>
          <w:rFonts w:ascii="Times New Roman" w:hAnsi="Times New Roman"/>
        </w:rPr>
        <w:t xml:space="preserve"> </w:t>
      </w:r>
      <w:r w:rsidR="00D54F0E">
        <w:rPr>
          <w:rFonts w:ascii="Times New Roman" w:hAnsi="Times New Roman"/>
        </w:rPr>
        <w:t>WHD</w:t>
      </w:r>
      <w:r w:rsidRPr="00922F99" w:rsidR="00501ED5">
        <w:rPr>
          <w:rFonts w:ascii="Times New Roman" w:hAnsi="Times New Roman"/>
        </w:rPr>
        <w:t xml:space="preserve"> </w:t>
      </w:r>
      <w:r w:rsidRPr="00922F99" w:rsidR="009E5C46">
        <w:rPr>
          <w:rFonts w:ascii="Times New Roman" w:hAnsi="Times New Roman"/>
        </w:rPr>
        <w:t>has disclosed summaries of the wage data utilized to determine prevailing wages and fringe benefits but not the names and addresses of the respondents who submitted the data.</w:t>
      </w:r>
    </w:p>
    <w:p w:rsidRPr="00922F99" w:rsidR="00303F1B" w:rsidP="00303F1B" w:rsidRDefault="00303F1B">
      <w:pPr>
        <w:tabs>
          <w:tab w:val="right" w:pos="360"/>
        </w:tabs>
        <w:ind w:left="720" w:hanging="720"/>
        <w:rPr>
          <w:rFonts w:ascii="Times New Roman" w:hAnsi="Times New Roman"/>
        </w:rPr>
      </w:pPr>
    </w:p>
    <w:p w:rsidR="00BC1C9B" w:rsidP="00303F1B" w:rsidRDefault="00303F1B">
      <w:pPr>
        <w:tabs>
          <w:tab w:val="right" w:pos="360"/>
        </w:tabs>
        <w:ind w:left="720" w:hanging="720"/>
        <w:rPr>
          <w:rFonts w:ascii="Times New Roman" w:hAnsi="Times New Roman"/>
        </w:rPr>
      </w:pPr>
      <w:r w:rsidRPr="00753E40">
        <w:rPr>
          <w:rFonts w:ascii="Times New Roman" w:hAnsi="Times New Roman"/>
        </w:rPr>
        <w:tab/>
      </w:r>
      <w:r w:rsidRPr="00753E40" w:rsidR="00267C11">
        <w:rPr>
          <w:rFonts w:ascii="Times New Roman" w:hAnsi="Times New Roman"/>
        </w:rPr>
        <w:t>11.</w:t>
      </w:r>
      <w:r w:rsidRPr="00753E40" w:rsidR="00267C11">
        <w:rPr>
          <w:rFonts w:ascii="Times New Roman" w:hAnsi="Times New Roman"/>
        </w:rPr>
        <w:tab/>
      </w:r>
      <w:r w:rsidRPr="00BC1C9B" w:rsidR="00BC1C9B">
        <w:rPr>
          <w:rFonts w:ascii="Times New Roman" w:hAnsi="Times New Roman"/>
          <w:b/>
        </w:rPr>
        <w:t>Additional justification for any questions of a sensitive nature.</w:t>
      </w:r>
    </w:p>
    <w:p w:rsidR="00BC1C9B" w:rsidP="00303F1B" w:rsidRDefault="00BC1C9B">
      <w:pPr>
        <w:tabs>
          <w:tab w:val="right" w:pos="360"/>
        </w:tabs>
        <w:ind w:left="720" w:hanging="720"/>
        <w:rPr>
          <w:rFonts w:ascii="Times New Roman" w:hAnsi="Times New Roman"/>
        </w:rPr>
      </w:pPr>
    </w:p>
    <w:p w:rsidRPr="00753E40" w:rsidR="00303F1B" w:rsidP="00303F1B" w:rsidRDefault="00BC1C9B">
      <w:pPr>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304CCE">
        <w:rPr>
          <w:rFonts w:ascii="Times New Roman" w:hAnsi="Times New Roman"/>
        </w:rPr>
        <w:t xml:space="preserve">The </w:t>
      </w:r>
      <w:r w:rsidR="00D54F0E">
        <w:rPr>
          <w:rFonts w:ascii="Times New Roman" w:hAnsi="Times New Roman"/>
        </w:rPr>
        <w:t>WHD</w:t>
      </w:r>
      <w:r w:rsidRPr="00753E40" w:rsidR="00304CCE">
        <w:rPr>
          <w:rFonts w:ascii="Times New Roman" w:hAnsi="Times New Roman"/>
        </w:rPr>
        <w:t xml:space="preserve"> asks no sensitive questions in this information collection.</w:t>
      </w:r>
    </w:p>
    <w:p w:rsidRPr="00753E40" w:rsidR="00303F1B" w:rsidP="00303F1B" w:rsidRDefault="00303F1B">
      <w:pPr>
        <w:tabs>
          <w:tab w:val="right" w:pos="360"/>
        </w:tabs>
        <w:ind w:left="720" w:hanging="720"/>
        <w:rPr>
          <w:rFonts w:ascii="Times New Roman" w:hAnsi="Times New Roman"/>
        </w:rPr>
      </w:pPr>
    </w:p>
    <w:p w:rsidR="00BC1C9B" w:rsidP="00303F1B" w:rsidRDefault="00303F1B">
      <w:pPr>
        <w:tabs>
          <w:tab w:val="right" w:pos="360"/>
        </w:tabs>
        <w:ind w:left="720" w:hanging="720"/>
        <w:rPr>
          <w:rFonts w:ascii="Times New Roman" w:hAnsi="Times New Roman"/>
          <w:b/>
        </w:rPr>
      </w:pPr>
      <w:r w:rsidRPr="00753E40">
        <w:rPr>
          <w:rFonts w:ascii="Times New Roman" w:hAnsi="Times New Roman"/>
        </w:rPr>
        <w:tab/>
      </w:r>
      <w:r w:rsidRPr="00753E40" w:rsidR="00267C11">
        <w:rPr>
          <w:rFonts w:ascii="Times New Roman" w:hAnsi="Times New Roman"/>
        </w:rPr>
        <w:t>12.</w:t>
      </w:r>
      <w:r w:rsidRPr="00753E40" w:rsidR="00267C11">
        <w:rPr>
          <w:rFonts w:ascii="Times New Roman" w:hAnsi="Times New Roman"/>
        </w:rPr>
        <w:tab/>
      </w:r>
      <w:r w:rsidRPr="00BC1C9B" w:rsidR="00BC1C9B">
        <w:rPr>
          <w:rFonts w:ascii="Times New Roman" w:hAnsi="Times New Roman"/>
          <w:b/>
        </w:rPr>
        <w:t>Estimates of reporting and recordkeeping hour and cost burdens of the collection of information.</w:t>
      </w:r>
    </w:p>
    <w:p w:rsidR="00BB3C5F" w:rsidP="00303F1B" w:rsidRDefault="00BB3C5F">
      <w:pPr>
        <w:tabs>
          <w:tab w:val="right" w:pos="360"/>
        </w:tabs>
        <w:ind w:left="720" w:hanging="720"/>
        <w:rPr>
          <w:rFonts w:ascii="Times New Roman" w:hAnsi="Times New Roman"/>
          <w:b/>
        </w:rPr>
      </w:pPr>
    </w:p>
    <w:p w:rsidR="00BB3C5F" w:rsidP="007845AB" w:rsidRDefault="00BB3C5F">
      <w:pPr>
        <w:tabs>
          <w:tab w:val="right" w:pos="360"/>
        </w:tabs>
        <w:ind w:left="720" w:hanging="720"/>
        <w:jc w:val="center"/>
        <w:rPr>
          <w:rFonts w:ascii="Times New Roman" w:hAnsi="Times New Roman"/>
          <w:b/>
        </w:rPr>
      </w:pPr>
      <w:r>
        <w:rPr>
          <w:rFonts w:ascii="Times New Roman" w:hAnsi="Times New Roman"/>
          <w:b/>
        </w:rPr>
        <w:t>Estimated Annualized Respondent Burden Hours and Costs</w:t>
      </w:r>
    </w:p>
    <w:p w:rsidR="0097028B" w:rsidP="00303F1B" w:rsidRDefault="0097028B">
      <w:pPr>
        <w:tabs>
          <w:tab w:val="right" w:pos="360"/>
        </w:tabs>
        <w:ind w:left="720" w:hanging="720"/>
        <w:rPr>
          <w:rFonts w:ascii="Times New Roman" w:hAnsi="Times New Roman"/>
          <w:b/>
        </w:rPr>
      </w:pPr>
    </w:p>
    <w:p w:rsidRPr="0097028B" w:rsidR="0097028B" w:rsidP="0097028B" w:rsidRDefault="0097028B">
      <w:pPr>
        <w:tabs>
          <w:tab w:val="left" w:pos="-1440"/>
        </w:tabs>
        <w:autoSpaceDE w:val="0"/>
        <w:autoSpaceDN w:val="0"/>
        <w:adjustRightInd w:val="0"/>
        <w:ind w:left="180"/>
        <w:rPr>
          <w:rFonts w:ascii="Times New Roman" w:hAnsi="Times New Roman"/>
          <w:color w:val="000000"/>
        </w:rPr>
      </w:pPr>
    </w:p>
    <w:tbl>
      <w:tblPr>
        <w:tblW w:w="990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0"/>
        <w:gridCol w:w="1530"/>
        <w:gridCol w:w="1440"/>
        <w:gridCol w:w="1260"/>
        <w:gridCol w:w="1170"/>
        <w:gridCol w:w="990"/>
        <w:gridCol w:w="900"/>
        <w:gridCol w:w="1354"/>
      </w:tblGrid>
      <w:tr w:rsidRPr="0097028B" w:rsidR="0097028B" w:rsidTr="00F05CBA">
        <w:tc>
          <w:tcPr>
            <w:tcW w:w="1260" w:type="dxa"/>
            <w:tcBorders>
              <w:top w:val="single" w:color="auto" w:sz="4" w:space="0"/>
              <w:left w:val="single" w:color="auto" w:sz="4" w:space="0"/>
              <w:bottom w:val="single" w:color="auto" w:sz="4" w:space="0"/>
              <w:right w:val="single" w:color="auto" w:sz="4" w:space="0"/>
            </w:tcBorders>
            <w:vAlign w:val="center"/>
            <w:hideMark/>
          </w:tcPr>
          <w:p w:rsidRPr="0097028B"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Form</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97028B" w:rsidR="0097028B" w:rsidP="00AF5BCF"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sidRPr="0097028B">
              <w:rPr>
                <w:rFonts w:ascii="Times New Roman" w:hAnsi="Times New Roman"/>
                <w:color w:val="000000"/>
              </w:rPr>
              <w:t>Number of</w:t>
            </w:r>
          </w:p>
          <w:p w:rsidRPr="0097028B" w:rsidR="0097028B" w:rsidP="00BE3073"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sidRPr="0097028B">
              <w:rPr>
                <w:rFonts w:ascii="Times New Roman" w:hAnsi="Times New Roman"/>
                <w:color w:val="000000"/>
              </w:rPr>
              <w:t>Respondents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7028B"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Number of Responses per Respon</w:t>
            </w:r>
            <w:r w:rsidR="00AF5BCF">
              <w:rPr>
                <w:rFonts w:ascii="Times New Roman" w:hAnsi="Times New Roman"/>
                <w:color w:val="000000"/>
              </w:rPr>
              <w:t>dent</w:t>
            </w:r>
            <w:r>
              <w:rPr>
                <w:rFonts w:ascii="Times New Roman" w:hAnsi="Times New Roman"/>
                <w:color w:val="000000"/>
              </w:rPr>
              <w:t xml:space="preserve"> </w:t>
            </w:r>
            <w:r w:rsidRPr="0097028B">
              <w:rPr>
                <w:rFonts w:ascii="Times New Roman" w:hAnsi="Times New Roman"/>
                <w:color w:val="000000"/>
              </w:rPr>
              <w:t xml:space="preserve"> </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7028B"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sidRPr="0097028B">
              <w:rPr>
                <w:rFonts w:ascii="Times New Roman" w:hAnsi="Times New Roman"/>
                <w:color w:val="000000"/>
              </w:rPr>
              <w:t>Total Annual Responses</w:t>
            </w:r>
          </w:p>
        </w:tc>
        <w:tc>
          <w:tcPr>
            <w:tcW w:w="1170" w:type="dxa"/>
            <w:tcBorders>
              <w:top w:val="single" w:color="auto" w:sz="4" w:space="0"/>
              <w:left w:val="single" w:color="auto" w:sz="4" w:space="0"/>
              <w:bottom w:val="single" w:color="auto" w:sz="4" w:space="0"/>
              <w:right w:val="single" w:color="auto" w:sz="4" w:space="0"/>
            </w:tcBorders>
            <w:vAlign w:val="center"/>
            <w:hideMark/>
          </w:tcPr>
          <w:p w:rsidR="0097028B" w:rsidP="0097028B" w:rsidRDefault="00E75AB4">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Avg.</w:t>
            </w:r>
            <w:r w:rsidR="0097028B">
              <w:rPr>
                <w:rFonts w:ascii="Times New Roman" w:hAnsi="Times New Roman"/>
                <w:color w:val="000000"/>
              </w:rPr>
              <w:t xml:space="preserve"> Burden per Response </w:t>
            </w:r>
          </w:p>
          <w:p w:rsidRPr="0097028B"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sidRPr="0097028B">
              <w:rPr>
                <w:rFonts w:ascii="Times New Roman" w:hAnsi="Times New Roman"/>
                <w:color w:val="000000"/>
              </w:rPr>
              <w:t>(</w:t>
            </w:r>
            <w:r>
              <w:rPr>
                <w:rFonts w:ascii="Times New Roman" w:hAnsi="Times New Roman"/>
                <w:color w:val="000000"/>
              </w:rPr>
              <w:t xml:space="preserve">in </w:t>
            </w:r>
            <w:r w:rsidRPr="0097028B">
              <w:rPr>
                <w:rFonts w:ascii="Times New Roman" w:hAnsi="Times New Roman"/>
                <w:color w:val="000000"/>
              </w:rPr>
              <w:t>Hrs</w:t>
            </w:r>
            <w:r>
              <w:rPr>
                <w:rFonts w:ascii="Times New Roman" w:hAnsi="Times New Roman"/>
                <w:color w:val="000000"/>
              </w:rPr>
              <w:t>.</w:t>
            </w:r>
            <w:r w:rsidRPr="0097028B">
              <w:rPr>
                <w:rFonts w:ascii="Times New Roman" w:hAnsi="Times New Roman"/>
                <w:color w:val="000000"/>
              </w:rPr>
              <w:t>)</w:t>
            </w:r>
          </w:p>
        </w:tc>
        <w:tc>
          <w:tcPr>
            <w:tcW w:w="990" w:type="dxa"/>
            <w:tcBorders>
              <w:top w:val="single" w:color="auto" w:sz="4" w:space="0"/>
              <w:left w:val="single" w:color="auto" w:sz="4" w:space="0"/>
              <w:bottom w:val="single" w:color="auto" w:sz="4" w:space="0"/>
              <w:right w:val="single" w:color="auto" w:sz="4" w:space="0"/>
            </w:tcBorders>
            <w:vAlign w:val="center"/>
            <w:hideMark/>
          </w:tcPr>
          <w:p w:rsidRPr="0097028B"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sidRPr="0097028B">
              <w:rPr>
                <w:rFonts w:ascii="Times New Roman" w:hAnsi="Times New Roman"/>
                <w:color w:val="000000"/>
              </w:rPr>
              <w:t xml:space="preserve">Total </w:t>
            </w:r>
            <w:r>
              <w:rPr>
                <w:rFonts w:ascii="Times New Roman" w:hAnsi="Times New Roman"/>
                <w:color w:val="000000"/>
              </w:rPr>
              <w:t xml:space="preserve">Burden </w:t>
            </w:r>
            <w:r w:rsidRPr="0097028B">
              <w:rPr>
                <w:rFonts w:ascii="Times New Roman" w:hAnsi="Times New Roman"/>
                <w:color w:val="000000"/>
              </w:rPr>
              <w:t>Hours</w:t>
            </w:r>
          </w:p>
        </w:tc>
        <w:tc>
          <w:tcPr>
            <w:tcW w:w="900" w:type="dxa"/>
            <w:tcBorders>
              <w:top w:val="single" w:color="auto" w:sz="4" w:space="0"/>
              <w:left w:val="single" w:color="auto" w:sz="4" w:space="0"/>
              <w:bottom w:val="single" w:color="auto" w:sz="4" w:space="0"/>
              <w:right w:val="single" w:color="auto" w:sz="4" w:space="0"/>
            </w:tcBorders>
          </w:tcPr>
          <w:p w:rsidRPr="0097028B"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sidRPr="0097028B">
              <w:rPr>
                <w:rFonts w:ascii="Times New Roman" w:hAnsi="Times New Roman"/>
                <w:color w:val="000000"/>
              </w:rPr>
              <w:t>Hourly</w:t>
            </w:r>
          </w:p>
          <w:p w:rsidRPr="0097028B"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Wage</w:t>
            </w:r>
            <w:r w:rsidRPr="0097028B">
              <w:rPr>
                <w:rFonts w:ascii="Times New Roman" w:hAnsi="Times New Roman"/>
                <w:color w:val="000000"/>
              </w:rPr>
              <w:t xml:space="preserve"> Rate</w:t>
            </w:r>
          </w:p>
        </w:tc>
        <w:tc>
          <w:tcPr>
            <w:tcW w:w="1354" w:type="dxa"/>
            <w:tcBorders>
              <w:top w:val="single" w:color="auto" w:sz="4" w:space="0"/>
              <w:left w:val="single" w:color="auto" w:sz="4" w:space="0"/>
              <w:bottom w:val="single" w:color="auto" w:sz="4" w:space="0"/>
              <w:right w:val="single" w:color="auto" w:sz="4" w:space="0"/>
            </w:tcBorders>
          </w:tcPr>
          <w:p w:rsidRPr="0097028B"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Pr="0097028B" w:rsidR="0097028B" w:rsidP="0097028B" w:rsidRDefault="0097028B">
            <w:pPr>
              <w:widowControl w:val="0"/>
              <w:autoSpaceDE w:val="0"/>
              <w:autoSpaceDN w:val="0"/>
              <w:adjustRightInd w:val="0"/>
              <w:rPr>
                <w:rFonts w:ascii="Times New Roman" w:hAnsi="Times New Roman"/>
              </w:rPr>
            </w:pPr>
            <w:r>
              <w:rPr>
                <w:rFonts w:ascii="Times New Roman" w:hAnsi="Times New Roman"/>
              </w:rPr>
              <w:t>Total Burden Costs</w:t>
            </w:r>
          </w:p>
        </w:tc>
      </w:tr>
      <w:tr w:rsidRPr="0097028B" w:rsidR="0097028B" w:rsidTr="00F05CBA">
        <w:trPr>
          <w:trHeight w:val="413"/>
        </w:trPr>
        <w:tc>
          <w:tcPr>
            <w:tcW w:w="1260" w:type="dxa"/>
            <w:tcBorders>
              <w:top w:val="single" w:color="auto" w:sz="4" w:space="0"/>
              <w:left w:val="single" w:color="auto" w:sz="4" w:space="0"/>
              <w:bottom w:val="single" w:color="auto" w:sz="4" w:space="0"/>
              <w:right w:val="single" w:color="auto" w:sz="4" w:space="0"/>
            </w:tcBorders>
            <w:vAlign w:val="center"/>
            <w:hideMark/>
          </w:tcPr>
          <w:p w:rsidR="00AD4C1A" w:rsidP="0097028B" w:rsidRDefault="00AD4C1A">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00AD4C1A" w:rsidP="0097028B" w:rsidRDefault="00AD4C1A">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00AD4C1A" w:rsidP="0097028B" w:rsidRDefault="00AD4C1A">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00162C2D" w:rsidP="0097028B" w:rsidRDefault="00162C2D">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Pr="0097028B" w:rsidR="0097028B" w:rsidP="0097028B" w:rsidRDefault="008F1636">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WD-10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97028B" w:rsidR="0097028B" w:rsidP="0097028B" w:rsidRDefault="00004AE8">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2,731</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97028B" w:rsidR="0097028B" w:rsidP="0097028B" w:rsidRDefault="00004AE8">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7.7</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97028B" w:rsidR="0097028B" w:rsidP="0097028B" w:rsidRDefault="00004AE8">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21,029</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97028B" w:rsidR="0097028B" w:rsidP="00AF5BCF"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20</w:t>
            </w:r>
            <w:r w:rsidR="00004AE8">
              <w:rPr>
                <w:rFonts w:ascii="Times New Roman" w:hAnsi="Times New Roman"/>
                <w:color w:val="000000"/>
              </w:rPr>
              <w:t>min</w:t>
            </w:r>
            <w:r>
              <w:rPr>
                <w:rFonts w:ascii="Times New Roman" w:hAnsi="Times New Roman"/>
                <w:color w:val="000000"/>
              </w:rPr>
              <w:t>/60</w:t>
            </w:r>
            <w:r w:rsidR="00004AE8">
              <w:rPr>
                <w:rFonts w:ascii="Times New Roman" w:hAnsi="Times New Roman"/>
                <w:color w:val="000000"/>
              </w:rPr>
              <w:t>min or .3333</w:t>
            </w:r>
            <w:r w:rsidR="00C27DBA">
              <w:rPr>
                <w:rFonts w:ascii="Times New Roman" w:hAnsi="Times New Roman"/>
                <w:color w:val="000000"/>
              </w:rPr>
              <w:t xml:space="preserve"> </w:t>
            </w:r>
            <w:r w:rsidR="00D96D46">
              <w:rPr>
                <w:rFonts w:ascii="Times New Roman" w:hAnsi="Times New Roman"/>
                <w:color w:val="000000"/>
              </w:rPr>
              <w:t>hrs.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97028B" w:rsidR="0097028B" w:rsidP="0097028B" w:rsidRDefault="00AD4C1A">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rPr>
              <w:t>7,009</w:t>
            </w:r>
          </w:p>
        </w:tc>
        <w:tc>
          <w:tcPr>
            <w:tcW w:w="900" w:type="dxa"/>
            <w:tcBorders>
              <w:top w:val="single" w:color="auto" w:sz="4" w:space="0"/>
              <w:left w:val="single" w:color="auto" w:sz="4" w:space="0"/>
              <w:bottom w:val="single" w:color="auto" w:sz="4" w:space="0"/>
              <w:right w:val="single" w:color="auto" w:sz="4" w:space="0"/>
            </w:tcBorders>
            <w:hideMark/>
          </w:tcPr>
          <w:p w:rsidR="00162C2D" w:rsidP="00162C2D" w:rsidRDefault="00162C2D">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sidRPr="0097028B">
              <w:rPr>
                <w:rFonts w:ascii="Times New Roman" w:hAnsi="Times New Roman"/>
                <w:color w:val="000000"/>
              </w:rPr>
              <w:t>$</w:t>
            </w:r>
            <w:r w:rsidR="00370ABB">
              <w:rPr>
                <w:rFonts w:ascii="Times New Roman" w:hAnsi="Times New Roman"/>
                <w:color w:val="000000"/>
              </w:rPr>
              <w:t>28.32</w:t>
            </w:r>
          </w:p>
          <w:p w:rsidR="00162C2D" w:rsidP="00162C2D" w:rsidRDefault="00162C2D">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sz w:val="20"/>
                <w:szCs w:val="20"/>
              </w:rPr>
              <w:t xml:space="preserve"> </w:t>
            </w:r>
            <w:r w:rsidR="00370ABB">
              <w:rPr>
                <w:rFonts w:ascii="Times New Roman" w:hAnsi="Times New Roman"/>
                <w:color w:val="000000"/>
              </w:rPr>
              <w:t>$46.16</w:t>
            </w:r>
          </w:p>
          <w:p w:rsidR="00162C2D" w:rsidP="00162C2D" w:rsidRDefault="00162C2D">
            <w:pPr>
              <w:tabs>
                <w:tab w:val="left" w:pos="-1440"/>
                <w:tab w:val="left" w:pos="-720"/>
                <w:tab w:val="left" w:pos="28"/>
                <w:tab w:val="left" w:pos="547"/>
                <w:tab w:val="left" w:pos="1065"/>
                <w:tab w:val="left" w:pos="1584"/>
              </w:tabs>
              <w:autoSpaceDE w:val="0"/>
              <w:autoSpaceDN w:val="0"/>
              <w:adjustRightInd w:val="0"/>
              <w:rPr>
                <w:rFonts w:ascii="Times New Roman" w:hAnsi="Times New Roman"/>
                <w:color w:val="000000"/>
                <w:sz w:val="18"/>
                <w:szCs w:val="18"/>
              </w:rPr>
            </w:pPr>
            <w:r>
              <w:rPr>
                <w:rFonts w:ascii="Times New Roman" w:hAnsi="Times New Roman"/>
                <w:color w:val="000000"/>
                <w:sz w:val="18"/>
                <w:szCs w:val="18"/>
              </w:rPr>
              <w:t>Adjusted</w:t>
            </w:r>
          </w:p>
          <w:p w:rsidRPr="0097028B" w:rsidR="0097028B" w:rsidP="00162C2D" w:rsidRDefault="00162C2D">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Pr>
                <w:rFonts w:ascii="Times New Roman" w:hAnsi="Times New Roman"/>
                <w:color w:val="000000"/>
                <w:sz w:val="18"/>
                <w:szCs w:val="18"/>
              </w:rPr>
              <w:t>Benefits/overhead</w:t>
            </w:r>
          </w:p>
        </w:tc>
        <w:tc>
          <w:tcPr>
            <w:tcW w:w="1354" w:type="dxa"/>
            <w:tcBorders>
              <w:top w:val="single" w:color="auto" w:sz="4" w:space="0"/>
              <w:left w:val="single" w:color="auto" w:sz="4" w:space="0"/>
              <w:bottom w:val="single" w:color="auto" w:sz="4" w:space="0"/>
              <w:right w:val="single" w:color="auto" w:sz="4" w:space="0"/>
            </w:tcBorders>
            <w:hideMark/>
          </w:tcPr>
          <w:p w:rsidR="0097028B" w:rsidP="0097028B"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00D96D46" w:rsidP="0097028B" w:rsidRDefault="00D96D46">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00D96D46" w:rsidP="0097028B" w:rsidRDefault="00D96D46">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00162C2D" w:rsidP="008F1636" w:rsidRDefault="00162C2D">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p>
          <w:p w:rsidRPr="0097028B" w:rsidR="0097028B" w:rsidP="008F1636" w:rsidRDefault="0097028B">
            <w:pPr>
              <w:tabs>
                <w:tab w:val="left" w:pos="-1440"/>
                <w:tab w:val="left" w:pos="-720"/>
                <w:tab w:val="left" w:pos="28"/>
                <w:tab w:val="left" w:pos="547"/>
                <w:tab w:val="left" w:pos="1065"/>
                <w:tab w:val="left" w:pos="1584"/>
              </w:tabs>
              <w:autoSpaceDE w:val="0"/>
              <w:autoSpaceDN w:val="0"/>
              <w:adjustRightInd w:val="0"/>
              <w:jc w:val="center"/>
              <w:rPr>
                <w:rFonts w:ascii="Times New Roman" w:hAnsi="Times New Roman"/>
                <w:color w:val="000000"/>
              </w:rPr>
            </w:pPr>
            <w:r w:rsidRPr="0097028B">
              <w:rPr>
                <w:rFonts w:ascii="Times New Roman" w:hAnsi="Times New Roman"/>
                <w:color w:val="000000"/>
              </w:rPr>
              <w:t>$</w:t>
            </w:r>
            <w:r w:rsidR="001E2519">
              <w:rPr>
                <w:rFonts w:ascii="Times New Roman" w:hAnsi="Times New Roman"/>
                <w:color w:val="000000"/>
              </w:rPr>
              <w:t>323,535</w:t>
            </w:r>
          </w:p>
        </w:tc>
      </w:tr>
    </w:tbl>
    <w:p w:rsidR="00BC1C9B" w:rsidP="00303F1B" w:rsidRDefault="00BC1C9B">
      <w:pPr>
        <w:tabs>
          <w:tab w:val="right" w:pos="360"/>
        </w:tabs>
        <w:ind w:left="720" w:hanging="720"/>
        <w:rPr>
          <w:rFonts w:ascii="Times New Roman" w:hAnsi="Times New Roman"/>
        </w:rPr>
      </w:pPr>
    </w:p>
    <w:p w:rsidR="00C27DBA" w:rsidP="00303F1B" w:rsidRDefault="00C27DBA">
      <w:pPr>
        <w:ind w:left="720" w:right="-90"/>
        <w:rPr>
          <w:rFonts w:ascii="Times New Roman" w:hAnsi="Times New Roman"/>
        </w:rPr>
      </w:pPr>
    </w:p>
    <w:p w:rsidR="00E93DB8" w:rsidP="00303F1B" w:rsidRDefault="007B293B">
      <w:pPr>
        <w:ind w:left="720" w:right="-90"/>
      </w:pPr>
      <w:r w:rsidRPr="00753E40">
        <w:rPr>
          <w:rFonts w:ascii="Times New Roman" w:hAnsi="Times New Roman"/>
        </w:rPr>
        <w:t>Clerical personnel generally complete m</w:t>
      </w:r>
      <w:r w:rsidRPr="00753E40" w:rsidR="009E5C46">
        <w:rPr>
          <w:rFonts w:ascii="Times New Roman" w:hAnsi="Times New Roman"/>
        </w:rPr>
        <w:t xml:space="preserve">ost WD-10s. </w:t>
      </w:r>
      <w:r w:rsidR="005171A4">
        <w:rPr>
          <w:rFonts w:ascii="Times New Roman" w:hAnsi="Times New Roman"/>
        </w:rPr>
        <w:t xml:space="preserve"> </w:t>
      </w:r>
      <w:r w:rsidRPr="00753E40" w:rsidR="00665107">
        <w:rPr>
          <w:rFonts w:ascii="Times New Roman" w:hAnsi="Times New Roman"/>
        </w:rPr>
        <w:t xml:space="preserve">Without specific wage data regarding respondents, the </w:t>
      </w:r>
      <w:r w:rsidR="00D54F0E">
        <w:rPr>
          <w:rFonts w:ascii="Times New Roman" w:hAnsi="Times New Roman"/>
        </w:rPr>
        <w:t>WHD</w:t>
      </w:r>
      <w:r w:rsidR="00AF25F7">
        <w:rPr>
          <w:rFonts w:ascii="Times New Roman" w:hAnsi="Times New Roman"/>
        </w:rPr>
        <w:t xml:space="preserve"> has used the </w:t>
      </w:r>
      <w:r w:rsidR="00370ABB">
        <w:rPr>
          <w:rFonts w:ascii="Times New Roman" w:hAnsi="Times New Roman"/>
        </w:rPr>
        <w:t>December</w:t>
      </w:r>
      <w:r w:rsidR="00EA1C8D">
        <w:rPr>
          <w:rFonts w:ascii="Times New Roman" w:hAnsi="Times New Roman"/>
        </w:rPr>
        <w:t xml:space="preserve"> 201</w:t>
      </w:r>
      <w:r w:rsidR="00C27DBA">
        <w:rPr>
          <w:rFonts w:ascii="Times New Roman" w:hAnsi="Times New Roman"/>
        </w:rPr>
        <w:t>9</w:t>
      </w:r>
      <w:r w:rsidR="00624AE4">
        <w:rPr>
          <w:rFonts w:ascii="Times New Roman" w:hAnsi="Times New Roman"/>
        </w:rPr>
        <w:t xml:space="preserve"> </w:t>
      </w:r>
      <w:r w:rsidRPr="00753E40" w:rsidR="00665107">
        <w:rPr>
          <w:rFonts w:ascii="Times New Roman" w:hAnsi="Times New Roman"/>
        </w:rPr>
        <w:t xml:space="preserve">average hourly earnings </w:t>
      </w:r>
      <w:r w:rsidRPr="00753E40" w:rsidR="002C460A">
        <w:rPr>
          <w:rFonts w:ascii="Times New Roman" w:hAnsi="Times New Roman"/>
        </w:rPr>
        <w:t xml:space="preserve">for </w:t>
      </w:r>
      <w:r w:rsidRPr="00753E40" w:rsidR="00665107">
        <w:rPr>
          <w:rFonts w:ascii="Times New Roman" w:hAnsi="Times New Roman"/>
        </w:rPr>
        <w:t>workers</w:t>
      </w:r>
      <w:r w:rsidRPr="00753E40" w:rsidR="002C460A">
        <w:rPr>
          <w:rFonts w:ascii="Times New Roman" w:hAnsi="Times New Roman"/>
        </w:rPr>
        <w:t xml:space="preserve"> </w:t>
      </w:r>
      <w:r w:rsidRPr="00753E40" w:rsidR="00665107">
        <w:rPr>
          <w:rFonts w:ascii="Times New Roman" w:hAnsi="Times New Roman"/>
        </w:rPr>
        <w:t xml:space="preserve">in </w:t>
      </w:r>
      <w:r w:rsidRPr="00753E40" w:rsidR="002C460A">
        <w:rPr>
          <w:rFonts w:ascii="Times New Roman" w:hAnsi="Times New Roman"/>
        </w:rPr>
        <w:t>the private sector on nonfarm payrolls of $</w:t>
      </w:r>
      <w:r w:rsidR="00EC01A0">
        <w:rPr>
          <w:rFonts w:ascii="Times New Roman" w:hAnsi="Times New Roman"/>
        </w:rPr>
        <w:t>2</w:t>
      </w:r>
      <w:r w:rsidR="00370ABB">
        <w:rPr>
          <w:rFonts w:ascii="Times New Roman" w:hAnsi="Times New Roman"/>
        </w:rPr>
        <w:t>8.32</w:t>
      </w:r>
      <w:r w:rsidRPr="00753E40" w:rsidR="002C460A">
        <w:rPr>
          <w:rFonts w:ascii="Times New Roman" w:hAnsi="Times New Roman"/>
        </w:rPr>
        <w:t xml:space="preserve"> </w:t>
      </w:r>
      <w:r w:rsidRPr="00753E40" w:rsidR="00665107">
        <w:rPr>
          <w:rFonts w:ascii="Times New Roman" w:hAnsi="Times New Roman"/>
        </w:rPr>
        <w:t>to estimate respondent costs</w:t>
      </w:r>
      <w:r w:rsidRPr="00753E40" w:rsidR="00FC7DCF">
        <w:rPr>
          <w:rFonts w:ascii="Times New Roman" w:hAnsi="Times New Roman"/>
        </w:rPr>
        <w:t xml:space="preserve">. </w:t>
      </w:r>
      <w:r w:rsidR="00162C2D">
        <w:rPr>
          <w:rFonts w:ascii="Times New Roman" w:hAnsi="Times New Roman"/>
        </w:rPr>
        <w:t>This hourly rat</w:t>
      </w:r>
      <w:r w:rsidR="00485F6D">
        <w:rPr>
          <w:rFonts w:ascii="Times New Roman" w:hAnsi="Times New Roman"/>
        </w:rPr>
        <w:t>e was adjusted by a factor of 46</w:t>
      </w:r>
      <w:r w:rsidR="00162C2D">
        <w:rPr>
          <w:rFonts w:ascii="Times New Roman" w:hAnsi="Times New Roman"/>
        </w:rPr>
        <w:t>% for benefi</w:t>
      </w:r>
      <w:r w:rsidR="00370ABB">
        <w:rPr>
          <w:rFonts w:ascii="Times New Roman" w:hAnsi="Times New Roman"/>
        </w:rPr>
        <w:t>ts and 17% for overhead [($28.32 x .46) + ($28.32</w:t>
      </w:r>
      <w:r w:rsidR="00162C2D">
        <w:rPr>
          <w:rFonts w:ascii="Times New Roman" w:hAnsi="Times New Roman"/>
        </w:rPr>
        <w:t xml:space="preserve"> x .17)</w:t>
      </w:r>
      <w:r w:rsidR="00370ABB">
        <w:rPr>
          <w:rFonts w:ascii="Times New Roman" w:hAnsi="Times New Roman"/>
        </w:rPr>
        <w:t xml:space="preserve"> + $28.32 = $46.16</w:t>
      </w:r>
      <w:r w:rsidR="00162C2D">
        <w:rPr>
          <w:rFonts w:ascii="Times New Roman" w:hAnsi="Times New Roman"/>
        </w:rPr>
        <w:t xml:space="preserve">] </w:t>
      </w:r>
      <w:r w:rsidRPr="00753E40" w:rsidR="00B66949">
        <w:rPr>
          <w:rFonts w:ascii="Times New Roman" w:hAnsi="Times New Roman"/>
        </w:rPr>
        <w:t>(</w:t>
      </w:r>
      <w:r w:rsidRPr="00753E40" w:rsidR="002C460A">
        <w:rPr>
          <w:rFonts w:ascii="Times New Roman" w:hAnsi="Times New Roman"/>
          <w:i/>
        </w:rPr>
        <w:t>See</w:t>
      </w:r>
      <w:r w:rsidR="00AD4C1A">
        <w:rPr>
          <w:rFonts w:ascii="Times New Roman" w:hAnsi="Times New Roman"/>
          <w:i/>
        </w:rPr>
        <w:t>,</w:t>
      </w:r>
      <w:r w:rsidRPr="00753E40" w:rsidR="002C460A">
        <w:rPr>
          <w:rFonts w:ascii="Times New Roman" w:hAnsi="Times New Roman"/>
        </w:rPr>
        <w:t xml:space="preserve"> </w:t>
      </w:r>
      <w:r w:rsidR="00D666FF">
        <w:rPr>
          <w:rFonts w:ascii="Times New Roman" w:hAnsi="Times New Roman"/>
          <w:i/>
        </w:rPr>
        <w:t xml:space="preserve">The Employment Situation: </w:t>
      </w:r>
      <w:r w:rsidR="001153E5">
        <w:rPr>
          <w:rFonts w:ascii="Times New Roman" w:hAnsi="Times New Roman"/>
          <w:i/>
        </w:rPr>
        <w:t>December</w:t>
      </w:r>
      <w:r w:rsidR="00624AE4">
        <w:rPr>
          <w:rFonts w:ascii="Times New Roman" w:hAnsi="Times New Roman"/>
          <w:i/>
        </w:rPr>
        <w:t xml:space="preserve"> </w:t>
      </w:r>
      <w:r w:rsidR="00EA1C8D">
        <w:rPr>
          <w:rFonts w:ascii="Times New Roman" w:hAnsi="Times New Roman"/>
          <w:i/>
        </w:rPr>
        <w:t>201</w:t>
      </w:r>
      <w:r w:rsidR="00C27DBA">
        <w:rPr>
          <w:rFonts w:ascii="Times New Roman" w:hAnsi="Times New Roman"/>
          <w:i/>
        </w:rPr>
        <w:t>9</w:t>
      </w:r>
      <w:r w:rsidRPr="00753E40" w:rsidR="002C460A">
        <w:rPr>
          <w:rFonts w:ascii="Times New Roman" w:hAnsi="Times New Roman"/>
        </w:rPr>
        <w:t xml:space="preserve">, </w:t>
      </w:r>
      <w:r w:rsidR="00503C28">
        <w:rPr>
          <w:rFonts w:ascii="Times New Roman" w:hAnsi="Times New Roman"/>
        </w:rPr>
        <w:t xml:space="preserve">Table B-3, </w:t>
      </w:r>
      <w:r w:rsidR="003673D7">
        <w:rPr>
          <w:rFonts w:ascii="Times New Roman" w:hAnsi="Times New Roman"/>
        </w:rPr>
        <w:t xml:space="preserve">DOL, U.S. </w:t>
      </w:r>
      <w:r w:rsidRPr="00753E40" w:rsidR="002C460A">
        <w:rPr>
          <w:rFonts w:ascii="Times New Roman" w:hAnsi="Times New Roman"/>
        </w:rPr>
        <w:t>Bureau of Labor Statistics</w:t>
      </w:r>
      <w:r w:rsidR="00E44614">
        <w:rPr>
          <w:rFonts w:ascii="Times New Roman" w:hAnsi="Times New Roman"/>
        </w:rPr>
        <w:t>,</w:t>
      </w:r>
      <w:r w:rsidR="00E93DB8">
        <w:rPr>
          <w:rFonts w:ascii="Times New Roman" w:hAnsi="Times New Roman"/>
        </w:rPr>
        <w:t xml:space="preserve"> </w:t>
      </w:r>
      <w:hyperlink w:history="1" r:id="rId16">
        <w:r w:rsidR="00E93DB8">
          <w:rPr>
            <w:rStyle w:val="Hyperlink"/>
          </w:rPr>
          <w:t>https://www.bls.gov/news.release/a</w:t>
        </w:r>
        <w:r w:rsidR="00E93DB8">
          <w:rPr>
            <w:rStyle w:val="Hyperlink"/>
          </w:rPr>
          <w:t>r</w:t>
        </w:r>
        <w:r w:rsidR="00E93DB8">
          <w:rPr>
            <w:rStyle w:val="Hyperlink"/>
          </w:rPr>
          <w:t>chives/empsit_01102020.htm</w:t>
        </w:r>
      </w:hyperlink>
      <w:r w:rsidR="00AD4C1A">
        <w:t>.</w:t>
      </w:r>
    </w:p>
    <w:p w:rsidRPr="00F05CBA" w:rsidR="00624AE4" w:rsidP="00303F1B" w:rsidRDefault="00E93DB8">
      <w:pPr>
        <w:ind w:left="720" w:right="-90"/>
        <w:rPr>
          <w:rFonts w:ascii="Times New Roman" w:hAnsi="Times New Roman"/>
        </w:rPr>
      </w:pPr>
      <w:r>
        <w:t>(</w:t>
      </w:r>
      <w:r w:rsidRPr="00F05CBA" w:rsidR="002D324F">
        <w:rPr>
          <w:rFonts w:ascii="Times New Roman" w:hAnsi="Times New Roman"/>
        </w:rPr>
        <w:t xml:space="preserve">This </w:t>
      </w:r>
      <w:r w:rsidRPr="00F05CBA" w:rsidR="00E14365">
        <w:rPr>
          <w:rFonts w:ascii="Times New Roman" w:hAnsi="Times New Roman"/>
        </w:rPr>
        <w:t xml:space="preserve">document </w:t>
      </w:r>
      <w:r w:rsidR="00E319C9">
        <w:rPr>
          <w:rFonts w:ascii="Times New Roman" w:hAnsi="Times New Roman"/>
        </w:rPr>
        <w:t>is</w:t>
      </w:r>
      <w:r w:rsidRPr="00F05CBA" w:rsidR="002D324F">
        <w:rPr>
          <w:rFonts w:ascii="Times New Roman" w:hAnsi="Times New Roman"/>
        </w:rPr>
        <w:t xml:space="preserve"> uploaded </w:t>
      </w:r>
      <w:r w:rsidR="00E319C9">
        <w:rPr>
          <w:rFonts w:ascii="Times New Roman" w:hAnsi="Times New Roman"/>
        </w:rPr>
        <w:t xml:space="preserve">in ROCIS </w:t>
      </w:r>
      <w:r w:rsidRPr="00F05CBA" w:rsidR="002D324F">
        <w:rPr>
          <w:rFonts w:ascii="Times New Roman" w:hAnsi="Times New Roman"/>
        </w:rPr>
        <w:t xml:space="preserve">as a </w:t>
      </w:r>
      <w:r w:rsidR="00AD4C1A">
        <w:rPr>
          <w:rFonts w:ascii="Times New Roman" w:hAnsi="Times New Roman"/>
        </w:rPr>
        <w:t>s</w:t>
      </w:r>
      <w:r w:rsidRPr="00F05CBA" w:rsidR="002D324F">
        <w:rPr>
          <w:rFonts w:ascii="Times New Roman" w:hAnsi="Times New Roman"/>
        </w:rPr>
        <w:t>upplementary</w:t>
      </w:r>
      <w:r w:rsidR="00E319C9">
        <w:rPr>
          <w:rFonts w:ascii="Times New Roman" w:hAnsi="Times New Roman"/>
        </w:rPr>
        <w:t xml:space="preserve"> document</w:t>
      </w:r>
      <w:r w:rsidRPr="00F05CBA" w:rsidR="002D324F">
        <w:rPr>
          <w:rFonts w:ascii="Times New Roman" w:hAnsi="Times New Roman"/>
        </w:rPr>
        <w:t>.</w:t>
      </w:r>
      <w:r w:rsidR="00AD4C1A">
        <w:rPr>
          <w:rFonts w:ascii="Times New Roman" w:hAnsi="Times New Roman"/>
        </w:rPr>
        <w:t>)</w:t>
      </w:r>
    </w:p>
    <w:p w:rsidR="00624AE4" w:rsidP="00303F1B" w:rsidRDefault="00624AE4">
      <w:pPr>
        <w:ind w:left="720" w:right="-90"/>
      </w:pPr>
    </w:p>
    <w:p w:rsidR="00BC1C9B" w:rsidP="00373446" w:rsidRDefault="00303F1B">
      <w:pPr>
        <w:tabs>
          <w:tab w:val="right" w:pos="360"/>
        </w:tabs>
        <w:ind w:left="720" w:hanging="720"/>
        <w:rPr>
          <w:rFonts w:ascii="Times New Roman" w:hAnsi="Times New Roman"/>
        </w:rPr>
      </w:pPr>
      <w:r w:rsidRPr="00753E40">
        <w:rPr>
          <w:rFonts w:ascii="Times New Roman" w:hAnsi="Times New Roman"/>
        </w:rPr>
        <w:tab/>
      </w:r>
      <w:r w:rsidRPr="00753E40" w:rsidR="00267C11">
        <w:rPr>
          <w:rFonts w:ascii="Times New Roman" w:hAnsi="Times New Roman"/>
        </w:rPr>
        <w:t>13.</w:t>
      </w:r>
      <w:r w:rsidRPr="00753E40" w:rsidR="00267C11">
        <w:rPr>
          <w:rFonts w:ascii="Times New Roman" w:hAnsi="Times New Roman"/>
        </w:rPr>
        <w:tab/>
      </w:r>
      <w:r w:rsidRPr="00BC1C9B" w:rsidR="00BC1C9B">
        <w:rPr>
          <w:rFonts w:ascii="Times New Roman" w:hAnsi="Times New Roman"/>
          <w:b/>
        </w:rPr>
        <w:t xml:space="preserve">Estimates of annualized capital and </w:t>
      </w:r>
      <w:r w:rsidRPr="00BC1C9B" w:rsidR="00F05CBA">
        <w:rPr>
          <w:rFonts w:ascii="Times New Roman" w:hAnsi="Times New Roman"/>
          <w:b/>
        </w:rPr>
        <w:t>startup</w:t>
      </w:r>
      <w:r w:rsidRPr="00BC1C9B" w:rsidR="00BC1C9B">
        <w:rPr>
          <w:rFonts w:ascii="Times New Roman" w:hAnsi="Times New Roman"/>
          <w:b/>
        </w:rPr>
        <w:t xml:space="preserve"> costs.</w:t>
      </w:r>
    </w:p>
    <w:p w:rsidR="00BC1C9B" w:rsidP="00373446" w:rsidRDefault="00BC1C9B">
      <w:pPr>
        <w:tabs>
          <w:tab w:val="right" w:pos="360"/>
        </w:tabs>
        <w:ind w:left="720" w:hanging="720"/>
        <w:rPr>
          <w:rFonts w:ascii="Times New Roman" w:hAnsi="Times New Roman"/>
        </w:rPr>
      </w:pPr>
    </w:p>
    <w:p w:rsidR="008C31DE" w:rsidP="007845AB" w:rsidRDefault="00BC1C9B">
      <w:pPr>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008F1636">
        <w:rPr>
          <w:rFonts w:ascii="Times New Roman" w:hAnsi="Times New Roman"/>
        </w:rPr>
        <w:t xml:space="preserve">There </w:t>
      </w:r>
      <w:r w:rsidR="00E75AB4">
        <w:rPr>
          <w:rFonts w:ascii="Times New Roman" w:hAnsi="Times New Roman"/>
        </w:rPr>
        <w:t>are no costs</w:t>
      </w:r>
      <w:r w:rsidR="008F1636">
        <w:rPr>
          <w:rFonts w:ascii="Times New Roman" w:hAnsi="Times New Roman"/>
        </w:rPr>
        <w:t xml:space="preserve"> to the respondent other than their time in Item A12.</w:t>
      </w:r>
    </w:p>
    <w:p w:rsidR="00E75AB4" w:rsidP="007845AB" w:rsidRDefault="00E75AB4">
      <w:pPr>
        <w:tabs>
          <w:tab w:val="right" w:pos="360"/>
        </w:tabs>
        <w:ind w:left="720" w:hanging="720"/>
        <w:rPr>
          <w:rFonts w:ascii="Times New Roman" w:hAnsi="Times New Roman"/>
        </w:rPr>
      </w:pPr>
    </w:p>
    <w:p w:rsidR="00BC1C9B" w:rsidP="00373446" w:rsidRDefault="00373446">
      <w:pPr>
        <w:tabs>
          <w:tab w:val="right" w:pos="360"/>
        </w:tabs>
        <w:ind w:left="720" w:hanging="720"/>
        <w:rPr>
          <w:rFonts w:ascii="Times New Roman" w:hAnsi="Times New Roman"/>
        </w:rPr>
      </w:pPr>
      <w:r w:rsidRPr="00753E40">
        <w:rPr>
          <w:rFonts w:ascii="Times New Roman" w:hAnsi="Times New Roman"/>
        </w:rPr>
        <w:tab/>
      </w:r>
      <w:r w:rsidRPr="00753E40" w:rsidR="00267C11">
        <w:rPr>
          <w:rFonts w:ascii="Times New Roman" w:hAnsi="Times New Roman"/>
        </w:rPr>
        <w:t>14.</w:t>
      </w:r>
      <w:r w:rsidRPr="00753E40" w:rsidR="00267C11">
        <w:rPr>
          <w:rFonts w:ascii="Times New Roman" w:hAnsi="Times New Roman"/>
        </w:rPr>
        <w:tab/>
      </w:r>
      <w:r w:rsidRPr="00BC1C9B" w:rsidR="00BC1C9B">
        <w:rPr>
          <w:rFonts w:ascii="Times New Roman" w:hAnsi="Times New Roman"/>
          <w:b/>
        </w:rPr>
        <w:t>Estimates of annualized Federal Government costs.</w:t>
      </w:r>
    </w:p>
    <w:p w:rsidR="00BC1C9B" w:rsidP="00373446" w:rsidRDefault="00BC1C9B">
      <w:pPr>
        <w:tabs>
          <w:tab w:val="right" w:pos="360"/>
        </w:tabs>
        <w:ind w:left="720" w:hanging="720"/>
        <w:rPr>
          <w:rFonts w:ascii="Times New Roman" w:hAnsi="Times New Roman"/>
        </w:rPr>
      </w:pPr>
    </w:p>
    <w:p w:rsidRPr="00753E40" w:rsidR="009E5C46" w:rsidP="00373446" w:rsidRDefault="00BC1C9B">
      <w:pPr>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0050451B">
        <w:rPr>
          <w:rFonts w:ascii="Times New Roman" w:hAnsi="Times New Roman"/>
        </w:rPr>
        <w:t xml:space="preserve">The </w:t>
      </w:r>
      <w:r w:rsidR="00D54F0E">
        <w:rPr>
          <w:rFonts w:ascii="Times New Roman" w:hAnsi="Times New Roman"/>
        </w:rPr>
        <w:t>WHD</w:t>
      </w:r>
      <w:r w:rsidR="00C95C6F">
        <w:rPr>
          <w:rFonts w:ascii="Times New Roman" w:hAnsi="Times New Roman"/>
        </w:rPr>
        <w:t>, based on expenses,</w:t>
      </w:r>
      <w:r w:rsidRPr="00753E40" w:rsidR="003A296C">
        <w:rPr>
          <w:rFonts w:ascii="Times New Roman" w:hAnsi="Times New Roman"/>
        </w:rPr>
        <w:t xml:space="preserve"> estimates </w:t>
      </w:r>
      <w:r w:rsidR="0050451B">
        <w:rPr>
          <w:rFonts w:ascii="Times New Roman" w:hAnsi="Times New Roman"/>
        </w:rPr>
        <w:t xml:space="preserve">annual </w:t>
      </w:r>
      <w:r w:rsidRPr="00753E40" w:rsidR="009E5C46">
        <w:rPr>
          <w:rFonts w:ascii="Times New Roman" w:hAnsi="Times New Roman"/>
        </w:rPr>
        <w:t>Federal costs as follows:</w:t>
      </w:r>
    </w:p>
    <w:p w:rsidRPr="00753E40" w:rsidR="00373446" w:rsidP="00373446" w:rsidRDefault="00373446">
      <w:pPr>
        <w:tabs>
          <w:tab w:val="right" w:pos="360"/>
        </w:tabs>
        <w:rPr>
          <w:rFonts w:ascii="Times New Roman" w:hAnsi="Times New Roman"/>
        </w:rPr>
      </w:pPr>
    </w:p>
    <w:p w:rsidR="00754CE1" w:rsidP="00373446" w:rsidRDefault="00754CE1">
      <w:pPr>
        <w:pStyle w:val="BodyTextIndent"/>
        <w:numPr>
          <w:ilvl w:val="0"/>
          <w:numId w:val="35"/>
        </w:numPr>
        <w:tabs>
          <w:tab w:val="clear" w:pos="360"/>
        </w:tabs>
        <w:ind w:left="1080"/>
        <w:rPr>
          <w:rFonts w:ascii="Times New Roman" w:hAnsi="Times New Roman"/>
        </w:rPr>
      </w:pPr>
      <w:r>
        <w:rPr>
          <w:rFonts w:ascii="Times New Roman" w:hAnsi="Times New Roman"/>
        </w:rPr>
        <w:t>A</w:t>
      </w:r>
      <w:r w:rsidR="004D5324">
        <w:rPr>
          <w:rFonts w:ascii="Times New Roman" w:hAnsi="Times New Roman"/>
        </w:rPr>
        <w:t>nalysis</w:t>
      </w:r>
    </w:p>
    <w:p w:rsidR="001F7F73" w:rsidP="00754CE1" w:rsidRDefault="001F7F73">
      <w:pPr>
        <w:pStyle w:val="BodyTextIndent"/>
        <w:tabs>
          <w:tab w:val="clear" w:pos="360"/>
        </w:tabs>
        <w:ind w:left="1080" w:firstLine="0"/>
        <w:rPr>
          <w:rFonts w:ascii="Times New Roman" w:hAnsi="Times New Roman"/>
        </w:rPr>
      </w:pPr>
    </w:p>
    <w:p w:rsidR="0031789E" w:rsidP="00754CE1" w:rsidRDefault="00272198">
      <w:pPr>
        <w:pStyle w:val="BodyTextIndent"/>
        <w:tabs>
          <w:tab w:val="clear" w:pos="360"/>
        </w:tabs>
        <w:ind w:left="1080" w:firstLine="0"/>
        <w:rPr>
          <w:rFonts w:ascii="Times New Roman" w:hAnsi="Times New Roman"/>
        </w:rPr>
      </w:pPr>
      <w:r>
        <w:rPr>
          <w:rFonts w:ascii="Times New Roman" w:hAnsi="Times New Roman"/>
        </w:rPr>
        <w:t>T</w:t>
      </w:r>
      <w:r w:rsidR="00A47815">
        <w:rPr>
          <w:rFonts w:ascii="Times New Roman" w:hAnsi="Times New Roman"/>
        </w:rPr>
        <w:t>hirteen (13)</w:t>
      </w:r>
      <w:r w:rsidRPr="00753E40" w:rsidR="009E5C46">
        <w:rPr>
          <w:rFonts w:ascii="Times New Roman" w:hAnsi="Times New Roman"/>
        </w:rPr>
        <w:t xml:space="preserve"> </w:t>
      </w:r>
      <w:r w:rsidR="00A47815">
        <w:rPr>
          <w:rFonts w:ascii="Times New Roman" w:hAnsi="Times New Roman"/>
        </w:rPr>
        <w:t xml:space="preserve">WHD </w:t>
      </w:r>
      <w:r w:rsidRPr="00753E40" w:rsidR="009E5C46">
        <w:rPr>
          <w:rFonts w:ascii="Times New Roman" w:hAnsi="Times New Roman"/>
        </w:rPr>
        <w:t xml:space="preserve">Wage Analysts </w:t>
      </w:r>
      <w:r>
        <w:rPr>
          <w:rFonts w:ascii="Times New Roman" w:hAnsi="Times New Roman"/>
        </w:rPr>
        <w:t xml:space="preserve">spend seventy (70) percent </w:t>
      </w:r>
      <w:r w:rsidRPr="00753E40">
        <w:rPr>
          <w:rFonts w:ascii="Times New Roman" w:hAnsi="Times New Roman"/>
        </w:rPr>
        <w:t xml:space="preserve">of </w:t>
      </w:r>
      <w:r>
        <w:rPr>
          <w:rFonts w:ascii="Times New Roman" w:hAnsi="Times New Roman"/>
        </w:rPr>
        <w:t>their hours worked</w:t>
      </w:r>
      <w:r w:rsidRPr="00753E40" w:rsidR="009E5C46">
        <w:rPr>
          <w:rFonts w:ascii="Times New Roman" w:hAnsi="Times New Roman"/>
        </w:rPr>
        <w:t xml:space="preserve"> analyzing and compiling wage data from completed WD-10</w:t>
      </w:r>
      <w:r>
        <w:rPr>
          <w:rFonts w:ascii="Times New Roman" w:hAnsi="Times New Roman"/>
        </w:rPr>
        <w:t xml:space="preserve"> forms</w:t>
      </w:r>
      <w:r w:rsidR="00CF6E53">
        <w:rPr>
          <w:rFonts w:ascii="Times New Roman" w:hAnsi="Times New Roman"/>
        </w:rPr>
        <w:t>.</w:t>
      </w:r>
      <w:r w:rsidR="00DF21D3">
        <w:rPr>
          <w:rFonts w:ascii="Times New Roman" w:hAnsi="Times New Roman"/>
        </w:rPr>
        <w:t xml:space="preserve"> All Wage Analysts are GS-11</w:t>
      </w:r>
      <w:r w:rsidR="003C60C6">
        <w:rPr>
          <w:rFonts w:ascii="Times New Roman" w:hAnsi="Times New Roman"/>
        </w:rPr>
        <w:t>’</w:t>
      </w:r>
      <w:r w:rsidR="00DF21D3">
        <w:rPr>
          <w:rFonts w:ascii="Times New Roman" w:hAnsi="Times New Roman"/>
        </w:rPr>
        <w:t xml:space="preserve">s. </w:t>
      </w:r>
      <w:r w:rsidR="003C60C6">
        <w:rPr>
          <w:rFonts w:ascii="Times New Roman" w:hAnsi="Times New Roman"/>
        </w:rPr>
        <w:t>L</w:t>
      </w:r>
      <w:r>
        <w:rPr>
          <w:rFonts w:ascii="Times New Roman" w:hAnsi="Times New Roman"/>
        </w:rPr>
        <w:t xml:space="preserve">abor costs </w:t>
      </w:r>
      <w:r w:rsidR="003C60C6">
        <w:rPr>
          <w:rFonts w:ascii="Times New Roman" w:hAnsi="Times New Roman"/>
        </w:rPr>
        <w:t xml:space="preserve">were determined using </w:t>
      </w:r>
      <w:r>
        <w:rPr>
          <w:rFonts w:ascii="Times New Roman" w:hAnsi="Times New Roman"/>
        </w:rPr>
        <w:t xml:space="preserve">the </w:t>
      </w:r>
      <w:r w:rsidR="00370ABB">
        <w:rPr>
          <w:rFonts w:ascii="Times New Roman" w:hAnsi="Times New Roman"/>
        </w:rPr>
        <w:t>2020</w:t>
      </w:r>
      <w:r w:rsidR="003C60C6">
        <w:rPr>
          <w:rFonts w:ascii="Times New Roman" w:hAnsi="Times New Roman"/>
        </w:rPr>
        <w:t xml:space="preserve"> </w:t>
      </w:r>
      <w:r>
        <w:rPr>
          <w:rFonts w:ascii="Times New Roman" w:hAnsi="Times New Roman"/>
        </w:rPr>
        <w:t xml:space="preserve">median </w:t>
      </w:r>
      <w:r w:rsidR="003C60C6">
        <w:rPr>
          <w:rFonts w:ascii="Times New Roman" w:hAnsi="Times New Roman"/>
        </w:rPr>
        <w:t>GS-11 annual</w:t>
      </w:r>
      <w:r w:rsidR="00DF21D3">
        <w:rPr>
          <w:rFonts w:ascii="Times New Roman" w:hAnsi="Times New Roman"/>
        </w:rPr>
        <w:t xml:space="preserve"> salary</w:t>
      </w:r>
      <w:r>
        <w:rPr>
          <w:rFonts w:ascii="Times New Roman" w:hAnsi="Times New Roman"/>
        </w:rPr>
        <w:t xml:space="preserve"> (step 5)</w:t>
      </w:r>
      <w:r w:rsidR="00370ABB">
        <w:rPr>
          <w:rFonts w:ascii="Times New Roman" w:hAnsi="Times New Roman"/>
        </w:rPr>
        <w:t xml:space="preserve"> of $81,634</w:t>
      </w:r>
      <w:r>
        <w:rPr>
          <w:rFonts w:ascii="Times New Roman" w:hAnsi="Times New Roman"/>
        </w:rPr>
        <w:t xml:space="preserve">. See GS salary </w:t>
      </w:r>
      <w:r w:rsidRPr="00370ABB">
        <w:rPr>
          <w:rFonts w:ascii="Times New Roman" w:hAnsi="Times New Roman"/>
        </w:rPr>
        <w:t xml:space="preserve">chart at </w:t>
      </w:r>
      <w:hyperlink w:history="1" r:id="rId17">
        <w:r w:rsidRPr="00370ABB" w:rsidR="00370ABB">
          <w:rPr>
            <w:rFonts w:ascii="Times New Roman" w:hAnsi="Times New Roman"/>
            <w:color w:val="0000FF"/>
            <w:u w:val="single"/>
          </w:rPr>
          <w:t>https://www.opm.gov/policy-data-oversight/pay-leave/salaries-wages/salary-tables/pdf</w:t>
        </w:r>
        <w:r w:rsidRPr="00370ABB" w:rsidR="00370ABB">
          <w:rPr>
            <w:rFonts w:ascii="Times New Roman" w:hAnsi="Times New Roman"/>
            <w:color w:val="0000FF"/>
            <w:u w:val="single"/>
          </w:rPr>
          <w:t>/</w:t>
        </w:r>
        <w:r w:rsidRPr="00370ABB" w:rsidR="00370ABB">
          <w:rPr>
            <w:rFonts w:ascii="Times New Roman" w:hAnsi="Times New Roman"/>
            <w:color w:val="0000FF"/>
            <w:u w:val="single"/>
          </w:rPr>
          <w:t>2020/DCB.pdf</w:t>
        </w:r>
      </w:hyperlink>
      <w:r w:rsidRPr="00370ABB" w:rsidR="00370ABB">
        <w:rPr>
          <w:rFonts w:ascii="Times New Roman" w:hAnsi="Times New Roman"/>
        </w:rPr>
        <w:t>.</w:t>
      </w:r>
    </w:p>
    <w:p w:rsidRPr="00370ABB" w:rsidR="00370ABB" w:rsidP="00754CE1" w:rsidRDefault="00370ABB">
      <w:pPr>
        <w:pStyle w:val="BodyTextIndent"/>
        <w:tabs>
          <w:tab w:val="clear" w:pos="360"/>
        </w:tabs>
        <w:ind w:left="1080" w:firstLine="0"/>
        <w:rPr>
          <w:rFonts w:ascii="Times New Roman" w:hAnsi="Times New Roman"/>
        </w:rPr>
      </w:pPr>
    </w:p>
    <w:p w:rsidR="00D85CAB" w:rsidP="00231F85" w:rsidRDefault="00831DCA">
      <w:pPr>
        <w:pStyle w:val="BodyTextIndent"/>
        <w:tabs>
          <w:tab w:val="clear" w:pos="360"/>
          <w:tab w:val="right" w:pos="7920"/>
        </w:tabs>
        <w:ind w:left="1080" w:firstLine="0"/>
        <w:rPr>
          <w:rFonts w:ascii="Times New Roman" w:hAnsi="Times New Roman"/>
        </w:rPr>
      </w:pPr>
      <w:r>
        <w:rPr>
          <w:rFonts w:ascii="Times New Roman" w:hAnsi="Times New Roman"/>
        </w:rPr>
        <w:t>1</w:t>
      </w:r>
      <w:r w:rsidR="00A47815">
        <w:rPr>
          <w:rFonts w:ascii="Times New Roman" w:hAnsi="Times New Roman"/>
        </w:rPr>
        <w:t>3</w:t>
      </w:r>
      <w:r>
        <w:rPr>
          <w:rFonts w:ascii="Times New Roman" w:hAnsi="Times New Roman"/>
        </w:rPr>
        <w:t xml:space="preserve"> GS-11 </w:t>
      </w:r>
      <w:r w:rsidR="00C40EE1">
        <w:rPr>
          <w:rFonts w:ascii="Times New Roman" w:hAnsi="Times New Roman"/>
        </w:rPr>
        <w:t xml:space="preserve">(Step </w:t>
      </w:r>
      <w:r w:rsidR="00A47815">
        <w:rPr>
          <w:rFonts w:ascii="Times New Roman" w:hAnsi="Times New Roman"/>
        </w:rPr>
        <w:t>5</w:t>
      </w:r>
      <w:r w:rsidR="00C40EE1">
        <w:rPr>
          <w:rFonts w:ascii="Times New Roman" w:hAnsi="Times New Roman"/>
        </w:rPr>
        <w:t xml:space="preserve">) </w:t>
      </w:r>
      <w:r w:rsidR="0039786C">
        <w:rPr>
          <w:rFonts w:ascii="Times New Roman" w:hAnsi="Times New Roman"/>
        </w:rPr>
        <w:t xml:space="preserve">employees </w:t>
      </w:r>
      <w:r w:rsidR="00F05CBA">
        <w:rPr>
          <w:rFonts w:ascii="Times New Roman" w:hAnsi="Times New Roman"/>
        </w:rPr>
        <w:t>x $</w:t>
      </w:r>
      <w:r w:rsidR="001E2519">
        <w:rPr>
          <w:rFonts w:ascii="Times New Roman" w:hAnsi="Times New Roman"/>
        </w:rPr>
        <w:t>81,634</w:t>
      </w:r>
      <w:r w:rsidR="00A47815">
        <w:rPr>
          <w:rFonts w:ascii="Times New Roman" w:hAnsi="Times New Roman"/>
        </w:rPr>
        <w:t xml:space="preserve"> annual</w:t>
      </w:r>
      <w:r w:rsidR="00754CE1">
        <w:rPr>
          <w:rFonts w:ascii="Times New Roman" w:hAnsi="Times New Roman"/>
        </w:rPr>
        <w:t xml:space="preserve"> </w:t>
      </w:r>
      <w:r w:rsidR="0039786C">
        <w:rPr>
          <w:rFonts w:ascii="Times New Roman" w:hAnsi="Times New Roman"/>
        </w:rPr>
        <w:t>salary</w:t>
      </w:r>
      <w:r w:rsidR="00A47815">
        <w:rPr>
          <w:rFonts w:ascii="Times New Roman" w:hAnsi="Times New Roman"/>
        </w:rPr>
        <w:t xml:space="preserve"> x</w:t>
      </w:r>
      <w:r w:rsidR="0039786C">
        <w:rPr>
          <w:rFonts w:ascii="Times New Roman" w:hAnsi="Times New Roman"/>
        </w:rPr>
        <w:t xml:space="preserve"> </w:t>
      </w:r>
      <w:r w:rsidR="00A47815">
        <w:rPr>
          <w:rFonts w:ascii="Times New Roman" w:hAnsi="Times New Roman"/>
        </w:rPr>
        <w:t xml:space="preserve">0.70 time </w:t>
      </w:r>
      <w:r w:rsidRPr="00753E40" w:rsidR="003D6799">
        <w:rPr>
          <w:rFonts w:ascii="Times New Roman" w:hAnsi="Times New Roman"/>
        </w:rPr>
        <w:t xml:space="preserve">= </w:t>
      </w:r>
      <w:r w:rsidR="00BA41EF">
        <w:rPr>
          <w:rFonts w:ascii="Times New Roman" w:hAnsi="Times New Roman"/>
        </w:rPr>
        <w:tab/>
        <w:t>$</w:t>
      </w:r>
      <w:r w:rsidR="001E2519">
        <w:rPr>
          <w:rFonts w:ascii="Times New Roman" w:hAnsi="Times New Roman"/>
        </w:rPr>
        <w:t>742,869</w:t>
      </w:r>
    </w:p>
    <w:p w:rsidR="00DF21D3" w:rsidP="00231F85" w:rsidRDefault="00DF21D3">
      <w:pPr>
        <w:pStyle w:val="BodyTextIndent"/>
        <w:tabs>
          <w:tab w:val="clear" w:pos="360"/>
          <w:tab w:val="right" w:pos="7920"/>
        </w:tabs>
        <w:ind w:left="1080" w:firstLine="0"/>
        <w:rPr>
          <w:rFonts w:ascii="Times New Roman" w:hAnsi="Times New Roman"/>
          <w:b/>
        </w:rPr>
      </w:pPr>
    </w:p>
    <w:p w:rsidRPr="00231F85" w:rsidR="00373446" w:rsidP="00231F85" w:rsidRDefault="00AC0450">
      <w:pPr>
        <w:pStyle w:val="BodyTextIndent"/>
        <w:tabs>
          <w:tab w:val="clear" w:pos="360"/>
          <w:tab w:val="right" w:pos="7920"/>
        </w:tabs>
        <w:ind w:left="1080" w:firstLine="0"/>
        <w:rPr>
          <w:rFonts w:ascii="Times New Roman" w:hAnsi="Times New Roman"/>
          <w:b/>
        </w:rPr>
      </w:pPr>
      <w:r>
        <w:rPr>
          <w:rFonts w:ascii="Times New Roman" w:hAnsi="Times New Roman"/>
          <w:b/>
        </w:rPr>
        <w:t xml:space="preserve">Analysis </w:t>
      </w:r>
      <w:r w:rsidRPr="00231F85" w:rsidR="00D85CAB">
        <w:rPr>
          <w:rFonts w:ascii="Times New Roman" w:hAnsi="Times New Roman"/>
          <w:b/>
        </w:rPr>
        <w:t>Sub-Total:</w:t>
      </w:r>
      <w:r w:rsidR="00231F85">
        <w:rPr>
          <w:rFonts w:ascii="Times New Roman" w:hAnsi="Times New Roman"/>
          <w:b/>
        </w:rPr>
        <w:tab/>
      </w:r>
      <w:r w:rsidR="00004AE8">
        <w:rPr>
          <w:rFonts w:ascii="Times New Roman" w:hAnsi="Times New Roman"/>
          <w:b/>
        </w:rPr>
        <w:t xml:space="preserve">       </w:t>
      </w:r>
      <w:r w:rsidRPr="00231F85" w:rsidR="009E5C46">
        <w:rPr>
          <w:rFonts w:ascii="Times New Roman" w:hAnsi="Times New Roman"/>
          <w:b/>
        </w:rPr>
        <w:t>$</w:t>
      </w:r>
      <w:r w:rsidR="001E2519">
        <w:rPr>
          <w:rFonts w:ascii="Times New Roman" w:hAnsi="Times New Roman"/>
          <w:b/>
        </w:rPr>
        <w:t>742,869</w:t>
      </w:r>
    </w:p>
    <w:p w:rsidR="00A2137E" w:rsidP="00231F85" w:rsidRDefault="00A2137E">
      <w:pPr>
        <w:pStyle w:val="BodyTextIndent"/>
        <w:tabs>
          <w:tab w:val="clear" w:pos="360"/>
          <w:tab w:val="right" w:pos="7920"/>
        </w:tabs>
        <w:ind w:left="0" w:firstLine="0"/>
        <w:rPr>
          <w:rFonts w:ascii="Times New Roman" w:hAnsi="Times New Roman"/>
        </w:rPr>
      </w:pPr>
    </w:p>
    <w:p w:rsidRPr="00753E40" w:rsidR="009E5C46" w:rsidP="00BA41EF" w:rsidRDefault="00AC0450">
      <w:pPr>
        <w:pStyle w:val="BodyTextIndent"/>
        <w:numPr>
          <w:ilvl w:val="0"/>
          <w:numId w:val="35"/>
        </w:numPr>
        <w:tabs>
          <w:tab w:val="clear" w:pos="360"/>
        </w:tabs>
        <w:ind w:left="1080"/>
        <w:rPr>
          <w:rFonts w:ascii="Times New Roman" w:hAnsi="Times New Roman"/>
        </w:rPr>
      </w:pPr>
      <w:r>
        <w:rPr>
          <w:rFonts w:ascii="Times New Roman" w:hAnsi="Times New Roman"/>
          <w:u w:val="single"/>
        </w:rPr>
        <w:t xml:space="preserve">Mail </w:t>
      </w:r>
      <w:r w:rsidR="00A2137E">
        <w:rPr>
          <w:rFonts w:ascii="Times New Roman" w:hAnsi="Times New Roman"/>
          <w:u w:val="single"/>
        </w:rPr>
        <w:t>Processing Costs</w:t>
      </w:r>
      <w:r w:rsidR="00FB2BAD">
        <w:rPr>
          <w:rFonts w:ascii="Times New Roman" w:hAnsi="Times New Roman"/>
          <w:u w:val="single"/>
        </w:rPr>
        <w:t xml:space="preserve"> for </w:t>
      </w:r>
      <w:r w:rsidR="00D96D46">
        <w:rPr>
          <w:rFonts w:ascii="Times New Roman" w:hAnsi="Times New Roman"/>
          <w:u w:val="single"/>
        </w:rPr>
        <w:t>47,082</w:t>
      </w:r>
      <w:r w:rsidR="00FB2BAD">
        <w:rPr>
          <w:rFonts w:ascii="Times New Roman" w:hAnsi="Times New Roman"/>
          <w:u w:val="single"/>
        </w:rPr>
        <w:t xml:space="preserve"> Surveys</w:t>
      </w:r>
      <w:r w:rsidRPr="00753E40" w:rsidR="009E5C46">
        <w:rPr>
          <w:rFonts w:ascii="Times New Roman" w:hAnsi="Times New Roman"/>
          <w:u w:val="single"/>
        </w:rPr>
        <w:t xml:space="preserve"> </w:t>
      </w:r>
    </w:p>
    <w:p w:rsidRPr="00753E40" w:rsidR="009E5C46" w:rsidP="00231F85" w:rsidRDefault="009E5C46">
      <w:pPr>
        <w:tabs>
          <w:tab w:val="right" w:pos="7920"/>
        </w:tabs>
        <w:ind w:left="900" w:hanging="360"/>
        <w:rPr>
          <w:rFonts w:ascii="Times New Roman" w:hAnsi="Times New Roman"/>
          <w:highlight w:val="yellow"/>
        </w:rPr>
      </w:pPr>
    </w:p>
    <w:p w:rsidR="005B3C4F" w:rsidP="00231F85" w:rsidRDefault="003C60C6">
      <w:pPr>
        <w:tabs>
          <w:tab w:val="right" w:pos="7920"/>
        </w:tabs>
        <w:ind w:left="1080"/>
        <w:rPr>
          <w:rFonts w:ascii="Times New Roman" w:hAnsi="Times New Roman"/>
        </w:rPr>
      </w:pPr>
      <w:r>
        <w:rPr>
          <w:rFonts w:ascii="Times New Roman" w:hAnsi="Times New Roman"/>
        </w:rPr>
        <w:t>Under</w:t>
      </w:r>
      <w:r w:rsidR="00AD1FB2">
        <w:rPr>
          <w:rFonts w:ascii="Times New Roman" w:hAnsi="Times New Roman"/>
        </w:rPr>
        <w:t xml:space="preserve"> an Inter-Agency Agreement, the US Census Bureau (Census) </w:t>
      </w:r>
      <w:r w:rsidRPr="00753E40" w:rsidR="005B3C4F">
        <w:rPr>
          <w:rFonts w:ascii="Times New Roman" w:hAnsi="Times New Roman"/>
        </w:rPr>
        <w:t xml:space="preserve">mails </w:t>
      </w:r>
      <w:r w:rsidR="00D96D46">
        <w:rPr>
          <w:rFonts w:ascii="Times New Roman" w:hAnsi="Times New Roman"/>
        </w:rPr>
        <w:t>f</w:t>
      </w:r>
      <w:r w:rsidRPr="00753E40" w:rsidR="005B3C4F">
        <w:rPr>
          <w:rFonts w:ascii="Times New Roman" w:hAnsi="Times New Roman"/>
        </w:rPr>
        <w:t>orm</w:t>
      </w:r>
      <w:r w:rsidR="005B3C4F">
        <w:rPr>
          <w:rFonts w:ascii="Times New Roman" w:hAnsi="Times New Roman"/>
        </w:rPr>
        <w:t>s</w:t>
      </w:r>
      <w:r w:rsidRPr="00753E40" w:rsidR="005B3C4F">
        <w:rPr>
          <w:rFonts w:ascii="Times New Roman" w:hAnsi="Times New Roman"/>
        </w:rPr>
        <w:t xml:space="preserve"> WD-10</w:t>
      </w:r>
      <w:r>
        <w:rPr>
          <w:rFonts w:ascii="Times New Roman" w:hAnsi="Times New Roman"/>
        </w:rPr>
        <w:t xml:space="preserve"> for the WHD</w:t>
      </w:r>
      <w:r w:rsidRPr="00753E40" w:rsidR="005B3C4F">
        <w:rPr>
          <w:rFonts w:ascii="Times New Roman" w:hAnsi="Times New Roman"/>
        </w:rPr>
        <w:t xml:space="preserve"> to </w:t>
      </w:r>
      <w:r w:rsidR="00D96D46">
        <w:rPr>
          <w:rFonts w:ascii="Times New Roman" w:hAnsi="Times New Roman"/>
        </w:rPr>
        <w:t xml:space="preserve">potential </w:t>
      </w:r>
      <w:r w:rsidRPr="00753E40" w:rsidR="005B3C4F">
        <w:rPr>
          <w:rFonts w:ascii="Times New Roman" w:hAnsi="Times New Roman"/>
        </w:rPr>
        <w:t xml:space="preserve">survey respondents, enclosing franked and addressed envelopes </w:t>
      </w:r>
      <w:r w:rsidR="005B3C4F">
        <w:rPr>
          <w:rFonts w:ascii="Times New Roman" w:hAnsi="Times New Roman"/>
        </w:rPr>
        <w:t>for returning completed forms.</w:t>
      </w:r>
      <w:r w:rsidR="00AD1FB2">
        <w:rPr>
          <w:rFonts w:ascii="Times New Roman" w:hAnsi="Times New Roman"/>
        </w:rPr>
        <w:t xml:space="preserve"> Census also scans returned forms, envelopes, and attachments into the automatic survey data system. WHD reimburses Census for printing, mailing, and scanning costs.</w:t>
      </w:r>
    </w:p>
    <w:p w:rsidR="005B3C4F" w:rsidP="005B3C4F" w:rsidRDefault="005B3C4F">
      <w:pPr>
        <w:tabs>
          <w:tab w:val="right" w:pos="7920"/>
        </w:tabs>
        <w:rPr>
          <w:rFonts w:ascii="Times New Roman" w:hAnsi="Times New Roman"/>
        </w:rPr>
      </w:pPr>
    </w:p>
    <w:p w:rsidR="00FB2BAD" w:rsidP="00231F85" w:rsidRDefault="00DD079A">
      <w:pPr>
        <w:tabs>
          <w:tab w:val="right" w:pos="7920"/>
        </w:tabs>
        <w:ind w:left="1080"/>
        <w:rPr>
          <w:rFonts w:ascii="Times New Roman" w:hAnsi="Times New Roman"/>
        </w:rPr>
      </w:pPr>
      <w:r>
        <w:rPr>
          <w:rFonts w:ascii="Times New Roman" w:hAnsi="Times New Roman"/>
        </w:rPr>
        <w:t xml:space="preserve">Printing and </w:t>
      </w:r>
      <w:r w:rsidR="0022327D">
        <w:rPr>
          <w:rFonts w:ascii="Times New Roman" w:hAnsi="Times New Roman"/>
        </w:rPr>
        <w:t>Mailing</w:t>
      </w:r>
      <w:r w:rsidR="00AD4C1A">
        <w:rPr>
          <w:rFonts w:ascii="Times New Roman" w:hAnsi="Times New Roman"/>
        </w:rPr>
        <w:t xml:space="preserve"> (contract obligated cost)</w:t>
      </w:r>
      <w:r w:rsidR="0022327D">
        <w:rPr>
          <w:rFonts w:ascii="Times New Roman" w:hAnsi="Times New Roman"/>
        </w:rPr>
        <w:t>:</w:t>
      </w:r>
      <w:r>
        <w:rPr>
          <w:rFonts w:ascii="Times New Roman" w:hAnsi="Times New Roman"/>
        </w:rPr>
        <w:tab/>
      </w:r>
      <w:r w:rsidRPr="00D85CAB">
        <w:rPr>
          <w:rFonts w:ascii="Times New Roman" w:hAnsi="Times New Roman"/>
        </w:rPr>
        <w:t>$</w:t>
      </w:r>
      <w:r w:rsidR="00AD1FB2">
        <w:rPr>
          <w:rFonts w:ascii="Times New Roman" w:hAnsi="Times New Roman"/>
        </w:rPr>
        <w:t>160,000</w:t>
      </w:r>
    </w:p>
    <w:p w:rsidR="00A41F22" w:rsidP="00231F85" w:rsidRDefault="00DD079A">
      <w:pPr>
        <w:tabs>
          <w:tab w:val="right" w:pos="7920"/>
        </w:tabs>
        <w:ind w:left="1080"/>
        <w:rPr>
          <w:rFonts w:ascii="Times New Roman" w:hAnsi="Times New Roman"/>
          <w:b/>
        </w:rPr>
      </w:pPr>
      <w:r>
        <w:rPr>
          <w:rFonts w:ascii="Times New Roman" w:hAnsi="Times New Roman"/>
        </w:rPr>
        <w:t>Scanning</w:t>
      </w:r>
      <w:r w:rsidR="00AD4C1A">
        <w:rPr>
          <w:rFonts w:ascii="Times New Roman" w:hAnsi="Times New Roman"/>
        </w:rPr>
        <w:t xml:space="preserve"> (contract obligated cost)</w:t>
      </w:r>
      <w:r>
        <w:rPr>
          <w:rFonts w:ascii="Times New Roman" w:hAnsi="Times New Roman"/>
        </w:rPr>
        <w:t>:</w:t>
      </w:r>
      <w:r>
        <w:rPr>
          <w:rFonts w:ascii="Times New Roman" w:hAnsi="Times New Roman"/>
        </w:rPr>
        <w:tab/>
      </w:r>
      <w:r w:rsidRPr="00D85CAB">
        <w:rPr>
          <w:rFonts w:ascii="Times New Roman" w:hAnsi="Times New Roman"/>
        </w:rPr>
        <w:t>$</w:t>
      </w:r>
      <w:r w:rsidR="00AD1FB2">
        <w:rPr>
          <w:rFonts w:ascii="Times New Roman" w:hAnsi="Times New Roman"/>
        </w:rPr>
        <w:t>220,000</w:t>
      </w:r>
    </w:p>
    <w:p w:rsidR="00004AE8" w:rsidP="00231F85" w:rsidRDefault="00004AE8">
      <w:pPr>
        <w:tabs>
          <w:tab w:val="right" w:pos="7920"/>
        </w:tabs>
        <w:ind w:left="1080"/>
        <w:rPr>
          <w:rFonts w:ascii="Times New Roman" w:hAnsi="Times New Roman"/>
          <w:b/>
        </w:rPr>
      </w:pPr>
    </w:p>
    <w:p w:rsidR="00D85CAB" w:rsidP="00231F85" w:rsidRDefault="00AC0450">
      <w:pPr>
        <w:tabs>
          <w:tab w:val="right" w:pos="7920"/>
        </w:tabs>
        <w:ind w:left="1080"/>
        <w:rPr>
          <w:rFonts w:ascii="Times New Roman" w:hAnsi="Times New Roman"/>
        </w:rPr>
      </w:pPr>
      <w:r>
        <w:rPr>
          <w:rFonts w:ascii="Times New Roman" w:hAnsi="Times New Roman"/>
          <w:b/>
        </w:rPr>
        <w:t xml:space="preserve">Mail Processing </w:t>
      </w:r>
      <w:r w:rsidR="00D85CAB">
        <w:rPr>
          <w:rFonts w:ascii="Times New Roman" w:hAnsi="Times New Roman"/>
          <w:b/>
        </w:rPr>
        <w:t>Sub-Total</w:t>
      </w:r>
      <w:r w:rsidR="00BA41EF">
        <w:rPr>
          <w:rFonts w:ascii="Times New Roman" w:hAnsi="Times New Roman"/>
          <w:b/>
        </w:rPr>
        <w:tab/>
      </w:r>
      <w:r w:rsidR="007E39F0">
        <w:rPr>
          <w:rFonts w:ascii="Times New Roman" w:hAnsi="Times New Roman"/>
          <w:b/>
        </w:rPr>
        <w:t>$</w:t>
      </w:r>
      <w:r w:rsidR="00AD1FB2">
        <w:rPr>
          <w:rFonts w:ascii="Times New Roman" w:hAnsi="Times New Roman"/>
          <w:b/>
        </w:rPr>
        <w:t>380,000</w:t>
      </w:r>
    </w:p>
    <w:p w:rsidR="00BD4379" w:rsidP="00BD4379" w:rsidRDefault="00BD4379">
      <w:pPr>
        <w:rPr>
          <w:rFonts w:ascii="Times New Roman" w:hAnsi="Times New Roman"/>
        </w:rPr>
      </w:pPr>
    </w:p>
    <w:p w:rsidRPr="00753E40" w:rsidR="00BD4379" w:rsidP="00BD4379" w:rsidRDefault="004D5324">
      <w:pPr>
        <w:pStyle w:val="BodyTextIndent"/>
        <w:numPr>
          <w:ilvl w:val="0"/>
          <w:numId w:val="35"/>
        </w:numPr>
        <w:tabs>
          <w:tab w:val="clear" w:pos="360"/>
        </w:tabs>
        <w:ind w:left="1080"/>
        <w:rPr>
          <w:rFonts w:ascii="Times New Roman" w:hAnsi="Times New Roman"/>
        </w:rPr>
      </w:pPr>
      <w:r>
        <w:rPr>
          <w:rFonts w:ascii="Times New Roman" w:hAnsi="Times New Roman"/>
          <w:u w:val="single"/>
        </w:rPr>
        <w:t xml:space="preserve">Contract for </w:t>
      </w:r>
      <w:r w:rsidR="00692037">
        <w:rPr>
          <w:rFonts w:ascii="Times New Roman" w:hAnsi="Times New Roman"/>
          <w:u w:val="single"/>
        </w:rPr>
        <w:t xml:space="preserve">Data </w:t>
      </w:r>
      <w:r w:rsidR="0039786C">
        <w:rPr>
          <w:rFonts w:ascii="Times New Roman" w:hAnsi="Times New Roman"/>
          <w:u w:val="single"/>
        </w:rPr>
        <w:t>Entry</w:t>
      </w:r>
      <w:r w:rsidR="004E2A1B">
        <w:rPr>
          <w:rFonts w:ascii="Times New Roman" w:hAnsi="Times New Roman"/>
          <w:u w:val="single"/>
        </w:rPr>
        <w:t xml:space="preserve"> and </w:t>
      </w:r>
      <w:r w:rsidR="00D96D46">
        <w:rPr>
          <w:rFonts w:ascii="Times New Roman" w:hAnsi="Times New Roman"/>
          <w:u w:val="single"/>
        </w:rPr>
        <w:t xml:space="preserve">remote </w:t>
      </w:r>
      <w:r w:rsidR="004E2A1B">
        <w:rPr>
          <w:rFonts w:ascii="Times New Roman" w:hAnsi="Times New Roman"/>
          <w:u w:val="single"/>
        </w:rPr>
        <w:t>data verification (</w:t>
      </w:r>
      <w:r w:rsidR="00D96D46">
        <w:rPr>
          <w:rFonts w:ascii="Times New Roman" w:hAnsi="Times New Roman"/>
          <w:u w:val="single"/>
        </w:rPr>
        <w:t>ERG</w:t>
      </w:r>
      <w:r w:rsidR="004E2A1B">
        <w:rPr>
          <w:rFonts w:ascii="Times New Roman" w:hAnsi="Times New Roman"/>
          <w:u w:val="single"/>
        </w:rPr>
        <w:t>)</w:t>
      </w:r>
    </w:p>
    <w:p w:rsidR="00BD4379" w:rsidP="00BD4379" w:rsidRDefault="00BD4379">
      <w:pPr>
        <w:ind w:left="900" w:hanging="360"/>
        <w:rPr>
          <w:rFonts w:ascii="Times New Roman" w:hAnsi="Times New Roman"/>
          <w:highlight w:val="yellow"/>
        </w:rPr>
      </w:pPr>
    </w:p>
    <w:p w:rsidRPr="008B72B1" w:rsidR="004E2A1B" w:rsidP="00F05CBA" w:rsidRDefault="0022327D">
      <w:pPr>
        <w:ind w:left="6840"/>
        <w:rPr>
          <w:rFonts w:ascii="Times New Roman" w:hAnsi="Times New Roman"/>
          <w:b/>
        </w:rPr>
      </w:pPr>
      <w:r>
        <w:rPr>
          <w:rFonts w:ascii="Times New Roman" w:hAnsi="Times New Roman"/>
          <w:b/>
        </w:rPr>
        <w:t xml:space="preserve">   $</w:t>
      </w:r>
      <w:r w:rsidR="00D96D46">
        <w:rPr>
          <w:rFonts w:ascii="Times New Roman" w:hAnsi="Times New Roman"/>
          <w:b/>
        </w:rPr>
        <w:t>1,983,123</w:t>
      </w:r>
    </w:p>
    <w:p w:rsidRPr="00753E40" w:rsidR="00DF3D48" w:rsidP="00DF3D48" w:rsidRDefault="00DF3D48">
      <w:pPr>
        <w:pStyle w:val="BodyTextIndent"/>
        <w:numPr>
          <w:ilvl w:val="0"/>
          <w:numId w:val="35"/>
        </w:numPr>
        <w:tabs>
          <w:tab w:val="clear" w:pos="360"/>
        </w:tabs>
        <w:ind w:left="1080"/>
        <w:rPr>
          <w:rFonts w:ascii="Times New Roman" w:hAnsi="Times New Roman"/>
        </w:rPr>
      </w:pPr>
      <w:r>
        <w:rPr>
          <w:rFonts w:ascii="Times New Roman" w:hAnsi="Times New Roman"/>
          <w:u w:val="single"/>
        </w:rPr>
        <w:t>Data Sources</w:t>
      </w:r>
    </w:p>
    <w:p w:rsidRPr="002C2974" w:rsidR="00AA44F5" w:rsidP="00DF3D48" w:rsidRDefault="002C2974">
      <w:pPr>
        <w:ind w:left="1080"/>
        <w:rPr>
          <w:rFonts w:ascii="Times New Roman" w:hAnsi="Times New Roman"/>
        </w:rPr>
      </w:pPr>
      <w:r w:rsidRPr="002C2974">
        <w:rPr>
          <w:rFonts w:ascii="Times New Roman" w:hAnsi="Times New Roman"/>
          <w:b/>
        </w:rPr>
        <w:t xml:space="preserve"> </w:t>
      </w:r>
      <w:r w:rsidRPr="002C2974">
        <w:rPr>
          <w:rFonts w:ascii="Times New Roman" w:hAnsi="Times New Roman"/>
        </w:rPr>
        <w:t>(</w:t>
      </w:r>
      <w:r w:rsidR="00D96D46">
        <w:rPr>
          <w:rFonts w:ascii="Times New Roman" w:hAnsi="Times New Roman"/>
        </w:rPr>
        <w:t>WHD</w:t>
      </w:r>
      <w:r w:rsidRPr="002C2974">
        <w:rPr>
          <w:rFonts w:ascii="Times New Roman" w:hAnsi="Times New Roman"/>
        </w:rPr>
        <w:t xml:space="preserve"> Share for </w:t>
      </w:r>
      <w:r w:rsidRPr="00BC0955">
        <w:rPr>
          <w:rFonts w:ascii="Times New Roman" w:hAnsi="Times New Roman"/>
          <w:i/>
        </w:rPr>
        <w:t>FW Dodge Reports</w:t>
      </w:r>
      <w:r w:rsidR="00BD4EF5">
        <w:rPr>
          <w:rFonts w:ascii="Times New Roman" w:hAnsi="Times New Roman"/>
        </w:rPr>
        <w:t xml:space="preserve"> subscription</w:t>
      </w:r>
      <w:r w:rsidRPr="002C2974">
        <w:rPr>
          <w:rFonts w:ascii="Times New Roman" w:hAnsi="Times New Roman"/>
        </w:rPr>
        <w:t>)</w:t>
      </w:r>
      <w:r w:rsidR="0022327D">
        <w:rPr>
          <w:rFonts w:ascii="Times New Roman" w:hAnsi="Times New Roman"/>
        </w:rPr>
        <w:tab/>
        <w:t xml:space="preserve">         </w:t>
      </w:r>
      <w:r w:rsidRPr="002C2974" w:rsidR="0022327D">
        <w:rPr>
          <w:rFonts w:ascii="Times New Roman" w:hAnsi="Times New Roman"/>
          <w:b/>
        </w:rPr>
        <w:t>$</w:t>
      </w:r>
      <w:r w:rsidR="0022327D">
        <w:rPr>
          <w:rFonts w:ascii="Times New Roman" w:hAnsi="Times New Roman"/>
          <w:b/>
        </w:rPr>
        <w:t>398,968</w:t>
      </w:r>
    </w:p>
    <w:p w:rsidRPr="00C95C6F" w:rsidR="002B7B2D" w:rsidP="00E71471" w:rsidRDefault="002B7B2D">
      <w:pPr>
        <w:ind w:left="900"/>
        <w:rPr>
          <w:rFonts w:ascii="Times New Roman" w:hAnsi="Times New Roman"/>
          <w:sz w:val="20"/>
          <w:szCs w:val="20"/>
        </w:rPr>
      </w:pPr>
    </w:p>
    <w:p w:rsidR="0022327D" w:rsidP="002B7B2D" w:rsidRDefault="009E5C46">
      <w:pPr>
        <w:rPr>
          <w:rFonts w:ascii="Times New Roman" w:hAnsi="Times New Roman"/>
        </w:rPr>
      </w:pPr>
      <w:r w:rsidRPr="00753E40">
        <w:rPr>
          <w:rFonts w:ascii="Times New Roman" w:hAnsi="Times New Roman"/>
          <w:b/>
        </w:rPr>
        <w:t>TOTAL ANNUAL FEDERAL COSTS</w:t>
      </w:r>
      <w:r w:rsidRPr="00753E40">
        <w:rPr>
          <w:rFonts w:ascii="Times New Roman" w:hAnsi="Times New Roman"/>
        </w:rPr>
        <w:t xml:space="preserve"> </w:t>
      </w:r>
    </w:p>
    <w:p w:rsidR="0022327D" w:rsidP="002B7B2D" w:rsidRDefault="0022327D">
      <w:pPr>
        <w:rPr>
          <w:rFonts w:ascii="Times New Roman" w:hAnsi="Times New Roman"/>
        </w:rPr>
      </w:pPr>
    </w:p>
    <w:p w:rsidRPr="006B08FD" w:rsidR="009E5C46" w:rsidP="002B7B2D" w:rsidRDefault="0022327D">
      <w:pPr>
        <w:rPr>
          <w:rFonts w:ascii="Times New Roman" w:hAnsi="Times New Roman"/>
          <w:szCs w:val="20"/>
        </w:rPr>
      </w:pPr>
      <w:r w:rsidRPr="006B08FD">
        <w:rPr>
          <w:rFonts w:ascii="Times New Roman" w:hAnsi="Times New Roman"/>
        </w:rPr>
        <w:t>(</w:t>
      </w:r>
      <w:r w:rsidRPr="00753E40">
        <w:rPr>
          <w:rFonts w:ascii="Times New Roman" w:hAnsi="Times New Roman"/>
        </w:rPr>
        <w:t>$</w:t>
      </w:r>
      <w:r w:rsidR="001E2519">
        <w:rPr>
          <w:rFonts w:ascii="Times New Roman" w:hAnsi="Times New Roman"/>
        </w:rPr>
        <w:t>742,869</w:t>
      </w:r>
      <w:r>
        <w:rPr>
          <w:rFonts w:ascii="Times New Roman" w:hAnsi="Times New Roman"/>
        </w:rPr>
        <w:t xml:space="preserve"> </w:t>
      </w:r>
      <w:r w:rsidRPr="00753E40">
        <w:rPr>
          <w:rFonts w:ascii="Times New Roman" w:hAnsi="Times New Roman"/>
        </w:rPr>
        <w:t>+ $</w:t>
      </w:r>
      <w:r w:rsidR="004505E2">
        <w:rPr>
          <w:rFonts w:ascii="Times New Roman" w:hAnsi="Times New Roman"/>
        </w:rPr>
        <w:t>380,000</w:t>
      </w:r>
      <w:r w:rsidRPr="00753E40">
        <w:rPr>
          <w:rFonts w:ascii="Times New Roman" w:hAnsi="Times New Roman"/>
        </w:rPr>
        <w:t xml:space="preserve"> + $</w:t>
      </w:r>
      <w:r>
        <w:rPr>
          <w:rFonts w:ascii="Times New Roman" w:hAnsi="Times New Roman"/>
        </w:rPr>
        <w:t>1,983,123</w:t>
      </w:r>
      <w:r w:rsidRPr="00753E40">
        <w:rPr>
          <w:rFonts w:ascii="Times New Roman" w:hAnsi="Times New Roman"/>
        </w:rPr>
        <w:t xml:space="preserve"> </w:t>
      </w:r>
      <w:r>
        <w:rPr>
          <w:rFonts w:ascii="Times New Roman" w:hAnsi="Times New Roman"/>
        </w:rPr>
        <w:t>+</w:t>
      </w:r>
      <w:r w:rsidRPr="00753E40">
        <w:rPr>
          <w:rFonts w:ascii="Times New Roman" w:hAnsi="Times New Roman"/>
        </w:rPr>
        <w:t xml:space="preserve"> $</w:t>
      </w:r>
      <w:r>
        <w:rPr>
          <w:rFonts w:ascii="Times New Roman" w:hAnsi="Times New Roman"/>
        </w:rPr>
        <w:t xml:space="preserve">398,968) =                                   </w:t>
      </w:r>
      <w:r w:rsidRPr="00753E40" w:rsidR="006B08FD">
        <w:rPr>
          <w:rFonts w:ascii="Times New Roman" w:hAnsi="Times New Roman"/>
          <w:b/>
        </w:rPr>
        <w:t>$</w:t>
      </w:r>
      <w:r w:rsidR="008B72B1">
        <w:rPr>
          <w:rFonts w:ascii="Times New Roman" w:hAnsi="Times New Roman"/>
          <w:b/>
        </w:rPr>
        <w:t>3,</w:t>
      </w:r>
      <w:r w:rsidR="001E2519">
        <w:rPr>
          <w:rFonts w:ascii="Times New Roman" w:hAnsi="Times New Roman"/>
          <w:b/>
        </w:rPr>
        <w:t>504,960</w:t>
      </w:r>
    </w:p>
    <w:p w:rsidRPr="00753E40" w:rsidR="009E5C46" w:rsidP="00236117" w:rsidRDefault="009E5C46">
      <w:pPr>
        <w:ind w:left="900" w:hanging="540"/>
        <w:rPr>
          <w:rFonts w:ascii="Times New Roman" w:hAnsi="Times New Roman"/>
        </w:rPr>
      </w:pPr>
      <w:r w:rsidRPr="00753E40">
        <w:rPr>
          <w:rFonts w:ascii="Times New Roman" w:hAnsi="Times New Roman"/>
        </w:rPr>
        <w:tab/>
      </w:r>
    </w:p>
    <w:p w:rsidR="00897149" w:rsidP="00092026" w:rsidRDefault="00092026">
      <w:pPr>
        <w:tabs>
          <w:tab w:val="right" w:pos="360"/>
        </w:tabs>
        <w:ind w:left="720" w:hanging="720"/>
        <w:rPr>
          <w:rFonts w:ascii="Times New Roman" w:hAnsi="Times New Roman"/>
        </w:rPr>
      </w:pPr>
      <w:r w:rsidRPr="00753E40">
        <w:rPr>
          <w:rFonts w:ascii="Times New Roman" w:hAnsi="Times New Roman"/>
        </w:rPr>
        <w:tab/>
      </w:r>
      <w:r w:rsidRPr="00753E40" w:rsidR="00267C11">
        <w:rPr>
          <w:rFonts w:ascii="Times New Roman" w:hAnsi="Times New Roman"/>
        </w:rPr>
        <w:t>15.</w:t>
      </w:r>
      <w:r w:rsidRPr="00753E40" w:rsidR="00267C11">
        <w:rPr>
          <w:rFonts w:ascii="Times New Roman" w:hAnsi="Times New Roman"/>
        </w:rPr>
        <w:tab/>
      </w:r>
      <w:r w:rsidRPr="00897149" w:rsidR="00897149">
        <w:rPr>
          <w:rFonts w:ascii="Times New Roman" w:hAnsi="Times New Roman"/>
          <w:b/>
        </w:rPr>
        <w:t>Explanation for change in burden.</w:t>
      </w:r>
    </w:p>
    <w:p w:rsidR="00897149" w:rsidP="00092026" w:rsidRDefault="00897149">
      <w:pPr>
        <w:tabs>
          <w:tab w:val="right" w:pos="360"/>
        </w:tabs>
        <w:ind w:left="720" w:hanging="720"/>
        <w:rPr>
          <w:rFonts w:ascii="Times New Roman" w:hAnsi="Times New Roman"/>
        </w:rPr>
      </w:pPr>
    </w:p>
    <w:p w:rsidR="00FE0DF2" w:rsidP="00092026" w:rsidRDefault="00897149">
      <w:pPr>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003C60C6">
        <w:rPr>
          <w:rFonts w:ascii="Times New Roman" w:hAnsi="Times New Roman"/>
        </w:rPr>
        <w:t xml:space="preserve">The </w:t>
      </w:r>
      <w:r w:rsidR="00D54F0E">
        <w:rPr>
          <w:rFonts w:ascii="Times New Roman" w:hAnsi="Times New Roman"/>
        </w:rPr>
        <w:t>WHD</w:t>
      </w:r>
      <w:r w:rsidR="00242274">
        <w:rPr>
          <w:rFonts w:ascii="Times New Roman" w:hAnsi="Times New Roman"/>
        </w:rPr>
        <w:t xml:space="preserve"> </w:t>
      </w:r>
      <w:r w:rsidR="000647C2">
        <w:rPr>
          <w:rFonts w:ascii="Times New Roman" w:hAnsi="Times New Roman"/>
        </w:rPr>
        <w:t xml:space="preserve">reduced </w:t>
      </w:r>
      <w:r w:rsidR="00E75AB4">
        <w:rPr>
          <w:rFonts w:ascii="Times New Roman" w:hAnsi="Times New Roman"/>
        </w:rPr>
        <w:t>the annual</w:t>
      </w:r>
      <w:r w:rsidRPr="00753E40" w:rsidR="00242274">
        <w:rPr>
          <w:rFonts w:ascii="Times New Roman" w:hAnsi="Times New Roman"/>
        </w:rPr>
        <w:t xml:space="preserve"> burden hours </w:t>
      </w:r>
      <w:r w:rsidR="00364F77">
        <w:rPr>
          <w:rFonts w:ascii="Times New Roman" w:hAnsi="Times New Roman"/>
        </w:rPr>
        <w:t xml:space="preserve">for this request from </w:t>
      </w:r>
      <w:r w:rsidR="00215EFD">
        <w:rPr>
          <w:rFonts w:ascii="Times New Roman" w:hAnsi="Times New Roman"/>
        </w:rPr>
        <w:t>1</w:t>
      </w:r>
      <w:r w:rsidR="000647C2">
        <w:rPr>
          <w:rFonts w:ascii="Times New Roman" w:hAnsi="Times New Roman"/>
        </w:rPr>
        <w:t>2,000</w:t>
      </w:r>
      <w:r w:rsidR="00AD4C1A">
        <w:rPr>
          <w:rFonts w:ascii="Times New Roman" w:hAnsi="Times New Roman"/>
        </w:rPr>
        <w:t xml:space="preserve"> to 7,009</w:t>
      </w:r>
      <w:r w:rsidR="00226DF3">
        <w:rPr>
          <w:rFonts w:ascii="Times New Roman" w:hAnsi="Times New Roman"/>
        </w:rPr>
        <w:t>.</w:t>
      </w:r>
      <w:r w:rsidRPr="00753E40" w:rsidR="00CB60FF">
        <w:rPr>
          <w:rFonts w:ascii="Times New Roman" w:hAnsi="Times New Roman"/>
        </w:rPr>
        <w:t xml:space="preserve"> </w:t>
      </w:r>
      <w:r w:rsidR="00FB0B8B">
        <w:rPr>
          <w:rFonts w:ascii="Times New Roman" w:hAnsi="Times New Roman"/>
        </w:rPr>
        <w:t xml:space="preserve">This </w:t>
      </w:r>
      <w:r w:rsidR="0022327D">
        <w:rPr>
          <w:rFonts w:ascii="Times New Roman" w:hAnsi="Times New Roman"/>
        </w:rPr>
        <w:t xml:space="preserve">reduction in </w:t>
      </w:r>
      <w:r w:rsidR="00FB0B8B">
        <w:rPr>
          <w:rFonts w:ascii="Times New Roman" w:hAnsi="Times New Roman"/>
        </w:rPr>
        <w:t xml:space="preserve">burden hours is partially due to a decrease in </w:t>
      </w:r>
      <w:r w:rsidR="0022327D">
        <w:rPr>
          <w:rFonts w:ascii="Times New Roman" w:hAnsi="Times New Roman"/>
        </w:rPr>
        <w:t xml:space="preserve">the number of </w:t>
      </w:r>
      <w:r w:rsidR="00AF5BCF">
        <w:rPr>
          <w:rFonts w:ascii="Times New Roman" w:hAnsi="Times New Roman"/>
        </w:rPr>
        <w:t xml:space="preserve">respondents (24,000 to 2,731) </w:t>
      </w:r>
      <w:r w:rsidR="00FB0B8B">
        <w:rPr>
          <w:rFonts w:ascii="Times New Roman" w:hAnsi="Times New Roman"/>
        </w:rPr>
        <w:t>attribut</w:t>
      </w:r>
      <w:r w:rsidR="00F577F3">
        <w:rPr>
          <w:rFonts w:ascii="Times New Roman" w:hAnsi="Times New Roman"/>
        </w:rPr>
        <w:t xml:space="preserve">able </w:t>
      </w:r>
      <w:r w:rsidR="005E4E71">
        <w:rPr>
          <w:rFonts w:ascii="Times New Roman" w:hAnsi="Times New Roman"/>
        </w:rPr>
        <w:t xml:space="preserve">the </w:t>
      </w:r>
      <w:r w:rsidR="00F577F3">
        <w:rPr>
          <w:rFonts w:ascii="Times New Roman" w:hAnsi="Times New Roman"/>
        </w:rPr>
        <w:t>e</w:t>
      </w:r>
      <w:r w:rsidR="0022327D">
        <w:rPr>
          <w:rFonts w:ascii="Times New Roman" w:hAnsi="Times New Roman"/>
        </w:rPr>
        <w:t>liminat</w:t>
      </w:r>
      <w:r w:rsidR="00F577F3">
        <w:rPr>
          <w:rFonts w:ascii="Times New Roman" w:hAnsi="Times New Roman"/>
        </w:rPr>
        <w:t xml:space="preserve">ion </w:t>
      </w:r>
      <w:r w:rsidR="0022327D">
        <w:rPr>
          <w:rFonts w:ascii="Times New Roman" w:hAnsi="Times New Roman"/>
        </w:rPr>
        <w:t xml:space="preserve">of duplicative counting, </w:t>
      </w:r>
      <w:r w:rsidR="00AF5BCF">
        <w:rPr>
          <w:rFonts w:ascii="Times New Roman" w:hAnsi="Times New Roman"/>
        </w:rPr>
        <w:t xml:space="preserve">and </w:t>
      </w:r>
      <w:r w:rsidR="0022327D">
        <w:rPr>
          <w:rFonts w:ascii="Times New Roman" w:hAnsi="Times New Roman"/>
        </w:rPr>
        <w:t xml:space="preserve">to </w:t>
      </w:r>
      <w:r w:rsidR="00AF5BCF">
        <w:rPr>
          <w:rFonts w:ascii="Times New Roman" w:hAnsi="Times New Roman"/>
        </w:rPr>
        <w:t xml:space="preserve">a corresponding increase in the number of responses per respondent (1.5 to 7.7). </w:t>
      </w:r>
      <w:r w:rsidR="00FB0B8B">
        <w:rPr>
          <w:rFonts w:ascii="Times New Roman" w:hAnsi="Times New Roman"/>
        </w:rPr>
        <w:t xml:space="preserve">Additionally, the reduction in </w:t>
      </w:r>
      <w:r w:rsidR="003F7434">
        <w:rPr>
          <w:rFonts w:ascii="Times New Roman" w:hAnsi="Times New Roman"/>
        </w:rPr>
        <w:t xml:space="preserve">respondents and </w:t>
      </w:r>
      <w:r w:rsidR="00FB0B8B">
        <w:rPr>
          <w:rFonts w:ascii="Times New Roman" w:hAnsi="Times New Roman"/>
        </w:rPr>
        <w:t xml:space="preserve">burden hours might be </w:t>
      </w:r>
      <w:r w:rsidR="00AC5ABA">
        <w:rPr>
          <w:rFonts w:ascii="Times New Roman" w:hAnsi="Times New Roman"/>
        </w:rPr>
        <w:t>due to the</w:t>
      </w:r>
      <w:r w:rsidR="00FB0B8B">
        <w:rPr>
          <w:rFonts w:ascii="Times New Roman" w:hAnsi="Times New Roman"/>
        </w:rPr>
        <w:t xml:space="preserve"> </w:t>
      </w:r>
      <w:r w:rsidR="000647C2">
        <w:rPr>
          <w:rFonts w:ascii="Times New Roman" w:hAnsi="Times New Roman"/>
        </w:rPr>
        <w:t>WHD</w:t>
      </w:r>
      <w:r w:rsidR="00FB0B8B">
        <w:rPr>
          <w:rFonts w:ascii="Times New Roman" w:hAnsi="Times New Roman"/>
        </w:rPr>
        <w:t xml:space="preserve"> conducting</w:t>
      </w:r>
      <w:r w:rsidR="000647C2">
        <w:rPr>
          <w:rFonts w:ascii="Times New Roman" w:hAnsi="Times New Roman"/>
        </w:rPr>
        <w:t xml:space="preserve"> </w:t>
      </w:r>
      <w:r w:rsidR="00364F77">
        <w:rPr>
          <w:rFonts w:ascii="Times New Roman" w:hAnsi="Times New Roman"/>
        </w:rPr>
        <w:t>survey</w:t>
      </w:r>
      <w:r w:rsidR="00BE3073">
        <w:rPr>
          <w:rFonts w:ascii="Times New Roman" w:hAnsi="Times New Roman"/>
        </w:rPr>
        <w:t>s</w:t>
      </w:r>
      <w:r w:rsidR="00364F77">
        <w:rPr>
          <w:rFonts w:ascii="Times New Roman" w:hAnsi="Times New Roman"/>
        </w:rPr>
        <w:t xml:space="preserve"> </w:t>
      </w:r>
      <w:r w:rsidR="00AC5ABA">
        <w:rPr>
          <w:rFonts w:ascii="Times New Roman" w:hAnsi="Times New Roman"/>
        </w:rPr>
        <w:t xml:space="preserve">in 2016 </w:t>
      </w:r>
      <w:r w:rsidR="005E4E71">
        <w:rPr>
          <w:rFonts w:ascii="Times New Roman" w:hAnsi="Times New Roman"/>
        </w:rPr>
        <w:t>covering</w:t>
      </w:r>
      <w:r w:rsidR="00BE3073">
        <w:rPr>
          <w:rFonts w:ascii="Times New Roman" w:hAnsi="Times New Roman"/>
        </w:rPr>
        <w:t xml:space="preserve"> different construction types</w:t>
      </w:r>
      <w:r w:rsidR="005E4E71">
        <w:rPr>
          <w:rFonts w:ascii="Times New Roman" w:hAnsi="Times New Roman"/>
        </w:rPr>
        <w:t xml:space="preserve"> and</w:t>
      </w:r>
      <w:r w:rsidR="004505E2">
        <w:rPr>
          <w:rFonts w:ascii="Times New Roman" w:hAnsi="Times New Roman"/>
        </w:rPr>
        <w:t xml:space="preserve"> </w:t>
      </w:r>
      <w:r w:rsidR="00BE3073">
        <w:rPr>
          <w:rFonts w:ascii="Times New Roman" w:hAnsi="Times New Roman"/>
        </w:rPr>
        <w:t>demographics</w:t>
      </w:r>
      <w:r w:rsidR="00DF72FD">
        <w:rPr>
          <w:rFonts w:ascii="Times New Roman" w:hAnsi="Times New Roman"/>
        </w:rPr>
        <w:t xml:space="preserve"> yielding</w:t>
      </w:r>
      <w:r w:rsidR="00FD3CC9">
        <w:rPr>
          <w:rFonts w:ascii="Times New Roman" w:hAnsi="Times New Roman"/>
        </w:rPr>
        <w:t xml:space="preserve"> a greater</w:t>
      </w:r>
      <w:r w:rsidR="005E4E71">
        <w:rPr>
          <w:rFonts w:ascii="Times New Roman" w:hAnsi="Times New Roman"/>
        </w:rPr>
        <w:t xml:space="preserve"> </w:t>
      </w:r>
      <w:r w:rsidR="00364F77">
        <w:rPr>
          <w:rFonts w:ascii="Times New Roman" w:hAnsi="Times New Roman"/>
        </w:rPr>
        <w:t>number of respondents and burden hours</w:t>
      </w:r>
      <w:r w:rsidR="00FB0B8B">
        <w:rPr>
          <w:rFonts w:ascii="Times New Roman" w:hAnsi="Times New Roman"/>
        </w:rPr>
        <w:t xml:space="preserve"> </w:t>
      </w:r>
      <w:r w:rsidR="00FD3CC9">
        <w:rPr>
          <w:rFonts w:ascii="Times New Roman" w:hAnsi="Times New Roman"/>
        </w:rPr>
        <w:t xml:space="preserve">than the amounts produced by the </w:t>
      </w:r>
      <w:r w:rsidR="005E4E71">
        <w:rPr>
          <w:rFonts w:ascii="Times New Roman" w:hAnsi="Times New Roman"/>
        </w:rPr>
        <w:t xml:space="preserve">types of </w:t>
      </w:r>
      <w:r w:rsidR="00FD3CC9">
        <w:rPr>
          <w:rFonts w:ascii="Times New Roman" w:hAnsi="Times New Roman"/>
        </w:rPr>
        <w:t xml:space="preserve">surveys conducted </w:t>
      </w:r>
      <w:r w:rsidR="00FB0B8B">
        <w:rPr>
          <w:rFonts w:ascii="Times New Roman" w:hAnsi="Times New Roman"/>
        </w:rPr>
        <w:t>in 2019</w:t>
      </w:r>
      <w:r w:rsidR="00364F77">
        <w:rPr>
          <w:rFonts w:ascii="Times New Roman" w:hAnsi="Times New Roman"/>
        </w:rPr>
        <w:t xml:space="preserve">. </w:t>
      </w:r>
      <w:r w:rsidR="000647C2">
        <w:rPr>
          <w:rFonts w:ascii="Times New Roman" w:hAnsi="Times New Roman"/>
        </w:rPr>
        <w:t xml:space="preserve">WHD </w:t>
      </w:r>
      <w:r w:rsidR="00BE3073">
        <w:rPr>
          <w:rFonts w:ascii="Times New Roman" w:hAnsi="Times New Roman"/>
        </w:rPr>
        <w:t>may survey highway construction in Texas</w:t>
      </w:r>
      <w:r w:rsidR="00FB0B8B">
        <w:rPr>
          <w:rFonts w:ascii="Times New Roman" w:hAnsi="Times New Roman"/>
        </w:rPr>
        <w:t xml:space="preserve"> in 2020</w:t>
      </w:r>
      <w:r w:rsidR="003F7434">
        <w:rPr>
          <w:rFonts w:ascii="Times New Roman" w:hAnsi="Times New Roman"/>
        </w:rPr>
        <w:t>. G</w:t>
      </w:r>
      <w:r w:rsidR="00BE3073">
        <w:rPr>
          <w:rFonts w:ascii="Times New Roman" w:hAnsi="Times New Roman"/>
        </w:rPr>
        <w:t xml:space="preserve">iven the </w:t>
      </w:r>
      <w:r w:rsidR="003F7434">
        <w:rPr>
          <w:rFonts w:ascii="Times New Roman" w:hAnsi="Times New Roman"/>
        </w:rPr>
        <w:t xml:space="preserve">large </w:t>
      </w:r>
      <w:r w:rsidR="00BE3073">
        <w:rPr>
          <w:rFonts w:ascii="Times New Roman" w:hAnsi="Times New Roman"/>
        </w:rPr>
        <w:t>size o</w:t>
      </w:r>
      <w:r w:rsidR="003F7434">
        <w:rPr>
          <w:rFonts w:ascii="Times New Roman" w:hAnsi="Times New Roman"/>
        </w:rPr>
        <w:t>f this State</w:t>
      </w:r>
      <w:r w:rsidR="00BE3073">
        <w:rPr>
          <w:rFonts w:ascii="Times New Roman" w:hAnsi="Times New Roman"/>
        </w:rPr>
        <w:t xml:space="preserve"> and the </w:t>
      </w:r>
      <w:r w:rsidR="003F7434">
        <w:rPr>
          <w:rFonts w:ascii="Times New Roman" w:hAnsi="Times New Roman"/>
        </w:rPr>
        <w:t xml:space="preserve">frequency of highway </w:t>
      </w:r>
      <w:r w:rsidR="00BE3073">
        <w:rPr>
          <w:rFonts w:ascii="Times New Roman" w:hAnsi="Times New Roman"/>
        </w:rPr>
        <w:t xml:space="preserve">construction, </w:t>
      </w:r>
      <w:r w:rsidR="003F7434">
        <w:rPr>
          <w:rFonts w:ascii="Times New Roman" w:hAnsi="Times New Roman"/>
        </w:rPr>
        <w:t xml:space="preserve">this survey, if it occurs, </w:t>
      </w:r>
      <w:r w:rsidR="00D93455">
        <w:rPr>
          <w:rFonts w:ascii="Times New Roman" w:hAnsi="Times New Roman"/>
        </w:rPr>
        <w:t xml:space="preserve">will </w:t>
      </w:r>
      <w:r w:rsidR="003F7434">
        <w:rPr>
          <w:rFonts w:ascii="Times New Roman" w:hAnsi="Times New Roman"/>
        </w:rPr>
        <w:t>likely</w:t>
      </w:r>
      <w:r w:rsidR="00BE3073">
        <w:rPr>
          <w:rFonts w:ascii="Times New Roman" w:hAnsi="Times New Roman"/>
        </w:rPr>
        <w:t xml:space="preserve"> </w:t>
      </w:r>
      <w:r w:rsidR="004505E2">
        <w:rPr>
          <w:rFonts w:ascii="Times New Roman" w:hAnsi="Times New Roman"/>
        </w:rPr>
        <w:t>yield a</w:t>
      </w:r>
      <w:r w:rsidR="00BE3073">
        <w:rPr>
          <w:rFonts w:ascii="Times New Roman" w:hAnsi="Times New Roman"/>
        </w:rPr>
        <w:t xml:space="preserve"> number of respondents </w:t>
      </w:r>
      <w:r w:rsidR="004505E2">
        <w:rPr>
          <w:rFonts w:ascii="Times New Roman" w:hAnsi="Times New Roman"/>
        </w:rPr>
        <w:t>for the 2023 renewal greater than the</w:t>
      </w:r>
      <w:r w:rsidR="003F7434">
        <w:rPr>
          <w:rFonts w:ascii="Times New Roman" w:hAnsi="Times New Roman"/>
        </w:rPr>
        <w:t xml:space="preserve"> </w:t>
      </w:r>
      <w:r w:rsidR="00D54F0E">
        <w:rPr>
          <w:rFonts w:ascii="Times New Roman" w:hAnsi="Times New Roman"/>
        </w:rPr>
        <w:t xml:space="preserve">amount </w:t>
      </w:r>
      <w:r w:rsidR="003F7434">
        <w:rPr>
          <w:rFonts w:ascii="Times New Roman" w:hAnsi="Times New Roman"/>
        </w:rPr>
        <w:t>recorded in this</w:t>
      </w:r>
      <w:r w:rsidR="000647C2">
        <w:rPr>
          <w:rFonts w:ascii="Times New Roman" w:hAnsi="Times New Roman"/>
        </w:rPr>
        <w:t xml:space="preserve"> </w:t>
      </w:r>
      <w:r w:rsidR="00E66623">
        <w:rPr>
          <w:rFonts w:ascii="Times New Roman" w:hAnsi="Times New Roman"/>
        </w:rPr>
        <w:t xml:space="preserve">2020 </w:t>
      </w:r>
      <w:r w:rsidR="00E75AB4">
        <w:rPr>
          <w:rFonts w:ascii="Times New Roman" w:hAnsi="Times New Roman"/>
        </w:rPr>
        <w:t xml:space="preserve">request. </w:t>
      </w:r>
      <w:r w:rsidR="000647C2">
        <w:rPr>
          <w:rFonts w:ascii="Times New Roman" w:hAnsi="Times New Roman"/>
        </w:rPr>
        <w:t xml:space="preserve">  </w:t>
      </w:r>
    </w:p>
    <w:p w:rsidR="0033474C" w:rsidP="0033474C" w:rsidRDefault="0033474C">
      <w:pPr>
        <w:pStyle w:val="ListParagraph"/>
        <w:tabs>
          <w:tab w:val="right" w:pos="360"/>
        </w:tabs>
        <w:rPr>
          <w:rFonts w:ascii="Times New Roman" w:hAnsi="Times New Roman"/>
        </w:rPr>
      </w:pPr>
    </w:p>
    <w:p w:rsidRPr="00897149" w:rsidR="00897149" w:rsidP="00092026" w:rsidRDefault="00092026">
      <w:pPr>
        <w:tabs>
          <w:tab w:val="right" w:pos="360"/>
        </w:tabs>
        <w:ind w:left="720" w:hanging="720"/>
        <w:rPr>
          <w:rFonts w:ascii="Times New Roman" w:hAnsi="Times New Roman"/>
          <w:b/>
        </w:rPr>
      </w:pPr>
      <w:r w:rsidRPr="00753E40">
        <w:rPr>
          <w:rFonts w:ascii="Times New Roman" w:hAnsi="Times New Roman"/>
        </w:rPr>
        <w:tab/>
      </w:r>
      <w:r w:rsidRPr="00753E40" w:rsidR="00267C11">
        <w:rPr>
          <w:rFonts w:ascii="Times New Roman" w:hAnsi="Times New Roman"/>
        </w:rPr>
        <w:t>16.</w:t>
      </w:r>
      <w:r w:rsidRPr="00753E40" w:rsidR="00267C11">
        <w:rPr>
          <w:rFonts w:ascii="Times New Roman" w:hAnsi="Times New Roman"/>
        </w:rPr>
        <w:tab/>
      </w:r>
      <w:r w:rsidRPr="00897149" w:rsidR="00897149">
        <w:rPr>
          <w:rFonts w:ascii="Times New Roman" w:hAnsi="Times New Roman"/>
          <w:b/>
        </w:rPr>
        <w:t>Information</w:t>
      </w:r>
      <w:r w:rsidR="00215EFD">
        <w:rPr>
          <w:rFonts w:ascii="Times New Roman" w:hAnsi="Times New Roman"/>
          <w:b/>
        </w:rPr>
        <w:t xml:space="preserve"> </w:t>
      </w:r>
      <w:r w:rsidRPr="00897149" w:rsidR="00897149">
        <w:rPr>
          <w:rFonts w:ascii="Times New Roman" w:hAnsi="Times New Roman"/>
          <w:b/>
        </w:rPr>
        <w:t xml:space="preserve">collections data </w:t>
      </w:r>
      <w:r w:rsidR="00215EFD">
        <w:rPr>
          <w:rFonts w:ascii="Times New Roman" w:hAnsi="Times New Roman"/>
          <w:b/>
        </w:rPr>
        <w:t xml:space="preserve">publication plans. </w:t>
      </w:r>
    </w:p>
    <w:p w:rsidR="00D54F0E" w:rsidP="00092026" w:rsidRDefault="00D54F0E">
      <w:pPr>
        <w:tabs>
          <w:tab w:val="right" w:pos="360"/>
        </w:tabs>
        <w:ind w:left="720" w:hanging="720"/>
        <w:rPr>
          <w:rFonts w:ascii="Times New Roman" w:hAnsi="Times New Roman"/>
        </w:rPr>
      </w:pPr>
    </w:p>
    <w:p w:rsidRPr="00753E40" w:rsidR="00092026" w:rsidP="00092026" w:rsidRDefault="00897149">
      <w:pPr>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1B602A">
        <w:rPr>
          <w:rFonts w:ascii="Times New Roman" w:hAnsi="Times New Roman"/>
        </w:rPr>
        <w:t xml:space="preserve">The </w:t>
      </w:r>
      <w:r w:rsidR="00D54F0E">
        <w:rPr>
          <w:rFonts w:ascii="Times New Roman" w:hAnsi="Times New Roman"/>
        </w:rPr>
        <w:t>WHD</w:t>
      </w:r>
      <w:r w:rsidRPr="00753E40" w:rsidR="003A296C">
        <w:rPr>
          <w:rFonts w:ascii="Times New Roman" w:hAnsi="Times New Roman"/>
        </w:rPr>
        <w:t xml:space="preserve"> does not publish t</w:t>
      </w:r>
      <w:r w:rsidRPr="00753E40" w:rsidR="009E5C46">
        <w:rPr>
          <w:rFonts w:ascii="Times New Roman" w:hAnsi="Times New Roman"/>
        </w:rPr>
        <w:t>his information</w:t>
      </w:r>
      <w:r w:rsidR="00181C7E">
        <w:rPr>
          <w:rFonts w:ascii="Times New Roman" w:hAnsi="Times New Roman"/>
        </w:rPr>
        <w:t xml:space="preserve"> for statistical use</w:t>
      </w:r>
      <w:r w:rsidRPr="00753E40" w:rsidR="002D233E">
        <w:rPr>
          <w:rFonts w:ascii="Times New Roman" w:hAnsi="Times New Roman"/>
        </w:rPr>
        <w:t>.</w:t>
      </w:r>
    </w:p>
    <w:p w:rsidRPr="00753E40" w:rsidR="00092026" w:rsidP="00092026" w:rsidRDefault="00092026">
      <w:pPr>
        <w:tabs>
          <w:tab w:val="right" w:pos="360"/>
        </w:tabs>
        <w:ind w:left="720" w:hanging="720"/>
        <w:rPr>
          <w:rFonts w:ascii="Times New Roman" w:hAnsi="Times New Roman"/>
        </w:rPr>
      </w:pPr>
    </w:p>
    <w:p w:rsidR="00897149" w:rsidP="00092026" w:rsidRDefault="00092026">
      <w:pPr>
        <w:tabs>
          <w:tab w:val="right" w:pos="360"/>
        </w:tabs>
        <w:ind w:left="720" w:hanging="720"/>
        <w:rPr>
          <w:rFonts w:ascii="Times New Roman" w:hAnsi="Times New Roman"/>
        </w:rPr>
      </w:pPr>
      <w:r w:rsidRPr="00753E40">
        <w:rPr>
          <w:rFonts w:ascii="Times New Roman" w:hAnsi="Times New Roman"/>
        </w:rPr>
        <w:tab/>
      </w:r>
      <w:r w:rsidRPr="00753E40" w:rsidR="00267C11">
        <w:rPr>
          <w:rFonts w:ascii="Times New Roman" w:hAnsi="Times New Roman"/>
        </w:rPr>
        <w:t>17.</w:t>
      </w:r>
      <w:r w:rsidRPr="00753E40" w:rsidR="00267C11">
        <w:rPr>
          <w:rFonts w:ascii="Times New Roman" w:hAnsi="Times New Roman"/>
        </w:rPr>
        <w:tab/>
      </w:r>
      <w:r w:rsidRPr="00897149" w:rsidR="00897149">
        <w:rPr>
          <w:rFonts w:ascii="Times New Roman" w:hAnsi="Times New Roman"/>
          <w:b/>
        </w:rPr>
        <w:t>Explanation for seeking not to display the expiration date for OMB approval of the information collection.</w:t>
      </w:r>
    </w:p>
    <w:p w:rsidR="00897149" w:rsidP="00092026" w:rsidRDefault="00897149">
      <w:pPr>
        <w:tabs>
          <w:tab w:val="right" w:pos="360"/>
        </w:tabs>
        <w:ind w:left="720" w:hanging="720"/>
        <w:rPr>
          <w:rFonts w:ascii="Times New Roman" w:hAnsi="Times New Roman"/>
        </w:rPr>
      </w:pPr>
    </w:p>
    <w:p w:rsidRPr="00753E40" w:rsidR="00092026" w:rsidP="00092026" w:rsidRDefault="00897149">
      <w:pPr>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69708D">
        <w:rPr>
          <w:rFonts w:ascii="Times New Roman" w:hAnsi="Times New Roman"/>
        </w:rPr>
        <w:t xml:space="preserve">The </w:t>
      </w:r>
      <w:r w:rsidR="00D54F0E">
        <w:rPr>
          <w:rFonts w:ascii="Times New Roman" w:hAnsi="Times New Roman"/>
        </w:rPr>
        <w:t>WHD</w:t>
      </w:r>
      <w:r w:rsidRPr="00753E40" w:rsidR="0069708D">
        <w:rPr>
          <w:rFonts w:ascii="Times New Roman" w:hAnsi="Times New Roman"/>
        </w:rPr>
        <w:t xml:space="preserve"> will display the expiration date for this information collection.</w:t>
      </w:r>
    </w:p>
    <w:p w:rsidR="00E26BC0" w:rsidP="00092026" w:rsidRDefault="00E26BC0">
      <w:pPr>
        <w:tabs>
          <w:tab w:val="right" w:pos="360"/>
        </w:tabs>
        <w:ind w:left="720" w:hanging="720"/>
        <w:rPr>
          <w:rFonts w:ascii="Times New Roman" w:hAnsi="Times New Roman"/>
        </w:rPr>
      </w:pPr>
    </w:p>
    <w:p w:rsidRPr="00897149" w:rsidR="00897149" w:rsidP="00092026" w:rsidRDefault="00092026">
      <w:pPr>
        <w:tabs>
          <w:tab w:val="right" w:pos="360"/>
        </w:tabs>
        <w:ind w:left="720" w:hanging="720"/>
        <w:rPr>
          <w:rFonts w:ascii="Times New Roman" w:hAnsi="Times New Roman"/>
          <w:b/>
        </w:rPr>
      </w:pPr>
      <w:r w:rsidRPr="00753E40">
        <w:rPr>
          <w:rFonts w:ascii="Times New Roman" w:hAnsi="Times New Roman"/>
        </w:rPr>
        <w:tab/>
      </w:r>
      <w:r w:rsidRPr="00753E40" w:rsidR="00267C11">
        <w:rPr>
          <w:rFonts w:ascii="Times New Roman" w:hAnsi="Times New Roman"/>
        </w:rPr>
        <w:t>18.</w:t>
      </w:r>
      <w:r w:rsidRPr="00753E40" w:rsidR="00267C11">
        <w:rPr>
          <w:rFonts w:ascii="Times New Roman" w:hAnsi="Times New Roman"/>
        </w:rPr>
        <w:tab/>
      </w:r>
      <w:r w:rsidRPr="00897149" w:rsidR="00897149">
        <w:rPr>
          <w:rFonts w:ascii="Times New Roman" w:hAnsi="Times New Roman"/>
          <w:b/>
        </w:rPr>
        <w:t>Exception to the certification statement.</w:t>
      </w:r>
    </w:p>
    <w:p w:rsidR="00897149" w:rsidP="00092026" w:rsidRDefault="00897149">
      <w:pPr>
        <w:tabs>
          <w:tab w:val="right" w:pos="360"/>
        </w:tabs>
        <w:ind w:left="720" w:hanging="720"/>
        <w:rPr>
          <w:rFonts w:ascii="Times New Roman" w:hAnsi="Times New Roman"/>
        </w:rPr>
      </w:pPr>
    </w:p>
    <w:p w:rsidRPr="00753E40" w:rsidR="009E5C46" w:rsidP="00092026" w:rsidRDefault="00897149">
      <w:pPr>
        <w:tabs>
          <w:tab w:val="right" w:pos="360"/>
        </w:tabs>
        <w:ind w:left="720" w:hanging="720"/>
        <w:rPr>
          <w:rFonts w:ascii="Times New Roman" w:hAnsi="Times New Roman"/>
        </w:rPr>
      </w:pPr>
      <w:r>
        <w:rPr>
          <w:rFonts w:ascii="Times New Roman" w:hAnsi="Times New Roman"/>
        </w:rPr>
        <w:tab/>
      </w:r>
      <w:r>
        <w:rPr>
          <w:rFonts w:ascii="Times New Roman" w:hAnsi="Times New Roman"/>
        </w:rPr>
        <w:tab/>
      </w:r>
      <w:r w:rsidRPr="00753E40" w:rsidR="009E5C46">
        <w:rPr>
          <w:rFonts w:ascii="Times New Roman" w:hAnsi="Times New Roman"/>
        </w:rPr>
        <w:t xml:space="preserve">The </w:t>
      </w:r>
      <w:r w:rsidR="00D54F0E">
        <w:rPr>
          <w:rFonts w:ascii="Times New Roman" w:hAnsi="Times New Roman"/>
        </w:rPr>
        <w:t>WHD</w:t>
      </w:r>
      <w:r w:rsidRPr="00753E40" w:rsidR="005D6BF9">
        <w:rPr>
          <w:rFonts w:ascii="Times New Roman" w:hAnsi="Times New Roman"/>
        </w:rPr>
        <w:t xml:space="preserve"> does not seek an </w:t>
      </w:r>
      <w:r w:rsidRPr="00753E40" w:rsidR="009E5C46">
        <w:rPr>
          <w:rFonts w:ascii="Times New Roman" w:hAnsi="Times New Roman"/>
        </w:rPr>
        <w:t>exception to the certification requirement</w:t>
      </w:r>
      <w:r w:rsidRPr="00753E40" w:rsidR="005D6BF9">
        <w:rPr>
          <w:rFonts w:ascii="Times New Roman" w:hAnsi="Times New Roman"/>
        </w:rPr>
        <w:t>.</w:t>
      </w:r>
    </w:p>
    <w:sectPr w:rsidRPr="00753E40" w:rsidR="009E5C46" w:rsidSect="008C31DE">
      <w:headerReference w:type="even" r:id="rId18"/>
      <w:headerReference w:type="default" r:id="rId19"/>
      <w:footerReference w:type="even" r:id="rId20"/>
      <w:footerReference w:type="default" r:id="rId21"/>
      <w:headerReference w:type="first" r:id="rId22"/>
      <w:footerReference w:type="first" r:id="rId23"/>
      <w:pgSz w:w="12240" w:h="15840"/>
      <w:pgMar w:top="1440" w:right="1152" w:bottom="129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994" w:rsidRDefault="000F2994">
      <w:r>
        <w:separator/>
      </w:r>
    </w:p>
  </w:endnote>
  <w:endnote w:type="continuationSeparator" w:id="0">
    <w:p w:rsidR="000F2994" w:rsidRDefault="000F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9B" w:rsidRDefault="00BC1C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1C9B" w:rsidRDefault="00BC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9B" w:rsidRPr="002D233E" w:rsidRDefault="00BC1C9B">
    <w:pPr>
      <w:pStyle w:val="Footer"/>
      <w:framePr w:wrap="around" w:vAnchor="text" w:hAnchor="margin" w:xAlign="center" w:y="1"/>
      <w:rPr>
        <w:rStyle w:val="PageNumber"/>
        <w:rFonts w:ascii="Times New Roman" w:hAnsi="Times New Roman"/>
      </w:rPr>
    </w:pPr>
    <w:r>
      <w:rPr>
        <w:rStyle w:val="PageNumber"/>
        <w:rFonts w:ascii="Times New Roman" w:hAnsi="Times New Roman"/>
      </w:rPr>
      <w:t xml:space="preserve">- </w:t>
    </w:r>
    <w:r w:rsidRPr="002D233E">
      <w:rPr>
        <w:rStyle w:val="PageNumber"/>
        <w:rFonts w:ascii="Times New Roman" w:hAnsi="Times New Roman"/>
      </w:rPr>
      <w:fldChar w:fldCharType="begin"/>
    </w:r>
    <w:r w:rsidRPr="002D233E">
      <w:rPr>
        <w:rStyle w:val="PageNumber"/>
        <w:rFonts w:ascii="Times New Roman" w:hAnsi="Times New Roman"/>
      </w:rPr>
      <w:instrText xml:space="preserve">PAGE  </w:instrText>
    </w:r>
    <w:r w:rsidRPr="002D233E">
      <w:rPr>
        <w:rStyle w:val="PageNumber"/>
        <w:rFonts w:ascii="Times New Roman" w:hAnsi="Times New Roman"/>
      </w:rPr>
      <w:fldChar w:fldCharType="separate"/>
    </w:r>
    <w:r w:rsidR="000F2994">
      <w:rPr>
        <w:rStyle w:val="PageNumber"/>
        <w:rFonts w:ascii="Times New Roman" w:hAnsi="Times New Roman"/>
        <w:noProof/>
      </w:rPr>
      <w:t>1</w:t>
    </w:r>
    <w:r w:rsidRPr="002D233E">
      <w:rPr>
        <w:rStyle w:val="PageNumber"/>
        <w:rFonts w:ascii="Times New Roman" w:hAnsi="Times New Roman"/>
      </w:rPr>
      <w:fldChar w:fldCharType="end"/>
    </w:r>
    <w:r>
      <w:rPr>
        <w:rStyle w:val="PageNumber"/>
        <w:rFonts w:ascii="Times New Roman" w:hAnsi="Times New Roman"/>
      </w:rPr>
      <w:t xml:space="preserve"> -</w:t>
    </w:r>
  </w:p>
  <w:p w:rsidR="00BC1C9B" w:rsidRDefault="00BC1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55" w:rsidRDefault="000C6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994" w:rsidRDefault="000F2994">
      <w:r>
        <w:separator/>
      </w:r>
    </w:p>
  </w:footnote>
  <w:footnote w:type="continuationSeparator" w:id="0">
    <w:p w:rsidR="000F2994" w:rsidRDefault="000F2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55" w:rsidRDefault="000C6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55" w:rsidRDefault="000C6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55" w:rsidRDefault="000C6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618B3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130E6D"/>
    <w:multiLevelType w:val="singleLevel"/>
    <w:tmpl w:val="327417F2"/>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 w15:restartNumberingAfterBreak="0">
    <w:nsid w:val="075B6272"/>
    <w:multiLevelType w:val="hybridMultilevel"/>
    <w:tmpl w:val="6D88716C"/>
    <w:lvl w:ilvl="0" w:tplc="146E1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6E4665"/>
    <w:multiLevelType w:val="hybridMultilevel"/>
    <w:tmpl w:val="72C0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176EB"/>
    <w:multiLevelType w:val="singleLevel"/>
    <w:tmpl w:val="EC68DC50"/>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6" w15:restartNumberingAfterBreak="0">
    <w:nsid w:val="0A883BC1"/>
    <w:multiLevelType w:val="singleLevel"/>
    <w:tmpl w:val="4A82CF1C"/>
    <w:lvl w:ilvl="0">
      <w:start w:val="14"/>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15:restartNumberingAfterBreak="0">
    <w:nsid w:val="0E6449A0"/>
    <w:multiLevelType w:val="singleLevel"/>
    <w:tmpl w:val="567A0B0C"/>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 w15:restartNumberingAfterBreak="0">
    <w:nsid w:val="0EBD1B46"/>
    <w:multiLevelType w:val="singleLevel"/>
    <w:tmpl w:val="9C38AB12"/>
    <w:lvl w:ilvl="0">
      <w:start w:val="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9" w15:restartNumberingAfterBreak="0">
    <w:nsid w:val="110C2436"/>
    <w:multiLevelType w:val="singleLevel"/>
    <w:tmpl w:val="B2620CA0"/>
    <w:lvl w:ilvl="0">
      <w:start w:val="1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15:restartNumberingAfterBreak="0">
    <w:nsid w:val="15B447D7"/>
    <w:multiLevelType w:val="singleLevel"/>
    <w:tmpl w:val="81FE51F8"/>
    <w:lvl w:ilvl="0">
      <w:start w:val="7"/>
      <w:numFmt w:val="decimal"/>
      <w:lvlText w:val="8.%1 "/>
      <w:legacy w:legacy="1" w:legacySpace="0" w:legacyIndent="360"/>
      <w:lvlJc w:val="left"/>
      <w:pPr>
        <w:ind w:left="2145" w:hanging="360"/>
      </w:pPr>
      <w:rPr>
        <w:rFonts w:ascii="Times New Roman" w:hAnsi="Times New Roman" w:hint="default"/>
        <w:b w:val="0"/>
        <w:i w:val="0"/>
        <w:sz w:val="20"/>
        <w:u w:val="none"/>
      </w:rPr>
    </w:lvl>
  </w:abstractNum>
  <w:abstractNum w:abstractNumId="11" w15:restartNumberingAfterBreak="0">
    <w:nsid w:val="21627163"/>
    <w:multiLevelType w:val="singleLevel"/>
    <w:tmpl w:val="2C9A5F82"/>
    <w:lvl w:ilvl="0">
      <w:start w:val="7"/>
      <w:numFmt w:val="decimal"/>
      <w:lvlText w:val="%1. "/>
      <w:legacy w:legacy="1" w:legacySpace="0" w:legacyIndent="360"/>
      <w:lvlJc w:val="left"/>
      <w:pPr>
        <w:ind w:left="360" w:hanging="360"/>
      </w:pPr>
      <w:rPr>
        <w:rFonts w:ascii="Courier New" w:hAnsi="Courier New" w:hint="default"/>
        <w:b w:val="0"/>
        <w:i w:val="0"/>
        <w:sz w:val="20"/>
        <w:u w:val="none"/>
      </w:rPr>
    </w:lvl>
  </w:abstractNum>
  <w:abstractNum w:abstractNumId="12" w15:restartNumberingAfterBreak="0">
    <w:nsid w:val="22DB5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673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5D29F1"/>
    <w:multiLevelType w:val="singleLevel"/>
    <w:tmpl w:val="74B274A2"/>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5" w15:restartNumberingAfterBreak="0">
    <w:nsid w:val="28A4529A"/>
    <w:multiLevelType w:val="singleLevel"/>
    <w:tmpl w:val="8FF04D7C"/>
    <w:lvl w:ilvl="0">
      <w:start w:val="1"/>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6" w15:restartNumberingAfterBreak="0">
    <w:nsid w:val="29A30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C76A1D"/>
    <w:multiLevelType w:val="singleLevel"/>
    <w:tmpl w:val="74B274A2"/>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8" w15:restartNumberingAfterBreak="0">
    <w:nsid w:val="2C18518F"/>
    <w:multiLevelType w:val="singleLevel"/>
    <w:tmpl w:val="588087C2"/>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2CA57010"/>
    <w:multiLevelType w:val="singleLevel"/>
    <w:tmpl w:val="A91E887A"/>
    <w:lvl w:ilvl="0">
      <w:start w:val="1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0" w15:restartNumberingAfterBreak="0">
    <w:nsid w:val="30252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1A555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25068FD"/>
    <w:multiLevelType w:val="hybridMultilevel"/>
    <w:tmpl w:val="652CA878"/>
    <w:lvl w:ilvl="0" w:tplc="2F8C956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696256"/>
    <w:multiLevelType w:val="singleLevel"/>
    <w:tmpl w:val="84FAE36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4" w15:restartNumberingAfterBreak="0">
    <w:nsid w:val="3C137592"/>
    <w:multiLevelType w:val="singleLevel"/>
    <w:tmpl w:val="567A0B0C"/>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5" w15:restartNumberingAfterBreak="0">
    <w:nsid w:val="41872996"/>
    <w:multiLevelType w:val="singleLevel"/>
    <w:tmpl w:val="327417F2"/>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6" w15:restartNumberingAfterBreak="0">
    <w:nsid w:val="4334706F"/>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7E96F37"/>
    <w:multiLevelType w:val="singleLevel"/>
    <w:tmpl w:val="CF2A393E"/>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8" w15:restartNumberingAfterBreak="0">
    <w:nsid w:val="4F192615"/>
    <w:multiLevelType w:val="singleLevel"/>
    <w:tmpl w:val="405EDA5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9" w15:restartNumberingAfterBreak="0">
    <w:nsid w:val="50016E49"/>
    <w:multiLevelType w:val="singleLevel"/>
    <w:tmpl w:val="4D74E65E"/>
    <w:lvl w:ilvl="0">
      <w:start w:val="1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0" w15:restartNumberingAfterBreak="0">
    <w:nsid w:val="53D7312D"/>
    <w:multiLevelType w:val="singleLevel"/>
    <w:tmpl w:val="AEA47378"/>
    <w:lvl w:ilvl="0">
      <w:start w:val="9"/>
      <w:numFmt w:val="decimal"/>
      <w:lvlText w:val="%1. "/>
      <w:legacy w:legacy="1" w:legacySpace="0" w:legacyIndent="360"/>
      <w:lvlJc w:val="left"/>
      <w:pPr>
        <w:ind w:left="360" w:hanging="360"/>
      </w:pPr>
      <w:rPr>
        <w:rFonts w:ascii="Courier New" w:hAnsi="Courier New" w:hint="default"/>
        <w:b w:val="0"/>
        <w:i w:val="0"/>
        <w:sz w:val="24"/>
        <w:szCs w:val="24"/>
        <w:u w:val="none"/>
      </w:rPr>
    </w:lvl>
  </w:abstractNum>
  <w:abstractNum w:abstractNumId="31" w15:restartNumberingAfterBreak="0">
    <w:nsid w:val="597240E8"/>
    <w:multiLevelType w:val="singleLevel"/>
    <w:tmpl w:val="7C706ADE"/>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2" w15:restartNumberingAfterBreak="0">
    <w:nsid w:val="5B5A5928"/>
    <w:multiLevelType w:val="singleLevel"/>
    <w:tmpl w:val="4F049B0E"/>
    <w:lvl w:ilvl="0">
      <w:start w:val="8"/>
      <w:numFmt w:val="decimal"/>
      <w:lvlText w:val="%1. "/>
      <w:legacy w:legacy="1" w:legacySpace="0" w:legacyIndent="360"/>
      <w:lvlJc w:val="left"/>
      <w:pPr>
        <w:ind w:left="360" w:hanging="360"/>
      </w:pPr>
      <w:rPr>
        <w:rFonts w:ascii="Courier New" w:hAnsi="Courier New" w:hint="default"/>
        <w:b w:val="0"/>
        <w:i w:val="0"/>
        <w:sz w:val="24"/>
        <w:szCs w:val="24"/>
        <w:u w:val="none"/>
      </w:rPr>
    </w:lvl>
  </w:abstractNum>
  <w:abstractNum w:abstractNumId="33" w15:restartNumberingAfterBreak="0">
    <w:nsid w:val="5BF51077"/>
    <w:multiLevelType w:val="singleLevel"/>
    <w:tmpl w:val="D19004F0"/>
    <w:lvl w:ilvl="0">
      <w:start w:val="1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4" w15:restartNumberingAfterBreak="0">
    <w:nsid w:val="63CD73BC"/>
    <w:multiLevelType w:val="singleLevel"/>
    <w:tmpl w:val="67B29208"/>
    <w:lvl w:ilvl="0">
      <w:start w:val="17"/>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5" w15:restartNumberingAfterBreak="0">
    <w:nsid w:val="6F171836"/>
    <w:multiLevelType w:val="singleLevel"/>
    <w:tmpl w:val="FD7AF87C"/>
    <w:lvl w:ilvl="0">
      <w:start w:val="18"/>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6" w15:restartNumberingAfterBreak="0">
    <w:nsid w:val="74FA7707"/>
    <w:multiLevelType w:val="singleLevel"/>
    <w:tmpl w:val="3CFC1774"/>
    <w:lvl w:ilvl="0">
      <w:start w:val="10"/>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7" w15:restartNumberingAfterBreak="0">
    <w:nsid w:val="76A140CF"/>
    <w:multiLevelType w:val="singleLevel"/>
    <w:tmpl w:val="405EDA5C"/>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8" w15:restartNumberingAfterBreak="0">
    <w:nsid w:val="786F0603"/>
    <w:multiLevelType w:val="singleLevel"/>
    <w:tmpl w:val="011CC86E"/>
    <w:lvl w:ilvl="0">
      <w:start w:val="6"/>
      <w:numFmt w:val="decimal"/>
      <w:lvlText w:val="%1. "/>
      <w:legacy w:legacy="1" w:legacySpace="0" w:legacyIndent="360"/>
      <w:lvlJc w:val="left"/>
      <w:pPr>
        <w:ind w:left="360" w:hanging="360"/>
      </w:pPr>
      <w:rPr>
        <w:rFonts w:ascii="Courier New" w:hAnsi="Courier New" w:hint="default"/>
        <w:b w:val="0"/>
        <w:i w:val="0"/>
        <w:sz w:val="24"/>
        <w:szCs w:val="24"/>
        <w:u w:val="none"/>
      </w:rPr>
    </w:lvl>
  </w:abstractNum>
  <w:abstractNum w:abstractNumId="39" w15:restartNumberingAfterBreak="0">
    <w:nsid w:val="7E5421FD"/>
    <w:multiLevelType w:val="singleLevel"/>
    <w:tmpl w:val="411C3940"/>
    <w:lvl w:ilvl="0">
      <w:start w:val="15"/>
      <w:numFmt w:val="decimal"/>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28"/>
  </w:num>
  <w:num w:numId="2">
    <w:abstractNumId w:val="24"/>
  </w:num>
  <w:num w:numId="3">
    <w:abstractNumId w:val="2"/>
  </w:num>
  <w:num w:numId="4">
    <w:abstractNumId w:val="37"/>
  </w:num>
  <w:num w:numId="5">
    <w:abstractNumId w:val="14"/>
  </w:num>
  <w:num w:numId="6">
    <w:abstractNumId w:val="38"/>
  </w:num>
  <w:num w:numId="7">
    <w:abstractNumId w:val="11"/>
  </w:num>
  <w:num w:numId="8">
    <w:abstractNumId w:val="32"/>
  </w:num>
  <w:num w:numId="9">
    <w:abstractNumId w:val="30"/>
  </w:num>
  <w:num w:numId="10">
    <w:abstractNumId w:val="36"/>
  </w:num>
  <w:num w:numId="11">
    <w:abstractNumId w:val="9"/>
  </w:num>
  <w:num w:numId="12">
    <w:abstractNumId w:val="29"/>
  </w:num>
  <w:num w:numId="13">
    <w:abstractNumId w:val="19"/>
  </w:num>
  <w:num w:numId="14">
    <w:abstractNumId w:val="6"/>
  </w:num>
  <w:num w:numId="15">
    <w:abstractNumId w:val="39"/>
  </w:num>
  <w:num w:numId="16">
    <w:abstractNumId w:val="33"/>
  </w:num>
  <w:num w:numId="17">
    <w:abstractNumId w:val="34"/>
  </w:num>
  <w:num w:numId="18">
    <w:abstractNumId w:val="35"/>
  </w:num>
  <w:num w:numId="19">
    <w:abstractNumId w:val="15"/>
  </w:num>
  <w:num w:numId="20">
    <w:abstractNumId w:val="1"/>
    <w:lvlOverride w:ilvl="0">
      <w:lvl w:ilvl="0">
        <w:start w:val="1"/>
        <w:numFmt w:val="bullet"/>
        <w:lvlText w:val=""/>
        <w:legacy w:legacy="1" w:legacySpace="0" w:legacyIndent="360"/>
        <w:lvlJc w:val="left"/>
        <w:pPr>
          <w:ind w:left="1800" w:hanging="360"/>
        </w:pPr>
        <w:rPr>
          <w:rFonts w:ascii="Symbol" w:hAnsi="Symbol" w:hint="default"/>
        </w:rPr>
      </w:lvl>
    </w:lvlOverride>
  </w:num>
  <w:num w:numId="21">
    <w:abstractNumId w:val="10"/>
  </w:num>
  <w:num w:numId="22">
    <w:abstractNumId w:val="7"/>
  </w:num>
  <w:num w:numId="23">
    <w:abstractNumId w:val="25"/>
  </w:num>
  <w:num w:numId="24">
    <w:abstractNumId w:val="31"/>
  </w:num>
  <w:num w:numId="25">
    <w:abstractNumId w:val="17"/>
  </w:num>
  <w:num w:numId="26">
    <w:abstractNumId w:val="8"/>
  </w:num>
  <w:num w:numId="27">
    <w:abstractNumId w:val="1"/>
    <w:lvlOverride w:ilvl="0">
      <w:lvl w:ilvl="0">
        <w:start w:val="1"/>
        <w:numFmt w:val="bullet"/>
        <w:lvlText w:val=""/>
        <w:legacy w:legacy="1" w:legacySpace="0" w:legacyIndent="360"/>
        <w:lvlJc w:val="left"/>
        <w:pPr>
          <w:ind w:left="1179" w:hanging="360"/>
        </w:pPr>
        <w:rPr>
          <w:rFonts w:ascii="Symbol" w:hAnsi="Symbol" w:hint="default"/>
          <w:b w:val="0"/>
          <w:i w:val="0"/>
          <w:sz w:val="20"/>
          <w:u w:val="none"/>
        </w:rPr>
      </w:lvl>
    </w:lvlOverride>
  </w:num>
  <w:num w:numId="28">
    <w:abstractNumId w:val="21"/>
  </w:num>
  <w:num w:numId="29">
    <w:abstractNumId w:val="12"/>
  </w:num>
  <w:num w:numId="30">
    <w:abstractNumId w:val="23"/>
  </w:num>
  <w:num w:numId="31">
    <w:abstractNumId w:val="27"/>
  </w:num>
  <w:num w:numId="32">
    <w:abstractNumId w:val="18"/>
  </w:num>
  <w:num w:numId="33">
    <w:abstractNumId w:val="5"/>
  </w:num>
  <w:num w:numId="34">
    <w:abstractNumId w:val="26"/>
  </w:num>
  <w:num w:numId="35">
    <w:abstractNumId w:val="13"/>
  </w:num>
  <w:num w:numId="36">
    <w:abstractNumId w:val="20"/>
  </w:num>
  <w:num w:numId="37">
    <w:abstractNumId w:val="16"/>
  </w:num>
  <w:num w:numId="38">
    <w:abstractNumId w:val="0"/>
  </w:num>
  <w:num w:numId="39">
    <w:abstractNumId w:val="22"/>
  </w:num>
  <w:num w:numId="40">
    <w:abstractNumId w:val="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1A"/>
    <w:rsid w:val="00004AE8"/>
    <w:rsid w:val="00004C0A"/>
    <w:rsid w:val="00006C5F"/>
    <w:rsid w:val="00012464"/>
    <w:rsid w:val="000231FE"/>
    <w:rsid w:val="00030DC5"/>
    <w:rsid w:val="00031A68"/>
    <w:rsid w:val="00032F02"/>
    <w:rsid w:val="00036954"/>
    <w:rsid w:val="000579C5"/>
    <w:rsid w:val="000610A5"/>
    <w:rsid w:val="00064727"/>
    <w:rsid w:val="000647C2"/>
    <w:rsid w:val="00065700"/>
    <w:rsid w:val="00066B11"/>
    <w:rsid w:val="00067A24"/>
    <w:rsid w:val="00070C98"/>
    <w:rsid w:val="00076622"/>
    <w:rsid w:val="000817D5"/>
    <w:rsid w:val="00092026"/>
    <w:rsid w:val="00093ADC"/>
    <w:rsid w:val="0009521B"/>
    <w:rsid w:val="00095895"/>
    <w:rsid w:val="0009758C"/>
    <w:rsid w:val="000A7C1C"/>
    <w:rsid w:val="000C6C55"/>
    <w:rsid w:val="000D19E7"/>
    <w:rsid w:val="000D5EA2"/>
    <w:rsid w:val="000E7363"/>
    <w:rsid w:val="000F2994"/>
    <w:rsid w:val="00100F81"/>
    <w:rsid w:val="00103D09"/>
    <w:rsid w:val="001153E5"/>
    <w:rsid w:val="001162BC"/>
    <w:rsid w:val="001272B9"/>
    <w:rsid w:val="00130FFD"/>
    <w:rsid w:val="00134F06"/>
    <w:rsid w:val="00134F91"/>
    <w:rsid w:val="001354C5"/>
    <w:rsid w:val="00141422"/>
    <w:rsid w:val="00141675"/>
    <w:rsid w:val="00150105"/>
    <w:rsid w:val="00153DC5"/>
    <w:rsid w:val="0016242A"/>
    <w:rsid w:val="00162C2D"/>
    <w:rsid w:val="00164D96"/>
    <w:rsid w:val="00175D68"/>
    <w:rsid w:val="00177DF7"/>
    <w:rsid w:val="00181C7E"/>
    <w:rsid w:val="00182301"/>
    <w:rsid w:val="00184259"/>
    <w:rsid w:val="00191BC1"/>
    <w:rsid w:val="001A2BFE"/>
    <w:rsid w:val="001A52B7"/>
    <w:rsid w:val="001B1F35"/>
    <w:rsid w:val="001B4C09"/>
    <w:rsid w:val="001B602A"/>
    <w:rsid w:val="001E2432"/>
    <w:rsid w:val="001E2519"/>
    <w:rsid w:val="001E2FA5"/>
    <w:rsid w:val="001E4326"/>
    <w:rsid w:val="001E46C1"/>
    <w:rsid w:val="001E777F"/>
    <w:rsid w:val="001F003C"/>
    <w:rsid w:val="001F1FCF"/>
    <w:rsid w:val="001F7F73"/>
    <w:rsid w:val="002011E7"/>
    <w:rsid w:val="00201774"/>
    <w:rsid w:val="00203913"/>
    <w:rsid w:val="00203BD0"/>
    <w:rsid w:val="00215EFD"/>
    <w:rsid w:val="002224E9"/>
    <w:rsid w:val="0022327D"/>
    <w:rsid w:val="00226DF3"/>
    <w:rsid w:val="00231E28"/>
    <w:rsid w:val="00231E2D"/>
    <w:rsid w:val="00231F85"/>
    <w:rsid w:val="0023343D"/>
    <w:rsid w:val="0023598C"/>
    <w:rsid w:val="00236117"/>
    <w:rsid w:val="00242274"/>
    <w:rsid w:val="00245714"/>
    <w:rsid w:val="00250DA0"/>
    <w:rsid w:val="0025281D"/>
    <w:rsid w:val="00267C11"/>
    <w:rsid w:val="00271FC8"/>
    <w:rsid w:val="00272198"/>
    <w:rsid w:val="00275348"/>
    <w:rsid w:val="002911F1"/>
    <w:rsid w:val="00291A5B"/>
    <w:rsid w:val="00295DF5"/>
    <w:rsid w:val="002B33A7"/>
    <w:rsid w:val="002B7B2D"/>
    <w:rsid w:val="002C0D11"/>
    <w:rsid w:val="002C2974"/>
    <w:rsid w:val="002C460A"/>
    <w:rsid w:val="002C7F7E"/>
    <w:rsid w:val="002D203B"/>
    <w:rsid w:val="002D233E"/>
    <w:rsid w:val="002D324F"/>
    <w:rsid w:val="002D5E01"/>
    <w:rsid w:val="002E1973"/>
    <w:rsid w:val="002E4694"/>
    <w:rsid w:val="002E6711"/>
    <w:rsid w:val="002F479F"/>
    <w:rsid w:val="002F5110"/>
    <w:rsid w:val="002F7A01"/>
    <w:rsid w:val="00300292"/>
    <w:rsid w:val="00303F1B"/>
    <w:rsid w:val="003044AA"/>
    <w:rsid w:val="00304CCE"/>
    <w:rsid w:val="00311B39"/>
    <w:rsid w:val="00315824"/>
    <w:rsid w:val="0031789E"/>
    <w:rsid w:val="0032300A"/>
    <w:rsid w:val="00326784"/>
    <w:rsid w:val="00330264"/>
    <w:rsid w:val="0033095A"/>
    <w:rsid w:val="00333B9A"/>
    <w:rsid w:val="0033474C"/>
    <w:rsid w:val="00336024"/>
    <w:rsid w:val="00336DA3"/>
    <w:rsid w:val="00351F03"/>
    <w:rsid w:val="00360C0A"/>
    <w:rsid w:val="0036171D"/>
    <w:rsid w:val="00361840"/>
    <w:rsid w:val="00363625"/>
    <w:rsid w:val="00364F77"/>
    <w:rsid w:val="003673D7"/>
    <w:rsid w:val="0037089D"/>
    <w:rsid w:val="00370ABB"/>
    <w:rsid w:val="00371682"/>
    <w:rsid w:val="0037306E"/>
    <w:rsid w:val="00373446"/>
    <w:rsid w:val="00374995"/>
    <w:rsid w:val="00376281"/>
    <w:rsid w:val="00377007"/>
    <w:rsid w:val="0038458C"/>
    <w:rsid w:val="00394812"/>
    <w:rsid w:val="0039786C"/>
    <w:rsid w:val="003A0A83"/>
    <w:rsid w:val="003A296C"/>
    <w:rsid w:val="003A739A"/>
    <w:rsid w:val="003B2623"/>
    <w:rsid w:val="003B6627"/>
    <w:rsid w:val="003B7CD4"/>
    <w:rsid w:val="003C0DA2"/>
    <w:rsid w:val="003C5BCB"/>
    <w:rsid w:val="003C60C6"/>
    <w:rsid w:val="003C7726"/>
    <w:rsid w:val="003D6799"/>
    <w:rsid w:val="003E52DF"/>
    <w:rsid w:val="003E604E"/>
    <w:rsid w:val="003F7434"/>
    <w:rsid w:val="004123C3"/>
    <w:rsid w:val="00412F19"/>
    <w:rsid w:val="00417A89"/>
    <w:rsid w:val="004212B9"/>
    <w:rsid w:val="0042175B"/>
    <w:rsid w:val="00421D0A"/>
    <w:rsid w:val="0042683E"/>
    <w:rsid w:val="004272AF"/>
    <w:rsid w:val="004308EF"/>
    <w:rsid w:val="00435B2F"/>
    <w:rsid w:val="00437D97"/>
    <w:rsid w:val="0044057B"/>
    <w:rsid w:val="0044138A"/>
    <w:rsid w:val="004505E2"/>
    <w:rsid w:val="00471156"/>
    <w:rsid w:val="0047373B"/>
    <w:rsid w:val="00481466"/>
    <w:rsid w:val="00481E3F"/>
    <w:rsid w:val="00482C4C"/>
    <w:rsid w:val="00485F6D"/>
    <w:rsid w:val="004A62FE"/>
    <w:rsid w:val="004B6611"/>
    <w:rsid w:val="004C09CE"/>
    <w:rsid w:val="004C7CE5"/>
    <w:rsid w:val="004D5324"/>
    <w:rsid w:val="004E2A1B"/>
    <w:rsid w:val="004E3CA3"/>
    <w:rsid w:val="004E3CCA"/>
    <w:rsid w:val="00500094"/>
    <w:rsid w:val="005001AC"/>
    <w:rsid w:val="00501ED5"/>
    <w:rsid w:val="00503C28"/>
    <w:rsid w:val="0050424D"/>
    <w:rsid w:val="0050451B"/>
    <w:rsid w:val="005075D8"/>
    <w:rsid w:val="00512775"/>
    <w:rsid w:val="005171A4"/>
    <w:rsid w:val="005218BC"/>
    <w:rsid w:val="005222C3"/>
    <w:rsid w:val="00532B74"/>
    <w:rsid w:val="0054493A"/>
    <w:rsid w:val="005540E1"/>
    <w:rsid w:val="00565658"/>
    <w:rsid w:val="00570546"/>
    <w:rsid w:val="00572AA2"/>
    <w:rsid w:val="0058619C"/>
    <w:rsid w:val="005A58BD"/>
    <w:rsid w:val="005B2408"/>
    <w:rsid w:val="005B3C4F"/>
    <w:rsid w:val="005B4271"/>
    <w:rsid w:val="005C3A2B"/>
    <w:rsid w:val="005C691E"/>
    <w:rsid w:val="005D0EE2"/>
    <w:rsid w:val="005D55EC"/>
    <w:rsid w:val="005D6BF9"/>
    <w:rsid w:val="005E4366"/>
    <w:rsid w:val="005E4E71"/>
    <w:rsid w:val="005E7805"/>
    <w:rsid w:val="005F4ED1"/>
    <w:rsid w:val="00604288"/>
    <w:rsid w:val="006043E6"/>
    <w:rsid w:val="00604B24"/>
    <w:rsid w:val="00606F7B"/>
    <w:rsid w:val="00611022"/>
    <w:rsid w:val="0061346A"/>
    <w:rsid w:val="00621713"/>
    <w:rsid w:val="00621DA2"/>
    <w:rsid w:val="00624AE4"/>
    <w:rsid w:val="006277F0"/>
    <w:rsid w:val="00631839"/>
    <w:rsid w:val="006326FA"/>
    <w:rsid w:val="006341D1"/>
    <w:rsid w:val="00640285"/>
    <w:rsid w:val="00640B43"/>
    <w:rsid w:val="00644F30"/>
    <w:rsid w:val="006576F2"/>
    <w:rsid w:val="00665107"/>
    <w:rsid w:val="00665D78"/>
    <w:rsid w:val="00666AA0"/>
    <w:rsid w:val="00672CC8"/>
    <w:rsid w:val="0067630A"/>
    <w:rsid w:val="00682EFC"/>
    <w:rsid w:val="00683E22"/>
    <w:rsid w:val="006844B8"/>
    <w:rsid w:val="006876DB"/>
    <w:rsid w:val="00692037"/>
    <w:rsid w:val="0069280C"/>
    <w:rsid w:val="00695382"/>
    <w:rsid w:val="0069708D"/>
    <w:rsid w:val="006A1F87"/>
    <w:rsid w:val="006A2CE4"/>
    <w:rsid w:val="006A32C9"/>
    <w:rsid w:val="006A7F09"/>
    <w:rsid w:val="006B0461"/>
    <w:rsid w:val="006B08FD"/>
    <w:rsid w:val="006B388D"/>
    <w:rsid w:val="006C14AB"/>
    <w:rsid w:val="006C2891"/>
    <w:rsid w:val="006C4966"/>
    <w:rsid w:val="006D3178"/>
    <w:rsid w:val="006D483C"/>
    <w:rsid w:val="006E11DE"/>
    <w:rsid w:val="006E2ADE"/>
    <w:rsid w:val="006E421B"/>
    <w:rsid w:val="006E4679"/>
    <w:rsid w:val="00713669"/>
    <w:rsid w:val="00716126"/>
    <w:rsid w:val="007245D6"/>
    <w:rsid w:val="00726302"/>
    <w:rsid w:val="007303C1"/>
    <w:rsid w:val="0073716A"/>
    <w:rsid w:val="007404D3"/>
    <w:rsid w:val="00743E08"/>
    <w:rsid w:val="00747585"/>
    <w:rsid w:val="00753E40"/>
    <w:rsid w:val="00754CE1"/>
    <w:rsid w:val="007576DC"/>
    <w:rsid w:val="00770069"/>
    <w:rsid w:val="00770EFE"/>
    <w:rsid w:val="00771F29"/>
    <w:rsid w:val="00775DCE"/>
    <w:rsid w:val="00780BDC"/>
    <w:rsid w:val="00782835"/>
    <w:rsid w:val="007845AB"/>
    <w:rsid w:val="00786407"/>
    <w:rsid w:val="00797815"/>
    <w:rsid w:val="007A45ED"/>
    <w:rsid w:val="007A6641"/>
    <w:rsid w:val="007A67C4"/>
    <w:rsid w:val="007B0D5E"/>
    <w:rsid w:val="007B293B"/>
    <w:rsid w:val="007B5535"/>
    <w:rsid w:val="007B688E"/>
    <w:rsid w:val="007C5C0D"/>
    <w:rsid w:val="007C6041"/>
    <w:rsid w:val="007C7B8F"/>
    <w:rsid w:val="007D6508"/>
    <w:rsid w:val="007D7960"/>
    <w:rsid w:val="007E39F0"/>
    <w:rsid w:val="007E7147"/>
    <w:rsid w:val="007F1E30"/>
    <w:rsid w:val="007F2821"/>
    <w:rsid w:val="007F448A"/>
    <w:rsid w:val="007F7CFC"/>
    <w:rsid w:val="00801F55"/>
    <w:rsid w:val="00802E73"/>
    <w:rsid w:val="00805192"/>
    <w:rsid w:val="00805CCD"/>
    <w:rsid w:val="0081242D"/>
    <w:rsid w:val="00820AE9"/>
    <w:rsid w:val="00822540"/>
    <w:rsid w:val="00824AEB"/>
    <w:rsid w:val="008259C8"/>
    <w:rsid w:val="008276FE"/>
    <w:rsid w:val="00831DCA"/>
    <w:rsid w:val="00836A83"/>
    <w:rsid w:val="00840210"/>
    <w:rsid w:val="00853ABB"/>
    <w:rsid w:val="0085516E"/>
    <w:rsid w:val="008559EF"/>
    <w:rsid w:val="00874F4F"/>
    <w:rsid w:val="008774EA"/>
    <w:rsid w:val="008809EB"/>
    <w:rsid w:val="00885BDF"/>
    <w:rsid w:val="00887D09"/>
    <w:rsid w:val="0089274C"/>
    <w:rsid w:val="00896961"/>
    <w:rsid w:val="00897149"/>
    <w:rsid w:val="008A57C9"/>
    <w:rsid w:val="008B07D8"/>
    <w:rsid w:val="008B0C33"/>
    <w:rsid w:val="008B72B1"/>
    <w:rsid w:val="008C0353"/>
    <w:rsid w:val="008C31DE"/>
    <w:rsid w:val="008D5A99"/>
    <w:rsid w:val="008E0AFC"/>
    <w:rsid w:val="008E150C"/>
    <w:rsid w:val="008E6B02"/>
    <w:rsid w:val="008F1636"/>
    <w:rsid w:val="008F2FEF"/>
    <w:rsid w:val="008F4119"/>
    <w:rsid w:val="008F6AD7"/>
    <w:rsid w:val="00907E10"/>
    <w:rsid w:val="00910315"/>
    <w:rsid w:val="00914AE8"/>
    <w:rsid w:val="009175FA"/>
    <w:rsid w:val="00920451"/>
    <w:rsid w:val="00920679"/>
    <w:rsid w:val="00921167"/>
    <w:rsid w:val="00922F99"/>
    <w:rsid w:val="0092560C"/>
    <w:rsid w:val="00934044"/>
    <w:rsid w:val="009344E3"/>
    <w:rsid w:val="0095048A"/>
    <w:rsid w:val="009533B2"/>
    <w:rsid w:val="00962C35"/>
    <w:rsid w:val="009633F0"/>
    <w:rsid w:val="00965949"/>
    <w:rsid w:val="0097028B"/>
    <w:rsid w:val="009813E6"/>
    <w:rsid w:val="00984167"/>
    <w:rsid w:val="00986EE3"/>
    <w:rsid w:val="009916BF"/>
    <w:rsid w:val="00992545"/>
    <w:rsid w:val="009929A6"/>
    <w:rsid w:val="009951A2"/>
    <w:rsid w:val="009A1277"/>
    <w:rsid w:val="009A3774"/>
    <w:rsid w:val="009A602C"/>
    <w:rsid w:val="009B493B"/>
    <w:rsid w:val="009C7E57"/>
    <w:rsid w:val="009D72F5"/>
    <w:rsid w:val="009E0A01"/>
    <w:rsid w:val="009E1790"/>
    <w:rsid w:val="009E5C46"/>
    <w:rsid w:val="009F085F"/>
    <w:rsid w:val="009F0BCD"/>
    <w:rsid w:val="009F3EC5"/>
    <w:rsid w:val="009F4118"/>
    <w:rsid w:val="009F4819"/>
    <w:rsid w:val="009F5CB6"/>
    <w:rsid w:val="009F5F7F"/>
    <w:rsid w:val="00A06E45"/>
    <w:rsid w:val="00A14FB8"/>
    <w:rsid w:val="00A2084A"/>
    <w:rsid w:val="00A2137E"/>
    <w:rsid w:val="00A23DE9"/>
    <w:rsid w:val="00A248AE"/>
    <w:rsid w:val="00A27EFC"/>
    <w:rsid w:val="00A31F57"/>
    <w:rsid w:val="00A37491"/>
    <w:rsid w:val="00A41F22"/>
    <w:rsid w:val="00A46F6C"/>
    <w:rsid w:val="00A47815"/>
    <w:rsid w:val="00A47A47"/>
    <w:rsid w:val="00A5393F"/>
    <w:rsid w:val="00A5564A"/>
    <w:rsid w:val="00A57415"/>
    <w:rsid w:val="00A63367"/>
    <w:rsid w:val="00A85944"/>
    <w:rsid w:val="00A96B0C"/>
    <w:rsid w:val="00A9771F"/>
    <w:rsid w:val="00AA3EC6"/>
    <w:rsid w:val="00AA44F5"/>
    <w:rsid w:val="00AA4F7A"/>
    <w:rsid w:val="00AB60E1"/>
    <w:rsid w:val="00AC0450"/>
    <w:rsid w:val="00AC2973"/>
    <w:rsid w:val="00AC3B95"/>
    <w:rsid w:val="00AC4EF2"/>
    <w:rsid w:val="00AC5ABA"/>
    <w:rsid w:val="00AD1FB2"/>
    <w:rsid w:val="00AD4C1A"/>
    <w:rsid w:val="00AE5921"/>
    <w:rsid w:val="00AF25F7"/>
    <w:rsid w:val="00AF3174"/>
    <w:rsid w:val="00AF511B"/>
    <w:rsid w:val="00AF5BCF"/>
    <w:rsid w:val="00AF6143"/>
    <w:rsid w:val="00B003BD"/>
    <w:rsid w:val="00B00586"/>
    <w:rsid w:val="00B0079A"/>
    <w:rsid w:val="00B02062"/>
    <w:rsid w:val="00B023F7"/>
    <w:rsid w:val="00B031BB"/>
    <w:rsid w:val="00B103B0"/>
    <w:rsid w:val="00B245EA"/>
    <w:rsid w:val="00B269A1"/>
    <w:rsid w:val="00B2703C"/>
    <w:rsid w:val="00B30C35"/>
    <w:rsid w:val="00B406A5"/>
    <w:rsid w:val="00B55A0D"/>
    <w:rsid w:val="00B57DB5"/>
    <w:rsid w:val="00B60C51"/>
    <w:rsid w:val="00B66949"/>
    <w:rsid w:val="00B71D77"/>
    <w:rsid w:val="00B7453B"/>
    <w:rsid w:val="00B74EC8"/>
    <w:rsid w:val="00B85F84"/>
    <w:rsid w:val="00B93590"/>
    <w:rsid w:val="00B97344"/>
    <w:rsid w:val="00BA0889"/>
    <w:rsid w:val="00BA248B"/>
    <w:rsid w:val="00BA3C9E"/>
    <w:rsid w:val="00BA41EF"/>
    <w:rsid w:val="00BA5951"/>
    <w:rsid w:val="00BA5A8B"/>
    <w:rsid w:val="00BB3C5F"/>
    <w:rsid w:val="00BB52B8"/>
    <w:rsid w:val="00BC0955"/>
    <w:rsid w:val="00BC1C9B"/>
    <w:rsid w:val="00BC3847"/>
    <w:rsid w:val="00BD4379"/>
    <w:rsid w:val="00BD4EF5"/>
    <w:rsid w:val="00BE1E84"/>
    <w:rsid w:val="00BE24AD"/>
    <w:rsid w:val="00BE303B"/>
    <w:rsid w:val="00BE3073"/>
    <w:rsid w:val="00BF742D"/>
    <w:rsid w:val="00C03824"/>
    <w:rsid w:val="00C03B70"/>
    <w:rsid w:val="00C059D6"/>
    <w:rsid w:val="00C106B4"/>
    <w:rsid w:val="00C12C58"/>
    <w:rsid w:val="00C168B6"/>
    <w:rsid w:val="00C246A9"/>
    <w:rsid w:val="00C27DBA"/>
    <w:rsid w:val="00C36CEE"/>
    <w:rsid w:val="00C37EC4"/>
    <w:rsid w:val="00C40EE1"/>
    <w:rsid w:val="00C5108F"/>
    <w:rsid w:val="00C73DBB"/>
    <w:rsid w:val="00C74E3B"/>
    <w:rsid w:val="00C95BED"/>
    <w:rsid w:val="00C95C6F"/>
    <w:rsid w:val="00C97012"/>
    <w:rsid w:val="00CB0325"/>
    <w:rsid w:val="00CB60FF"/>
    <w:rsid w:val="00CC0318"/>
    <w:rsid w:val="00CC3953"/>
    <w:rsid w:val="00CC5B09"/>
    <w:rsid w:val="00CD0564"/>
    <w:rsid w:val="00CD160C"/>
    <w:rsid w:val="00CE0B3F"/>
    <w:rsid w:val="00CE3581"/>
    <w:rsid w:val="00CE5F82"/>
    <w:rsid w:val="00CF2335"/>
    <w:rsid w:val="00CF5EB5"/>
    <w:rsid w:val="00CF6C52"/>
    <w:rsid w:val="00CF6E53"/>
    <w:rsid w:val="00D022EF"/>
    <w:rsid w:val="00D10355"/>
    <w:rsid w:val="00D17936"/>
    <w:rsid w:val="00D22EF4"/>
    <w:rsid w:val="00D254F8"/>
    <w:rsid w:val="00D34CB8"/>
    <w:rsid w:val="00D35076"/>
    <w:rsid w:val="00D36F6C"/>
    <w:rsid w:val="00D40C98"/>
    <w:rsid w:val="00D44F0D"/>
    <w:rsid w:val="00D53E9F"/>
    <w:rsid w:val="00D54F0E"/>
    <w:rsid w:val="00D666FF"/>
    <w:rsid w:val="00D67CEF"/>
    <w:rsid w:val="00D727F0"/>
    <w:rsid w:val="00D76E26"/>
    <w:rsid w:val="00D77698"/>
    <w:rsid w:val="00D82712"/>
    <w:rsid w:val="00D839B6"/>
    <w:rsid w:val="00D85CAB"/>
    <w:rsid w:val="00D91AC8"/>
    <w:rsid w:val="00D93455"/>
    <w:rsid w:val="00D96D46"/>
    <w:rsid w:val="00DA06EA"/>
    <w:rsid w:val="00DA2E39"/>
    <w:rsid w:val="00DA39A9"/>
    <w:rsid w:val="00DA43F3"/>
    <w:rsid w:val="00DB5878"/>
    <w:rsid w:val="00DB5A34"/>
    <w:rsid w:val="00DB774F"/>
    <w:rsid w:val="00DC17AF"/>
    <w:rsid w:val="00DC62B1"/>
    <w:rsid w:val="00DD031A"/>
    <w:rsid w:val="00DD079A"/>
    <w:rsid w:val="00DD0FD4"/>
    <w:rsid w:val="00DD1871"/>
    <w:rsid w:val="00DD6390"/>
    <w:rsid w:val="00DE148F"/>
    <w:rsid w:val="00DE5234"/>
    <w:rsid w:val="00DE640A"/>
    <w:rsid w:val="00DF1272"/>
    <w:rsid w:val="00DF21D3"/>
    <w:rsid w:val="00DF387C"/>
    <w:rsid w:val="00DF3AFD"/>
    <w:rsid w:val="00DF3D48"/>
    <w:rsid w:val="00DF72FD"/>
    <w:rsid w:val="00E01046"/>
    <w:rsid w:val="00E0616B"/>
    <w:rsid w:val="00E07E7A"/>
    <w:rsid w:val="00E115FC"/>
    <w:rsid w:val="00E11FA3"/>
    <w:rsid w:val="00E14365"/>
    <w:rsid w:val="00E15DFB"/>
    <w:rsid w:val="00E2231C"/>
    <w:rsid w:val="00E22A64"/>
    <w:rsid w:val="00E2407F"/>
    <w:rsid w:val="00E26BC0"/>
    <w:rsid w:val="00E319C9"/>
    <w:rsid w:val="00E335F3"/>
    <w:rsid w:val="00E34E10"/>
    <w:rsid w:val="00E35086"/>
    <w:rsid w:val="00E36F75"/>
    <w:rsid w:val="00E42FDC"/>
    <w:rsid w:val="00E44614"/>
    <w:rsid w:val="00E44A28"/>
    <w:rsid w:val="00E472A7"/>
    <w:rsid w:val="00E51C4C"/>
    <w:rsid w:val="00E56148"/>
    <w:rsid w:val="00E56C0D"/>
    <w:rsid w:val="00E645E7"/>
    <w:rsid w:val="00E650FD"/>
    <w:rsid w:val="00E66623"/>
    <w:rsid w:val="00E672C1"/>
    <w:rsid w:val="00E6751C"/>
    <w:rsid w:val="00E703A4"/>
    <w:rsid w:val="00E71471"/>
    <w:rsid w:val="00E75AB4"/>
    <w:rsid w:val="00E80FEF"/>
    <w:rsid w:val="00E8379B"/>
    <w:rsid w:val="00E87429"/>
    <w:rsid w:val="00E93DB8"/>
    <w:rsid w:val="00E96B64"/>
    <w:rsid w:val="00EA066A"/>
    <w:rsid w:val="00EA1544"/>
    <w:rsid w:val="00EA1C8D"/>
    <w:rsid w:val="00EB5319"/>
    <w:rsid w:val="00EC01A0"/>
    <w:rsid w:val="00ED0B97"/>
    <w:rsid w:val="00ED2A19"/>
    <w:rsid w:val="00ED3397"/>
    <w:rsid w:val="00ED36A7"/>
    <w:rsid w:val="00EE21A9"/>
    <w:rsid w:val="00EE2673"/>
    <w:rsid w:val="00EE360D"/>
    <w:rsid w:val="00EE4B32"/>
    <w:rsid w:val="00EE5C29"/>
    <w:rsid w:val="00EE78A2"/>
    <w:rsid w:val="00EF78D2"/>
    <w:rsid w:val="00F001AF"/>
    <w:rsid w:val="00F03FFB"/>
    <w:rsid w:val="00F05CBA"/>
    <w:rsid w:val="00F07890"/>
    <w:rsid w:val="00F125CF"/>
    <w:rsid w:val="00F15372"/>
    <w:rsid w:val="00F27882"/>
    <w:rsid w:val="00F31CEB"/>
    <w:rsid w:val="00F47B0E"/>
    <w:rsid w:val="00F56F80"/>
    <w:rsid w:val="00F577F3"/>
    <w:rsid w:val="00F6634E"/>
    <w:rsid w:val="00F677AD"/>
    <w:rsid w:val="00F71CC9"/>
    <w:rsid w:val="00F73AFD"/>
    <w:rsid w:val="00F814D6"/>
    <w:rsid w:val="00F86486"/>
    <w:rsid w:val="00F90509"/>
    <w:rsid w:val="00F90716"/>
    <w:rsid w:val="00F91643"/>
    <w:rsid w:val="00F93FB3"/>
    <w:rsid w:val="00F96A53"/>
    <w:rsid w:val="00FB0B8B"/>
    <w:rsid w:val="00FB2BAD"/>
    <w:rsid w:val="00FB4FD1"/>
    <w:rsid w:val="00FB711F"/>
    <w:rsid w:val="00FB7D2B"/>
    <w:rsid w:val="00FC3164"/>
    <w:rsid w:val="00FC32FE"/>
    <w:rsid w:val="00FC45E9"/>
    <w:rsid w:val="00FC7DCF"/>
    <w:rsid w:val="00FD3CC9"/>
    <w:rsid w:val="00FE0DF2"/>
    <w:rsid w:val="00FE18AF"/>
    <w:rsid w:val="00FF0DE1"/>
    <w:rsid w:val="00FF2BB4"/>
    <w:rsid w:val="00FF5365"/>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5B280D-E097-41AB-928A-82B6B341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szCs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tabs>
        <w:tab w:val="left" w:pos="4680"/>
      </w:tabs>
      <w:ind w:left="4320" w:hanging="4320"/>
      <w:outlineLvl w:val="3"/>
    </w:pPr>
  </w:style>
  <w:style w:type="paragraph" w:styleId="Heading5">
    <w:name w:val="heading 5"/>
    <w:basedOn w:val="Normal"/>
    <w:next w:val="Normal"/>
    <w:qFormat/>
    <w:pPr>
      <w:keepNext/>
      <w:tabs>
        <w:tab w:val="left" w:pos="990"/>
        <w:tab w:val="left" w:pos="4320"/>
        <w:tab w:val="left" w:pos="5760"/>
        <w:tab w:val="left" w:pos="5850"/>
      </w:tabs>
      <w:ind w:left="5760" w:hanging="5760"/>
      <w:outlineLvl w:val="4"/>
    </w:pPr>
  </w:style>
  <w:style w:type="paragraph" w:styleId="Heading6">
    <w:name w:val="heading 6"/>
    <w:basedOn w:val="Normal"/>
    <w:next w:val="Normal"/>
    <w:qFormat/>
    <w:rsid w:val="0023343D"/>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odyTextIndent">
    <w:name w:val="Body Text Indent"/>
    <w:basedOn w:val="Normal"/>
    <w:pPr>
      <w:tabs>
        <w:tab w:val="left" w:pos="360"/>
      </w:tabs>
      <w:ind w:left="360" w:hanging="360"/>
    </w:pPr>
  </w:style>
  <w:style w:type="paragraph" w:styleId="BodyTextIndent2">
    <w:name w:val="Body Text Indent 2"/>
    <w:basedOn w:val="Normal"/>
    <w:pPr>
      <w:ind w:left="450" w:hanging="450"/>
    </w:pPr>
  </w:style>
  <w:style w:type="paragraph" w:styleId="BodyTextIndent3">
    <w:name w:val="Body Text Indent 3"/>
    <w:basedOn w:val="Normal"/>
    <w:pPr>
      <w:ind w:left="450"/>
    </w:pPr>
  </w:style>
  <w:style w:type="character" w:styleId="Hyperlink">
    <w:name w:val="Hyperlink"/>
    <w:rPr>
      <w:color w:val="0000FF"/>
      <w:u w:val="single"/>
    </w:rPr>
  </w:style>
  <w:style w:type="paragraph" w:styleId="BodyText2">
    <w:name w:val="Body Text 2"/>
    <w:basedOn w:val="Normal"/>
    <w:rPr>
      <w:b/>
    </w:rPr>
  </w:style>
  <w:style w:type="paragraph" w:styleId="BalloonText">
    <w:name w:val="Balloon Text"/>
    <w:basedOn w:val="Normal"/>
    <w:semiHidden/>
    <w:rsid w:val="005E7805"/>
    <w:rPr>
      <w:rFonts w:ascii="Tahoma" w:hAnsi="Tahoma" w:cs="Tahoma"/>
      <w:sz w:val="16"/>
      <w:szCs w:val="16"/>
    </w:rPr>
  </w:style>
  <w:style w:type="paragraph" w:styleId="List">
    <w:name w:val="List"/>
    <w:basedOn w:val="Normal"/>
    <w:rsid w:val="0023343D"/>
    <w:pPr>
      <w:ind w:left="360" w:hanging="360"/>
    </w:pPr>
  </w:style>
  <w:style w:type="paragraph" w:styleId="List2">
    <w:name w:val="List 2"/>
    <w:basedOn w:val="Normal"/>
    <w:rsid w:val="0023343D"/>
    <w:pPr>
      <w:ind w:left="720" w:hanging="360"/>
    </w:pPr>
  </w:style>
  <w:style w:type="paragraph" w:styleId="ListBullet2">
    <w:name w:val="List Bullet 2"/>
    <w:basedOn w:val="Normal"/>
    <w:autoRedefine/>
    <w:rsid w:val="0023343D"/>
    <w:pPr>
      <w:numPr>
        <w:numId w:val="38"/>
      </w:numPr>
    </w:pPr>
  </w:style>
  <w:style w:type="paragraph" w:styleId="ListContinue">
    <w:name w:val="List Continue"/>
    <w:basedOn w:val="Normal"/>
    <w:rsid w:val="0023343D"/>
    <w:pPr>
      <w:spacing w:after="120"/>
      <w:ind w:left="360"/>
    </w:pPr>
  </w:style>
  <w:style w:type="paragraph" w:styleId="Header">
    <w:name w:val="header"/>
    <w:basedOn w:val="Normal"/>
    <w:rsid w:val="007B5535"/>
    <w:pPr>
      <w:tabs>
        <w:tab w:val="center" w:pos="4320"/>
        <w:tab w:val="right" w:pos="8640"/>
      </w:tabs>
    </w:pPr>
  </w:style>
  <w:style w:type="character" w:styleId="FollowedHyperlink">
    <w:name w:val="FollowedHyperlink"/>
    <w:rsid w:val="008F6AD7"/>
    <w:rPr>
      <w:color w:val="800080"/>
      <w:u w:val="single"/>
    </w:rPr>
  </w:style>
  <w:style w:type="character" w:customStyle="1" w:styleId="MichelSmyth">
    <w:name w:val="Michel Smyth"/>
    <w:semiHidden/>
    <w:rsid w:val="0044138A"/>
    <w:rPr>
      <w:rFonts w:ascii="Arial" w:hAnsi="Arial" w:cs="Arial"/>
      <w:color w:val="000080"/>
      <w:sz w:val="20"/>
      <w:szCs w:val="20"/>
    </w:rPr>
  </w:style>
  <w:style w:type="paragraph" w:customStyle="1" w:styleId="Default">
    <w:name w:val="Default"/>
    <w:rsid w:val="0044138A"/>
    <w:pPr>
      <w:autoSpaceDE w:val="0"/>
      <w:autoSpaceDN w:val="0"/>
      <w:adjustRightInd w:val="0"/>
    </w:pPr>
    <w:rPr>
      <w:color w:val="000000"/>
      <w:sz w:val="24"/>
      <w:szCs w:val="24"/>
    </w:rPr>
  </w:style>
  <w:style w:type="paragraph" w:styleId="ListParagraph">
    <w:name w:val="List Paragraph"/>
    <w:basedOn w:val="Normal"/>
    <w:uiPriority w:val="34"/>
    <w:qFormat/>
    <w:rsid w:val="00BA5951"/>
    <w:pPr>
      <w:spacing w:line="276" w:lineRule="auto"/>
      <w:ind w:left="720"/>
      <w:contextualSpacing/>
    </w:pPr>
    <w:rPr>
      <w:rFonts w:ascii="Calibri" w:eastAsia="Calibri" w:hAnsi="Calibri"/>
      <w:sz w:val="22"/>
      <w:szCs w:val="22"/>
    </w:rPr>
  </w:style>
  <w:style w:type="character" w:styleId="CommentReference">
    <w:name w:val="annotation reference"/>
    <w:rsid w:val="00064727"/>
    <w:rPr>
      <w:sz w:val="16"/>
      <w:szCs w:val="16"/>
    </w:rPr>
  </w:style>
  <w:style w:type="paragraph" w:styleId="CommentText">
    <w:name w:val="annotation text"/>
    <w:basedOn w:val="Normal"/>
    <w:link w:val="CommentTextChar"/>
    <w:rsid w:val="00064727"/>
    <w:rPr>
      <w:sz w:val="20"/>
      <w:szCs w:val="20"/>
    </w:rPr>
  </w:style>
  <w:style w:type="character" w:customStyle="1" w:styleId="CommentTextChar">
    <w:name w:val="Comment Text Char"/>
    <w:link w:val="CommentText"/>
    <w:rsid w:val="00064727"/>
    <w:rPr>
      <w:rFonts w:ascii="Courier New" w:hAnsi="Courier New"/>
    </w:rPr>
  </w:style>
  <w:style w:type="paragraph" w:styleId="CommentSubject">
    <w:name w:val="annotation subject"/>
    <w:basedOn w:val="CommentText"/>
    <w:next w:val="CommentText"/>
    <w:link w:val="CommentSubjectChar"/>
    <w:rsid w:val="00064727"/>
    <w:rPr>
      <w:b/>
      <w:bCs/>
    </w:rPr>
  </w:style>
  <w:style w:type="character" w:customStyle="1" w:styleId="CommentSubjectChar">
    <w:name w:val="Comment Subject Char"/>
    <w:link w:val="CommentSubject"/>
    <w:rsid w:val="00064727"/>
    <w:rPr>
      <w:rFonts w:ascii="Courier New" w:hAnsi="Courier New"/>
      <w:b/>
      <w:bCs/>
    </w:rPr>
  </w:style>
  <w:style w:type="paragraph" w:styleId="Revision">
    <w:name w:val="Revision"/>
    <w:hidden/>
    <w:uiPriority w:val="99"/>
    <w:semiHidden/>
    <w:rsid w:val="00215EFD"/>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744425">
      <w:bodyDiv w:val="1"/>
      <w:marLeft w:val="0"/>
      <w:marRight w:val="0"/>
      <w:marTop w:val="0"/>
      <w:marBottom w:val="0"/>
      <w:divBdr>
        <w:top w:val="none" w:sz="0" w:space="0" w:color="auto"/>
        <w:left w:val="none" w:sz="0" w:space="0" w:color="auto"/>
        <w:bottom w:val="none" w:sz="0" w:space="0" w:color="auto"/>
        <w:right w:val="none" w:sz="0" w:space="0" w:color="auto"/>
      </w:divBdr>
      <w:divsChild>
        <w:div w:id="569660146">
          <w:marLeft w:val="0"/>
          <w:marRight w:val="0"/>
          <w:marTop w:val="0"/>
          <w:marBottom w:val="0"/>
          <w:divBdr>
            <w:top w:val="none" w:sz="0" w:space="0" w:color="auto"/>
            <w:left w:val="none" w:sz="0" w:space="0" w:color="auto"/>
            <w:bottom w:val="none" w:sz="0" w:space="0" w:color="auto"/>
            <w:right w:val="none" w:sz="0" w:space="0" w:color="auto"/>
          </w:divBdr>
          <w:divsChild>
            <w:div w:id="507718907">
              <w:marLeft w:val="0"/>
              <w:marRight w:val="0"/>
              <w:marTop w:val="0"/>
              <w:marBottom w:val="0"/>
              <w:divBdr>
                <w:top w:val="none" w:sz="0" w:space="0" w:color="auto"/>
                <w:left w:val="none" w:sz="0" w:space="0" w:color="auto"/>
                <w:bottom w:val="none" w:sz="0" w:space="0" w:color="auto"/>
                <w:right w:val="none" w:sz="0" w:space="0" w:color="auto"/>
              </w:divBdr>
              <w:divsChild>
                <w:div w:id="13665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ol.gov/whd/govcontracts/wagesurveys.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pm.gov/policy-data-oversight/pay-leave/salaries-wages/salary-tables/pdf/2020/DCB.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s.gov/news.release/archives/empsit_0110202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ol.gov/whd/programs/dbra/surveys.ht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ol.gov/whd/programs/dbra/wd1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45" ma:contentTypeDescription="Non-record templates, calculations, and preliminary drafts not circulated for comment." ma:contentTypeScope="" ma:versionID="4b84a4897adf19582d2f40e3133d9eec">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edc8111be704f187ceb57ba4be726411"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RoutingRuleDescription xmlns="http://schemas.microsoft.com/sharepoint/v3" xsi:nil="true"/>
    <c911e03cb182450d81304016d98b3f9f xmlns="bb71f7cc-13ce-42b7-b421-3beaac50452e">
      <Terms xmlns="http://schemas.microsoft.com/office/infopath/2007/PartnerControls"/>
    </c911e03cb182450d81304016d98b3f9f>
    <n93623b497a8460e85f134e1f0bab844 xmlns="bb71f7cc-13ce-42b7-b421-3beaac50452e">
      <Terms xmlns="http://schemas.microsoft.com/office/infopath/2007/PartnerControls"/>
    </n93623b497a8460e85f134e1f0bab844>
    <TaxCatchAll xmlns="bb71f7cc-13ce-42b7-b421-3beaac50452e"/>
    <Fiscal_x0020_Year xmlns="bb71f7cc-13ce-42b7-b421-3beaac50452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68A6C-FE8A-4FB2-BC06-FD9F2C67A9A3}">
  <ds:schemaRefs>
    <ds:schemaRef ds:uri="http://schemas.microsoft.com/sharepoint/v3/contenttype/forms"/>
  </ds:schemaRefs>
</ds:datastoreItem>
</file>

<file path=customXml/itemProps2.xml><?xml version="1.0" encoding="utf-8"?>
<ds:datastoreItem xmlns:ds="http://schemas.openxmlformats.org/officeDocument/2006/customXml" ds:itemID="{B9570C62-3D38-4A71-B086-3ECCF1A0821C}">
  <ds:schemaRefs>
    <ds:schemaRef ds:uri="http://schemas.microsoft.com/office/2006/metadata/longProperties"/>
  </ds:schemaRefs>
</ds:datastoreItem>
</file>

<file path=customXml/itemProps3.xml><?xml version="1.0" encoding="utf-8"?>
<ds:datastoreItem xmlns:ds="http://schemas.openxmlformats.org/officeDocument/2006/customXml" ds:itemID="{12D5AF63-8196-4111-A170-A8045802D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A47F4-D4F4-41F8-87F3-68D21A3FBCE7}">
  <ds:schemaRefs>
    <ds:schemaRef ds:uri="http://schemas.microsoft.com/sharepoint/events"/>
  </ds:schemaRefs>
</ds:datastoreItem>
</file>

<file path=customXml/itemProps5.xml><?xml version="1.0" encoding="utf-8"?>
<ds:datastoreItem xmlns:ds="http://schemas.openxmlformats.org/officeDocument/2006/customXml" ds:itemID="{08436CC5-F7B4-4E77-86E9-8957B7F32453}">
  <ds:schemaRefs>
    <ds:schemaRef ds:uri="http://schemas.microsoft.com/office/2006/metadata/properties"/>
    <ds:schemaRef ds:uri="http://schemas.microsoft.com/office/infopath/2007/PartnerControls"/>
    <ds:schemaRef ds:uri="bb71f7cc-13ce-42b7-b421-3beaac50452e"/>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6891EF97-33F4-499F-80A0-6B1966B1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The following is a discussion of the changes being proposed to form WD-10 (Report of Construction Contractors Wage Rates):</vt:lpstr>
    </vt:vector>
  </TitlesOfParts>
  <Company>U.S. Department of Labor</Company>
  <LinksUpToDate>false</LinksUpToDate>
  <CharactersWithSpaces>15283</CharactersWithSpaces>
  <SharedDoc>false</SharedDoc>
  <HLinks>
    <vt:vector size="30" baseType="variant">
      <vt:variant>
        <vt:i4>1638428</vt:i4>
      </vt:variant>
      <vt:variant>
        <vt:i4>12</vt:i4>
      </vt:variant>
      <vt:variant>
        <vt:i4>0</vt:i4>
      </vt:variant>
      <vt:variant>
        <vt:i4>5</vt:i4>
      </vt:variant>
      <vt:variant>
        <vt:lpwstr>https://www.opm.gov/policy-data-oversight/pay-leave/salaries-wages/salary-tables/pdf/2020/DCB.pdf</vt:lpwstr>
      </vt:variant>
      <vt:variant>
        <vt:lpwstr/>
      </vt:variant>
      <vt:variant>
        <vt:i4>5636222</vt:i4>
      </vt:variant>
      <vt:variant>
        <vt:i4>9</vt:i4>
      </vt:variant>
      <vt:variant>
        <vt:i4>0</vt:i4>
      </vt:variant>
      <vt:variant>
        <vt:i4>5</vt:i4>
      </vt:variant>
      <vt:variant>
        <vt:lpwstr>https://www.bls.gov/news.release/archives/empsit_01102020.htm</vt:lpwstr>
      </vt:variant>
      <vt:variant>
        <vt:lpwstr/>
      </vt:variant>
      <vt:variant>
        <vt:i4>2031624</vt:i4>
      </vt:variant>
      <vt:variant>
        <vt:i4>6</vt:i4>
      </vt:variant>
      <vt:variant>
        <vt:i4>0</vt:i4>
      </vt:variant>
      <vt:variant>
        <vt:i4>5</vt:i4>
      </vt:variant>
      <vt:variant>
        <vt:lpwstr>http://www.dol.gov/whd/programs/dbra/surveys.htm</vt:lpwstr>
      </vt:variant>
      <vt:variant>
        <vt:lpwstr/>
      </vt:variant>
      <vt:variant>
        <vt:i4>4915276</vt:i4>
      </vt:variant>
      <vt:variant>
        <vt:i4>3</vt:i4>
      </vt:variant>
      <vt:variant>
        <vt:i4>0</vt:i4>
      </vt:variant>
      <vt:variant>
        <vt:i4>5</vt:i4>
      </vt:variant>
      <vt:variant>
        <vt:lpwstr>http://www.dol.gov/whd/programs/dbra/wd10</vt:lpwstr>
      </vt:variant>
      <vt:variant>
        <vt:lpwstr/>
      </vt:variant>
      <vt:variant>
        <vt:i4>3473529</vt:i4>
      </vt:variant>
      <vt:variant>
        <vt:i4>0</vt:i4>
      </vt:variant>
      <vt:variant>
        <vt:i4>0</vt:i4>
      </vt:variant>
      <vt:variant>
        <vt:i4>5</vt:i4>
      </vt:variant>
      <vt:variant>
        <vt:lpwstr>http://www.dol.gov/whd/govcontracts/wagesurveys.htm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discussion of the changes being proposed to form WD-10 (Report of Construction Contractors Wage Rates):</dc:title>
  <dc:subject/>
  <dc:creator>dba18</dc:creator>
  <cp:keywords/>
  <cp:lastModifiedBy>R. Gaut</cp:lastModifiedBy>
  <cp:revision>2</cp:revision>
  <cp:lastPrinted>2019-11-14T16:55:00Z</cp:lastPrinted>
  <dcterms:created xsi:type="dcterms:W3CDTF">2020-02-11T21:08:00Z</dcterms:created>
  <dcterms:modified xsi:type="dcterms:W3CDTF">2020-02-11T21:08:00Z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2K3ES4NJPSMZ-263107863-10812</vt:lpwstr>
  </property>
  <property fmtid="{D5CDD505-2E9C-101B-9397-08002B2CF9AE}" pid="3" name="_dlc_DocIdItemGuid">
    <vt:lpwstr>e91d139f-eb27-46e8-80a2-086c1a405e05</vt:lpwstr>
  </property>
  <property fmtid="{D5CDD505-2E9C-101B-9397-08002B2CF9AE}" pid="4" name="_dlc_DocIdUrl">
    <vt:lpwstr>https://usdol.sharepoint.com/sites/WHD/no/pol/drli/_layouts/15/DocIdRedir.aspx?ID=2K3ES4NJPSMZ-263107863-10812, 2K3ES4NJPSMZ-263107863-10812</vt:lpwstr>
  </property>
  <property fmtid="{D5CDD505-2E9C-101B-9397-08002B2CF9AE}" pid="5" name="WHD Subject">
    <vt:lpwstr/>
  </property>
  <property fmtid="{D5CDD505-2E9C-101B-9397-08002B2CF9AE}" pid="6" name="Geographic Coverage">
    <vt:lpwstr/>
  </property>
  <property fmtid="{D5CDD505-2E9C-101B-9397-08002B2CF9AE}" pid="7" name="WHD Record Type">
    <vt:lpwstr/>
  </property>
  <property fmtid="{D5CDD505-2E9C-101B-9397-08002B2CF9AE}" pid="8" name="Authorities">
    <vt:lpwstr/>
  </property>
  <property fmtid="{D5CDD505-2E9C-101B-9397-08002B2CF9AE}" pid="9" name="Industry (NAICS)">
    <vt:lpwstr/>
  </property>
</Properties>
</file>