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[Federal Register Volume 84, Number 232 (Tuesday, December 3, 2019)]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[Pages 66215-66216]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>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[FR Doc No: 2019-26105]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[Docket No. USCG-2019-0747]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Budget; OMB Control Number: 1625-0079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1625-0079,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Standards of Training, Certification and </w:t>
      </w:r>
      <w:proofErr w:type="spellStart"/>
      <w:r w:rsidRPr="00201397">
        <w:rPr>
          <w:rFonts w:ascii="Courier New" w:hAnsi="Courier New" w:eastAsia="Times New Roman" w:cs="Courier New"/>
          <w:sz w:val="20"/>
          <w:szCs w:val="20"/>
        </w:rPr>
        <w:t>Watchkeeping</w:t>
      </w:r>
      <w:proofErr w:type="spell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for Seafarers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(STCW), 1995, 1997, and 2010 Amendments to the International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Convention; without change. Our ICR describe the information we seek to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collect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from the public. Review and comments by OIRA ensure we only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impose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paperwork burdens commensurate with our performance of duties.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DATES: Comments must reach the Coast Guard and OIRA on or before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January 2, 2020.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ADDRESSES: You may submit comments identified by Coast Guard docket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[USCG-2019-0747] to the Coast Guard using the Federal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spellStart"/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 xml:space="preserve">. Alternatively, you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may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submit comments to OIRA using one of the following means: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(1) Email: </w:t>
      </w:r>
      <w:hyperlink w:history="1" r:id="rId6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>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(2) Mail: OIRA, 725 17th Street NW, Washington, DC 20503, attention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Desk Officer for the Coast Guard.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(3) Fax: 202-395-6566. To ensure your comments are received in a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timely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manner, mark the fax, attention Desk Officer for the Coast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Guard.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: Commandant (CG-612), Attn: Paperwork Reduction Act Manager, U.S.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FOR FURTHER INFORMATION CONTACT: Mr. Anthony Smith, Office of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lastRenderedPageBreak/>
        <w:t xml:space="preserve">Information Management, telephone 202-475-3532, or fax 202-372-8413,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for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questions on these documents.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Consistent with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requirements of Executive Order 13771, Reducing Regulation and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Controlling Regulatory Costs, and Executive Order 13777, Enforcing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Regulatory Reform Agenda, the Coast Guard is also requesting comments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the extent to which this request for information could be modified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reduce the burden on respondents. These comments will help OIRA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determine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whether to approve the ICR referred to in this notice.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this request, [USCG-2019-0747], and must be received by January 2,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2020.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201397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received will be posted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change to </w:t>
      </w:r>
      <w:hyperlink w:history="1" r:id="rId11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 xml:space="preserve"> and will include any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personal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information you have provided. For more about privacy and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, you may review a Privacy Act notice regarding the Federal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Docket Management System in the March 24, 2005, issue of the Federal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Register (70 FR 15086).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OIRA posts its decisions on ICRs online at </w:t>
      </w:r>
      <w:hyperlink w:history="1" r:id="rId12">
        <w:r w:rsidRPr="0020139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201397">
        <w:rPr>
          <w:rFonts w:ascii="Courier New" w:hAnsi="Courier New" w:eastAsia="Times New Roman" w:cs="Courier New"/>
          <w:sz w:val="20"/>
          <w:szCs w:val="20"/>
        </w:rPr>
        <w:t xml:space="preserve"> after the comment period for each ICR. An OMB Notice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Action on each ICR will become available via a hyperlink in the OMB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lastRenderedPageBreak/>
        <w:t>Control Number: 1625-0079.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Coast Guard has published the 60-day notice (84 FR 48362, September 13,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2019) required by 44 U.S.C. 3506(c</w:t>
      </w: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)(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2). That Notice elicited no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>. Accordingly, no changes have been made to the Collection.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Title: Standards of Training, Certification and </w:t>
      </w:r>
      <w:proofErr w:type="spellStart"/>
      <w:r w:rsidRPr="00201397">
        <w:rPr>
          <w:rFonts w:ascii="Courier New" w:hAnsi="Courier New" w:eastAsia="Times New Roman" w:cs="Courier New"/>
          <w:sz w:val="20"/>
          <w:szCs w:val="20"/>
        </w:rPr>
        <w:t>Watchkeeping</w:t>
      </w:r>
      <w:proofErr w:type="spell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for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Seafarers (STCW), 1995, 1997 and 2010 Amendments to the International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Convention.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OMB Control Number: 1625-0079.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Summary: This information is necessary to ensure compliance with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international requirements of the STCW Convention, and to maintain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an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acceptable level of quality in activities associated with training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assessment of merchant mariners.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Need: Chapter 71 of 46 U.S.C. authorizes the Coast Guard to issue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regulations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related to licensing of merchant mariners. These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regulations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are contained in 46 CFR chapter I, subchapter B.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vessels, training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institutions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>, and mariners.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[[Page 66216]]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decreased from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29,366 hours to 29,234 hours a year, primarily due to a decrease in the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annual number of vessel respondents.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201397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201397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 xml:space="preserve">    Dated: November 27, 2019.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James D. Roppel,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Chief, U.S. Coast Guard, Office of Information Management.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[FR Doc. 2019-26105 Filed 12-2-19; 8:45 am]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201397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201397" w:rsidP="00201397" w:rsidRDefault="00201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201397" w:rsidR="003020E6" w:rsidP="00201397" w:rsidRDefault="003020E6">
      <w:bookmarkStart w:name="_GoBack" w:id="0"/>
      <w:bookmarkEnd w:id="0"/>
    </w:p>
    <w:sectPr w:rsidRPr="00201397"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76"/>
    <w:rsid w:val="00201397"/>
    <w:rsid w:val="003020E6"/>
    <w:rsid w:val="00727C76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F0ED3-23D5-4D56-B73C-ABFD2BE1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://www.reginfo.gov/public/do/PRA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RA-submission@omb.eop.gov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B72DE3E7</Template>
  <TotalTime>1</TotalTime>
  <Pages>3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Smith, Anthony CIV</cp:lastModifiedBy>
  <cp:revision>2</cp:revision>
  <cp:lastPrinted>2019-12-03T14:55:00Z</cp:lastPrinted>
  <dcterms:created xsi:type="dcterms:W3CDTF">2019-12-03T14:57:00Z</dcterms:created>
  <dcterms:modified xsi:type="dcterms:W3CDTF">2019-12-03T14:57:00Z</dcterms:modified>
</cp:coreProperties>
</file>