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5F33" w:rsidR="00DE1D13" w:rsidP="00255F33" w:rsidRDefault="003B36E9">
      <w:pPr>
        <w:jc w:val="center"/>
        <w:rPr>
          <w:rFonts w:ascii="Arial" w:hAnsi="Arial" w:cs="Arial"/>
          <w:b/>
          <w:sz w:val="24"/>
          <w:szCs w:val="24"/>
        </w:rPr>
      </w:pPr>
      <w:r w:rsidRPr="00255F33">
        <w:rPr>
          <w:rFonts w:ascii="Arial" w:hAnsi="Arial" w:cs="Arial"/>
          <w:b/>
          <w:sz w:val="24"/>
          <w:szCs w:val="24"/>
        </w:rPr>
        <w:t>Supporting Statement</w:t>
      </w:r>
    </w:p>
    <w:p w:rsidRPr="00255F33" w:rsidR="00DE1D13" w:rsidP="00255F33" w:rsidRDefault="00243A7D">
      <w:pPr>
        <w:jc w:val="center"/>
        <w:rPr>
          <w:rFonts w:ascii="Arial" w:hAnsi="Arial" w:cs="Arial"/>
          <w:b/>
          <w:sz w:val="24"/>
          <w:szCs w:val="24"/>
        </w:rPr>
      </w:pPr>
      <w:r w:rsidRPr="00255F33">
        <w:rPr>
          <w:rFonts w:ascii="Arial" w:hAnsi="Arial" w:cs="Arial"/>
          <w:b/>
          <w:sz w:val="24"/>
          <w:szCs w:val="24"/>
        </w:rPr>
        <w:t>f</w:t>
      </w:r>
      <w:r w:rsidRPr="00255F33" w:rsidR="003B36E9">
        <w:rPr>
          <w:rFonts w:ascii="Arial" w:hAnsi="Arial" w:cs="Arial"/>
          <w:b/>
          <w:sz w:val="24"/>
          <w:szCs w:val="24"/>
        </w:rPr>
        <w:t>or</w:t>
      </w:r>
    </w:p>
    <w:p w:rsidR="003B36E9" w:rsidP="00255F33" w:rsidRDefault="00DE1D13">
      <w:pPr>
        <w:jc w:val="center"/>
        <w:rPr>
          <w:rFonts w:ascii="Arial" w:hAnsi="Arial" w:cs="Arial"/>
          <w:b/>
          <w:sz w:val="24"/>
          <w:szCs w:val="24"/>
        </w:rPr>
      </w:pPr>
      <w:r w:rsidRPr="00255F33">
        <w:rPr>
          <w:rFonts w:ascii="Arial" w:hAnsi="Arial" w:cs="Arial"/>
          <w:b/>
          <w:sz w:val="24"/>
          <w:szCs w:val="24"/>
        </w:rPr>
        <w:t>Course Approval and Records for Merchant Marine</w:t>
      </w:r>
      <w:r w:rsidRPr="00255F33" w:rsidR="00922947">
        <w:rPr>
          <w:rFonts w:ascii="Arial" w:hAnsi="Arial" w:cs="Arial"/>
          <w:b/>
          <w:sz w:val="24"/>
          <w:szCs w:val="24"/>
        </w:rPr>
        <w:t>r</w:t>
      </w:r>
      <w:r w:rsidRPr="00255F33">
        <w:rPr>
          <w:rFonts w:ascii="Arial" w:hAnsi="Arial" w:cs="Arial"/>
          <w:b/>
          <w:sz w:val="24"/>
          <w:szCs w:val="24"/>
        </w:rPr>
        <w:t xml:space="preserve"> Training Schools</w:t>
      </w:r>
    </w:p>
    <w:p w:rsidRPr="00D83D8A" w:rsidR="00255F33" w:rsidP="00255F33" w:rsidRDefault="00255F33">
      <w:pPr>
        <w:jc w:val="center"/>
        <w:rPr>
          <w:rFonts w:ascii="Arial" w:hAnsi="Arial" w:cs="Arial"/>
          <w:b/>
          <w:sz w:val="16"/>
          <w:szCs w:val="16"/>
        </w:rPr>
      </w:pPr>
    </w:p>
    <w:p w:rsidRPr="00D83D8A" w:rsidR="0091314E" w:rsidP="0091314E" w:rsidRDefault="0091314E">
      <w:pPr>
        <w:jc w:val="center"/>
        <w:rPr>
          <w:rFonts w:ascii="Arial" w:hAnsi="Arial" w:cs="Arial"/>
        </w:rPr>
      </w:pPr>
      <w:r w:rsidRPr="00D83D8A">
        <w:rPr>
          <w:rFonts w:ascii="Arial" w:hAnsi="Arial" w:cs="Arial"/>
        </w:rPr>
        <w:t>OMB No.:  1625-0028</w:t>
      </w:r>
    </w:p>
    <w:p w:rsidRPr="00D83D8A" w:rsidR="0091314E" w:rsidP="0091314E" w:rsidRDefault="0091314E">
      <w:pPr>
        <w:jc w:val="center"/>
        <w:rPr>
          <w:rFonts w:ascii="Arial" w:hAnsi="Arial" w:cs="Arial"/>
        </w:rPr>
      </w:pPr>
      <w:r w:rsidRPr="00D83D8A">
        <w:rPr>
          <w:rFonts w:ascii="Arial" w:hAnsi="Arial" w:cs="Arial"/>
        </w:rPr>
        <w:t>COLLECTION INSTRUMENTS:  Instruction</w:t>
      </w:r>
    </w:p>
    <w:p w:rsidRPr="00D83D8A" w:rsidR="00255F33" w:rsidP="00255F33" w:rsidRDefault="00255F33">
      <w:pPr>
        <w:jc w:val="center"/>
        <w:rPr>
          <w:rFonts w:ascii="Arial" w:hAnsi="Arial" w:cs="Arial"/>
          <w:b/>
          <w:sz w:val="16"/>
          <w:szCs w:val="16"/>
        </w:rPr>
      </w:pPr>
    </w:p>
    <w:p w:rsidRPr="00255F33" w:rsidR="003B36E9" w:rsidP="00255F33" w:rsidRDefault="003B36E9">
      <w:pPr>
        <w:rPr>
          <w:rFonts w:ascii="Arial" w:hAnsi="Arial" w:cs="Arial"/>
          <w:b/>
          <w:bCs/>
          <w:caps/>
        </w:rPr>
      </w:pPr>
      <w:r w:rsidRPr="00255F33">
        <w:rPr>
          <w:rFonts w:ascii="Arial" w:hAnsi="Arial" w:cs="Arial"/>
          <w:b/>
          <w:bCs/>
          <w:caps/>
        </w:rPr>
        <w:t xml:space="preserve">A.  </w:t>
      </w:r>
      <w:r w:rsidRPr="00255F33">
        <w:rPr>
          <w:rFonts w:ascii="Arial" w:hAnsi="Arial" w:cs="Arial"/>
          <w:b/>
          <w:bCs/>
        </w:rPr>
        <w:t>Justification</w:t>
      </w:r>
      <w:r w:rsidR="00255F33">
        <w:rPr>
          <w:rFonts w:ascii="Arial" w:hAnsi="Arial" w:cs="Arial"/>
          <w:b/>
          <w:bCs/>
        </w:rPr>
        <w:t xml:space="preserve">  </w:t>
      </w:r>
    </w:p>
    <w:p w:rsidRPr="00255F33" w:rsidR="003B36E9" w:rsidRDefault="003B36E9">
      <w:pPr>
        <w:rPr>
          <w:rFonts w:ascii="Arial" w:hAnsi="Arial" w:cs="Arial"/>
        </w:rPr>
      </w:pPr>
    </w:p>
    <w:p w:rsidRPr="00255F33" w:rsidR="003B36E9" w:rsidP="00D7257C" w:rsidRDefault="00D7257C">
      <w:pPr>
        <w:rPr>
          <w:rFonts w:ascii="Arial" w:hAnsi="Arial" w:cs="Arial"/>
        </w:rPr>
      </w:pPr>
      <w:r w:rsidRPr="00255F33">
        <w:rPr>
          <w:rFonts w:ascii="Arial" w:hAnsi="Arial" w:cs="Arial"/>
        </w:rPr>
        <w:t>1</w:t>
      </w:r>
      <w:r w:rsidRPr="00255F33" w:rsidR="00255F33">
        <w:rPr>
          <w:rFonts w:ascii="Arial" w:hAnsi="Arial" w:cs="Arial"/>
        </w:rPr>
        <w:t>)</w:t>
      </w:r>
      <w:r w:rsidRPr="00255F33">
        <w:rPr>
          <w:rFonts w:ascii="Arial" w:hAnsi="Arial" w:cs="Arial"/>
        </w:rPr>
        <w:t xml:space="preserve"> </w:t>
      </w:r>
      <w:r w:rsidRPr="00255F33" w:rsidR="00E952C3">
        <w:rPr>
          <w:rFonts w:ascii="Arial" w:hAnsi="Arial" w:cs="Arial"/>
        </w:rPr>
        <w:t xml:space="preserve"> </w:t>
      </w:r>
      <w:r w:rsidRPr="00255F33" w:rsidR="003B36E9">
        <w:rPr>
          <w:rFonts w:ascii="Arial" w:hAnsi="Arial" w:cs="Arial"/>
          <w:u w:val="single"/>
        </w:rPr>
        <w:t xml:space="preserve">Circumstances </w:t>
      </w:r>
      <w:r w:rsidRPr="00255F33" w:rsidR="00255F33">
        <w:rPr>
          <w:rFonts w:ascii="Arial" w:hAnsi="Arial" w:cs="Arial"/>
          <w:u w:val="single"/>
        </w:rPr>
        <w:t xml:space="preserve">that </w:t>
      </w:r>
      <w:r w:rsidRPr="00255F33" w:rsidR="003B36E9">
        <w:rPr>
          <w:rFonts w:ascii="Arial" w:hAnsi="Arial" w:cs="Arial"/>
          <w:u w:val="single"/>
        </w:rPr>
        <w:t>mak</w:t>
      </w:r>
      <w:r w:rsidRPr="00255F33" w:rsidR="00255F33">
        <w:rPr>
          <w:rFonts w:ascii="Arial" w:hAnsi="Arial" w:cs="Arial"/>
          <w:u w:val="single"/>
        </w:rPr>
        <w:t>e</w:t>
      </w:r>
      <w:r w:rsidRPr="00255F33" w:rsidR="008F2119">
        <w:rPr>
          <w:rFonts w:ascii="Arial" w:hAnsi="Arial" w:cs="Arial"/>
          <w:u w:val="single"/>
        </w:rPr>
        <w:t xml:space="preserve"> the </w:t>
      </w:r>
      <w:r w:rsidRPr="00255F33" w:rsidR="003B36E9">
        <w:rPr>
          <w:rFonts w:ascii="Arial" w:hAnsi="Arial" w:cs="Arial"/>
          <w:u w:val="single"/>
        </w:rPr>
        <w:t xml:space="preserve">collection </w:t>
      </w:r>
      <w:r w:rsidRPr="00255F33" w:rsidR="00255F33">
        <w:rPr>
          <w:rFonts w:ascii="Arial" w:hAnsi="Arial" w:cs="Arial"/>
          <w:u w:val="single"/>
        </w:rPr>
        <w:t xml:space="preserve">of information </w:t>
      </w:r>
      <w:r w:rsidRPr="00255F33" w:rsidR="003B36E9">
        <w:rPr>
          <w:rFonts w:ascii="Arial" w:hAnsi="Arial" w:cs="Arial"/>
          <w:u w:val="single"/>
        </w:rPr>
        <w:t>necessary</w:t>
      </w:r>
      <w:r w:rsidRPr="00255F33" w:rsidR="003B36E9">
        <w:rPr>
          <w:rFonts w:ascii="Arial" w:hAnsi="Arial" w:cs="Arial"/>
        </w:rPr>
        <w:t>.</w:t>
      </w:r>
      <w:r w:rsidR="00255F33">
        <w:rPr>
          <w:rFonts w:ascii="Arial" w:hAnsi="Arial" w:cs="Arial"/>
        </w:rPr>
        <w:t xml:space="preserve">  </w:t>
      </w:r>
    </w:p>
    <w:p w:rsidRPr="00255F33" w:rsidR="00243A7D" w:rsidP="00243A7D" w:rsidRDefault="00243A7D">
      <w:pPr>
        <w:rPr>
          <w:rFonts w:ascii="Arial" w:hAnsi="Arial" w:cs="Arial"/>
        </w:rPr>
      </w:pPr>
    </w:p>
    <w:p w:rsidRPr="00255F33" w:rsidR="003F2477" w:rsidP="00E952C3" w:rsidRDefault="00783CB3">
      <w:pPr>
        <w:rPr>
          <w:rFonts w:ascii="Arial" w:hAnsi="Arial" w:cs="Arial"/>
        </w:rPr>
      </w:pPr>
      <w:r w:rsidRPr="00783CB3">
        <w:rPr>
          <w:rFonts w:ascii="Arial" w:hAnsi="Arial" w:cs="Arial"/>
        </w:rPr>
        <w:t xml:space="preserve">Title 46 United States Code (U.S.C.) 2103 authorizes the Secretary (under which the Coast Guard is operating) to prescribe regulations to carry out the provisions of Subtitle II regarding Vessels and Seamen, including the interests of marine safety and seamen’s welfare. </w:t>
      </w:r>
      <w:r>
        <w:rPr>
          <w:rFonts w:ascii="Arial" w:hAnsi="Arial" w:cs="Arial"/>
        </w:rPr>
        <w:t xml:space="preserve"> </w:t>
      </w:r>
      <w:r w:rsidRPr="00783CB3">
        <w:rPr>
          <w:rFonts w:ascii="Arial" w:hAnsi="Arial" w:cs="Arial"/>
        </w:rPr>
        <w:t xml:space="preserve">Title 46 U.S.C. 2104 provides that the Secretary may delegate such duties to any officer, employee, or member of the Coast Guard, which would include National Maritime Center (NMC) personnel.  Additionally, 46 U.S.C. </w:t>
      </w:r>
      <w:r w:rsidRPr="00255F33" w:rsidR="00E952C3">
        <w:rPr>
          <w:rFonts w:ascii="Arial" w:hAnsi="Arial" w:cs="Arial"/>
        </w:rPr>
        <w:t xml:space="preserve">7315 authorizes a license or document applicant to substitute the completion of an approved course for a portion of the required sea service.  Title 46 Code of Federal Regulations (CFR) </w:t>
      </w:r>
      <w:r w:rsidRPr="00255F33" w:rsidR="00C74D43">
        <w:rPr>
          <w:rFonts w:ascii="Arial" w:hAnsi="Arial" w:cs="Arial"/>
        </w:rPr>
        <w:t>10.402</w:t>
      </w:r>
      <w:r w:rsidRPr="00255F33" w:rsidR="00E952C3">
        <w:rPr>
          <w:rFonts w:ascii="Arial" w:hAnsi="Arial" w:cs="Arial"/>
        </w:rPr>
        <w:t xml:space="preserve"> specifies the information that must be submitted for the Coast Guard to evaluate and approve each course.  Title 46 CFR </w:t>
      </w:r>
      <w:r w:rsidRPr="00255F33" w:rsidR="00C74D43">
        <w:rPr>
          <w:rFonts w:ascii="Arial" w:hAnsi="Arial" w:cs="Arial"/>
        </w:rPr>
        <w:t>10.403</w:t>
      </w:r>
      <w:r w:rsidRPr="00255F33" w:rsidR="00E952C3">
        <w:rPr>
          <w:rFonts w:ascii="Arial" w:hAnsi="Arial" w:cs="Arial"/>
        </w:rPr>
        <w:t xml:space="preserve"> specifies recordkeeping requirements that a school teaching approved courses must meet for each stud</w:t>
      </w:r>
      <w:bookmarkStart w:name="_GoBack" w:id="0"/>
      <w:bookmarkEnd w:id="0"/>
      <w:r w:rsidRPr="00255F33" w:rsidR="00E952C3">
        <w:rPr>
          <w:rFonts w:ascii="Arial" w:hAnsi="Arial" w:cs="Arial"/>
        </w:rPr>
        <w:t xml:space="preserve">ent taking each course.  </w:t>
      </w:r>
      <w:r w:rsidR="003D718C">
        <w:rPr>
          <w:rFonts w:ascii="Arial" w:hAnsi="Arial" w:cs="Arial"/>
        </w:rPr>
        <w:t>T</w:t>
      </w:r>
      <w:r w:rsidRPr="00255F33" w:rsidR="000F5B9D">
        <w:rPr>
          <w:rFonts w:ascii="Arial" w:hAnsi="Arial" w:cs="Arial"/>
        </w:rPr>
        <w:t xml:space="preserve">he Coast Guard </w:t>
      </w:r>
      <w:r w:rsidR="003D718C">
        <w:rPr>
          <w:rFonts w:ascii="Arial" w:hAnsi="Arial" w:cs="Arial"/>
        </w:rPr>
        <w:t xml:space="preserve">is </w:t>
      </w:r>
      <w:r w:rsidRPr="00255F33" w:rsidR="000F5B9D">
        <w:rPr>
          <w:rFonts w:ascii="Arial" w:hAnsi="Arial" w:cs="Arial"/>
        </w:rPr>
        <w:t>obligation under the STCW Convention</w:t>
      </w:r>
      <w:r w:rsidR="003D718C">
        <w:rPr>
          <w:rStyle w:val="FootnoteReference"/>
          <w:rFonts w:ascii="Arial" w:hAnsi="Arial" w:cs="Arial"/>
        </w:rPr>
        <w:footnoteReference w:id="1"/>
      </w:r>
      <w:r w:rsidRPr="00255F33" w:rsidR="000F5B9D">
        <w:rPr>
          <w:rFonts w:ascii="Arial" w:hAnsi="Arial" w:cs="Arial"/>
        </w:rPr>
        <w:t xml:space="preserve"> to validate the training received by merchant mariners and </w:t>
      </w:r>
      <w:r w:rsidR="003D718C">
        <w:rPr>
          <w:rFonts w:ascii="Arial" w:hAnsi="Arial" w:cs="Arial"/>
        </w:rPr>
        <w:t>to ensure that the</w:t>
      </w:r>
      <w:r w:rsidRPr="00255F33" w:rsidR="000F5B9D">
        <w:rPr>
          <w:rFonts w:ascii="Arial" w:hAnsi="Arial" w:cs="Arial"/>
        </w:rPr>
        <w:t xml:space="preserve"> approved training </w:t>
      </w:r>
      <w:r w:rsidR="003D718C">
        <w:rPr>
          <w:rFonts w:ascii="Arial" w:hAnsi="Arial" w:cs="Arial"/>
        </w:rPr>
        <w:t>is</w:t>
      </w:r>
      <w:r w:rsidRPr="00255F33" w:rsidR="000F5B9D">
        <w:rPr>
          <w:rFonts w:ascii="Arial" w:hAnsi="Arial" w:cs="Arial"/>
        </w:rPr>
        <w:t xml:space="preserve"> part of a Q</w:t>
      </w:r>
      <w:r w:rsidRPr="00255F33" w:rsidR="00E952C3">
        <w:rPr>
          <w:rFonts w:ascii="Arial" w:hAnsi="Arial" w:cs="Arial"/>
        </w:rPr>
        <w:t>uality Standards System (Q</w:t>
      </w:r>
      <w:r w:rsidRPr="00255F33" w:rsidR="000F5B9D">
        <w:rPr>
          <w:rFonts w:ascii="Arial" w:hAnsi="Arial" w:cs="Arial"/>
        </w:rPr>
        <w:t>SS</w:t>
      </w:r>
      <w:r w:rsidRPr="00255F33" w:rsidR="00E952C3">
        <w:rPr>
          <w:rFonts w:ascii="Arial" w:hAnsi="Arial" w:cs="Arial"/>
        </w:rPr>
        <w:t>)</w:t>
      </w:r>
      <w:r w:rsidRPr="00255F33" w:rsidR="000F5B9D">
        <w:rPr>
          <w:rFonts w:ascii="Arial" w:hAnsi="Arial" w:cs="Arial"/>
        </w:rPr>
        <w:t>.</w:t>
      </w:r>
    </w:p>
    <w:p w:rsidRPr="00255F33" w:rsidR="003B36E9" w:rsidP="0091314E" w:rsidRDefault="003B36E9">
      <w:pPr>
        <w:rPr>
          <w:rFonts w:ascii="Arial" w:hAnsi="Arial" w:cs="Arial"/>
        </w:rPr>
      </w:pPr>
    </w:p>
    <w:p w:rsidRPr="00255F33" w:rsidR="003B36E9" w:rsidRDefault="003B36E9">
      <w:pPr>
        <w:rPr>
          <w:rFonts w:ascii="Arial" w:hAnsi="Arial" w:cs="Arial"/>
        </w:rPr>
      </w:pPr>
      <w:r w:rsidRPr="00255F33">
        <w:rPr>
          <w:rFonts w:ascii="Arial" w:hAnsi="Arial" w:cs="Arial"/>
        </w:rPr>
        <w:t>2</w:t>
      </w:r>
      <w:r w:rsidRPr="00255F33" w:rsidR="00255F33">
        <w:rPr>
          <w:rFonts w:ascii="Arial" w:hAnsi="Arial" w:cs="Arial"/>
        </w:rPr>
        <w:t>)</w:t>
      </w:r>
      <w:r w:rsidRPr="00255F33">
        <w:rPr>
          <w:rFonts w:ascii="Arial" w:hAnsi="Arial" w:cs="Arial"/>
        </w:rPr>
        <w:t xml:space="preserve"> </w:t>
      </w:r>
      <w:r w:rsidRPr="00255F33" w:rsidR="000D3B1F">
        <w:rPr>
          <w:rFonts w:ascii="Arial" w:hAnsi="Arial" w:cs="Arial"/>
        </w:rPr>
        <w:t xml:space="preserve"> </w:t>
      </w:r>
      <w:r w:rsidRPr="00255F33" w:rsidR="00255F33">
        <w:rPr>
          <w:rFonts w:ascii="Arial" w:hAnsi="Arial" w:cs="Arial"/>
          <w:u w:val="single"/>
        </w:rPr>
        <w:t xml:space="preserve">Purpose of </w:t>
      </w:r>
      <w:r w:rsidRPr="00255F33">
        <w:rPr>
          <w:rFonts w:ascii="Arial" w:hAnsi="Arial" w:cs="Arial"/>
          <w:u w:val="single"/>
        </w:rPr>
        <w:t xml:space="preserve">the information </w:t>
      </w:r>
      <w:r w:rsidRPr="00255F33" w:rsidR="00255F33">
        <w:rPr>
          <w:rFonts w:ascii="Arial" w:hAnsi="Arial" w:cs="Arial"/>
          <w:u w:val="single"/>
        </w:rPr>
        <w:t>collection</w:t>
      </w:r>
      <w:r w:rsidRPr="00255F33">
        <w:rPr>
          <w:rFonts w:ascii="Arial" w:hAnsi="Arial" w:cs="Arial"/>
        </w:rPr>
        <w:t>.</w:t>
      </w:r>
      <w:r w:rsidR="00255F33">
        <w:rPr>
          <w:rFonts w:ascii="Arial" w:hAnsi="Arial" w:cs="Arial"/>
        </w:rPr>
        <w:t xml:space="preserve">  </w:t>
      </w:r>
    </w:p>
    <w:p w:rsidRPr="00255F33" w:rsidR="00F8183C" w:rsidRDefault="00F8183C">
      <w:pPr>
        <w:rPr>
          <w:rFonts w:ascii="Arial" w:hAnsi="Arial" w:cs="Arial"/>
        </w:rPr>
      </w:pPr>
    </w:p>
    <w:p w:rsidRPr="00255F33" w:rsidR="000D3B1F" w:rsidP="000D3B1F" w:rsidRDefault="000D3B1F">
      <w:pPr>
        <w:rPr>
          <w:rFonts w:ascii="Arial" w:hAnsi="Arial" w:cs="Arial"/>
        </w:rPr>
      </w:pPr>
      <w:r w:rsidRPr="00255F33">
        <w:rPr>
          <w:rFonts w:ascii="Arial" w:hAnsi="Arial" w:cs="Arial"/>
        </w:rPr>
        <w:t xml:space="preserve">On a daily basis, NMC personnel review submitted information to ensure training courses and programs meet minimum standards for Coast Guard approval.  Members of the public, including U.S. merchant mariners, attend approved courses to meet regulatory requirements or to enhance their ability to perform their jobs.  The agency uses the information to enforce regulations, and to compare existing courses with new international standards for specific training.  </w:t>
      </w:r>
    </w:p>
    <w:p w:rsidRPr="00255F33" w:rsidR="000D3B1F" w:rsidP="000D3B1F" w:rsidRDefault="000D3B1F">
      <w:pPr>
        <w:rPr>
          <w:rFonts w:ascii="Arial" w:hAnsi="Arial" w:cs="Arial"/>
        </w:rPr>
      </w:pPr>
    </w:p>
    <w:p w:rsidRPr="00255F33" w:rsidR="00F8183C" w:rsidP="000D3B1F" w:rsidRDefault="000D3B1F">
      <w:pPr>
        <w:rPr>
          <w:rFonts w:ascii="Arial" w:hAnsi="Arial" w:cs="Arial"/>
        </w:rPr>
      </w:pPr>
      <w:r w:rsidRPr="00255F33">
        <w:rPr>
          <w:rFonts w:ascii="Arial" w:hAnsi="Arial" w:cs="Arial"/>
        </w:rPr>
        <w:t xml:space="preserve">The recordkeeping requirements helps the Coast Guard monitor the performance of schools with approved courses.  </w:t>
      </w:r>
    </w:p>
    <w:p w:rsidRPr="00255F33" w:rsidR="003B36E9" w:rsidRDefault="003B36E9">
      <w:pPr>
        <w:rPr>
          <w:rFonts w:ascii="Arial" w:hAnsi="Arial" w:cs="Arial"/>
        </w:rPr>
      </w:pPr>
    </w:p>
    <w:p w:rsidRPr="00255F33" w:rsidR="003B36E9" w:rsidRDefault="003B36E9">
      <w:pPr>
        <w:rPr>
          <w:rFonts w:ascii="Arial" w:hAnsi="Arial" w:cs="Arial"/>
        </w:rPr>
      </w:pPr>
      <w:r w:rsidRPr="00255F33">
        <w:rPr>
          <w:rFonts w:ascii="Arial" w:hAnsi="Arial" w:cs="Arial"/>
        </w:rPr>
        <w:t>3</w:t>
      </w:r>
      <w:r w:rsidR="00255F33">
        <w:rPr>
          <w:rFonts w:ascii="Arial" w:hAnsi="Arial" w:cs="Arial"/>
        </w:rPr>
        <w:t>)</w:t>
      </w:r>
      <w:r w:rsidRPr="00255F33">
        <w:rPr>
          <w:rFonts w:ascii="Arial" w:hAnsi="Arial" w:cs="Arial"/>
        </w:rPr>
        <w:t xml:space="preserve"> </w:t>
      </w:r>
      <w:r w:rsidRPr="00255F33" w:rsidR="000D3B1F">
        <w:rPr>
          <w:rFonts w:ascii="Arial" w:hAnsi="Arial" w:cs="Arial"/>
        </w:rPr>
        <w:t xml:space="preserve"> </w:t>
      </w:r>
      <w:r w:rsidRPr="00255F33">
        <w:rPr>
          <w:rFonts w:ascii="Arial" w:hAnsi="Arial" w:cs="Arial"/>
          <w:u w:val="single"/>
        </w:rPr>
        <w:t>Consideration of the use of improved technology</w:t>
      </w:r>
      <w:r w:rsidRPr="00255F33">
        <w:rPr>
          <w:rFonts w:ascii="Arial" w:hAnsi="Arial" w:cs="Arial"/>
        </w:rPr>
        <w:t>.</w:t>
      </w:r>
      <w:r w:rsidR="00255F33">
        <w:rPr>
          <w:rFonts w:ascii="Arial" w:hAnsi="Arial" w:cs="Arial"/>
        </w:rPr>
        <w:t xml:space="preserve">  </w:t>
      </w:r>
    </w:p>
    <w:p w:rsidRPr="00255F33" w:rsidR="003B36E9" w:rsidRDefault="003B36E9">
      <w:pPr>
        <w:rPr>
          <w:rFonts w:ascii="Arial" w:hAnsi="Arial" w:cs="Arial"/>
        </w:rPr>
      </w:pPr>
    </w:p>
    <w:p w:rsidRPr="00255F33" w:rsidR="0010631B" w:rsidRDefault="00FC494B">
      <w:pPr>
        <w:rPr>
          <w:rFonts w:ascii="Arial" w:hAnsi="Arial" w:cs="Arial"/>
        </w:rPr>
      </w:pPr>
      <w:r w:rsidRPr="00255F33">
        <w:rPr>
          <w:rFonts w:ascii="Arial" w:hAnsi="Arial" w:cs="Arial"/>
        </w:rPr>
        <w:t xml:space="preserve">Information is submitted in writing or electronically via e-mail to </w:t>
      </w:r>
      <w:hyperlink w:history="1" r:id="rId8">
        <w:r w:rsidRPr="00587058" w:rsidR="00587058">
          <w:rPr>
            <w:rStyle w:val="Hyperlink"/>
            <w:rFonts w:ascii="Arial" w:hAnsi="Arial" w:cs="Arial"/>
          </w:rPr>
          <w:t>NMCCourses@uscg.mil</w:t>
        </w:r>
      </w:hyperlink>
      <w:r w:rsidRPr="00255F33">
        <w:rPr>
          <w:rFonts w:ascii="Arial" w:hAnsi="Arial" w:cs="Arial"/>
        </w:rPr>
        <w:t xml:space="preserve">.  For guidance on submissions, see </w:t>
      </w:r>
      <w:r w:rsidR="00783CB3">
        <w:rPr>
          <w:rFonts w:ascii="Arial" w:hAnsi="Arial" w:cs="Arial"/>
        </w:rPr>
        <w:t>Coast Guard N</w:t>
      </w:r>
      <w:r w:rsidR="009C72C1">
        <w:rPr>
          <w:rFonts w:ascii="Arial" w:hAnsi="Arial" w:cs="Arial"/>
        </w:rPr>
        <w:t>avigation and Vessel Inspection Circular (N</w:t>
      </w:r>
      <w:r w:rsidR="00783CB3">
        <w:rPr>
          <w:rFonts w:ascii="Arial" w:hAnsi="Arial" w:cs="Arial"/>
        </w:rPr>
        <w:t>VIC</w:t>
      </w:r>
      <w:r w:rsidR="009C72C1">
        <w:rPr>
          <w:rFonts w:ascii="Arial" w:hAnsi="Arial" w:cs="Arial"/>
        </w:rPr>
        <w:t>)</w:t>
      </w:r>
      <w:r w:rsidR="00783CB3">
        <w:rPr>
          <w:rFonts w:ascii="Arial" w:hAnsi="Arial" w:cs="Arial"/>
        </w:rPr>
        <w:t xml:space="preserve"> </w:t>
      </w:r>
      <w:hyperlink w:history="1" r:id="rId9">
        <w:r w:rsidRPr="00645058" w:rsidR="00783CB3">
          <w:rPr>
            <w:rStyle w:val="Hyperlink"/>
            <w:rFonts w:ascii="Arial" w:hAnsi="Arial" w:cs="Arial"/>
          </w:rPr>
          <w:t>03-14</w:t>
        </w:r>
      </w:hyperlink>
      <w:r w:rsidR="00587058">
        <w:rPr>
          <w:rFonts w:ascii="Arial" w:hAnsi="Arial" w:cs="Arial"/>
        </w:rPr>
        <w:t xml:space="preserve"> (Change-1).</w:t>
      </w:r>
      <w:r w:rsidRPr="00255F33" w:rsidR="00064C2A">
        <w:rPr>
          <w:rFonts w:ascii="Arial" w:hAnsi="Arial" w:cs="Arial"/>
        </w:rPr>
        <w:t xml:space="preserve"> </w:t>
      </w:r>
      <w:r w:rsidRPr="00255F33">
        <w:rPr>
          <w:rFonts w:ascii="Arial" w:hAnsi="Arial" w:cs="Arial"/>
        </w:rPr>
        <w:t xml:space="preserve"> We estimate that 100% of the reporting and recordkeeping requirements can be done electronically.  At this time, we estimate that </w:t>
      </w:r>
      <w:r w:rsidRPr="00255F33" w:rsidR="00783CB3">
        <w:rPr>
          <w:rFonts w:ascii="Arial" w:hAnsi="Arial" w:cs="Arial"/>
        </w:rPr>
        <w:t>5</w:t>
      </w:r>
      <w:r w:rsidR="00783CB3">
        <w:rPr>
          <w:rFonts w:ascii="Arial" w:hAnsi="Arial" w:cs="Arial"/>
        </w:rPr>
        <w:t>0</w:t>
      </w:r>
      <w:r w:rsidRPr="00255F33">
        <w:rPr>
          <w:rFonts w:ascii="Arial" w:hAnsi="Arial" w:cs="Arial"/>
        </w:rPr>
        <w:t xml:space="preserve">% of the responses are collected electronically.  </w:t>
      </w:r>
    </w:p>
    <w:p w:rsidRPr="00255F33" w:rsidR="00F8183C" w:rsidRDefault="00F8183C">
      <w:pPr>
        <w:rPr>
          <w:rFonts w:ascii="Arial" w:hAnsi="Arial" w:cs="Arial"/>
        </w:rPr>
      </w:pPr>
    </w:p>
    <w:p w:rsidRPr="00255F33" w:rsidR="003B36E9" w:rsidP="00255F33" w:rsidRDefault="003B36E9">
      <w:pPr>
        <w:rPr>
          <w:rFonts w:ascii="Arial" w:hAnsi="Arial" w:cs="Arial"/>
        </w:rPr>
      </w:pPr>
      <w:r w:rsidRPr="00255F33">
        <w:rPr>
          <w:rFonts w:ascii="Arial" w:hAnsi="Arial" w:cs="Arial"/>
        </w:rPr>
        <w:t>4</w:t>
      </w:r>
      <w:r w:rsidR="00255F33">
        <w:rPr>
          <w:rFonts w:ascii="Arial" w:hAnsi="Arial" w:cs="Arial"/>
        </w:rPr>
        <w:t>)</w:t>
      </w:r>
      <w:r w:rsidRPr="00255F33">
        <w:rPr>
          <w:rFonts w:ascii="Arial" w:hAnsi="Arial" w:cs="Arial"/>
        </w:rPr>
        <w:t xml:space="preserve"> </w:t>
      </w:r>
      <w:r w:rsidRPr="00255F33" w:rsidR="00FC494B">
        <w:rPr>
          <w:rFonts w:ascii="Arial" w:hAnsi="Arial" w:cs="Arial"/>
        </w:rPr>
        <w:t xml:space="preserve"> </w:t>
      </w:r>
      <w:r w:rsidRPr="0091314E">
        <w:rPr>
          <w:rFonts w:ascii="Arial" w:hAnsi="Arial" w:cs="Arial"/>
          <w:u w:val="single"/>
        </w:rPr>
        <w:t>Efforts to identify duplication</w:t>
      </w:r>
      <w:r w:rsidRPr="00255F33" w:rsidR="00E24D1B">
        <w:rPr>
          <w:rFonts w:ascii="Arial" w:hAnsi="Arial" w:cs="Arial"/>
        </w:rPr>
        <w:t>.</w:t>
      </w:r>
      <w:r w:rsidR="00255F33">
        <w:rPr>
          <w:rFonts w:ascii="Arial" w:hAnsi="Arial" w:cs="Arial"/>
        </w:rPr>
        <w:t xml:space="preserve">  </w:t>
      </w:r>
    </w:p>
    <w:p w:rsidRPr="00255F33" w:rsidR="003B36E9" w:rsidRDefault="003B36E9">
      <w:pPr>
        <w:rPr>
          <w:rFonts w:ascii="Arial" w:hAnsi="Arial" w:cs="Arial"/>
        </w:rPr>
      </w:pPr>
    </w:p>
    <w:p w:rsidRPr="00255F33" w:rsidR="0010631B" w:rsidP="0010631B" w:rsidRDefault="00FC494B">
      <w:pPr>
        <w:pStyle w:val="BodyTextIndent3"/>
        <w:ind w:left="0" w:firstLine="0"/>
        <w:rPr>
          <w:rFonts w:ascii="Arial" w:hAnsi="Arial" w:cs="Arial"/>
          <w:sz w:val="20"/>
        </w:rPr>
      </w:pPr>
      <w:r w:rsidRPr="00255F33">
        <w:rPr>
          <w:rFonts w:ascii="Arial" w:hAnsi="Arial" w:cs="Arial"/>
          <w:sz w:val="20"/>
        </w:rPr>
        <w:t>Similar data in this field is not available.  The Coast Guard is the only agency collecting this information for use as described in the answer to item 2 above</w:t>
      </w:r>
      <w:r w:rsidRPr="00255F33" w:rsidR="0010631B">
        <w:rPr>
          <w:rFonts w:ascii="Arial" w:hAnsi="Arial" w:cs="Arial"/>
          <w:sz w:val="20"/>
        </w:rPr>
        <w:t>.</w:t>
      </w:r>
    </w:p>
    <w:p w:rsidRPr="00255F33" w:rsidR="003B36E9" w:rsidRDefault="003B36E9">
      <w:pPr>
        <w:rPr>
          <w:rFonts w:ascii="Arial" w:hAnsi="Arial" w:cs="Arial"/>
        </w:rPr>
      </w:pPr>
    </w:p>
    <w:p w:rsidRPr="00255F33" w:rsidR="003B36E9" w:rsidRDefault="003B36E9">
      <w:pPr>
        <w:rPr>
          <w:rFonts w:ascii="Arial" w:hAnsi="Arial" w:cs="Arial"/>
        </w:rPr>
      </w:pPr>
      <w:r w:rsidRPr="00255F33">
        <w:rPr>
          <w:rFonts w:ascii="Arial" w:hAnsi="Arial" w:cs="Arial"/>
        </w:rPr>
        <w:t>5</w:t>
      </w:r>
      <w:r w:rsidR="00255F33">
        <w:rPr>
          <w:rFonts w:ascii="Arial" w:hAnsi="Arial" w:cs="Arial"/>
        </w:rPr>
        <w:t>)</w:t>
      </w:r>
      <w:r w:rsidRPr="00255F33" w:rsidR="00FC494B">
        <w:rPr>
          <w:rFonts w:ascii="Arial" w:hAnsi="Arial" w:cs="Arial"/>
        </w:rPr>
        <w:t xml:space="preserve"> </w:t>
      </w:r>
      <w:r w:rsidRPr="00255F33">
        <w:rPr>
          <w:rFonts w:ascii="Arial" w:hAnsi="Arial" w:cs="Arial"/>
        </w:rPr>
        <w:t xml:space="preserve"> </w:t>
      </w:r>
      <w:r w:rsidRPr="00255F33">
        <w:rPr>
          <w:rFonts w:ascii="Arial" w:hAnsi="Arial" w:cs="Arial"/>
          <w:u w:val="single"/>
        </w:rPr>
        <w:t>Methods to minimize the</w:t>
      </w:r>
      <w:r w:rsidRPr="00255F33" w:rsidR="00E30B02">
        <w:rPr>
          <w:rFonts w:ascii="Arial" w:hAnsi="Arial" w:cs="Arial"/>
          <w:u w:val="single"/>
        </w:rPr>
        <w:t xml:space="preserve"> </w:t>
      </w:r>
      <w:r w:rsidRPr="00255F33">
        <w:rPr>
          <w:rFonts w:ascii="Arial" w:hAnsi="Arial" w:cs="Arial"/>
          <w:u w:val="single"/>
        </w:rPr>
        <w:t>burden to small entities if involved</w:t>
      </w:r>
      <w:r w:rsidRPr="00255F33" w:rsidR="00E30B02">
        <w:rPr>
          <w:rFonts w:ascii="Arial" w:hAnsi="Arial" w:cs="Arial"/>
        </w:rPr>
        <w:t>.</w:t>
      </w:r>
      <w:r w:rsidR="00255F33">
        <w:rPr>
          <w:rFonts w:ascii="Arial" w:hAnsi="Arial" w:cs="Arial"/>
        </w:rPr>
        <w:t xml:space="preserve">  </w:t>
      </w:r>
    </w:p>
    <w:p w:rsidRPr="00255F33" w:rsidR="003B36E9" w:rsidRDefault="003B36E9">
      <w:pPr>
        <w:rPr>
          <w:rFonts w:ascii="Arial" w:hAnsi="Arial" w:cs="Arial"/>
        </w:rPr>
      </w:pPr>
    </w:p>
    <w:p w:rsidRPr="00255F33" w:rsidR="003B36E9" w:rsidP="00D7257C" w:rsidRDefault="0010631B">
      <w:pPr>
        <w:rPr>
          <w:rFonts w:ascii="Arial" w:hAnsi="Arial" w:cs="Arial"/>
        </w:rPr>
      </w:pPr>
      <w:r w:rsidRPr="00255F33">
        <w:rPr>
          <w:rFonts w:ascii="Arial" w:hAnsi="Arial" w:cs="Arial"/>
        </w:rPr>
        <w:t xml:space="preserve">In general, both the reporting and recordkeeping burden is proportional to the number of courses that a school submits for approval. </w:t>
      </w:r>
      <w:r w:rsidR="00255F33">
        <w:rPr>
          <w:rFonts w:ascii="Arial" w:hAnsi="Arial" w:cs="Arial"/>
        </w:rPr>
        <w:t xml:space="preserve"> </w:t>
      </w:r>
      <w:r w:rsidRPr="00255F33">
        <w:rPr>
          <w:rFonts w:ascii="Arial" w:hAnsi="Arial" w:cs="Arial"/>
        </w:rPr>
        <w:t xml:space="preserve">Thus, small businesses that offer only a few courses would have a reduced burden. </w:t>
      </w:r>
      <w:r w:rsidR="00255F33">
        <w:rPr>
          <w:rFonts w:ascii="Arial" w:hAnsi="Arial" w:cs="Arial"/>
        </w:rPr>
        <w:t xml:space="preserve"> </w:t>
      </w:r>
      <w:r w:rsidRPr="00255F33">
        <w:rPr>
          <w:rFonts w:ascii="Arial" w:hAnsi="Arial" w:cs="Arial"/>
        </w:rPr>
        <w:t xml:space="preserve">Additionally, there is no application fee for respondents and direct communication between applicants and the Coast Guard is encouraged. </w:t>
      </w:r>
      <w:r w:rsidR="00255F33">
        <w:rPr>
          <w:rFonts w:ascii="Arial" w:hAnsi="Arial" w:cs="Arial"/>
        </w:rPr>
        <w:t xml:space="preserve"> </w:t>
      </w:r>
      <w:r w:rsidRPr="00255F33">
        <w:rPr>
          <w:rFonts w:ascii="Arial" w:hAnsi="Arial" w:cs="Arial"/>
        </w:rPr>
        <w:t>Finally, all training schools seeking approval of courses must follow the same procedures.</w:t>
      </w:r>
    </w:p>
    <w:p w:rsidRPr="00255F33" w:rsidR="003B36E9" w:rsidRDefault="003B36E9">
      <w:pPr>
        <w:rPr>
          <w:rFonts w:ascii="Arial" w:hAnsi="Arial" w:cs="Arial"/>
        </w:rPr>
      </w:pPr>
    </w:p>
    <w:p w:rsidRPr="00255F33" w:rsidR="003B36E9" w:rsidRDefault="003B36E9">
      <w:pPr>
        <w:rPr>
          <w:rFonts w:ascii="Arial" w:hAnsi="Arial" w:cs="Arial"/>
        </w:rPr>
      </w:pPr>
      <w:r w:rsidRPr="00255F33">
        <w:rPr>
          <w:rFonts w:ascii="Arial" w:hAnsi="Arial" w:cs="Arial"/>
        </w:rPr>
        <w:t>6</w:t>
      </w:r>
      <w:r w:rsidR="00255F33">
        <w:rPr>
          <w:rFonts w:ascii="Arial" w:hAnsi="Arial" w:cs="Arial"/>
        </w:rPr>
        <w:t>)</w:t>
      </w:r>
      <w:r w:rsidRPr="00255F33">
        <w:rPr>
          <w:rFonts w:ascii="Arial" w:hAnsi="Arial" w:cs="Arial"/>
        </w:rPr>
        <w:t xml:space="preserve"> </w:t>
      </w:r>
      <w:r w:rsidRPr="00255F33" w:rsidR="00FC494B">
        <w:rPr>
          <w:rFonts w:ascii="Arial" w:hAnsi="Arial" w:cs="Arial"/>
        </w:rPr>
        <w:t xml:space="preserve"> </w:t>
      </w:r>
      <w:r w:rsidRPr="00255F33">
        <w:rPr>
          <w:rFonts w:ascii="Arial" w:hAnsi="Arial" w:cs="Arial"/>
          <w:u w:val="single"/>
        </w:rPr>
        <w:t xml:space="preserve">Consequences to the Federal program if </w:t>
      </w:r>
      <w:r w:rsidRPr="00255F33" w:rsidR="00255F33">
        <w:rPr>
          <w:rFonts w:ascii="Arial" w:hAnsi="Arial" w:cs="Arial"/>
          <w:u w:val="single"/>
        </w:rPr>
        <w:t xml:space="preserve">collection were </w:t>
      </w:r>
      <w:r w:rsidRPr="00255F33" w:rsidR="00A05E1E">
        <w:rPr>
          <w:rFonts w:ascii="Arial" w:hAnsi="Arial" w:cs="Arial"/>
          <w:u w:val="single"/>
        </w:rPr>
        <w:t xml:space="preserve">conducted </w:t>
      </w:r>
      <w:r w:rsidRPr="00255F33">
        <w:rPr>
          <w:rFonts w:ascii="Arial" w:hAnsi="Arial" w:cs="Arial"/>
          <w:u w:val="single"/>
        </w:rPr>
        <w:t>less frequently</w:t>
      </w:r>
      <w:r w:rsidRPr="00255F33">
        <w:rPr>
          <w:rFonts w:ascii="Arial" w:hAnsi="Arial" w:cs="Arial"/>
        </w:rPr>
        <w:t xml:space="preserve">. </w:t>
      </w:r>
      <w:r w:rsidR="00255F33">
        <w:rPr>
          <w:rFonts w:ascii="Arial" w:hAnsi="Arial" w:cs="Arial"/>
        </w:rPr>
        <w:t xml:space="preserve"> </w:t>
      </w:r>
    </w:p>
    <w:p w:rsidRPr="00255F33" w:rsidR="002B14FC" w:rsidRDefault="002B14FC">
      <w:pPr>
        <w:rPr>
          <w:rFonts w:ascii="Arial" w:hAnsi="Arial" w:cs="Arial"/>
        </w:rPr>
      </w:pPr>
    </w:p>
    <w:p w:rsidRPr="00255F33" w:rsidR="00D7257C" w:rsidRDefault="002B14FC">
      <w:pPr>
        <w:rPr>
          <w:rFonts w:ascii="Arial" w:hAnsi="Arial" w:cs="Arial"/>
        </w:rPr>
      </w:pPr>
      <w:r w:rsidRPr="00255F33">
        <w:rPr>
          <w:rFonts w:ascii="Arial" w:hAnsi="Arial" w:cs="Arial"/>
        </w:rPr>
        <w:t xml:space="preserve">The Coast Guard’s ability to evaluate training received by mariners as an equivalent to service experience will be reduced. </w:t>
      </w:r>
      <w:r w:rsidR="00587058">
        <w:rPr>
          <w:rFonts w:ascii="Arial" w:hAnsi="Arial" w:cs="Arial"/>
        </w:rPr>
        <w:t xml:space="preserve"> </w:t>
      </w:r>
      <w:r w:rsidRPr="00255F33">
        <w:rPr>
          <w:rFonts w:ascii="Arial" w:hAnsi="Arial" w:cs="Arial"/>
        </w:rPr>
        <w:t>This may lead to less-qualified mariners and a corresponding increase in maritime accidents.</w:t>
      </w:r>
    </w:p>
    <w:p w:rsidRPr="00255F33" w:rsidR="003B36E9" w:rsidP="00FC494B" w:rsidRDefault="003B36E9">
      <w:pPr>
        <w:pStyle w:val="BodyTextIndent"/>
        <w:ind w:left="0"/>
        <w:rPr>
          <w:rFonts w:ascii="Arial" w:hAnsi="Arial" w:cs="Arial"/>
          <w:sz w:val="20"/>
        </w:rPr>
      </w:pPr>
    </w:p>
    <w:p w:rsidRPr="00255F33" w:rsidR="003B36E9" w:rsidP="00E24D1B" w:rsidRDefault="003B36E9">
      <w:pPr>
        <w:rPr>
          <w:rFonts w:ascii="Arial" w:hAnsi="Arial" w:cs="Arial"/>
        </w:rPr>
      </w:pPr>
      <w:r w:rsidRPr="00255F33">
        <w:rPr>
          <w:rFonts w:ascii="Arial" w:hAnsi="Arial" w:cs="Arial"/>
        </w:rPr>
        <w:t>7</w:t>
      </w:r>
      <w:r w:rsidR="00255F33">
        <w:rPr>
          <w:rFonts w:ascii="Arial" w:hAnsi="Arial" w:cs="Arial"/>
        </w:rPr>
        <w:t>)</w:t>
      </w:r>
      <w:r w:rsidRPr="00255F33" w:rsidR="00FC494B">
        <w:rPr>
          <w:rFonts w:ascii="Arial" w:hAnsi="Arial" w:cs="Arial"/>
        </w:rPr>
        <w:t xml:space="preserve"> </w:t>
      </w:r>
      <w:r w:rsidRPr="00255F33">
        <w:rPr>
          <w:rFonts w:ascii="Arial" w:hAnsi="Arial" w:cs="Arial"/>
        </w:rPr>
        <w:t xml:space="preserve"> </w:t>
      </w:r>
      <w:r w:rsidRPr="00255F33" w:rsidR="00255F33">
        <w:rPr>
          <w:rFonts w:ascii="Arial" w:hAnsi="Arial" w:cs="Arial"/>
          <w:u w:val="single"/>
        </w:rPr>
        <w:t>S</w:t>
      </w:r>
      <w:r w:rsidRPr="00255F33">
        <w:rPr>
          <w:rFonts w:ascii="Arial" w:hAnsi="Arial" w:cs="Arial"/>
          <w:u w:val="single"/>
        </w:rPr>
        <w:t xml:space="preserve">pecial </w:t>
      </w:r>
      <w:r w:rsidRPr="00255F33" w:rsidR="00255F33">
        <w:rPr>
          <w:rFonts w:ascii="Arial" w:hAnsi="Arial" w:cs="Arial"/>
          <w:u w:val="single"/>
        </w:rPr>
        <w:t xml:space="preserve">collection </w:t>
      </w:r>
      <w:r w:rsidRPr="00255F33">
        <w:rPr>
          <w:rFonts w:ascii="Arial" w:hAnsi="Arial" w:cs="Arial"/>
          <w:u w:val="single"/>
        </w:rPr>
        <w:t>circumstances</w:t>
      </w:r>
      <w:r w:rsidRPr="00255F33">
        <w:rPr>
          <w:rFonts w:ascii="Arial" w:hAnsi="Arial" w:cs="Arial"/>
        </w:rPr>
        <w:t>.</w:t>
      </w:r>
      <w:r w:rsidR="00255F33">
        <w:rPr>
          <w:rFonts w:ascii="Arial" w:hAnsi="Arial" w:cs="Arial"/>
        </w:rPr>
        <w:t xml:space="preserve">  </w:t>
      </w:r>
    </w:p>
    <w:p w:rsidRPr="00255F33" w:rsidR="003B36E9" w:rsidRDefault="003B36E9">
      <w:pPr>
        <w:rPr>
          <w:rFonts w:ascii="Arial" w:hAnsi="Arial" w:cs="Arial"/>
        </w:rPr>
      </w:pPr>
    </w:p>
    <w:p w:rsidRPr="00255F33" w:rsidR="003B36E9" w:rsidRDefault="002B14FC">
      <w:pPr>
        <w:pStyle w:val="BodyTextIndent3"/>
        <w:ind w:left="0" w:firstLine="0"/>
        <w:rPr>
          <w:rFonts w:ascii="Arial" w:hAnsi="Arial" w:cs="Arial"/>
          <w:sz w:val="20"/>
        </w:rPr>
      </w:pPr>
      <w:r w:rsidRPr="00255F33">
        <w:rPr>
          <w:rFonts w:ascii="Arial" w:hAnsi="Arial" w:cs="Arial"/>
          <w:sz w:val="20"/>
        </w:rPr>
        <w:t xml:space="preserve">This information collection is conducted in </w:t>
      </w:r>
      <w:r w:rsidRPr="00255F33" w:rsidR="00C74D43">
        <w:rPr>
          <w:rFonts w:ascii="Arial" w:hAnsi="Arial" w:cs="Arial"/>
          <w:sz w:val="20"/>
        </w:rPr>
        <w:t xml:space="preserve">a </w:t>
      </w:r>
      <w:r w:rsidRPr="00255F33">
        <w:rPr>
          <w:rFonts w:ascii="Arial" w:hAnsi="Arial" w:cs="Arial"/>
          <w:sz w:val="20"/>
        </w:rPr>
        <w:t xml:space="preserve">manner consistent with the guidelines in </w:t>
      </w:r>
      <w:r w:rsidRPr="00255F33" w:rsidR="00FC494B">
        <w:rPr>
          <w:rFonts w:ascii="Arial" w:hAnsi="Arial" w:cs="Arial"/>
          <w:sz w:val="20"/>
        </w:rPr>
        <w:t>5 </w:t>
      </w:r>
      <w:r w:rsidRPr="00255F33">
        <w:rPr>
          <w:rFonts w:ascii="Arial" w:hAnsi="Arial" w:cs="Arial"/>
          <w:sz w:val="20"/>
        </w:rPr>
        <w:t>CFR 1320.5(d)(2).</w:t>
      </w:r>
    </w:p>
    <w:p w:rsidRPr="0091314E" w:rsidR="002B14FC" w:rsidRDefault="002B14FC">
      <w:pPr>
        <w:pStyle w:val="BodyTextIndent3"/>
        <w:ind w:left="0" w:firstLine="0"/>
        <w:rPr>
          <w:rFonts w:ascii="Arial" w:hAnsi="Arial" w:cs="Arial"/>
          <w:sz w:val="20"/>
        </w:rPr>
      </w:pPr>
    </w:p>
    <w:p w:rsidRPr="0091314E" w:rsidR="003B36E9" w:rsidRDefault="003B36E9">
      <w:pPr>
        <w:rPr>
          <w:rFonts w:ascii="Arial" w:hAnsi="Arial" w:cs="Arial"/>
        </w:rPr>
      </w:pPr>
      <w:r w:rsidRPr="0091314E">
        <w:rPr>
          <w:rFonts w:ascii="Arial" w:hAnsi="Arial" w:cs="Arial"/>
        </w:rPr>
        <w:t>8</w:t>
      </w:r>
      <w:r w:rsidR="0091314E">
        <w:rPr>
          <w:rFonts w:ascii="Arial" w:hAnsi="Arial" w:cs="Arial"/>
        </w:rPr>
        <w:t>)</w:t>
      </w:r>
      <w:r w:rsidRPr="0091314E" w:rsidR="00E24D1B">
        <w:rPr>
          <w:rFonts w:ascii="Arial" w:hAnsi="Arial" w:cs="Arial"/>
        </w:rPr>
        <w:t xml:space="preserve"> </w:t>
      </w:r>
      <w:r w:rsidRPr="0091314E" w:rsidR="00FC494B">
        <w:rPr>
          <w:rFonts w:ascii="Arial" w:hAnsi="Arial" w:cs="Arial"/>
        </w:rPr>
        <w:t xml:space="preserve"> </w:t>
      </w:r>
      <w:r w:rsidRPr="0091314E">
        <w:rPr>
          <w:rFonts w:ascii="Arial" w:hAnsi="Arial" w:cs="Arial"/>
          <w:u w:val="single"/>
        </w:rPr>
        <w:t>Consultation</w:t>
      </w:r>
      <w:r w:rsidR="0091314E">
        <w:rPr>
          <w:rFonts w:ascii="Arial" w:hAnsi="Arial" w:cs="Arial"/>
        </w:rPr>
        <w:t xml:space="preserve">.  </w:t>
      </w:r>
    </w:p>
    <w:p w:rsidRPr="0091314E" w:rsidR="003B36E9" w:rsidRDefault="003B36E9">
      <w:pPr>
        <w:rPr>
          <w:rFonts w:ascii="Arial" w:hAnsi="Arial" w:cs="Arial"/>
        </w:rPr>
      </w:pPr>
    </w:p>
    <w:p w:rsidRPr="0091314E" w:rsidR="007B6FA6" w:rsidP="007B6FA6" w:rsidRDefault="0091314E">
      <w:pPr>
        <w:pStyle w:val="BodyText"/>
        <w:rPr>
          <w:rFonts w:ascii="Arial" w:hAnsi="Arial" w:cs="Arial"/>
          <w:sz w:val="20"/>
        </w:rPr>
      </w:pPr>
      <w:r w:rsidRPr="0091314E">
        <w:rPr>
          <w:rFonts w:ascii="Arial" w:hAnsi="Arial" w:cs="Arial"/>
          <w:sz w:val="20"/>
        </w:rPr>
        <w:t xml:space="preserve">A 60-Day Notice </w:t>
      </w:r>
      <w:r w:rsidR="00FC01FA">
        <w:rPr>
          <w:rFonts w:ascii="Arial" w:hAnsi="Arial" w:cs="Arial"/>
          <w:sz w:val="20"/>
        </w:rPr>
        <w:t xml:space="preserve">(See [USCG-2019-0748], September 13, 2019, 84 FR 48360) and 30-Day Notice (December 3, 2019, 84 FR 66214) were published in the </w:t>
      </w:r>
      <w:r w:rsidRPr="0091314E">
        <w:rPr>
          <w:rFonts w:ascii="Arial" w:hAnsi="Arial" w:cs="Arial"/>
          <w:i/>
          <w:sz w:val="20"/>
        </w:rPr>
        <w:t>Federal Register</w:t>
      </w:r>
      <w:r w:rsidRPr="0091314E">
        <w:rPr>
          <w:rFonts w:ascii="Arial" w:hAnsi="Arial" w:cs="Arial"/>
          <w:sz w:val="20"/>
        </w:rPr>
        <w:t xml:space="preserve"> to obtain publ</w:t>
      </w:r>
      <w:r w:rsidR="00FC01FA">
        <w:rPr>
          <w:rFonts w:ascii="Arial" w:hAnsi="Arial" w:cs="Arial"/>
          <w:sz w:val="20"/>
        </w:rPr>
        <w:t>ic comment on this collection.  The Coast Guard has not received any comments on this information collection.</w:t>
      </w:r>
    </w:p>
    <w:p w:rsidRPr="0091314E" w:rsidR="0091314E" w:rsidRDefault="0091314E">
      <w:pPr>
        <w:rPr>
          <w:rFonts w:ascii="Arial" w:hAnsi="Arial" w:cs="Arial"/>
        </w:rPr>
      </w:pPr>
    </w:p>
    <w:p w:rsidRPr="0091314E" w:rsidR="003B36E9" w:rsidRDefault="003B36E9">
      <w:pPr>
        <w:rPr>
          <w:rFonts w:ascii="Arial" w:hAnsi="Arial" w:cs="Arial"/>
        </w:rPr>
      </w:pPr>
      <w:r w:rsidRPr="0091314E">
        <w:rPr>
          <w:rFonts w:ascii="Arial" w:hAnsi="Arial" w:cs="Arial"/>
        </w:rPr>
        <w:t>9</w:t>
      </w:r>
      <w:r w:rsidRPr="0091314E" w:rsidR="0091314E">
        <w:rPr>
          <w:rFonts w:ascii="Arial" w:hAnsi="Arial" w:cs="Arial"/>
        </w:rPr>
        <w:t>)</w:t>
      </w:r>
      <w:r w:rsidRPr="0091314E">
        <w:rPr>
          <w:rFonts w:ascii="Arial" w:hAnsi="Arial" w:cs="Arial"/>
        </w:rPr>
        <w:t xml:space="preserve"> </w:t>
      </w:r>
      <w:r w:rsidRPr="0091314E" w:rsidR="00FC494B">
        <w:rPr>
          <w:rFonts w:ascii="Arial" w:hAnsi="Arial" w:cs="Arial"/>
        </w:rPr>
        <w:t xml:space="preserve"> </w:t>
      </w:r>
      <w:r w:rsidRPr="0091314E" w:rsidR="0091314E">
        <w:rPr>
          <w:rFonts w:ascii="Arial" w:hAnsi="Arial" w:cs="Arial"/>
          <w:u w:val="single"/>
        </w:rPr>
        <w:t xml:space="preserve">Provide </w:t>
      </w:r>
      <w:r w:rsidRPr="0091314E">
        <w:rPr>
          <w:rFonts w:ascii="Arial" w:hAnsi="Arial" w:cs="Arial"/>
          <w:u w:val="single"/>
        </w:rPr>
        <w:t>any payment or gift to respondents</w:t>
      </w:r>
      <w:r w:rsidRPr="0091314E">
        <w:rPr>
          <w:rFonts w:ascii="Arial" w:hAnsi="Arial" w:cs="Arial"/>
        </w:rPr>
        <w:t>.</w:t>
      </w:r>
      <w:r w:rsidR="0091314E">
        <w:rPr>
          <w:rFonts w:ascii="Arial" w:hAnsi="Arial" w:cs="Arial"/>
        </w:rPr>
        <w:t xml:space="preserve">  </w:t>
      </w:r>
    </w:p>
    <w:p w:rsidRPr="0091314E" w:rsidR="003B36E9" w:rsidRDefault="003B36E9">
      <w:pPr>
        <w:rPr>
          <w:rFonts w:ascii="Arial" w:hAnsi="Arial" w:cs="Arial"/>
        </w:rPr>
      </w:pPr>
    </w:p>
    <w:p w:rsidRPr="00255F33" w:rsidR="002B14FC" w:rsidP="002B14FC" w:rsidRDefault="00967716">
      <w:pPr>
        <w:rPr>
          <w:rFonts w:ascii="Arial" w:hAnsi="Arial" w:cs="Arial"/>
        </w:rPr>
      </w:pPr>
      <w:r w:rsidRPr="00255F33">
        <w:rPr>
          <w:rFonts w:ascii="Arial" w:hAnsi="Arial" w:cs="Arial"/>
        </w:rPr>
        <w:t>There is no offer of monetary or material value for this information collection</w:t>
      </w:r>
      <w:r w:rsidRPr="00255F33" w:rsidR="002B14FC">
        <w:rPr>
          <w:rFonts w:ascii="Arial" w:hAnsi="Arial" w:cs="Arial"/>
        </w:rPr>
        <w:t>.</w:t>
      </w:r>
      <w:r w:rsidR="0091314E">
        <w:rPr>
          <w:rFonts w:ascii="Arial" w:hAnsi="Arial" w:cs="Arial"/>
        </w:rPr>
        <w:t xml:space="preserve">  </w:t>
      </w:r>
    </w:p>
    <w:p w:rsidRPr="0091314E" w:rsidR="002B14FC" w:rsidP="002B14FC" w:rsidRDefault="002B14FC">
      <w:pPr>
        <w:rPr>
          <w:rFonts w:ascii="Arial" w:hAnsi="Arial" w:cs="Arial"/>
        </w:rPr>
      </w:pPr>
    </w:p>
    <w:p w:rsidRPr="0091314E" w:rsidR="002B14FC" w:rsidP="002B14FC" w:rsidRDefault="002B14FC">
      <w:pPr>
        <w:rPr>
          <w:rFonts w:ascii="Arial" w:hAnsi="Arial" w:cs="Arial"/>
        </w:rPr>
      </w:pPr>
      <w:r w:rsidRPr="0091314E">
        <w:rPr>
          <w:rFonts w:ascii="Arial" w:hAnsi="Arial" w:cs="Arial"/>
        </w:rPr>
        <w:t>10</w:t>
      </w:r>
      <w:r w:rsidR="0091314E">
        <w:rPr>
          <w:rFonts w:ascii="Arial" w:hAnsi="Arial" w:cs="Arial"/>
        </w:rPr>
        <w:t>)</w:t>
      </w:r>
      <w:r w:rsidRPr="0091314E">
        <w:rPr>
          <w:rFonts w:ascii="Arial" w:hAnsi="Arial" w:cs="Arial"/>
        </w:rPr>
        <w:t xml:space="preserve"> </w:t>
      </w:r>
      <w:r w:rsidRPr="0091314E" w:rsidR="00FC494B">
        <w:rPr>
          <w:rFonts w:ascii="Arial" w:hAnsi="Arial" w:cs="Arial"/>
        </w:rPr>
        <w:t xml:space="preserve"> </w:t>
      </w:r>
      <w:r w:rsidRPr="0091314E">
        <w:rPr>
          <w:rFonts w:ascii="Arial" w:hAnsi="Arial" w:cs="Arial"/>
          <w:u w:val="single"/>
        </w:rPr>
        <w:t xml:space="preserve">Describe any assurance of confidentiality </w:t>
      </w:r>
      <w:r w:rsidRPr="0091314E" w:rsidR="0091314E">
        <w:rPr>
          <w:rFonts w:ascii="Arial" w:hAnsi="Arial" w:cs="Arial"/>
          <w:u w:val="single"/>
        </w:rPr>
        <w:t>provided to respondents</w:t>
      </w:r>
      <w:r w:rsidRPr="0091314E">
        <w:rPr>
          <w:rFonts w:ascii="Arial" w:hAnsi="Arial" w:cs="Arial"/>
        </w:rPr>
        <w:t>.</w:t>
      </w:r>
    </w:p>
    <w:p w:rsidRPr="0091314E" w:rsidR="002B14FC" w:rsidP="002B14FC" w:rsidRDefault="002B14FC">
      <w:pPr>
        <w:rPr>
          <w:rFonts w:ascii="Arial" w:hAnsi="Arial" w:cs="Arial"/>
        </w:rPr>
      </w:pPr>
    </w:p>
    <w:p w:rsidRPr="00182E6D" w:rsidR="00182E6D" w:rsidP="00182E6D" w:rsidRDefault="00967716">
      <w:pPr>
        <w:pStyle w:val="BodyTextIndent"/>
        <w:ind w:left="0"/>
        <w:rPr>
          <w:rFonts w:ascii="Arial" w:hAnsi="Arial" w:cs="Arial"/>
          <w:sz w:val="20"/>
        </w:rPr>
      </w:pPr>
      <w:r w:rsidRPr="00255F33">
        <w:rPr>
          <w:rFonts w:ascii="Arial" w:hAnsi="Arial" w:cs="Arial"/>
          <w:sz w:val="20"/>
        </w:rPr>
        <w:t>There are no assurances of confidentiality provided to the respondents for this information collection</w:t>
      </w:r>
      <w:r w:rsidRPr="00255F33" w:rsidR="002B14FC">
        <w:rPr>
          <w:rFonts w:ascii="Arial" w:hAnsi="Arial" w:cs="Arial"/>
          <w:sz w:val="20"/>
        </w:rPr>
        <w:t>.</w:t>
      </w:r>
      <w:r w:rsidR="00182E6D">
        <w:rPr>
          <w:rFonts w:ascii="Arial" w:hAnsi="Arial" w:cs="Arial"/>
        </w:rPr>
        <w:t xml:space="preserve">  </w:t>
      </w:r>
      <w:r w:rsidRPr="00182E6D" w:rsidR="00182E6D">
        <w:rPr>
          <w:rFonts w:ascii="Arial" w:hAnsi="Arial" w:cs="Arial"/>
          <w:sz w:val="20"/>
        </w:rPr>
        <w:t>This information collection request is covered by th</w:t>
      </w:r>
      <w:r w:rsidR="00FC01FA">
        <w:rPr>
          <w:rFonts w:ascii="Arial" w:hAnsi="Arial" w:cs="Arial"/>
          <w:sz w:val="20"/>
        </w:rPr>
        <w:t xml:space="preserve">e </w:t>
      </w:r>
      <w:r w:rsidRPr="00182E6D" w:rsidR="00182E6D">
        <w:rPr>
          <w:rFonts w:ascii="Arial" w:hAnsi="Arial" w:cs="Arial"/>
          <w:sz w:val="20"/>
        </w:rPr>
        <w:t>Merchant Mariner Licensing and Documentation S</w:t>
      </w:r>
      <w:r w:rsidR="00FC01FA">
        <w:rPr>
          <w:rFonts w:ascii="Arial" w:hAnsi="Arial" w:cs="Arial"/>
          <w:sz w:val="20"/>
        </w:rPr>
        <w:t>ystem Privacy Impact Assessment (PIA).  Link</w:t>
      </w:r>
      <w:r w:rsidRPr="00182E6D" w:rsidR="00182E6D">
        <w:rPr>
          <w:rFonts w:ascii="Arial" w:hAnsi="Arial" w:cs="Arial"/>
          <w:sz w:val="20"/>
        </w:rPr>
        <w:t xml:space="preserve"> to the af</w:t>
      </w:r>
      <w:r w:rsidR="00FC01FA">
        <w:rPr>
          <w:rFonts w:ascii="Arial" w:hAnsi="Arial" w:cs="Arial"/>
          <w:sz w:val="20"/>
        </w:rPr>
        <w:t xml:space="preserve">orementioned PIA is </w:t>
      </w:r>
      <w:r w:rsidRPr="00182E6D" w:rsidR="00182E6D">
        <w:rPr>
          <w:rFonts w:ascii="Arial" w:hAnsi="Arial" w:cs="Arial"/>
          <w:sz w:val="20"/>
        </w:rPr>
        <w:t>provided below:</w:t>
      </w:r>
    </w:p>
    <w:p w:rsidRPr="00182E6D" w:rsidR="00182E6D" w:rsidP="00182E6D" w:rsidRDefault="00260710">
      <w:pPr>
        <w:pStyle w:val="BodyTextIndent"/>
        <w:numPr>
          <w:ilvl w:val="0"/>
          <w:numId w:val="18"/>
        </w:numPr>
        <w:rPr>
          <w:rFonts w:ascii="Arial" w:hAnsi="Arial" w:cs="Arial"/>
          <w:sz w:val="20"/>
        </w:rPr>
      </w:pPr>
      <w:hyperlink w:history="1" r:id="rId10">
        <w:r w:rsidRPr="00182E6D" w:rsidR="00182E6D">
          <w:rPr>
            <w:rStyle w:val="Hyperlink"/>
            <w:rFonts w:ascii="Arial" w:hAnsi="Arial" w:cs="Arial"/>
            <w:sz w:val="20"/>
          </w:rPr>
          <w:t>https://www.dhs.gov/publication/dhsuscgpia-015-merchant-mariner-licensing-and-documentation-system</w:t>
        </w:r>
      </w:hyperlink>
      <w:r w:rsidRPr="00182E6D" w:rsidR="00182E6D">
        <w:rPr>
          <w:rFonts w:ascii="Arial" w:hAnsi="Arial" w:cs="Arial"/>
          <w:sz w:val="20"/>
        </w:rPr>
        <w:t xml:space="preserve">  </w:t>
      </w:r>
    </w:p>
    <w:p w:rsidRPr="00182E6D" w:rsidR="002B14FC" w:rsidP="002B14FC" w:rsidRDefault="002B14FC">
      <w:pPr>
        <w:rPr>
          <w:rFonts w:ascii="Arial" w:hAnsi="Arial" w:cs="Arial"/>
        </w:rPr>
      </w:pPr>
    </w:p>
    <w:p w:rsidRPr="00182E6D" w:rsidR="002B14FC" w:rsidP="002B14FC" w:rsidRDefault="002B14FC">
      <w:pPr>
        <w:rPr>
          <w:rFonts w:ascii="Arial" w:hAnsi="Arial" w:cs="Arial"/>
        </w:rPr>
      </w:pPr>
      <w:r w:rsidRPr="00182E6D">
        <w:rPr>
          <w:rFonts w:ascii="Arial" w:hAnsi="Arial" w:cs="Arial"/>
        </w:rPr>
        <w:t>11</w:t>
      </w:r>
      <w:r w:rsidR="00182E6D">
        <w:rPr>
          <w:rFonts w:ascii="Arial" w:hAnsi="Arial" w:cs="Arial"/>
        </w:rPr>
        <w:t>)</w:t>
      </w:r>
      <w:r w:rsidRPr="00182E6D" w:rsidR="00FC494B">
        <w:rPr>
          <w:rFonts w:ascii="Arial" w:hAnsi="Arial" w:cs="Arial"/>
        </w:rPr>
        <w:t xml:space="preserve"> </w:t>
      </w:r>
      <w:r w:rsidRPr="00182E6D">
        <w:rPr>
          <w:rFonts w:ascii="Arial" w:hAnsi="Arial" w:cs="Arial"/>
        </w:rPr>
        <w:t xml:space="preserve"> </w:t>
      </w:r>
      <w:r w:rsidRPr="00182E6D">
        <w:rPr>
          <w:rFonts w:ascii="Arial" w:hAnsi="Arial" w:cs="Arial"/>
          <w:u w:val="single"/>
        </w:rPr>
        <w:t>Additional justification for any questions of a sensitive nature</w:t>
      </w:r>
      <w:r w:rsidRPr="00182E6D">
        <w:rPr>
          <w:rFonts w:ascii="Arial" w:hAnsi="Arial" w:cs="Arial"/>
        </w:rPr>
        <w:t>.</w:t>
      </w:r>
      <w:r w:rsidR="00182E6D">
        <w:rPr>
          <w:rFonts w:ascii="Arial" w:hAnsi="Arial" w:cs="Arial"/>
        </w:rPr>
        <w:t xml:space="preserve">  </w:t>
      </w:r>
    </w:p>
    <w:p w:rsidRPr="00182E6D" w:rsidR="002B14FC" w:rsidP="002B14FC" w:rsidRDefault="002B14FC">
      <w:pPr>
        <w:rPr>
          <w:rFonts w:ascii="Arial" w:hAnsi="Arial" w:cs="Arial"/>
        </w:rPr>
      </w:pPr>
    </w:p>
    <w:p w:rsidRPr="00255F33" w:rsidR="002B14FC" w:rsidP="002B14FC" w:rsidRDefault="00E4613A">
      <w:pPr>
        <w:rPr>
          <w:rFonts w:ascii="Arial" w:hAnsi="Arial" w:cs="Arial"/>
        </w:rPr>
      </w:pPr>
      <w:r w:rsidRPr="00255F33">
        <w:rPr>
          <w:rFonts w:ascii="Arial" w:hAnsi="Arial" w:cs="Arial"/>
        </w:rPr>
        <w:t>There are no questions of sensitive language</w:t>
      </w:r>
      <w:r w:rsidRPr="00255F33" w:rsidR="002B14FC">
        <w:rPr>
          <w:rFonts w:ascii="Arial" w:hAnsi="Arial" w:cs="Arial"/>
        </w:rPr>
        <w:t>.</w:t>
      </w:r>
    </w:p>
    <w:p w:rsidRPr="00182E6D" w:rsidR="003B36E9" w:rsidRDefault="003B36E9">
      <w:pPr>
        <w:rPr>
          <w:rFonts w:ascii="Arial" w:hAnsi="Arial" w:cs="Arial"/>
        </w:rPr>
      </w:pPr>
    </w:p>
    <w:p w:rsidRPr="002F664E" w:rsidR="00182E6D" w:rsidP="00182E6D" w:rsidRDefault="00182E6D">
      <w:pPr>
        <w:ind w:left="720" w:hanging="720"/>
        <w:rPr>
          <w:rFonts w:ascii="Arial" w:hAnsi="Arial" w:cs="Arial"/>
          <w:u w:val="single"/>
        </w:rPr>
      </w:pPr>
      <w:r w:rsidRPr="002F664E">
        <w:rPr>
          <w:rFonts w:ascii="Arial" w:hAnsi="Arial" w:cs="Arial"/>
        </w:rPr>
        <w:t xml:space="preserve">12)  </w:t>
      </w:r>
      <w:r w:rsidRPr="00497218">
        <w:rPr>
          <w:rFonts w:ascii="Arial" w:hAnsi="Arial" w:cs="Arial"/>
          <w:u w:val="single"/>
        </w:rPr>
        <w:t>Estimate of annual hour and cost burdens to respondents</w:t>
      </w:r>
      <w:r w:rsidRPr="002F664E">
        <w:rPr>
          <w:rFonts w:ascii="Arial" w:hAnsi="Arial" w:cs="Arial"/>
        </w:rPr>
        <w:t>.</w:t>
      </w:r>
      <w:r>
        <w:rPr>
          <w:rFonts w:ascii="Arial" w:hAnsi="Arial" w:cs="Arial"/>
        </w:rPr>
        <w:t xml:space="preserve">  </w:t>
      </w:r>
    </w:p>
    <w:p w:rsidRPr="002F664E" w:rsidR="00182E6D" w:rsidP="00182E6D" w:rsidRDefault="00182E6D">
      <w:pPr>
        <w:pStyle w:val="TxBrt3"/>
        <w:spacing w:line="240" w:lineRule="auto"/>
        <w:rPr>
          <w:rFonts w:ascii="Arial" w:hAnsi="Arial" w:cs="Arial"/>
          <w:snapToGrid/>
          <w:sz w:val="20"/>
        </w:rPr>
      </w:pPr>
    </w:p>
    <w:p w:rsidRPr="0065032F" w:rsidR="00182E6D" w:rsidP="00182E6D" w:rsidRDefault="00182E6D">
      <w:pPr>
        <w:pStyle w:val="TxBrt3"/>
        <w:numPr>
          <w:ilvl w:val="0"/>
          <w:numId w:val="19"/>
        </w:numPr>
        <w:rPr>
          <w:rFonts w:ascii="Arial" w:hAnsi="Arial" w:cs="Arial"/>
          <w:snapToGrid/>
          <w:sz w:val="20"/>
        </w:rPr>
      </w:pPr>
      <w:r w:rsidRPr="0065032F">
        <w:rPr>
          <w:rFonts w:ascii="Arial" w:hAnsi="Arial" w:cs="Arial"/>
          <w:snapToGrid/>
          <w:sz w:val="20"/>
        </w:rPr>
        <w:t xml:space="preserve">The estimated annual number of respondents is </w:t>
      </w:r>
      <w:r w:rsidRPr="0065032F" w:rsidR="00FC1D37">
        <w:rPr>
          <w:rFonts w:ascii="Arial" w:hAnsi="Arial" w:cs="Arial"/>
          <w:snapToGrid/>
          <w:sz w:val="20"/>
        </w:rPr>
        <w:t>3</w:t>
      </w:r>
      <w:r w:rsidRPr="00D83D8A" w:rsidR="0065032F">
        <w:rPr>
          <w:rFonts w:ascii="Arial" w:hAnsi="Arial" w:cs="Arial"/>
          <w:snapToGrid/>
          <w:sz w:val="20"/>
        </w:rPr>
        <w:t>15</w:t>
      </w:r>
      <w:r w:rsidRPr="0065032F">
        <w:rPr>
          <w:rFonts w:ascii="Arial" w:hAnsi="Arial" w:cs="Arial"/>
          <w:snapToGrid/>
          <w:sz w:val="20"/>
        </w:rPr>
        <w:t>.</w:t>
      </w:r>
    </w:p>
    <w:p w:rsidRPr="0065032F" w:rsidR="00182E6D" w:rsidP="00182E6D" w:rsidRDefault="00182E6D">
      <w:pPr>
        <w:pStyle w:val="TxBrt3"/>
        <w:numPr>
          <w:ilvl w:val="0"/>
          <w:numId w:val="19"/>
        </w:numPr>
        <w:rPr>
          <w:rFonts w:ascii="Arial" w:hAnsi="Arial" w:cs="Arial"/>
          <w:snapToGrid/>
          <w:sz w:val="20"/>
        </w:rPr>
      </w:pPr>
      <w:r w:rsidRPr="0065032F">
        <w:rPr>
          <w:rFonts w:ascii="Arial" w:hAnsi="Arial" w:cs="Arial"/>
          <w:snapToGrid/>
          <w:sz w:val="20"/>
        </w:rPr>
        <w:t xml:space="preserve">The estimated annual number of responses is </w:t>
      </w:r>
      <w:r w:rsidRPr="0065032F" w:rsidR="00FC1D37">
        <w:rPr>
          <w:rFonts w:ascii="Arial" w:hAnsi="Arial" w:cs="Arial"/>
          <w:snapToGrid/>
          <w:sz w:val="20"/>
        </w:rPr>
        <w:t>3,</w:t>
      </w:r>
      <w:r w:rsidRPr="00D83D8A" w:rsidR="0065032F">
        <w:rPr>
          <w:rFonts w:ascii="Arial" w:hAnsi="Arial" w:cs="Arial"/>
          <w:snapToGrid/>
          <w:sz w:val="20"/>
        </w:rPr>
        <w:t>757</w:t>
      </w:r>
      <w:r w:rsidRPr="0065032F">
        <w:rPr>
          <w:rFonts w:ascii="Arial" w:hAnsi="Arial" w:cs="Arial"/>
          <w:snapToGrid/>
          <w:sz w:val="20"/>
        </w:rPr>
        <w:t>.</w:t>
      </w:r>
    </w:p>
    <w:p w:rsidRPr="0065032F" w:rsidR="00182E6D" w:rsidP="00182E6D" w:rsidRDefault="00182E6D">
      <w:pPr>
        <w:pStyle w:val="TxBrt3"/>
        <w:numPr>
          <w:ilvl w:val="0"/>
          <w:numId w:val="19"/>
        </w:numPr>
        <w:rPr>
          <w:rFonts w:ascii="Arial" w:hAnsi="Arial" w:cs="Arial"/>
          <w:snapToGrid/>
          <w:sz w:val="20"/>
        </w:rPr>
      </w:pPr>
      <w:r w:rsidRPr="0065032F">
        <w:rPr>
          <w:rFonts w:ascii="Arial" w:hAnsi="Arial" w:cs="Arial"/>
          <w:snapToGrid/>
          <w:sz w:val="20"/>
        </w:rPr>
        <w:t xml:space="preserve">The estimated annual hour burden is </w:t>
      </w:r>
      <w:r w:rsidRPr="0065032F" w:rsidR="00FC1D37">
        <w:rPr>
          <w:rFonts w:ascii="Arial" w:hAnsi="Arial" w:cs="Arial"/>
          <w:snapToGrid/>
          <w:sz w:val="20"/>
        </w:rPr>
        <w:t>1</w:t>
      </w:r>
      <w:r w:rsidRPr="00D83D8A" w:rsidR="0065032F">
        <w:rPr>
          <w:rFonts w:ascii="Arial" w:hAnsi="Arial" w:cs="Arial"/>
          <w:snapToGrid/>
          <w:sz w:val="20"/>
        </w:rPr>
        <w:t>45,</w:t>
      </w:r>
      <w:r w:rsidR="00542739">
        <w:rPr>
          <w:rFonts w:ascii="Arial" w:hAnsi="Arial" w:cs="Arial"/>
          <w:snapToGrid/>
          <w:sz w:val="20"/>
        </w:rPr>
        <w:t>917</w:t>
      </w:r>
      <w:r w:rsidRPr="0065032F">
        <w:rPr>
          <w:rFonts w:ascii="Arial" w:hAnsi="Arial" w:cs="Arial"/>
          <w:snapToGrid/>
          <w:sz w:val="20"/>
        </w:rPr>
        <w:t xml:space="preserve"> hours.</w:t>
      </w:r>
    </w:p>
    <w:p w:rsidRPr="0065032F" w:rsidR="00182E6D" w:rsidP="00182E6D" w:rsidRDefault="00182E6D">
      <w:pPr>
        <w:pStyle w:val="TxBrt3"/>
        <w:numPr>
          <w:ilvl w:val="0"/>
          <w:numId w:val="19"/>
        </w:numPr>
        <w:spacing w:line="240" w:lineRule="auto"/>
        <w:rPr>
          <w:rFonts w:ascii="Arial" w:hAnsi="Arial" w:cs="Arial"/>
          <w:snapToGrid/>
          <w:sz w:val="20"/>
        </w:rPr>
      </w:pPr>
      <w:r w:rsidRPr="0065032F">
        <w:rPr>
          <w:rFonts w:ascii="Arial" w:hAnsi="Arial" w:cs="Arial"/>
          <w:snapToGrid/>
          <w:sz w:val="20"/>
        </w:rPr>
        <w:t>The estimated annual cost burden is $</w:t>
      </w:r>
      <w:r w:rsidRPr="00D83D8A" w:rsidR="0065032F">
        <w:rPr>
          <w:rFonts w:ascii="Arial" w:hAnsi="Arial" w:cs="Arial"/>
          <w:snapToGrid/>
          <w:sz w:val="20"/>
        </w:rPr>
        <w:t>9,08</w:t>
      </w:r>
      <w:r w:rsidR="00542739">
        <w:rPr>
          <w:rFonts w:ascii="Arial" w:hAnsi="Arial" w:cs="Arial"/>
          <w:snapToGrid/>
          <w:sz w:val="20"/>
        </w:rPr>
        <w:t>3,472</w:t>
      </w:r>
      <w:r w:rsidRPr="0065032F">
        <w:rPr>
          <w:rFonts w:ascii="Arial" w:hAnsi="Arial" w:cs="Arial"/>
          <w:snapToGrid/>
          <w:sz w:val="20"/>
        </w:rPr>
        <w:t>.</w:t>
      </w:r>
    </w:p>
    <w:p w:rsidRPr="002F664E" w:rsidR="00182E6D" w:rsidP="00182E6D" w:rsidRDefault="00182E6D">
      <w:pPr>
        <w:pStyle w:val="BodyTextIndent"/>
        <w:ind w:left="0"/>
        <w:rPr>
          <w:rFonts w:ascii="Arial" w:hAnsi="Arial" w:cs="Arial"/>
        </w:rPr>
      </w:pPr>
    </w:p>
    <w:p w:rsidRPr="00255F33" w:rsidR="00146372" w:rsidP="00182E6D" w:rsidRDefault="00182E6D">
      <w:pPr>
        <w:rPr>
          <w:rStyle w:val="Heading2Char"/>
          <w:rFonts w:ascii="Arial" w:hAnsi="Arial" w:cs="Arial"/>
          <w:b/>
          <w:iCs/>
          <w:sz w:val="20"/>
        </w:rPr>
      </w:pPr>
      <w:r w:rsidRPr="00F7309A">
        <w:rPr>
          <w:rFonts w:ascii="Arial" w:hAnsi="Arial" w:cs="Arial"/>
        </w:rPr>
        <w:t>The burden to respondents is provided in Appendix A</w:t>
      </w:r>
      <w:r w:rsidR="00567D6C">
        <w:rPr>
          <w:rFonts w:ascii="Arial" w:hAnsi="Arial" w:cs="Arial"/>
        </w:rPr>
        <w:t xml:space="preserve">.  </w:t>
      </w:r>
      <w:r w:rsidR="00055398">
        <w:rPr>
          <w:rFonts w:ascii="Arial" w:hAnsi="Arial" w:cs="Arial"/>
        </w:rPr>
        <w:t>Respondents are training providers (some</w:t>
      </w:r>
      <w:r w:rsidR="00C47F32">
        <w:rPr>
          <w:rFonts w:ascii="Arial" w:hAnsi="Arial" w:cs="Arial"/>
        </w:rPr>
        <w:t xml:space="preserve">, but not all, </w:t>
      </w:r>
      <w:r w:rsidR="00055398">
        <w:rPr>
          <w:rFonts w:ascii="Arial" w:hAnsi="Arial" w:cs="Arial"/>
        </w:rPr>
        <w:t xml:space="preserve">offer STCW-related course).  </w:t>
      </w:r>
      <w:r w:rsidR="00C47F32">
        <w:rPr>
          <w:rFonts w:ascii="Arial" w:hAnsi="Arial" w:cs="Arial"/>
        </w:rPr>
        <w:t xml:space="preserve">All </w:t>
      </w:r>
      <w:r w:rsidRPr="00C5360C" w:rsidR="00055398">
        <w:rPr>
          <w:rFonts w:ascii="Arial" w:hAnsi="Arial" w:cs="Arial"/>
        </w:rPr>
        <w:t>wage rate</w:t>
      </w:r>
      <w:r w:rsidR="00C47F32">
        <w:rPr>
          <w:rFonts w:ascii="Arial" w:hAnsi="Arial" w:cs="Arial"/>
        </w:rPr>
        <w:t>s</w:t>
      </w:r>
      <w:r w:rsidRPr="00C5360C" w:rsidR="00055398">
        <w:rPr>
          <w:rFonts w:ascii="Arial" w:hAnsi="Arial" w:cs="Arial"/>
        </w:rPr>
        <w:t xml:space="preserve"> used </w:t>
      </w:r>
      <w:r w:rsidR="00C47F32">
        <w:rPr>
          <w:rFonts w:ascii="Arial" w:hAnsi="Arial" w:cs="Arial"/>
        </w:rPr>
        <w:t>are</w:t>
      </w:r>
      <w:r w:rsidRPr="00C5360C" w:rsidR="00055398">
        <w:rPr>
          <w:rFonts w:ascii="Arial" w:hAnsi="Arial" w:cs="Arial"/>
        </w:rPr>
        <w:t xml:space="preserve"> in accordance with the current edition of COMDTINST 7310.1(series) for “Out-Government” personnel.  </w:t>
      </w:r>
      <w:bookmarkStart w:name="_Toc98549516" w:id="1"/>
      <w:bookmarkStart w:name="_Toc98551098" w:id="2"/>
      <w:bookmarkStart w:name="_Toc98554059" w:id="3"/>
      <w:bookmarkStart w:name="_Toc101057055" w:id="4"/>
      <w:bookmarkStart w:name="_Toc101065003" w:id="5"/>
      <w:bookmarkStart w:name="_Toc101066004" w:id="6"/>
    </w:p>
    <w:p w:rsidR="00146372" w:rsidP="00146372" w:rsidRDefault="00146372">
      <w:pPr>
        <w:rPr>
          <w:rStyle w:val="Heading2Char"/>
          <w:rFonts w:ascii="Arial" w:hAnsi="Arial" w:cs="Arial"/>
          <w:iCs/>
          <w:sz w:val="20"/>
          <w:u w:val="single"/>
        </w:rPr>
      </w:pPr>
    </w:p>
    <w:p w:rsidR="00C47F32" w:rsidP="00146372" w:rsidRDefault="00C47F32">
      <w:pPr>
        <w:rPr>
          <w:rStyle w:val="Heading2Char"/>
          <w:rFonts w:ascii="Arial" w:hAnsi="Arial" w:cs="Arial"/>
          <w:iCs/>
          <w:sz w:val="20"/>
          <w:u w:val="single"/>
        </w:rPr>
      </w:pPr>
      <w:r w:rsidRPr="00C5360C">
        <w:rPr>
          <w:rFonts w:ascii="Arial" w:hAnsi="Arial" w:cs="Arial"/>
        </w:rPr>
        <w:t xml:space="preserve">We estimate that it takes </w:t>
      </w:r>
      <w:r w:rsidR="003D718C">
        <w:rPr>
          <w:rFonts w:ascii="Arial" w:hAnsi="Arial" w:cs="Arial"/>
        </w:rPr>
        <w:t>3</w:t>
      </w:r>
      <w:r>
        <w:rPr>
          <w:rFonts w:ascii="Arial" w:hAnsi="Arial" w:cs="Arial"/>
        </w:rPr>
        <w:t>1</w:t>
      </w:r>
      <w:r w:rsidRPr="00C5360C">
        <w:rPr>
          <w:rFonts w:ascii="Arial" w:hAnsi="Arial" w:cs="Arial"/>
        </w:rPr>
        <w:t xml:space="preserve"> hour</w:t>
      </w:r>
      <w:r>
        <w:rPr>
          <w:rFonts w:ascii="Arial" w:hAnsi="Arial" w:cs="Arial"/>
        </w:rPr>
        <w:t>s</w:t>
      </w:r>
      <w:r w:rsidRPr="00C5360C">
        <w:rPr>
          <w:rFonts w:ascii="Arial" w:hAnsi="Arial" w:cs="Arial"/>
        </w:rPr>
        <w:t xml:space="preserve"> per </w:t>
      </w:r>
      <w:r>
        <w:rPr>
          <w:rFonts w:ascii="Arial" w:hAnsi="Arial" w:cs="Arial"/>
        </w:rPr>
        <w:t xml:space="preserve">course approval </w:t>
      </w:r>
      <w:r w:rsidRPr="00C5360C">
        <w:rPr>
          <w:rFonts w:ascii="Arial" w:hAnsi="Arial" w:cs="Arial"/>
        </w:rPr>
        <w:t>submission</w:t>
      </w:r>
      <w:r>
        <w:rPr>
          <w:rFonts w:ascii="Arial" w:hAnsi="Arial" w:cs="Arial"/>
        </w:rPr>
        <w:t xml:space="preserve"> </w:t>
      </w:r>
      <w:r w:rsidRPr="00C5360C">
        <w:rPr>
          <w:rFonts w:ascii="Arial" w:hAnsi="Arial" w:cs="Arial"/>
        </w:rPr>
        <w:t>and that a submission is done by a technical specialist.  The position of a technical specialist is equivalent to a GS-</w:t>
      </w:r>
      <w:r>
        <w:rPr>
          <w:rFonts w:ascii="Arial" w:hAnsi="Arial" w:cs="Arial"/>
        </w:rPr>
        <w:t>13</w:t>
      </w:r>
      <w:r w:rsidRPr="00C5360C">
        <w:rPr>
          <w:rFonts w:ascii="Arial" w:hAnsi="Arial" w:cs="Arial"/>
        </w:rPr>
        <w:t xml:space="preserve">.  </w:t>
      </w:r>
    </w:p>
    <w:p w:rsidR="00C47F32" w:rsidP="00146372" w:rsidRDefault="00C47F32">
      <w:pPr>
        <w:rPr>
          <w:rStyle w:val="Heading2Char"/>
          <w:rFonts w:ascii="Arial" w:hAnsi="Arial" w:cs="Arial"/>
          <w:iCs/>
          <w:sz w:val="20"/>
          <w:u w:val="single"/>
        </w:rPr>
      </w:pPr>
    </w:p>
    <w:p w:rsidR="00055398" w:rsidP="00146372" w:rsidRDefault="00055398">
      <w:pPr>
        <w:rPr>
          <w:rStyle w:val="Heading2Char"/>
          <w:rFonts w:ascii="Arial" w:hAnsi="Arial" w:cs="Arial"/>
          <w:iCs/>
          <w:sz w:val="20"/>
          <w:u w:val="single"/>
        </w:rPr>
      </w:pPr>
      <w:r w:rsidRPr="00C5360C">
        <w:rPr>
          <w:rFonts w:ascii="Arial" w:hAnsi="Arial" w:cs="Arial"/>
        </w:rPr>
        <w:t xml:space="preserve">We estimate that it takes </w:t>
      </w:r>
      <w:r>
        <w:rPr>
          <w:rFonts w:ascii="Arial" w:hAnsi="Arial" w:cs="Arial"/>
        </w:rPr>
        <w:t>40</w:t>
      </w:r>
      <w:r w:rsidRPr="00C5360C">
        <w:rPr>
          <w:rFonts w:ascii="Arial" w:hAnsi="Arial" w:cs="Arial"/>
        </w:rPr>
        <w:t xml:space="preserve"> hour</w:t>
      </w:r>
      <w:r>
        <w:rPr>
          <w:rFonts w:ascii="Arial" w:hAnsi="Arial" w:cs="Arial"/>
        </w:rPr>
        <w:t>s</w:t>
      </w:r>
      <w:r w:rsidRPr="00C5360C">
        <w:rPr>
          <w:rFonts w:ascii="Arial" w:hAnsi="Arial" w:cs="Arial"/>
        </w:rPr>
        <w:t xml:space="preserve"> per </w:t>
      </w:r>
      <w:r>
        <w:rPr>
          <w:rFonts w:ascii="Arial" w:hAnsi="Arial" w:cs="Arial"/>
        </w:rPr>
        <w:t>approved course for student recordkeeping</w:t>
      </w:r>
      <w:r w:rsidRPr="00C5360C">
        <w:rPr>
          <w:rStyle w:val="FootnoteReference"/>
          <w:rFonts w:ascii="Arial" w:hAnsi="Arial" w:cs="Arial"/>
        </w:rPr>
        <w:footnoteReference w:id="2"/>
      </w:r>
      <w:r w:rsidRPr="00C5360C">
        <w:rPr>
          <w:rFonts w:ascii="Arial" w:hAnsi="Arial" w:cs="Arial"/>
        </w:rPr>
        <w:t xml:space="preserve"> and that a submission is done by a</w:t>
      </w:r>
      <w:r>
        <w:rPr>
          <w:rFonts w:ascii="Arial" w:hAnsi="Arial" w:cs="Arial"/>
        </w:rPr>
        <w:t>n administrative</w:t>
      </w:r>
      <w:r w:rsidRPr="00C5360C">
        <w:rPr>
          <w:rFonts w:ascii="Arial" w:hAnsi="Arial" w:cs="Arial"/>
        </w:rPr>
        <w:t xml:space="preserve"> specialist.  The position of a</w:t>
      </w:r>
      <w:r w:rsidR="00C47F32">
        <w:rPr>
          <w:rFonts w:ascii="Arial" w:hAnsi="Arial" w:cs="Arial"/>
        </w:rPr>
        <w:t>n</w:t>
      </w:r>
      <w:r w:rsidRPr="00C5360C">
        <w:rPr>
          <w:rFonts w:ascii="Arial" w:hAnsi="Arial" w:cs="Arial"/>
        </w:rPr>
        <w:t xml:space="preserve"> </w:t>
      </w:r>
      <w:r>
        <w:rPr>
          <w:rFonts w:ascii="Arial" w:hAnsi="Arial" w:cs="Arial"/>
        </w:rPr>
        <w:t>administrative</w:t>
      </w:r>
      <w:r w:rsidRPr="00C5360C">
        <w:rPr>
          <w:rFonts w:ascii="Arial" w:hAnsi="Arial" w:cs="Arial"/>
        </w:rPr>
        <w:t xml:space="preserve"> specialist is equivalent to</w:t>
      </w:r>
      <w:r w:rsidR="00C47F32">
        <w:rPr>
          <w:rFonts w:ascii="Arial" w:hAnsi="Arial" w:cs="Arial"/>
        </w:rPr>
        <w:t xml:space="preserve"> </w:t>
      </w:r>
      <w:r w:rsidR="00C47F32">
        <w:rPr>
          <w:rFonts w:ascii="Arial" w:hAnsi="Arial" w:cs="Arial"/>
        </w:rPr>
        <w:br/>
      </w:r>
      <w:r w:rsidRPr="00C5360C">
        <w:rPr>
          <w:rFonts w:ascii="Arial" w:hAnsi="Arial" w:cs="Arial"/>
        </w:rPr>
        <w:t>a</w:t>
      </w:r>
      <w:r w:rsidR="00C47F32">
        <w:rPr>
          <w:rFonts w:ascii="Arial" w:hAnsi="Arial" w:cs="Arial"/>
        </w:rPr>
        <w:t xml:space="preserve"> </w:t>
      </w:r>
      <w:r w:rsidRPr="00C5360C">
        <w:rPr>
          <w:rFonts w:ascii="Arial" w:hAnsi="Arial" w:cs="Arial"/>
        </w:rPr>
        <w:t>GS-</w:t>
      </w:r>
      <w:r w:rsidR="00C47F32">
        <w:rPr>
          <w:rFonts w:ascii="Arial" w:hAnsi="Arial" w:cs="Arial"/>
        </w:rPr>
        <w:t>9</w:t>
      </w:r>
      <w:r w:rsidRPr="00C5360C">
        <w:rPr>
          <w:rFonts w:ascii="Arial" w:hAnsi="Arial" w:cs="Arial"/>
        </w:rPr>
        <w:t xml:space="preserve">.  </w:t>
      </w:r>
    </w:p>
    <w:p w:rsidR="00055398" w:rsidP="00146372" w:rsidRDefault="00055398">
      <w:pPr>
        <w:rPr>
          <w:rStyle w:val="Heading2Char"/>
          <w:rFonts w:ascii="Arial" w:hAnsi="Arial" w:cs="Arial"/>
          <w:iCs/>
          <w:sz w:val="20"/>
          <w:u w:val="single"/>
        </w:rPr>
      </w:pPr>
    </w:p>
    <w:p w:rsidR="00055398" w:rsidP="00146372" w:rsidRDefault="00055398">
      <w:pPr>
        <w:rPr>
          <w:rStyle w:val="Heading2Char"/>
          <w:rFonts w:ascii="Arial" w:hAnsi="Arial" w:cs="Arial"/>
          <w:iCs/>
          <w:sz w:val="20"/>
          <w:u w:val="single"/>
        </w:rPr>
      </w:pPr>
      <w:r w:rsidRPr="00C5360C">
        <w:rPr>
          <w:rFonts w:ascii="Arial" w:hAnsi="Arial" w:cs="Arial"/>
        </w:rPr>
        <w:t xml:space="preserve">We estimate that it takes </w:t>
      </w:r>
      <w:r w:rsidR="00C47F32">
        <w:rPr>
          <w:rFonts w:ascii="Arial" w:hAnsi="Arial" w:cs="Arial"/>
        </w:rPr>
        <w:t>206</w:t>
      </w:r>
      <w:r w:rsidRPr="00C5360C">
        <w:rPr>
          <w:rFonts w:ascii="Arial" w:hAnsi="Arial" w:cs="Arial"/>
        </w:rPr>
        <w:t xml:space="preserve"> hour</w:t>
      </w:r>
      <w:r>
        <w:rPr>
          <w:rFonts w:ascii="Arial" w:hAnsi="Arial" w:cs="Arial"/>
        </w:rPr>
        <w:t>s</w:t>
      </w:r>
      <w:r w:rsidRPr="00C5360C">
        <w:rPr>
          <w:rFonts w:ascii="Arial" w:hAnsi="Arial" w:cs="Arial"/>
        </w:rPr>
        <w:t xml:space="preserve"> </w:t>
      </w:r>
      <w:r w:rsidR="00C47F32">
        <w:rPr>
          <w:rFonts w:ascii="Arial" w:hAnsi="Arial" w:cs="Arial"/>
        </w:rPr>
        <w:t xml:space="preserve">to develop a new STCW QSS Manual and complete the associated recordkeeping and that the work is </w:t>
      </w:r>
      <w:r w:rsidRPr="00C5360C">
        <w:rPr>
          <w:rFonts w:ascii="Arial" w:hAnsi="Arial" w:cs="Arial"/>
        </w:rPr>
        <w:t xml:space="preserve">done by a technical specialist.  The position of a technical specialist is </w:t>
      </w:r>
      <w:r w:rsidRPr="00C5360C">
        <w:rPr>
          <w:rFonts w:ascii="Arial" w:hAnsi="Arial" w:cs="Arial"/>
        </w:rPr>
        <w:lastRenderedPageBreak/>
        <w:t>equivalent to a GS-</w:t>
      </w:r>
      <w:r>
        <w:rPr>
          <w:rFonts w:ascii="Arial" w:hAnsi="Arial" w:cs="Arial"/>
        </w:rPr>
        <w:t>13</w:t>
      </w:r>
      <w:r w:rsidRPr="00C5360C">
        <w:rPr>
          <w:rFonts w:ascii="Arial" w:hAnsi="Arial" w:cs="Arial"/>
        </w:rPr>
        <w:t xml:space="preserve">.  </w:t>
      </w:r>
      <w:r w:rsidR="000C0761">
        <w:rPr>
          <w:rFonts w:ascii="Arial" w:hAnsi="Arial" w:cs="Arial"/>
        </w:rPr>
        <w:t xml:space="preserve">Additionally, we estimate that annually will receive new QSS Manuals from about 5% of the total number of STCW training schools.  </w:t>
      </w:r>
    </w:p>
    <w:p w:rsidR="00055398" w:rsidP="00146372" w:rsidRDefault="00055398">
      <w:pPr>
        <w:rPr>
          <w:rStyle w:val="Heading2Char"/>
          <w:rFonts w:ascii="Arial" w:hAnsi="Arial" w:cs="Arial"/>
          <w:iCs/>
          <w:sz w:val="20"/>
          <w:u w:val="single"/>
        </w:rPr>
      </w:pPr>
    </w:p>
    <w:p w:rsidR="00C47F32" w:rsidP="00C47F32" w:rsidRDefault="00C47F32">
      <w:pPr>
        <w:rPr>
          <w:rStyle w:val="Heading2Char"/>
          <w:rFonts w:ascii="Arial" w:hAnsi="Arial" w:cs="Arial"/>
          <w:iCs/>
          <w:sz w:val="20"/>
          <w:u w:val="single"/>
        </w:rPr>
      </w:pPr>
      <w:r w:rsidRPr="00C5360C">
        <w:rPr>
          <w:rFonts w:ascii="Arial" w:hAnsi="Arial" w:cs="Arial"/>
        </w:rPr>
        <w:t xml:space="preserve">We estimate that it takes </w:t>
      </w:r>
      <w:r>
        <w:rPr>
          <w:rFonts w:ascii="Arial" w:hAnsi="Arial" w:cs="Arial"/>
        </w:rPr>
        <w:t>9</w:t>
      </w:r>
      <w:r w:rsidRPr="00C5360C">
        <w:rPr>
          <w:rFonts w:ascii="Arial" w:hAnsi="Arial" w:cs="Arial"/>
        </w:rPr>
        <w:t xml:space="preserve"> hour</w:t>
      </w:r>
      <w:r>
        <w:rPr>
          <w:rFonts w:ascii="Arial" w:hAnsi="Arial" w:cs="Arial"/>
        </w:rPr>
        <w:t>s</w:t>
      </w:r>
      <w:r w:rsidRPr="00C5360C">
        <w:rPr>
          <w:rFonts w:ascii="Arial" w:hAnsi="Arial" w:cs="Arial"/>
        </w:rPr>
        <w:t xml:space="preserve"> </w:t>
      </w:r>
      <w:r>
        <w:rPr>
          <w:rFonts w:ascii="Arial" w:hAnsi="Arial" w:cs="Arial"/>
        </w:rPr>
        <w:t>to annual</w:t>
      </w:r>
      <w:r w:rsidR="0075244E">
        <w:rPr>
          <w:rFonts w:ascii="Arial" w:hAnsi="Arial" w:cs="Arial"/>
        </w:rPr>
        <w:t>ly</w:t>
      </w:r>
      <w:r>
        <w:rPr>
          <w:rFonts w:ascii="Arial" w:hAnsi="Arial" w:cs="Arial"/>
        </w:rPr>
        <w:t xml:space="preserve"> review an STCW QSS Manual and complete the associated recordkeeping and that the work is </w:t>
      </w:r>
      <w:r w:rsidRPr="00C5360C">
        <w:rPr>
          <w:rFonts w:ascii="Arial" w:hAnsi="Arial" w:cs="Arial"/>
        </w:rPr>
        <w:t>done by a technical specialist.  The position of a technical specialist is equivalent to a GS-</w:t>
      </w:r>
      <w:r>
        <w:rPr>
          <w:rFonts w:ascii="Arial" w:hAnsi="Arial" w:cs="Arial"/>
        </w:rPr>
        <w:t>13</w:t>
      </w:r>
      <w:r w:rsidRPr="00C5360C">
        <w:rPr>
          <w:rFonts w:ascii="Arial" w:hAnsi="Arial" w:cs="Arial"/>
        </w:rPr>
        <w:t xml:space="preserve">.  </w:t>
      </w:r>
    </w:p>
    <w:p w:rsidR="00C47F32" w:rsidP="00146372" w:rsidRDefault="00C47F32">
      <w:pPr>
        <w:rPr>
          <w:rStyle w:val="Heading2Char"/>
          <w:rFonts w:ascii="Arial" w:hAnsi="Arial" w:cs="Arial"/>
          <w:iCs/>
          <w:sz w:val="20"/>
          <w:u w:val="single"/>
        </w:rPr>
      </w:pPr>
    </w:p>
    <w:p w:rsidR="00C47F32" w:rsidP="00C47F32" w:rsidRDefault="00C47F32">
      <w:pPr>
        <w:rPr>
          <w:rStyle w:val="Heading2Char"/>
          <w:rFonts w:ascii="Arial" w:hAnsi="Arial" w:cs="Arial"/>
          <w:iCs/>
          <w:sz w:val="20"/>
          <w:u w:val="single"/>
        </w:rPr>
      </w:pPr>
      <w:r w:rsidRPr="00C5360C">
        <w:rPr>
          <w:rFonts w:ascii="Arial" w:hAnsi="Arial" w:cs="Arial"/>
        </w:rPr>
        <w:t xml:space="preserve">We estimate that it takes </w:t>
      </w:r>
      <w:r>
        <w:rPr>
          <w:rFonts w:ascii="Arial" w:hAnsi="Arial" w:cs="Arial"/>
        </w:rPr>
        <w:t>10</w:t>
      </w:r>
      <w:r w:rsidRPr="00C5360C">
        <w:rPr>
          <w:rFonts w:ascii="Arial" w:hAnsi="Arial" w:cs="Arial"/>
        </w:rPr>
        <w:t xml:space="preserve"> hour</w:t>
      </w:r>
      <w:r>
        <w:rPr>
          <w:rFonts w:ascii="Arial" w:hAnsi="Arial" w:cs="Arial"/>
        </w:rPr>
        <w:t>s</w:t>
      </w:r>
      <w:r w:rsidRPr="00C5360C">
        <w:rPr>
          <w:rFonts w:ascii="Arial" w:hAnsi="Arial" w:cs="Arial"/>
        </w:rPr>
        <w:t xml:space="preserve"> </w:t>
      </w:r>
      <w:r>
        <w:rPr>
          <w:rFonts w:ascii="Arial" w:hAnsi="Arial" w:cs="Arial"/>
        </w:rPr>
        <w:t xml:space="preserve">to conduct an internal audit of the STCW QSS and complete the associated recordkeeping and that the work is </w:t>
      </w:r>
      <w:r w:rsidRPr="00C5360C">
        <w:rPr>
          <w:rFonts w:ascii="Arial" w:hAnsi="Arial" w:cs="Arial"/>
        </w:rPr>
        <w:t>done by a technical specialist.  The position of a technical specialist is equivalent to a GS-</w:t>
      </w:r>
      <w:r>
        <w:rPr>
          <w:rFonts w:ascii="Arial" w:hAnsi="Arial" w:cs="Arial"/>
        </w:rPr>
        <w:t>13</w:t>
      </w:r>
      <w:r w:rsidRPr="00C5360C">
        <w:rPr>
          <w:rFonts w:ascii="Arial" w:hAnsi="Arial" w:cs="Arial"/>
        </w:rPr>
        <w:t xml:space="preserve">.  </w:t>
      </w:r>
      <w:r>
        <w:rPr>
          <w:rFonts w:ascii="Arial" w:hAnsi="Arial" w:cs="Arial"/>
        </w:rPr>
        <w:t>Audits are done twice in a 5-year period</w:t>
      </w:r>
      <w:r w:rsidR="000C0761">
        <w:rPr>
          <w:rFonts w:ascii="Arial" w:hAnsi="Arial" w:cs="Arial"/>
        </w:rPr>
        <w:t xml:space="preserve"> (i.e., 40% of the total STCW training schools annually)</w:t>
      </w:r>
      <w:r>
        <w:rPr>
          <w:rFonts w:ascii="Arial" w:hAnsi="Arial" w:cs="Arial"/>
        </w:rPr>
        <w:t xml:space="preserve">.  </w:t>
      </w:r>
    </w:p>
    <w:p w:rsidR="00C47F32" w:rsidP="00146372" w:rsidRDefault="00C47F32">
      <w:pPr>
        <w:rPr>
          <w:rStyle w:val="Heading2Char"/>
          <w:rFonts w:ascii="Arial" w:hAnsi="Arial" w:cs="Arial"/>
          <w:iCs/>
          <w:sz w:val="20"/>
          <w:u w:val="single"/>
        </w:rPr>
      </w:pPr>
    </w:p>
    <w:bookmarkEnd w:id="1"/>
    <w:bookmarkEnd w:id="2"/>
    <w:bookmarkEnd w:id="3"/>
    <w:bookmarkEnd w:id="4"/>
    <w:bookmarkEnd w:id="5"/>
    <w:bookmarkEnd w:id="6"/>
    <w:p w:rsidRPr="00567D6C" w:rsidR="003B36E9" w:rsidP="00881BA2" w:rsidRDefault="003B36E9">
      <w:pPr>
        <w:rPr>
          <w:rFonts w:ascii="Arial" w:hAnsi="Arial" w:cs="Arial"/>
          <w:u w:val="single"/>
        </w:rPr>
      </w:pPr>
      <w:r w:rsidRPr="00567D6C">
        <w:rPr>
          <w:rFonts w:ascii="Arial" w:hAnsi="Arial" w:cs="Arial"/>
        </w:rPr>
        <w:t>13</w:t>
      </w:r>
      <w:r w:rsidR="00567D6C">
        <w:rPr>
          <w:rFonts w:ascii="Arial" w:hAnsi="Arial" w:cs="Arial"/>
        </w:rPr>
        <w:t>)</w:t>
      </w:r>
      <w:r w:rsidRPr="00567D6C">
        <w:rPr>
          <w:rFonts w:ascii="Arial" w:hAnsi="Arial" w:cs="Arial"/>
        </w:rPr>
        <w:t xml:space="preserve">  </w:t>
      </w:r>
      <w:r w:rsidRPr="00567D6C">
        <w:rPr>
          <w:rFonts w:ascii="Arial" w:hAnsi="Arial" w:cs="Arial"/>
          <w:u w:val="single"/>
        </w:rPr>
        <w:t>Estimate of annualized capital and start-up costs</w:t>
      </w:r>
      <w:r w:rsidRPr="00567D6C" w:rsidR="008409A9">
        <w:rPr>
          <w:rFonts w:ascii="Arial" w:hAnsi="Arial" w:cs="Arial"/>
        </w:rPr>
        <w:t>.</w:t>
      </w:r>
      <w:r w:rsidR="00567D6C">
        <w:rPr>
          <w:rFonts w:ascii="Arial" w:hAnsi="Arial" w:cs="Arial"/>
        </w:rPr>
        <w:t xml:space="preserve">  </w:t>
      </w:r>
    </w:p>
    <w:p w:rsidRPr="00567D6C" w:rsidR="00567D6C" w:rsidP="00567D6C" w:rsidRDefault="00567D6C">
      <w:pPr>
        <w:rPr>
          <w:rFonts w:ascii="Arial" w:hAnsi="Arial" w:cs="Arial"/>
        </w:rPr>
      </w:pPr>
    </w:p>
    <w:p w:rsidRPr="00567D6C" w:rsidR="003B36E9" w:rsidP="00567D6C" w:rsidRDefault="00EC5F51">
      <w:pPr>
        <w:rPr>
          <w:rFonts w:ascii="Arial" w:hAnsi="Arial" w:cs="Arial"/>
        </w:rPr>
      </w:pPr>
      <w:r w:rsidRPr="00567D6C">
        <w:rPr>
          <w:rFonts w:ascii="Arial" w:hAnsi="Arial" w:cs="Arial"/>
        </w:rPr>
        <w:t xml:space="preserve">There are no capital, start-up or maintenance costs associated with this information collection.  </w:t>
      </w:r>
    </w:p>
    <w:p w:rsidRPr="00567D6C" w:rsidR="00567D6C" w:rsidP="00567D6C" w:rsidRDefault="00567D6C">
      <w:pPr>
        <w:rPr>
          <w:rFonts w:ascii="Arial" w:hAnsi="Arial" w:cs="Arial"/>
        </w:rPr>
      </w:pPr>
    </w:p>
    <w:p w:rsidRPr="00567D6C" w:rsidR="003B36E9" w:rsidP="00567D6C" w:rsidRDefault="003B36E9">
      <w:pPr>
        <w:rPr>
          <w:rFonts w:ascii="Arial" w:hAnsi="Arial" w:cs="Arial"/>
        </w:rPr>
      </w:pPr>
      <w:r w:rsidRPr="00567D6C">
        <w:rPr>
          <w:rFonts w:ascii="Arial" w:hAnsi="Arial" w:cs="Arial"/>
        </w:rPr>
        <w:t>14</w:t>
      </w:r>
      <w:r w:rsidR="00567D6C">
        <w:rPr>
          <w:rFonts w:ascii="Arial" w:hAnsi="Arial" w:cs="Arial"/>
        </w:rPr>
        <w:t>)</w:t>
      </w:r>
      <w:r w:rsidRPr="00567D6C">
        <w:rPr>
          <w:rFonts w:ascii="Arial" w:hAnsi="Arial" w:cs="Arial"/>
        </w:rPr>
        <w:t xml:space="preserve">  </w:t>
      </w:r>
      <w:r w:rsidRPr="00567D6C">
        <w:rPr>
          <w:rFonts w:ascii="Arial" w:hAnsi="Arial" w:cs="Arial"/>
          <w:u w:val="single"/>
        </w:rPr>
        <w:t>Estimate of annualized Federal Government costs</w:t>
      </w:r>
      <w:r w:rsidRPr="00567D6C">
        <w:rPr>
          <w:rFonts w:ascii="Arial" w:hAnsi="Arial" w:cs="Arial"/>
        </w:rPr>
        <w:t>.</w:t>
      </w:r>
      <w:r w:rsidR="00567D6C">
        <w:rPr>
          <w:rFonts w:ascii="Arial" w:hAnsi="Arial" w:cs="Arial"/>
        </w:rPr>
        <w:t xml:space="preserve">  </w:t>
      </w:r>
    </w:p>
    <w:p w:rsidRPr="00567D6C" w:rsidR="00AB0158" w:rsidRDefault="00AB0158">
      <w:pPr>
        <w:rPr>
          <w:rFonts w:ascii="Arial" w:hAnsi="Arial" w:cs="Arial"/>
        </w:rPr>
      </w:pPr>
    </w:p>
    <w:p w:rsidR="00C837F3" w:rsidP="00C837F3" w:rsidRDefault="00567D6C">
      <w:pPr>
        <w:rPr>
          <w:rFonts w:ascii="Arial" w:hAnsi="Arial" w:cs="Arial"/>
        </w:rPr>
      </w:pPr>
      <w:r w:rsidRPr="00C837F3">
        <w:rPr>
          <w:rFonts w:ascii="Arial" w:hAnsi="Arial" w:cs="Arial"/>
        </w:rPr>
        <w:t xml:space="preserve">The annualized Federal Government cost estimate is </w:t>
      </w:r>
      <w:r w:rsidRPr="00FC1D37">
        <w:rPr>
          <w:rFonts w:ascii="Arial" w:hAnsi="Arial" w:cs="Arial"/>
        </w:rPr>
        <w:t>$</w:t>
      </w:r>
      <w:r w:rsidRPr="0065032F" w:rsidR="0065032F">
        <w:rPr>
          <w:rFonts w:ascii="Arial" w:hAnsi="Arial" w:cs="Arial"/>
        </w:rPr>
        <w:t>1,170</w:t>
      </w:r>
      <w:r w:rsidRPr="0065032F" w:rsidR="00FC1D37">
        <w:rPr>
          <w:rFonts w:ascii="Arial" w:hAnsi="Arial" w:cs="Arial"/>
        </w:rPr>
        <w:t>,000</w:t>
      </w:r>
      <w:r w:rsidRPr="0065032F">
        <w:rPr>
          <w:rFonts w:ascii="Arial" w:hAnsi="Arial" w:cs="Arial"/>
        </w:rPr>
        <w:t xml:space="preserve"> (see</w:t>
      </w:r>
      <w:r w:rsidRPr="00C837F3">
        <w:rPr>
          <w:rFonts w:ascii="Arial" w:hAnsi="Arial" w:cs="Arial"/>
        </w:rPr>
        <w:t xml:space="preserve"> Appendix </w:t>
      </w:r>
      <w:r w:rsidR="00C837F3">
        <w:rPr>
          <w:rFonts w:ascii="Arial" w:hAnsi="Arial" w:cs="Arial"/>
        </w:rPr>
        <w:t>B</w:t>
      </w:r>
      <w:r w:rsidRPr="00C837F3">
        <w:rPr>
          <w:rFonts w:ascii="Arial" w:hAnsi="Arial" w:cs="Arial"/>
        </w:rPr>
        <w:t xml:space="preserve">).  </w:t>
      </w:r>
      <w:r w:rsidR="00C837F3">
        <w:rPr>
          <w:rFonts w:ascii="Arial" w:hAnsi="Arial" w:cs="Arial"/>
        </w:rPr>
        <w:t xml:space="preserve">We estimate that </w:t>
      </w:r>
      <w:r w:rsidR="001049D7">
        <w:rPr>
          <w:rFonts w:ascii="Arial" w:hAnsi="Arial" w:cs="Arial"/>
        </w:rPr>
        <w:t xml:space="preserve">it </w:t>
      </w:r>
      <w:r w:rsidR="00C837F3">
        <w:rPr>
          <w:rFonts w:ascii="Arial" w:hAnsi="Arial" w:cs="Arial"/>
        </w:rPr>
        <w:t xml:space="preserve">takes a member of a CG Regional Examination Center about 2 hours to conduct a course </w:t>
      </w:r>
      <w:r w:rsidR="003D718C">
        <w:rPr>
          <w:rFonts w:ascii="Arial" w:hAnsi="Arial" w:cs="Arial"/>
        </w:rPr>
        <w:t xml:space="preserve">review (&amp; if needed, a site </w:t>
      </w:r>
      <w:r w:rsidR="00C837F3">
        <w:rPr>
          <w:rFonts w:ascii="Arial" w:hAnsi="Arial" w:cs="Arial"/>
        </w:rPr>
        <w:t>visit write-up</w:t>
      </w:r>
      <w:r w:rsidR="003D718C">
        <w:rPr>
          <w:rFonts w:ascii="Arial" w:hAnsi="Arial" w:cs="Arial"/>
        </w:rPr>
        <w:t>)</w:t>
      </w:r>
      <w:r w:rsidR="00C837F3">
        <w:rPr>
          <w:rFonts w:ascii="Arial" w:hAnsi="Arial" w:cs="Arial"/>
        </w:rPr>
        <w:t>.  We estimate that is takes a member of the CG N</w:t>
      </w:r>
      <w:r w:rsidR="003D718C">
        <w:rPr>
          <w:rFonts w:ascii="Arial" w:hAnsi="Arial" w:cs="Arial"/>
        </w:rPr>
        <w:t>MC</w:t>
      </w:r>
      <w:r w:rsidR="00C837F3">
        <w:rPr>
          <w:rFonts w:ascii="Arial" w:hAnsi="Arial" w:cs="Arial"/>
        </w:rPr>
        <w:t xml:space="preserve"> about </w:t>
      </w:r>
      <w:r w:rsidR="003D718C">
        <w:rPr>
          <w:rFonts w:ascii="Arial" w:hAnsi="Arial" w:cs="Arial"/>
        </w:rPr>
        <w:t>10</w:t>
      </w:r>
      <w:r w:rsidR="00C837F3">
        <w:rPr>
          <w:rFonts w:ascii="Arial" w:hAnsi="Arial" w:cs="Arial"/>
        </w:rPr>
        <w:t xml:space="preserve"> hours to conduct a </w:t>
      </w:r>
      <w:r w:rsidR="003D718C">
        <w:rPr>
          <w:rFonts w:ascii="Arial" w:hAnsi="Arial" w:cs="Arial"/>
        </w:rPr>
        <w:t>course (&amp; site visit)</w:t>
      </w:r>
      <w:r w:rsidR="00C837F3">
        <w:rPr>
          <w:rFonts w:ascii="Arial" w:hAnsi="Arial" w:cs="Arial"/>
        </w:rPr>
        <w:t xml:space="preserve"> evaluation and another 1 hour to complete a course approval determination.  All Coast Guard activities are done by a GS-13.  </w:t>
      </w:r>
      <w:r w:rsidR="001049D7">
        <w:rPr>
          <w:rFonts w:ascii="Arial" w:hAnsi="Arial" w:cs="Arial"/>
        </w:rPr>
        <w:t xml:space="preserve">The </w:t>
      </w:r>
      <w:r w:rsidRPr="00C5360C" w:rsidR="001049D7">
        <w:rPr>
          <w:rFonts w:ascii="Arial" w:hAnsi="Arial" w:cs="Arial"/>
        </w:rPr>
        <w:t xml:space="preserve">wage rate used </w:t>
      </w:r>
      <w:r w:rsidR="001049D7">
        <w:rPr>
          <w:rFonts w:ascii="Arial" w:hAnsi="Arial" w:cs="Arial"/>
        </w:rPr>
        <w:t>is</w:t>
      </w:r>
      <w:r w:rsidRPr="00C5360C" w:rsidR="001049D7">
        <w:rPr>
          <w:rFonts w:ascii="Arial" w:hAnsi="Arial" w:cs="Arial"/>
        </w:rPr>
        <w:t xml:space="preserve"> in accordance with the current edition of COMDTINST 7310.1(series) for “</w:t>
      </w:r>
      <w:r w:rsidR="001049D7">
        <w:rPr>
          <w:rFonts w:ascii="Arial" w:hAnsi="Arial" w:cs="Arial"/>
        </w:rPr>
        <w:t>In-Gov</w:t>
      </w:r>
      <w:r w:rsidRPr="00C5360C" w:rsidR="001049D7">
        <w:rPr>
          <w:rFonts w:ascii="Arial" w:hAnsi="Arial" w:cs="Arial"/>
        </w:rPr>
        <w:t xml:space="preserve">ernment” personnel.  </w:t>
      </w:r>
    </w:p>
    <w:p w:rsidR="00C837F3" w:rsidP="00C837F3" w:rsidRDefault="00C837F3">
      <w:pPr>
        <w:rPr>
          <w:rFonts w:ascii="Arial" w:hAnsi="Arial" w:cs="Arial"/>
        </w:rPr>
      </w:pPr>
    </w:p>
    <w:p w:rsidRPr="00567D6C" w:rsidR="003B36E9" w:rsidRDefault="003B36E9">
      <w:pPr>
        <w:rPr>
          <w:rFonts w:ascii="Arial" w:hAnsi="Arial" w:cs="Arial"/>
        </w:rPr>
      </w:pPr>
      <w:r w:rsidRPr="00567D6C">
        <w:rPr>
          <w:rFonts w:ascii="Arial" w:hAnsi="Arial" w:cs="Arial"/>
        </w:rPr>
        <w:t>15</w:t>
      </w:r>
      <w:r w:rsidRPr="00841F51" w:rsidR="00567D6C">
        <w:rPr>
          <w:rFonts w:ascii="Arial" w:hAnsi="Arial" w:cs="Arial"/>
        </w:rPr>
        <w:t>)</w:t>
      </w:r>
      <w:r w:rsidRPr="00841F51" w:rsidR="00FC494B">
        <w:rPr>
          <w:rFonts w:ascii="Arial" w:hAnsi="Arial" w:cs="Arial"/>
        </w:rPr>
        <w:t xml:space="preserve"> </w:t>
      </w:r>
      <w:r w:rsidRPr="00841F51">
        <w:rPr>
          <w:rFonts w:ascii="Arial" w:hAnsi="Arial" w:cs="Arial"/>
        </w:rPr>
        <w:t xml:space="preserve"> </w:t>
      </w:r>
      <w:r w:rsidRPr="00567D6C">
        <w:rPr>
          <w:rFonts w:ascii="Arial" w:hAnsi="Arial" w:cs="Arial"/>
          <w:u w:val="single"/>
        </w:rPr>
        <w:t xml:space="preserve">Explain the reasons for </w:t>
      </w:r>
      <w:r w:rsidRPr="00567D6C" w:rsidR="00567D6C">
        <w:rPr>
          <w:rFonts w:ascii="Arial" w:hAnsi="Arial" w:cs="Arial"/>
          <w:u w:val="single"/>
        </w:rPr>
        <w:t xml:space="preserve">the </w:t>
      </w:r>
      <w:r w:rsidRPr="00567D6C">
        <w:rPr>
          <w:rFonts w:ascii="Arial" w:hAnsi="Arial" w:cs="Arial"/>
          <w:u w:val="single"/>
        </w:rPr>
        <w:t>change in burden</w:t>
      </w:r>
      <w:r w:rsidRPr="00567D6C">
        <w:rPr>
          <w:rFonts w:ascii="Arial" w:hAnsi="Arial" w:cs="Arial"/>
        </w:rPr>
        <w:t>.</w:t>
      </w:r>
      <w:r w:rsidR="00567D6C">
        <w:rPr>
          <w:rFonts w:ascii="Arial" w:hAnsi="Arial" w:cs="Arial"/>
        </w:rPr>
        <w:t xml:space="preserve">  </w:t>
      </w:r>
    </w:p>
    <w:p w:rsidRPr="00567D6C" w:rsidR="003B36E9" w:rsidRDefault="003B36E9">
      <w:pPr>
        <w:rPr>
          <w:rFonts w:ascii="Arial" w:hAnsi="Arial" w:cs="Arial"/>
        </w:rPr>
      </w:pPr>
    </w:p>
    <w:p w:rsidR="00567D6C" w:rsidP="00567D6C" w:rsidRDefault="00567D6C">
      <w:pPr>
        <w:tabs>
          <w:tab w:val="left" w:pos="731"/>
        </w:tabs>
        <w:spacing w:line="243" w:lineRule="exact"/>
        <w:rPr>
          <w:rFonts w:ascii="Arial" w:hAnsi="Arial" w:cs="Arial"/>
        </w:rPr>
      </w:pPr>
      <w:r w:rsidRPr="005F453F">
        <w:rPr>
          <w:rFonts w:ascii="Arial" w:hAnsi="Arial" w:cs="Arial"/>
        </w:rPr>
        <w:t>The change in burden is a</w:t>
      </w:r>
      <w:r>
        <w:rPr>
          <w:rFonts w:ascii="Arial" w:hAnsi="Arial" w:cs="Arial"/>
        </w:rPr>
        <w:t>n ADJUSTMENT due to a change (i.e</w:t>
      </w:r>
      <w:r w:rsidRPr="00FC1D37">
        <w:rPr>
          <w:rFonts w:ascii="Arial" w:hAnsi="Arial" w:cs="Arial"/>
        </w:rPr>
        <w:t xml:space="preserve">., </w:t>
      </w:r>
      <w:r w:rsidRPr="0065032F">
        <w:rPr>
          <w:rFonts w:ascii="Arial" w:hAnsi="Arial" w:cs="Arial"/>
        </w:rPr>
        <w:t>increase</w:t>
      </w:r>
      <w:r>
        <w:rPr>
          <w:rFonts w:ascii="Arial" w:hAnsi="Arial" w:cs="Arial"/>
        </w:rPr>
        <w:t>) in the estimated annual number of responses.</w:t>
      </w:r>
      <w:r w:rsidRPr="00F81562">
        <w:rPr>
          <w:rFonts w:ascii="Arial" w:hAnsi="Arial" w:cs="Arial"/>
          <w:bCs/>
        </w:rPr>
        <w:t xml:space="preserve"> </w:t>
      </w:r>
      <w:r>
        <w:rPr>
          <w:rFonts w:ascii="Arial" w:hAnsi="Arial" w:cs="Arial"/>
          <w:bCs/>
        </w:rPr>
        <w:t xml:space="preserve"> </w:t>
      </w:r>
      <w:r w:rsidRPr="00017B2A">
        <w:rPr>
          <w:rFonts w:ascii="Arial" w:hAnsi="Arial" w:cs="Arial"/>
          <w:bCs/>
        </w:rPr>
        <w:t xml:space="preserve">There is no proposed change to the reporting </w:t>
      </w:r>
      <w:r>
        <w:rPr>
          <w:rFonts w:ascii="Arial" w:hAnsi="Arial" w:cs="Arial"/>
          <w:bCs/>
        </w:rPr>
        <w:t xml:space="preserve">and recordkeeping </w:t>
      </w:r>
      <w:r w:rsidRPr="00017B2A">
        <w:rPr>
          <w:rFonts w:ascii="Arial" w:hAnsi="Arial" w:cs="Arial"/>
          <w:bCs/>
        </w:rPr>
        <w:t>requirements of this collection.  The reporting</w:t>
      </w:r>
      <w:r>
        <w:rPr>
          <w:rFonts w:ascii="Arial" w:hAnsi="Arial" w:cs="Arial"/>
          <w:bCs/>
        </w:rPr>
        <w:t xml:space="preserve"> and recordkeeping</w:t>
      </w:r>
      <w:r w:rsidRPr="00017B2A">
        <w:rPr>
          <w:rFonts w:ascii="Arial" w:hAnsi="Arial" w:cs="Arial"/>
          <w:bCs/>
        </w:rPr>
        <w:t xml:space="preserve"> requirements, and the methodology for calculating burden, remain unchanged.</w:t>
      </w:r>
      <w:r>
        <w:rPr>
          <w:rFonts w:ascii="Arial" w:hAnsi="Arial" w:cs="Arial"/>
          <w:bCs/>
        </w:rPr>
        <w:t xml:space="preserve">  </w:t>
      </w:r>
    </w:p>
    <w:p w:rsidRPr="00567D6C" w:rsidR="003B36E9" w:rsidP="00EC5F51" w:rsidRDefault="003B36E9">
      <w:pPr>
        <w:rPr>
          <w:rFonts w:ascii="Arial" w:hAnsi="Arial" w:cs="Arial"/>
        </w:rPr>
      </w:pPr>
    </w:p>
    <w:p w:rsidRPr="00567D6C" w:rsidR="00567D6C" w:rsidP="00567D6C" w:rsidRDefault="00567D6C">
      <w:pPr>
        <w:ind w:left="720" w:hanging="720"/>
        <w:rPr>
          <w:rFonts w:ascii="Arial" w:hAnsi="Arial" w:cs="Arial"/>
        </w:rPr>
      </w:pPr>
      <w:r w:rsidRPr="00567D6C">
        <w:rPr>
          <w:rFonts w:ascii="Arial" w:hAnsi="Arial" w:cs="Arial"/>
        </w:rPr>
        <w:t xml:space="preserve">16)  </w:t>
      </w:r>
      <w:r w:rsidRPr="00567D6C">
        <w:rPr>
          <w:rFonts w:ascii="Arial" w:hAnsi="Arial" w:cs="Arial"/>
          <w:u w:val="single"/>
        </w:rPr>
        <w:t>Plans for tabulation, statistical analysis and publication</w:t>
      </w:r>
      <w:r w:rsidRPr="00567D6C">
        <w:rPr>
          <w:rFonts w:ascii="Arial" w:hAnsi="Arial" w:cs="Arial"/>
        </w:rPr>
        <w:t xml:space="preserve">.  </w:t>
      </w:r>
    </w:p>
    <w:p w:rsidRPr="00567D6C" w:rsidR="00567D6C" w:rsidP="00567D6C" w:rsidRDefault="00567D6C">
      <w:pPr>
        <w:pStyle w:val="BodyTextIndent"/>
        <w:ind w:left="0"/>
        <w:rPr>
          <w:rFonts w:ascii="Arial" w:hAnsi="Arial" w:cs="Arial"/>
          <w:sz w:val="20"/>
        </w:rPr>
      </w:pPr>
    </w:p>
    <w:p w:rsidRPr="00567D6C" w:rsidR="00567D6C" w:rsidP="00567D6C" w:rsidRDefault="00567D6C">
      <w:pPr>
        <w:pStyle w:val="BodyTextIndent"/>
        <w:ind w:left="0"/>
        <w:rPr>
          <w:rFonts w:ascii="Arial" w:hAnsi="Arial" w:cs="Arial"/>
          <w:sz w:val="20"/>
        </w:rPr>
      </w:pPr>
      <w:r w:rsidRPr="00567D6C">
        <w:rPr>
          <w:rFonts w:ascii="Arial" w:hAnsi="Arial" w:cs="Arial"/>
          <w:sz w:val="20"/>
        </w:rPr>
        <w:t>This information collection will not be published for statistical purposes.</w:t>
      </w:r>
    </w:p>
    <w:p w:rsidRPr="00567D6C" w:rsidR="00567D6C" w:rsidP="00567D6C" w:rsidRDefault="00567D6C">
      <w:pPr>
        <w:pStyle w:val="BodyTextIndent"/>
        <w:tabs>
          <w:tab w:val="left" w:pos="720"/>
        </w:tabs>
        <w:ind w:left="0"/>
        <w:rPr>
          <w:rFonts w:ascii="Arial" w:hAnsi="Arial" w:cs="Arial"/>
          <w:sz w:val="20"/>
          <w:u w:val="single"/>
        </w:rPr>
      </w:pPr>
    </w:p>
    <w:p w:rsidRPr="00567D6C" w:rsidR="00567D6C" w:rsidP="00567D6C" w:rsidRDefault="00567D6C">
      <w:pPr>
        <w:ind w:left="720" w:hanging="720"/>
        <w:rPr>
          <w:rFonts w:ascii="Arial" w:hAnsi="Arial" w:cs="Arial"/>
          <w:u w:val="single"/>
        </w:rPr>
      </w:pPr>
      <w:r w:rsidRPr="00567D6C">
        <w:rPr>
          <w:rFonts w:ascii="Arial" w:hAnsi="Arial" w:cs="Arial"/>
        </w:rPr>
        <w:t xml:space="preserve">17)  </w:t>
      </w:r>
      <w:r w:rsidRPr="00567D6C">
        <w:rPr>
          <w:rFonts w:ascii="Arial" w:hAnsi="Arial" w:cs="Arial"/>
          <w:u w:val="single"/>
        </w:rPr>
        <w:t>Approval for not explaining the expiration date for OMB approval</w:t>
      </w:r>
      <w:r w:rsidRPr="00567D6C">
        <w:rPr>
          <w:rFonts w:ascii="Arial" w:hAnsi="Arial" w:cs="Arial"/>
        </w:rPr>
        <w:t xml:space="preserve">.  </w:t>
      </w:r>
    </w:p>
    <w:p w:rsidRPr="00567D6C" w:rsidR="00567D6C" w:rsidP="00567D6C" w:rsidRDefault="00567D6C">
      <w:pPr>
        <w:rPr>
          <w:rFonts w:ascii="Arial" w:hAnsi="Arial" w:cs="Arial"/>
        </w:rPr>
      </w:pPr>
    </w:p>
    <w:p w:rsidRPr="00567D6C" w:rsidR="00567D6C" w:rsidP="00567D6C" w:rsidRDefault="00567D6C">
      <w:pPr>
        <w:rPr>
          <w:rFonts w:ascii="Arial" w:hAnsi="Arial" w:cs="Arial"/>
        </w:rPr>
      </w:pPr>
      <w:r w:rsidRPr="00567D6C">
        <w:rPr>
          <w:rFonts w:ascii="Arial" w:hAnsi="Arial" w:cs="Arial"/>
        </w:rPr>
        <w:t>The Coast Guard will display the expiration date for OMB approval of this information collection.</w:t>
      </w:r>
    </w:p>
    <w:p w:rsidRPr="00567D6C" w:rsidR="00567D6C" w:rsidP="00567D6C" w:rsidRDefault="00567D6C">
      <w:pPr>
        <w:pStyle w:val="BodyTextIndent"/>
        <w:ind w:left="0"/>
        <w:rPr>
          <w:rFonts w:ascii="Arial" w:hAnsi="Arial" w:cs="Arial"/>
          <w:sz w:val="20"/>
        </w:rPr>
      </w:pPr>
    </w:p>
    <w:p w:rsidRPr="00567D6C" w:rsidR="00567D6C" w:rsidP="00567D6C" w:rsidRDefault="00567D6C">
      <w:pPr>
        <w:rPr>
          <w:rFonts w:ascii="Arial" w:hAnsi="Arial" w:cs="Arial"/>
        </w:rPr>
      </w:pPr>
      <w:r w:rsidRPr="00567D6C">
        <w:rPr>
          <w:rFonts w:ascii="Arial" w:hAnsi="Arial" w:cs="Arial"/>
        </w:rPr>
        <w:t xml:space="preserve">18)  </w:t>
      </w:r>
      <w:r w:rsidRPr="00567D6C">
        <w:rPr>
          <w:rFonts w:ascii="Arial" w:hAnsi="Arial" w:cs="Arial"/>
          <w:u w:val="single"/>
        </w:rPr>
        <w:t>Exception to the certification statement</w:t>
      </w:r>
      <w:r w:rsidRPr="00567D6C">
        <w:rPr>
          <w:rFonts w:ascii="Arial" w:hAnsi="Arial" w:cs="Arial"/>
        </w:rPr>
        <w:t xml:space="preserve">.  </w:t>
      </w:r>
    </w:p>
    <w:p w:rsidRPr="00567D6C" w:rsidR="00567D6C" w:rsidP="00567D6C" w:rsidRDefault="00567D6C">
      <w:pPr>
        <w:rPr>
          <w:rFonts w:ascii="Arial" w:hAnsi="Arial" w:cs="Arial"/>
        </w:rPr>
      </w:pPr>
    </w:p>
    <w:p w:rsidRPr="00567D6C" w:rsidR="00567D6C" w:rsidP="00567D6C" w:rsidRDefault="00567D6C">
      <w:pPr>
        <w:rPr>
          <w:rFonts w:ascii="Arial" w:hAnsi="Arial" w:cs="Arial"/>
        </w:rPr>
      </w:pPr>
      <w:r w:rsidRPr="00567D6C">
        <w:rPr>
          <w:rFonts w:ascii="Arial" w:hAnsi="Arial" w:cs="Arial"/>
        </w:rPr>
        <w:t>The Coast Guard does not request an exception to the certification of this information collection.</w:t>
      </w:r>
    </w:p>
    <w:p w:rsidR="00567D6C" w:rsidP="00567D6C" w:rsidRDefault="00567D6C">
      <w:pPr>
        <w:pStyle w:val="BodyTextIndent"/>
        <w:ind w:left="0"/>
        <w:rPr>
          <w:rFonts w:ascii="Arial" w:hAnsi="Arial" w:cs="Arial"/>
          <w:sz w:val="20"/>
        </w:rPr>
      </w:pPr>
    </w:p>
    <w:p w:rsidRPr="00567D6C" w:rsidR="00567D6C" w:rsidP="00567D6C" w:rsidRDefault="00567D6C">
      <w:pPr>
        <w:pStyle w:val="BodyTextIndent"/>
        <w:ind w:left="0"/>
        <w:rPr>
          <w:rFonts w:ascii="Arial" w:hAnsi="Arial" w:cs="Arial"/>
          <w:sz w:val="20"/>
        </w:rPr>
      </w:pPr>
    </w:p>
    <w:p w:rsidRPr="00567D6C" w:rsidR="00567D6C" w:rsidP="00567D6C" w:rsidRDefault="00567D6C">
      <w:pPr>
        <w:rPr>
          <w:rFonts w:ascii="Arial" w:hAnsi="Arial" w:cs="Arial"/>
          <w:bCs/>
          <w:u w:val="single"/>
        </w:rPr>
      </w:pPr>
      <w:r w:rsidRPr="00567D6C">
        <w:rPr>
          <w:rFonts w:ascii="Arial" w:hAnsi="Arial" w:cs="Arial"/>
          <w:b/>
          <w:bCs/>
        </w:rPr>
        <w:t>B.  Collection of Information Employing Statistical Methods</w:t>
      </w:r>
      <w:r w:rsidRPr="00567D6C">
        <w:rPr>
          <w:rFonts w:ascii="Arial" w:hAnsi="Arial" w:cs="Arial"/>
          <w:bCs/>
        </w:rPr>
        <w:t xml:space="preserve">  </w:t>
      </w:r>
    </w:p>
    <w:p w:rsidR="00567D6C" w:rsidP="00567D6C" w:rsidRDefault="00567D6C">
      <w:pPr>
        <w:rPr>
          <w:rFonts w:ascii="Arial" w:hAnsi="Arial" w:cs="Arial"/>
        </w:rPr>
      </w:pPr>
    </w:p>
    <w:p w:rsidRPr="00567D6C" w:rsidR="00567D6C" w:rsidP="00567D6C" w:rsidRDefault="00567D6C">
      <w:pPr>
        <w:rPr>
          <w:rFonts w:ascii="Arial" w:hAnsi="Arial" w:cs="Arial"/>
        </w:rPr>
      </w:pPr>
      <w:r w:rsidRPr="00567D6C">
        <w:rPr>
          <w:rFonts w:ascii="Arial" w:hAnsi="Arial" w:cs="Arial"/>
        </w:rPr>
        <w:t>This information collection does not employ statistical methods.</w:t>
      </w:r>
    </w:p>
    <w:p w:rsidRPr="00567D6C" w:rsidR="0010631B" w:rsidP="00567D6C" w:rsidRDefault="0010631B">
      <w:pPr>
        <w:rPr>
          <w:rFonts w:ascii="Arial" w:hAnsi="Arial" w:cs="Arial"/>
        </w:rPr>
      </w:pPr>
    </w:p>
    <w:sectPr w:rsidRPr="00567D6C" w:rsidR="0010631B" w:rsidSect="00255F33">
      <w:headerReference w:type="default" r:id="rId11"/>
      <w:footerReference w:type="default" r:id="rId12"/>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A8E" w:rsidRDefault="005B4A8E">
      <w:r>
        <w:separator/>
      </w:r>
    </w:p>
  </w:endnote>
  <w:endnote w:type="continuationSeparator" w:id="0">
    <w:p w:rsidR="005B4A8E" w:rsidRDefault="005B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32F" w:rsidRPr="00255F33" w:rsidRDefault="0065032F">
    <w:pPr>
      <w:pStyle w:val="Footer"/>
      <w:jc w:val="center"/>
      <w:rPr>
        <w:rFonts w:ascii="Arial" w:hAnsi="Arial" w:cs="Arial"/>
      </w:rPr>
    </w:pPr>
    <w:r w:rsidRPr="00255F33">
      <w:rPr>
        <w:rStyle w:val="PageNumber"/>
        <w:rFonts w:ascii="Arial" w:hAnsi="Arial" w:cs="Arial"/>
      </w:rPr>
      <w:fldChar w:fldCharType="begin"/>
    </w:r>
    <w:r w:rsidRPr="00255F33">
      <w:rPr>
        <w:rStyle w:val="PageNumber"/>
        <w:rFonts w:ascii="Arial" w:hAnsi="Arial" w:cs="Arial"/>
      </w:rPr>
      <w:instrText xml:space="preserve"> PAGE </w:instrText>
    </w:r>
    <w:r w:rsidRPr="00255F33">
      <w:rPr>
        <w:rStyle w:val="PageNumber"/>
        <w:rFonts w:ascii="Arial" w:hAnsi="Arial" w:cs="Arial"/>
      </w:rPr>
      <w:fldChar w:fldCharType="separate"/>
    </w:r>
    <w:r w:rsidR="00260710">
      <w:rPr>
        <w:rStyle w:val="PageNumber"/>
        <w:rFonts w:ascii="Arial" w:hAnsi="Arial" w:cs="Arial"/>
        <w:noProof/>
      </w:rPr>
      <w:t>1</w:t>
    </w:r>
    <w:r w:rsidRPr="00255F33">
      <w:rPr>
        <w:rStyle w:val="PageNumber"/>
        <w:rFonts w:ascii="Arial" w:hAnsi="Arial" w:cs="Arial"/>
      </w:rPr>
      <w:fldChar w:fldCharType="end"/>
    </w:r>
    <w:r w:rsidRPr="00255F33">
      <w:rPr>
        <w:rStyle w:val="PageNumber"/>
        <w:rFonts w:ascii="Arial" w:hAnsi="Arial" w:cs="Arial"/>
      </w:rPr>
      <w:t xml:space="preserve"> of </w:t>
    </w:r>
    <w:r w:rsidRPr="00255F33">
      <w:rPr>
        <w:rStyle w:val="PageNumber"/>
        <w:rFonts w:ascii="Arial" w:hAnsi="Arial" w:cs="Arial"/>
      </w:rPr>
      <w:fldChar w:fldCharType="begin"/>
    </w:r>
    <w:r w:rsidRPr="00255F33">
      <w:rPr>
        <w:rStyle w:val="PageNumber"/>
        <w:rFonts w:ascii="Arial" w:hAnsi="Arial" w:cs="Arial"/>
      </w:rPr>
      <w:instrText xml:space="preserve"> NUMPAGES </w:instrText>
    </w:r>
    <w:r w:rsidRPr="00255F33">
      <w:rPr>
        <w:rStyle w:val="PageNumber"/>
        <w:rFonts w:ascii="Arial" w:hAnsi="Arial" w:cs="Arial"/>
      </w:rPr>
      <w:fldChar w:fldCharType="separate"/>
    </w:r>
    <w:r w:rsidR="00260710">
      <w:rPr>
        <w:rStyle w:val="PageNumber"/>
        <w:rFonts w:ascii="Arial" w:hAnsi="Arial" w:cs="Arial"/>
        <w:noProof/>
      </w:rPr>
      <w:t>3</w:t>
    </w:r>
    <w:r w:rsidRPr="00255F33">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A8E" w:rsidRDefault="005B4A8E">
      <w:r>
        <w:separator/>
      </w:r>
    </w:p>
  </w:footnote>
  <w:footnote w:type="continuationSeparator" w:id="0">
    <w:p w:rsidR="005B4A8E" w:rsidRDefault="005B4A8E">
      <w:r>
        <w:continuationSeparator/>
      </w:r>
    </w:p>
  </w:footnote>
  <w:footnote w:id="1">
    <w:p w:rsidR="0065032F" w:rsidRPr="003D718C" w:rsidRDefault="0065032F">
      <w:pPr>
        <w:pStyle w:val="FootnoteText"/>
        <w:rPr>
          <w:rFonts w:ascii="Arial" w:hAnsi="Arial" w:cs="Arial"/>
          <w:sz w:val="16"/>
          <w:szCs w:val="16"/>
        </w:rPr>
      </w:pPr>
      <w:r w:rsidRPr="003D718C">
        <w:rPr>
          <w:rStyle w:val="FootnoteReference"/>
          <w:rFonts w:ascii="Arial" w:hAnsi="Arial" w:cs="Arial"/>
          <w:sz w:val="16"/>
          <w:szCs w:val="16"/>
        </w:rPr>
        <w:footnoteRef/>
      </w:r>
      <w:r w:rsidRPr="003D718C">
        <w:rPr>
          <w:rFonts w:ascii="Arial" w:hAnsi="Arial" w:cs="Arial"/>
          <w:sz w:val="16"/>
          <w:szCs w:val="16"/>
        </w:rPr>
        <w:t xml:space="preserve">  International Convention on Standards of Training, Certification and Watchkeeping for Seafarers.  </w:t>
      </w:r>
    </w:p>
  </w:footnote>
  <w:footnote w:id="2">
    <w:p w:rsidR="0065032F" w:rsidRPr="00E76E97" w:rsidRDefault="0065032F" w:rsidP="00055398">
      <w:pPr>
        <w:pStyle w:val="FootnoteText"/>
        <w:rPr>
          <w:rFonts w:ascii="Arial" w:hAnsi="Arial" w:cs="Arial"/>
          <w:sz w:val="16"/>
          <w:szCs w:val="16"/>
        </w:rPr>
      </w:pPr>
      <w:r w:rsidRPr="00E76E97">
        <w:rPr>
          <w:rStyle w:val="FootnoteReference"/>
          <w:rFonts w:ascii="Arial" w:hAnsi="Arial" w:cs="Arial"/>
        </w:rPr>
        <w:footnoteRef/>
      </w:r>
      <w:r w:rsidRPr="00E76E97">
        <w:rPr>
          <w:rFonts w:ascii="Arial" w:hAnsi="Arial" w:cs="Arial"/>
          <w:sz w:val="16"/>
          <w:szCs w:val="16"/>
        </w:rPr>
        <w:t xml:space="preserve">  </w:t>
      </w:r>
      <w:r>
        <w:rPr>
          <w:rFonts w:ascii="Arial" w:hAnsi="Arial" w:cs="Arial"/>
          <w:sz w:val="16"/>
          <w:szCs w:val="16"/>
        </w:rPr>
        <w:t xml:space="preserve">Estimated by 12 classes/course, 20 students/class, and 10 min (0.1667 hrs) burden/student record.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32F" w:rsidRPr="00255F33" w:rsidRDefault="0065032F">
    <w:pPr>
      <w:pStyle w:val="Header"/>
      <w:rPr>
        <w:rFonts w:ascii="Arial" w:hAnsi="Arial" w:cs="Arial"/>
      </w:rPr>
    </w:pPr>
    <w:r w:rsidRPr="00255F33">
      <w:rPr>
        <w:rFonts w:ascii="Arial" w:hAnsi="Arial" w:cs="Arial"/>
      </w:rPr>
      <w:t>1625-0028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CE6"/>
    <w:multiLevelType w:val="hybridMultilevel"/>
    <w:tmpl w:val="22D465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8F32B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F927D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B1774"/>
    <w:multiLevelType w:val="hybridMultilevel"/>
    <w:tmpl w:val="F904CF6C"/>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15:restartNumberingAfterBreak="0">
    <w:nsid w:val="178F7852"/>
    <w:multiLevelType w:val="hybridMultilevel"/>
    <w:tmpl w:val="084E0688"/>
    <w:lvl w:ilvl="0" w:tplc="954AB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DF079A"/>
    <w:multiLevelType w:val="singleLevel"/>
    <w:tmpl w:val="B924218A"/>
    <w:lvl w:ilvl="0">
      <w:start w:val="12"/>
      <w:numFmt w:val="decimal"/>
      <w:lvlText w:val="%1."/>
      <w:lvlJc w:val="left"/>
      <w:pPr>
        <w:tabs>
          <w:tab w:val="num" w:pos="420"/>
        </w:tabs>
        <w:ind w:left="420" w:hanging="420"/>
      </w:pPr>
      <w:rPr>
        <w:rFonts w:hint="default"/>
        <w:u w:val="none"/>
      </w:rPr>
    </w:lvl>
  </w:abstractNum>
  <w:abstractNum w:abstractNumId="6" w15:restartNumberingAfterBreak="0">
    <w:nsid w:val="367C65E0"/>
    <w:multiLevelType w:val="hybridMultilevel"/>
    <w:tmpl w:val="1960E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F05B3A"/>
    <w:multiLevelType w:val="singleLevel"/>
    <w:tmpl w:val="04090017"/>
    <w:lvl w:ilvl="0">
      <w:start w:val="1"/>
      <w:numFmt w:val="lowerLetter"/>
      <w:lvlText w:val="%1)"/>
      <w:lvlJc w:val="left"/>
      <w:pPr>
        <w:tabs>
          <w:tab w:val="num" w:pos="360"/>
        </w:tabs>
        <w:ind w:left="360" w:hanging="360"/>
      </w:pPr>
      <w:rPr>
        <w:rFonts w:hint="default"/>
        <w:u w:val="none"/>
      </w:rPr>
    </w:lvl>
  </w:abstractNum>
  <w:abstractNum w:abstractNumId="8" w15:restartNumberingAfterBreak="0">
    <w:nsid w:val="3E3954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A74BB1"/>
    <w:multiLevelType w:val="hybridMultilevel"/>
    <w:tmpl w:val="28F815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4E4279FA"/>
    <w:multiLevelType w:val="hybridMultilevel"/>
    <w:tmpl w:val="A22C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F0D4A"/>
    <w:multiLevelType w:val="hybridMultilevel"/>
    <w:tmpl w:val="F5288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554C98"/>
    <w:multiLevelType w:val="hybridMultilevel"/>
    <w:tmpl w:val="53D2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9758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6E463DDA"/>
    <w:multiLevelType w:val="hybridMultilevel"/>
    <w:tmpl w:val="17D4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134D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8"/>
  </w:num>
  <w:num w:numId="4">
    <w:abstractNumId w:val="18"/>
  </w:num>
  <w:num w:numId="5">
    <w:abstractNumId w:val="5"/>
  </w:num>
  <w:num w:numId="6">
    <w:abstractNumId w:val="7"/>
  </w:num>
  <w:num w:numId="7">
    <w:abstractNumId w:val="9"/>
  </w:num>
  <w:num w:numId="8">
    <w:abstractNumId w:val="15"/>
  </w:num>
  <w:num w:numId="9">
    <w:abstractNumId w:val="16"/>
  </w:num>
  <w:num w:numId="10">
    <w:abstractNumId w:val="11"/>
  </w:num>
  <w:num w:numId="11">
    <w:abstractNumId w:val="13"/>
  </w:num>
  <w:num w:numId="12">
    <w:abstractNumId w:val="0"/>
  </w:num>
  <w:num w:numId="13">
    <w:abstractNumId w:val="3"/>
  </w:num>
  <w:num w:numId="14">
    <w:abstractNumId w:val="6"/>
  </w:num>
  <w:num w:numId="15">
    <w:abstractNumId w:val="4"/>
  </w:num>
  <w:num w:numId="16">
    <w:abstractNumId w:val="14"/>
  </w:num>
  <w:num w:numId="17">
    <w:abstractNumId w:val="12"/>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62"/>
    <w:rsid w:val="00041BC9"/>
    <w:rsid w:val="00043A42"/>
    <w:rsid w:val="00044FCB"/>
    <w:rsid w:val="00053E78"/>
    <w:rsid w:val="00054BCA"/>
    <w:rsid w:val="00055398"/>
    <w:rsid w:val="00061FD8"/>
    <w:rsid w:val="00064C2A"/>
    <w:rsid w:val="0007576F"/>
    <w:rsid w:val="00081BBD"/>
    <w:rsid w:val="00082D46"/>
    <w:rsid w:val="0009063E"/>
    <w:rsid w:val="00090A78"/>
    <w:rsid w:val="000A5A36"/>
    <w:rsid w:val="000B405A"/>
    <w:rsid w:val="000C0761"/>
    <w:rsid w:val="000D3B1F"/>
    <w:rsid w:val="000E145C"/>
    <w:rsid w:val="000E5BF2"/>
    <w:rsid w:val="000F0280"/>
    <w:rsid w:val="000F4DA7"/>
    <w:rsid w:val="000F5B9D"/>
    <w:rsid w:val="001049D7"/>
    <w:rsid w:val="0010631B"/>
    <w:rsid w:val="00113E68"/>
    <w:rsid w:val="00135A83"/>
    <w:rsid w:val="00141EC3"/>
    <w:rsid w:val="00146372"/>
    <w:rsid w:val="0015087F"/>
    <w:rsid w:val="00151711"/>
    <w:rsid w:val="001607D5"/>
    <w:rsid w:val="0017217A"/>
    <w:rsid w:val="00182E6D"/>
    <w:rsid w:val="00195CF2"/>
    <w:rsid w:val="001A7CA7"/>
    <w:rsid w:val="001F0863"/>
    <w:rsid w:val="001F10B6"/>
    <w:rsid w:val="002042FA"/>
    <w:rsid w:val="00214D1F"/>
    <w:rsid w:val="00234EB1"/>
    <w:rsid w:val="00243A7D"/>
    <w:rsid w:val="00255F33"/>
    <w:rsid w:val="00260710"/>
    <w:rsid w:val="00266992"/>
    <w:rsid w:val="00272594"/>
    <w:rsid w:val="002969A0"/>
    <w:rsid w:val="002A2F7B"/>
    <w:rsid w:val="002B14FC"/>
    <w:rsid w:val="002D5DF3"/>
    <w:rsid w:val="002E3F90"/>
    <w:rsid w:val="002E5DF3"/>
    <w:rsid w:val="002F16C6"/>
    <w:rsid w:val="002F39A2"/>
    <w:rsid w:val="003004B1"/>
    <w:rsid w:val="00303CE7"/>
    <w:rsid w:val="00311E95"/>
    <w:rsid w:val="003167BE"/>
    <w:rsid w:val="003170E1"/>
    <w:rsid w:val="0033615F"/>
    <w:rsid w:val="003529B1"/>
    <w:rsid w:val="003559F5"/>
    <w:rsid w:val="00363A62"/>
    <w:rsid w:val="00377DF2"/>
    <w:rsid w:val="0038642D"/>
    <w:rsid w:val="00392DC3"/>
    <w:rsid w:val="003B36E9"/>
    <w:rsid w:val="003D718C"/>
    <w:rsid w:val="003F15B2"/>
    <w:rsid w:val="003F2477"/>
    <w:rsid w:val="003F24FC"/>
    <w:rsid w:val="003F7E0B"/>
    <w:rsid w:val="00441DCA"/>
    <w:rsid w:val="004552F3"/>
    <w:rsid w:val="00456E1F"/>
    <w:rsid w:val="00457A91"/>
    <w:rsid w:val="00460F1D"/>
    <w:rsid w:val="004616AB"/>
    <w:rsid w:val="00475F48"/>
    <w:rsid w:val="00495247"/>
    <w:rsid w:val="004C5214"/>
    <w:rsid w:val="004D0924"/>
    <w:rsid w:val="004D3496"/>
    <w:rsid w:val="004E141F"/>
    <w:rsid w:val="00516476"/>
    <w:rsid w:val="005401D9"/>
    <w:rsid w:val="00542739"/>
    <w:rsid w:val="00543993"/>
    <w:rsid w:val="00557140"/>
    <w:rsid w:val="00563966"/>
    <w:rsid w:val="00567D6C"/>
    <w:rsid w:val="00574D20"/>
    <w:rsid w:val="0057692B"/>
    <w:rsid w:val="005777B3"/>
    <w:rsid w:val="005847A1"/>
    <w:rsid w:val="00586B05"/>
    <w:rsid w:val="00587058"/>
    <w:rsid w:val="0058747B"/>
    <w:rsid w:val="005A45D7"/>
    <w:rsid w:val="005A7F80"/>
    <w:rsid w:val="005B4A8E"/>
    <w:rsid w:val="005E6D0A"/>
    <w:rsid w:val="0060113F"/>
    <w:rsid w:val="006048C3"/>
    <w:rsid w:val="006114AA"/>
    <w:rsid w:val="006211DE"/>
    <w:rsid w:val="006313E9"/>
    <w:rsid w:val="00645058"/>
    <w:rsid w:val="006454C7"/>
    <w:rsid w:val="0065032F"/>
    <w:rsid w:val="00655819"/>
    <w:rsid w:val="0066162A"/>
    <w:rsid w:val="00670924"/>
    <w:rsid w:val="006739F2"/>
    <w:rsid w:val="00676765"/>
    <w:rsid w:val="00677248"/>
    <w:rsid w:val="006913FD"/>
    <w:rsid w:val="00692C2B"/>
    <w:rsid w:val="0069723D"/>
    <w:rsid w:val="006A14F5"/>
    <w:rsid w:val="006A6B04"/>
    <w:rsid w:val="006B03DD"/>
    <w:rsid w:val="006B0556"/>
    <w:rsid w:val="006B3C16"/>
    <w:rsid w:val="006C3516"/>
    <w:rsid w:val="006C5490"/>
    <w:rsid w:val="006C597D"/>
    <w:rsid w:val="006D404E"/>
    <w:rsid w:val="006D63C0"/>
    <w:rsid w:val="006E1405"/>
    <w:rsid w:val="0070392B"/>
    <w:rsid w:val="00726733"/>
    <w:rsid w:val="00737191"/>
    <w:rsid w:val="0075244E"/>
    <w:rsid w:val="007530AC"/>
    <w:rsid w:val="0075682C"/>
    <w:rsid w:val="00775547"/>
    <w:rsid w:val="00781269"/>
    <w:rsid w:val="00783CB3"/>
    <w:rsid w:val="00791962"/>
    <w:rsid w:val="007A5BD9"/>
    <w:rsid w:val="007B6FA6"/>
    <w:rsid w:val="007B728F"/>
    <w:rsid w:val="007E43C1"/>
    <w:rsid w:val="007E48F5"/>
    <w:rsid w:val="007E4C3B"/>
    <w:rsid w:val="00822B12"/>
    <w:rsid w:val="00834560"/>
    <w:rsid w:val="008409A9"/>
    <w:rsid w:val="00841F51"/>
    <w:rsid w:val="00851987"/>
    <w:rsid w:val="00881BA2"/>
    <w:rsid w:val="008974C9"/>
    <w:rsid w:val="008A5F5A"/>
    <w:rsid w:val="008C3D88"/>
    <w:rsid w:val="008E19D0"/>
    <w:rsid w:val="008F2119"/>
    <w:rsid w:val="009008B3"/>
    <w:rsid w:val="00905408"/>
    <w:rsid w:val="0091314E"/>
    <w:rsid w:val="00914195"/>
    <w:rsid w:val="00915977"/>
    <w:rsid w:val="00922947"/>
    <w:rsid w:val="0093450B"/>
    <w:rsid w:val="009454A5"/>
    <w:rsid w:val="00947FC5"/>
    <w:rsid w:val="0096725C"/>
    <w:rsid w:val="00967716"/>
    <w:rsid w:val="00970FCD"/>
    <w:rsid w:val="009737C8"/>
    <w:rsid w:val="00973D1F"/>
    <w:rsid w:val="00983044"/>
    <w:rsid w:val="00983115"/>
    <w:rsid w:val="00994F71"/>
    <w:rsid w:val="009A15D4"/>
    <w:rsid w:val="009B053F"/>
    <w:rsid w:val="009B388E"/>
    <w:rsid w:val="009B7327"/>
    <w:rsid w:val="009C5FB8"/>
    <w:rsid w:val="009C72C1"/>
    <w:rsid w:val="009C7868"/>
    <w:rsid w:val="009D2BFC"/>
    <w:rsid w:val="009D7338"/>
    <w:rsid w:val="009E05D5"/>
    <w:rsid w:val="009E0839"/>
    <w:rsid w:val="009E161D"/>
    <w:rsid w:val="009E701B"/>
    <w:rsid w:val="00A05E1E"/>
    <w:rsid w:val="00A12875"/>
    <w:rsid w:val="00A20841"/>
    <w:rsid w:val="00A2576D"/>
    <w:rsid w:val="00A53F13"/>
    <w:rsid w:val="00A73D8A"/>
    <w:rsid w:val="00A95D37"/>
    <w:rsid w:val="00AB0158"/>
    <w:rsid w:val="00AB2D72"/>
    <w:rsid w:val="00AD0681"/>
    <w:rsid w:val="00AD1067"/>
    <w:rsid w:val="00AD6F74"/>
    <w:rsid w:val="00AE7622"/>
    <w:rsid w:val="00AF5239"/>
    <w:rsid w:val="00B068A0"/>
    <w:rsid w:val="00B10CA0"/>
    <w:rsid w:val="00B3192D"/>
    <w:rsid w:val="00B350D8"/>
    <w:rsid w:val="00B36AE0"/>
    <w:rsid w:val="00B400E3"/>
    <w:rsid w:val="00B46E09"/>
    <w:rsid w:val="00B558C3"/>
    <w:rsid w:val="00B7232E"/>
    <w:rsid w:val="00B806FF"/>
    <w:rsid w:val="00B8648B"/>
    <w:rsid w:val="00B90258"/>
    <w:rsid w:val="00B97DE7"/>
    <w:rsid w:val="00BA40EA"/>
    <w:rsid w:val="00BB2019"/>
    <w:rsid w:val="00BC6BEE"/>
    <w:rsid w:val="00BE6DB2"/>
    <w:rsid w:val="00BF4493"/>
    <w:rsid w:val="00BF5EF2"/>
    <w:rsid w:val="00C25E23"/>
    <w:rsid w:val="00C42461"/>
    <w:rsid w:val="00C471EF"/>
    <w:rsid w:val="00C47F32"/>
    <w:rsid w:val="00C50951"/>
    <w:rsid w:val="00C51355"/>
    <w:rsid w:val="00C53C7A"/>
    <w:rsid w:val="00C67B7D"/>
    <w:rsid w:val="00C7062C"/>
    <w:rsid w:val="00C74D43"/>
    <w:rsid w:val="00C837F3"/>
    <w:rsid w:val="00CA1E24"/>
    <w:rsid w:val="00CC1A81"/>
    <w:rsid w:val="00CC32F7"/>
    <w:rsid w:val="00CC38BE"/>
    <w:rsid w:val="00CD33E9"/>
    <w:rsid w:val="00CD5338"/>
    <w:rsid w:val="00CD64CB"/>
    <w:rsid w:val="00D05B51"/>
    <w:rsid w:val="00D05FCA"/>
    <w:rsid w:val="00D119AF"/>
    <w:rsid w:val="00D12A0C"/>
    <w:rsid w:val="00D225A2"/>
    <w:rsid w:val="00D232FB"/>
    <w:rsid w:val="00D34F3D"/>
    <w:rsid w:val="00D42B3D"/>
    <w:rsid w:val="00D43EDC"/>
    <w:rsid w:val="00D7257C"/>
    <w:rsid w:val="00D753B0"/>
    <w:rsid w:val="00D76B6C"/>
    <w:rsid w:val="00D77E83"/>
    <w:rsid w:val="00D83D8A"/>
    <w:rsid w:val="00D95267"/>
    <w:rsid w:val="00DA0743"/>
    <w:rsid w:val="00DB185E"/>
    <w:rsid w:val="00DB232F"/>
    <w:rsid w:val="00DC7917"/>
    <w:rsid w:val="00DD3A55"/>
    <w:rsid w:val="00DE1D13"/>
    <w:rsid w:val="00DE39FD"/>
    <w:rsid w:val="00DF2E94"/>
    <w:rsid w:val="00E146F6"/>
    <w:rsid w:val="00E17938"/>
    <w:rsid w:val="00E202F3"/>
    <w:rsid w:val="00E24D1B"/>
    <w:rsid w:val="00E27FFE"/>
    <w:rsid w:val="00E30B02"/>
    <w:rsid w:val="00E404E6"/>
    <w:rsid w:val="00E43EF1"/>
    <w:rsid w:val="00E4613A"/>
    <w:rsid w:val="00E47529"/>
    <w:rsid w:val="00E56054"/>
    <w:rsid w:val="00E63D20"/>
    <w:rsid w:val="00E66626"/>
    <w:rsid w:val="00E74890"/>
    <w:rsid w:val="00E83F14"/>
    <w:rsid w:val="00E926F2"/>
    <w:rsid w:val="00E952C3"/>
    <w:rsid w:val="00EA4C24"/>
    <w:rsid w:val="00EB127B"/>
    <w:rsid w:val="00EB7C4F"/>
    <w:rsid w:val="00EC5F51"/>
    <w:rsid w:val="00EF5148"/>
    <w:rsid w:val="00F13295"/>
    <w:rsid w:val="00F16A23"/>
    <w:rsid w:val="00F173DC"/>
    <w:rsid w:val="00F17967"/>
    <w:rsid w:val="00F31A41"/>
    <w:rsid w:val="00F33462"/>
    <w:rsid w:val="00F4784C"/>
    <w:rsid w:val="00F609D0"/>
    <w:rsid w:val="00F665E6"/>
    <w:rsid w:val="00F75B82"/>
    <w:rsid w:val="00F8183C"/>
    <w:rsid w:val="00F81A51"/>
    <w:rsid w:val="00F82182"/>
    <w:rsid w:val="00F84E10"/>
    <w:rsid w:val="00F96DF4"/>
    <w:rsid w:val="00FA2A91"/>
    <w:rsid w:val="00FA53C4"/>
    <w:rsid w:val="00FB69D4"/>
    <w:rsid w:val="00FB78FC"/>
    <w:rsid w:val="00FC01FA"/>
    <w:rsid w:val="00FC1D37"/>
    <w:rsid w:val="00FC494B"/>
    <w:rsid w:val="00FD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D2088B-A7FF-4927-88B1-8BCD04D4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966"/>
  </w:style>
  <w:style w:type="paragraph" w:styleId="Heading1">
    <w:name w:val="heading 1"/>
    <w:basedOn w:val="Normal"/>
    <w:next w:val="Normal"/>
    <w:qFormat/>
    <w:rsid w:val="00563966"/>
    <w:pPr>
      <w:keepNext/>
      <w:outlineLvl w:val="0"/>
    </w:pPr>
    <w:rPr>
      <w:sz w:val="24"/>
    </w:rPr>
  </w:style>
  <w:style w:type="paragraph" w:styleId="Heading2">
    <w:name w:val="heading 2"/>
    <w:basedOn w:val="Normal"/>
    <w:next w:val="Normal"/>
    <w:link w:val="Heading2Char"/>
    <w:qFormat/>
    <w:rsid w:val="00563966"/>
    <w:pPr>
      <w:keepNext/>
      <w:jc w:val="center"/>
      <w:outlineLvl w:val="1"/>
    </w:pPr>
    <w:rPr>
      <w:sz w:val="24"/>
    </w:rPr>
  </w:style>
  <w:style w:type="paragraph" w:styleId="Heading3">
    <w:name w:val="heading 3"/>
    <w:basedOn w:val="Normal"/>
    <w:next w:val="Normal"/>
    <w:qFormat/>
    <w:rsid w:val="00563966"/>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63966"/>
    <w:pPr>
      <w:ind w:left="360"/>
    </w:pPr>
    <w:rPr>
      <w:sz w:val="24"/>
    </w:rPr>
  </w:style>
  <w:style w:type="paragraph" w:styleId="BodyText">
    <w:name w:val="Body Text"/>
    <w:basedOn w:val="Normal"/>
    <w:rsid w:val="00563966"/>
    <w:pPr>
      <w:tabs>
        <w:tab w:val="left" w:pos="720"/>
      </w:tabs>
    </w:pPr>
    <w:rPr>
      <w:sz w:val="24"/>
    </w:rPr>
  </w:style>
  <w:style w:type="paragraph" w:styleId="BodyTextIndent3">
    <w:name w:val="Body Text Indent 3"/>
    <w:basedOn w:val="Normal"/>
    <w:rsid w:val="00563966"/>
    <w:pPr>
      <w:ind w:left="360" w:firstLine="360"/>
    </w:pPr>
    <w:rPr>
      <w:sz w:val="24"/>
    </w:rPr>
  </w:style>
  <w:style w:type="paragraph" w:styleId="BodyTextIndent2">
    <w:name w:val="Body Text Indent 2"/>
    <w:basedOn w:val="Normal"/>
    <w:rsid w:val="00563966"/>
    <w:pPr>
      <w:ind w:firstLine="720"/>
    </w:pPr>
    <w:rPr>
      <w:sz w:val="24"/>
    </w:rPr>
  </w:style>
  <w:style w:type="paragraph" w:styleId="Header">
    <w:name w:val="header"/>
    <w:basedOn w:val="Normal"/>
    <w:rsid w:val="00563966"/>
    <w:pPr>
      <w:tabs>
        <w:tab w:val="center" w:pos="4320"/>
        <w:tab w:val="right" w:pos="8640"/>
      </w:tabs>
    </w:pPr>
  </w:style>
  <w:style w:type="character" w:styleId="PageNumber">
    <w:name w:val="page number"/>
    <w:basedOn w:val="DefaultParagraphFont"/>
    <w:rsid w:val="00563966"/>
  </w:style>
  <w:style w:type="paragraph" w:styleId="Footer">
    <w:name w:val="footer"/>
    <w:basedOn w:val="Normal"/>
    <w:rsid w:val="00563966"/>
    <w:pPr>
      <w:tabs>
        <w:tab w:val="center" w:pos="4320"/>
        <w:tab w:val="right" w:pos="8640"/>
      </w:tabs>
    </w:pPr>
  </w:style>
  <w:style w:type="paragraph" w:customStyle="1" w:styleId="TxBrp5">
    <w:name w:val="TxBr_p5"/>
    <w:basedOn w:val="Normal"/>
    <w:rsid w:val="00563966"/>
    <w:pPr>
      <w:widowControl w:val="0"/>
      <w:tabs>
        <w:tab w:val="left" w:pos="583"/>
      </w:tabs>
      <w:spacing w:line="289" w:lineRule="atLeast"/>
      <w:ind w:firstLine="584"/>
    </w:pPr>
    <w:rPr>
      <w:snapToGrid w:val="0"/>
      <w:sz w:val="24"/>
    </w:rPr>
  </w:style>
  <w:style w:type="character" w:styleId="CommentReference">
    <w:name w:val="annotation reference"/>
    <w:semiHidden/>
    <w:rsid w:val="009E161D"/>
    <w:rPr>
      <w:sz w:val="16"/>
      <w:szCs w:val="16"/>
    </w:rPr>
  </w:style>
  <w:style w:type="paragraph" w:styleId="CommentText">
    <w:name w:val="annotation text"/>
    <w:basedOn w:val="Normal"/>
    <w:semiHidden/>
    <w:rsid w:val="009E161D"/>
  </w:style>
  <w:style w:type="paragraph" w:styleId="CommentSubject">
    <w:name w:val="annotation subject"/>
    <w:basedOn w:val="CommentText"/>
    <w:next w:val="CommentText"/>
    <w:semiHidden/>
    <w:rsid w:val="009E161D"/>
    <w:rPr>
      <w:b/>
      <w:bCs/>
    </w:rPr>
  </w:style>
  <w:style w:type="paragraph" w:styleId="BalloonText">
    <w:name w:val="Balloon Text"/>
    <w:basedOn w:val="Normal"/>
    <w:semiHidden/>
    <w:rsid w:val="009E161D"/>
    <w:rPr>
      <w:rFonts w:ascii="Tahoma" w:hAnsi="Tahoma" w:cs="Tahoma"/>
      <w:sz w:val="16"/>
      <w:szCs w:val="16"/>
    </w:rPr>
  </w:style>
  <w:style w:type="paragraph" w:styleId="FootnoteText">
    <w:name w:val="footnote text"/>
    <w:basedOn w:val="Normal"/>
    <w:semiHidden/>
    <w:rsid w:val="0057692B"/>
    <w:pPr>
      <w:overflowPunct w:val="0"/>
      <w:autoSpaceDE w:val="0"/>
      <w:autoSpaceDN w:val="0"/>
      <w:adjustRightInd w:val="0"/>
      <w:textAlignment w:val="baseline"/>
    </w:pPr>
  </w:style>
  <w:style w:type="character" w:styleId="FootnoteReference">
    <w:name w:val="footnote reference"/>
    <w:semiHidden/>
    <w:rsid w:val="0057692B"/>
    <w:rPr>
      <w:vertAlign w:val="superscript"/>
    </w:rPr>
  </w:style>
  <w:style w:type="character" w:customStyle="1" w:styleId="Heading2Char">
    <w:name w:val="Heading 2 Char"/>
    <w:link w:val="Heading2"/>
    <w:rsid w:val="0057692B"/>
    <w:rPr>
      <w:sz w:val="24"/>
      <w:lang w:val="en-US" w:eastAsia="en-US" w:bidi="ar-SA"/>
    </w:rPr>
  </w:style>
  <w:style w:type="character" w:customStyle="1" w:styleId="BodyTextIndentChar">
    <w:name w:val="Body Text Indent Char"/>
    <w:link w:val="BodyTextIndent"/>
    <w:rsid w:val="00392DC3"/>
    <w:rPr>
      <w:sz w:val="24"/>
      <w:lang w:val="en-US" w:eastAsia="en-US" w:bidi="ar-SA"/>
    </w:rPr>
  </w:style>
  <w:style w:type="character" w:styleId="Hyperlink">
    <w:name w:val="Hyperlink"/>
    <w:rsid w:val="005A7F80"/>
    <w:rPr>
      <w:color w:val="0000FF"/>
      <w:u w:val="single"/>
    </w:rPr>
  </w:style>
  <w:style w:type="character" w:styleId="FollowedHyperlink">
    <w:name w:val="FollowedHyperlink"/>
    <w:rsid w:val="00D77E83"/>
    <w:rPr>
      <w:color w:val="606420"/>
      <w:u w:val="single"/>
    </w:rPr>
  </w:style>
  <w:style w:type="paragraph" w:styleId="ListParagraph">
    <w:name w:val="List Paragraph"/>
    <w:basedOn w:val="Normal"/>
    <w:uiPriority w:val="34"/>
    <w:qFormat/>
    <w:rsid w:val="003F15B2"/>
    <w:pPr>
      <w:ind w:left="720"/>
      <w:contextualSpacing/>
    </w:pPr>
  </w:style>
  <w:style w:type="paragraph" w:customStyle="1" w:styleId="TxBrt3">
    <w:name w:val="TxBr_t3"/>
    <w:basedOn w:val="Normal"/>
    <w:rsid w:val="00182E6D"/>
    <w:pPr>
      <w:spacing w:line="240" w:lineRule="atLeast"/>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96432">
      <w:bodyDiv w:val="1"/>
      <w:marLeft w:val="0"/>
      <w:marRight w:val="0"/>
      <w:marTop w:val="0"/>
      <w:marBottom w:val="0"/>
      <w:divBdr>
        <w:top w:val="none" w:sz="0" w:space="0" w:color="auto"/>
        <w:left w:val="none" w:sz="0" w:space="0" w:color="auto"/>
        <w:bottom w:val="none" w:sz="0" w:space="0" w:color="auto"/>
        <w:right w:val="none" w:sz="0" w:space="0" w:color="auto"/>
      </w:divBdr>
    </w:div>
    <w:div w:id="312415629">
      <w:bodyDiv w:val="1"/>
      <w:marLeft w:val="0"/>
      <w:marRight w:val="0"/>
      <w:marTop w:val="0"/>
      <w:marBottom w:val="0"/>
      <w:divBdr>
        <w:top w:val="none" w:sz="0" w:space="0" w:color="auto"/>
        <w:left w:val="none" w:sz="0" w:space="0" w:color="auto"/>
        <w:bottom w:val="none" w:sz="0" w:space="0" w:color="auto"/>
        <w:right w:val="none" w:sz="0" w:space="0" w:color="auto"/>
      </w:divBdr>
    </w:div>
    <w:div w:id="474682702">
      <w:bodyDiv w:val="1"/>
      <w:marLeft w:val="0"/>
      <w:marRight w:val="0"/>
      <w:marTop w:val="0"/>
      <w:marBottom w:val="0"/>
      <w:divBdr>
        <w:top w:val="none" w:sz="0" w:space="0" w:color="auto"/>
        <w:left w:val="none" w:sz="0" w:space="0" w:color="auto"/>
        <w:bottom w:val="none" w:sz="0" w:space="0" w:color="auto"/>
        <w:right w:val="none" w:sz="0" w:space="0" w:color="auto"/>
      </w:divBdr>
    </w:div>
    <w:div w:id="476340810">
      <w:bodyDiv w:val="1"/>
      <w:marLeft w:val="0"/>
      <w:marRight w:val="0"/>
      <w:marTop w:val="0"/>
      <w:marBottom w:val="0"/>
      <w:divBdr>
        <w:top w:val="none" w:sz="0" w:space="0" w:color="auto"/>
        <w:left w:val="none" w:sz="0" w:space="0" w:color="auto"/>
        <w:bottom w:val="none" w:sz="0" w:space="0" w:color="auto"/>
        <w:right w:val="none" w:sz="0" w:space="0" w:color="auto"/>
      </w:divBdr>
    </w:div>
    <w:div w:id="670259987">
      <w:bodyDiv w:val="1"/>
      <w:marLeft w:val="0"/>
      <w:marRight w:val="0"/>
      <w:marTop w:val="0"/>
      <w:marBottom w:val="0"/>
      <w:divBdr>
        <w:top w:val="none" w:sz="0" w:space="0" w:color="auto"/>
        <w:left w:val="none" w:sz="0" w:space="0" w:color="auto"/>
        <w:bottom w:val="none" w:sz="0" w:space="0" w:color="auto"/>
        <w:right w:val="none" w:sz="0" w:space="0" w:color="auto"/>
      </w:divBdr>
    </w:div>
    <w:div w:id="725027092">
      <w:bodyDiv w:val="1"/>
      <w:marLeft w:val="0"/>
      <w:marRight w:val="0"/>
      <w:marTop w:val="0"/>
      <w:marBottom w:val="0"/>
      <w:divBdr>
        <w:top w:val="none" w:sz="0" w:space="0" w:color="auto"/>
        <w:left w:val="none" w:sz="0" w:space="0" w:color="auto"/>
        <w:bottom w:val="none" w:sz="0" w:space="0" w:color="auto"/>
        <w:right w:val="none" w:sz="0" w:space="0" w:color="auto"/>
      </w:divBdr>
    </w:div>
    <w:div w:id="872307054">
      <w:bodyDiv w:val="1"/>
      <w:marLeft w:val="0"/>
      <w:marRight w:val="0"/>
      <w:marTop w:val="0"/>
      <w:marBottom w:val="0"/>
      <w:divBdr>
        <w:top w:val="none" w:sz="0" w:space="0" w:color="auto"/>
        <w:left w:val="none" w:sz="0" w:space="0" w:color="auto"/>
        <w:bottom w:val="none" w:sz="0" w:space="0" w:color="auto"/>
        <w:right w:val="none" w:sz="0" w:space="0" w:color="auto"/>
      </w:divBdr>
    </w:div>
    <w:div w:id="968633157">
      <w:bodyDiv w:val="1"/>
      <w:marLeft w:val="0"/>
      <w:marRight w:val="0"/>
      <w:marTop w:val="0"/>
      <w:marBottom w:val="0"/>
      <w:divBdr>
        <w:top w:val="none" w:sz="0" w:space="0" w:color="auto"/>
        <w:left w:val="none" w:sz="0" w:space="0" w:color="auto"/>
        <w:bottom w:val="none" w:sz="0" w:space="0" w:color="auto"/>
        <w:right w:val="none" w:sz="0" w:space="0" w:color="auto"/>
      </w:divBdr>
    </w:div>
    <w:div w:id="1048651885">
      <w:bodyDiv w:val="1"/>
      <w:marLeft w:val="0"/>
      <w:marRight w:val="0"/>
      <w:marTop w:val="0"/>
      <w:marBottom w:val="0"/>
      <w:divBdr>
        <w:top w:val="none" w:sz="0" w:space="0" w:color="auto"/>
        <w:left w:val="none" w:sz="0" w:space="0" w:color="auto"/>
        <w:bottom w:val="none" w:sz="0" w:space="0" w:color="auto"/>
        <w:right w:val="none" w:sz="0" w:space="0" w:color="auto"/>
      </w:divBdr>
    </w:div>
    <w:div w:id="1343970926">
      <w:bodyDiv w:val="1"/>
      <w:marLeft w:val="0"/>
      <w:marRight w:val="0"/>
      <w:marTop w:val="0"/>
      <w:marBottom w:val="0"/>
      <w:divBdr>
        <w:top w:val="none" w:sz="0" w:space="0" w:color="auto"/>
        <w:left w:val="none" w:sz="0" w:space="0" w:color="auto"/>
        <w:bottom w:val="none" w:sz="0" w:space="0" w:color="auto"/>
        <w:right w:val="none" w:sz="0" w:space="0" w:color="auto"/>
      </w:divBdr>
    </w:div>
    <w:div w:id="1528982917">
      <w:bodyDiv w:val="1"/>
      <w:marLeft w:val="0"/>
      <w:marRight w:val="0"/>
      <w:marTop w:val="0"/>
      <w:marBottom w:val="0"/>
      <w:divBdr>
        <w:top w:val="none" w:sz="0" w:space="0" w:color="auto"/>
        <w:left w:val="none" w:sz="0" w:space="0" w:color="auto"/>
        <w:bottom w:val="none" w:sz="0" w:space="0" w:color="auto"/>
        <w:right w:val="none" w:sz="0" w:space="0" w:color="auto"/>
      </w:divBdr>
    </w:div>
    <w:div w:id="1544711299">
      <w:bodyDiv w:val="1"/>
      <w:marLeft w:val="0"/>
      <w:marRight w:val="0"/>
      <w:marTop w:val="0"/>
      <w:marBottom w:val="0"/>
      <w:divBdr>
        <w:top w:val="none" w:sz="0" w:space="0" w:color="auto"/>
        <w:left w:val="none" w:sz="0" w:space="0" w:color="auto"/>
        <w:bottom w:val="none" w:sz="0" w:space="0" w:color="auto"/>
        <w:right w:val="none" w:sz="0" w:space="0" w:color="auto"/>
      </w:divBdr>
    </w:div>
    <w:div w:id="1704012887">
      <w:bodyDiv w:val="1"/>
      <w:marLeft w:val="0"/>
      <w:marRight w:val="0"/>
      <w:marTop w:val="0"/>
      <w:marBottom w:val="0"/>
      <w:divBdr>
        <w:top w:val="none" w:sz="0" w:space="0" w:color="auto"/>
        <w:left w:val="none" w:sz="0" w:space="0" w:color="auto"/>
        <w:bottom w:val="none" w:sz="0" w:space="0" w:color="auto"/>
        <w:right w:val="none" w:sz="0" w:space="0" w:color="auto"/>
      </w:divBdr>
    </w:div>
    <w:div w:id="1750077295">
      <w:bodyDiv w:val="1"/>
      <w:marLeft w:val="0"/>
      <w:marRight w:val="0"/>
      <w:marTop w:val="0"/>
      <w:marBottom w:val="0"/>
      <w:divBdr>
        <w:top w:val="none" w:sz="0" w:space="0" w:color="auto"/>
        <w:left w:val="none" w:sz="0" w:space="0" w:color="auto"/>
        <w:bottom w:val="none" w:sz="0" w:space="0" w:color="auto"/>
        <w:right w:val="none" w:sz="0" w:space="0" w:color="auto"/>
      </w:divBdr>
    </w:div>
    <w:div w:id="1773626938">
      <w:bodyDiv w:val="1"/>
      <w:marLeft w:val="0"/>
      <w:marRight w:val="0"/>
      <w:marTop w:val="0"/>
      <w:marBottom w:val="0"/>
      <w:divBdr>
        <w:top w:val="none" w:sz="0" w:space="0" w:color="auto"/>
        <w:left w:val="none" w:sz="0" w:space="0" w:color="auto"/>
        <w:bottom w:val="none" w:sz="0" w:space="0" w:color="auto"/>
        <w:right w:val="none" w:sz="0" w:space="0" w:color="auto"/>
      </w:divBdr>
    </w:div>
    <w:div w:id="2063675653">
      <w:bodyDiv w:val="1"/>
      <w:marLeft w:val="0"/>
      <w:marRight w:val="0"/>
      <w:marTop w:val="0"/>
      <w:marBottom w:val="0"/>
      <w:divBdr>
        <w:top w:val="none" w:sz="0" w:space="0" w:color="auto"/>
        <w:left w:val="none" w:sz="0" w:space="0" w:color="auto"/>
        <w:bottom w:val="none" w:sz="0" w:space="0" w:color="auto"/>
        <w:right w:val="none" w:sz="0" w:space="0" w:color="auto"/>
      </w:divBdr>
    </w:div>
    <w:div w:id="20925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MCCourses@uscg.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hs.gov/publication/dhsuscgpia-015-merchant-mariner-licensing-and-documentation-system" TargetMode="External"/><Relationship Id="rId4" Type="http://schemas.openxmlformats.org/officeDocument/2006/relationships/settings" Target="settings.xml"/><Relationship Id="rId9" Type="http://schemas.openxmlformats.org/officeDocument/2006/relationships/hyperlink" Target="https://www.dco.uscg.mil/Portals/9/DCO%20Documents/5p/5ps/NVIC/2014/NVIC_3-14_CH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E567C-947A-4DCF-AF0B-E48F5A74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F8DA57DE</Template>
  <TotalTime>0</TotalTime>
  <Pages>3</Pages>
  <Words>1228</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8550</CharactersWithSpaces>
  <SharedDoc>false</SharedDoc>
  <HLinks>
    <vt:vector size="36" baseType="variant">
      <vt:variant>
        <vt:i4>5832704</vt:i4>
      </vt:variant>
      <vt:variant>
        <vt:i4>15</vt:i4>
      </vt:variant>
      <vt:variant>
        <vt:i4>0</vt:i4>
      </vt:variant>
      <vt:variant>
        <vt:i4>5</vt:i4>
      </vt:variant>
      <vt:variant>
        <vt:lpwstr>https://www.gpo.gov/fdsys/pkg/FR-2009-06-25/html/E9-14911.htm</vt:lpwstr>
      </vt:variant>
      <vt:variant>
        <vt:lpwstr/>
      </vt:variant>
      <vt:variant>
        <vt:i4>5767175</vt:i4>
      </vt:variant>
      <vt:variant>
        <vt:i4>12</vt:i4>
      </vt:variant>
      <vt:variant>
        <vt:i4>0</vt:i4>
      </vt:variant>
      <vt:variant>
        <vt:i4>5</vt:i4>
      </vt:variant>
      <vt:variant>
        <vt:lpwstr>https://www.gpo.gov/fdsys/pkg/FR-2009-06-25/html/E9-14906.htm</vt:lpwstr>
      </vt:variant>
      <vt:variant>
        <vt:lpwstr/>
      </vt:variant>
      <vt:variant>
        <vt:i4>3932285</vt:i4>
      </vt:variant>
      <vt:variant>
        <vt:i4>9</vt:i4>
      </vt:variant>
      <vt:variant>
        <vt:i4>0</vt:i4>
      </vt:variant>
      <vt:variant>
        <vt:i4>5</vt:i4>
      </vt:variant>
      <vt:variant>
        <vt:lpwstr>https://www.dhs.gov/publication/dhsuscgpia-015-merchant-mariner-licensing-and-documentation-system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5439580</vt:i4>
      </vt:variant>
      <vt:variant>
        <vt:i4>3</vt:i4>
      </vt:variant>
      <vt:variant>
        <vt:i4>0</vt:i4>
      </vt:variant>
      <vt:variant>
        <vt:i4>5</vt:i4>
      </vt:variant>
      <vt:variant>
        <vt:lpwstr>https://www.dco.uscg.mil/Portals/9/DCO Documents/5p/5ps/NVIC/2014/NVIC_3-14_CH1.pdf</vt:lpwstr>
      </vt:variant>
      <vt:variant>
        <vt:lpwstr/>
      </vt:variant>
      <vt:variant>
        <vt:i4>4325472</vt:i4>
      </vt:variant>
      <vt:variant>
        <vt:i4>0</vt:i4>
      </vt:variant>
      <vt:variant>
        <vt:i4>0</vt:i4>
      </vt:variant>
      <vt:variant>
        <vt:i4>5</vt:i4>
      </vt:variant>
      <vt:variant>
        <vt:lpwstr>mailto:NMCCourses@uscg.mil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Gabriela Rohlck</dc:creator>
  <cp:keywords/>
  <cp:lastModifiedBy>Smith, Anthony D CIV</cp:lastModifiedBy>
  <cp:revision>2</cp:revision>
  <cp:lastPrinted>2013-09-20T17:54:00Z</cp:lastPrinted>
  <dcterms:created xsi:type="dcterms:W3CDTF">2020-01-31T15:02:00Z</dcterms:created>
  <dcterms:modified xsi:type="dcterms:W3CDTF">2020-01-31T15:02:00Z</dcterms:modified>
</cp:coreProperties>
</file>