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FB" w:rsidRPr="00C61FFB" w:rsidRDefault="00C61FFB" w:rsidP="00C61FFB">
      <w:pPr>
        <w:autoSpaceDE w:val="0"/>
        <w:autoSpaceDN w:val="0"/>
        <w:adjustRightInd w:val="0"/>
        <w:spacing w:after="0" w:line="240" w:lineRule="auto"/>
        <w:jc w:val="center"/>
        <w:rPr>
          <w:rFonts w:ascii="Times New Roman" w:hAnsi="Times New Roman" w:cs="Times New Roman"/>
          <w:b/>
          <w:bCs/>
          <w:sz w:val="18"/>
          <w:szCs w:val="18"/>
        </w:rPr>
      </w:pPr>
      <w:bookmarkStart w:id="0" w:name="_GoBack"/>
      <w:bookmarkEnd w:id="0"/>
      <w:r w:rsidRPr="00C61FFB">
        <w:rPr>
          <w:rFonts w:ascii="Times New Roman" w:hAnsi="Times New Roman" w:cs="Times New Roman"/>
          <w:b/>
          <w:bCs/>
          <w:sz w:val="18"/>
          <w:szCs w:val="18"/>
        </w:rPr>
        <w:t>Pt. 40 18 CFR Ch. I (4–1–18 Edition)</w:t>
      </w:r>
    </w:p>
    <w:p w:rsidR="00C61FFB" w:rsidRPr="00C61FFB" w:rsidRDefault="00C61FFB" w:rsidP="00C61FFB">
      <w:pPr>
        <w:autoSpaceDE w:val="0"/>
        <w:autoSpaceDN w:val="0"/>
        <w:adjustRightInd w:val="0"/>
        <w:spacing w:after="0" w:line="240" w:lineRule="auto"/>
        <w:rPr>
          <w:rFonts w:ascii="Times New Roman" w:hAnsi="Times New Roman" w:cs="Times New Roman"/>
          <w:b/>
          <w:bCs/>
          <w:sz w:val="20"/>
          <w:szCs w:val="20"/>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0"/>
          <w:szCs w:val="20"/>
        </w:rPr>
      </w:pPr>
      <w:r w:rsidRPr="00C61FFB">
        <w:rPr>
          <w:rFonts w:ascii="Times New Roman" w:hAnsi="Times New Roman" w:cs="Times New Roman"/>
          <w:b/>
          <w:bCs/>
          <w:sz w:val="20"/>
          <w:szCs w:val="20"/>
        </w:rPr>
        <w:t>PART 40—MANDATORY RELIABILITY STANDARDS FOR THE BULKPOWER SYSTEM</w:t>
      </w: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Sec.</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40.1 Applicability.</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40.2 Mandatory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40.3 Availability of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AUTHORITY: 16 U.S.C. 824o.</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SOURCE: Order 693, 72 FR 16598, Apr. 4, 2007, unless otherwise noted.</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40.1 Applicability.</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This part applies to all users, owners and operators of the Bulk-Power System within the United States (other than Alaska or Hawaii),</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including, but not limited to, entities described in section 201(f) of the Federal Power Act.</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Each Reliability Standard made effective by § 40.2 must identify the subset of users, owners and operators of the Bulk-Power System to which a particular Reliability Standard applies.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40.2 Mandatory Reliability Standards.</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(a) Each applicable user, owner or operator of the Bulk-Power System must comply with Commission-approved Reliability Standards developed by the Electric Reliability Organization.</w:t>
      </w:r>
    </w:p>
    <w:p w:rsidR="00C61FFB"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(b) A proposed modification to a Reliability Standard proposed to become effective pursuant to § 39.5 of this Chapter will not be effective until approved by the Commission.</w:t>
      </w: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p>
    <w:p w:rsidR="00C61FFB" w:rsidRPr="00C61FFB" w:rsidRDefault="00C61FFB" w:rsidP="00C61FFB">
      <w:pPr>
        <w:autoSpaceDE w:val="0"/>
        <w:autoSpaceDN w:val="0"/>
        <w:adjustRightInd w:val="0"/>
        <w:spacing w:after="0" w:line="240" w:lineRule="auto"/>
        <w:rPr>
          <w:rFonts w:ascii="Times New Roman" w:hAnsi="Times New Roman" w:cs="Times New Roman"/>
          <w:b/>
          <w:bCs/>
          <w:sz w:val="28"/>
          <w:szCs w:val="28"/>
        </w:rPr>
      </w:pPr>
      <w:r w:rsidRPr="00C61FFB">
        <w:rPr>
          <w:rFonts w:ascii="Times New Roman" w:hAnsi="Times New Roman" w:cs="Times New Roman"/>
          <w:b/>
          <w:bCs/>
          <w:sz w:val="28"/>
          <w:szCs w:val="28"/>
        </w:rPr>
        <w:t>§ 40.3 Availability of Reliability Standards.</w:t>
      </w:r>
    </w:p>
    <w:p w:rsidR="00E03F91" w:rsidRPr="00C61FFB" w:rsidRDefault="00C61FFB" w:rsidP="00C61FFB">
      <w:pPr>
        <w:autoSpaceDE w:val="0"/>
        <w:autoSpaceDN w:val="0"/>
        <w:adjustRightInd w:val="0"/>
        <w:spacing w:after="0" w:line="240" w:lineRule="auto"/>
        <w:rPr>
          <w:rFonts w:ascii="Times New Roman" w:hAnsi="Times New Roman" w:cs="Times New Roman"/>
          <w:sz w:val="28"/>
          <w:szCs w:val="28"/>
        </w:rPr>
      </w:pPr>
      <w:r w:rsidRPr="00C61FFB">
        <w:rPr>
          <w:rFonts w:ascii="Times New Roman" w:hAnsi="Times New Roman" w:cs="Times New Roman"/>
          <w:sz w:val="28"/>
          <w:szCs w:val="28"/>
        </w:rPr>
        <w:t>The Electric Reliability Organization must post on its Web site the currently effective Reliability Standards as approved and enforceable by the Commission. The effective date of the Reliability Standards must be included in the posting.</w:t>
      </w:r>
    </w:p>
    <w:sectPr w:rsidR="00E03F91" w:rsidRPr="00C6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FB"/>
    <w:rsid w:val="00C61FFB"/>
    <w:rsid w:val="00E03F91"/>
    <w:rsid w:val="00E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2018-06-21T17:19:00Z</dcterms:created>
  <dcterms:modified xsi:type="dcterms:W3CDTF">2018-06-21T17:19:00Z</dcterms:modified>
</cp:coreProperties>
</file>